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B75" w:rsidRPr="003A6BDD" w:rsidRDefault="008F1B75" w:rsidP="008F1B75">
      <w:pPr>
        <w:pStyle w:val="EndnoteText"/>
        <w:tabs>
          <w:tab w:val="clear" w:pos="567"/>
        </w:tabs>
        <w:rPr>
          <w:szCs w:val="22"/>
        </w:rPr>
      </w:pPr>
      <w:bookmarkStart w:id="0" w:name="_GoBack"/>
      <w:bookmarkEnd w:id="0"/>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8F1B75">
      <w:pPr>
        <w:pStyle w:val="EndnoteText"/>
        <w:tabs>
          <w:tab w:val="clear" w:pos="567"/>
        </w:tabs>
        <w:rPr>
          <w:szCs w:val="22"/>
        </w:rPr>
      </w:pPr>
    </w:p>
    <w:p w:rsidR="008F1B75" w:rsidRPr="003A6BDD" w:rsidRDefault="008F1B75" w:rsidP="005B71AE">
      <w:pPr>
        <w:jc w:val="center"/>
        <w:rPr>
          <w:b/>
          <w:sz w:val="22"/>
          <w:szCs w:val="22"/>
          <w:lang w:val="et-EE"/>
        </w:rPr>
      </w:pPr>
      <w:r w:rsidRPr="003A6BDD">
        <w:rPr>
          <w:b/>
          <w:sz w:val="22"/>
          <w:szCs w:val="22"/>
          <w:lang w:val="et-EE"/>
        </w:rPr>
        <w:t>LISA I</w:t>
      </w:r>
    </w:p>
    <w:p w:rsidR="008F1B75" w:rsidRPr="003A6BDD" w:rsidRDefault="008F1B75" w:rsidP="008F1B75">
      <w:pPr>
        <w:jc w:val="center"/>
        <w:rPr>
          <w:b/>
          <w:sz w:val="22"/>
          <w:szCs w:val="22"/>
          <w:lang w:val="et-EE"/>
        </w:rPr>
      </w:pPr>
    </w:p>
    <w:p w:rsidR="008F1B75" w:rsidRPr="00213FDB" w:rsidRDefault="008F1B75" w:rsidP="008F1B75">
      <w:pPr>
        <w:pStyle w:val="TitleA"/>
        <w:rPr>
          <w:lang w:val="fi-FI"/>
        </w:rPr>
      </w:pPr>
      <w:r w:rsidRPr="00213FDB">
        <w:rPr>
          <w:lang w:val="fi-FI"/>
        </w:rPr>
        <w:t>RAVIMI OMADUSTE KOKKUVÕTE</w:t>
      </w:r>
    </w:p>
    <w:p w:rsidR="008F1B75" w:rsidRPr="003A6BDD" w:rsidRDefault="008F1B75" w:rsidP="008F1B75">
      <w:pPr>
        <w:ind w:left="567" w:hanging="567"/>
        <w:rPr>
          <w:sz w:val="22"/>
          <w:szCs w:val="22"/>
          <w:lang w:val="et-EE"/>
        </w:rPr>
      </w:pPr>
      <w:r w:rsidRPr="003A6BDD">
        <w:rPr>
          <w:b/>
          <w:sz w:val="22"/>
          <w:szCs w:val="22"/>
          <w:lang w:val="et-EE"/>
        </w:rPr>
        <w:br w:type="page"/>
      </w:r>
      <w:r w:rsidRPr="003A6BDD">
        <w:rPr>
          <w:b/>
          <w:sz w:val="22"/>
          <w:szCs w:val="22"/>
          <w:lang w:val="et-EE"/>
        </w:rPr>
        <w:lastRenderedPageBreak/>
        <w:t>1.</w:t>
      </w:r>
      <w:r w:rsidRPr="003A6BDD">
        <w:rPr>
          <w:b/>
          <w:sz w:val="22"/>
          <w:szCs w:val="22"/>
          <w:lang w:val="et-EE"/>
        </w:rPr>
        <w:tab/>
        <w:t>RAVIMPREPARAADI NIMETUS</w:t>
      </w:r>
    </w:p>
    <w:p w:rsidR="008F1B75" w:rsidRPr="003A6BDD" w:rsidRDefault="008F1B75" w:rsidP="008F1B75">
      <w:pPr>
        <w:rPr>
          <w:sz w:val="22"/>
          <w:szCs w:val="22"/>
          <w:lang w:val="et-EE"/>
        </w:rPr>
      </w:pPr>
    </w:p>
    <w:p w:rsidR="008F1B75" w:rsidRPr="003A6BDD" w:rsidRDefault="008F1B75" w:rsidP="008F1B75">
      <w:pPr>
        <w:pStyle w:val="EndnoteText"/>
        <w:tabs>
          <w:tab w:val="clear" w:pos="567"/>
        </w:tabs>
        <w:rPr>
          <w:szCs w:val="22"/>
          <w:u w:val="single"/>
          <w:lang w:val="et-EE"/>
        </w:rPr>
      </w:pPr>
      <w:r w:rsidRPr="003A6BDD">
        <w:rPr>
          <w:szCs w:val="22"/>
          <w:lang w:val="et-EE"/>
        </w:rPr>
        <w:t>Ferriprox 500 mg õhukese polümeerikattega tabletid.</w:t>
      </w:r>
    </w:p>
    <w:p w:rsidR="008F1B75" w:rsidRPr="003A6BDD" w:rsidRDefault="008F1B75" w:rsidP="008F1B75">
      <w:pPr>
        <w:pStyle w:val="EndnoteText"/>
        <w:tabs>
          <w:tab w:val="clear" w:pos="567"/>
        </w:tabs>
        <w:rPr>
          <w:szCs w:val="22"/>
          <w:u w:val="single"/>
          <w:lang w:val="et-EE"/>
        </w:rPr>
      </w:pPr>
      <w:r w:rsidRPr="003A6BDD">
        <w:rPr>
          <w:szCs w:val="22"/>
          <w:lang w:val="et-EE"/>
        </w:rPr>
        <w:t>Ferriprox 1000 mg õhukese polümeerikattega tabletid.</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3A6BDD" w:rsidRDefault="008F1B75" w:rsidP="008F1B75">
      <w:pPr>
        <w:ind w:left="567" w:hanging="567"/>
        <w:rPr>
          <w:sz w:val="22"/>
          <w:szCs w:val="22"/>
          <w:lang w:val="et-EE"/>
        </w:rPr>
      </w:pPr>
      <w:r w:rsidRPr="003A6BDD">
        <w:rPr>
          <w:b/>
          <w:sz w:val="22"/>
          <w:szCs w:val="22"/>
          <w:lang w:val="et-EE"/>
        </w:rPr>
        <w:t>2.</w:t>
      </w:r>
      <w:r w:rsidRPr="003A6BDD">
        <w:rPr>
          <w:b/>
          <w:sz w:val="22"/>
          <w:szCs w:val="22"/>
          <w:lang w:val="et-EE"/>
        </w:rPr>
        <w:tab/>
        <w:t>KVALITATIIVNE JA KVANTITATIIVNE KOOSTIS</w:t>
      </w:r>
    </w:p>
    <w:p w:rsidR="008F1B75" w:rsidRPr="003A6BDD" w:rsidRDefault="008F1B75" w:rsidP="008F1B75">
      <w:pPr>
        <w:rPr>
          <w:i/>
          <w:sz w:val="22"/>
          <w:szCs w:val="22"/>
          <w:lang w:val="et-EE"/>
        </w:rPr>
      </w:pPr>
    </w:p>
    <w:p w:rsidR="008F1B75" w:rsidRPr="003A6BDD" w:rsidRDefault="008F1B75" w:rsidP="008F1B75">
      <w:pPr>
        <w:pStyle w:val="EndnoteText"/>
        <w:tabs>
          <w:tab w:val="clear" w:pos="567"/>
        </w:tabs>
        <w:rPr>
          <w:szCs w:val="22"/>
          <w:u w:val="single"/>
          <w:lang w:val="et-EE"/>
        </w:rPr>
      </w:pPr>
      <w:r w:rsidRPr="003A6BDD">
        <w:rPr>
          <w:szCs w:val="22"/>
          <w:u w:val="single"/>
          <w:lang w:val="et-EE"/>
        </w:rPr>
        <w:t>Ferriprox 500 mg õhukese polümeerikattega tabletid.</w:t>
      </w:r>
    </w:p>
    <w:p w:rsidR="008F1B75" w:rsidRPr="003A6BDD" w:rsidRDefault="008F1B75" w:rsidP="008F1B75">
      <w:pPr>
        <w:rPr>
          <w:sz w:val="22"/>
          <w:szCs w:val="22"/>
          <w:lang w:val="et-EE"/>
        </w:rPr>
      </w:pPr>
      <w:r w:rsidRPr="003A6BDD">
        <w:rPr>
          <w:sz w:val="22"/>
          <w:szCs w:val="22"/>
          <w:lang w:val="et-EE"/>
        </w:rPr>
        <w:t>Iga tablett sisaldab toimeainena 500 mg deferiprooni.</w:t>
      </w:r>
    </w:p>
    <w:p w:rsidR="008F1B75" w:rsidRPr="003A6BDD" w:rsidRDefault="008F1B75" w:rsidP="008F1B75">
      <w:pPr>
        <w:rPr>
          <w:sz w:val="22"/>
          <w:szCs w:val="22"/>
          <w:lang w:val="et-EE"/>
        </w:rPr>
      </w:pPr>
    </w:p>
    <w:p w:rsidR="008F1B75" w:rsidRPr="003A6BDD" w:rsidRDefault="008F1B75" w:rsidP="008F1B75">
      <w:pPr>
        <w:pStyle w:val="EndnoteText"/>
        <w:tabs>
          <w:tab w:val="clear" w:pos="567"/>
        </w:tabs>
        <w:rPr>
          <w:szCs w:val="22"/>
          <w:u w:val="single"/>
          <w:lang w:val="et-EE"/>
        </w:rPr>
      </w:pPr>
      <w:r w:rsidRPr="003A6BDD">
        <w:rPr>
          <w:szCs w:val="22"/>
          <w:u w:val="single"/>
          <w:lang w:val="et-EE"/>
        </w:rPr>
        <w:t>Ferriprox 1000 mg õhukese polümeerikattega tabletid.</w:t>
      </w:r>
    </w:p>
    <w:p w:rsidR="008F1B75" w:rsidRPr="003A6BDD" w:rsidRDefault="008F1B75" w:rsidP="008F1B75">
      <w:pPr>
        <w:rPr>
          <w:sz w:val="22"/>
          <w:szCs w:val="22"/>
          <w:lang w:val="et-EE"/>
        </w:rPr>
      </w:pPr>
      <w:r w:rsidRPr="003A6BDD">
        <w:rPr>
          <w:sz w:val="22"/>
          <w:szCs w:val="22"/>
          <w:lang w:val="et-EE"/>
        </w:rPr>
        <w:t>Iga tablett sisaldab toimeainena 1000 mg deferiprooni.</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Abiainete täielik loetelu vt lõik 6.1.</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3A6BDD" w:rsidRDefault="008F1B75" w:rsidP="008F1B75">
      <w:pPr>
        <w:pStyle w:val="IndexHeading"/>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3.</w:t>
      </w:r>
      <w:r w:rsidRPr="003A6BDD">
        <w:rPr>
          <w:rFonts w:ascii="Times New Roman" w:hAnsi="Times New Roman" w:cs="Times New Roman"/>
          <w:sz w:val="22"/>
          <w:szCs w:val="22"/>
          <w:lang w:val="et-EE"/>
        </w:rPr>
        <w:tab/>
        <w:t>RAVIMVORM</w:t>
      </w:r>
    </w:p>
    <w:p w:rsidR="008F1B75" w:rsidRPr="003A6BDD" w:rsidRDefault="008F1B75" w:rsidP="008F1B75">
      <w:pPr>
        <w:rPr>
          <w:b/>
          <w:sz w:val="22"/>
          <w:szCs w:val="22"/>
          <w:lang w:val="et-EE"/>
        </w:rPr>
      </w:pPr>
    </w:p>
    <w:p w:rsidR="008F1B75" w:rsidRPr="003A6BDD" w:rsidRDefault="008F1B75" w:rsidP="008F1B75">
      <w:pPr>
        <w:rPr>
          <w:bCs/>
          <w:sz w:val="22"/>
          <w:szCs w:val="22"/>
          <w:lang w:val="et-EE"/>
        </w:rPr>
      </w:pPr>
      <w:r w:rsidRPr="003A6BDD">
        <w:rPr>
          <w:bCs/>
          <w:sz w:val="22"/>
          <w:szCs w:val="22"/>
          <w:lang w:val="et-EE"/>
        </w:rPr>
        <w:t>Õhukese polümeerikattega tablett.</w:t>
      </w:r>
    </w:p>
    <w:p w:rsidR="008F1B75" w:rsidRPr="003A6BDD" w:rsidRDefault="008F1B75" w:rsidP="008F1B75">
      <w:pPr>
        <w:rPr>
          <w:bCs/>
          <w:sz w:val="22"/>
          <w:szCs w:val="22"/>
          <w:lang w:val="et-EE"/>
        </w:rPr>
      </w:pPr>
    </w:p>
    <w:p w:rsidR="008F1B75" w:rsidRPr="003A6BDD" w:rsidRDefault="008F1B75" w:rsidP="008F1B75">
      <w:pPr>
        <w:pStyle w:val="EndnoteText"/>
        <w:tabs>
          <w:tab w:val="clear" w:pos="567"/>
        </w:tabs>
        <w:rPr>
          <w:szCs w:val="22"/>
          <w:u w:val="single"/>
          <w:lang w:val="et-EE"/>
        </w:rPr>
      </w:pPr>
      <w:r w:rsidRPr="003A6BDD">
        <w:rPr>
          <w:szCs w:val="22"/>
          <w:u w:val="single"/>
          <w:lang w:val="et-EE"/>
        </w:rPr>
        <w:t>Ferriprox 500 mg õhukese polümeerikattega tabletid.</w:t>
      </w:r>
    </w:p>
    <w:p w:rsidR="008F1B75" w:rsidRPr="003A6BDD" w:rsidRDefault="008F1B75" w:rsidP="008F1B75">
      <w:pPr>
        <w:rPr>
          <w:bCs/>
          <w:sz w:val="22"/>
          <w:szCs w:val="22"/>
          <w:lang w:val="et-EE"/>
        </w:rPr>
      </w:pPr>
      <w:r w:rsidRPr="003A6BDD">
        <w:rPr>
          <w:bCs/>
          <w:sz w:val="22"/>
          <w:szCs w:val="22"/>
          <w:lang w:val="et-EE"/>
        </w:rPr>
        <w:t xml:space="preserve">Õhukese polümeerikattega tabletid on valged või peaaegu valged, kapslikujulised tabletid, mille ühel küljel on sissepressitud tähis “APO” 500”, teine külg on sile. </w:t>
      </w:r>
      <w:r w:rsidRPr="003A6BDD">
        <w:rPr>
          <w:sz w:val="22"/>
          <w:szCs w:val="22"/>
          <w:lang w:val="et-EE"/>
        </w:rPr>
        <w:t xml:space="preserve">Tablett on varustatud poolitusjoonega. </w:t>
      </w:r>
      <w:r w:rsidRPr="003A6BDD">
        <w:rPr>
          <w:noProof/>
          <w:sz w:val="22"/>
          <w:szCs w:val="22"/>
          <w:lang w:val="et-EE"/>
        </w:rPr>
        <w:t>Tableti saab jagada võrdseteks annusteks.</w:t>
      </w:r>
    </w:p>
    <w:p w:rsidR="008F1B75" w:rsidRPr="003A6BDD" w:rsidRDefault="008F1B75" w:rsidP="008F1B75">
      <w:pPr>
        <w:rPr>
          <w:sz w:val="22"/>
          <w:szCs w:val="22"/>
          <w:lang w:val="et-EE"/>
        </w:rPr>
      </w:pPr>
    </w:p>
    <w:p w:rsidR="008F1B75" w:rsidRPr="003A6BDD" w:rsidRDefault="008F1B75" w:rsidP="008F1B75">
      <w:pPr>
        <w:pStyle w:val="EndnoteText"/>
        <w:tabs>
          <w:tab w:val="clear" w:pos="567"/>
        </w:tabs>
        <w:rPr>
          <w:szCs w:val="22"/>
          <w:u w:val="single"/>
          <w:lang w:val="et-EE"/>
        </w:rPr>
      </w:pPr>
      <w:r w:rsidRPr="003A6BDD">
        <w:rPr>
          <w:szCs w:val="22"/>
          <w:u w:val="single"/>
          <w:lang w:val="et-EE"/>
        </w:rPr>
        <w:t>Ferriprox 1000 mg õhukese polümeerikattega tabletid.</w:t>
      </w:r>
    </w:p>
    <w:p w:rsidR="008F1B75" w:rsidRPr="003A6BDD" w:rsidRDefault="008F1B75" w:rsidP="008F1B75">
      <w:pPr>
        <w:rPr>
          <w:bCs/>
          <w:sz w:val="22"/>
          <w:szCs w:val="22"/>
          <w:lang w:val="et-EE"/>
        </w:rPr>
      </w:pPr>
      <w:r w:rsidRPr="003A6BDD">
        <w:rPr>
          <w:bCs/>
          <w:sz w:val="22"/>
          <w:szCs w:val="22"/>
          <w:lang w:val="et-EE"/>
        </w:rPr>
        <w:t xml:space="preserve">Õhukese polümeerikattega tabletid on valged või peaaegu valged, kapslikujulised tabletid, mille ühel küljel on sissepressitud tähis “APO” 1000”, teine külg on sile. </w:t>
      </w:r>
      <w:r w:rsidRPr="003A6BDD">
        <w:rPr>
          <w:sz w:val="22"/>
          <w:szCs w:val="22"/>
          <w:lang w:val="et-EE"/>
        </w:rPr>
        <w:t xml:space="preserve">Tablett on varustatud poolitusjoonega. </w:t>
      </w:r>
      <w:r w:rsidRPr="003A6BDD">
        <w:rPr>
          <w:noProof/>
          <w:sz w:val="22"/>
          <w:szCs w:val="22"/>
          <w:lang w:val="et-EE"/>
        </w:rPr>
        <w:t>Tableti saab jagada võrdseteks annusteks.</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3A6BDD" w:rsidRDefault="008F1B75" w:rsidP="008F1B75">
      <w:pPr>
        <w:ind w:left="567" w:hanging="567"/>
        <w:rPr>
          <w:b/>
          <w:bCs/>
          <w:sz w:val="22"/>
          <w:szCs w:val="22"/>
          <w:lang w:val="et-EE"/>
        </w:rPr>
      </w:pPr>
      <w:r w:rsidRPr="003A6BDD">
        <w:rPr>
          <w:b/>
          <w:caps/>
          <w:sz w:val="22"/>
          <w:szCs w:val="22"/>
          <w:lang w:val="et-EE"/>
        </w:rPr>
        <w:t>4.</w:t>
      </w:r>
      <w:r w:rsidRPr="003A6BDD">
        <w:rPr>
          <w:b/>
          <w:caps/>
          <w:sz w:val="22"/>
          <w:szCs w:val="22"/>
          <w:lang w:val="et-EE"/>
        </w:rPr>
        <w:tab/>
        <w:t>KLIINILISED ANDM</w:t>
      </w:r>
      <w:r w:rsidRPr="003A6BDD">
        <w:rPr>
          <w:b/>
          <w:bCs/>
          <w:sz w:val="22"/>
          <w:szCs w:val="22"/>
          <w:lang w:val="et-EE"/>
        </w:rPr>
        <w:t>ED</w:t>
      </w:r>
    </w:p>
    <w:p w:rsidR="008F1B75" w:rsidRPr="003A6BDD" w:rsidRDefault="008F1B75" w:rsidP="008F1B75">
      <w:pPr>
        <w:ind w:left="567" w:hanging="567"/>
        <w:rPr>
          <w:sz w:val="22"/>
          <w:szCs w:val="22"/>
          <w:lang w:val="et-EE"/>
        </w:rPr>
      </w:pPr>
    </w:p>
    <w:p w:rsidR="008F1B75" w:rsidRPr="003A6BDD" w:rsidRDefault="008F1B75" w:rsidP="008F1B75">
      <w:pPr>
        <w:ind w:left="567" w:hanging="567"/>
        <w:rPr>
          <w:sz w:val="22"/>
          <w:szCs w:val="22"/>
          <w:lang w:val="et-EE"/>
        </w:rPr>
      </w:pPr>
      <w:r w:rsidRPr="003A6BDD">
        <w:rPr>
          <w:b/>
          <w:sz w:val="22"/>
          <w:szCs w:val="22"/>
          <w:lang w:val="et-EE"/>
        </w:rPr>
        <w:t>4.1</w:t>
      </w:r>
      <w:r w:rsidRPr="003A6BDD">
        <w:rPr>
          <w:b/>
          <w:sz w:val="22"/>
          <w:szCs w:val="22"/>
          <w:lang w:val="et-EE"/>
        </w:rPr>
        <w:tab/>
        <w:t>Näidustused</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Ferriprox monoteraapia on näidustatud raua ülekoormuse korral raske talasseemiaga patsientidel, kui praegune kelaativ ravi on vastunäidustatud või ebapiisav.</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Ferriprox kombineerituna teise kelaativa ainega (vt lõik 4.4) on näidustatud raske talasseemiaga patsientidel, kui mistahes rauda kelaativ monoteraapia on ebapiisav või on vajalik kiire või intensiivne raua ülekoormuse eluohtlike tagajärgede (peamiselt südame ülekoormus) ennetamine või ravi (vt lõik 4.2).</w:t>
      </w:r>
    </w:p>
    <w:p w:rsidR="008F1B75" w:rsidRPr="003A6BDD" w:rsidRDefault="008F1B75" w:rsidP="008F1B75">
      <w:pPr>
        <w:rPr>
          <w:sz w:val="22"/>
          <w:szCs w:val="22"/>
          <w:lang w:val="et-EE"/>
        </w:rPr>
      </w:pPr>
    </w:p>
    <w:p w:rsidR="008F1B75" w:rsidRPr="003A6BDD" w:rsidRDefault="008F1B75" w:rsidP="008F1B75">
      <w:pPr>
        <w:ind w:left="567" w:hanging="567"/>
        <w:rPr>
          <w:sz w:val="22"/>
          <w:szCs w:val="22"/>
          <w:lang w:val="et-EE"/>
        </w:rPr>
      </w:pPr>
      <w:r w:rsidRPr="003A6BDD">
        <w:rPr>
          <w:b/>
          <w:sz w:val="22"/>
          <w:szCs w:val="22"/>
          <w:lang w:val="et-EE"/>
        </w:rPr>
        <w:t>4.2</w:t>
      </w:r>
      <w:r w:rsidRPr="003A6BDD">
        <w:rPr>
          <w:b/>
          <w:sz w:val="22"/>
          <w:szCs w:val="22"/>
          <w:lang w:val="et-EE"/>
        </w:rPr>
        <w:tab/>
        <w:t>Annustamine ja manustamisviis</w:t>
      </w:r>
    </w:p>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Ravi deferiprooniga peaks alustama ja läbi viima arst, kellel on kogemusi talasseemiat põdevate patsientide ravimisega</w:t>
      </w:r>
    </w:p>
    <w:p w:rsidR="008F1B75" w:rsidRPr="003A6BDD" w:rsidRDefault="008F1B75" w:rsidP="008F1B75">
      <w:pPr>
        <w:rPr>
          <w:sz w:val="22"/>
          <w:szCs w:val="22"/>
          <w:lang w:val="et-EE"/>
        </w:rPr>
      </w:pPr>
    </w:p>
    <w:p w:rsidR="008F1B75" w:rsidRPr="003A6BDD" w:rsidRDefault="008F1B75" w:rsidP="008F1B75">
      <w:pPr>
        <w:rPr>
          <w:sz w:val="22"/>
          <w:szCs w:val="22"/>
          <w:u w:val="single"/>
          <w:lang w:val="et-EE"/>
        </w:rPr>
      </w:pPr>
      <w:r w:rsidRPr="003A6BDD">
        <w:rPr>
          <w:sz w:val="22"/>
          <w:szCs w:val="22"/>
          <w:u w:val="single"/>
          <w:lang w:val="et-EE"/>
        </w:rPr>
        <w:t>Annustamine</w:t>
      </w:r>
    </w:p>
    <w:p w:rsidR="008F1B75" w:rsidRPr="003A6BDD" w:rsidRDefault="008F1B75" w:rsidP="008F1B75">
      <w:pPr>
        <w:rPr>
          <w:sz w:val="22"/>
          <w:szCs w:val="22"/>
          <w:lang w:val="et-EE"/>
        </w:rPr>
      </w:pPr>
      <w:r w:rsidRPr="003A6BDD">
        <w:rPr>
          <w:sz w:val="22"/>
          <w:szCs w:val="22"/>
          <w:lang w:val="et-EE"/>
        </w:rPr>
        <w:t>Deferiprooni manustatakse suu kaudu tavaliselt annuses 25 mg kehakaalu kilogrammi kohta kolm korda ööpäevas; ööpäevane koguannus on 75 mg kehakaalu kilogrammi kohta. Annus kehakaalu kohta tuleks arvutada poole tableti täpsusega (vt. allpool toodud annustamise tabelit). Soovitatavaid annuseid kehakaalu kohta (10 kg vahedega) vt alltoodud tabelid.</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Ööpäevase doosi 75 mg/kg saavutamiseks kasutage tabelid soovitatud tablettide arvu sõltuvalt patsiendi kehakaalust. Kehakaal on antud 10 kg vahedega.</w:t>
      </w:r>
    </w:p>
    <w:p w:rsidR="008F1B75" w:rsidRPr="003A6BDD" w:rsidRDefault="008F1B75" w:rsidP="008F1B75">
      <w:pPr>
        <w:rPr>
          <w:sz w:val="22"/>
          <w:szCs w:val="22"/>
          <w:lang w:val="et-EE"/>
        </w:rPr>
      </w:pPr>
    </w:p>
    <w:p w:rsidR="008F1B75" w:rsidRPr="003A6BDD" w:rsidRDefault="008F1B75" w:rsidP="008F1B75">
      <w:pPr>
        <w:keepNext/>
        <w:rPr>
          <w:b/>
          <w:i/>
          <w:sz w:val="22"/>
          <w:szCs w:val="22"/>
          <w:lang w:val="et-EE"/>
        </w:rPr>
      </w:pPr>
      <w:r w:rsidRPr="003A6BDD">
        <w:rPr>
          <w:b/>
          <w:i/>
          <w:sz w:val="22"/>
          <w:szCs w:val="22"/>
          <w:lang w:val="et-EE"/>
        </w:rPr>
        <w:t>Ferriprox 500 mg õhukese polümeerikattega tablettide annustamistabel.</w:t>
      </w:r>
    </w:p>
    <w:p w:rsidR="008F1B75" w:rsidRPr="003A6BDD" w:rsidRDefault="008F1B75" w:rsidP="008F1B75">
      <w:pPr>
        <w:keepNext/>
        <w:rPr>
          <w:sz w:val="22"/>
          <w:szCs w:val="22"/>
          <w:lang w:val="et-EE"/>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FD5A9D" w:rsidTr="001643E6">
        <w:tc>
          <w:tcPr>
            <w:tcW w:w="1800" w:type="dxa"/>
          </w:tcPr>
          <w:p w:rsidR="008F1B75" w:rsidRPr="003A6BDD" w:rsidRDefault="008F1B75" w:rsidP="001643E6">
            <w:pPr>
              <w:keepNext/>
              <w:tabs>
                <w:tab w:val="left" w:pos="72"/>
                <w:tab w:val="left" w:pos="162"/>
                <w:tab w:val="left" w:pos="432"/>
                <w:tab w:val="left" w:pos="702"/>
              </w:tabs>
              <w:ind w:left="-648" w:right="-558"/>
              <w:jc w:val="center"/>
              <w:rPr>
                <w:b/>
                <w:sz w:val="22"/>
                <w:szCs w:val="22"/>
                <w:lang w:val="et-EE"/>
              </w:rPr>
            </w:pPr>
            <w:r w:rsidRPr="003A6BDD">
              <w:rPr>
                <w:b/>
                <w:sz w:val="22"/>
                <w:szCs w:val="22"/>
                <w:lang w:val="et-EE"/>
              </w:rPr>
              <w:t>Kehakaal</w:t>
            </w:r>
          </w:p>
          <w:p w:rsidR="008F1B75" w:rsidRPr="003A6BDD" w:rsidRDefault="008F1B75" w:rsidP="001643E6">
            <w:pPr>
              <w:keepNext/>
              <w:jc w:val="center"/>
              <w:rPr>
                <w:b/>
                <w:sz w:val="22"/>
                <w:szCs w:val="22"/>
                <w:lang w:val="et-EE"/>
              </w:rPr>
            </w:pPr>
            <w:r w:rsidRPr="003A6BDD">
              <w:rPr>
                <w:b/>
                <w:sz w:val="22"/>
                <w:szCs w:val="22"/>
                <w:lang w:val="et-EE"/>
              </w:rPr>
              <w:t>(kg)</w:t>
            </w:r>
          </w:p>
        </w:tc>
        <w:tc>
          <w:tcPr>
            <w:tcW w:w="2520" w:type="dxa"/>
          </w:tcPr>
          <w:p w:rsidR="008F1B75" w:rsidRPr="003A6BDD" w:rsidRDefault="008F1B75" w:rsidP="001643E6">
            <w:pPr>
              <w:keepNext/>
              <w:jc w:val="center"/>
              <w:rPr>
                <w:b/>
                <w:sz w:val="22"/>
                <w:szCs w:val="22"/>
                <w:lang w:val="et-EE"/>
              </w:rPr>
            </w:pPr>
            <w:r w:rsidRPr="003A6BDD">
              <w:rPr>
                <w:b/>
                <w:sz w:val="22"/>
                <w:szCs w:val="22"/>
                <w:lang w:val="et-EE"/>
              </w:rPr>
              <w:t>Ööpäevane annus</w:t>
            </w:r>
          </w:p>
          <w:p w:rsidR="008F1B75" w:rsidRPr="003A6BDD" w:rsidRDefault="008F1B75" w:rsidP="001643E6">
            <w:pPr>
              <w:keepNext/>
              <w:jc w:val="center"/>
              <w:rPr>
                <w:b/>
                <w:sz w:val="22"/>
                <w:szCs w:val="22"/>
                <w:lang w:val="et-EE"/>
              </w:rPr>
            </w:pPr>
            <w:r w:rsidRPr="003A6BDD">
              <w:rPr>
                <w:b/>
                <w:sz w:val="22"/>
                <w:szCs w:val="22"/>
                <w:lang w:val="et-EE"/>
              </w:rPr>
              <w:t>(mg)</w:t>
            </w:r>
          </w:p>
        </w:tc>
        <w:tc>
          <w:tcPr>
            <w:tcW w:w="2520" w:type="dxa"/>
          </w:tcPr>
          <w:p w:rsidR="008F1B75" w:rsidRPr="003A6BDD" w:rsidRDefault="008F1B75" w:rsidP="001643E6">
            <w:pPr>
              <w:keepNext/>
              <w:jc w:val="center"/>
              <w:rPr>
                <w:b/>
                <w:sz w:val="22"/>
                <w:szCs w:val="22"/>
                <w:lang w:val="et-EE"/>
              </w:rPr>
            </w:pPr>
            <w:r w:rsidRPr="003A6BDD">
              <w:rPr>
                <w:b/>
                <w:sz w:val="22"/>
                <w:szCs w:val="22"/>
                <w:lang w:val="et-EE"/>
              </w:rPr>
              <w:t>Ühekordne annus</w:t>
            </w:r>
          </w:p>
          <w:p w:rsidR="008F1B75" w:rsidRPr="003A6BDD" w:rsidRDefault="008F1B75" w:rsidP="001643E6">
            <w:pPr>
              <w:keepNext/>
              <w:jc w:val="center"/>
              <w:rPr>
                <w:b/>
                <w:sz w:val="22"/>
                <w:szCs w:val="22"/>
                <w:lang w:val="et-EE"/>
              </w:rPr>
            </w:pPr>
            <w:r w:rsidRPr="003A6BDD">
              <w:rPr>
                <w:b/>
                <w:sz w:val="22"/>
                <w:szCs w:val="22"/>
                <w:lang w:val="et-EE"/>
              </w:rPr>
              <w:t>(mg, 3 korda ööpäevas)</w:t>
            </w:r>
          </w:p>
        </w:tc>
        <w:tc>
          <w:tcPr>
            <w:tcW w:w="2610" w:type="dxa"/>
          </w:tcPr>
          <w:p w:rsidR="008F1B75" w:rsidRPr="003A6BDD" w:rsidRDefault="008F1B75" w:rsidP="001643E6">
            <w:pPr>
              <w:keepNext/>
              <w:jc w:val="center"/>
              <w:rPr>
                <w:b/>
                <w:sz w:val="22"/>
                <w:szCs w:val="22"/>
                <w:lang w:val="et-EE"/>
              </w:rPr>
            </w:pPr>
            <w:r w:rsidRPr="003A6BDD">
              <w:rPr>
                <w:b/>
                <w:sz w:val="22"/>
                <w:szCs w:val="22"/>
                <w:lang w:val="et-EE"/>
              </w:rPr>
              <w:t>Tablettide arv</w:t>
            </w:r>
          </w:p>
          <w:p w:rsidR="008F1B75" w:rsidRPr="003A6BDD" w:rsidRDefault="008F1B75" w:rsidP="001643E6">
            <w:pPr>
              <w:keepNext/>
              <w:jc w:val="center"/>
              <w:rPr>
                <w:b/>
                <w:sz w:val="22"/>
                <w:szCs w:val="22"/>
                <w:lang w:val="et-EE"/>
              </w:rPr>
            </w:pPr>
            <w:r w:rsidRPr="003A6BDD">
              <w:rPr>
                <w:b/>
                <w:sz w:val="22"/>
                <w:szCs w:val="22"/>
                <w:lang w:val="et-EE"/>
              </w:rPr>
              <w:t>(3 korda ööpäevas)</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20</w:t>
            </w:r>
          </w:p>
        </w:tc>
        <w:tc>
          <w:tcPr>
            <w:tcW w:w="2520" w:type="dxa"/>
          </w:tcPr>
          <w:p w:rsidR="008F1B75" w:rsidRPr="003A6BDD" w:rsidRDefault="008F1B75" w:rsidP="001643E6">
            <w:pPr>
              <w:keepNext/>
              <w:jc w:val="center"/>
              <w:rPr>
                <w:sz w:val="22"/>
                <w:szCs w:val="22"/>
                <w:lang w:val="et-EE"/>
              </w:rPr>
            </w:pPr>
            <w:r w:rsidRPr="003A6BDD">
              <w:rPr>
                <w:sz w:val="22"/>
                <w:szCs w:val="22"/>
                <w:lang w:val="et-EE"/>
              </w:rPr>
              <w:t>1500</w:t>
            </w:r>
          </w:p>
        </w:tc>
        <w:tc>
          <w:tcPr>
            <w:tcW w:w="2520" w:type="dxa"/>
          </w:tcPr>
          <w:p w:rsidR="008F1B75" w:rsidRPr="003A6BDD" w:rsidRDefault="008F1B75" w:rsidP="001643E6">
            <w:pPr>
              <w:keepNext/>
              <w:jc w:val="center"/>
              <w:rPr>
                <w:sz w:val="22"/>
                <w:szCs w:val="22"/>
                <w:lang w:val="et-EE"/>
              </w:rPr>
            </w:pPr>
            <w:r w:rsidRPr="003A6BDD">
              <w:rPr>
                <w:sz w:val="22"/>
                <w:szCs w:val="22"/>
                <w:lang w:val="et-EE"/>
              </w:rPr>
              <w:t>500</w:t>
            </w:r>
          </w:p>
        </w:tc>
        <w:tc>
          <w:tcPr>
            <w:tcW w:w="2610" w:type="dxa"/>
          </w:tcPr>
          <w:p w:rsidR="008F1B75" w:rsidRPr="003A6BDD" w:rsidRDefault="008F1B75" w:rsidP="001643E6">
            <w:pPr>
              <w:keepNext/>
              <w:jc w:val="center"/>
              <w:rPr>
                <w:sz w:val="22"/>
                <w:szCs w:val="22"/>
                <w:lang w:val="et-EE"/>
              </w:rPr>
            </w:pPr>
            <w:r w:rsidRPr="003A6BDD">
              <w:rPr>
                <w:sz w:val="22"/>
                <w:szCs w:val="22"/>
                <w:lang w:val="et-EE"/>
              </w:rPr>
              <w:t>1,0</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30</w:t>
            </w:r>
          </w:p>
        </w:tc>
        <w:tc>
          <w:tcPr>
            <w:tcW w:w="2520" w:type="dxa"/>
          </w:tcPr>
          <w:p w:rsidR="008F1B75" w:rsidRPr="003A6BDD" w:rsidRDefault="008F1B75" w:rsidP="001643E6">
            <w:pPr>
              <w:keepNext/>
              <w:jc w:val="center"/>
              <w:rPr>
                <w:sz w:val="22"/>
                <w:szCs w:val="22"/>
                <w:lang w:val="et-EE"/>
              </w:rPr>
            </w:pPr>
            <w:r w:rsidRPr="003A6BDD">
              <w:rPr>
                <w:sz w:val="22"/>
                <w:szCs w:val="22"/>
                <w:lang w:val="et-EE"/>
              </w:rPr>
              <w:t>2250</w:t>
            </w:r>
          </w:p>
        </w:tc>
        <w:tc>
          <w:tcPr>
            <w:tcW w:w="2520" w:type="dxa"/>
          </w:tcPr>
          <w:p w:rsidR="008F1B75" w:rsidRPr="003A6BDD" w:rsidRDefault="008F1B75" w:rsidP="001643E6">
            <w:pPr>
              <w:keepNext/>
              <w:jc w:val="center"/>
              <w:rPr>
                <w:sz w:val="22"/>
                <w:szCs w:val="22"/>
                <w:lang w:val="et-EE"/>
              </w:rPr>
            </w:pPr>
            <w:r w:rsidRPr="003A6BDD">
              <w:rPr>
                <w:sz w:val="22"/>
                <w:szCs w:val="22"/>
                <w:lang w:val="et-EE"/>
              </w:rPr>
              <w:t>750</w:t>
            </w:r>
          </w:p>
        </w:tc>
        <w:tc>
          <w:tcPr>
            <w:tcW w:w="2610" w:type="dxa"/>
          </w:tcPr>
          <w:p w:rsidR="008F1B75" w:rsidRPr="003A6BDD" w:rsidRDefault="008F1B75" w:rsidP="001643E6">
            <w:pPr>
              <w:keepNext/>
              <w:jc w:val="center"/>
              <w:rPr>
                <w:sz w:val="22"/>
                <w:szCs w:val="22"/>
                <w:lang w:val="et-EE"/>
              </w:rPr>
            </w:pPr>
            <w:r w:rsidRPr="003A6BDD">
              <w:rPr>
                <w:sz w:val="22"/>
                <w:szCs w:val="22"/>
                <w:lang w:val="et-EE"/>
              </w:rPr>
              <w:t>1,5</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40</w:t>
            </w:r>
          </w:p>
        </w:tc>
        <w:tc>
          <w:tcPr>
            <w:tcW w:w="2520" w:type="dxa"/>
          </w:tcPr>
          <w:p w:rsidR="008F1B75" w:rsidRPr="003A6BDD" w:rsidRDefault="008F1B75" w:rsidP="001643E6">
            <w:pPr>
              <w:keepNext/>
              <w:jc w:val="center"/>
              <w:rPr>
                <w:sz w:val="22"/>
                <w:szCs w:val="22"/>
                <w:lang w:val="et-EE"/>
              </w:rPr>
            </w:pPr>
            <w:r w:rsidRPr="003A6BDD">
              <w:rPr>
                <w:sz w:val="22"/>
                <w:szCs w:val="22"/>
                <w:lang w:val="et-EE"/>
              </w:rPr>
              <w:t>3000</w:t>
            </w:r>
          </w:p>
        </w:tc>
        <w:tc>
          <w:tcPr>
            <w:tcW w:w="2520" w:type="dxa"/>
          </w:tcPr>
          <w:p w:rsidR="008F1B75" w:rsidRPr="003A6BDD" w:rsidRDefault="008F1B75" w:rsidP="001643E6">
            <w:pPr>
              <w:keepNext/>
              <w:jc w:val="center"/>
              <w:rPr>
                <w:sz w:val="22"/>
                <w:szCs w:val="22"/>
                <w:lang w:val="et-EE"/>
              </w:rPr>
            </w:pPr>
            <w:r w:rsidRPr="003A6BDD">
              <w:rPr>
                <w:sz w:val="22"/>
                <w:szCs w:val="22"/>
                <w:lang w:val="et-EE"/>
              </w:rPr>
              <w:t>1000</w:t>
            </w:r>
          </w:p>
        </w:tc>
        <w:tc>
          <w:tcPr>
            <w:tcW w:w="2610" w:type="dxa"/>
          </w:tcPr>
          <w:p w:rsidR="008F1B75" w:rsidRPr="003A6BDD" w:rsidRDefault="008F1B75" w:rsidP="001643E6">
            <w:pPr>
              <w:keepNext/>
              <w:jc w:val="center"/>
              <w:rPr>
                <w:sz w:val="22"/>
                <w:szCs w:val="22"/>
                <w:lang w:val="et-EE"/>
              </w:rPr>
            </w:pPr>
            <w:r w:rsidRPr="003A6BDD">
              <w:rPr>
                <w:sz w:val="22"/>
                <w:szCs w:val="22"/>
                <w:lang w:val="et-EE"/>
              </w:rPr>
              <w:t>2,0</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50</w:t>
            </w:r>
          </w:p>
        </w:tc>
        <w:tc>
          <w:tcPr>
            <w:tcW w:w="2520" w:type="dxa"/>
          </w:tcPr>
          <w:p w:rsidR="008F1B75" w:rsidRPr="003A6BDD" w:rsidRDefault="008F1B75" w:rsidP="001643E6">
            <w:pPr>
              <w:keepNext/>
              <w:jc w:val="center"/>
              <w:rPr>
                <w:sz w:val="22"/>
                <w:szCs w:val="22"/>
                <w:lang w:val="et-EE"/>
              </w:rPr>
            </w:pPr>
            <w:r w:rsidRPr="003A6BDD">
              <w:rPr>
                <w:sz w:val="22"/>
                <w:szCs w:val="22"/>
                <w:lang w:val="et-EE"/>
              </w:rPr>
              <w:t>3750</w:t>
            </w:r>
          </w:p>
        </w:tc>
        <w:tc>
          <w:tcPr>
            <w:tcW w:w="2520" w:type="dxa"/>
          </w:tcPr>
          <w:p w:rsidR="008F1B75" w:rsidRPr="003A6BDD" w:rsidRDefault="008F1B75" w:rsidP="001643E6">
            <w:pPr>
              <w:keepNext/>
              <w:jc w:val="center"/>
              <w:rPr>
                <w:sz w:val="22"/>
                <w:szCs w:val="22"/>
                <w:lang w:val="et-EE"/>
              </w:rPr>
            </w:pPr>
            <w:r w:rsidRPr="003A6BDD">
              <w:rPr>
                <w:sz w:val="22"/>
                <w:szCs w:val="22"/>
                <w:lang w:val="et-EE"/>
              </w:rPr>
              <w:t>1250</w:t>
            </w:r>
          </w:p>
        </w:tc>
        <w:tc>
          <w:tcPr>
            <w:tcW w:w="2610" w:type="dxa"/>
          </w:tcPr>
          <w:p w:rsidR="008F1B75" w:rsidRPr="003A6BDD" w:rsidRDefault="008F1B75" w:rsidP="001643E6">
            <w:pPr>
              <w:keepNext/>
              <w:jc w:val="center"/>
              <w:rPr>
                <w:sz w:val="22"/>
                <w:szCs w:val="22"/>
                <w:lang w:val="et-EE"/>
              </w:rPr>
            </w:pPr>
            <w:r w:rsidRPr="003A6BDD">
              <w:rPr>
                <w:sz w:val="22"/>
                <w:szCs w:val="22"/>
                <w:lang w:val="et-EE"/>
              </w:rPr>
              <w:t>2,5</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60</w:t>
            </w:r>
          </w:p>
        </w:tc>
        <w:tc>
          <w:tcPr>
            <w:tcW w:w="2520" w:type="dxa"/>
          </w:tcPr>
          <w:p w:rsidR="008F1B75" w:rsidRPr="003A6BDD" w:rsidRDefault="008F1B75" w:rsidP="001643E6">
            <w:pPr>
              <w:keepNext/>
              <w:jc w:val="center"/>
              <w:rPr>
                <w:sz w:val="22"/>
                <w:szCs w:val="22"/>
                <w:lang w:val="et-EE"/>
              </w:rPr>
            </w:pPr>
            <w:r w:rsidRPr="003A6BDD">
              <w:rPr>
                <w:sz w:val="22"/>
                <w:szCs w:val="22"/>
                <w:lang w:val="et-EE"/>
              </w:rPr>
              <w:t>4500</w:t>
            </w:r>
          </w:p>
        </w:tc>
        <w:tc>
          <w:tcPr>
            <w:tcW w:w="2520" w:type="dxa"/>
          </w:tcPr>
          <w:p w:rsidR="008F1B75" w:rsidRPr="003A6BDD" w:rsidRDefault="008F1B75" w:rsidP="001643E6">
            <w:pPr>
              <w:keepNext/>
              <w:jc w:val="center"/>
              <w:rPr>
                <w:sz w:val="22"/>
                <w:szCs w:val="22"/>
                <w:lang w:val="et-EE"/>
              </w:rPr>
            </w:pPr>
            <w:r w:rsidRPr="003A6BDD">
              <w:rPr>
                <w:sz w:val="22"/>
                <w:szCs w:val="22"/>
                <w:lang w:val="et-EE"/>
              </w:rPr>
              <w:t>1500</w:t>
            </w:r>
          </w:p>
        </w:tc>
        <w:tc>
          <w:tcPr>
            <w:tcW w:w="2610" w:type="dxa"/>
          </w:tcPr>
          <w:p w:rsidR="008F1B75" w:rsidRPr="003A6BDD" w:rsidRDefault="008F1B75" w:rsidP="001643E6">
            <w:pPr>
              <w:keepNext/>
              <w:jc w:val="center"/>
              <w:rPr>
                <w:sz w:val="22"/>
                <w:szCs w:val="22"/>
                <w:lang w:val="et-EE"/>
              </w:rPr>
            </w:pPr>
            <w:r w:rsidRPr="003A6BDD">
              <w:rPr>
                <w:sz w:val="22"/>
                <w:szCs w:val="22"/>
                <w:lang w:val="et-EE"/>
              </w:rPr>
              <w:t>3,0</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70</w:t>
            </w:r>
          </w:p>
        </w:tc>
        <w:tc>
          <w:tcPr>
            <w:tcW w:w="2520" w:type="dxa"/>
          </w:tcPr>
          <w:p w:rsidR="008F1B75" w:rsidRPr="003A6BDD" w:rsidRDefault="008F1B75" w:rsidP="001643E6">
            <w:pPr>
              <w:keepNext/>
              <w:jc w:val="center"/>
              <w:rPr>
                <w:sz w:val="22"/>
                <w:szCs w:val="22"/>
                <w:lang w:val="et-EE"/>
              </w:rPr>
            </w:pPr>
            <w:r w:rsidRPr="003A6BDD">
              <w:rPr>
                <w:sz w:val="22"/>
                <w:szCs w:val="22"/>
                <w:lang w:val="et-EE"/>
              </w:rPr>
              <w:t>5250</w:t>
            </w:r>
          </w:p>
        </w:tc>
        <w:tc>
          <w:tcPr>
            <w:tcW w:w="2520" w:type="dxa"/>
          </w:tcPr>
          <w:p w:rsidR="008F1B75" w:rsidRPr="003A6BDD" w:rsidRDefault="008F1B75" w:rsidP="001643E6">
            <w:pPr>
              <w:keepNext/>
              <w:jc w:val="center"/>
              <w:rPr>
                <w:sz w:val="22"/>
                <w:szCs w:val="22"/>
                <w:lang w:val="et-EE"/>
              </w:rPr>
            </w:pPr>
            <w:r w:rsidRPr="003A6BDD">
              <w:rPr>
                <w:sz w:val="22"/>
                <w:szCs w:val="22"/>
                <w:lang w:val="et-EE"/>
              </w:rPr>
              <w:t>1750</w:t>
            </w:r>
          </w:p>
        </w:tc>
        <w:tc>
          <w:tcPr>
            <w:tcW w:w="2610" w:type="dxa"/>
          </w:tcPr>
          <w:p w:rsidR="008F1B75" w:rsidRPr="003A6BDD" w:rsidRDefault="008F1B75" w:rsidP="001643E6">
            <w:pPr>
              <w:keepNext/>
              <w:jc w:val="center"/>
              <w:rPr>
                <w:sz w:val="22"/>
                <w:szCs w:val="22"/>
                <w:lang w:val="et-EE"/>
              </w:rPr>
            </w:pPr>
            <w:r w:rsidRPr="003A6BDD">
              <w:rPr>
                <w:sz w:val="22"/>
                <w:szCs w:val="22"/>
                <w:lang w:val="et-EE"/>
              </w:rPr>
              <w:t>3,5</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80</w:t>
            </w:r>
          </w:p>
        </w:tc>
        <w:tc>
          <w:tcPr>
            <w:tcW w:w="2520" w:type="dxa"/>
          </w:tcPr>
          <w:p w:rsidR="008F1B75" w:rsidRPr="003A6BDD" w:rsidRDefault="008F1B75" w:rsidP="001643E6">
            <w:pPr>
              <w:keepNext/>
              <w:jc w:val="center"/>
              <w:rPr>
                <w:sz w:val="22"/>
                <w:szCs w:val="22"/>
                <w:lang w:val="et-EE"/>
              </w:rPr>
            </w:pPr>
            <w:r w:rsidRPr="003A6BDD">
              <w:rPr>
                <w:sz w:val="22"/>
                <w:szCs w:val="22"/>
                <w:lang w:val="et-EE"/>
              </w:rPr>
              <w:t>6000</w:t>
            </w:r>
          </w:p>
        </w:tc>
        <w:tc>
          <w:tcPr>
            <w:tcW w:w="2520" w:type="dxa"/>
          </w:tcPr>
          <w:p w:rsidR="008F1B75" w:rsidRPr="003A6BDD" w:rsidRDefault="008F1B75" w:rsidP="001643E6">
            <w:pPr>
              <w:keepNext/>
              <w:jc w:val="center"/>
              <w:rPr>
                <w:sz w:val="22"/>
                <w:szCs w:val="22"/>
                <w:lang w:val="et-EE"/>
              </w:rPr>
            </w:pPr>
            <w:r w:rsidRPr="003A6BDD">
              <w:rPr>
                <w:sz w:val="22"/>
                <w:szCs w:val="22"/>
                <w:lang w:val="et-EE"/>
              </w:rPr>
              <w:t>2000</w:t>
            </w:r>
          </w:p>
        </w:tc>
        <w:tc>
          <w:tcPr>
            <w:tcW w:w="2610" w:type="dxa"/>
          </w:tcPr>
          <w:p w:rsidR="008F1B75" w:rsidRPr="003A6BDD" w:rsidRDefault="008F1B75" w:rsidP="001643E6">
            <w:pPr>
              <w:keepNext/>
              <w:jc w:val="center"/>
              <w:rPr>
                <w:sz w:val="22"/>
                <w:szCs w:val="22"/>
                <w:lang w:val="et-EE"/>
              </w:rPr>
            </w:pPr>
            <w:r w:rsidRPr="003A6BDD">
              <w:rPr>
                <w:sz w:val="22"/>
                <w:szCs w:val="22"/>
                <w:lang w:val="et-EE"/>
              </w:rPr>
              <w:t>4,0</w:t>
            </w:r>
          </w:p>
        </w:tc>
      </w:tr>
      <w:tr w:rsidR="00FD5A9D" w:rsidTr="001643E6">
        <w:tc>
          <w:tcPr>
            <w:tcW w:w="1800" w:type="dxa"/>
          </w:tcPr>
          <w:p w:rsidR="008F1B75" w:rsidRPr="003A6BDD" w:rsidRDefault="008F1B75" w:rsidP="001643E6">
            <w:pPr>
              <w:jc w:val="center"/>
              <w:rPr>
                <w:sz w:val="22"/>
                <w:szCs w:val="22"/>
                <w:lang w:val="et-EE"/>
              </w:rPr>
            </w:pPr>
            <w:r w:rsidRPr="003A6BDD">
              <w:rPr>
                <w:sz w:val="22"/>
                <w:szCs w:val="22"/>
                <w:lang w:val="et-EE"/>
              </w:rPr>
              <w:t>90</w:t>
            </w:r>
          </w:p>
        </w:tc>
        <w:tc>
          <w:tcPr>
            <w:tcW w:w="2520" w:type="dxa"/>
          </w:tcPr>
          <w:p w:rsidR="008F1B75" w:rsidRPr="003A6BDD" w:rsidRDefault="008F1B75" w:rsidP="001643E6">
            <w:pPr>
              <w:jc w:val="center"/>
              <w:rPr>
                <w:sz w:val="22"/>
                <w:szCs w:val="22"/>
                <w:lang w:val="et-EE"/>
              </w:rPr>
            </w:pPr>
            <w:r w:rsidRPr="003A6BDD">
              <w:rPr>
                <w:sz w:val="22"/>
                <w:szCs w:val="22"/>
                <w:lang w:val="et-EE"/>
              </w:rPr>
              <w:t>6750</w:t>
            </w:r>
          </w:p>
        </w:tc>
        <w:tc>
          <w:tcPr>
            <w:tcW w:w="2520" w:type="dxa"/>
          </w:tcPr>
          <w:p w:rsidR="008F1B75" w:rsidRPr="003A6BDD" w:rsidRDefault="008F1B75" w:rsidP="001643E6">
            <w:pPr>
              <w:jc w:val="center"/>
              <w:rPr>
                <w:sz w:val="22"/>
                <w:szCs w:val="22"/>
                <w:lang w:val="et-EE"/>
              </w:rPr>
            </w:pPr>
            <w:r w:rsidRPr="003A6BDD">
              <w:rPr>
                <w:sz w:val="22"/>
                <w:szCs w:val="22"/>
                <w:lang w:val="et-EE"/>
              </w:rPr>
              <w:t>2250</w:t>
            </w:r>
          </w:p>
        </w:tc>
        <w:tc>
          <w:tcPr>
            <w:tcW w:w="2610" w:type="dxa"/>
          </w:tcPr>
          <w:p w:rsidR="008F1B75" w:rsidRPr="003A6BDD" w:rsidRDefault="008F1B75" w:rsidP="001643E6">
            <w:pPr>
              <w:jc w:val="center"/>
              <w:rPr>
                <w:sz w:val="22"/>
                <w:szCs w:val="22"/>
                <w:lang w:val="et-EE"/>
              </w:rPr>
            </w:pPr>
            <w:r w:rsidRPr="003A6BDD">
              <w:rPr>
                <w:sz w:val="22"/>
                <w:szCs w:val="22"/>
                <w:lang w:val="et-EE"/>
              </w:rPr>
              <w:t>4,5</w:t>
            </w:r>
          </w:p>
        </w:tc>
      </w:tr>
    </w:tbl>
    <w:p w:rsidR="008F1B75" w:rsidRPr="003A6BDD" w:rsidRDefault="008F1B75" w:rsidP="008F1B75">
      <w:pPr>
        <w:pStyle w:val="BodyText"/>
        <w:rPr>
          <w:b/>
          <w:bCs/>
          <w:lang w:val="et-EE"/>
        </w:rPr>
      </w:pPr>
    </w:p>
    <w:p w:rsidR="008F1B75" w:rsidRPr="003A6BDD" w:rsidRDefault="008F1B75" w:rsidP="008F1B75">
      <w:pPr>
        <w:pStyle w:val="BodyText"/>
        <w:keepNext/>
        <w:rPr>
          <w:b/>
          <w:bCs/>
          <w:i/>
          <w:lang w:val="it-IT"/>
        </w:rPr>
      </w:pPr>
      <w:r w:rsidRPr="003A6BDD">
        <w:rPr>
          <w:b/>
          <w:bCs/>
          <w:i/>
          <w:lang w:val="it-IT"/>
        </w:rPr>
        <w:t>Ferriprox 1000 mg õhukese polümeerikattega tablettide annustamistabel.</w:t>
      </w:r>
    </w:p>
    <w:p w:rsidR="008F1B75" w:rsidRPr="003A6BDD" w:rsidRDefault="008F1B75" w:rsidP="008F1B75">
      <w:pPr>
        <w:keepNext/>
        <w:rPr>
          <w:sz w:val="22"/>
          <w:szCs w:val="22"/>
          <w:lang w:val="et-EE"/>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FD5A9D" w:rsidTr="001643E6">
        <w:tc>
          <w:tcPr>
            <w:tcW w:w="1959" w:type="dxa"/>
            <w:vMerge w:val="restart"/>
          </w:tcPr>
          <w:p w:rsidR="008F1B75" w:rsidRPr="003A6BDD" w:rsidRDefault="008F1B75" w:rsidP="001643E6">
            <w:pPr>
              <w:keepNext/>
              <w:tabs>
                <w:tab w:val="left" w:pos="72"/>
                <w:tab w:val="left" w:pos="162"/>
                <w:tab w:val="left" w:pos="432"/>
                <w:tab w:val="left" w:pos="702"/>
              </w:tabs>
              <w:ind w:left="-648" w:right="-558"/>
              <w:jc w:val="center"/>
              <w:rPr>
                <w:b/>
                <w:sz w:val="22"/>
                <w:szCs w:val="22"/>
                <w:lang w:val="et-EE"/>
              </w:rPr>
            </w:pPr>
            <w:r w:rsidRPr="003A6BDD">
              <w:rPr>
                <w:b/>
                <w:sz w:val="22"/>
                <w:szCs w:val="22"/>
                <w:lang w:val="et-EE"/>
              </w:rPr>
              <w:t>Kehakaal</w:t>
            </w:r>
          </w:p>
          <w:p w:rsidR="008F1B75" w:rsidRPr="003A6BDD" w:rsidRDefault="008F1B75" w:rsidP="001643E6">
            <w:pPr>
              <w:keepNext/>
              <w:jc w:val="center"/>
              <w:rPr>
                <w:b/>
                <w:sz w:val="22"/>
                <w:szCs w:val="22"/>
                <w:lang w:val="bg-BG"/>
              </w:rPr>
            </w:pPr>
            <w:r w:rsidRPr="003A6BDD">
              <w:rPr>
                <w:b/>
                <w:sz w:val="22"/>
                <w:szCs w:val="22"/>
                <w:lang w:val="et-EE"/>
              </w:rPr>
              <w:t>(kg)</w:t>
            </w:r>
          </w:p>
        </w:tc>
        <w:tc>
          <w:tcPr>
            <w:tcW w:w="2247" w:type="dxa"/>
            <w:vMerge w:val="restart"/>
          </w:tcPr>
          <w:p w:rsidR="008F1B75" w:rsidRPr="003A6BDD" w:rsidRDefault="008F1B75" w:rsidP="001643E6">
            <w:pPr>
              <w:keepNext/>
              <w:jc w:val="center"/>
              <w:rPr>
                <w:b/>
                <w:sz w:val="22"/>
                <w:szCs w:val="22"/>
                <w:lang w:val="et-EE"/>
              </w:rPr>
            </w:pPr>
            <w:r w:rsidRPr="003A6BDD">
              <w:rPr>
                <w:b/>
                <w:sz w:val="22"/>
                <w:szCs w:val="22"/>
                <w:lang w:val="et-EE"/>
              </w:rPr>
              <w:t>Ööpäevane annus</w:t>
            </w:r>
          </w:p>
          <w:p w:rsidR="008F1B75" w:rsidRPr="003A6BDD" w:rsidRDefault="008F1B75" w:rsidP="001643E6">
            <w:pPr>
              <w:keepNext/>
              <w:jc w:val="center"/>
              <w:rPr>
                <w:b/>
                <w:sz w:val="22"/>
                <w:szCs w:val="22"/>
                <w:lang w:val="bg-BG"/>
              </w:rPr>
            </w:pPr>
            <w:r w:rsidRPr="003A6BDD">
              <w:rPr>
                <w:b/>
                <w:sz w:val="22"/>
                <w:szCs w:val="22"/>
                <w:lang w:val="et-EE"/>
              </w:rPr>
              <w:t>(mg)</w:t>
            </w:r>
          </w:p>
        </w:tc>
        <w:tc>
          <w:tcPr>
            <w:tcW w:w="4974" w:type="dxa"/>
            <w:gridSpan w:val="3"/>
          </w:tcPr>
          <w:p w:rsidR="008F1B75" w:rsidRPr="003A6BDD" w:rsidRDefault="008F1B75" w:rsidP="001643E6">
            <w:pPr>
              <w:keepNext/>
              <w:jc w:val="center"/>
              <w:rPr>
                <w:b/>
                <w:sz w:val="22"/>
                <w:szCs w:val="22"/>
                <w:lang w:val="bg-BG"/>
              </w:rPr>
            </w:pPr>
            <w:r w:rsidRPr="003A6BDD">
              <w:rPr>
                <w:b/>
                <w:sz w:val="22"/>
                <w:szCs w:val="22"/>
              </w:rPr>
              <w:t>1000 mg tablettide* arv</w:t>
            </w:r>
          </w:p>
        </w:tc>
      </w:tr>
      <w:tr w:rsidR="00FD5A9D" w:rsidTr="001643E6">
        <w:tc>
          <w:tcPr>
            <w:tcW w:w="1959" w:type="dxa"/>
            <w:vMerge/>
          </w:tcPr>
          <w:p w:rsidR="008F1B75" w:rsidRPr="003A6BDD" w:rsidRDefault="008F1B75" w:rsidP="001643E6">
            <w:pPr>
              <w:keepNext/>
              <w:jc w:val="center"/>
              <w:rPr>
                <w:sz w:val="22"/>
                <w:szCs w:val="22"/>
                <w:lang w:val="bg-BG"/>
              </w:rPr>
            </w:pPr>
          </w:p>
        </w:tc>
        <w:tc>
          <w:tcPr>
            <w:tcW w:w="2247" w:type="dxa"/>
            <w:vMerge/>
          </w:tcPr>
          <w:p w:rsidR="008F1B75" w:rsidRPr="003A6BDD" w:rsidRDefault="008F1B75" w:rsidP="001643E6">
            <w:pPr>
              <w:keepNext/>
              <w:jc w:val="center"/>
              <w:rPr>
                <w:sz w:val="22"/>
                <w:szCs w:val="22"/>
                <w:lang w:val="bg-BG"/>
              </w:rPr>
            </w:pPr>
          </w:p>
        </w:tc>
        <w:tc>
          <w:tcPr>
            <w:tcW w:w="1658" w:type="dxa"/>
          </w:tcPr>
          <w:p w:rsidR="008F1B75" w:rsidRPr="003A6BDD" w:rsidRDefault="008F1B75" w:rsidP="001643E6">
            <w:pPr>
              <w:keepNext/>
              <w:jc w:val="center"/>
              <w:rPr>
                <w:sz w:val="22"/>
                <w:szCs w:val="22"/>
                <w:lang w:val="bg-BG"/>
              </w:rPr>
            </w:pPr>
            <w:r w:rsidRPr="003A6BDD">
              <w:rPr>
                <w:b/>
                <w:sz w:val="22"/>
                <w:szCs w:val="22"/>
              </w:rPr>
              <w:t>Hommik</w:t>
            </w:r>
          </w:p>
        </w:tc>
        <w:tc>
          <w:tcPr>
            <w:tcW w:w="1658" w:type="dxa"/>
          </w:tcPr>
          <w:p w:rsidR="008F1B75" w:rsidRPr="003A6BDD" w:rsidRDefault="008F1B75" w:rsidP="001643E6">
            <w:pPr>
              <w:keepNext/>
              <w:jc w:val="center"/>
              <w:rPr>
                <w:sz w:val="22"/>
                <w:szCs w:val="22"/>
                <w:lang w:val="bg-BG"/>
              </w:rPr>
            </w:pPr>
            <w:r w:rsidRPr="003A6BDD">
              <w:rPr>
                <w:b/>
                <w:sz w:val="22"/>
                <w:szCs w:val="22"/>
              </w:rPr>
              <w:t>Lõuna</w:t>
            </w:r>
          </w:p>
        </w:tc>
        <w:tc>
          <w:tcPr>
            <w:tcW w:w="1658" w:type="dxa"/>
          </w:tcPr>
          <w:p w:rsidR="008F1B75" w:rsidRPr="003A6BDD" w:rsidRDefault="008F1B75" w:rsidP="001643E6">
            <w:pPr>
              <w:keepNext/>
              <w:jc w:val="center"/>
              <w:rPr>
                <w:sz w:val="22"/>
                <w:szCs w:val="22"/>
                <w:lang w:val="bg-BG"/>
              </w:rPr>
            </w:pPr>
            <w:r w:rsidRPr="003A6BDD">
              <w:rPr>
                <w:b/>
                <w:sz w:val="22"/>
                <w:szCs w:val="22"/>
              </w:rPr>
              <w:t>Õhtu</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20</w:t>
            </w:r>
          </w:p>
        </w:tc>
        <w:tc>
          <w:tcPr>
            <w:tcW w:w="2247" w:type="dxa"/>
          </w:tcPr>
          <w:p w:rsidR="008F1B75" w:rsidRPr="003A6BDD" w:rsidRDefault="008F1B75" w:rsidP="001643E6">
            <w:pPr>
              <w:keepNext/>
              <w:jc w:val="center"/>
              <w:rPr>
                <w:sz w:val="22"/>
                <w:szCs w:val="22"/>
                <w:lang w:val="bg-BG"/>
              </w:rPr>
            </w:pPr>
            <w:r w:rsidRPr="003A6BDD">
              <w:rPr>
                <w:sz w:val="22"/>
                <w:szCs w:val="22"/>
                <w:lang w:val="bg-BG"/>
              </w:rPr>
              <w:t>1500</w:t>
            </w:r>
          </w:p>
        </w:tc>
        <w:tc>
          <w:tcPr>
            <w:tcW w:w="1658" w:type="dxa"/>
          </w:tcPr>
          <w:p w:rsidR="008F1B75" w:rsidRPr="003A6BDD" w:rsidRDefault="008F1B75" w:rsidP="001643E6">
            <w:pPr>
              <w:keepNext/>
              <w:jc w:val="center"/>
              <w:rPr>
                <w:sz w:val="22"/>
                <w:szCs w:val="22"/>
                <w:lang w:val="bg-BG"/>
              </w:rPr>
            </w:pPr>
            <w:r w:rsidRPr="003A6BDD">
              <w:rPr>
                <w:sz w:val="22"/>
                <w:szCs w:val="22"/>
              </w:rPr>
              <w:t>0,5</w:t>
            </w:r>
          </w:p>
        </w:tc>
        <w:tc>
          <w:tcPr>
            <w:tcW w:w="1658" w:type="dxa"/>
          </w:tcPr>
          <w:p w:rsidR="008F1B75" w:rsidRPr="003A6BDD" w:rsidRDefault="008F1B75" w:rsidP="001643E6">
            <w:pPr>
              <w:keepNext/>
              <w:jc w:val="center"/>
              <w:rPr>
                <w:sz w:val="22"/>
                <w:szCs w:val="22"/>
                <w:lang w:val="bg-BG"/>
              </w:rPr>
            </w:pPr>
            <w:r w:rsidRPr="003A6BDD">
              <w:rPr>
                <w:sz w:val="22"/>
                <w:szCs w:val="22"/>
              </w:rPr>
              <w:t>0,5</w:t>
            </w:r>
          </w:p>
        </w:tc>
        <w:tc>
          <w:tcPr>
            <w:tcW w:w="1658" w:type="dxa"/>
          </w:tcPr>
          <w:p w:rsidR="008F1B75" w:rsidRPr="003A6BDD" w:rsidRDefault="008F1B75" w:rsidP="001643E6">
            <w:pPr>
              <w:keepNext/>
              <w:jc w:val="center"/>
              <w:rPr>
                <w:sz w:val="22"/>
                <w:szCs w:val="22"/>
                <w:lang w:val="bg-BG"/>
              </w:rPr>
            </w:pPr>
            <w:r w:rsidRPr="003A6BDD">
              <w:rPr>
                <w:sz w:val="22"/>
                <w:szCs w:val="22"/>
              </w:rPr>
              <w:t>0,5</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30</w:t>
            </w:r>
          </w:p>
        </w:tc>
        <w:tc>
          <w:tcPr>
            <w:tcW w:w="2247" w:type="dxa"/>
          </w:tcPr>
          <w:p w:rsidR="008F1B75" w:rsidRPr="003A6BDD" w:rsidRDefault="008F1B75" w:rsidP="001643E6">
            <w:pPr>
              <w:keepNext/>
              <w:jc w:val="center"/>
              <w:rPr>
                <w:sz w:val="22"/>
                <w:szCs w:val="22"/>
                <w:lang w:val="bg-BG"/>
              </w:rPr>
            </w:pPr>
            <w:r w:rsidRPr="003A6BDD">
              <w:rPr>
                <w:sz w:val="22"/>
                <w:szCs w:val="22"/>
                <w:lang w:val="bg-BG"/>
              </w:rPr>
              <w:t>2250</w:t>
            </w:r>
          </w:p>
        </w:tc>
        <w:tc>
          <w:tcPr>
            <w:tcW w:w="1658" w:type="dxa"/>
          </w:tcPr>
          <w:p w:rsidR="008F1B75" w:rsidRPr="003A6BDD" w:rsidRDefault="008F1B75" w:rsidP="001643E6">
            <w:pPr>
              <w:keepNext/>
              <w:jc w:val="center"/>
              <w:rPr>
                <w:sz w:val="22"/>
                <w:szCs w:val="22"/>
                <w:lang w:val="bg-BG"/>
              </w:rPr>
            </w:pPr>
            <w:r w:rsidRPr="003A6BDD">
              <w:rPr>
                <w:sz w:val="22"/>
                <w:szCs w:val="22"/>
              </w:rPr>
              <w:t>1,0</w:t>
            </w:r>
          </w:p>
        </w:tc>
        <w:tc>
          <w:tcPr>
            <w:tcW w:w="1658" w:type="dxa"/>
          </w:tcPr>
          <w:p w:rsidR="008F1B75" w:rsidRPr="003A6BDD" w:rsidRDefault="008F1B75" w:rsidP="001643E6">
            <w:pPr>
              <w:keepNext/>
              <w:jc w:val="center"/>
              <w:rPr>
                <w:sz w:val="22"/>
                <w:szCs w:val="22"/>
                <w:lang w:val="bg-BG"/>
              </w:rPr>
            </w:pPr>
            <w:r w:rsidRPr="003A6BDD">
              <w:rPr>
                <w:sz w:val="22"/>
                <w:szCs w:val="22"/>
              </w:rPr>
              <w:t>0,5</w:t>
            </w:r>
          </w:p>
        </w:tc>
        <w:tc>
          <w:tcPr>
            <w:tcW w:w="1658" w:type="dxa"/>
          </w:tcPr>
          <w:p w:rsidR="008F1B75" w:rsidRPr="003A6BDD" w:rsidRDefault="008F1B75" w:rsidP="001643E6">
            <w:pPr>
              <w:keepNext/>
              <w:jc w:val="center"/>
              <w:rPr>
                <w:sz w:val="22"/>
                <w:szCs w:val="22"/>
                <w:lang w:val="bg-BG"/>
              </w:rPr>
            </w:pPr>
            <w:r w:rsidRPr="003A6BDD">
              <w:rPr>
                <w:sz w:val="22"/>
                <w:szCs w:val="22"/>
              </w:rPr>
              <w:t>1,0</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40</w:t>
            </w:r>
          </w:p>
        </w:tc>
        <w:tc>
          <w:tcPr>
            <w:tcW w:w="2247" w:type="dxa"/>
          </w:tcPr>
          <w:p w:rsidR="008F1B75" w:rsidRPr="003A6BDD" w:rsidRDefault="008F1B75" w:rsidP="001643E6">
            <w:pPr>
              <w:keepNext/>
              <w:jc w:val="center"/>
              <w:rPr>
                <w:sz w:val="22"/>
                <w:szCs w:val="22"/>
                <w:lang w:val="bg-BG"/>
              </w:rPr>
            </w:pPr>
            <w:r w:rsidRPr="003A6BDD">
              <w:rPr>
                <w:sz w:val="22"/>
                <w:szCs w:val="22"/>
                <w:lang w:val="bg-BG"/>
              </w:rPr>
              <w:t>3000</w:t>
            </w:r>
          </w:p>
        </w:tc>
        <w:tc>
          <w:tcPr>
            <w:tcW w:w="1658" w:type="dxa"/>
          </w:tcPr>
          <w:p w:rsidR="008F1B75" w:rsidRPr="003A6BDD" w:rsidRDefault="008F1B75" w:rsidP="001643E6">
            <w:pPr>
              <w:keepNext/>
              <w:jc w:val="center"/>
              <w:rPr>
                <w:sz w:val="22"/>
                <w:szCs w:val="22"/>
                <w:lang w:val="bg-BG"/>
              </w:rPr>
            </w:pPr>
            <w:r w:rsidRPr="003A6BDD">
              <w:rPr>
                <w:sz w:val="22"/>
                <w:szCs w:val="22"/>
              </w:rPr>
              <w:t>1,0</w:t>
            </w:r>
          </w:p>
        </w:tc>
        <w:tc>
          <w:tcPr>
            <w:tcW w:w="1658" w:type="dxa"/>
          </w:tcPr>
          <w:p w:rsidR="008F1B75" w:rsidRPr="003A6BDD" w:rsidRDefault="008F1B75" w:rsidP="001643E6">
            <w:pPr>
              <w:keepNext/>
              <w:jc w:val="center"/>
              <w:rPr>
                <w:sz w:val="22"/>
                <w:szCs w:val="22"/>
                <w:lang w:val="bg-BG"/>
              </w:rPr>
            </w:pPr>
            <w:r w:rsidRPr="003A6BDD">
              <w:rPr>
                <w:sz w:val="22"/>
                <w:szCs w:val="22"/>
              </w:rPr>
              <w:t>1,0</w:t>
            </w:r>
          </w:p>
        </w:tc>
        <w:tc>
          <w:tcPr>
            <w:tcW w:w="1658" w:type="dxa"/>
          </w:tcPr>
          <w:p w:rsidR="008F1B75" w:rsidRPr="003A6BDD" w:rsidRDefault="008F1B75" w:rsidP="001643E6">
            <w:pPr>
              <w:keepNext/>
              <w:jc w:val="center"/>
              <w:rPr>
                <w:sz w:val="22"/>
                <w:szCs w:val="22"/>
                <w:lang w:val="bg-BG"/>
              </w:rPr>
            </w:pPr>
            <w:r w:rsidRPr="003A6BDD">
              <w:rPr>
                <w:sz w:val="22"/>
                <w:szCs w:val="22"/>
              </w:rPr>
              <w:t>1,0</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50</w:t>
            </w:r>
          </w:p>
        </w:tc>
        <w:tc>
          <w:tcPr>
            <w:tcW w:w="2247" w:type="dxa"/>
          </w:tcPr>
          <w:p w:rsidR="008F1B75" w:rsidRPr="003A6BDD" w:rsidRDefault="008F1B75" w:rsidP="001643E6">
            <w:pPr>
              <w:keepNext/>
              <w:jc w:val="center"/>
              <w:rPr>
                <w:sz w:val="22"/>
                <w:szCs w:val="22"/>
                <w:lang w:val="bg-BG"/>
              </w:rPr>
            </w:pPr>
            <w:r w:rsidRPr="003A6BDD">
              <w:rPr>
                <w:sz w:val="22"/>
                <w:szCs w:val="22"/>
                <w:lang w:val="bg-BG"/>
              </w:rPr>
              <w:t>3750</w:t>
            </w:r>
          </w:p>
        </w:tc>
        <w:tc>
          <w:tcPr>
            <w:tcW w:w="1658" w:type="dxa"/>
          </w:tcPr>
          <w:p w:rsidR="008F1B75" w:rsidRPr="003A6BDD" w:rsidRDefault="008F1B75" w:rsidP="001643E6">
            <w:pPr>
              <w:keepNext/>
              <w:jc w:val="center"/>
              <w:rPr>
                <w:sz w:val="22"/>
                <w:szCs w:val="22"/>
                <w:lang w:val="bg-BG"/>
              </w:rPr>
            </w:pPr>
            <w:r w:rsidRPr="003A6BDD">
              <w:rPr>
                <w:sz w:val="22"/>
                <w:szCs w:val="22"/>
              </w:rPr>
              <w:t>1,5</w:t>
            </w:r>
          </w:p>
        </w:tc>
        <w:tc>
          <w:tcPr>
            <w:tcW w:w="1658" w:type="dxa"/>
          </w:tcPr>
          <w:p w:rsidR="008F1B75" w:rsidRPr="003A6BDD" w:rsidRDefault="008F1B75" w:rsidP="001643E6">
            <w:pPr>
              <w:keepNext/>
              <w:jc w:val="center"/>
              <w:rPr>
                <w:sz w:val="22"/>
                <w:szCs w:val="22"/>
                <w:lang w:val="bg-BG"/>
              </w:rPr>
            </w:pPr>
            <w:r w:rsidRPr="003A6BDD">
              <w:rPr>
                <w:sz w:val="22"/>
                <w:szCs w:val="22"/>
              </w:rPr>
              <w:t>1,0</w:t>
            </w:r>
          </w:p>
        </w:tc>
        <w:tc>
          <w:tcPr>
            <w:tcW w:w="1658" w:type="dxa"/>
          </w:tcPr>
          <w:p w:rsidR="008F1B75" w:rsidRPr="003A6BDD" w:rsidRDefault="008F1B75" w:rsidP="001643E6">
            <w:pPr>
              <w:keepNext/>
              <w:jc w:val="center"/>
              <w:rPr>
                <w:sz w:val="22"/>
                <w:szCs w:val="22"/>
                <w:lang w:val="bg-BG"/>
              </w:rPr>
            </w:pPr>
            <w:r w:rsidRPr="003A6BDD">
              <w:rPr>
                <w:sz w:val="22"/>
                <w:szCs w:val="22"/>
              </w:rPr>
              <w:t>1,5</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60</w:t>
            </w:r>
          </w:p>
        </w:tc>
        <w:tc>
          <w:tcPr>
            <w:tcW w:w="2247" w:type="dxa"/>
          </w:tcPr>
          <w:p w:rsidR="008F1B75" w:rsidRPr="003A6BDD" w:rsidRDefault="008F1B75" w:rsidP="001643E6">
            <w:pPr>
              <w:keepNext/>
              <w:jc w:val="center"/>
              <w:rPr>
                <w:sz w:val="22"/>
                <w:szCs w:val="22"/>
                <w:lang w:val="bg-BG"/>
              </w:rPr>
            </w:pPr>
            <w:r w:rsidRPr="003A6BDD">
              <w:rPr>
                <w:sz w:val="22"/>
                <w:szCs w:val="22"/>
                <w:lang w:val="bg-BG"/>
              </w:rPr>
              <w:t>4500</w:t>
            </w:r>
          </w:p>
        </w:tc>
        <w:tc>
          <w:tcPr>
            <w:tcW w:w="1658" w:type="dxa"/>
          </w:tcPr>
          <w:p w:rsidR="008F1B75" w:rsidRPr="003A6BDD" w:rsidRDefault="008F1B75" w:rsidP="001643E6">
            <w:pPr>
              <w:keepNext/>
              <w:jc w:val="center"/>
              <w:rPr>
                <w:sz w:val="22"/>
                <w:szCs w:val="22"/>
                <w:lang w:val="bg-BG"/>
              </w:rPr>
            </w:pPr>
            <w:r w:rsidRPr="003A6BDD">
              <w:rPr>
                <w:sz w:val="22"/>
                <w:szCs w:val="22"/>
              </w:rPr>
              <w:t>1,5</w:t>
            </w:r>
          </w:p>
        </w:tc>
        <w:tc>
          <w:tcPr>
            <w:tcW w:w="1658" w:type="dxa"/>
          </w:tcPr>
          <w:p w:rsidR="008F1B75" w:rsidRPr="003A6BDD" w:rsidRDefault="008F1B75" w:rsidP="001643E6">
            <w:pPr>
              <w:keepNext/>
              <w:jc w:val="center"/>
              <w:rPr>
                <w:sz w:val="22"/>
                <w:szCs w:val="22"/>
                <w:lang w:val="bg-BG"/>
              </w:rPr>
            </w:pPr>
            <w:r w:rsidRPr="003A6BDD">
              <w:rPr>
                <w:sz w:val="22"/>
                <w:szCs w:val="22"/>
              </w:rPr>
              <w:t>1,5</w:t>
            </w:r>
          </w:p>
        </w:tc>
        <w:tc>
          <w:tcPr>
            <w:tcW w:w="1658" w:type="dxa"/>
          </w:tcPr>
          <w:p w:rsidR="008F1B75" w:rsidRPr="003A6BDD" w:rsidRDefault="008F1B75" w:rsidP="001643E6">
            <w:pPr>
              <w:keepNext/>
              <w:jc w:val="center"/>
              <w:rPr>
                <w:sz w:val="22"/>
                <w:szCs w:val="22"/>
                <w:lang w:val="bg-BG"/>
              </w:rPr>
            </w:pPr>
            <w:r w:rsidRPr="003A6BDD">
              <w:rPr>
                <w:sz w:val="22"/>
                <w:szCs w:val="22"/>
              </w:rPr>
              <w:t>1,5</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70</w:t>
            </w:r>
          </w:p>
        </w:tc>
        <w:tc>
          <w:tcPr>
            <w:tcW w:w="2247" w:type="dxa"/>
          </w:tcPr>
          <w:p w:rsidR="008F1B75" w:rsidRPr="003A6BDD" w:rsidRDefault="008F1B75" w:rsidP="001643E6">
            <w:pPr>
              <w:keepNext/>
              <w:jc w:val="center"/>
              <w:rPr>
                <w:sz w:val="22"/>
                <w:szCs w:val="22"/>
                <w:lang w:val="bg-BG"/>
              </w:rPr>
            </w:pPr>
            <w:r w:rsidRPr="003A6BDD">
              <w:rPr>
                <w:sz w:val="22"/>
                <w:szCs w:val="22"/>
                <w:lang w:val="bg-BG"/>
              </w:rPr>
              <w:t>5250</w:t>
            </w:r>
          </w:p>
        </w:tc>
        <w:tc>
          <w:tcPr>
            <w:tcW w:w="1658" w:type="dxa"/>
          </w:tcPr>
          <w:p w:rsidR="008F1B75" w:rsidRPr="003A6BDD" w:rsidRDefault="008F1B75" w:rsidP="001643E6">
            <w:pPr>
              <w:keepNext/>
              <w:jc w:val="center"/>
              <w:rPr>
                <w:sz w:val="22"/>
                <w:szCs w:val="22"/>
                <w:lang w:val="bg-BG"/>
              </w:rPr>
            </w:pPr>
            <w:r w:rsidRPr="003A6BDD">
              <w:rPr>
                <w:sz w:val="22"/>
                <w:szCs w:val="22"/>
              </w:rPr>
              <w:t>2,0</w:t>
            </w:r>
          </w:p>
        </w:tc>
        <w:tc>
          <w:tcPr>
            <w:tcW w:w="1658" w:type="dxa"/>
          </w:tcPr>
          <w:p w:rsidR="008F1B75" w:rsidRPr="003A6BDD" w:rsidRDefault="008F1B75" w:rsidP="001643E6">
            <w:pPr>
              <w:keepNext/>
              <w:jc w:val="center"/>
              <w:rPr>
                <w:sz w:val="22"/>
                <w:szCs w:val="22"/>
                <w:lang w:val="bg-BG"/>
              </w:rPr>
            </w:pPr>
            <w:r w:rsidRPr="003A6BDD">
              <w:rPr>
                <w:sz w:val="22"/>
                <w:szCs w:val="22"/>
              </w:rPr>
              <w:t>1,5</w:t>
            </w:r>
          </w:p>
        </w:tc>
        <w:tc>
          <w:tcPr>
            <w:tcW w:w="1658" w:type="dxa"/>
          </w:tcPr>
          <w:p w:rsidR="008F1B75" w:rsidRPr="003A6BDD" w:rsidRDefault="008F1B75" w:rsidP="001643E6">
            <w:pPr>
              <w:keepNext/>
              <w:jc w:val="center"/>
              <w:rPr>
                <w:sz w:val="22"/>
                <w:szCs w:val="22"/>
                <w:lang w:val="bg-BG"/>
              </w:rPr>
            </w:pPr>
            <w:r w:rsidRPr="003A6BDD">
              <w:rPr>
                <w:sz w:val="22"/>
                <w:szCs w:val="22"/>
              </w:rPr>
              <w:t>2,0</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80</w:t>
            </w:r>
          </w:p>
        </w:tc>
        <w:tc>
          <w:tcPr>
            <w:tcW w:w="2247" w:type="dxa"/>
          </w:tcPr>
          <w:p w:rsidR="008F1B75" w:rsidRPr="003A6BDD" w:rsidRDefault="008F1B75" w:rsidP="001643E6">
            <w:pPr>
              <w:keepNext/>
              <w:jc w:val="center"/>
              <w:rPr>
                <w:sz w:val="22"/>
                <w:szCs w:val="22"/>
                <w:lang w:val="bg-BG"/>
              </w:rPr>
            </w:pPr>
            <w:r w:rsidRPr="003A6BDD">
              <w:rPr>
                <w:sz w:val="22"/>
                <w:szCs w:val="22"/>
                <w:lang w:val="bg-BG"/>
              </w:rPr>
              <w:t>6000</w:t>
            </w:r>
          </w:p>
        </w:tc>
        <w:tc>
          <w:tcPr>
            <w:tcW w:w="1658" w:type="dxa"/>
          </w:tcPr>
          <w:p w:rsidR="008F1B75" w:rsidRPr="003A6BDD" w:rsidRDefault="008F1B75" w:rsidP="001643E6">
            <w:pPr>
              <w:keepNext/>
              <w:jc w:val="center"/>
              <w:rPr>
                <w:sz w:val="22"/>
                <w:szCs w:val="22"/>
                <w:lang w:val="bg-BG"/>
              </w:rPr>
            </w:pPr>
            <w:r w:rsidRPr="003A6BDD">
              <w:rPr>
                <w:sz w:val="22"/>
                <w:szCs w:val="22"/>
              </w:rPr>
              <w:t>2,0</w:t>
            </w:r>
          </w:p>
        </w:tc>
        <w:tc>
          <w:tcPr>
            <w:tcW w:w="1658" w:type="dxa"/>
          </w:tcPr>
          <w:p w:rsidR="008F1B75" w:rsidRPr="003A6BDD" w:rsidRDefault="008F1B75" w:rsidP="001643E6">
            <w:pPr>
              <w:keepNext/>
              <w:jc w:val="center"/>
              <w:rPr>
                <w:sz w:val="22"/>
                <w:szCs w:val="22"/>
                <w:lang w:val="bg-BG"/>
              </w:rPr>
            </w:pPr>
            <w:r w:rsidRPr="003A6BDD">
              <w:rPr>
                <w:sz w:val="22"/>
                <w:szCs w:val="22"/>
              </w:rPr>
              <w:t>2,0</w:t>
            </w:r>
          </w:p>
        </w:tc>
        <w:tc>
          <w:tcPr>
            <w:tcW w:w="1658" w:type="dxa"/>
          </w:tcPr>
          <w:p w:rsidR="008F1B75" w:rsidRPr="003A6BDD" w:rsidRDefault="008F1B75" w:rsidP="001643E6">
            <w:pPr>
              <w:keepNext/>
              <w:jc w:val="center"/>
              <w:rPr>
                <w:sz w:val="22"/>
                <w:szCs w:val="22"/>
                <w:lang w:val="bg-BG"/>
              </w:rPr>
            </w:pPr>
            <w:r w:rsidRPr="003A6BDD">
              <w:rPr>
                <w:sz w:val="22"/>
                <w:szCs w:val="22"/>
              </w:rPr>
              <w:t>2,0</w:t>
            </w:r>
          </w:p>
        </w:tc>
      </w:tr>
      <w:tr w:rsidR="00FD5A9D" w:rsidTr="001643E6">
        <w:tc>
          <w:tcPr>
            <w:tcW w:w="1959" w:type="dxa"/>
          </w:tcPr>
          <w:p w:rsidR="008F1B75" w:rsidRPr="003A6BDD" w:rsidRDefault="008F1B75" w:rsidP="001643E6">
            <w:pPr>
              <w:keepNext/>
              <w:jc w:val="center"/>
              <w:rPr>
                <w:sz w:val="22"/>
                <w:szCs w:val="22"/>
                <w:lang w:val="bg-BG"/>
              </w:rPr>
            </w:pPr>
            <w:r w:rsidRPr="003A6BDD">
              <w:rPr>
                <w:sz w:val="22"/>
                <w:szCs w:val="22"/>
                <w:lang w:val="bg-BG"/>
              </w:rPr>
              <w:t>90</w:t>
            </w:r>
          </w:p>
        </w:tc>
        <w:tc>
          <w:tcPr>
            <w:tcW w:w="2247" w:type="dxa"/>
          </w:tcPr>
          <w:p w:rsidR="008F1B75" w:rsidRPr="003A6BDD" w:rsidRDefault="008F1B75" w:rsidP="001643E6">
            <w:pPr>
              <w:keepNext/>
              <w:jc w:val="center"/>
              <w:rPr>
                <w:sz w:val="22"/>
                <w:szCs w:val="22"/>
                <w:lang w:val="bg-BG"/>
              </w:rPr>
            </w:pPr>
            <w:r w:rsidRPr="003A6BDD">
              <w:rPr>
                <w:sz w:val="22"/>
                <w:szCs w:val="22"/>
                <w:lang w:val="bg-BG"/>
              </w:rPr>
              <w:t>6750</w:t>
            </w:r>
          </w:p>
        </w:tc>
        <w:tc>
          <w:tcPr>
            <w:tcW w:w="1658" w:type="dxa"/>
          </w:tcPr>
          <w:p w:rsidR="008F1B75" w:rsidRPr="003A6BDD" w:rsidRDefault="008F1B75" w:rsidP="001643E6">
            <w:pPr>
              <w:keepNext/>
              <w:jc w:val="center"/>
              <w:rPr>
                <w:sz w:val="22"/>
                <w:szCs w:val="22"/>
              </w:rPr>
            </w:pPr>
            <w:r w:rsidRPr="003A6BDD">
              <w:rPr>
                <w:sz w:val="22"/>
                <w:szCs w:val="22"/>
              </w:rPr>
              <w:t>2,5</w:t>
            </w:r>
          </w:p>
        </w:tc>
        <w:tc>
          <w:tcPr>
            <w:tcW w:w="1658" w:type="dxa"/>
          </w:tcPr>
          <w:p w:rsidR="008F1B75" w:rsidRPr="003A6BDD" w:rsidRDefault="008F1B75" w:rsidP="001643E6">
            <w:pPr>
              <w:keepNext/>
              <w:jc w:val="center"/>
              <w:rPr>
                <w:sz w:val="22"/>
                <w:szCs w:val="22"/>
              </w:rPr>
            </w:pPr>
            <w:r w:rsidRPr="003A6BDD">
              <w:rPr>
                <w:sz w:val="22"/>
                <w:szCs w:val="22"/>
              </w:rPr>
              <w:t>2,0</w:t>
            </w:r>
          </w:p>
        </w:tc>
        <w:tc>
          <w:tcPr>
            <w:tcW w:w="1658" w:type="dxa"/>
          </w:tcPr>
          <w:p w:rsidR="008F1B75" w:rsidRPr="003A6BDD" w:rsidRDefault="008F1B75" w:rsidP="001643E6">
            <w:pPr>
              <w:keepNext/>
              <w:jc w:val="center"/>
              <w:rPr>
                <w:sz w:val="22"/>
                <w:szCs w:val="22"/>
              </w:rPr>
            </w:pPr>
            <w:r w:rsidRPr="003A6BDD">
              <w:rPr>
                <w:sz w:val="22"/>
                <w:szCs w:val="22"/>
              </w:rPr>
              <w:t>2,5</w:t>
            </w:r>
          </w:p>
        </w:tc>
      </w:tr>
    </w:tbl>
    <w:p w:rsidR="008F1B75" w:rsidRPr="003A6BDD" w:rsidRDefault="008F1B75" w:rsidP="008F1B75">
      <w:pPr>
        <w:pStyle w:val="BodyText"/>
        <w:rPr>
          <w:lang w:val="et-EE"/>
        </w:rPr>
      </w:pPr>
      <w:r w:rsidRPr="003A6BDD">
        <w:rPr>
          <w:lang w:val="et-EE"/>
        </w:rPr>
        <w:t>*tablettide arv ümardatuna lähima pooltabletini</w:t>
      </w:r>
    </w:p>
    <w:p w:rsidR="008F1B75" w:rsidRPr="003A6BDD" w:rsidRDefault="008F1B75" w:rsidP="008F1B75">
      <w:pPr>
        <w:pStyle w:val="BodyText"/>
        <w:rPr>
          <w:lang w:val="et-EE"/>
        </w:rPr>
      </w:pPr>
    </w:p>
    <w:p w:rsidR="008F1B75" w:rsidRPr="003A6BDD" w:rsidRDefault="008F1B75" w:rsidP="008F1B75">
      <w:pPr>
        <w:pStyle w:val="BodyText"/>
        <w:rPr>
          <w:lang w:val="et-EE"/>
        </w:rPr>
      </w:pPr>
      <w:r w:rsidRPr="003A6BDD">
        <w:rPr>
          <w:lang w:val="et-EE"/>
        </w:rPr>
        <w:t>Ööpäevast koguannust üle 100 mg/kg kehakaalu kohta ei soovitata kõrvaltoimete riski võimaliku suurenemise tõttu (vt lõik 4.4, 4.8 ja 4.9).</w:t>
      </w:r>
    </w:p>
    <w:p w:rsidR="008F1B75" w:rsidRPr="003A6BDD" w:rsidRDefault="008F1B75" w:rsidP="008F1B75">
      <w:pPr>
        <w:rPr>
          <w:sz w:val="22"/>
          <w:szCs w:val="22"/>
          <w:lang w:val="et-EE"/>
        </w:rPr>
      </w:pPr>
    </w:p>
    <w:p w:rsidR="008F1B75" w:rsidRPr="003A6BDD" w:rsidRDefault="008F1B75" w:rsidP="008F1B75">
      <w:pPr>
        <w:keepNext/>
        <w:rPr>
          <w:sz w:val="22"/>
          <w:szCs w:val="22"/>
          <w:lang w:val="et-EE"/>
        </w:rPr>
      </w:pPr>
      <w:r w:rsidRPr="003A6BDD">
        <w:rPr>
          <w:i/>
          <w:sz w:val="22"/>
          <w:szCs w:val="22"/>
          <w:lang w:val="et-EE"/>
        </w:rPr>
        <w:t>Annustamise reguleerimine</w:t>
      </w:r>
    </w:p>
    <w:p w:rsidR="008F1B75" w:rsidRPr="003A6BDD" w:rsidRDefault="008F1B75" w:rsidP="008F1B75">
      <w:pPr>
        <w:rPr>
          <w:sz w:val="22"/>
          <w:szCs w:val="22"/>
          <w:lang w:val="et-EE"/>
        </w:rPr>
      </w:pPr>
      <w:r w:rsidRPr="003A6BDD">
        <w:rPr>
          <w:sz w:val="22"/>
          <w:szCs w:val="22"/>
          <w:lang w:val="et-EE"/>
        </w:rPr>
        <w:t>Ferriproxi organismi rauasisaldust vähendavat toimet mõjutab otseselt annuse suurus ning raua ülekoormuse määr. Pärast ravi alustamist Ferriproxiga on soovitatav jälgida iga kahe-kolme kuu tagant vereseerumi ferritiini kontsentratsiooni ja teisi organismi rauakoormuse näitajaid, et hinnata kelatsioonirežiimi tõhusust organismi rauakoormuse juhtimisel. Annustamist tuleks reguleerida vastavalt konkreetse patsiendi reaktsioonile ja ravieesmärkidele (organismi rauakoormuse säilitamine või vähendamine). Deferiprooniravi katkestamist tuleks kaaluda juhul, kui vereseerumi ferritiin langeb alla 500 µg/l.</w:t>
      </w:r>
    </w:p>
    <w:p w:rsidR="008F1B75" w:rsidRPr="003A6BDD" w:rsidRDefault="008F1B75" w:rsidP="008F1B75">
      <w:pPr>
        <w:rPr>
          <w:sz w:val="22"/>
          <w:szCs w:val="22"/>
          <w:lang w:val="et-EE"/>
        </w:rPr>
      </w:pPr>
    </w:p>
    <w:p w:rsidR="008F1B75" w:rsidRPr="003A6BDD" w:rsidRDefault="008F1B75" w:rsidP="008F1B75">
      <w:pPr>
        <w:keepNext/>
        <w:rPr>
          <w:i/>
          <w:sz w:val="22"/>
          <w:szCs w:val="22"/>
          <w:lang w:val="et-EE"/>
        </w:rPr>
      </w:pPr>
      <w:r w:rsidRPr="003A6BDD">
        <w:rPr>
          <w:i/>
          <w:sz w:val="22"/>
          <w:szCs w:val="22"/>
          <w:lang w:val="et-EE"/>
        </w:rPr>
        <w:t>Annuse kohandamine kasutamisel koos teiste rauda kelaativate ainetega</w:t>
      </w:r>
    </w:p>
    <w:p w:rsidR="008F1B75" w:rsidRPr="003A6BDD" w:rsidRDefault="008F1B75" w:rsidP="008F1B75">
      <w:pPr>
        <w:rPr>
          <w:iCs/>
          <w:sz w:val="22"/>
          <w:szCs w:val="22"/>
          <w:lang w:val="et-EE"/>
        </w:rPr>
      </w:pPr>
      <w:r w:rsidRPr="003A6BDD">
        <w:rPr>
          <w:iCs/>
          <w:sz w:val="22"/>
          <w:szCs w:val="22"/>
          <w:lang w:val="et-EE"/>
        </w:rPr>
        <w:t>Juhul kui patsiendile kohaldatav monoteraapia on ebapiisav, võib Ferrriprox'i kasutada koos deferoksamiiniga standardannusena (75 mg/kg/päevas), kuid see ei tohi ületada 100 mg/kg/päevas.</w:t>
      </w:r>
    </w:p>
    <w:p w:rsidR="008F1B75" w:rsidRPr="003A6BDD" w:rsidRDefault="008F1B75" w:rsidP="008F1B75">
      <w:pPr>
        <w:rPr>
          <w:iCs/>
          <w:sz w:val="22"/>
          <w:szCs w:val="22"/>
          <w:lang w:val="et-EE"/>
        </w:rPr>
      </w:pPr>
    </w:p>
    <w:p w:rsidR="008F1B75" w:rsidRPr="003A6BDD" w:rsidRDefault="008F1B75" w:rsidP="008F1B75">
      <w:pPr>
        <w:rPr>
          <w:iCs/>
          <w:sz w:val="22"/>
          <w:szCs w:val="22"/>
          <w:lang w:val="et-EE"/>
        </w:rPr>
      </w:pPr>
      <w:r w:rsidRPr="003A6BDD">
        <w:rPr>
          <w:iCs/>
          <w:sz w:val="22"/>
          <w:szCs w:val="22"/>
          <w:lang w:val="et-EE"/>
        </w:rPr>
        <w:t>Rauast põhjustatud südamepuudulikkuse korral tuleb deferoksamiiniga ravile lisada Ferriprox'i annuses 75...100 mg/kg/päevas. Tuleb tutvuda deferoksamiini ravimi omaduste kokkuvõttega.</w:t>
      </w:r>
    </w:p>
    <w:p w:rsidR="008F1B75" w:rsidRPr="003A6BDD" w:rsidRDefault="008F1B75" w:rsidP="008F1B75">
      <w:pPr>
        <w:rPr>
          <w:iCs/>
          <w:sz w:val="22"/>
          <w:szCs w:val="22"/>
          <w:lang w:val="et-EE"/>
        </w:rPr>
      </w:pPr>
    </w:p>
    <w:p w:rsidR="008F1B75" w:rsidRPr="003A6BDD" w:rsidRDefault="008F1B75" w:rsidP="008F1B75">
      <w:pPr>
        <w:rPr>
          <w:iCs/>
          <w:sz w:val="22"/>
          <w:szCs w:val="22"/>
          <w:lang w:val="et-EE"/>
        </w:rPr>
      </w:pPr>
      <w:r w:rsidRPr="003A6BDD">
        <w:rPr>
          <w:iCs/>
          <w:sz w:val="22"/>
          <w:szCs w:val="22"/>
          <w:lang w:val="et-EE"/>
        </w:rPr>
        <w:t>Rauda kelaativaid aineid ei soovitata kasutada samaaegselt patsientidel, kelle vereseerumi ferritiini tase on vähem kui 500 µg/l, kuna sellega võib kaasneda liigne raua eemaldamine.</w:t>
      </w:r>
    </w:p>
    <w:p w:rsidR="008F1B75" w:rsidRPr="003A6BDD" w:rsidRDefault="008F1B75" w:rsidP="008F1B75">
      <w:pPr>
        <w:rPr>
          <w:sz w:val="22"/>
          <w:szCs w:val="22"/>
          <w:lang w:val="et-EE"/>
        </w:rPr>
      </w:pPr>
    </w:p>
    <w:p w:rsidR="008F1B75" w:rsidRPr="003A6BDD" w:rsidRDefault="008F1B75" w:rsidP="008F1B75">
      <w:pPr>
        <w:keepNext/>
        <w:rPr>
          <w:i/>
          <w:sz w:val="22"/>
          <w:szCs w:val="22"/>
          <w:lang w:val="et-EE"/>
        </w:rPr>
      </w:pPr>
      <w:r w:rsidRPr="003A6BDD">
        <w:rPr>
          <w:i/>
          <w:sz w:val="22"/>
          <w:szCs w:val="22"/>
          <w:lang w:val="et-EE"/>
        </w:rPr>
        <w:t>Lapsed</w:t>
      </w:r>
    </w:p>
    <w:p w:rsidR="008F1B75" w:rsidRDefault="008F1B75" w:rsidP="008F1B75">
      <w:pPr>
        <w:rPr>
          <w:sz w:val="22"/>
          <w:szCs w:val="22"/>
          <w:lang w:val="et-EE"/>
        </w:rPr>
      </w:pPr>
      <w:r w:rsidRPr="003A6BDD">
        <w:rPr>
          <w:sz w:val="22"/>
          <w:szCs w:val="22"/>
          <w:lang w:val="et-EE"/>
        </w:rPr>
        <w:t>Deferiprooni kasutamise kohta 6.10 aastastel lastel on andmed piiratud. Alla 6 aastaste laste kohta vastavad andmed puuduvad.</w:t>
      </w:r>
    </w:p>
    <w:p w:rsidR="00B10079" w:rsidRDefault="00B10079" w:rsidP="008F1B75">
      <w:pPr>
        <w:rPr>
          <w:sz w:val="22"/>
          <w:szCs w:val="22"/>
          <w:lang w:val="et-EE"/>
        </w:rPr>
      </w:pPr>
    </w:p>
    <w:p w:rsidR="00B10079" w:rsidRPr="00B655F2" w:rsidRDefault="00B10079" w:rsidP="00B655F2">
      <w:pPr>
        <w:keepNext/>
        <w:tabs>
          <w:tab w:val="left" w:pos="567"/>
        </w:tabs>
        <w:rPr>
          <w:i/>
          <w:sz w:val="22"/>
          <w:szCs w:val="22"/>
          <w:lang w:val="et-EE"/>
        </w:rPr>
      </w:pPr>
      <w:r w:rsidRPr="00B655F2">
        <w:rPr>
          <w:i/>
          <w:sz w:val="22"/>
          <w:szCs w:val="22"/>
          <w:lang w:val="et-EE"/>
        </w:rPr>
        <w:t>Neerukahjustus</w:t>
      </w:r>
    </w:p>
    <w:p w:rsidR="00B10079" w:rsidRPr="00B10079" w:rsidRDefault="00B10079" w:rsidP="00B10079">
      <w:pPr>
        <w:tabs>
          <w:tab w:val="left" w:pos="567"/>
        </w:tabs>
        <w:rPr>
          <w:sz w:val="22"/>
          <w:szCs w:val="22"/>
          <w:lang w:val="et-EE"/>
        </w:rPr>
      </w:pPr>
      <w:r w:rsidRPr="00B10079">
        <w:rPr>
          <w:sz w:val="22"/>
          <w:szCs w:val="22"/>
          <w:lang w:val="et-EE"/>
        </w:rPr>
        <w:t>Kerge, mõõduka või raske neerukahjustusega patsientidel ei ole annuse kohandamine vajalik (vt lõik 5.2). Ferriproxi ohutus ja farmakokineetika lõppstaadiumis neeruhaigusega patsientidel ei ole teada.</w:t>
      </w:r>
    </w:p>
    <w:p w:rsidR="00B10079" w:rsidRPr="00B10079" w:rsidRDefault="00B10079" w:rsidP="00B10079">
      <w:pPr>
        <w:tabs>
          <w:tab w:val="left" w:pos="567"/>
        </w:tabs>
        <w:rPr>
          <w:i/>
          <w:sz w:val="22"/>
          <w:szCs w:val="22"/>
          <w:lang w:val="et-EE"/>
        </w:rPr>
      </w:pPr>
    </w:p>
    <w:p w:rsidR="00B10079" w:rsidRPr="00B655F2" w:rsidRDefault="00B10079" w:rsidP="00B655F2">
      <w:pPr>
        <w:keepNext/>
        <w:tabs>
          <w:tab w:val="left" w:pos="567"/>
        </w:tabs>
        <w:rPr>
          <w:i/>
          <w:sz w:val="22"/>
          <w:szCs w:val="22"/>
          <w:lang w:val="et-EE"/>
        </w:rPr>
      </w:pPr>
      <w:r w:rsidRPr="00B655F2">
        <w:rPr>
          <w:i/>
          <w:sz w:val="22"/>
          <w:szCs w:val="22"/>
          <w:lang w:val="et-EE"/>
        </w:rPr>
        <w:t>Maksakahjustus</w:t>
      </w:r>
    </w:p>
    <w:p w:rsidR="00B10079" w:rsidRPr="00B10079" w:rsidRDefault="00B10079" w:rsidP="00B10079">
      <w:pPr>
        <w:rPr>
          <w:sz w:val="22"/>
          <w:szCs w:val="22"/>
          <w:lang w:val="et-EE"/>
        </w:rPr>
      </w:pPr>
      <w:r w:rsidRPr="00B10079">
        <w:rPr>
          <w:sz w:val="22"/>
          <w:szCs w:val="22"/>
          <w:lang w:val="et-EE"/>
        </w:rPr>
        <w:t>Kerge või mõõduka maksakahjustusega patsientidel ei ole annuse kohandamine vajalik (vt lõik 5.2). Ferriproxi ohutus ja farmakokineetika raske maksakahjustusega patsientidel ei ole teada</w:t>
      </w:r>
      <w:r w:rsidRPr="00B10079">
        <w:rPr>
          <w:b/>
          <w:sz w:val="22"/>
          <w:szCs w:val="22"/>
          <w:lang w:val="et-EE"/>
        </w:rPr>
        <w:t>.</w:t>
      </w:r>
    </w:p>
    <w:p w:rsidR="008F1B75" w:rsidRPr="003A6BDD" w:rsidRDefault="008F1B75" w:rsidP="008F1B75">
      <w:pPr>
        <w:rPr>
          <w:sz w:val="22"/>
          <w:szCs w:val="22"/>
          <w:lang w:val="et-EE"/>
        </w:rPr>
      </w:pPr>
    </w:p>
    <w:p w:rsidR="008F1B75" w:rsidRPr="003A6BDD" w:rsidRDefault="008F1B75" w:rsidP="008F1B75">
      <w:pPr>
        <w:keepNext/>
        <w:rPr>
          <w:sz w:val="22"/>
          <w:szCs w:val="22"/>
          <w:u w:val="single"/>
          <w:lang w:val="et-EE"/>
        </w:rPr>
      </w:pPr>
      <w:r w:rsidRPr="003A6BDD">
        <w:rPr>
          <w:sz w:val="22"/>
          <w:szCs w:val="22"/>
          <w:u w:val="single"/>
          <w:lang w:val="et-EE"/>
        </w:rPr>
        <w:t>Manustamisviis</w:t>
      </w:r>
    </w:p>
    <w:p w:rsidR="008F1B75" w:rsidRPr="003A6BDD" w:rsidRDefault="008F1B75" w:rsidP="008F1B75">
      <w:pPr>
        <w:rPr>
          <w:noProof/>
          <w:snapToGrid w:val="0"/>
          <w:sz w:val="22"/>
          <w:szCs w:val="22"/>
          <w:lang w:val="et-EE"/>
        </w:rPr>
      </w:pPr>
      <w:r w:rsidRPr="003A6BDD">
        <w:rPr>
          <w:sz w:val="22"/>
          <w:szCs w:val="22"/>
          <w:lang w:val="et-EE"/>
        </w:rPr>
        <w:t>Suukaudseks kasutamiseks.</w:t>
      </w:r>
    </w:p>
    <w:p w:rsidR="008F1B75" w:rsidRPr="003A6BDD" w:rsidRDefault="008F1B75" w:rsidP="008F1B75">
      <w:pPr>
        <w:pStyle w:val="IndexHeading"/>
        <w:tabs>
          <w:tab w:val="left" w:pos="540"/>
        </w:tabs>
        <w:rPr>
          <w:rFonts w:ascii="Times New Roman" w:hAnsi="Times New Roman" w:cs="Times New Roman"/>
          <w:b w:val="0"/>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4.3</w:t>
      </w:r>
      <w:r w:rsidRPr="003A6BDD">
        <w:rPr>
          <w:rFonts w:ascii="Times New Roman" w:hAnsi="Times New Roman" w:cs="Times New Roman"/>
          <w:sz w:val="22"/>
          <w:szCs w:val="22"/>
          <w:lang w:val="et-EE"/>
        </w:rPr>
        <w:tab/>
        <w:t>Vastunäidustused</w:t>
      </w:r>
    </w:p>
    <w:p w:rsidR="008F1B75" w:rsidRPr="003A6BDD" w:rsidRDefault="008F1B75" w:rsidP="008F1B75">
      <w:pPr>
        <w:keepNext/>
        <w:rPr>
          <w:sz w:val="22"/>
          <w:szCs w:val="22"/>
          <w:lang w:val="et-EE"/>
        </w:rPr>
      </w:pP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Ülitundlikkus ravimi toimeaine deferiprooni või mõne abiaine suhtes.</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Anamneesis korduvad neutropeenia episoodid.</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Anamneesis agranulotsütoos.</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Rasedus (vt lõik 4.6)</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Imetamine (vt lõik 4.6)</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Kuna deferiprooni kasutamisest põhjustatud neutropeenia mehhanism ei ole teada, ei tohi patsiendid kasutada neutropeeniaga seostatavaid ravimeid või ravimeid, mis võivad põhjustada agranulotsütoosi (vt lõik 4.5).</w:t>
      </w:r>
    </w:p>
    <w:p w:rsidR="008F1B75" w:rsidRPr="003A6BDD" w:rsidRDefault="008F1B75" w:rsidP="008F1B75">
      <w:pPr>
        <w:rPr>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4.4</w:t>
      </w:r>
      <w:r w:rsidRPr="003A6BDD">
        <w:rPr>
          <w:rFonts w:ascii="Times New Roman" w:hAnsi="Times New Roman" w:cs="Times New Roman"/>
          <w:sz w:val="22"/>
          <w:szCs w:val="22"/>
          <w:lang w:val="et-EE"/>
        </w:rPr>
        <w:tab/>
        <w:t>Hoiatused ja ettevaatusabinõud kasutamisel</w:t>
      </w:r>
    </w:p>
    <w:p w:rsidR="008F1B75" w:rsidRPr="003A6BDD" w:rsidRDefault="008F1B75" w:rsidP="008F1B75">
      <w:pPr>
        <w:keepNext/>
        <w:rPr>
          <w:b/>
          <w:sz w:val="22"/>
          <w:szCs w:val="22"/>
          <w:lang w:val="et-EE"/>
        </w:rPr>
      </w:pPr>
    </w:p>
    <w:p w:rsidR="008F1B75" w:rsidRPr="003A6BDD" w:rsidRDefault="008F1B75" w:rsidP="00F951A4">
      <w:pPr>
        <w:pStyle w:val="Heading3"/>
        <w:keepNext/>
        <w:pBdr>
          <w:top w:val="single" w:sz="4" w:space="1" w:color="auto"/>
          <w:left w:val="single" w:sz="4" w:space="0" w:color="auto"/>
          <w:bottom w:val="single" w:sz="4" w:space="1" w:color="auto"/>
          <w:right w:val="single" w:sz="4" w:space="0" w:color="auto"/>
        </w:pBdr>
        <w:rPr>
          <w:b w:val="0"/>
          <w:bCs/>
          <w:iCs/>
          <w:u w:val="single"/>
          <w:lang w:val="et-EE"/>
        </w:rPr>
      </w:pPr>
      <w:r w:rsidRPr="003A6BDD">
        <w:rPr>
          <w:b w:val="0"/>
          <w:bCs/>
          <w:iCs/>
          <w:u w:val="single"/>
          <w:lang w:val="et-EE"/>
        </w:rPr>
        <w:t>Neutropeenia/agranulotsütoos</w:t>
      </w:r>
    </w:p>
    <w:p w:rsidR="008F1B75" w:rsidRPr="00AC11A8" w:rsidRDefault="008F1B75" w:rsidP="008F1B75">
      <w:pPr>
        <w:pBdr>
          <w:top w:val="single" w:sz="4" w:space="1" w:color="auto"/>
          <w:left w:val="single" w:sz="4" w:space="0" w:color="auto"/>
          <w:bottom w:val="single" w:sz="4" w:space="1" w:color="auto"/>
          <w:right w:val="single" w:sz="4" w:space="0" w:color="auto"/>
        </w:pBdr>
        <w:rPr>
          <w:b/>
          <w:sz w:val="22"/>
          <w:szCs w:val="22"/>
          <w:lang w:val="et-EE"/>
        </w:rPr>
      </w:pPr>
      <w:r w:rsidRPr="00AC11A8">
        <w:rPr>
          <w:b/>
          <w:sz w:val="22"/>
          <w:szCs w:val="22"/>
          <w:lang w:val="et-EE"/>
        </w:rPr>
        <w:t>On tõestatud, et deferiproon põhjustab neutropeeniat</w:t>
      </w:r>
      <w:r w:rsidR="00AC11A8" w:rsidRPr="00AC11A8">
        <w:rPr>
          <w:b/>
          <w:bCs/>
          <w:sz w:val="22"/>
          <w:szCs w:val="22"/>
          <w:lang w:val="et-EE"/>
        </w:rPr>
        <w:t>, sealhulgas</w:t>
      </w:r>
      <w:r w:rsidRPr="00AC11A8">
        <w:rPr>
          <w:b/>
          <w:sz w:val="22"/>
          <w:szCs w:val="22"/>
          <w:lang w:val="et-EE"/>
        </w:rPr>
        <w:t xml:space="preserve"> agranulotsütoosi</w:t>
      </w:r>
      <w:r w:rsidR="00AC11A8" w:rsidRPr="00AC11A8">
        <w:rPr>
          <w:b/>
          <w:sz w:val="22"/>
          <w:szCs w:val="22"/>
          <w:lang w:val="et-EE"/>
        </w:rPr>
        <w:t xml:space="preserve"> </w:t>
      </w:r>
      <w:r w:rsidR="00AC11A8" w:rsidRPr="00AC11A8">
        <w:rPr>
          <w:b/>
          <w:bCs/>
          <w:sz w:val="22"/>
          <w:szCs w:val="22"/>
          <w:lang w:val="et-EE"/>
        </w:rPr>
        <w:t xml:space="preserve">(vt lõik 4.8 jaotises </w:t>
      </w:r>
      <w:r w:rsidR="008C2E7D">
        <w:rPr>
          <w:b/>
          <w:bCs/>
          <w:sz w:val="22"/>
          <w:szCs w:val="22"/>
          <w:lang w:val="et-EE"/>
        </w:rPr>
        <w:t>“</w:t>
      </w:r>
      <w:r w:rsidR="00AC11A8" w:rsidRPr="00AC11A8">
        <w:rPr>
          <w:b/>
          <w:bCs/>
          <w:sz w:val="22"/>
          <w:szCs w:val="22"/>
          <w:lang w:val="et-EE"/>
        </w:rPr>
        <w:t>Valitud kõrvaltoimete kirjeldus</w:t>
      </w:r>
      <w:r w:rsidR="008C2E7D">
        <w:rPr>
          <w:b/>
          <w:bCs/>
          <w:sz w:val="22"/>
          <w:szCs w:val="22"/>
          <w:lang w:val="et-EE"/>
        </w:rPr>
        <w:t>“</w:t>
      </w:r>
      <w:r w:rsidR="00AC11A8" w:rsidRPr="00AC11A8">
        <w:rPr>
          <w:b/>
          <w:bCs/>
          <w:sz w:val="22"/>
          <w:szCs w:val="22"/>
          <w:lang w:val="et-EE"/>
        </w:rPr>
        <w:t>)</w:t>
      </w:r>
      <w:r w:rsidRPr="00AC11A8">
        <w:rPr>
          <w:b/>
          <w:sz w:val="22"/>
          <w:szCs w:val="22"/>
          <w:lang w:val="et-EE"/>
        </w:rPr>
        <w:t xml:space="preserve">. </w:t>
      </w:r>
      <w:r w:rsidR="00AC11A8" w:rsidRPr="00AC11A8">
        <w:rPr>
          <w:b/>
          <w:bCs/>
          <w:sz w:val="22"/>
          <w:szCs w:val="22"/>
          <w:lang w:val="et-EE"/>
        </w:rPr>
        <w:t xml:space="preserve">Esimese raviaasta jooksul tuleb iga nädal jälgida </w:t>
      </w:r>
      <w:r w:rsidR="00AC11A8" w:rsidRPr="00AC11A8">
        <w:rPr>
          <w:b/>
          <w:sz w:val="22"/>
          <w:szCs w:val="22"/>
          <w:lang w:val="et-EE"/>
        </w:rPr>
        <w:t>p</w:t>
      </w:r>
      <w:r w:rsidRPr="00AC11A8">
        <w:rPr>
          <w:b/>
          <w:sz w:val="22"/>
          <w:szCs w:val="22"/>
          <w:lang w:val="et-EE"/>
        </w:rPr>
        <w:t xml:space="preserve">atsiendi </w:t>
      </w:r>
      <w:r w:rsidR="00AC11A8" w:rsidRPr="00AC11A8">
        <w:rPr>
          <w:b/>
          <w:bCs/>
          <w:sz w:val="22"/>
          <w:szCs w:val="22"/>
          <w:lang w:val="et-EE"/>
        </w:rPr>
        <w:t xml:space="preserve">absoluutset </w:t>
      </w:r>
      <w:r w:rsidRPr="00AC11A8">
        <w:rPr>
          <w:b/>
          <w:sz w:val="22"/>
          <w:szCs w:val="22"/>
          <w:lang w:val="et-EE"/>
        </w:rPr>
        <w:t xml:space="preserve">neutrofiilide arvu </w:t>
      </w:r>
      <w:r w:rsidR="00AC11A8" w:rsidRPr="00AC11A8">
        <w:rPr>
          <w:b/>
          <w:sz w:val="22"/>
          <w:szCs w:val="22"/>
          <w:lang w:val="et-EE"/>
        </w:rPr>
        <w:t>(ANA). Patsientidel, kelle puhul ei ole katkestatud Ferriprox</w:t>
      </w:r>
      <w:r w:rsidR="002738C2">
        <w:rPr>
          <w:b/>
          <w:sz w:val="22"/>
          <w:szCs w:val="22"/>
          <w:lang w:val="et-EE"/>
        </w:rPr>
        <w:t>’</w:t>
      </w:r>
      <w:r w:rsidR="00AC11A8" w:rsidRPr="00AC11A8">
        <w:rPr>
          <w:b/>
          <w:sz w:val="22"/>
          <w:szCs w:val="22"/>
          <w:lang w:val="et-EE"/>
        </w:rPr>
        <w:t>' i manustamist esimesel raviaastal neutrofiilide arvu vähenemise tõttu, võib neutrofiilide absoluutarvu jälgimist pikendada patsiendi vereülekande intervallile (iga 2</w:t>
      </w:r>
      <w:r w:rsidR="002738C2">
        <w:rPr>
          <w:b/>
          <w:sz w:val="22"/>
          <w:szCs w:val="22"/>
          <w:lang w:val="et-EE"/>
        </w:rPr>
        <w:t>…</w:t>
      </w:r>
      <w:r w:rsidR="00AC11A8" w:rsidRPr="00AC11A8">
        <w:rPr>
          <w:b/>
          <w:sz w:val="22"/>
          <w:szCs w:val="22"/>
          <w:lang w:val="et-EE"/>
        </w:rPr>
        <w:t>4 nädala järel) pärast ühte aastat deferiprooni ravi</w:t>
      </w:r>
      <w:r w:rsidRPr="00AC11A8">
        <w:rPr>
          <w:b/>
          <w:sz w:val="22"/>
          <w:szCs w:val="22"/>
          <w:lang w:val="et-EE"/>
        </w:rPr>
        <w:t>.</w:t>
      </w:r>
    </w:p>
    <w:p w:rsidR="008F1B75" w:rsidRDefault="008F1B75" w:rsidP="008F1B75">
      <w:pPr>
        <w:pBdr>
          <w:top w:val="single" w:sz="4" w:space="1" w:color="auto"/>
          <w:left w:val="single" w:sz="4" w:space="0" w:color="auto"/>
          <w:bottom w:val="single" w:sz="4" w:space="1" w:color="auto"/>
          <w:right w:val="single" w:sz="4" w:space="0" w:color="auto"/>
        </w:pBdr>
        <w:rPr>
          <w:bCs/>
          <w:sz w:val="22"/>
          <w:szCs w:val="22"/>
          <w:lang w:val="et-EE"/>
        </w:rPr>
      </w:pPr>
    </w:p>
    <w:p w:rsidR="00AC11A8" w:rsidRDefault="00AC11A8" w:rsidP="008F1B75">
      <w:pPr>
        <w:pBdr>
          <w:top w:val="single" w:sz="4" w:space="1" w:color="auto"/>
          <w:left w:val="single" w:sz="4" w:space="0" w:color="auto"/>
          <w:bottom w:val="single" w:sz="4" w:space="1" w:color="auto"/>
          <w:right w:val="single" w:sz="4" w:space="0" w:color="auto"/>
        </w:pBdr>
        <w:rPr>
          <w:bCs/>
          <w:sz w:val="22"/>
          <w:szCs w:val="22"/>
          <w:lang w:val="et-EE"/>
        </w:rPr>
      </w:pPr>
      <w:r w:rsidRPr="00AC11A8">
        <w:rPr>
          <w:bCs/>
          <w:sz w:val="22"/>
          <w:szCs w:val="22"/>
          <w:lang w:val="et-EE"/>
        </w:rPr>
        <w:t>Muutust iganädalasest neutrofiilide absoluutarvu jälgimisest kuni vereülekande kontroll</w:t>
      </w:r>
      <w:r w:rsidR="009D2351">
        <w:rPr>
          <w:bCs/>
          <w:sz w:val="22"/>
          <w:szCs w:val="22"/>
          <w:lang w:val="et-EE"/>
        </w:rPr>
        <w:t>visiidini</w:t>
      </w:r>
      <w:r w:rsidRPr="00AC11A8">
        <w:rPr>
          <w:bCs/>
          <w:sz w:val="22"/>
          <w:szCs w:val="22"/>
          <w:lang w:val="et-EE"/>
        </w:rPr>
        <w:t xml:space="preserve"> p</w:t>
      </w:r>
      <w:r w:rsidR="009D2351">
        <w:rPr>
          <w:bCs/>
          <w:sz w:val="22"/>
          <w:szCs w:val="22"/>
          <w:lang w:val="et-EE"/>
        </w:rPr>
        <w:t>ärast</w:t>
      </w:r>
      <w:r w:rsidRPr="00AC11A8">
        <w:rPr>
          <w:bCs/>
          <w:sz w:val="22"/>
          <w:szCs w:val="22"/>
          <w:lang w:val="et-EE"/>
        </w:rPr>
        <w:t xml:space="preserve"> 12 kuud Ferriprox</w:t>
      </w:r>
      <w:r w:rsidR="009D2351">
        <w:rPr>
          <w:bCs/>
          <w:sz w:val="22"/>
          <w:szCs w:val="22"/>
          <w:lang w:val="et-EE"/>
        </w:rPr>
        <w:t>’iga</w:t>
      </w:r>
      <w:r w:rsidRPr="00AC11A8">
        <w:rPr>
          <w:bCs/>
          <w:sz w:val="22"/>
          <w:szCs w:val="22"/>
          <w:lang w:val="et-EE"/>
        </w:rPr>
        <w:t xml:space="preserve"> ravi tule</w:t>
      </w:r>
      <w:r w:rsidR="009D2351">
        <w:rPr>
          <w:bCs/>
          <w:sz w:val="22"/>
          <w:szCs w:val="22"/>
          <w:lang w:val="et-EE"/>
        </w:rPr>
        <w:t>b</w:t>
      </w:r>
      <w:r w:rsidRPr="00AC11A8">
        <w:rPr>
          <w:bCs/>
          <w:sz w:val="22"/>
          <w:szCs w:val="22"/>
          <w:lang w:val="et-EE"/>
        </w:rPr>
        <w:t xml:space="preserve"> kaaluda</w:t>
      </w:r>
      <w:r w:rsidR="00481043">
        <w:rPr>
          <w:bCs/>
          <w:sz w:val="22"/>
          <w:szCs w:val="22"/>
          <w:lang w:val="et-EE"/>
        </w:rPr>
        <w:t>,</w:t>
      </w:r>
      <w:r w:rsidRPr="00AC11A8">
        <w:rPr>
          <w:bCs/>
          <w:sz w:val="22"/>
          <w:szCs w:val="22"/>
          <w:lang w:val="et-EE"/>
        </w:rPr>
        <w:t xml:space="preserve"> tuginedes patsiendi individuaalsele hindamisele</w:t>
      </w:r>
      <w:r w:rsidR="00481043">
        <w:rPr>
          <w:bCs/>
          <w:sz w:val="22"/>
          <w:szCs w:val="22"/>
          <w:lang w:val="et-EE"/>
        </w:rPr>
        <w:t xml:space="preserve"> ja</w:t>
      </w:r>
      <w:r w:rsidRPr="00AC11A8">
        <w:rPr>
          <w:bCs/>
          <w:sz w:val="22"/>
          <w:szCs w:val="22"/>
          <w:lang w:val="et-EE"/>
        </w:rPr>
        <w:t xml:space="preserve"> vastavalt arsti hinnangule patsiendi arusaamise kohta riski minimeerimiseks vajalike meetmete osas (vt allpool </w:t>
      </w:r>
      <w:r w:rsidR="00481043">
        <w:rPr>
          <w:bCs/>
          <w:sz w:val="22"/>
          <w:szCs w:val="22"/>
          <w:lang w:val="et-EE"/>
        </w:rPr>
        <w:t>lõik</w:t>
      </w:r>
      <w:r w:rsidRPr="00AC11A8">
        <w:rPr>
          <w:bCs/>
          <w:sz w:val="22"/>
          <w:szCs w:val="22"/>
          <w:lang w:val="et-EE"/>
        </w:rPr>
        <w:t xml:space="preserve"> 4.4).</w:t>
      </w:r>
    </w:p>
    <w:p w:rsidR="00AC11A8" w:rsidRPr="003A6BDD" w:rsidRDefault="00AC11A8" w:rsidP="008F1B75">
      <w:pPr>
        <w:pBdr>
          <w:top w:val="single" w:sz="4" w:space="1" w:color="auto"/>
          <w:left w:val="single" w:sz="4" w:space="0" w:color="auto"/>
          <w:bottom w:val="single" w:sz="4" w:space="1" w:color="auto"/>
          <w:right w:val="single" w:sz="4" w:space="0" w:color="auto"/>
        </w:pBdr>
        <w:rPr>
          <w:bCs/>
          <w:sz w:val="22"/>
          <w:szCs w:val="22"/>
          <w:lang w:val="et-EE"/>
        </w:rPr>
      </w:pPr>
    </w:p>
    <w:p w:rsidR="007021DF" w:rsidRDefault="008F1B75" w:rsidP="008F1B75">
      <w:pPr>
        <w:pBdr>
          <w:top w:val="single" w:sz="4" w:space="1" w:color="auto"/>
          <w:left w:val="single" w:sz="4" w:space="0" w:color="auto"/>
          <w:bottom w:val="single" w:sz="4" w:space="1" w:color="auto"/>
          <w:right w:val="single" w:sz="4" w:space="0" w:color="auto"/>
        </w:pBdr>
        <w:rPr>
          <w:sz w:val="22"/>
          <w:szCs w:val="22"/>
          <w:lang w:val="et-EE"/>
        </w:rPr>
      </w:pPr>
      <w:r w:rsidRPr="004236DD">
        <w:rPr>
          <w:bCs/>
          <w:sz w:val="22"/>
          <w:szCs w:val="22"/>
          <w:lang w:val="et-EE"/>
        </w:rPr>
        <w:t xml:space="preserve">Kliinilistes uuringutes on neutrofiilide </w:t>
      </w:r>
      <w:r w:rsidR="007021DF" w:rsidRPr="007021DF">
        <w:rPr>
          <w:sz w:val="22"/>
          <w:szCs w:val="22"/>
          <w:lang w:val="et-EE"/>
        </w:rPr>
        <w:t>arvu iganädalane jälgimine olnud</w:t>
      </w:r>
      <w:r w:rsidR="007021DF" w:rsidRPr="007021DF">
        <w:rPr>
          <w:lang w:val="et-EE"/>
        </w:rPr>
        <w:t xml:space="preserve"> </w:t>
      </w:r>
      <w:r w:rsidRPr="004236DD">
        <w:rPr>
          <w:bCs/>
          <w:sz w:val="22"/>
          <w:szCs w:val="22"/>
          <w:lang w:val="et-EE"/>
        </w:rPr>
        <w:t>efektiiv</w:t>
      </w:r>
      <w:r w:rsidR="007021DF">
        <w:rPr>
          <w:bCs/>
          <w:sz w:val="22"/>
          <w:szCs w:val="22"/>
          <w:lang w:val="et-EE"/>
        </w:rPr>
        <w:t>ne</w:t>
      </w:r>
      <w:r w:rsidRPr="004236DD">
        <w:rPr>
          <w:bCs/>
          <w:sz w:val="22"/>
          <w:szCs w:val="22"/>
          <w:lang w:val="et-EE"/>
        </w:rPr>
        <w:t xml:space="preserve"> neutropeenia ja agranulotsütoosi </w:t>
      </w:r>
      <w:r w:rsidR="004236DD" w:rsidRPr="004236DD">
        <w:rPr>
          <w:rStyle w:val="fontstyle01"/>
          <w:rFonts w:ascii="Times New Roman" w:hAnsi="Times New Roman"/>
          <w:lang w:val="et-EE"/>
        </w:rPr>
        <w:t xml:space="preserve">juhtude </w:t>
      </w:r>
      <w:r w:rsidR="007021DF">
        <w:rPr>
          <w:bCs/>
          <w:sz w:val="22"/>
          <w:szCs w:val="22"/>
          <w:lang w:val="et-EE"/>
        </w:rPr>
        <w:t>tu</w:t>
      </w:r>
      <w:r w:rsidRPr="004236DD">
        <w:rPr>
          <w:bCs/>
          <w:sz w:val="22"/>
          <w:szCs w:val="22"/>
          <w:lang w:val="et-EE"/>
        </w:rPr>
        <w:t>vastamisel</w:t>
      </w:r>
      <w:r w:rsidR="007021DF">
        <w:rPr>
          <w:bCs/>
          <w:sz w:val="22"/>
          <w:szCs w:val="22"/>
          <w:lang w:val="et-EE"/>
        </w:rPr>
        <w:t>.</w:t>
      </w:r>
      <w:r w:rsidR="004236DD" w:rsidRPr="004236DD">
        <w:rPr>
          <w:rStyle w:val="fontstyle01"/>
          <w:rFonts w:ascii="Times New Roman" w:hAnsi="Times New Roman"/>
          <w:lang w:val="et-EE"/>
        </w:rPr>
        <w:t xml:space="preserve"> </w:t>
      </w:r>
      <w:r w:rsidR="007021DF" w:rsidRPr="007021DF">
        <w:rPr>
          <w:sz w:val="22"/>
          <w:szCs w:val="22"/>
          <w:lang w:val="et-EE"/>
        </w:rPr>
        <w:t xml:space="preserve">Agranulotsütoos ja neutropeenia taanduvad tavaliselt Ferriprox’i manustamise lõpetamisel, kuid on teatatud surmaga lõppenud agranulotsütoosi juhtudest. Kui patsiendil tekib deferiprooni manustamise ajal infektsioon, tuleb ravi otsekohe katkestada ja viivitamatult </w:t>
      </w:r>
      <w:r w:rsidR="003F731F">
        <w:rPr>
          <w:sz w:val="22"/>
          <w:szCs w:val="22"/>
          <w:lang w:val="et-EE"/>
        </w:rPr>
        <w:t>määrata</w:t>
      </w:r>
      <w:r w:rsidR="007021DF" w:rsidRPr="00F951A4">
        <w:rPr>
          <w:sz w:val="22"/>
          <w:szCs w:val="22"/>
          <w:lang w:val="et-EE"/>
        </w:rPr>
        <w:t xml:space="preserve"> neutrofiilide absoluutarv. Seejärel tuleb neutrofiilide arvu sagedamini jälgida.</w:t>
      </w:r>
    </w:p>
    <w:p w:rsidR="002E6087" w:rsidRPr="002E6087" w:rsidRDefault="002E6087" w:rsidP="008F1B75">
      <w:pPr>
        <w:pBdr>
          <w:top w:val="single" w:sz="4" w:space="1" w:color="auto"/>
          <w:left w:val="single" w:sz="4" w:space="0" w:color="auto"/>
          <w:bottom w:val="single" w:sz="4" w:space="1" w:color="auto"/>
          <w:right w:val="single" w:sz="4" w:space="0" w:color="auto"/>
        </w:pBdr>
        <w:rPr>
          <w:sz w:val="22"/>
          <w:szCs w:val="22"/>
          <w:lang w:val="et-EE"/>
        </w:rPr>
      </w:pPr>
    </w:p>
    <w:p w:rsidR="008F1B75" w:rsidRPr="002E6087" w:rsidRDefault="007021DF" w:rsidP="007021DF">
      <w:pPr>
        <w:pBdr>
          <w:top w:val="single" w:sz="4" w:space="1" w:color="auto"/>
          <w:left w:val="single" w:sz="4" w:space="0" w:color="auto"/>
          <w:bottom w:val="single" w:sz="4" w:space="1" w:color="auto"/>
          <w:right w:val="single" w:sz="4" w:space="0" w:color="auto"/>
        </w:pBdr>
        <w:rPr>
          <w:b/>
          <w:sz w:val="22"/>
          <w:szCs w:val="22"/>
          <w:lang w:val="et-EE"/>
        </w:rPr>
      </w:pPr>
      <w:r w:rsidRPr="002E6087">
        <w:rPr>
          <w:b/>
          <w:sz w:val="22"/>
          <w:szCs w:val="22"/>
          <w:lang w:val="et-EE"/>
        </w:rPr>
        <w:t xml:space="preserve">Patsiendid peavad pöörduma arsti poole juhul, kui neil tekivad mis tahes infektsioonile viitavad sümptomid (nt palavik, kurguvalu ja gripilaadsed sümptomid). Kui patsiendil tekib infektsioon, tuleb </w:t>
      </w:r>
      <w:r w:rsidR="00AB699E" w:rsidRPr="002E6087">
        <w:rPr>
          <w:b/>
          <w:sz w:val="22"/>
          <w:szCs w:val="22"/>
          <w:lang w:val="et-EE"/>
        </w:rPr>
        <w:t>otse</w:t>
      </w:r>
      <w:r w:rsidRPr="002E6087">
        <w:rPr>
          <w:b/>
          <w:sz w:val="22"/>
          <w:szCs w:val="22"/>
          <w:lang w:val="et-EE"/>
        </w:rPr>
        <w:t xml:space="preserve">kohe katkestada </w:t>
      </w:r>
      <w:r w:rsidR="00AB699E" w:rsidRPr="002E6087">
        <w:rPr>
          <w:b/>
          <w:sz w:val="22"/>
          <w:szCs w:val="22"/>
          <w:lang w:val="et-EE"/>
        </w:rPr>
        <w:t xml:space="preserve">ravi </w:t>
      </w:r>
      <w:r w:rsidRPr="002E6087">
        <w:rPr>
          <w:b/>
          <w:sz w:val="22"/>
          <w:szCs w:val="22"/>
          <w:lang w:val="et-EE"/>
        </w:rPr>
        <w:t>deferiprooni</w:t>
      </w:r>
      <w:r w:rsidR="00AB699E" w:rsidRPr="002E6087">
        <w:rPr>
          <w:b/>
          <w:sz w:val="22"/>
          <w:szCs w:val="22"/>
          <w:lang w:val="et-EE"/>
        </w:rPr>
        <w:t>ga</w:t>
      </w:r>
      <w:r w:rsidRPr="002E6087">
        <w:rPr>
          <w:b/>
          <w:sz w:val="22"/>
          <w:szCs w:val="22"/>
          <w:lang w:val="et-EE"/>
        </w:rPr>
        <w:t>.</w:t>
      </w:r>
    </w:p>
    <w:p w:rsidR="00F951A4" w:rsidRDefault="00F951A4" w:rsidP="008F1B75">
      <w:pPr>
        <w:rPr>
          <w:bCs/>
          <w:sz w:val="22"/>
          <w:szCs w:val="22"/>
          <w:lang w:val="et-EE"/>
        </w:rPr>
      </w:pPr>
    </w:p>
    <w:p w:rsidR="008F1B75" w:rsidRPr="003A6BDD" w:rsidRDefault="008F1B75" w:rsidP="008F1B75">
      <w:pPr>
        <w:rPr>
          <w:bCs/>
          <w:sz w:val="22"/>
          <w:szCs w:val="22"/>
          <w:lang w:val="et-EE"/>
        </w:rPr>
      </w:pPr>
      <w:r w:rsidRPr="003A6BDD">
        <w:rPr>
          <w:bCs/>
          <w:sz w:val="22"/>
          <w:szCs w:val="22"/>
          <w:lang w:val="et-EE"/>
        </w:rPr>
        <w:t>Soovitav tegevusjuhend neutropeenia avastamise puhul on alljärgnev. Selline juhend peaks igal arstil olemas olema enne ravi alustamist deferiprooniga.</w:t>
      </w:r>
    </w:p>
    <w:p w:rsidR="008F1B75" w:rsidRPr="003A6BDD" w:rsidRDefault="008F1B75" w:rsidP="008F1B75">
      <w:pPr>
        <w:rPr>
          <w:bCs/>
          <w:sz w:val="22"/>
          <w:szCs w:val="22"/>
          <w:lang w:val="et-EE"/>
        </w:rPr>
      </w:pPr>
    </w:p>
    <w:p w:rsidR="008F1B75" w:rsidRPr="003A6BDD" w:rsidRDefault="008F1B75" w:rsidP="008F1B75">
      <w:pPr>
        <w:rPr>
          <w:noProof/>
          <w:snapToGrid w:val="0"/>
          <w:sz w:val="22"/>
          <w:szCs w:val="22"/>
          <w:lang w:val="cs-CZ"/>
        </w:rPr>
      </w:pPr>
      <w:r w:rsidRPr="00B65557">
        <w:rPr>
          <w:sz w:val="22"/>
          <w:szCs w:val="22"/>
          <w:lang w:val="cs-CZ" w:eastAsia="cs-CZ"/>
        </w:rPr>
        <w:t xml:space="preserve">Patsientidele, kellel on diagnoositud neutropeenia, ei tohiks määrata deferiproonravi. </w:t>
      </w:r>
      <w:r w:rsidRPr="00B65557">
        <w:rPr>
          <w:sz w:val="22"/>
          <w:szCs w:val="22"/>
          <w:lang w:val="et-EE"/>
        </w:rPr>
        <w:t>Agranulotsütoosi ja neutropeenia risk on suurem, kui neutrofiilsete leukotsüütide absoluutarv ravi alguses on väiksem kui 1,5x10</w:t>
      </w:r>
      <w:r w:rsidRPr="00B65557">
        <w:rPr>
          <w:sz w:val="22"/>
          <w:szCs w:val="22"/>
          <w:vertAlign w:val="superscript"/>
          <w:lang w:val="et-EE"/>
        </w:rPr>
        <w:t>9</w:t>
      </w:r>
      <w:r w:rsidRPr="00B65557">
        <w:rPr>
          <w:sz w:val="22"/>
          <w:szCs w:val="22"/>
          <w:lang w:val="et-EE"/>
        </w:rPr>
        <w:t>/l.</w:t>
      </w:r>
    </w:p>
    <w:p w:rsidR="008F1B75" w:rsidRPr="003A6BDD" w:rsidRDefault="008F1B75" w:rsidP="008F1B75">
      <w:pPr>
        <w:rPr>
          <w:bCs/>
          <w:sz w:val="22"/>
          <w:szCs w:val="22"/>
          <w:lang w:val="et-EE"/>
        </w:rPr>
      </w:pPr>
    </w:p>
    <w:p w:rsidR="008F1B75" w:rsidRPr="003A6BDD" w:rsidRDefault="007021DF" w:rsidP="00F72478">
      <w:pPr>
        <w:keepNext/>
        <w:tabs>
          <w:tab w:val="left" w:pos="567"/>
        </w:tabs>
        <w:rPr>
          <w:bCs/>
          <w:noProof/>
          <w:snapToGrid w:val="0"/>
          <w:sz w:val="22"/>
          <w:szCs w:val="22"/>
          <w:u w:val="single"/>
          <w:lang w:val="et-EE"/>
        </w:rPr>
      </w:pPr>
      <w:r w:rsidRPr="00236A6F">
        <w:rPr>
          <w:sz w:val="22"/>
          <w:szCs w:val="22"/>
          <w:u w:val="single"/>
          <w:lang w:val="fi-FI"/>
        </w:rPr>
        <w:t>Neutropeenia juhtude puhul (AN</w:t>
      </w:r>
      <w:r w:rsidR="00B65557" w:rsidRPr="00236A6F">
        <w:rPr>
          <w:sz w:val="22"/>
          <w:szCs w:val="22"/>
          <w:u w:val="single"/>
          <w:lang w:val="fi-FI"/>
        </w:rPr>
        <w:t>A</w:t>
      </w:r>
      <w:r w:rsidRPr="00236A6F">
        <w:rPr>
          <w:sz w:val="22"/>
          <w:szCs w:val="22"/>
          <w:u w:val="single"/>
          <w:lang w:val="fi-FI"/>
        </w:rPr>
        <w:t xml:space="preserve"> &lt; 1</w:t>
      </w:r>
      <w:r w:rsidR="006461E3" w:rsidRPr="00236A6F">
        <w:rPr>
          <w:sz w:val="22"/>
          <w:szCs w:val="22"/>
          <w:u w:val="single"/>
          <w:lang w:val="fi-FI"/>
        </w:rPr>
        <w:t>,</w:t>
      </w:r>
      <w:r w:rsidRPr="00236A6F">
        <w:rPr>
          <w:sz w:val="22"/>
          <w:szCs w:val="22"/>
          <w:u w:val="single"/>
          <w:lang w:val="fi-FI"/>
        </w:rPr>
        <w:t>5 x10</w:t>
      </w:r>
      <w:r w:rsidRPr="00236A6F">
        <w:rPr>
          <w:sz w:val="22"/>
          <w:szCs w:val="22"/>
          <w:u w:val="single"/>
          <w:vertAlign w:val="superscript"/>
          <w:lang w:val="fi-FI"/>
        </w:rPr>
        <w:t>9</w:t>
      </w:r>
      <w:r w:rsidRPr="00236A6F">
        <w:rPr>
          <w:sz w:val="22"/>
          <w:szCs w:val="22"/>
          <w:u w:val="single"/>
          <w:lang w:val="fi-FI"/>
        </w:rPr>
        <w:t>/l ja &gt; 0,5 x10</w:t>
      </w:r>
      <w:r w:rsidRPr="00236A6F">
        <w:rPr>
          <w:sz w:val="22"/>
          <w:szCs w:val="22"/>
          <w:u w:val="single"/>
          <w:vertAlign w:val="superscript"/>
          <w:lang w:val="fi-FI"/>
        </w:rPr>
        <w:t>9</w:t>
      </w:r>
      <w:r w:rsidRPr="00236A6F">
        <w:rPr>
          <w:sz w:val="22"/>
          <w:szCs w:val="22"/>
          <w:u w:val="single"/>
          <w:lang w:val="fi-FI"/>
        </w:rPr>
        <w:t>/l)</w:t>
      </w:r>
      <w:r w:rsidR="008F1B75" w:rsidRPr="003A6BDD">
        <w:rPr>
          <w:bCs/>
          <w:noProof/>
          <w:snapToGrid w:val="0"/>
          <w:sz w:val="22"/>
          <w:szCs w:val="22"/>
          <w:u w:val="single"/>
          <w:lang w:val="et-EE"/>
        </w:rPr>
        <w:t>:</w:t>
      </w:r>
    </w:p>
    <w:p w:rsidR="008F1B75" w:rsidRPr="003A6BDD" w:rsidRDefault="008F1B75" w:rsidP="008F1B75">
      <w:pPr>
        <w:tabs>
          <w:tab w:val="left" w:pos="567"/>
        </w:tabs>
        <w:rPr>
          <w:noProof/>
          <w:snapToGrid w:val="0"/>
          <w:sz w:val="22"/>
          <w:szCs w:val="22"/>
          <w:lang w:val="et-EE"/>
        </w:rPr>
      </w:pPr>
      <w:r w:rsidRPr="003A6BDD">
        <w:rPr>
          <w:sz w:val="22"/>
          <w:szCs w:val="22"/>
          <w:lang w:val="et-EE"/>
        </w:rPr>
        <w:t>Selgitage patsiendile, et ta koheselt katkestaks deferiprooni ja potentsiaalselt neutropeeniat põhjustavate ravimite kasutamise.</w:t>
      </w:r>
      <w:r w:rsidRPr="003A6BDD">
        <w:rPr>
          <w:noProof/>
          <w:snapToGrid w:val="0"/>
          <w:sz w:val="22"/>
          <w:szCs w:val="22"/>
          <w:lang w:val="et-EE"/>
        </w:rPr>
        <w:t xml:space="preserve"> Infektsiooniriski vähendamiseks tuleb patsiendil soovitada piirata kontakte teiste inimestega. Neutropeenia diagnoosimiseks on vajalik koheselt määrata vere rakkelementide arv (CBC), sealhulgas leukotsüütide arv (WBC), neutrofiilide ja trombotsüütide arv. Vereanalüüsi tuleb korrata iga päev. Pärast neutropeeniast paranemist soovitatakse kolme nädala vältel kontrollida kord nädalas CBC, WBC, neutrofiilide ja trombotsüütide arvu, et olla kindel patsiendi täielikus paranemises. Kui koos neutropeeniaga esineb ka infektsiooninähte, tuleb võtta analüüsid tekitaja määramiseks, panna diagnoos ja määrata ravi.</w:t>
      </w:r>
    </w:p>
    <w:p w:rsidR="008F1B75" w:rsidRPr="003A6BDD" w:rsidRDefault="008F1B75" w:rsidP="008F1B75">
      <w:pPr>
        <w:pStyle w:val="BodyText"/>
        <w:tabs>
          <w:tab w:val="left" w:pos="567"/>
        </w:tabs>
        <w:rPr>
          <w:b/>
          <w:bCs/>
          <w:noProof/>
          <w:snapToGrid w:val="0"/>
          <w:lang w:val="et-EE"/>
        </w:rPr>
      </w:pPr>
    </w:p>
    <w:p w:rsidR="008F1B75" w:rsidRPr="00F951A4" w:rsidRDefault="00B65557" w:rsidP="008F1B75">
      <w:pPr>
        <w:keepNext/>
        <w:tabs>
          <w:tab w:val="left" w:pos="567"/>
        </w:tabs>
        <w:rPr>
          <w:bCs/>
          <w:noProof/>
          <w:snapToGrid w:val="0"/>
          <w:sz w:val="22"/>
          <w:szCs w:val="22"/>
          <w:u w:val="single"/>
          <w:lang w:val="et-EE"/>
        </w:rPr>
      </w:pPr>
      <w:r w:rsidRPr="00F951A4">
        <w:rPr>
          <w:sz w:val="22"/>
          <w:szCs w:val="22"/>
          <w:u w:val="single"/>
          <w:lang w:val="et-EE"/>
        </w:rPr>
        <w:t>Agranulotsütoosi puhul (ANA</w:t>
      </w:r>
      <w:r w:rsidR="003C0FA2" w:rsidRPr="00F951A4">
        <w:rPr>
          <w:sz w:val="22"/>
          <w:szCs w:val="22"/>
          <w:u w:val="single"/>
          <w:lang w:val="et-EE"/>
        </w:rPr>
        <w:t xml:space="preserve"> &lt; 0</w:t>
      </w:r>
      <w:r w:rsidR="006461E3" w:rsidRPr="00F951A4">
        <w:rPr>
          <w:sz w:val="22"/>
          <w:szCs w:val="22"/>
          <w:u w:val="single"/>
          <w:lang w:val="et-EE"/>
        </w:rPr>
        <w:t>,</w:t>
      </w:r>
      <w:r w:rsidR="003C0FA2" w:rsidRPr="00F951A4">
        <w:rPr>
          <w:sz w:val="22"/>
          <w:szCs w:val="22"/>
          <w:u w:val="single"/>
          <w:lang w:val="et-EE"/>
        </w:rPr>
        <w:t>5 x10</w:t>
      </w:r>
      <w:r w:rsidR="003C0FA2" w:rsidRPr="00F951A4">
        <w:rPr>
          <w:sz w:val="22"/>
          <w:szCs w:val="22"/>
          <w:u w:val="single"/>
          <w:vertAlign w:val="superscript"/>
          <w:lang w:val="et-EE"/>
        </w:rPr>
        <w:t>9</w:t>
      </w:r>
      <w:r w:rsidR="003C0FA2" w:rsidRPr="00F951A4">
        <w:rPr>
          <w:sz w:val="22"/>
          <w:szCs w:val="22"/>
          <w:u w:val="single"/>
          <w:lang w:val="et-EE"/>
        </w:rPr>
        <w:t>/l)</w:t>
      </w:r>
      <w:r w:rsidR="008F1B75" w:rsidRPr="00F951A4">
        <w:rPr>
          <w:bCs/>
          <w:noProof/>
          <w:snapToGrid w:val="0"/>
          <w:sz w:val="22"/>
          <w:szCs w:val="22"/>
          <w:u w:val="single"/>
          <w:lang w:val="et-EE"/>
        </w:rPr>
        <w:t>:</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Järgige eelnevalt kirjeldatud juhendit ning ordineerige vastav ravi, näiteks granulotsüütide produktsiooni stimuleeriva faktoriga. Alustage raviga samal päeval, kui olete neutropeenia või agranulotsütoosi avastanud. Manustage ravimit kord päevas normaalse neutrofiilide hulga taastumiseni. Isoleerige patsient ja kliinilise näidustuse olemasolul hospitaliseerige.</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Ravimi korduva kasutamise kohta puuduvad piisavad andmed. Seetõttu ei soovitata patsiendile, kellel ravim on põhjustanud neutropeeniat, seda korduvalt määrata. Agranulotsütoosi tekkimisel on ravimi korduv kasutamine vastunäidustatud.</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Kartsinogeensus/mutageensus</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Arvestades genotoksiliste uuringute tulemusi, ei saa välistada deferiprooni potentsiaalset kartsinogeensust (vaata lõik 5.3).</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Zn</w:t>
      </w:r>
      <w:r w:rsidRPr="003A6BDD">
        <w:rPr>
          <w:bCs/>
          <w:noProof/>
          <w:snapToGrid w:val="0"/>
          <w:sz w:val="22"/>
          <w:szCs w:val="22"/>
          <w:u w:val="single"/>
          <w:vertAlign w:val="superscript"/>
          <w:lang w:val="et-EE"/>
        </w:rPr>
        <w:t>2+</w:t>
      </w:r>
      <w:r w:rsidRPr="003A6BDD">
        <w:rPr>
          <w:bCs/>
          <w:noProof/>
          <w:snapToGrid w:val="0"/>
          <w:sz w:val="22"/>
          <w:szCs w:val="22"/>
          <w:u w:val="single"/>
          <w:lang w:val="et-EE"/>
        </w:rPr>
        <w:t xml:space="preserve"> kontsentratsioon plasmas</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Soovitatakse jälgida ka plasma Zn</w:t>
      </w:r>
      <w:r w:rsidRPr="003A6BDD">
        <w:rPr>
          <w:noProof/>
          <w:snapToGrid w:val="0"/>
          <w:sz w:val="22"/>
          <w:szCs w:val="22"/>
          <w:vertAlign w:val="superscript"/>
          <w:lang w:val="et-EE"/>
        </w:rPr>
        <w:t xml:space="preserve">2+ </w:t>
      </w:r>
      <w:r w:rsidRPr="003A6BDD">
        <w:rPr>
          <w:noProof/>
          <w:snapToGrid w:val="0"/>
          <w:sz w:val="22"/>
          <w:szCs w:val="22"/>
          <w:lang w:val="et-EE"/>
        </w:rPr>
        <w:t>-sisaldust ning selle vaeguse puhul määrata asendusravi.</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HIV-positiivsed või muul põhjusel immunosupresseeritud patsiendid</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Deferiprooni kasutamise kohta HIV-positiivsetel või muul põhjusel immunosupresseeritud patsientidel andmed puuduvad. Teades, et deferiprooni kasutamine võib põhjustada neutropeeniat ja agranulotsütoosi, võib nimetatud patsientidel ravi deferiprooniga alustada ainult siis, kui potentsiaalne kasu kaalub üles riskid.</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Neeru- või maksakahjustus ja maksafibroos</w:t>
      </w:r>
    </w:p>
    <w:p w:rsidR="008F1B75" w:rsidRDefault="004711ED" w:rsidP="008F1B75">
      <w:pPr>
        <w:tabs>
          <w:tab w:val="left" w:pos="567"/>
        </w:tabs>
        <w:rPr>
          <w:rStyle w:val="fontstyle01"/>
          <w:rFonts w:ascii="Times New Roman" w:hAnsi="Times New Roman"/>
          <w:lang w:val="et-EE"/>
        </w:rPr>
      </w:pPr>
      <w:r w:rsidRPr="00206B34">
        <w:rPr>
          <w:rStyle w:val="fontstyle01"/>
          <w:rFonts w:ascii="Times New Roman" w:hAnsi="Times New Roman"/>
          <w:lang w:val="et-EE"/>
        </w:rPr>
        <w:t xml:space="preserve">Andmed deferiprooni kasutamise kohta lõppstaadiumis neeru- või raske maksapuudulikkusega patsientidel puuduvad </w:t>
      </w:r>
      <w:r w:rsidRPr="00206B34">
        <w:rPr>
          <w:sz w:val="22"/>
          <w:szCs w:val="22"/>
          <w:lang w:val="et-EE"/>
        </w:rPr>
        <w:t>(vt lõik 5.2)</w:t>
      </w:r>
      <w:r w:rsidRPr="00206B34">
        <w:rPr>
          <w:rStyle w:val="fontstyle01"/>
          <w:rFonts w:ascii="Times New Roman" w:hAnsi="Times New Roman"/>
          <w:lang w:val="et-EE"/>
        </w:rPr>
        <w:t xml:space="preserve">. Ettevaatlik tuleb olla lõppstaadiumis neerupuudulikkusega või </w:t>
      </w:r>
      <w:r w:rsidR="0081750A">
        <w:rPr>
          <w:rStyle w:val="fontstyle01"/>
          <w:rFonts w:ascii="Times New Roman" w:hAnsi="Times New Roman"/>
          <w:lang w:val="et-EE"/>
        </w:rPr>
        <w:t>raske</w:t>
      </w:r>
      <w:r w:rsidRPr="00206B34">
        <w:rPr>
          <w:rStyle w:val="fontstyle01"/>
          <w:rFonts w:ascii="Times New Roman" w:hAnsi="Times New Roman"/>
          <w:lang w:val="et-EE"/>
        </w:rPr>
        <w:t xml:space="preserve"> maksa</w:t>
      </w:r>
      <w:r w:rsidR="0035739B">
        <w:rPr>
          <w:rStyle w:val="fontstyle01"/>
          <w:rFonts w:ascii="Times New Roman" w:hAnsi="Times New Roman"/>
          <w:lang w:val="et-EE"/>
        </w:rPr>
        <w:t>funktsiooni häirega</w:t>
      </w:r>
      <w:r w:rsidRPr="00206B34">
        <w:rPr>
          <w:rStyle w:val="fontstyle01"/>
          <w:rFonts w:ascii="Times New Roman" w:hAnsi="Times New Roman"/>
          <w:lang w:val="et-EE"/>
        </w:rPr>
        <w:t xml:space="preserve"> patsientide korral. Nende patsientide puhul tuleb deferiproon</w:t>
      </w:r>
      <w:r w:rsidR="002A5C25">
        <w:rPr>
          <w:rStyle w:val="fontstyle01"/>
          <w:rFonts w:ascii="Times New Roman" w:hAnsi="Times New Roman"/>
          <w:lang w:val="et-EE"/>
        </w:rPr>
        <w:t xml:space="preserve">iga </w:t>
      </w:r>
      <w:r w:rsidRPr="00206B34">
        <w:rPr>
          <w:rStyle w:val="fontstyle01"/>
          <w:rFonts w:ascii="Times New Roman" w:hAnsi="Times New Roman"/>
          <w:lang w:val="et-EE"/>
        </w:rPr>
        <w:t xml:space="preserve">ravi vältel jälgida neerude ja maksa funktsiooni. Seerumi alaniinamiotransferaasi (ALAT) </w:t>
      </w:r>
      <w:r w:rsidR="002A5C25">
        <w:rPr>
          <w:rStyle w:val="fontstyle01"/>
          <w:rFonts w:ascii="Times New Roman" w:hAnsi="Times New Roman"/>
          <w:lang w:val="et-EE"/>
        </w:rPr>
        <w:t>aktiivsuse</w:t>
      </w:r>
      <w:r w:rsidRPr="00206B34">
        <w:rPr>
          <w:rStyle w:val="fontstyle01"/>
          <w:rFonts w:ascii="Times New Roman" w:hAnsi="Times New Roman"/>
          <w:lang w:val="et-EE"/>
        </w:rPr>
        <w:t xml:space="preserve"> püsiva </w:t>
      </w:r>
      <w:r w:rsidR="002A5C25">
        <w:rPr>
          <w:rStyle w:val="fontstyle01"/>
          <w:rFonts w:ascii="Times New Roman" w:hAnsi="Times New Roman"/>
          <w:lang w:val="et-EE"/>
        </w:rPr>
        <w:t>suurenemise</w:t>
      </w:r>
      <w:r w:rsidRPr="00206B34">
        <w:rPr>
          <w:rStyle w:val="fontstyle01"/>
          <w:rFonts w:ascii="Times New Roman" w:hAnsi="Times New Roman"/>
          <w:lang w:val="et-EE"/>
        </w:rPr>
        <w:t xml:space="preserve"> korral tuleb kaaluda deferiproon</w:t>
      </w:r>
      <w:r w:rsidR="002A5C25">
        <w:rPr>
          <w:rStyle w:val="fontstyle01"/>
          <w:rFonts w:ascii="Times New Roman" w:hAnsi="Times New Roman"/>
          <w:lang w:val="et-EE"/>
        </w:rPr>
        <w:t xml:space="preserve">iga </w:t>
      </w:r>
      <w:r w:rsidRPr="00206B34">
        <w:rPr>
          <w:rStyle w:val="fontstyle01"/>
          <w:rFonts w:ascii="Times New Roman" w:hAnsi="Times New Roman"/>
          <w:lang w:val="et-EE"/>
        </w:rPr>
        <w:t>ravi katkestamist.</w:t>
      </w:r>
    </w:p>
    <w:p w:rsidR="00304DF9" w:rsidRPr="003A6BDD" w:rsidRDefault="00304DF9"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Talasseemiat põdevatel patsientidel on leitud seos maksafibroosi ja ülemäärase vereseerumi rauasisalduse ja/või C-hepatiidi vahel. Seetõttu tuleb C-hepatiiti põdevate patsientide puhul eriti hoolikalt jälgida, et raua kelaatide moodustumine oleks optimaalne. Nendel patsientidel on soovitav ka maksa histoloogilist leidu hoolikalt jälgida.</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bCs/>
          <w:noProof/>
          <w:snapToGrid w:val="0"/>
          <w:sz w:val="22"/>
          <w:szCs w:val="22"/>
          <w:u w:val="single"/>
          <w:lang w:val="et-EE"/>
        </w:rPr>
      </w:pPr>
      <w:r w:rsidRPr="003A6BDD">
        <w:rPr>
          <w:bCs/>
          <w:noProof/>
          <w:snapToGrid w:val="0"/>
          <w:sz w:val="22"/>
          <w:szCs w:val="22"/>
          <w:u w:val="single"/>
          <w:lang w:val="et-EE"/>
        </w:rPr>
        <w:t>Uriini värvuse muutus</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Patsiente tuleb informeerida, et seoses raud-deferiproon-komplekside eritumisega võib uriin omandada punakaspruuni värvuse.</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bCs/>
          <w:noProof/>
          <w:snapToGrid w:val="0"/>
          <w:sz w:val="22"/>
          <w:szCs w:val="22"/>
          <w:u w:val="single"/>
          <w:lang w:val="et-EE"/>
        </w:rPr>
      </w:pPr>
      <w:r w:rsidRPr="003A6BDD">
        <w:rPr>
          <w:bCs/>
          <w:noProof/>
          <w:snapToGrid w:val="0"/>
          <w:sz w:val="22"/>
          <w:szCs w:val="22"/>
          <w:u w:val="single"/>
          <w:lang w:val="et-EE"/>
        </w:rPr>
        <w:t>Neuroloogilised häired</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Neuroloogilisi häireid on täheldatud lastel, kellele mitme aasta jooksul määrati üle 2,5 korra maksimaalset soovitatavat annust ületav annus, aga ka deferiprooni standardannuste puhul. Annuse määramisel tuleb meeles pidada, et 100 mg/kg/päevas ületavate annuste kasutamine ei ole soovitatav. Deferiprooni kasutamine tuleb neuroloogiliste häirete ilmnemisel lõpetada (vt lõigud 4.8 ja 4.9).</w:t>
      </w:r>
    </w:p>
    <w:p w:rsidR="008F1B75" w:rsidRPr="003A6BDD" w:rsidRDefault="008F1B75" w:rsidP="008F1B75">
      <w:pPr>
        <w:tabs>
          <w:tab w:val="left" w:pos="567"/>
        </w:tabs>
        <w:rPr>
          <w:sz w:val="22"/>
          <w:szCs w:val="22"/>
          <w:lang w:val="et-EE"/>
        </w:rPr>
      </w:pPr>
    </w:p>
    <w:p w:rsidR="008F1B75" w:rsidRPr="003A6BDD" w:rsidRDefault="008F1B75" w:rsidP="008F1B75">
      <w:pPr>
        <w:keepNext/>
        <w:tabs>
          <w:tab w:val="left" w:pos="567"/>
        </w:tabs>
        <w:rPr>
          <w:iCs/>
          <w:sz w:val="22"/>
          <w:szCs w:val="22"/>
          <w:u w:val="single"/>
          <w:lang w:val="et-EE"/>
        </w:rPr>
      </w:pPr>
      <w:r w:rsidRPr="003A6BDD">
        <w:rPr>
          <w:iCs/>
          <w:sz w:val="22"/>
          <w:szCs w:val="22"/>
          <w:u w:val="single"/>
          <w:lang w:val="et-EE"/>
        </w:rPr>
        <w:t>Samaaegne kasutamine teiste rauda kelaativate ainetega</w:t>
      </w:r>
    </w:p>
    <w:p w:rsidR="008F1B75" w:rsidRPr="003A6BDD" w:rsidRDefault="008F1B75" w:rsidP="008F1B75">
      <w:pPr>
        <w:tabs>
          <w:tab w:val="left" w:pos="567"/>
        </w:tabs>
        <w:rPr>
          <w:iCs/>
          <w:sz w:val="22"/>
          <w:szCs w:val="22"/>
          <w:lang w:val="et-EE"/>
        </w:rPr>
      </w:pPr>
      <w:r w:rsidRPr="003A6BDD">
        <w:rPr>
          <w:iCs/>
          <w:sz w:val="22"/>
          <w:szCs w:val="22"/>
          <w:lang w:val="et-EE"/>
        </w:rPr>
        <w:t>Kombinatsioonravi määramisel tuleb teha otsus ainult konkreetse patsiendi osas. Ravivastust tuleb hinnata periooodiliselt ning kõrvalnähtude ilmnemisel neid tähelepanelikult jälgida. Surmajuhtumitest ja eluohtlikest olukordadest (mille on põhjustanud agranulotsütoos) on teatatud deferiprooni ja deferoksamiini kombineeritud ravi puhul. Kombineeritud ravi deferoksamiiniga ei ole soovitatav juhul, kui monoteraapia ükskõik kumma kelaativa ainega on piisav või kui vereseerumi ferritiini sisaldus väheneb alla 500 µg/l. Ferriprox'i ja deferasiroksi kombineeritud kasutamise kohta on piiratud andmed ning nimetatud kombinatsiooni kaalumise puhul tuleb seda teha ettevaatusega.</w:t>
      </w:r>
    </w:p>
    <w:p w:rsidR="008F1B75" w:rsidRPr="003A6BDD" w:rsidRDefault="008F1B75" w:rsidP="008F1B75">
      <w:pPr>
        <w:tabs>
          <w:tab w:val="left" w:pos="567"/>
        </w:tabs>
        <w:rPr>
          <w:sz w:val="22"/>
          <w:szCs w:val="22"/>
          <w:lang w:val="et-EE"/>
        </w:rPr>
      </w:pPr>
    </w:p>
    <w:p w:rsidR="008F1B75" w:rsidRPr="003A6BDD" w:rsidRDefault="008F1B75" w:rsidP="008F1B75">
      <w:pPr>
        <w:keepNext/>
        <w:tabs>
          <w:tab w:val="left" w:pos="567"/>
        </w:tabs>
        <w:rPr>
          <w:b/>
          <w:sz w:val="22"/>
          <w:szCs w:val="22"/>
          <w:lang w:val="et-EE"/>
        </w:rPr>
      </w:pPr>
      <w:r w:rsidRPr="003A6BDD">
        <w:rPr>
          <w:b/>
          <w:sz w:val="22"/>
          <w:szCs w:val="22"/>
          <w:lang w:val="et-EE"/>
        </w:rPr>
        <w:t>4.5</w:t>
      </w:r>
      <w:r w:rsidRPr="003A6BDD">
        <w:rPr>
          <w:b/>
          <w:sz w:val="22"/>
          <w:szCs w:val="22"/>
          <w:lang w:val="et-EE"/>
        </w:rPr>
        <w:tab/>
        <w:t>Koostoimed teiste ravimitega ja muud koostoimed</w:t>
      </w:r>
    </w:p>
    <w:p w:rsidR="008F1B75" w:rsidRPr="003A6BDD" w:rsidRDefault="008F1B75" w:rsidP="008F1B75">
      <w:pPr>
        <w:keepNext/>
        <w:tabs>
          <w:tab w:val="left" w:pos="567"/>
        </w:tabs>
        <w:rPr>
          <w:noProof/>
          <w:snapToGrid w:val="0"/>
          <w:sz w:val="22"/>
          <w:szCs w:val="22"/>
          <w:lang w:val="et-EE"/>
        </w:rPr>
      </w:pPr>
    </w:p>
    <w:p w:rsidR="008F1B75" w:rsidRPr="003A6BDD" w:rsidRDefault="008F1B75" w:rsidP="008F1B75">
      <w:pPr>
        <w:rPr>
          <w:sz w:val="22"/>
          <w:szCs w:val="22"/>
          <w:lang w:val="et-EE"/>
        </w:rPr>
      </w:pPr>
      <w:r w:rsidRPr="003A6BDD">
        <w:rPr>
          <w:sz w:val="22"/>
          <w:szCs w:val="22"/>
          <w:lang w:val="et-EE"/>
        </w:rPr>
        <w:t>Kuna deferiprooni kasutamisest põhjustatud neutropeenia mehhanism ei ole teada, ei tohi patsiendid kasutada neutropeeniaga seostatavaid ravimeid või ravimeid, mis võivad põhjustada agranulotsütoosi (vt lõik 4.3).</w:t>
      </w:r>
    </w:p>
    <w:p w:rsidR="008F1B75" w:rsidRPr="003A6BDD" w:rsidRDefault="008F1B75" w:rsidP="008F1B75">
      <w:pPr>
        <w:rPr>
          <w:sz w:val="22"/>
          <w:szCs w:val="22"/>
          <w:lang w:val="et-EE"/>
        </w:rPr>
      </w:pPr>
    </w:p>
    <w:p w:rsidR="008F1B75" w:rsidRPr="003A6BDD" w:rsidRDefault="008F1B75" w:rsidP="008F1B75">
      <w:pPr>
        <w:tabs>
          <w:tab w:val="left" w:pos="567"/>
        </w:tabs>
        <w:rPr>
          <w:noProof/>
          <w:snapToGrid w:val="0"/>
          <w:sz w:val="22"/>
          <w:szCs w:val="22"/>
          <w:u w:val="single"/>
          <w:lang w:val="et-EE"/>
        </w:rPr>
      </w:pPr>
      <w:r w:rsidRPr="003A6BDD">
        <w:rPr>
          <w:noProof/>
          <w:snapToGrid w:val="0"/>
          <w:sz w:val="22"/>
          <w:szCs w:val="22"/>
          <w:lang w:val="et-EE"/>
        </w:rPr>
        <w:t>Kuna ravim seob metallide katioone, esineb potentsiaalne interaktsioonide võimalus deferiprooni ning kolmevalentseid katioone sisaldavate ravimite nagu alumiiniumil baseeruvate antatsiidide üheaegsel kasutamisel. Seetõttu ei ole soovitav manustada samaaegselt alumiiniumil põhinevaid antatsiide ning deferiprooni.</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Deferiprooni ja vitamiin C samaaegse kasutamise ohutust ei ole uuritud. Tuginedes teatatud võimalikule ebasoodsale interaktsioonile deferoksamiini ja vitamiin C vahel, on soovitatav olla ettevaatlik deferiprooni ja vitamiin C-d koos kasutades.</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4.6</w:t>
      </w:r>
      <w:r w:rsidRPr="003A6BDD">
        <w:rPr>
          <w:rFonts w:ascii="Times New Roman" w:hAnsi="Times New Roman" w:cs="Times New Roman"/>
          <w:sz w:val="22"/>
          <w:szCs w:val="22"/>
          <w:lang w:val="et-EE"/>
        </w:rPr>
        <w:tab/>
        <w:t>Fertiilsus, rasedus ja imetamine</w:t>
      </w:r>
    </w:p>
    <w:p w:rsidR="008F1B75" w:rsidRPr="003A6BDD" w:rsidRDefault="008F1B75" w:rsidP="008F1B75">
      <w:pPr>
        <w:keepNext/>
        <w:rPr>
          <w:iCs/>
          <w:sz w:val="22"/>
          <w:szCs w:val="22"/>
          <w:lang w:val="et-EE"/>
        </w:rPr>
      </w:pPr>
    </w:p>
    <w:p w:rsidR="008F1B75" w:rsidRPr="003A6BDD" w:rsidRDefault="008F1B75" w:rsidP="008F1B75">
      <w:pPr>
        <w:keepNext/>
        <w:rPr>
          <w:sz w:val="22"/>
          <w:szCs w:val="22"/>
          <w:u w:val="single"/>
          <w:lang w:val="et-EE"/>
        </w:rPr>
      </w:pPr>
      <w:r w:rsidRPr="003A6BDD">
        <w:rPr>
          <w:iCs/>
          <w:sz w:val="22"/>
          <w:szCs w:val="22"/>
          <w:u w:val="single"/>
          <w:lang w:val="et-EE"/>
        </w:rPr>
        <w:t>Rasedus</w:t>
      </w:r>
    </w:p>
    <w:p w:rsidR="008F1B75" w:rsidRPr="003A6BDD" w:rsidRDefault="008F1B75" w:rsidP="008F1B75">
      <w:pPr>
        <w:rPr>
          <w:sz w:val="22"/>
          <w:szCs w:val="22"/>
          <w:lang w:val="et-EE"/>
        </w:rPr>
      </w:pPr>
      <w:r w:rsidRPr="003A6BDD">
        <w:rPr>
          <w:sz w:val="22"/>
          <w:szCs w:val="22"/>
          <w:lang w:val="et-EE"/>
        </w:rPr>
        <w:t>Piisavad andmed deferiprooni kasutamise kohta rasedatel naistel puuduvad. Loomkatsed on näidanud toksilist toimet reproduktiivsusele (vt lõik 5.3). Potentsiaalne risk inimesele on teadmata.</w:t>
      </w:r>
    </w:p>
    <w:p w:rsidR="008F1B75" w:rsidRPr="003A6BDD" w:rsidRDefault="008F1B75" w:rsidP="008F1B75">
      <w:pPr>
        <w:rPr>
          <w:bCs/>
          <w:sz w:val="22"/>
          <w:szCs w:val="22"/>
          <w:lang w:val="et-EE"/>
        </w:rPr>
      </w:pPr>
    </w:p>
    <w:p w:rsidR="008F1B75" w:rsidRPr="003A6BDD" w:rsidRDefault="008F1B75" w:rsidP="008F1B75">
      <w:pPr>
        <w:pStyle w:val="BodyText"/>
        <w:rPr>
          <w:bCs/>
          <w:lang w:val="et-EE"/>
        </w:rPr>
      </w:pPr>
      <w:r w:rsidRPr="003A6BDD">
        <w:rPr>
          <w:bCs/>
          <w:lang w:val="et-EE"/>
        </w:rPr>
        <w:t>Viljakas eas naistel soovitatakse ravimi klastogeensete ja teratogeensete omaduste tõttu rasedust vältida. Naistele tuleb soovitada rasestumisvastaste meetmete kasutamist ja lõpetada kohe deferiprooni tarvitamine, kui nad rasestuvad või plaanivad rasestuda (vt lõik 4.3).</w:t>
      </w:r>
    </w:p>
    <w:p w:rsidR="008F1B75" w:rsidRPr="003A6BDD" w:rsidRDefault="008F1B75" w:rsidP="008F1B75">
      <w:pPr>
        <w:pStyle w:val="BodyText"/>
        <w:rPr>
          <w:bCs/>
          <w:lang w:val="et-EE"/>
        </w:rPr>
      </w:pPr>
    </w:p>
    <w:p w:rsidR="008F1B75" w:rsidRPr="003A6BDD" w:rsidRDefault="008F1B75" w:rsidP="008F1B75">
      <w:pPr>
        <w:pStyle w:val="BodyText"/>
        <w:keepNext/>
        <w:rPr>
          <w:bCs/>
          <w:u w:val="single"/>
          <w:lang w:val="et-EE"/>
        </w:rPr>
      </w:pPr>
      <w:r w:rsidRPr="003A6BDD">
        <w:rPr>
          <w:bCs/>
          <w:u w:val="single"/>
          <w:lang w:val="et-EE"/>
        </w:rPr>
        <w:t>Imetamine</w:t>
      </w:r>
    </w:p>
    <w:p w:rsidR="008F1B75" w:rsidRPr="003A6BDD" w:rsidRDefault="008F1B75" w:rsidP="008F1B75">
      <w:pPr>
        <w:rPr>
          <w:sz w:val="22"/>
          <w:szCs w:val="22"/>
          <w:lang w:val="et-EE"/>
        </w:rPr>
      </w:pPr>
      <w:r w:rsidRPr="003A6BDD">
        <w:rPr>
          <w:sz w:val="22"/>
          <w:szCs w:val="22"/>
          <w:lang w:val="et-EE"/>
        </w:rPr>
        <w:t>Ei ole teada, kas deferiproon eritub inimese rinnapiima. Pre- ja postnataalseid reproduktiivseid uuringuid loomadel ei ole läbi viidud. Imetavad emad ei tohi deferiprooni kasutada. Kui ravi on vältimatu, tuleb imetamine lõpetada (vt lõik 4.3).</w:t>
      </w:r>
    </w:p>
    <w:p w:rsidR="008F1B75" w:rsidRPr="003A6BDD" w:rsidRDefault="008F1B75" w:rsidP="008F1B75">
      <w:pPr>
        <w:rPr>
          <w:sz w:val="22"/>
          <w:szCs w:val="22"/>
          <w:lang w:val="et-EE"/>
        </w:rPr>
      </w:pPr>
    </w:p>
    <w:p w:rsidR="008F1B75" w:rsidRPr="003A6BDD" w:rsidRDefault="008F1B75" w:rsidP="008F1B75">
      <w:pPr>
        <w:keepNext/>
        <w:rPr>
          <w:sz w:val="22"/>
          <w:szCs w:val="22"/>
          <w:u w:val="single"/>
          <w:lang w:val="cs-CZ" w:eastAsia="cs-CZ"/>
        </w:rPr>
      </w:pPr>
      <w:r w:rsidRPr="003A6BDD">
        <w:rPr>
          <w:sz w:val="22"/>
          <w:szCs w:val="22"/>
          <w:u w:val="single"/>
          <w:lang w:val="cs-CZ" w:eastAsia="cs-CZ"/>
        </w:rPr>
        <w:t>Fertiilsus</w:t>
      </w:r>
    </w:p>
    <w:p w:rsidR="008F1B75" w:rsidRPr="003A6BDD" w:rsidRDefault="008F1B75" w:rsidP="008F1B75">
      <w:pPr>
        <w:rPr>
          <w:sz w:val="22"/>
          <w:szCs w:val="22"/>
          <w:lang w:val="cs-CZ" w:eastAsia="cs-CZ"/>
        </w:rPr>
      </w:pPr>
      <w:r w:rsidRPr="003A6BDD">
        <w:rPr>
          <w:sz w:val="22"/>
          <w:szCs w:val="22"/>
          <w:lang w:val="cs-CZ" w:eastAsia="cs-CZ"/>
        </w:rPr>
        <w:t>Loomkatsetel ei tuvastatud mõjusid fertiilsusele ega varasele lootearengule (vt lõik 5.3).</w:t>
      </w:r>
    </w:p>
    <w:p w:rsidR="008F1B75" w:rsidRPr="003A6BDD" w:rsidRDefault="008F1B75" w:rsidP="008F1B75">
      <w:pPr>
        <w:rPr>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4.7</w:t>
      </w:r>
      <w:r w:rsidRPr="003A6BDD">
        <w:rPr>
          <w:rFonts w:ascii="Times New Roman" w:hAnsi="Times New Roman" w:cs="Times New Roman"/>
          <w:sz w:val="22"/>
          <w:szCs w:val="22"/>
          <w:lang w:val="et-EE"/>
        </w:rPr>
        <w:tab/>
        <w:t>Toime reaktsioonikiirusele</w:t>
      </w:r>
    </w:p>
    <w:p w:rsidR="008F1B75" w:rsidRPr="003A6BDD" w:rsidRDefault="008F1B75" w:rsidP="008F1B75">
      <w:pPr>
        <w:keepNext/>
        <w:rPr>
          <w:sz w:val="22"/>
          <w:szCs w:val="22"/>
          <w:lang w:val="et-EE"/>
        </w:rPr>
      </w:pPr>
    </w:p>
    <w:p w:rsidR="008F1B75" w:rsidRPr="003A6BDD" w:rsidRDefault="008F1B75" w:rsidP="008F1B75">
      <w:pPr>
        <w:rPr>
          <w:bCs/>
          <w:sz w:val="22"/>
          <w:szCs w:val="22"/>
          <w:lang w:val="et-EE"/>
        </w:rPr>
      </w:pPr>
      <w:r w:rsidRPr="003A6BDD">
        <w:rPr>
          <w:sz w:val="22"/>
          <w:szCs w:val="22"/>
          <w:lang w:val="et-EE"/>
        </w:rPr>
        <w:t>Pole asjakohane.</w:t>
      </w:r>
    </w:p>
    <w:p w:rsidR="008F1B75" w:rsidRPr="003A6BDD" w:rsidRDefault="008F1B75" w:rsidP="008F1B75">
      <w:pPr>
        <w:rPr>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4.8</w:t>
      </w:r>
      <w:r w:rsidRPr="003A6BDD">
        <w:rPr>
          <w:rFonts w:ascii="Times New Roman" w:hAnsi="Times New Roman" w:cs="Times New Roman"/>
          <w:sz w:val="22"/>
          <w:szCs w:val="22"/>
          <w:lang w:val="et-EE"/>
        </w:rPr>
        <w:tab/>
        <w:t>Kõrvaltoimed</w:t>
      </w:r>
    </w:p>
    <w:p w:rsidR="008F1B75" w:rsidRPr="003A6BDD" w:rsidRDefault="008F1B75" w:rsidP="00473550">
      <w:pPr>
        <w:pStyle w:val="EndnoteText"/>
        <w:keepNext/>
        <w:tabs>
          <w:tab w:val="clear" w:pos="567"/>
        </w:tabs>
        <w:rPr>
          <w:bCs/>
          <w:szCs w:val="22"/>
          <w:lang w:val="et-EE"/>
        </w:rPr>
      </w:pPr>
    </w:p>
    <w:p w:rsidR="008F1B75" w:rsidRPr="003A6BDD" w:rsidRDefault="008F1B75" w:rsidP="00473550">
      <w:pPr>
        <w:pStyle w:val="BodyText2"/>
        <w:keepNext/>
        <w:ind w:left="0" w:firstLine="0"/>
        <w:rPr>
          <w:b w:val="0"/>
          <w:bCs/>
          <w:szCs w:val="22"/>
          <w:u w:val="single"/>
          <w:lang w:val="et-EE"/>
        </w:rPr>
      </w:pPr>
      <w:r w:rsidRPr="003A6BDD">
        <w:rPr>
          <w:b w:val="0"/>
          <w:bCs/>
          <w:szCs w:val="22"/>
          <w:u w:val="single"/>
          <w:lang w:val="et-EE"/>
        </w:rPr>
        <w:t>Ohutusprofiili kokkuvõte</w:t>
      </w:r>
    </w:p>
    <w:p w:rsidR="008F1B75" w:rsidRPr="003A6BDD" w:rsidRDefault="008F1B75" w:rsidP="00473550">
      <w:pPr>
        <w:pStyle w:val="BodyText2"/>
        <w:ind w:left="0" w:firstLine="0"/>
        <w:rPr>
          <w:b w:val="0"/>
          <w:bCs/>
          <w:szCs w:val="22"/>
          <w:lang w:val="et-EE"/>
        </w:rPr>
      </w:pPr>
      <w:r w:rsidRPr="003A6BDD">
        <w:rPr>
          <w:b w:val="0"/>
          <w:bCs/>
          <w:szCs w:val="22"/>
          <w:lang w:val="et-EE"/>
        </w:rPr>
        <w:t>Deferiprooniravi kliinilistes uuringutes olid kõige levinumateks kõrvaltoimeteks iiveldus, oksendamine, kõhuvalu ning kromatuuria, mida täheldati rohkem kui 10% patsientidest. Kõige tõsisemateks kõrvaltoimeteks, millest teatati deferiprooniravi kliinilistes uuringutes, oli agranulotsütoos, mida määratleti neutrofiilide absoluutarvuna alla 0,5x10</w:t>
      </w:r>
      <w:r w:rsidRPr="003A6BDD">
        <w:rPr>
          <w:b w:val="0"/>
          <w:bCs/>
          <w:szCs w:val="22"/>
          <w:vertAlign w:val="superscript"/>
          <w:lang w:val="et-EE"/>
        </w:rPr>
        <w:t>9</w:t>
      </w:r>
      <w:r w:rsidRPr="003A6BDD">
        <w:rPr>
          <w:b w:val="0"/>
          <w:bCs/>
          <w:szCs w:val="22"/>
          <w:lang w:val="et-EE"/>
        </w:rPr>
        <w:t>/l ja mida esines u 1% patsientidest. Vähemtõsiseid neutropeeniajuhte täheldati u 5% patsientidest.</w:t>
      </w:r>
    </w:p>
    <w:p w:rsidR="008F1B75" w:rsidRPr="003A6BDD" w:rsidRDefault="008F1B75" w:rsidP="00473550">
      <w:pPr>
        <w:pStyle w:val="BodyText2"/>
        <w:ind w:left="0" w:firstLine="0"/>
        <w:rPr>
          <w:b w:val="0"/>
          <w:bCs/>
          <w:szCs w:val="22"/>
          <w:lang w:val="et-EE"/>
        </w:rPr>
      </w:pPr>
    </w:p>
    <w:p w:rsidR="008F1B75" w:rsidRPr="003A6BDD" w:rsidRDefault="008F1B75" w:rsidP="00473550">
      <w:pPr>
        <w:pStyle w:val="BodyText2"/>
        <w:keepNext/>
        <w:ind w:left="0" w:firstLine="0"/>
        <w:rPr>
          <w:b w:val="0"/>
          <w:bCs/>
          <w:szCs w:val="22"/>
          <w:u w:val="single"/>
          <w:lang w:val="et-EE"/>
        </w:rPr>
      </w:pPr>
      <w:r w:rsidRPr="003A6BDD">
        <w:rPr>
          <w:b w:val="0"/>
          <w:bCs/>
          <w:szCs w:val="22"/>
          <w:u w:val="single"/>
          <w:lang w:val="et-EE"/>
        </w:rPr>
        <w:t>Kõrvaltoimete tabel</w:t>
      </w:r>
    </w:p>
    <w:p w:rsidR="008F1B75" w:rsidRPr="003A6BDD" w:rsidRDefault="008F1B75" w:rsidP="00473550">
      <w:pPr>
        <w:pStyle w:val="BodyText2"/>
        <w:keepNext/>
        <w:ind w:left="0" w:firstLine="0"/>
        <w:rPr>
          <w:b w:val="0"/>
          <w:bCs/>
          <w:szCs w:val="22"/>
          <w:lang w:val="et-EE"/>
        </w:rPr>
      </w:pPr>
      <w:r w:rsidRPr="003A6BDD">
        <w:rPr>
          <w:b w:val="0"/>
          <w:bCs/>
          <w:szCs w:val="22"/>
          <w:lang w:val="et-EE"/>
        </w:rPr>
        <w:t>Kõrvaltoimete sagedused: Väga sage (≥1/10), Sage (≥1/100 kuni &lt;1/10), teadmata (ei saa hinnata olemasolevate andmete alusel).</w:t>
      </w:r>
    </w:p>
    <w:p w:rsidR="008F1B75" w:rsidRPr="003A6BDD" w:rsidRDefault="008F1B75" w:rsidP="00473550">
      <w:pPr>
        <w:keepNext/>
        <w:rPr>
          <w:bCs/>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0"/>
        <w:gridCol w:w="1913"/>
        <w:gridCol w:w="2122"/>
        <w:gridCol w:w="2514"/>
      </w:tblGrid>
      <w:tr w:rsidR="00FD5A9D" w:rsidTr="001643E6">
        <w:trPr>
          <w:cantSplit/>
        </w:trPr>
        <w:tc>
          <w:tcPr>
            <w:tcW w:w="3068" w:type="dxa"/>
            <w:shd w:val="clear" w:color="auto" w:fill="auto"/>
          </w:tcPr>
          <w:p w:rsidR="008F1B75" w:rsidRPr="003A6BDD" w:rsidRDefault="008F1B75" w:rsidP="001643E6">
            <w:pPr>
              <w:keepNext/>
              <w:rPr>
                <w:b/>
                <w:bCs/>
                <w:sz w:val="22"/>
                <w:szCs w:val="22"/>
                <w:lang w:val="et-EE"/>
              </w:rPr>
            </w:pPr>
            <w:r w:rsidRPr="003A6BDD">
              <w:rPr>
                <w:b/>
                <w:sz w:val="22"/>
                <w:szCs w:val="22"/>
                <w:lang w:val="et-EE"/>
              </w:rPr>
              <w:t>ORGANSÜSTEEMI KLASS</w:t>
            </w:r>
          </w:p>
        </w:tc>
        <w:tc>
          <w:tcPr>
            <w:tcW w:w="2195" w:type="dxa"/>
            <w:shd w:val="clear" w:color="auto" w:fill="auto"/>
          </w:tcPr>
          <w:p w:rsidR="008F1B75" w:rsidRPr="003A6BDD" w:rsidRDefault="008F1B75" w:rsidP="001643E6">
            <w:pPr>
              <w:keepNext/>
              <w:rPr>
                <w:b/>
                <w:bCs/>
                <w:sz w:val="22"/>
                <w:szCs w:val="22"/>
                <w:lang w:val="et-EE"/>
              </w:rPr>
            </w:pPr>
            <w:r w:rsidRPr="003A6BDD">
              <w:rPr>
                <w:b/>
                <w:bCs/>
                <w:sz w:val="22"/>
                <w:szCs w:val="22"/>
                <w:lang w:val="et-EE"/>
              </w:rPr>
              <w:t>VÄGA SAGE (≥1/10)</w:t>
            </w:r>
          </w:p>
        </w:tc>
        <w:tc>
          <w:tcPr>
            <w:tcW w:w="2333" w:type="dxa"/>
            <w:shd w:val="clear" w:color="auto" w:fill="auto"/>
          </w:tcPr>
          <w:p w:rsidR="008F1B75" w:rsidRPr="003A6BDD" w:rsidRDefault="008F1B75" w:rsidP="001643E6">
            <w:pPr>
              <w:keepNext/>
              <w:rPr>
                <w:b/>
                <w:bCs/>
                <w:sz w:val="22"/>
                <w:szCs w:val="22"/>
                <w:lang w:val="et-EE"/>
              </w:rPr>
            </w:pPr>
            <w:r w:rsidRPr="003A6BDD">
              <w:rPr>
                <w:b/>
                <w:bCs/>
                <w:sz w:val="22"/>
                <w:szCs w:val="22"/>
                <w:lang w:val="et-EE"/>
              </w:rPr>
              <w:t>SAGE (≥1/100 KUNI &lt;1/10)</w:t>
            </w:r>
          </w:p>
        </w:tc>
        <w:tc>
          <w:tcPr>
            <w:tcW w:w="1693" w:type="dxa"/>
            <w:shd w:val="clear" w:color="auto" w:fill="auto"/>
          </w:tcPr>
          <w:p w:rsidR="008F1B75" w:rsidRPr="003A6BDD" w:rsidRDefault="008F1B75" w:rsidP="001643E6">
            <w:pPr>
              <w:keepNext/>
              <w:rPr>
                <w:b/>
                <w:bCs/>
                <w:sz w:val="22"/>
                <w:szCs w:val="22"/>
                <w:lang w:val="et-EE"/>
              </w:rPr>
            </w:pPr>
            <w:r w:rsidRPr="003A6BDD">
              <w:rPr>
                <w:b/>
                <w:bCs/>
                <w:sz w:val="22"/>
                <w:szCs w:val="22"/>
                <w:lang w:val="et-EE"/>
              </w:rPr>
              <w:t>SAGEDUS TEADMATA</w:t>
            </w: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Vere ja lümfisüsteemi häired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r w:rsidRPr="003A6BDD">
              <w:rPr>
                <w:sz w:val="22"/>
                <w:szCs w:val="22"/>
                <w:lang w:val="et-EE"/>
              </w:rPr>
              <w:t>Neutropeenia</w:t>
            </w:r>
          </w:p>
          <w:p w:rsidR="008F1B75" w:rsidRPr="003A6BDD" w:rsidRDefault="008F1B75" w:rsidP="001643E6">
            <w:pPr>
              <w:keepNext/>
              <w:rPr>
                <w:sz w:val="22"/>
                <w:szCs w:val="22"/>
                <w:lang w:val="et-EE"/>
              </w:rPr>
            </w:pPr>
            <w:r w:rsidRPr="003A6BDD">
              <w:rPr>
                <w:sz w:val="22"/>
                <w:szCs w:val="22"/>
                <w:lang w:val="et-EE"/>
              </w:rPr>
              <w:t>Agranulotsütoos</w:t>
            </w:r>
          </w:p>
        </w:tc>
        <w:tc>
          <w:tcPr>
            <w:tcW w:w="1693" w:type="dxa"/>
          </w:tcPr>
          <w:p w:rsidR="008F1B75" w:rsidRPr="003A6BDD" w:rsidRDefault="008F1B75" w:rsidP="001643E6">
            <w:pPr>
              <w:keepNext/>
              <w:rPr>
                <w:sz w:val="22"/>
                <w:szCs w:val="22"/>
                <w:lang w:val="et-EE"/>
              </w:rPr>
            </w:pP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Immuunsüsteemi häired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p>
        </w:tc>
        <w:tc>
          <w:tcPr>
            <w:tcW w:w="1693" w:type="dxa"/>
          </w:tcPr>
          <w:p w:rsidR="008F1B75" w:rsidRPr="003A6BDD" w:rsidRDefault="008F1B75" w:rsidP="001643E6">
            <w:pPr>
              <w:keepNext/>
              <w:rPr>
                <w:sz w:val="22"/>
                <w:szCs w:val="22"/>
                <w:lang w:val="et-EE"/>
              </w:rPr>
            </w:pPr>
            <w:r w:rsidRPr="003A6BDD">
              <w:rPr>
                <w:sz w:val="22"/>
                <w:szCs w:val="22"/>
                <w:lang w:val="et-EE"/>
              </w:rPr>
              <w:t>Ülitundlikkusreaktsioonid</w:t>
            </w: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Ainevahetus- ja toitumishäired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r w:rsidRPr="003A6BDD">
              <w:rPr>
                <w:sz w:val="22"/>
                <w:szCs w:val="22"/>
                <w:lang w:val="et-EE"/>
              </w:rPr>
              <w:t>Suurenenud söögiisu</w:t>
            </w:r>
          </w:p>
        </w:tc>
        <w:tc>
          <w:tcPr>
            <w:tcW w:w="1693" w:type="dxa"/>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Närvisüsteemi häired</w:t>
            </w:r>
          </w:p>
        </w:tc>
        <w:tc>
          <w:tcPr>
            <w:tcW w:w="2195" w:type="dxa"/>
            <w:shd w:val="clear" w:color="auto" w:fill="auto"/>
          </w:tcPr>
          <w:p w:rsidR="008F1B75" w:rsidRPr="003A6BDD" w:rsidRDefault="008F1B75" w:rsidP="001643E6">
            <w:pPr>
              <w:keepNext/>
              <w:rPr>
                <w:sz w:val="22"/>
                <w:szCs w:val="22"/>
                <w:lang w:val="et-EE"/>
              </w:rPr>
            </w:pPr>
          </w:p>
        </w:tc>
        <w:tc>
          <w:tcPr>
            <w:tcW w:w="2333" w:type="dxa"/>
            <w:shd w:val="clear" w:color="auto" w:fill="auto"/>
          </w:tcPr>
          <w:p w:rsidR="008F1B75" w:rsidRPr="003A6BDD" w:rsidRDefault="008F1B75" w:rsidP="001643E6">
            <w:pPr>
              <w:keepNext/>
              <w:rPr>
                <w:sz w:val="22"/>
                <w:szCs w:val="22"/>
                <w:lang w:val="et-EE"/>
              </w:rPr>
            </w:pPr>
            <w:r w:rsidRPr="003A6BDD">
              <w:rPr>
                <w:noProof/>
                <w:sz w:val="22"/>
                <w:szCs w:val="22"/>
                <w:lang w:val="et-EE"/>
              </w:rPr>
              <w:t>Peavalu</w:t>
            </w:r>
          </w:p>
        </w:tc>
        <w:tc>
          <w:tcPr>
            <w:tcW w:w="1693" w:type="dxa"/>
            <w:shd w:val="clear" w:color="auto" w:fill="auto"/>
          </w:tcPr>
          <w:p w:rsidR="008F1B75" w:rsidRPr="003A6BDD" w:rsidRDefault="008F1B75" w:rsidP="001643E6">
            <w:pPr>
              <w:keepNext/>
              <w:rPr>
                <w:noProof/>
                <w:sz w:val="22"/>
                <w:szCs w:val="22"/>
                <w:lang w:val="et-EE"/>
              </w:rPr>
            </w:pP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Seedetrakti häired</w:t>
            </w:r>
          </w:p>
        </w:tc>
        <w:tc>
          <w:tcPr>
            <w:tcW w:w="2195" w:type="dxa"/>
          </w:tcPr>
          <w:p w:rsidR="008F1B75" w:rsidRPr="003A6BDD" w:rsidRDefault="008F1B75" w:rsidP="001643E6">
            <w:pPr>
              <w:keepNext/>
              <w:rPr>
                <w:sz w:val="22"/>
                <w:szCs w:val="22"/>
                <w:lang w:val="et-EE"/>
              </w:rPr>
            </w:pPr>
            <w:r w:rsidRPr="003A6BDD">
              <w:rPr>
                <w:sz w:val="22"/>
                <w:szCs w:val="22"/>
                <w:lang w:val="et-EE"/>
              </w:rPr>
              <w:t>Iiveldus</w:t>
            </w:r>
          </w:p>
          <w:p w:rsidR="008F1B75" w:rsidRPr="003A6BDD" w:rsidRDefault="008F1B75" w:rsidP="001643E6">
            <w:pPr>
              <w:keepNext/>
              <w:rPr>
                <w:sz w:val="22"/>
                <w:szCs w:val="22"/>
                <w:lang w:val="et-EE"/>
              </w:rPr>
            </w:pPr>
            <w:r w:rsidRPr="003A6BDD">
              <w:rPr>
                <w:sz w:val="22"/>
                <w:szCs w:val="22"/>
                <w:lang w:val="et-EE"/>
              </w:rPr>
              <w:t>Kõhuvalu</w:t>
            </w:r>
          </w:p>
          <w:p w:rsidR="008F1B75" w:rsidRPr="003A6BDD" w:rsidRDefault="008F1B75" w:rsidP="001643E6">
            <w:pPr>
              <w:keepNext/>
              <w:rPr>
                <w:sz w:val="22"/>
                <w:szCs w:val="22"/>
                <w:lang w:val="et-EE"/>
              </w:rPr>
            </w:pPr>
            <w:r w:rsidRPr="003A6BDD">
              <w:rPr>
                <w:sz w:val="22"/>
                <w:szCs w:val="22"/>
                <w:lang w:val="et-EE"/>
              </w:rPr>
              <w:t>Oksendamine</w:t>
            </w:r>
          </w:p>
        </w:tc>
        <w:tc>
          <w:tcPr>
            <w:tcW w:w="2333" w:type="dxa"/>
          </w:tcPr>
          <w:p w:rsidR="008F1B75" w:rsidRPr="003A6BDD" w:rsidRDefault="008F1B75" w:rsidP="001643E6">
            <w:pPr>
              <w:keepNext/>
              <w:rPr>
                <w:sz w:val="22"/>
                <w:szCs w:val="22"/>
                <w:lang w:val="et-EE"/>
              </w:rPr>
            </w:pPr>
            <w:r w:rsidRPr="003A6BDD">
              <w:rPr>
                <w:sz w:val="22"/>
                <w:szCs w:val="22"/>
                <w:lang w:val="et-EE"/>
              </w:rPr>
              <w:t>Diarröa</w:t>
            </w:r>
          </w:p>
        </w:tc>
        <w:tc>
          <w:tcPr>
            <w:tcW w:w="1693" w:type="dxa"/>
          </w:tcPr>
          <w:p w:rsidR="008F1B75" w:rsidRPr="003A6BDD" w:rsidRDefault="008F1B75" w:rsidP="001643E6">
            <w:pPr>
              <w:keepNext/>
              <w:rPr>
                <w:sz w:val="22"/>
                <w:szCs w:val="22"/>
                <w:lang w:val="et-EE"/>
              </w:rPr>
            </w:pP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Naha ja nahaaluskoe kahjustused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p>
        </w:tc>
        <w:tc>
          <w:tcPr>
            <w:tcW w:w="1693" w:type="dxa"/>
          </w:tcPr>
          <w:p w:rsidR="008F1B75" w:rsidRPr="003A6BDD" w:rsidRDefault="008F1B75" w:rsidP="001643E6">
            <w:pPr>
              <w:keepNext/>
              <w:rPr>
                <w:sz w:val="22"/>
                <w:szCs w:val="22"/>
                <w:lang w:val="et-EE"/>
              </w:rPr>
            </w:pPr>
            <w:r w:rsidRPr="003A6BDD">
              <w:rPr>
                <w:sz w:val="22"/>
                <w:szCs w:val="22"/>
                <w:lang w:val="et-EE"/>
              </w:rPr>
              <w:t>Lööve</w:t>
            </w:r>
          </w:p>
          <w:p w:rsidR="008F1B75" w:rsidRPr="003A6BDD" w:rsidRDefault="008F1B75" w:rsidP="001643E6">
            <w:pPr>
              <w:keepNext/>
              <w:rPr>
                <w:sz w:val="22"/>
                <w:szCs w:val="22"/>
                <w:lang w:val="et-EE"/>
              </w:rPr>
            </w:pPr>
            <w:r w:rsidRPr="003A6BDD">
              <w:rPr>
                <w:sz w:val="22"/>
                <w:szCs w:val="22"/>
                <w:lang w:val="et-EE"/>
              </w:rPr>
              <w:t>Urtikaaria</w:t>
            </w: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Lihas-skeleti ja sidekoe kahjustused</w:t>
            </w:r>
          </w:p>
        </w:tc>
        <w:tc>
          <w:tcPr>
            <w:tcW w:w="2195" w:type="dxa"/>
            <w:shd w:val="clear" w:color="auto" w:fill="auto"/>
          </w:tcPr>
          <w:p w:rsidR="008F1B75" w:rsidRPr="003A6BDD" w:rsidRDefault="008F1B75" w:rsidP="001643E6">
            <w:pPr>
              <w:keepNext/>
              <w:rPr>
                <w:noProof/>
                <w:sz w:val="22"/>
                <w:szCs w:val="22"/>
                <w:lang w:val="et-EE"/>
              </w:rPr>
            </w:pPr>
          </w:p>
        </w:tc>
        <w:tc>
          <w:tcPr>
            <w:tcW w:w="2333" w:type="dxa"/>
            <w:shd w:val="clear" w:color="auto" w:fill="auto"/>
          </w:tcPr>
          <w:p w:rsidR="008F1B75" w:rsidRPr="003A6BDD" w:rsidRDefault="008F1B75" w:rsidP="001643E6">
            <w:pPr>
              <w:keepNext/>
              <w:rPr>
                <w:sz w:val="22"/>
                <w:szCs w:val="22"/>
                <w:lang w:val="et-EE"/>
              </w:rPr>
            </w:pPr>
            <w:r w:rsidRPr="003A6BDD">
              <w:rPr>
                <w:sz w:val="22"/>
                <w:szCs w:val="22"/>
                <w:lang w:val="et-EE"/>
              </w:rPr>
              <w:t>Artralgia</w:t>
            </w:r>
          </w:p>
        </w:tc>
        <w:tc>
          <w:tcPr>
            <w:tcW w:w="1693" w:type="dxa"/>
            <w:shd w:val="clear" w:color="auto" w:fill="auto"/>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Neerude ja kuseteede häired</w:t>
            </w:r>
          </w:p>
        </w:tc>
        <w:tc>
          <w:tcPr>
            <w:tcW w:w="2195" w:type="dxa"/>
            <w:shd w:val="clear" w:color="auto" w:fill="auto"/>
          </w:tcPr>
          <w:p w:rsidR="008F1B75" w:rsidRPr="003A6BDD" w:rsidRDefault="008F1B75" w:rsidP="001643E6">
            <w:pPr>
              <w:keepNext/>
              <w:rPr>
                <w:sz w:val="22"/>
                <w:szCs w:val="22"/>
                <w:lang w:val="et-EE"/>
              </w:rPr>
            </w:pPr>
            <w:r w:rsidRPr="003A6BDD">
              <w:rPr>
                <w:noProof/>
                <w:sz w:val="22"/>
                <w:szCs w:val="22"/>
                <w:lang w:val="et-EE"/>
              </w:rPr>
              <w:t>Uriini värvuse muutus</w:t>
            </w:r>
          </w:p>
        </w:tc>
        <w:tc>
          <w:tcPr>
            <w:tcW w:w="2333" w:type="dxa"/>
            <w:shd w:val="clear" w:color="auto" w:fill="auto"/>
          </w:tcPr>
          <w:p w:rsidR="008F1B75" w:rsidRPr="003A6BDD" w:rsidRDefault="008F1B75" w:rsidP="001643E6">
            <w:pPr>
              <w:keepNext/>
              <w:rPr>
                <w:sz w:val="22"/>
                <w:szCs w:val="22"/>
                <w:lang w:val="et-EE"/>
              </w:rPr>
            </w:pPr>
          </w:p>
        </w:tc>
        <w:tc>
          <w:tcPr>
            <w:tcW w:w="1693" w:type="dxa"/>
            <w:shd w:val="clear" w:color="auto" w:fill="auto"/>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Üldised häired ja manustamiskoha reaktsioonid</w:t>
            </w:r>
          </w:p>
        </w:tc>
        <w:tc>
          <w:tcPr>
            <w:tcW w:w="2195" w:type="dxa"/>
            <w:shd w:val="clear" w:color="auto" w:fill="auto"/>
          </w:tcPr>
          <w:p w:rsidR="008F1B75" w:rsidRPr="003A6BDD" w:rsidRDefault="008F1B75" w:rsidP="001643E6">
            <w:pPr>
              <w:keepNext/>
              <w:rPr>
                <w:sz w:val="22"/>
                <w:szCs w:val="22"/>
                <w:lang w:val="et-EE"/>
              </w:rPr>
            </w:pPr>
          </w:p>
        </w:tc>
        <w:tc>
          <w:tcPr>
            <w:tcW w:w="2333" w:type="dxa"/>
            <w:shd w:val="clear" w:color="auto" w:fill="auto"/>
          </w:tcPr>
          <w:p w:rsidR="008F1B75" w:rsidRPr="003A6BDD" w:rsidRDefault="008F1B75" w:rsidP="001643E6">
            <w:pPr>
              <w:keepNext/>
              <w:rPr>
                <w:sz w:val="22"/>
                <w:szCs w:val="22"/>
                <w:lang w:val="et-EE"/>
              </w:rPr>
            </w:pPr>
            <w:r w:rsidRPr="003A6BDD">
              <w:rPr>
                <w:sz w:val="22"/>
                <w:szCs w:val="22"/>
                <w:lang w:val="et-EE"/>
              </w:rPr>
              <w:t>Väsimus</w:t>
            </w:r>
          </w:p>
        </w:tc>
        <w:tc>
          <w:tcPr>
            <w:tcW w:w="1693" w:type="dxa"/>
            <w:shd w:val="clear" w:color="auto" w:fill="auto"/>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rPr>
                <w:sz w:val="22"/>
                <w:szCs w:val="22"/>
                <w:lang w:val="et-EE"/>
              </w:rPr>
            </w:pPr>
            <w:r w:rsidRPr="003A6BDD">
              <w:rPr>
                <w:sz w:val="22"/>
                <w:szCs w:val="22"/>
                <w:lang w:val="et-EE"/>
              </w:rPr>
              <w:t>Uuringud</w:t>
            </w:r>
          </w:p>
        </w:tc>
        <w:tc>
          <w:tcPr>
            <w:tcW w:w="2195" w:type="dxa"/>
            <w:shd w:val="clear" w:color="auto" w:fill="auto"/>
          </w:tcPr>
          <w:p w:rsidR="008F1B75" w:rsidRPr="003A6BDD" w:rsidRDefault="008F1B75" w:rsidP="001643E6">
            <w:pPr>
              <w:rPr>
                <w:sz w:val="22"/>
                <w:szCs w:val="22"/>
                <w:lang w:val="et-EE"/>
              </w:rPr>
            </w:pPr>
          </w:p>
        </w:tc>
        <w:tc>
          <w:tcPr>
            <w:tcW w:w="2333" w:type="dxa"/>
            <w:shd w:val="clear" w:color="auto" w:fill="auto"/>
          </w:tcPr>
          <w:p w:rsidR="008F1B75" w:rsidRPr="003A6BDD" w:rsidRDefault="008F1B75" w:rsidP="001643E6">
            <w:pPr>
              <w:rPr>
                <w:sz w:val="22"/>
                <w:szCs w:val="22"/>
                <w:lang w:val="et-EE"/>
              </w:rPr>
            </w:pPr>
            <w:r w:rsidRPr="003A6BDD">
              <w:rPr>
                <w:sz w:val="22"/>
                <w:szCs w:val="22"/>
                <w:lang w:val="et-EE"/>
              </w:rPr>
              <w:t>Maksaensüümide väärtus tõusnud</w:t>
            </w:r>
          </w:p>
        </w:tc>
        <w:tc>
          <w:tcPr>
            <w:tcW w:w="1693" w:type="dxa"/>
            <w:shd w:val="clear" w:color="auto" w:fill="auto"/>
          </w:tcPr>
          <w:p w:rsidR="008F1B75" w:rsidRPr="003A6BDD" w:rsidRDefault="008F1B75" w:rsidP="001643E6">
            <w:pPr>
              <w:rPr>
                <w:sz w:val="22"/>
                <w:szCs w:val="22"/>
                <w:lang w:val="et-EE"/>
              </w:rPr>
            </w:pPr>
          </w:p>
        </w:tc>
      </w:tr>
    </w:tbl>
    <w:p w:rsidR="008F1B75" w:rsidRPr="003A6BDD" w:rsidRDefault="008F1B75" w:rsidP="008F1B75">
      <w:pPr>
        <w:ind w:left="1440" w:hanging="1440"/>
        <w:rPr>
          <w:sz w:val="22"/>
          <w:szCs w:val="22"/>
          <w:lang w:val="et-EE"/>
        </w:rPr>
      </w:pPr>
    </w:p>
    <w:p w:rsidR="008F1B75" w:rsidRPr="003A6BDD" w:rsidRDefault="008F1B75" w:rsidP="008F1B75">
      <w:pPr>
        <w:keepNext/>
        <w:tabs>
          <w:tab w:val="left" w:pos="567"/>
        </w:tabs>
        <w:rPr>
          <w:noProof/>
          <w:snapToGrid w:val="0"/>
          <w:sz w:val="22"/>
          <w:szCs w:val="22"/>
          <w:u w:val="single"/>
          <w:lang w:val="et-EE"/>
        </w:rPr>
      </w:pPr>
      <w:r w:rsidRPr="003A6BDD">
        <w:rPr>
          <w:noProof/>
          <w:snapToGrid w:val="0"/>
          <w:sz w:val="22"/>
          <w:szCs w:val="22"/>
          <w:u w:val="single"/>
          <w:lang w:val="et-EE"/>
        </w:rPr>
        <w:t>Valitud kõrvaltoimete kirjeldus</w:t>
      </w:r>
    </w:p>
    <w:p w:rsidR="008F1B75" w:rsidRPr="00473550" w:rsidRDefault="008F1B75" w:rsidP="00473550">
      <w:pPr>
        <w:rPr>
          <w:noProof/>
          <w:snapToGrid w:val="0"/>
          <w:sz w:val="22"/>
          <w:szCs w:val="22"/>
          <w:lang w:val="et-EE"/>
        </w:rPr>
      </w:pPr>
      <w:r w:rsidRPr="00473550">
        <w:rPr>
          <w:noProof/>
          <w:snapToGrid w:val="0"/>
          <w:sz w:val="22"/>
          <w:szCs w:val="22"/>
          <w:lang w:val="et-EE"/>
        </w:rPr>
        <w:t>Kliinilistes uuringutes ilmnenud tõsiseim negatiivne deferiprooni kõrvaltoime on agranulotsütoos (neutrofiile &lt;0,5x10</w:t>
      </w:r>
      <w:r w:rsidRPr="00473550">
        <w:rPr>
          <w:noProof/>
          <w:snapToGrid w:val="0"/>
          <w:sz w:val="22"/>
          <w:szCs w:val="22"/>
          <w:vertAlign w:val="superscript"/>
          <w:lang w:val="et-EE"/>
        </w:rPr>
        <w:t>9</w:t>
      </w:r>
      <w:r w:rsidRPr="00473550">
        <w:rPr>
          <w:noProof/>
          <w:snapToGrid w:val="0"/>
          <w:sz w:val="22"/>
          <w:szCs w:val="22"/>
          <w:lang w:val="et-EE"/>
        </w:rPr>
        <w:t xml:space="preserve">/l), mille esinemissagedus on 1,1% (0,6 juhtu 100 ravitud patsiendi kohta aastas (vt lõik 4.4). </w:t>
      </w:r>
      <w:r w:rsidR="001D6380">
        <w:rPr>
          <w:noProof/>
          <w:snapToGrid w:val="0"/>
          <w:sz w:val="22"/>
          <w:szCs w:val="22"/>
          <w:lang w:val="et-EE"/>
        </w:rPr>
        <w:t>Süsteemse raualiiaga patsientidel läbiviidud kliiniliste uuringute koondandmed</w:t>
      </w:r>
      <w:r w:rsidR="007F5D09" w:rsidRPr="007F5D09">
        <w:rPr>
          <w:sz w:val="22"/>
          <w:szCs w:val="22"/>
          <w:lang w:val="et-EE"/>
        </w:rPr>
        <w:t xml:space="preserve"> näitavad, et 63% agranulotsütoosi episoodidest tekkis esimese kuue ravikuu jooksul, 74% esimese aasta jooksul ja 26% ühe aasta jooksul pärast ravi. </w:t>
      </w:r>
      <w:r w:rsidR="00385836">
        <w:rPr>
          <w:sz w:val="22"/>
          <w:szCs w:val="22"/>
          <w:lang w:val="et-EE"/>
        </w:rPr>
        <w:t>Mediaanne</w:t>
      </w:r>
      <w:r w:rsidR="007F5D09" w:rsidRPr="007F5D09">
        <w:rPr>
          <w:sz w:val="22"/>
          <w:szCs w:val="22"/>
          <w:lang w:val="et-EE"/>
        </w:rPr>
        <w:t xml:space="preserve"> aeg agranulotsütoosi esimese episoodi tekkeni oli 190 päeva (vahemikus 22 päeva</w:t>
      </w:r>
      <w:r w:rsidR="00385836">
        <w:rPr>
          <w:sz w:val="22"/>
          <w:szCs w:val="22"/>
          <w:lang w:val="et-EE"/>
        </w:rPr>
        <w:t>…</w:t>
      </w:r>
      <w:r w:rsidR="007F5D09" w:rsidRPr="007F5D09">
        <w:rPr>
          <w:sz w:val="22"/>
          <w:szCs w:val="22"/>
          <w:lang w:val="et-EE"/>
        </w:rPr>
        <w:t>17,6 aastat) ja mediaan</w:t>
      </w:r>
      <w:r w:rsidR="00385836">
        <w:rPr>
          <w:sz w:val="22"/>
          <w:szCs w:val="22"/>
          <w:lang w:val="et-EE"/>
        </w:rPr>
        <w:t xml:space="preserve">ne </w:t>
      </w:r>
      <w:r w:rsidR="007F5D09" w:rsidRPr="007F5D09">
        <w:rPr>
          <w:sz w:val="22"/>
          <w:szCs w:val="22"/>
          <w:lang w:val="et-EE"/>
        </w:rPr>
        <w:t>kestus oli kliinilistes uuringutes 10 päeva. Surmaga lõppevaid tulemusi täheldati 8,3% agranulotsütoosi juhtude puhul kliiniliste uuringute ja turu</w:t>
      </w:r>
      <w:r w:rsidR="00B413FB">
        <w:rPr>
          <w:sz w:val="22"/>
          <w:szCs w:val="22"/>
          <w:lang w:val="et-EE"/>
        </w:rPr>
        <w:t>letuleku</w:t>
      </w:r>
      <w:r w:rsidR="007F5D09" w:rsidRPr="007F5D09">
        <w:rPr>
          <w:sz w:val="22"/>
          <w:szCs w:val="22"/>
          <w:lang w:val="et-EE"/>
        </w:rPr>
        <w:t>järgse kogemuse põhjal.</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Patsientidel, keda ravitakse deferiprooniga, on täheldatud kõhulahtisust, mis on enamasti nõrgakujuline ning möödub kiiresti. Gastrointestinaalsed kõrvalnähud esinevad sagedamini deferiproonravi alguses ja taanduvad enamusel patsientidest mõne nädala jooksul ravi katkestamata. Mõnedel patsientidel võib kõrvalnähtude tõttu osutuda vajalikuks ravimannuse vähendamine ja seejärel uuesti järk-järguline suurendamine esialgse annuseni. Deferiprooniga ravitud patsientidel on esinenud ka artropaatiaid, mis varieerusid kergekujulisest valust ühes või mitmes liigeses kuni raskekululise artriidini. Kergekujulised artropaatiad mööduvad tavaliselt iseeneslikult.</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Mõnedel deferiprooni manustavatel patsientidel täheldati maksaensüümide suurenenud sisaldust vereseerumis. Enamusel nendest patsientidest oli nimetatud tõus asümptomaatiline ja transitoorne.Ensüümide väärtused langesid ravieelsele tasemele ilma ravi katkestamata ja deferiprooni annust vähendamiseta (vt lõik 4.4).</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Mõnedel patsientidel esines maksafibroosi progresseerumine, mis oli seotud suurenenud raua ülekoormuse või C-hepatiidiga.</w:t>
      </w:r>
    </w:p>
    <w:p w:rsidR="008F1B75" w:rsidRPr="003A6BDD" w:rsidRDefault="008F1B75" w:rsidP="008F1B75">
      <w:pPr>
        <w:tabs>
          <w:tab w:val="left" w:pos="567"/>
        </w:tabs>
        <w:rPr>
          <w:noProof/>
          <w:snapToGrid w:val="0"/>
          <w:sz w:val="22"/>
          <w:szCs w:val="22"/>
          <w:lang w:val="et-EE"/>
        </w:rPr>
      </w:pPr>
    </w:p>
    <w:p w:rsidR="008F1B75" w:rsidRPr="003A6BDD" w:rsidRDefault="008F1B75" w:rsidP="002A70CE">
      <w:pPr>
        <w:tabs>
          <w:tab w:val="left" w:pos="567"/>
        </w:tabs>
        <w:rPr>
          <w:noProof/>
          <w:snapToGrid w:val="0"/>
          <w:sz w:val="22"/>
          <w:szCs w:val="22"/>
          <w:lang w:val="et-EE"/>
        </w:rPr>
      </w:pPr>
      <w:r w:rsidRPr="003A6BDD">
        <w:rPr>
          <w:noProof/>
          <w:snapToGrid w:val="0"/>
          <w:sz w:val="22"/>
          <w:szCs w:val="22"/>
          <w:lang w:val="et-EE"/>
        </w:rPr>
        <w:t>Üksikutel patsientidel on deferiproonraviga seostatud plasma tsingisisalduse langust. Tsingisisaldus normaliseerus suukaudse tsingi lisamisega raviskeemi.</w:t>
      </w:r>
    </w:p>
    <w:p w:rsidR="008F1B75" w:rsidRPr="003A6BDD" w:rsidRDefault="008F1B75" w:rsidP="002A70CE">
      <w:pPr>
        <w:tabs>
          <w:tab w:val="left" w:pos="567"/>
        </w:tabs>
        <w:rPr>
          <w:noProof/>
          <w:snapToGrid w:val="0"/>
          <w:sz w:val="22"/>
          <w:szCs w:val="22"/>
          <w:lang w:val="et-EE"/>
        </w:rPr>
      </w:pPr>
    </w:p>
    <w:p w:rsidR="008F1B75" w:rsidRPr="003A6BDD" w:rsidRDefault="008F1B75" w:rsidP="002A70CE">
      <w:pPr>
        <w:tabs>
          <w:tab w:val="left" w:pos="567"/>
        </w:tabs>
        <w:rPr>
          <w:noProof/>
          <w:snapToGrid w:val="0"/>
          <w:sz w:val="22"/>
          <w:szCs w:val="22"/>
          <w:lang w:val="et-EE"/>
        </w:rPr>
      </w:pPr>
      <w:r w:rsidRPr="003A6BDD">
        <w:rPr>
          <w:noProof/>
          <w:snapToGrid w:val="0"/>
          <w:sz w:val="22"/>
          <w:szCs w:val="22"/>
          <w:lang w:val="et-EE"/>
        </w:rPr>
        <w:t>Lastel, kellele mitme aasta jooksul vabatahtlikult määrati üle 2,5 korra soovitatavat maksimaalannust 100 mg/kg/päevas ületav annus, on täheldatud neuroloogilisi häireid (nagu näiteks tserebellaarsed sümptomid, diploopia, lateraalne nüstagm, psühhomotoorne pidurdus, käeliigutused ja aksiaalne hüpotoonia). Turuletulekujärgselt on deferiprooni standardannust saanud lastel teatatud hüpotoonia, ebastabiilsuse, kõndimisvõimetuse ja jäsemete piiratud liikuvusega hüpertoonia juhtudest. Pärast deferiprooni manustamise katkestamist need sümptomid järk-järgult vähenesid (vt lõigud 4.4 ja 4.9).</w:t>
      </w:r>
    </w:p>
    <w:p w:rsidR="008F1B75" w:rsidRPr="003A6BDD" w:rsidRDefault="008F1B75" w:rsidP="002A70CE">
      <w:pPr>
        <w:tabs>
          <w:tab w:val="left" w:pos="567"/>
        </w:tabs>
        <w:rPr>
          <w:noProof/>
          <w:snapToGrid w:val="0"/>
          <w:sz w:val="22"/>
          <w:szCs w:val="22"/>
          <w:lang w:val="et-EE"/>
        </w:rPr>
      </w:pPr>
    </w:p>
    <w:p w:rsidR="008F1B75" w:rsidRPr="003A6BDD" w:rsidRDefault="008F1B75" w:rsidP="008F1B75">
      <w:pPr>
        <w:autoSpaceDE w:val="0"/>
        <w:autoSpaceDN w:val="0"/>
        <w:adjustRightInd w:val="0"/>
        <w:rPr>
          <w:noProof/>
          <w:sz w:val="22"/>
          <w:szCs w:val="22"/>
          <w:lang w:val="et-EE"/>
        </w:rPr>
      </w:pPr>
      <w:r w:rsidRPr="003A6BDD">
        <w:rPr>
          <w:noProof/>
          <w:sz w:val="22"/>
          <w:szCs w:val="22"/>
          <w:lang w:val="et-EE"/>
        </w:rPr>
        <w:t>Kombinatsioonravi (deferiproon koos deferoksamiiniga) ohutusprofiil, mida tuvastati kliinilistes uuringutes, turuletulekujärgselt või avaldatud kirjanduses, on kooskõlas monoteraapiale iseloomuliku ohutusprofiiliga.</w:t>
      </w:r>
    </w:p>
    <w:p w:rsidR="008F1B75" w:rsidRPr="003A6BDD" w:rsidRDefault="008F1B75" w:rsidP="008F1B75">
      <w:pPr>
        <w:autoSpaceDE w:val="0"/>
        <w:autoSpaceDN w:val="0"/>
        <w:adjustRightInd w:val="0"/>
        <w:rPr>
          <w:noProof/>
          <w:sz w:val="22"/>
          <w:szCs w:val="22"/>
          <w:lang w:val="et-EE"/>
        </w:rPr>
      </w:pPr>
    </w:p>
    <w:p w:rsidR="008F1B75" w:rsidRPr="003A6BDD" w:rsidRDefault="008F1B75" w:rsidP="008F1B75">
      <w:pPr>
        <w:autoSpaceDE w:val="0"/>
        <w:autoSpaceDN w:val="0"/>
        <w:adjustRightInd w:val="0"/>
        <w:rPr>
          <w:noProof/>
          <w:sz w:val="22"/>
          <w:szCs w:val="22"/>
          <w:lang w:val="et-EE"/>
        </w:rPr>
      </w:pPr>
      <w:r w:rsidRPr="003A6BDD">
        <w:rPr>
          <w:noProof/>
          <w:sz w:val="22"/>
          <w:szCs w:val="22"/>
          <w:lang w:val="et-EE"/>
        </w:rPr>
        <w:t>Andmed kliiniliste uuringute ohutusalastest andmebaasidest (1343 patsiendiaastat kogetud Ferriprox'i monoteraapiat ja 244 patsiendiaastat kogetud Ferriprox'i ja deferoksamiini ravi) näitasid statistiliselt olulisi (p&lt;0,05) erinevusi kõrvalnähtude esinemise osas tuginedes organsüsteemi klassile jaotistes “Südame häired", "Lihas-skeleti ja sidekoe kahjustused” ning "Neerude ja kuseteede häired". Esinemine oli harvem jaotistes "Lihas-skeleti ja sidekoe kahjustused” ning "Neerude ja kuseteede häired" kombinatsioonravi puhul võrreldes monoteraapiaga, samal ajal, kui jaotises "Südamehäired" oli esinemine sagedam kombinatsioonravi puhul võrreldes monoteraapiaga. Kombinatsioonravi ajal monoteraapiast suurem "Südamehäirete" esinemise sagedus oli võimalik tulenevalt kõrgemast eelnevalt esinenud südamehäiretest kombinatsioonravi saanud patsientidel. Õigustatud on kombinatsioonravi saavate patsientide tähelepanelik jälgimine, kui neil esineb südametöö häireid (vt jaotis 4.4).</w:t>
      </w:r>
    </w:p>
    <w:p w:rsidR="008F1B75" w:rsidRPr="003A6BDD" w:rsidRDefault="008F1B75" w:rsidP="008F1B75">
      <w:pPr>
        <w:autoSpaceDE w:val="0"/>
        <w:autoSpaceDN w:val="0"/>
        <w:adjustRightInd w:val="0"/>
        <w:rPr>
          <w:noProof/>
          <w:sz w:val="22"/>
          <w:szCs w:val="22"/>
          <w:lang w:val="et-EE"/>
        </w:rPr>
      </w:pPr>
    </w:p>
    <w:p w:rsidR="008F1B75" w:rsidRPr="003A6BDD" w:rsidRDefault="008F1B75" w:rsidP="008F1B75">
      <w:pPr>
        <w:autoSpaceDE w:val="0"/>
        <w:autoSpaceDN w:val="0"/>
        <w:adjustRightInd w:val="0"/>
        <w:rPr>
          <w:noProof/>
          <w:sz w:val="22"/>
          <w:szCs w:val="22"/>
          <w:lang w:val="et-EE"/>
        </w:rPr>
      </w:pPr>
      <w:r w:rsidRPr="003A6BDD">
        <w:rPr>
          <w:noProof/>
          <w:sz w:val="22"/>
          <w:szCs w:val="22"/>
          <w:lang w:val="et-EE"/>
        </w:rPr>
        <w:t xml:space="preserve">Kõrvalnähtude esinemine kombinatsioonravi saanud 18 lapsel ja 97 täiskasvanul ei erinenud oluliselt nimetatud kahes vanusegrupis, väljaarvatud artropaatia (11,1% lastel </w:t>
      </w:r>
      <w:r w:rsidRPr="003A6BDD">
        <w:rPr>
          <w:i/>
          <w:noProof/>
          <w:sz w:val="22"/>
          <w:szCs w:val="22"/>
          <w:lang w:val="et-EE"/>
        </w:rPr>
        <w:t>vs</w:t>
      </w:r>
      <w:r w:rsidRPr="003A6BDD">
        <w:rPr>
          <w:noProof/>
          <w:sz w:val="22"/>
          <w:szCs w:val="22"/>
          <w:lang w:val="et-EE"/>
        </w:rPr>
        <w:t>. mitte ühtegi täiskasvanutel, p=0,02). Reaktsioonimäära hindamisel 100 patsiendiaasta kogetud ravi kohta näitasid, et ainult kõhulahtisus oli oluliselt suurem laste puhul (11,</w:t>
      </w:r>
      <w:r w:rsidR="006B448E">
        <w:rPr>
          <w:noProof/>
          <w:sz w:val="22"/>
          <w:szCs w:val="22"/>
          <w:lang w:val="et-EE"/>
        </w:rPr>
        <w:t>1</w:t>
      </w:r>
      <w:r w:rsidRPr="003A6BDD">
        <w:rPr>
          <w:noProof/>
          <w:sz w:val="22"/>
          <w:szCs w:val="22"/>
          <w:lang w:val="et-EE"/>
        </w:rPr>
        <w:t>) võrreldes täiskasvanutega (2,0; p=0,01).</w:t>
      </w:r>
    </w:p>
    <w:p w:rsidR="008F1B75" w:rsidRPr="003A6BDD" w:rsidRDefault="008F1B75" w:rsidP="008F1B75">
      <w:pPr>
        <w:autoSpaceDE w:val="0"/>
        <w:autoSpaceDN w:val="0"/>
        <w:adjustRightInd w:val="0"/>
        <w:rPr>
          <w:noProof/>
          <w:sz w:val="22"/>
          <w:szCs w:val="22"/>
          <w:u w:val="single"/>
          <w:lang w:val="et-EE"/>
        </w:rPr>
      </w:pPr>
    </w:p>
    <w:p w:rsidR="008F1B75" w:rsidRPr="003A6BDD" w:rsidRDefault="008F1B75" w:rsidP="008F1B75">
      <w:pPr>
        <w:keepNext/>
        <w:autoSpaceDE w:val="0"/>
        <w:autoSpaceDN w:val="0"/>
        <w:adjustRightInd w:val="0"/>
        <w:rPr>
          <w:sz w:val="22"/>
          <w:szCs w:val="22"/>
          <w:u w:val="single"/>
          <w:lang w:val="et-EE"/>
        </w:rPr>
      </w:pPr>
      <w:r w:rsidRPr="003A6BDD">
        <w:rPr>
          <w:noProof/>
          <w:sz w:val="22"/>
          <w:szCs w:val="22"/>
          <w:u w:val="single"/>
          <w:lang w:val="et-EE"/>
        </w:rPr>
        <w:t>Võimalikest kõrvaltoimetest teatamine</w:t>
      </w:r>
    </w:p>
    <w:p w:rsidR="008F1B75" w:rsidRPr="003A6BDD" w:rsidRDefault="008F1B75" w:rsidP="008F1B75">
      <w:pPr>
        <w:outlineLvl w:val="0"/>
        <w:rPr>
          <w:sz w:val="22"/>
          <w:szCs w:val="22"/>
          <w:lang w:val="et-EE"/>
        </w:rPr>
      </w:pPr>
      <w:r w:rsidRPr="003A6BDD">
        <w:rPr>
          <w:noProof/>
          <w:sz w:val="22"/>
          <w:szCs w:val="22"/>
          <w:lang w:val="et-EE"/>
        </w:rPr>
        <w:t>Ravimi võimalikest kõrvaltoimetest on oluline teavitada ka pärast ravimi müügiloa väljastamist.</w:t>
      </w:r>
      <w:r w:rsidRPr="003A6BDD">
        <w:rPr>
          <w:sz w:val="22"/>
          <w:szCs w:val="22"/>
          <w:lang w:val="et-EE"/>
        </w:rPr>
        <w:t xml:space="preserve"> </w:t>
      </w:r>
      <w:r w:rsidRPr="003A6BDD">
        <w:rPr>
          <w:noProof/>
          <w:sz w:val="22"/>
          <w:szCs w:val="22"/>
          <w:lang w:val="et-EE"/>
        </w:rPr>
        <w:t>See võimaldab jätkuvalt hinnata ravimi kasu/riski suhet.</w:t>
      </w:r>
      <w:r w:rsidRPr="003A6BDD">
        <w:rPr>
          <w:sz w:val="22"/>
          <w:szCs w:val="22"/>
          <w:lang w:val="et-EE"/>
        </w:rPr>
        <w:t xml:space="preserve"> </w:t>
      </w:r>
      <w:r w:rsidRPr="003A6BDD">
        <w:rPr>
          <w:noProof/>
          <w:sz w:val="22"/>
          <w:szCs w:val="22"/>
          <w:lang w:val="et-EE"/>
        </w:rPr>
        <w:t>Tervishoiutöötajatel palutakse kõigist võimalikest kõrvaltoimetest</w:t>
      </w:r>
      <w:r w:rsidR="00535407">
        <w:rPr>
          <w:noProof/>
          <w:sz w:val="22"/>
          <w:szCs w:val="22"/>
          <w:lang w:val="et-EE"/>
        </w:rPr>
        <w:t xml:space="preserve"> teatada</w:t>
      </w:r>
      <w:r w:rsidRPr="003A6BDD">
        <w:rPr>
          <w:noProof/>
          <w:sz w:val="22"/>
          <w:szCs w:val="22"/>
          <w:lang w:val="et-EE"/>
        </w:rPr>
        <w:t xml:space="preserve"> </w:t>
      </w:r>
      <w:r w:rsidRPr="003A6BDD">
        <w:rPr>
          <w:noProof/>
          <w:sz w:val="22"/>
          <w:szCs w:val="22"/>
          <w:highlight w:val="lightGray"/>
          <w:lang w:val="et-EE"/>
        </w:rPr>
        <w:t xml:space="preserve">riikliku teavitamissüsteemi </w:t>
      </w:r>
      <w:r w:rsidR="00535407">
        <w:rPr>
          <w:noProof/>
          <w:sz w:val="22"/>
          <w:szCs w:val="22"/>
          <w:highlight w:val="lightGray"/>
          <w:lang w:val="et-EE"/>
        </w:rPr>
        <w:t>(vt</w:t>
      </w:r>
      <w:r w:rsidRPr="003A6BDD">
        <w:rPr>
          <w:noProof/>
          <w:sz w:val="22"/>
          <w:szCs w:val="22"/>
          <w:highlight w:val="lightGray"/>
          <w:lang w:val="et-EE"/>
        </w:rPr>
        <w:t xml:space="preserve"> </w:t>
      </w:r>
      <w:hyperlink r:id="rId11" w:history="1">
        <w:r w:rsidRPr="003A6BDD">
          <w:rPr>
            <w:rStyle w:val="Hyperlink"/>
            <w:noProof/>
            <w:sz w:val="22"/>
            <w:szCs w:val="22"/>
            <w:highlight w:val="lightGray"/>
            <w:lang w:val="et-EE"/>
          </w:rPr>
          <w:t>V lisa</w:t>
        </w:r>
      </w:hyperlink>
      <w:r w:rsidR="00535407">
        <w:rPr>
          <w:noProof/>
          <w:sz w:val="22"/>
          <w:szCs w:val="22"/>
          <w:highlight w:val="lightGray"/>
          <w:lang w:val="et-EE"/>
        </w:rPr>
        <w:t>)</w:t>
      </w:r>
      <w:r w:rsidRPr="003A6BDD">
        <w:rPr>
          <w:noProof/>
          <w:sz w:val="22"/>
          <w:szCs w:val="22"/>
          <w:lang w:val="et-EE"/>
        </w:rPr>
        <w:t xml:space="preserve"> kaudu.</w:t>
      </w:r>
    </w:p>
    <w:p w:rsidR="008F1B75" w:rsidRPr="003A6BDD" w:rsidRDefault="008F1B75" w:rsidP="008F1B75">
      <w:pPr>
        <w:pStyle w:val="BodyText2"/>
        <w:rPr>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4.9</w:t>
      </w:r>
      <w:r w:rsidRPr="003A6BDD">
        <w:rPr>
          <w:rFonts w:ascii="Times New Roman" w:hAnsi="Times New Roman" w:cs="Times New Roman"/>
          <w:sz w:val="22"/>
          <w:szCs w:val="22"/>
          <w:lang w:val="et-EE"/>
        </w:rPr>
        <w:tab/>
        <w:t>Üleannustamine</w:t>
      </w:r>
    </w:p>
    <w:p w:rsidR="008F1B75" w:rsidRPr="003A6BDD" w:rsidRDefault="008F1B75" w:rsidP="008F1B75">
      <w:pPr>
        <w:keepNext/>
        <w:rPr>
          <w:sz w:val="22"/>
          <w:szCs w:val="22"/>
          <w:lang w:val="et-EE"/>
        </w:rPr>
      </w:pPr>
    </w:p>
    <w:p w:rsidR="008F1B75" w:rsidRPr="003A6BDD" w:rsidRDefault="008F1B75" w:rsidP="008F1B75">
      <w:pPr>
        <w:rPr>
          <w:sz w:val="22"/>
          <w:szCs w:val="22"/>
          <w:lang w:val="et-EE"/>
        </w:rPr>
      </w:pPr>
      <w:r w:rsidRPr="003A6BDD">
        <w:rPr>
          <w:sz w:val="22"/>
          <w:szCs w:val="22"/>
          <w:lang w:val="et-EE"/>
        </w:rPr>
        <w:t>Üleannustamise juhtudest ei ole teatatud. Siiski on lastel, kellele mitme aasta jooksul vabatahtlikult määrati üle 2,5 korra soovitatavat maksimaalannust 100 mg/kg/päevas ületav annus, täheldatud neuroloogilisi häireid (nagu näiteks tserebellaarsed sümptomid, diploopia, lateraalne nüstagm, psühhomotoorne pidurdus, käeliigutused ja aksiaalne hüpotoonia). Neuroloogilised häired taandusid järk-järgult pärast deferiproonravi lõpetamist.</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Üleannustamise korral on tarvis patsienti hoolikalt jälgida.</w:t>
      </w:r>
    </w:p>
    <w:p w:rsidR="008F1B75" w:rsidRPr="003A6BDD" w:rsidRDefault="008F1B75" w:rsidP="008F1B75">
      <w:pPr>
        <w:rPr>
          <w:b/>
          <w:caps/>
          <w:noProof/>
          <w:snapToGrid w:val="0"/>
          <w:sz w:val="22"/>
          <w:szCs w:val="22"/>
          <w:lang w:val="et-EE"/>
        </w:rPr>
      </w:pPr>
    </w:p>
    <w:p w:rsidR="008F1B75" w:rsidRPr="003A6BDD" w:rsidRDefault="008F1B75" w:rsidP="008F1B75">
      <w:pPr>
        <w:ind w:left="567" w:hanging="567"/>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5.</w:t>
      </w:r>
      <w:r w:rsidRPr="003A6BDD">
        <w:rPr>
          <w:b/>
          <w:noProof/>
          <w:snapToGrid w:val="0"/>
          <w:sz w:val="22"/>
          <w:szCs w:val="22"/>
          <w:lang w:val="et-EE"/>
        </w:rPr>
        <w:tab/>
        <w:t>FARMAKOLOOGILISED OMADUSED</w:t>
      </w:r>
    </w:p>
    <w:p w:rsidR="008F1B75" w:rsidRPr="003A6BDD" w:rsidRDefault="008F1B75" w:rsidP="008F1B75">
      <w:pPr>
        <w:keepNext/>
        <w:ind w:left="567" w:hanging="567"/>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 xml:space="preserve">5.1 </w:t>
      </w:r>
      <w:r w:rsidRPr="003A6BDD">
        <w:rPr>
          <w:b/>
          <w:noProof/>
          <w:snapToGrid w:val="0"/>
          <w:sz w:val="22"/>
          <w:szCs w:val="22"/>
          <w:lang w:val="et-EE"/>
        </w:rPr>
        <w:tab/>
        <w:t>Farmakodünaamilised omadused</w:t>
      </w:r>
    </w:p>
    <w:p w:rsidR="008F1B75" w:rsidRPr="003A6BDD" w:rsidRDefault="008F1B75" w:rsidP="008F1B75">
      <w:pPr>
        <w:keepNext/>
        <w:rPr>
          <w:noProof/>
          <w:snapToGrid w:val="0"/>
          <w:sz w:val="22"/>
          <w:szCs w:val="22"/>
          <w:lang w:val="et-EE"/>
        </w:rPr>
      </w:pPr>
    </w:p>
    <w:p w:rsidR="008F1B75" w:rsidRPr="003A6BDD" w:rsidRDefault="008F1B75" w:rsidP="008F1B75">
      <w:pPr>
        <w:rPr>
          <w:b/>
          <w:noProof/>
          <w:snapToGrid w:val="0"/>
          <w:sz w:val="22"/>
          <w:szCs w:val="22"/>
          <w:lang w:val="et-EE"/>
        </w:rPr>
      </w:pPr>
      <w:r w:rsidRPr="003A6BDD">
        <w:rPr>
          <w:noProof/>
          <w:snapToGrid w:val="0"/>
          <w:sz w:val="22"/>
          <w:szCs w:val="22"/>
          <w:lang w:val="et-EE"/>
        </w:rPr>
        <w:t xml:space="preserve">Farmakoterapeutiline grupp: </w:t>
      </w:r>
      <w:r w:rsidRPr="003A6BDD">
        <w:rPr>
          <w:sz w:val="22"/>
          <w:szCs w:val="22"/>
          <w:lang w:val="et-EE"/>
        </w:rPr>
        <w:t>Rauda kelaativad ained</w:t>
      </w:r>
      <w:r w:rsidRPr="003A6BDD">
        <w:rPr>
          <w:noProof/>
          <w:snapToGrid w:val="0"/>
          <w:sz w:val="22"/>
          <w:szCs w:val="22"/>
          <w:lang w:val="et-EE"/>
        </w:rPr>
        <w:t>, ATC-kood:</w:t>
      </w:r>
      <w:r w:rsidRPr="003A6BDD">
        <w:rPr>
          <w:b/>
          <w:noProof/>
          <w:snapToGrid w:val="0"/>
          <w:sz w:val="22"/>
          <w:szCs w:val="22"/>
          <w:lang w:val="et-EE"/>
        </w:rPr>
        <w:t xml:space="preserve"> </w:t>
      </w:r>
      <w:r w:rsidRPr="003A6BDD">
        <w:rPr>
          <w:noProof/>
          <w:snapToGrid w:val="0"/>
          <w:sz w:val="22"/>
          <w:szCs w:val="22"/>
          <w:lang w:val="et-EE"/>
        </w:rPr>
        <w:t>V03AC02.</w:t>
      </w:r>
    </w:p>
    <w:p w:rsidR="008F1B75" w:rsidRPr="003A6BDD" w:rsidRDefault="008F1B75" w:rsidP="008F1B75">
      <w:pPr>
        <w:rPr>
          <w:b/>
          <w:noProof/>
          <w:snapToGrid w:val="0"/>
          <w:sz w:val="22"/>
          <w:szCs w:val="22"/>
          <w:lang w:val="et-EE"/>
        </w:rPr>
      </w:pPr>
    </w:p>
    <w:p w:rsidR="008F1B75" w:rsidRPr="003A6BDD" w:rsidRDefault="008F1B75" w:rsidP="008F1B75">
      <w:pPr>
        <w:keepNext/>
        <w:rPr>
          <w:noProof/>
          <w:snapToGrid w:val="0"/>
          <w:sz w:val="22"/>
          <w:szCs w:val="22"/>
          <w:u w:val="single"/>
          <w:lang w:val="et-EE"/>
        </w:rPr>
      </w:pPr>
      <w:r w:rsidRPr="003A6BDD">
        <w:rPr>
          <w:noProof/>
          <w:snapToGrid w:val="0"/>
          <w:sz w:val="22"/>
          <w:szCs w:val="22"/>
          <w:u w:val="single"/>
          <w:lang w:val="et-EE"/>
        </w:rPr>
        <w:t>Toimemehhanism</w:t>
      </w:r>
    </w:p>
    <w:p w:rsidR="008F1B75" w:rsidRPr="003A6BDD" w:rsidRDefault="008F1B75" w:rsidP="008F1B75">
      <w:pPr>
        <w:rPr>
          <w:noProof/>
          <w:snapToGrid w:val="0"/>
          <w:sz w:val="22"/>
          <w:szCs w:val="22"/>
          <w:lang w:val="et-EE"/>
        </w:rPr>
      </w:pPr>
      <w:r w:rsidRPr="003A6BDD">
        <w:rPr>
          <w:noProof/>
          <w:snapToGrid w:val="0"/>
          <w:sz w:val="22"/>
          <w:szCs w:val="22"/>
          <w:lang w:val="et-EE"/>
        </w:rPr>
        <w:t xml:space="preserve">Toimeaine on deferiproon (3-hüdroksü-1,2-dimetüülpüridiin-4-üks), bidentne ligand, mis seob </w:t>
      </w:r>
      <w:r w:rsidR="00C941F4" w:rsidRPr="003A6BDD">
        <w:rPr>
          <w:noProof/>
          <w:snapToGrid w:val="0"/>
          <w:sz w:val="22"/>
          <w:szCs w:val="22"/>
          <w:lang w:val="et-EE"/>
        </w:rPr>
        <w:t>rau</w:t>
      </w:r>
      <w:r w:rsidR="00C941F4">
        <w:rPr>
          <w:noProof/>
          <w:snapToGrid w:val="0"/>
          <w:sz w:val="22"/>
          <w:szCs w:val="22"/>
          <w:lang w:val="et-EE"/>
        </w:rPr>
        <w:t>d</w:t>
      </w:r>
      <w:r w:rsidR="00C941F4" w:rsidRPr="003A6BDD">
        <w:rPr>
          <w:noProof/>
          <w:snapToGrid w:val="0"/>
          <w:sz w:val="22"/>
          <w:szCs w:val="22"/>
          <w:lang w:val="et-EE"/>
        </w:rPr>
        <w:t xml:space="preserve">a </w:t>
      </w:r>
      <w:r w:rsidRPr="003A6BDD">
        <w:rPr>
          <w:noProof/>
          <w:snapToGrid w:val="0"/>
          <w:sz w:val="22"/>
          <w:szCs w:val="22"/>
          <w:lang w:val="et-EE"/>
        </w:rPr>
        <w:t>3:1</w:t>
      </w:r>
      <w:r w:rsidR="00C941F4">
        <w:rPr>
          <w:noProof/>
          <w:snapToGrid w:val="0"/>
          <w:sz w:val="22"/>
          <w:szCs w:val="22"/>
          <w:lang w:val="et-EE"/>
        </w:rPr>
        <w:t xml:space="preserve"> </w:t>
      </w:r>
      <w:r w:rsidR="00C941F4" w:rsidRPr="00C941F4">
        <w:rPr>
          <w:sz w:val="22"/>
          <w:szCs w:val="22"/>
          <w:lang w:val="et-EE"/>
        </w:rPr>
        <w:t>molaarses suhtes</w:t>
      </w:r>
      <w:r w:rsidRPr="003A6BDD">
        <w:rPr>
          <w:noProof/>
          <w:snapToGrid w:val="0"/>
          <w:sz w:val="22"/>
          <w:szCs w:val="22"/>
          <w:lang w:val="et-EE"/>
        </w:rPr>
        <w:t>.</w:t>
      </w:r>
    </w:p>
    <w:p w:rsidR="008F1B75" w:rsidRPr="003A6BDD" w:rsidRDefault="008F1B75" w:rsidP="008F1B75">
      <w:pPr>
        <w:rPr>
          <w:noProof/>
          <w:snapToGrid w:val="0"/>
          <w:sz w:val="22"/>
          <w:szCs w:val="22"/>
          <w:lang w:val="et-EE"/>
        </w:rPr>
      </w:pPr>
    </w:p>
    <w:p w:rsidR="008F1B75" w:rsidRPr="003A6BDD" w:rsidRDefault="008F1B75" w:rsidP="008F1B75">
      <w:pPr>
        <w:keepNext/>
        <w:rPr>
          <w:noProof/>
          <w:snapToGrid w:val="0"/>
          <w:sz w:val="22"/>
          <w:szCs w:val="22"/>
          <w:u w:val="single"/>
          <w:lang w:val="et-EE"/>
        </w:rPr>
      </w:pPr>
      <w:r w:rsidRPr="003A6BDD">
        <w:rPr>
          <w:noProof/>
          <w:snapToGrid w:val="0"/>
          <w:sz w:val="22"/>
          <w:szCs w:val="22"/>
          <w:u w:val="single"/>
          <w:lang w:val="et-EE"/>
        </w:rPr>
        <w:t>Farmakodünaamilised toimed</w:t>
      </w:r>
    </w:p>
    <w:p w:rsidR="008F1B75" w:rsidRPr="003A6BDD" w:rsidRDefault="008F1B75" w:rsidP="008F1B75">
      <w:pPr>
        <w:rPr>
          <w:noProof/>
          <w:snapToGrid w:val="0"/>
          <w:sz w:val="22"/>
          <w:szCs w:val="22"/>
          <w:lang w:val="et-EE"/>
        </w:rPr>
      </w:pPr>
      <w:r w:rsidRPr="003A6BDD">
        <w:rPr>
          <w:noProof/>
          <w:snapToGrid w:val="0"/>
          <w:sz w:val="22"/>
          <w:szCs w:val="22"/>
          <w:lang w:val="et-EE"/>
        </w:rPr>
        <w:t>Kliinilised uuringud on näidanud, et Ferriprox soodustab efektiivselt raua ekskretsiooni ning väldib annuses 25 mg/kg 3 korda ööpäevas raua akumulatsiooni. Seda on hinnatud seerumi ferritiini alusel transfusioon-sõltuvatel talasseemiapatsientidel. Avaldatud andmed raua tasakaalu käsitlevatest uurimustest raske talasseemiaga patsientidel näitavad, et Ferriprox'i ja deferoksamiini samaaegne ravi (mõlema kelaativa aine samaaegne manustamine samal päeval, kas samaaegselt või järjestikuselt, nt Ferriprox päevasel ajal ning deferoksamiin öösel), aitab kaasa suuremale raua väljutamisele kui kummagi ravimi kasutamine eraldi. Uurimustes kasutatud Ferriprox'i annused olid vahemikus 50 kuni 100 mg/kg/päevas ning deferoksamiini annused vahemikus 40 to 60 mg/kg/päevas. Kuid rauakelaatide moodustumine ei pruugi vältida rauast tingitud organkahjustusi.</w:t>
      </w:r>
    </w:p>
    <w:p w:rsidR="008F1B75" w:rsidRPr="003A6BDD" w:rsidRDefault="008F1B75" w:rsidP="008F1B75">
      <w:pPr>
        <w:rPr>
          <w:noProof/>
          <w:snapToGrid w:val="0"/>
          <w:sz w:val="22"/>
          <w:szCs w:val="22"/>
          <w:lang w:val="et-EE"/>
        </w:rPr>
      </w:pPr>
    </w:p>
    <w:p w:rsidR="008F1B75" w:rsidRPr="003A6BDD" w:rsidRDefault="008F1B75" w:rsidP="008F1B75">
      <w:pPr>
        <w:keepNext/>
        <w:rPr>
          <w:noProof/>
          <w:snapToGrid w:val="0"/>
          <w:sz w:val="22"/>
          <w:szCs w:val="22"/>
          <w:u w:val="single"/>
          <w:lang w:val="et-EE"/>
        </w:rPr>
      </w:pPr>
      <w:r w:rsidRPr="003A6BDD">
        <w:rPr>
          <w:noProof/>
          <w:snapToGrid w:val="0"/>
          <w:sz w:val="22"/>
          <w:szCs w:val="22"/>
          <w:u w:val="single"/>
          <w:lang w:val="et-EE"/>
        </w:rPr>
        <w:t>Kliiniline efektiivsus ja ohutus</w:t>
      </w:r>
    </w:p>
    <w:p w:rsidR="008F1B75" w:rsidRPr="003A6BDD" w:rsidRDefault="008F1B75" w:rsidP="008F1B75">
      <w:pPr>
        <w:rPr>
          <w:noProof/>
          <w:snapToGrid w:val="0"/>
          <w:sz w:val="22"/>
          <w:szCs w:val="22"/>
          <w:lang w:val="et-EE"/>
        </w:rPr>
      </w:pPr>
      <w:r w:rsidRPr="003A6BDD">
        <w:rPr>
          <w:noProof/>
          <w:snapToGrid w:val="0"/>
          <w:sz w:val="22"/>
          <w:szCs w:val="22"/>
          <w:lang w:val="et-EE"/>
        </w:rPr>
        <w:t>Uuringud LA16-0102, LA-01 ja LA08-9701 võrdlesid Ferriproxi ja deferoksamiini tõhusust vereülekannete vajadusega talasseemiapatsientide vereseerumi ferritiinisisalduse juhtimisel. Ferriprox ja deferoksamiin aitasid võrdselt soodustada organismi rauakoormuse stabiliseerimist või vähendamist, hoolimata neile patsientidele vereülekannetega pidevalt manustatavast rauakogusest (kahe ravigrupi vahel puudus regressioonianalüüsi põhjal erinevus vereseerumi negatiivse ferritiinitrendiga patsientide osakaalus; p &gt; 0,05).</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Müokardi rauakoormuse kvantifitseerimisel kasutati ka magnetresonants-piltdiagnostika (MRI) meetodit T2*. Raua ülekoormus põhjustab kontsentratsioonist olenevalt MRI T2* signaalikadu, seega vähendab müokardi suurenenud rauakoormus MRI T2* väärtusi. Müokardi MRI T2* väärtused, mis jäävad alla 20 ms, näitavad raua ülekoormust südames. MRI T2* väärtuste suurenemine ravi käigus näitab, et südame rauakoormus väheneb. Dokumenteeritud on positiivne korrelatsioon MRI T2* väärtuste ning südame funktsiooni vahel (mõõdetuna vasaku vatsakese väljutusfraktsiooni (LVEF-i) järgi).</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Uuring LA16-0102 võrdles Ferriproxi ja deferoksamiini tõhusust südame raua ülekoormuse vähendamisel ning südame funktsiooni parandamisel (mõõdetuna LVEF-i järgi) vereülekannete vajadusega talasseemiapatsientidel. Kuuskümmend üks varem deferoksamiiniravi saanud südame raua ülekoormusega patsienti randomiseeriti, et jätkata kas deferoksamiiniga (keskmine doos 43 mg/kg/päevas; N=31) või hakata võtma Ferriproxi (keskmine doos 92 mg/kg/ päevas; N=29). Uuringu 12-kuulise kestuse ajal vähendas Ferriprox südame raua ülekoormust paremini kui deferoksamiin. Südame T2* väärtused tõusid Ferriproxiga ravitud patsientidel enam kui 3 ms, võrrelduna umbes 1 ms muutusega deferoksamiiniga ravitud patsientidel. Samas oli LVEF algväärtusest Ferriproxi grupis tõusnud 3,07 ± 3,58 absoluutühiku (%) võrra ning deferoksamiini grupis 0,32 ± 3,38 absoluutühiku (%) võrra (erinevus gruppide vahel; p=0,003).</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Uuring LA12-9907 võrdles elulemust, südamehaiguste esinevust ning südamehaiguste progresseeruvust 129 raskekujulise talasseemiaga patsiendil, keda oli ravitud vähemalt 4 aasta vältel Ferriproxi (N=54) või deferoksamiiniga (N=75). Kardiaalseid tulemusnäitajaid hinnati ehhokardiogrammi, elektrokardiogrammi, New Yorgi Südameliidu klassifikatsiooni ning südamehaigusest põhjustatud surmajuhtumite põhjal. Esimesel hindamisel ei esinenud märkimisväärseid erinevusi südame väärtalitlusega patsientide protsentides (13% Ferriproxi puhul, 16% deferoksamiini puhul). Esimesel hindamisel tuvastatud südame väärtalitlusega patsientidel ei esinenud nelja deferoksamiiniga ravitud patsiendi kohta (33%) mitte ühelgi deferiprooniga ravitud patsiendil südame seisukorra halvenemist (p=0,245). Äsja diagnoositud südame väärtalitlust esines 13 (20,6) deferoksamiiniga ravitud patsiendil ning 2 (4,3%) Ferriproxiga ravitud patsiendil, kes olid esimesel hindamisel olnud südamehaiguseta (p=0,013). Kokkuvõttes tuvastati südame väärtalitluse halvenemist esimese ja viimase hindamise vahelisel perioodil Ferriproxiga ravitud patsientidel vähem kui deferoksamiiniga ravitud patsientidel (4% võrrelduna 20%m p=0,007).</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Avaldatud kirjanduses esitatud andmed toetavad Apotexi uuringute tulemusi, näidates Ferriproxiga ravitud patsientidel vähem südamehaigusi ja/või suurenenud elulemust, võrrelduna deferoksamiiniga ravitud patsientidega.</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Randomiseeritud platseebokontrolliga topeltpimedas uuringus hinnati Ferriprox'i ja deferoksamiini samaaegse ravi tulemusi raske talasseemiaga patsientidel, kes varemalt said standardset kelaativat monoteraapiat subkutaanse deferoksamiiniga ning kellel esines nõrk kuni keskmine südame hemokromatoos (südamelihaste T2* alates 8 kuni 20 ms). Peale randomiseerimist said 32 patsienti deferoksamiini (34.9 mg/kg/päevas 5 päeval/nädalas) ja Ferriprox'i (75 mg/kg/päevas) ning 33 patsienti said deferoksamiini monoravi (</w:t>
      </w:r>
      <w:r w:rsidRPr="003A6BDD">
        <w:rPr>
          <w:sz w:val="22"/>
          <w:szCs w:val="22"/>
          <w:lang w:val="hu-HU"/>
        </w:rPr>
        <w:t>43,4 </w:t>
      </w:r>
      <w:r w:rsidRPr="003A6BDD">
        <w:rPr>
          <w:noProof/>
          <w:snapToGrid w:val="0"/>
          <w:sz w:val="22"/>
          <w:szCs w:val="22"/>
          <w:lang w:val="et-EE"/>
        </w:rPr>
        <w:t xml:space="preserve">mg/kg/päevas 5 päeval/nädalas). Peale ühte aastat uuringu käigus korraldatud ravi olid samaaegset kelaativat ravi saanud patsientidel tunduvalt suurem vereseerumi ferritiini vähenemine (1574 µg/l-lt 598 µg/l-ni samaaegse ravi korral </w:t>
      </w:r>
      <w:r w:rsidRPr="003A6BDD">
        <w:rPr>
          <w:i/>
          <w:noProof/>
          <w:snapToGrid w:val="0"/>
          <w:sz w:val="22"/>
          <w:szCs w:val="22"/>
          <w:lang w:val="et-EE"/>
        </w:rPr>
        <w:t>vs</w:t>
      </w:r>
      <w:r w:rsidRPr="003A6BDD">
        <w:rPr>
          <w:noProof/>
          <w:snapToGrid w:val="0"/>
          <w:sz w:val="22"/>
          <w:szCs w:val="22"/>
          <w:lang w:val="et-EE"/>
        </w:rPr>
        <w:t xml:space="preserve">. 1379 µg/l-lt 1146 µg/l-ni deferoksamiini monoteraapia korral, p&lt;0,001), oluliselt suurem südamelihase raua ülekoormuse vähenemine, mida tuvastati MRI T2* suurenemise kaudu (11,7 ms kuni 17,7 ms samaaegse ravi korral </w:t>
      </w:r>
      <w:r w:rsidRPr="003A6BDD">
        <w:rPr>
          <w:i/>
          <w:noProof/>
          <w:snapToGrid w:val="0"/>
          <w:sz w:val="22"/>
          <w:szCs w:val="22"/>
          <w:lang w:val="et-EE"/>
        </w:rPr>
        <w:t>vs</w:t>
      </w:r>
      <w:r w:rsidRPr="003A6BDD">
        <w:rPr>
          <w:noProof/>
          <w:snapToGrid w:val="0"/>
          <w:sz w:val="22"/>
          <w:szCs w:val="22"/>
          <w:lang w:val="et-EE"/>
        </w:rPr>
        <w:t xml:space="preserve">. 12,4 ms-lt 15,7 ms-ni deferoksamiini monoteraapia korral, p=0,02) ja oluliselt suurem maksa rauakontsentratsiooni vähenemine, mida samuti tuvastati MRI T2* suurenemise kaudu (4,9 ms-lt 10,7 ms-ni samaaegse ravi korral </w:t>
      </w:r>
      <w:r w:rsidRPr="003A6BDD">
        <w:rPr>
          <w:i/>
          <w:noProof/>
          <w:snapToGrid w:val="0"/>
          <w:sz w:val="22"/>
          <w:szCs w:val="22"/>
          <w:lang w:val="et-EE"/>
        </w:rPr>
        <w:t>vs</w:t>
      </w:r>
      <w:r w:rsidRPr="003A6BDD">
        <w:rPr>
          <w:noProof/>
          <w:snapToGrid w:val="0"/>
          <w:sz w:val="22"/>
          <w:szCs w:val="22"/>
          <w:lang w:val="et-EE"/>
        </w:rPr>
        <w:t>. 4,2 ms-lt 5 ms-ni deferoksamiini monoteraapia korral, p&lt;0,001).</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Uuring LA37-1111 korraldati eesmärgiga hinnata deferiprooni ühekordse terapeutilise ravidoosi (33 mg/kg) ja terapeutilisest doosist suurema annuse (50 mg/kg) mõju südame QT intervalli pikkusele tervetel uuringus osalejatel. Ravidoosi ja platseebo LS keskmiste maksimaalne erinevus oli 3,01 ms (95% ühepoolne UCL: 5,01 ms) ning terapeutilisest doosist suurema annuse ja platseebo LS keskmiste maksimaalne erinevus oli 5,23 ms (95% ühepoolne UCL: 7,19 ms). Leiti, et Ferriprox ei pikenda märkimisväärseltt QT intervalli.</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5.2</w:t>
      </w:r>
      <w:r w:rsidRPr="003A6BDD">
        <w:rPr>
          <w:b/>
          <w:noProof/>
          <w:snapToGrid w:val="0"/>
          <w:sz w:val="22"/>
          <w:szCs w:val="22"/>
          <w:lang w:val="et-EE"/>
        </w:rPr>
        <w:tab/>
        <w:t>Farmakokineetilised omadused</w:t>
      </w:r>
    </w:p>
    <w:p w:rsidR="008F1B75" w:rsidRPr="003A6BDD" w:rsidRDefault="008F1B75" w:rsidP="008F1B75">
      <w:pPr>
        <w:keepNext/>
        <w:rPr>
          <w:noProof/>
          <w:snapToGrid w:val="0"/>
          <w:sz w:val="22"/>
          <w:szCs w:val="22"/>
          <w:lang w:val="et-EE"/>
        </w:rPr>
      </w:pPr>
    </w:p>
    <w:p w:rsidR="008F1B75" w:rsidRPr="003A6BDD" w:rsidRDefault="008F1B75" w:rsidP="008F1B75">
      <w:pPr>
        <w:keepNext/>
        <w:rPr>
          <w:bCs/>
          <w:iCs/>
          <w:noProof/>
          <w:snapToGrid w:val="0"/>
          <w:sz w:val="22"/>
          <w:szCs w:val="22"/>
          <w:u w:val="single"/>
          <w:lang w:val="et-EE"/>
        </w:rPr>
      </w:pPr>
      <w:r w:rsidRPr="003A6BDD">
        <w:rPr>
          <w:bCs/>
          <w:iCs/>
          <w:noProof/>
          <w:snapToGrid w:val="0"/>
          <w:sz w:val="22"/>
          <w:szCs w:val="22"/>
          <w:u w:val="single"/>
          <w:lang w:val="et-EE"/>
        </w:rPr>
        <w:t>Absorptsioon</w:t>
      </w:r>
    </w:p>
    <w:p w:rsidR="008F1B75" w:rsidRPr="003A6BDD" w:rsidRDefault="008F1B75" w:rsidP="008F1B75">
      <w:pPr>
        <w:rPr>
          <w:noProof/>
          <w:snapToGrid w:val="0"/>
          <w:sz w:val="22"/>
          <w:szCs w:val="22"/>
          <w:lang w:val="et-EE"/>
        </w:rPr>
      </w:pPr>
      <w:r w:rsidRPr="003A6BDD">
        <w:rPr>
          <w:noProof/>
          <w:snapToGrid w:val="0"/>
          <w:sz w:val="22"/>
          <w:szCs w:val="22"/>
          <w:lang w:val="et-EE"/>
        </w:rPr>
        <w:t>Deferiproon absorbeerub kiiresti seedetrakti ülaosast. Ravimi maksimaalne kontsentratsioon seerumis saabub tühja kõhu korral 45 - 60 minutit pärast ühekordse annuse manustamist. Pärast sööki manustamisel võib see pikeneda kuni 2 tunnini.</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Ravimi manustamisel annuses 25 mg/kg esines täiskõhuga patsientidel võrreldes patsientidega, kes ei olnud eelnevalt söönud, madalam ravimi maksimaalne kontsentratsioon seerumis (vastavalt 85 ja 126 µmol/l); kuigi koos toiduga manustamisel ravimi imendumine koguseliselt ei vähenenud.</w:t>
      </w:r>
    </w:p>
    <w:p w:rsidR="008F1B75" w:rsidRPr="003A6BDD" w:rsidRDefault="008F1B75" w:rsidP="008F1B75">
      <w:pPr>
        <w:rPr>
          <w:noProof/>
          <w:snapToGrid w:val="0"/>
          <w:sz w:val="22"/>
          <w:szCs w:val="22"/>
          <w:lang w:val="et-EE"/>
        </w:rPr>
      </w:pPr>
    </w:p>
    <w:p w:rsidR="008F1B75" w:rsidRPr="003A6BDD" w:rsidRDefault="008F1B75" w:rsidP="008F1B75">
      <w:pPr>
        <w:keepNext/>
        <w:rPr>
          <w:bCs/>
          <w:iCs/>
          <w:noProof/>
          <w:snapToGrid w:val="0"/>
          <w:sz w:val="22"/>
          <w:szCs w:val="22"/>
          <w:u w:val="single"/>
          <w:lang w:val="et-EE"/>
        </w:rPr>
      </w:pPr>
      <w:r w:rsidRPr="003A6BDD">
        <w:rPr>
          <w:bCs/>
          <w:iCs/>
          <w:noProof/>
          <w:snapToGrid w:val="0"/>
          <w:sz w:val="22"/>
          <w:szCs w:val="22"/>
          <w:u w:val="single"/>
          <w:lang w:val="et-EE"/>
        </w:rPr>
        <w:t>Metabolism</w:t>
      </w:r>
    </w:p>
    <w:p w:rsidR="008F1B75" w:rsidRPr="003A6BDD" w:rsidRDefault="008F1B75" w:rsidP="008F1B75">
      <w:pPr>
        <w:rPr>
          <w:noProof/>
          <w:snapToGrid w:val="0"/>
          <w:sz w:val="22"/>
          <w:szCs w:val="22"/>
          <w:lang w:val="et-EE"/>
        </w:rPr>
      </w:pPr>
      <w:r w:rsidRPr="003A6BDD">
        <w:rPr>
          <w:noProof/>
          <w:snapToGrid w:val="0"/>
          <w:sz w:val="22"/>
          <w:szCs w:val="22"/>
          <w:lang w:val="et-EE"/>
        </w:rPr>
        <w:t>Deferiproon metaboliseerub enamjaolt glükuroniidkonjugaatideks. Sellel metaboliidil rauasidumisvõime puudub, sest deferiprooni 3-hüdroksügrupp on inaktiveeritud. Glükuroniidi maksimaalne kontsentratsioon seerumis saabub 2 - 3 tundi pärast deferiprooni manustamist.</w:t>
      </w:r>
    </w:p>
    <w:p w:rsidR="008F1B75" w:rsidRPr="003A6BDD" w:rsidRDefault="008F1B75" w:rsidP="008F1B75">
      <w:pPr>
        <w:rPr>
          <w:b/>
          <w:noProof/>
          <w:snapToGrid w:val="0"/>
          <w:sz w:val="22"/>
          <w:szCs w:val="22"/>
          <w:lang w:val="et-EE"/>
        </w:rPr>
      </w:pPr>
    </w:p>
    <w:p w:rsidR="008F1B75" w:rsidRPr="003A6BDD" w:rsidRDefault="008F1B75" w:rsidP="008F1B75">
      <w:pPr>
        <w:keepNext/>
        <w:rPr>
          <w:bCs/>
          <w:iCs/>
          <w:noProof/>
          <w:snapToGrid w:val="0"/>
          <w:sz w:val="22"/>
          <w:szCs w:val="22"/>
          <w:u w:val="single"/>
          <w:lang w:val="et-EE"/>
        </w:rPr>
      </w:pPr>
      <w:r w:rsidRPr="003A6BDD">
        <w:rPr>
          <w:bCs/>
          <w:iCs/>
          <w:noProof/>
          <w:snapToGrid w:val="0"/>
          <w:sz w:val="22"/>
          <w:szCs w:val="22"/>
          <w:u w:val="single"/>
          <w:lang w:val="et-EE"/>
        </w:rPr>
        <w:t>Eliminatsioon</w:t>
      </w:r>
    </w:p>
    <w:p w:rsidR="000C29A4" w:rsidRDefault="008F1B75" w:rsidP="008F1B75">
      <w:pPr>
        <w:rPr>
          <w:noProof/>
          <w:snapToGrid w:val="0"/>
          <w:sz w:val="22"/>
          <w:szCs w:val="22"/>
          <w:lang w:val="et-EE"/>
        </w:rPr>
      </w:pPr>
      <w:r w:rsidRPr="003A6BDD">
        <w:rPr>
          <w:noProof/>
          <w:snapToGrid w:val="0"/>
          <w:sz w:val="22"/>
          <w:szCs w:val="22"/>
          <w:lang w:val="et-EE"/>
        </w:rPr>
        <w:t>Inimestel elimineerub deferiproon peamiselt neerude kaudu. 75 - 90% manustatud annusest eritub uriiniga esimese 24 tunni jooksul vaba deferiprooni, glükuroniidmetaboliitide ja raud-deferiproon-kompleksidena. Väljaheitega erituv kogus on varieeruv. Eliminatsiooni poolväärtusaeg on enamikul patsientidest 2 - 3 tundi.</w:t>
      </w:r>
    </w:p>
    <w:p w:rsidR="000C29A4" w:rsidRDefault="000C29A4" w:rsidP="008F1B75">
      <w:pPr>
        <w:rPr>
          <w:noProof/>
          <w:snapToGrid w:val="0"/>
          <w:sz w:val="22"/>
          <w:szCs w:val="22"/>
          <w:lang w:val="et-EE"/>
        </w:rPr>
      </w:pPr>
    </w:p>
    <w:p w:rsidR="000C29A4" w:rsidRPr="000C29A4" w:rsidRDefault="000C29A4" w:rsidP="00B655F2">
      <w:pPr>
        <w:keepNext/>
        <w:tabs>
          <w:tab w:val="left" w:pos="567"/>
        </w:tabs>
        <w:rPr>
          <w:sz w:val="22"/>
          <w:szCs w:val="22"/>
          <w:u w:val="single"/>
          <w:lang w:val="et-EE"/>
        </w:rPr>
      </w:pPr>
      <w:r w:rsidRPr="000C29A4">
        <w:rPr>
          <w:sz w:val="22"/>
          <w:szCs w:val="22"/>
          <w:u w:val="single"/>
          <w:lang w:val="et-EE"/>
        </w:rPr>
        <w:t>Neerukahjustus</w:t>
      </w:r>
    </w:p>
    <w:p w:rsidR="000C29A4" w:rsidRPr="00B655F2" w:rsidRDefault="000C29A4" w:rsidP="000C29A4">
      <w:pPr>
        <w:tabs>
          <w:tab w:val="left" w:pos="567"/>
        </w:tabs>
        <w:rPr>
          <w:sz w:val="22"/>
          <w:szCs w:val="22"/>
          <w:lang w:val="et-EE"/>
        </w:rPr>
      </w:pPr>
      <w:r w:rsidRPr="00B655F2">
        <w:rPr>
          <w:sz w:val="22"/>
          <w:szCs w:val="22"/>
          <w:lang w:val="et-EE"/>
        </w:rPr>
        <w:t>Avatud, randomiseerimata, paralleelrühma</w:t>
      </w:r>
      <w:r w:rsidR="00B77BBF">
        <w:rPr>
          <w:sz w:val="22"/>
          <w:szCs w:val="22"/>
          <w:lang w:val="et-EE"/>
        </w:rPr>
        <w:t>dega</w:t>
      </w:r>
      <w:r w:rsidRPr="00B655F2">
        <w:rPr>
          <w:sz w:val="22"/>
          <w:szCs w:val="22"/>
          <w:lang w:val="et-EE"/>
        </w:rPr>
        <w:t xml:space="preserve"> kliiniline uuring viidi läbi, et hinnata neerufunktsiooni kahjustuse mõju Ferriproxi ühekordse 33 mg/kg suukaudse annuse ohutusele, taluvusele ja farmakokineetikale. Inimesed liigitati nelja rühma, mis põhinesid hinnangulisel glomerulaarfiltratsiooni kiirusel (eGFR): tervetel vabatahtlikel (eGFR ≥ 90 ml/min/1,73 m</w:t>
      </w:r>
      <w:r w:rsidRPr="006F2742">
        <w:rPr>
          <w:sz w:val="22"/>
          <w:szCs w:val="22"/>
          <w:vertAlign w:val="superscript"/>
          <w:lang w:val="et-EE"/>
        </w:rPr>
        <w:t>2</w:t>
      </w:r>
      <w:r w:rsidRPr="00B655F2">
        <w:rPr>
          <w:sz w:val="22"/>
          <w:szCs w:val="22"/>
          <w:lang w:val="et-EE"/>
        </w:rPr>
        <w:t>), kerge neerukahjustusega (eGFR 60</w:t>
      </w:r>
      <w:r w:rsidR="00B77BBF">
        <w:rPr>
          <w:sz w:val="22"/>
          <w:szCs w:val="22"/>
          <w:lang w:val="et-EE"/>
        </w:rPr>
        <w:t>…</w:t>
      </w:r>
      <w:r w:rsidRPr="00B655F2">
        <w:rPr>
          <w:sz w:val="22"/>
          <w:szCs w:val="22"/>
          <w:lang w:val="et-EE"/>
        </w:rPr>
        <w:t>89 ml/min/1,73 m</w:t>
      </w:r>
      <w:r w:rsidRPr="006F2742">
        <w:rPr>
          <w:sz w:val="22"/>
          <w:szCs w:val="22"/>
          <w:vertAlign w:val="superscript"/>
          <w:lang w:val="et-EE"/>
        </w:rPr>
        <w:t>2</w:t>
      </w:r>
      <w:r w:rsidRPr="00B655F2">
        <w:rPr>
          <w:sz w:val="22"/>
          <w:szCs w:val="22"/>
          <w:lang w:val="et-EE"/>
        </w:rPr>
        <w:t>), mõõduka neerukahjustusega (eGFR 30</w:t>
      </w:r>
      <w:r w:rsidR="00B77BBF">
        <w:rPr>
          <w:sz w:val="22"/>
          <w:szCs w:val="22"/>
          <w:lang w:val="et-EE"/>
        </w:rPr>
        <w:t>…</w:t>
      </w:r>
      <w:r w:rsidRPr="00B655F2">
        <w:rPr>
          <w:sz w:val="22"/>
          <w:szCs w:val="22"/>
          <w:lang w:val="et-EE"/>
        </w:rPr>
        <w:t>59</w:t>
      </w:r>
      <w:r w:rsidR="006F2742">
        <w:rPr>
          <w:sz w:val="22"/>
          <w:szCs w:val="22"/>
          <w:lang w:val="et-EE"/>
        </w:rPr>
        <w:t> </w:t>
      </w:r>
      <w:r w:rsidRPr="00B655F2">
        <w:rPr>
          <w:sz w:val="22"/>
          <w:szCs w:val="22"/>
          <w:lang w:val="et-EE"/>
        </w:rPr>
        <w:t>ml/min/1,73 m</w:t>
      </w:r>
      <w:r w:rsidRPr="006F2742">
        <w:rPr>
          <w:sz w:val="22"/>
          <w:szCs w:val="22"/>
          <w:vertAlign w:val="superscript"/>
          <w:lang w:val="et-EE"/>
        </w:rPr>
        <w:t>2</w:t>
      </w:r>
      <w:r w:rsidRPr="00B655F2">
        <w:rPr>
          <w:sz w:val="22"/>
          <w:szCs w:val="22"/>
          <w:lang w:val="et-EE"/>
        </w:rPr>
        <w:t>) ja raske neerukahjustus (eGFR 15</w:t>
      </w:r>
      <w:r w:rsidR="00B77BBF">
        <w:rPr>
          <w:sz w:val="22"/>
          <w:szCs w:val="22"/>
          <w:lang w:val="et-EE"/>
        </w:rPr>
        <w:t>…</w:t>
      </w:r>
      <w:r w:rsidRPr="00B655F2">
        <w:rPr>
          <w:sz w:val="22"/>
          <w:szCs w:val="22"/>
          <w:lang w:val="et-EE"/>
        </w:rPr>
        <w:t>29 ml/min/1,73 m</w:t>
      </w:r>
      <w:r w:rsidRPr="006F2742">
        <w:rPr>
          <w:sz w:val="22"/>
          <w:szCs w:val="22"/>
          <w:vertAlign w:val="superscript"/>
          <w:lang w:val="et-EE"/>
        </w:rPr>
        <w:t>2</w:t>
      </w:r>
      <w:r w:rsidRPr="00B655F2">
        <w:rPr>
          <w:sz w:val="22"/>
          <w:szCs w:val="22"/>
          <w:lang w:val="et-EE"/>
        </w:rPr>
        <w:t>). Deferipro</w:t>
      </w:r>
      <w:r w:rsidR="00B77BBF">
        <w:rPr>
          <w:sz w:val="22"/>
          <w:szCs w:val="22"/>
          <w:lang w:val="et-EE"/>
        </w:rPr>
        <w:t>o</w:t>
      </w:r>
      <w:r w:rsidRPr="00B655F2">
        <w:rPr>
          <w:sz w:val="22"/>
          <w:szCs w:val="22"/>
          <w:lang w:val="et-EE"/>
        </w:rPr>
        <w:t>ni ja selle metaboliidi deferipro</w:t>
      </w:r>
      <w:r w:rsidR="00B77BBF">
        <w:rPr>
          <w:sz w:val="22"/>
          <w:szCs w:val="22"/>
          <w:lang w:val="et-EE"/>
        </w:rPr>
        <w:t>o</w:t>
      </w:r>
      <w:r w:rsidRPr="00B655F2">
        <w:rPr>
          <w:sz w:val="22"/>
          <w:szCs w:val="22"/>
          <w:lang w:val="et-EE"/>
        </w:rPr>
        <w:t>ni 3-</w:t>
      </w:r>
      <w:r w:rsidRPr="006F2742">
        <w:rPr>
          <w:i/>
          <w:iCs/>
          <w:sz w:val="22"/>
          <w:szCs w:val="22"/>
          <w:lang w:val="et-EE"/>
        </w:rPr>
        <w:t>O</w:t>
      </w:r>
      <w:r w:rsidRPr="00B655F2">
        <w:rPr>
          <w:sz w:val="22"/>
          <w:szCs w:val="22"/>
          <w:lang w:val="et-EE"/>
        </w:rPr>
        <w:t>-glükuroniidi süsteemne ekspositsioon hinnati PK parameetrite C</w:t>
      </w:r>
      <w:r w:rsidRPr="006F2742">
        <w:rPr>
          <w:sz w:val="22"/>
          <w:szCs w:val="22"/>
          <w:vertAlign w:val="subscript"/>
          <w:lang w:val="et-EE"/>
        </w:rPr>
        <w:t>max</w:t>
      </w:r>
      <w:r w:rsidRPr="00B655F2">
        <w:rPr>
          <w:sz w:val="22"/>
          <w:szCs w:val="22"/>
          <w:lang w:val="et-EE"/>
        </w:rPr>
        <w:t xml:space="preserve"> ja AUC alusel.</w:t>
      </w:r>
    </w:p>
    <w:p w:rsidR="000C29A4" w:rsidRPr="00B655F2" w:rsidRDefault="000C29A4" w:rsidP="000C29A4">
      <w:pPr>
        <w:tabs>
          <w:tab w:val="left" w:pos="567"/>
        </w:tabs>
        <w:rPr>
          <w:sz w:val="22"/>
          <w:szCs w:val="22"/>
          <w:lang w:val="et-EE"/>
        </w:rPr>
      </w:pPr>
    </w:p>
    <w:p w:rsidR="000C29A4" w:rsidRPr="00B655F2" w:rsidRDefault="000C29A4" w:rsidP="000C29A4">
      <w:pPr>
        <w:tabs>
          <w:tab w:val="left" w:pos="567"/>
        </w:tabs>
        <w:rPr>
          <w:sz w:val="22"/>
          <w:szCs w:val="22"/>
          <w:lang w:val="et-EE"/>
        </w:rPr>
      </w:pPr>
      <w:r w:rsidRPr="00B655F2">
        <w:rPr>
          <w:sz w:val="22"/>
          <w:szCs w:val="22"/>
          <w:lang w:val="et-EE"/>
        </w:rPr>
        <w:t>Sõltumata neerukahjustuse astmest eritus enamik Ferriproxi annusest uriiniga esimese 24 tunni jooksul deferiprooni 3-</w:t>
      </w:r>
      <w:r w:rsidRPr="006F2742">
        <w:rPr>
          <w:i/>
          <w:iCs/>
          <w:sz w:val="22"/>
          <w:szCs w:val="22"/>
          <w:lang w:val="et-EE"/>
        </w:rPr>
        <w:t>O</w:t>
      </w:r>
      <w:r w:rsidRPr="00B655F2">
        <w:rPr>
          <w:sz w:val="22"/>
          <w:szCs w:val="22"/>
          <w:lang w:val="et-EE"/>
        </w:rPr>
        <w:t>-glükuroniidina. Deferipro</w:t>
      </w:r>
      <w:r w:rsidR="004A52EF">
        <w:rPr>
          <w:sz w:val="22"/>
          <w:szCs w:val="22"/>
          <w:lang w:val="et-EE"/>
        </w:rPr>
        <w:t>o</w:t>
      </w:r>
      <w:r w:rsidRPr="00B655F2">
        <w:rPr>
          <w:sz w:val="22"/>
          <w:szCs w:val="22"/>
          <w:lang w:val="et-EE"/>
        </w:rPr>
        <w:t>ni süsteemse ekspositsiooni korral neerukahjustuse olulist toimet ei täheldatud. Inaktiivse 3-</w:t>
      </w:r>
      <w:r w:rsidRPr="006F2742">
        <w:rPr>
          <w:i/>
          <w:iCs/>
          <w:sz w:val="22"/>
          <w:szCs w:val="22"/>
          <w:lang w:val="et-EE"/>
        </w:rPr>
        <w:t>O</w:t>
      </w:r>
      <w:r w:rsidRPr="00B655F2">
        <w:rPr>
          <w:sz w:val="22"/>
          <w:szCs w:val="22"/>
          <w:lang w:val="et-EE"/>
        </w:rPr>
        <w:t>-glükuroniidi süsteemne ekspositsioon suurenes eGFR vähenemisega. Selle uuringu tulemuste põhjal ei ole neerufunktsiooni kahjustusega patsientidel vaja Ferriproxi annustamisskeemi korrigeerida. Ferriproxi ohutus ja farmakokineetika lõppstaadiumis neeruhaigusega patsientidel ei ole teada.</w:t>
      </w:r>
    </w:p>
    <w:p w:rsidR="000C29A4" w:rsidRPr="00B655F2" w:rsidRDefault="000C29A4" w:rsidP="000C29A4">
      <w:pPr>
        <w:tabs>
          <w:tab w:val="left" w:pos="567"/>
        </w:tabs>
        <w:rPr>
          <w:sz w:val="22"/>
          <w:szCs w:val="22"/>
          <w:lang w:val="et-EE"/>
        </w:rPr>
      </w:pPr>
    </w:p>
    <w:p w:rsidR="000C29A4" w:rsidRPr="000C29A4" w:rsidRDefault="000C29A4" w:rsidP="000C29A4">
      <w:pPr>
        <w:keepNext/>
        <w:tabs>
          <w:tab w:val="left" w:pos="567"/>
        </w:tabs>
        <w:rPr>
          <w:sz w:val="22"/>
          <w:szCs w:val="22"/>
          <w:u w:val="single"/>
          <w:lang w:val="et-EE"/>
        </w:rPr>
      </w:pPr>
      <w:r w:rsidRPr="000C29A4">
        <w:rPr>
          <w:sz w:val="22"/>
          <w:szCs w:val="22"/>
          <w:u w:val="single"/>
          <w:lang w:val="et-EE"/>
        </w:rPr>
        <w:t>Maksakahjustus</w:t>
      </w:r>
    </w:p>
    <w:p w:rsidR="000C29A4" w:rsidRPr="000C29A4" w:rsidRDefault="000C29A4" w:rsidP="00B655F2">
      <w:pPr>
        <w:tabs>
          <w:tab w:val="left" w:pos="567"/>
        </w:tabs>
        <w:rPr>
          <w:sz w:val="22"/>
          <w:szCs w:val="22"/>
          <w:lang w:val="et-EE"/>
        </w:rPr>
      </w:pPr>
      <w:r w:rsidRPr="000C29A4">
        <w:rPr>
          <w:sz w:val="22"/>
          <w:szCs w:val="22"/>
          <w:lang w:val="et-EE"/>
        </w:rPr>
        <w:t>Avatud, randomiseerimata, paralleelrühma</w:t>
      </w:r>
      <w:r w:rsidR="004A52EF">
        <w:rPr>
          <w:sz w:val="22"/>
          <w:szCs w:val="22"/>
          <w:lang w:val="et-EE"/>
        </w:rPr>
        <w:t>dega</w:t>
      </w:r>
      <w:r w:rsidRPr="000C29A4">
        <w:rPr>
          <w:sz w:val="22"/>
          <w:szCs w:val="22"/>
          <w:lang w:val="et-EE"/>
        </w:rPr>
        <w:t xml:space="preserve"> kliiniline uuring viidi läbi, et hinnata maksafunktsiooni kahjustuse mõju Ferriproxi ühekordse 33 mg / kg suukaudse annuse ohutusele, taluvusele ja farmakokineetikale. Patsiendid jagati kolme rühma vastavalt Child-Pugh klassifikatsiooni skoorile: terved vabatahtlikud, kerge maksakahjustus (klass A: 5</w:t>
      </w:r>
      <w:r w:rsidR="004A52EF">
        <w:rPr>
          <w:sz w:val="22"/>
          <w:szCs w:val="22"/>
          <w:lang w:val="et-EE"/>
        </w:rPr>
        <w:t>…</w:t>
      </w:r>
      <w:r w:rsidRPr="000C29A4">
        <w:rPr>
          <w:sz w:val="22"/>
          <w:szCs w:val="22"/>
          <w:lang w:val="et-EE"/>
        </w:rPr>
        <w:t>6 punkti) ja mõõdukas maksakahjustus (klass B: 7</w:t>
      </w:r>
      <w:r w:rsidR="004A52EF">
        <w:rPr>
          <w:sz w:val="22"/>
          <w:szCs w:val="22"/>
          <w:lang w:val="et-EE"/>
        </w:rPr>
        <w:t>…</w:t>
      </w:r>
      <w:r w:rsidRPr="000C29A4">
        <w:rPr>
          <w:sz w:val="22"/>
          <w:szCs w:val="22"/>
          <w:lang w:val="et-EE"/>
        </w:rPr>
        <w:t>9 punkti). Deferipro</w:t>
      </w:r>
      <w:r w:rsidR="004A52EF">
        <w:rPr>
          <w:sz w:val="22"/>
          <w:szCs w:val="22"/>
          <w:lang w:val="et-EE"/>
        </w:rPr>
        <w:t>o</w:t>
      </w:r>
      <w:r w:rsidRPr="000C29A4">
        <w:rPr>
          <w:sz w:val="22"/>
          <w:szCs w:val="22"/>
          <w:lang w:val="et-EE"/>
        </w:rPr>
        <w:t>ni ja selle metaboliidi deferipro</w:t>
      </w:r>
      <w:r w:rsidR="004A52EF">
        <w:rPr>
          <w:sz w:val="22"/>
          <w:szCs w:val="22"/>
          <w:lang w:val="et-EE"/>
        </w:rPr>
        <w:t>o</w:t>
      </w:r>
      <w:r w:rsidRPr="000C29A4">
        <w:rPr>
          <w:sz w:val="22"/>
          <w:szCs w:val="22"/>
          <w:lang w:val="et-EE"/>
        </w:rPr>
        <w:t>ni 3-</w:t>
      </w:r>
      <w:r w:rsidRPr="006F2742">
        <w:rPr>
          <w:i/>
          <w:iCs/>
          <w:sz w:val="22"/>
          <w:szCs w:val="22"/>
          <w:lang w:val="et-EE"/>
        </w:rPr>
        <w:t>O</w:t>
      </w:r>
      <w:r w:rsidRPr="000C29A4">
        <w:rPr>
          <w:sz w:val="22"/>
          <w:szCs w:val="22"/>
          <w:lang w:val="et-EE"/>
        </w:rPr>
        <w:t>-glükuroniidi süsteemne ekspositsioon hinnati PK parameetrite C</w:t>
      </w:r>
      <w:r w:rsidRPr="006F2742">
        <w:rPr>
          <w:sz w:val="22"/>
          <w:szCs w:val="22"/>
          <w:vertAlign w:val="subscript"/>
          <w:lang w:val="et-EE"/>
        </w:rPr>
        <w:t>max</w:t>
      </w:r>
      <w:r w:rsidRPr="000C29A4">
        <w:rPr>
          <w:sz w:val="22"/>
          <w:szCs w:val="22"/>
          <w:lang w:val="et-EE"/>
        </w:rPr>
        <w:t xml:space="preserve"> ja AUC alusel. Deferiproni AUC-d ei erinenud ravigruppide lõikes, kuid C</w:t>
      </w:r>
      <w:r w:rsidRPr="006F2742">
        <w:rPr>
          <w:sz w:val="22"/>
          <w:szCs w:val="22"/>
          <w:vertAlign w:val="subscript"/>
          <w:lang w:val="et-EE"/>
        </w:rPr>
        <w:t>max</w:t>
      </w:r>
      <w:r w:rsidRPr="000C29A4">
        <w:rPr>
          <w:sz w:val="22"/>
          <w:szCs w:val="22"/>
          <w:lang w:val="et-EE"/>
        </w:rPr>
        <w:t xml:space="preserve"> vähenes kerge või mõõduka maksakahjustusega patsientidel 20% -ga võrreldes tervete vabatahtlikega. Deferipro</w:t>
      </w:r>
      <w:r w:rsidR="004A52EF">
        <w:rPr>
          <w:sz w:val="22"/>
          <w:szCs w:val="22"/>
          <w:lang w:val="et-EE"/>
        </w:rPr>
        <w:t>o</w:t>
      </w:r>
      <w:r w:rsidRPr="000C29A4">
        <w:rPr>
          <w:sz w:val="22"/>
          <w:szCs w:val="22"/>
          <w:lang w:val="et-EE"/>
        </w:rPr>
        <w:t>n-3-</w:t>
      </w:r>
      <w:r w:rsidRPr="006F2742">
        <w:rPr>
          <w:i/>
          <w:iCs/>
          <w:sz w:val="22"/>
          <w:szCs w:val="22"/>
          <w:lang w:val="et-EE"/>
        </w:rPr>
        <w:t>O</w:t>
      </w:r>
      <w:r w:rsidRPr="000C29A4">
        <w:rPr>
          <w:sz w:val="22"/>
          <w:szCs w:val="22"/>
          <w:lang w:val="et-EE"/>
        </w:rPr>
        <w:t>-glükuroniidi AUC vähenes kergelt ja mõõdukalt kahjustatud patsientidel 10% ja C</w:t>
      </w:r>
      <w:r w:rsidRPr="006F2742">
        <w:rPr>
          <w:sz w:val="22"/>
          <w:szCs w:val="22"/>
          <w:vertAlign w:val="subscript"/>
          <w:lang w:val="et-EE"/>
        </w:rPr>
        <w:t>max</w:t>
      </w:r>
      <w:r w:rsidRPr="000C29A4">
        <w:rPr>
          <w:sz w:val="22"/>
          <w:szCs w:val="22"/>
          <w:lang w:val="et-EE"/>
        </w:rPr>
        <w:t xml:space="preserve"> 20% võrra võrreldes tervete vabatahtlikega. Ägeda maksa- ja neerukahjustuse tõsist kõrvaltoimet täheldati mõõduka maksakahjustusega patsiendil. Selle uuringu tulemuste põhjal ei ole kerge või mõõduka maksakahjustusega patsientidel Ferriproxi annustamisskeemi kohandamine vajalik.</w:t>
      </w:r>
    </w:p>
    <w:p w:rsidR="000C29A4" w:rsidRPr="000C29A4" w:rsidRDefault="000C29A4" w:rsidP="000C29A4">
      <w:pPr>
        <w:tabs>
          <w:tab w:val="left" w:pos="567"/>
        </w:tabs>
        <w:rPr>
          <w:sz w:val="22"/>
          <w:szCs w:val="22"/>
          <w:lang w:val="et-EE"/>
        </w:rPr>
      </w:pPr>
    </w:p>
    <w:p w:rsidR="000C29A4" w:rsidRPr="000C29A4" w:rsidRDefault="000C29A4" w:rsidP="000C29A4">
      <w:pPr>
        <w:rPr>
          <w:noProof/>
          <w:snapToGrid w:val="0"/>
          <w:sz w:val="22"/>
          <w:szCs w:val="22"/>
          <w:lang w:val="et-EE"/>
        </w:rPr>
      </w:pPr>
      <w:r w:rsidRPr="000C29A4">
        <w:rPr>
          <w:sz w:val="22"/>
          <w:szCs w:val="22"/>
          <w:lang w:val="et-EE"/>
        </w:rPr>
        <w:t>Raske maksakahjustuse mõju deferiprooni ja deferipro</w:t>
      </w:r>
      <w:r w:rsidR="004A52EF">
        <w:rPr>
          <w:sz w:val="22"/>
          <w:szCs w:val="22"/>
          <w:lang w:val="et-EE"/>
        </w:rPr>
        <w:t>o</w:t>
      </w:r>
      <w:r w:rsidRPr="000C29A4">
        <w:rPr>
          <w:sz w:val="22"/>
          <w:szCs w:val="22"/>
          <w:lang w:val="et-EE"/>
        </w:rPr>
        <w:t xml:space="preserve">ni 3 </w:t>
      </w:r>
      <w:r w:rsidRPr="006F2742">
        <w:rPr>
          <w:i/>
          <w:iCs/>
          <w:sz w:val="22"/>
          <w:szCs w:val="22"/>
          <w:lang w:val="et-EE"/>
        </w:rPr>
        <w:t>O</w:t>
      </w:r>
      <w:r w:rsidRPr="000C29A4">
        <w:rPr>
          <w:sz w:val="22"/>
          <w:szCs w:val="22"/>
          <w:lang w:val="et-EE"/>
        </w:rPr>
        <w:t>-glükuroniidi farmakokineetikale ei ole hinnatud. Ferriproxi ohutus ja farmakokineetika raske maksakahjustusega patsientidel ei ole teada.</w:t>
      </w:r>
    </w:p>
    <w:p w:rsidR="008F1B75" w:rsidRPr="003A6BDD" w:rsidRDefault="008F1B75" w:rsidP="008F1B75">
      <w:pPr>
        <w:rPr>
          <w:b/>
          <w:noProof/>
          <w:snapToGrid w:val="0"/>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5.3</w:t>
      </w:r>
      <w:r w:rsidRPr="003A6BDD">
        <w:rPr>
          <w:rFonts w:ascii="Times New Roman" w:hAnsi="Times New Roman" w:cs="Times New Roman"/>
          <w:sz w:val="22"/>
          <w:szCs w:val="22"/>
          <w:lang w:val="et-EE"/>
        </w:rPr>
        <w:tab/>
        <w:t>Prekliinilised ohutusandmed</w:t>
      </w:r>
    </w:p>
    <w:p w:rsidR="008F1B75" w:rsidRPr="003A6BDD" w:rsidRDefault="008F1B75" w:rsidP="008F1B75">
      <w:pPr>
        <w:keepNext/>
        <w:rPr>
          <w:i/>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Mittekliinilisi uuringuid on läbi viidud hiirte, rottide, küülikute, koerte ja ahvidega.</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Põhiliselt leiti raua ülekoormuseta loomadel ravimannuse juures 100 mg/kg /ööpäevas ja rohkem muutusi veres (luuüdi hüpotsellulaarsus ning WBC, RBC ja/või trombotsüütide arvu langus perifeerses veres).</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Raua ülekoormuseta loomadel täheldati tüümuse, lümfoidkoe ja testiste atroofiat ning neerupealiste hüpertroofiat ravimannuse juures 100 mg/kg/ööpäevas või rohkem</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 xml:space="preserve">Deferiprooniga ei ole kartsinogeensuse suhtes loomkatseid läbi viidud. Deferiprooni potentsiaalset genotoksilisust hinnati </w:t>
      </w:r>
      <w:r w:rsidRPr="003A6BDD">
        <w:rPr>
          <w:i/>
          <w:iCs/>
          <w:noProof/>
          <w:snapToGrid w:val="0"/>
          <w:sz w:val="22"/>
          <w:szCs w:val="22"/>
          <w:lang w:val="et-EE"/>
        </w:rPr>
        <w:t>in</w:t>
      </w:r>
      <w:r w:rsidRPr="003A6BDD">
        <w:rPr>
          <w:noProof/>
          <w:snapToGrid w:val="0"/>
          <w:sz w:val="22"/>
          <w:szCs w:val="22"/>
          <w:lang w:val="et-EE"/>
        </w:rPr>
        <w:t xml:space="preserve"> </w:t>
      </w:r>
      <w:r w:rsidRPr="003A6BDD">
        <w:rPr>
          <w:i/>
          <w:iCs/>
          <w:noProof/>
          <w:snapToGrid w:val="0"/>
          <w:sz w:val="22"/>
          <w:szCs w:val="22"/>
          <w:lang w:val="et-EE"/>
        </w:rPr>
        <w:t>vitro</w:t>
      </w:r>
      <w:r w:rsidRPr="003A6BDD">
        <w:rPr>
          <w:noProof/>
          <w:snapToGrid w:val="0"/>
          <w:sz w:val="22"/>
          <w:szCs w:val="22"/>
          <w:lang w:val="et-EE"/>
        </w:rPr>
        <w:t xml:space="preserve"> ja </w:t>
      </w:r>
      <w:r w:rsidRPr="003A6BDD">
        <w:rPr>
          <w:i/>
          <w:iCs/>
          <w:noProof/>
          <w:snapToGrid w:val="0"/>
          <w:sz w:val="22"/>
          <w:szCs w:val="22"/>
          <w:lang w:val="et-EE"/>
        </w:rPr>
        <w:t>in</w:t>
      </w:r>
      <w:r w:rsidRPr="003A6BDD">
        <w:rPr>
          <w:noProof/>
          <w:snapToGrid w:val="0"/>
          <w:sz w:val="22"/>
          <w:szCs w:val="22"/>
          <w:lang w:val="et-EE"/>
        </w:rPr>
        <w:t xml:space="preserve"> </w:t>
      </w:r>
      <w:r w:rsidRPr="003A6BDD">
        <w:rPr>
          <w:i/>
          <w:iCs/>
          <w:noProof/>
          <w:snapToGrid w:val="0"/>
          <w:sz w:val="22"/>
          <w:szCs w:val="22"/>
          <w:lang w:val="et-EE"/>
        </w:rPr>
        <w:t>vivo</w:t>
      </w:r>
      <w:r w:rsidRPr="003A6BDD">
        <w:rPr>
          <w:noProof/>
          <w:snapToGrid w:val="0"/>
          <w:sz w:val="22"/>
          <w:szCs w:val="22"/>
          <w:lang w:val="et-EE"/>
        </w:rPr>
        <w:t xml:space="preserve"> testide põhjal. Deferiproon ei </w:t>
      </w:r>
      <w:r w:rsidR="00C941F4" w:rsidRPr="00C941F4">
        <w:rPr>
          <w:noProof/>
          <w:snapToGrid w:val="0"/>
          <w:sz w:val="22"/>
          <w:szCs w:val="22"/>
          <w:lang w:val="et-EE"/>
        </w:rPr>
        <w:t xml:space="preserve">näidanud </w:t>
      </w:r>
      <w:r w:rsidR="00C941F4" w:rsidRPr="00C941F4">
        <w:rPr>
          <w:sz w:val="22"/>
          <w:szCs w:val="22"/>
          <w:lang w:val="et-EE"/>
        </w:rPr>
        <w:t xml:space="preserve">otseseid </w:t>
      </w:r>
      <w:r w:rsidRPr="003A6BDD">
        <w:rPr>
          <w:noProof/>
          <w:snapToGrid w:val="0"/>
          <w:sz w:val="22"/>
          <w:szCs w:val="22"/>
          <w:lang w:val="et-EE"/>
        </w:rPr>
        <w:t>mutageense</w:t>
      </w:r>
      <w:r w:rsidR="00C941F4">
        <w:rPr>
          <w:noProof/>
          <w:snapToGrid w:val="0"/>
          <w:sz w:val="22"/>
          <w:szCs w:val="22"/>
          <w:lang w:val="et-EE"/>
        </w:rPr>
        <w:t>id</w:t>
      </w:r>
      <w:r w:rsidR="00C941F4" w:rsidRPr="00C941F4">
        <w:rPr>
          <w:sz w:val="22"/>
          <w:szCs w:val="22"/>
          <w:lang w:val="et-EE"/>
        </w:rPr>
        <w:t xml:space="preserve"> omadusi;</w:t>
      </w:r>
      <w:r w:rsidRPr="003A6BDD">
        <w:rPr>
          <w:noProof/>
          <w:snapToGrid w:val="0"/>
          <w:sz w:val="22"/>
          <w:szCs w:val="22"/>
          <w:lang w:val="et-EE"/>
        </w:rPr>
        <w:t xml:space="preserve"> kuid </w:t>
      </w:r>
      <w:r w:rsidR="00C941F4" w:rsidRPr="00C941F4">
        <w:rPr>
          <w:sz w:val="22"/>
          <w:szCs w:val="22"/>
          <w:lang w:val="et-EE"/>
        </w:rPr>
        <w:t xml:space="preserve">see näitas </w:t>
      </w:r>
      <w:r w:rsidRPr="003A6BDD">
        <w:rPr>
          <w:noProof/>
          <w:snapToGrid w:val="0"/>
          <w:sz w:val="22"/>
          <w:szCs w:val="22"/>
          <w:lang w:val="et-EE"/>
        </w:rPr>
        <w:t>klastogeensed omadus</w:t>
      </w:r>
      <w:r w:rsidR="00C941F4">
        <w:rPr>
          <w:noProof/>
          <w:snapToGrid w:val="0"/>
          <w:sz w:val="22"/>
          <w:szCs w:val="22"/>
          <w:lang w:val="et-EE"/>
        </w:rPr>
        <w:t>i</w:t>
      </w:r>
      <w:r w:rsidRPr="003A6BDD">
        <w:rPr>
          <w:noProof/>
          <w:snapToGrid w:val="0"/>
          <w:sz w:val="22"/>
          <w:szCs w:val="22"/>
          <w:lang w:val="et-EE"/>
        </w:rPr>
        <w:t xml:space="preserve"> </w:t>
      </w:r>
      <w:r w:rsidRPr="003A6BDD">
        <w:rPr>
          <w:i/>
          <w:iCs/>
          <w:noProof/>
          <w:snapToGrid w:val="0"/>
          <w:sz w:val="22"/>
          <w:szCs w:val="22"/>
          <w:lang w:val="et-EE"/>
        </w:rPr>
        <w:t xml:space="preserve">in vitro </w:t>
      </w:r>
      <w:r w:rsidR="00C941F4" w:rsidRPr="00C941F4">
        <w:rPr>
          <w:sz w:val="22"/>
          <w:szCs w:val="22"/>
          <w:lang w:val="et-EE"/>
        </w:rPr>
        <w:t xml:space="preserve">uuringutes </w:t>
      </w:r>
      <w:r w:rsidRPr="003A6BDD">
        <w:rPr>
          <w:noProof/>
          <w:snapToGrid w:val="0"/>
          <w:sz w:val="22"/>
          <w:szCs w:val="22"/>
          <w:lang w:val="et-EE"/>
        </w:rPr>
        <w:t>ja loomadel</w:t>
      </w:r>
    </w:p>
    <w:p w:rsidR="008F1B75" w:rsidRPr="003A6BDD" w:rsidRDefault="008F1B75" w:rsidP="008F1B75">
      <w:pPr>
        <w:rPr>
          <w:noProof/>
          <w:snapToGrid w:val="0"/>
          <w:sz w:val="22"/>
          <w:szCs w:val="22"/>
          <w:lang w:val="et-EE"/>
        </w:rPr>
      </w:pPr>
    </w:p>
    <w:p w:rsidR="008F1B75" w:rsidRPr="003A6BDD" w:rsidRDefault="008F1B75" w:rsidP="000017AB">
      <w:pPr>
        <w:rPr>
          <w:noProof/>
          <w:snapToGrid w:val="0"/>
          <w:sz w:val="22"/>
          <w:szCs w:val="22"/>
          <w:lang w:val="et-EE"/>
        </w:rPr>
      </w:pPr>
      <w:r w:rsidRPr="003A6BDD">
        <w:rPr>
          <w:noProof/>
          <w:snapToGrid w:val="0"/>
          <w:sz w:val="22"/>
          <w:szCs w:val="22"/>
          <w:lang w:val="et-EE"/>
        </w:rPr>
        <w:t>Deferiproon osutus teratogeenseks ja embrüotoksiliseks raua ülekoormuseta tiinetel rottidel ja küülikutel juba annuses 25 mg/kg/ööpäevas. Raua ülekoormuseta isastel ja emastel rottidel, kellele manustati deferiprooni oraalsel teel annustena kuni 75 mg/kg kaks korda päevas 28 päeva jooksul (isased (või 2 nädala jooksul (emased) enne paaritumist ja kuni surmamiseni (isased) või varase tiinuse ajal (emased), ei täheldatud mingeid mõjusid fertiilsusele ega varasele lootearengule. Emaste puhul oli toime innatsüklile, mistõttu pikenes aeg kinnitatud viljastumiseni kõikide testitud annuste puhul.</w:t>
      </w:r>
    </w:p>
    <w:p w:rsidR="008F1B75" w:rsidRPr="003A6BDD" w:rsidRDefault="008F1B75" w:rsidP="000017AB">
      <w:pPr>
        <w:rPr>
          <w:noProof/>
          <w:snapToGrid w:val="0"/>
          <w:sz w:val="22"/>
          <w:szCs w:val="22"/>
          <w:lang w:val="et-EE"/>
        </w:rPr>
      </w:pPr>
    </w:p>
    <w:p w:rsidR="008F1B75" w:rsidRPr="003A6BDD" w:rsidRDefault="008F1B75" w:rsidP="000017AB">
      <w:pPr>
        <w:rPr>
          <w:noProof/>
          <w:snapToGrid w:val="0"/>
          <w:sz w:val="22"/>
          <w:szCs w:val="22"/>
          <w:lang w:val="et-EE"/>
        </w:rPr>
      </w:pPr>
      <w:r w:rsidRPr="003A6BDD">
        <w:rPr>
          <w:noProof/>
          <w:snapToGrid w:val="0"/>
          <w:sz w:val="22"/>
          <w:szCs w:val="22"/>
          <w:lang w:val="et-EE"/>
        </w:rPr>
        <w:t>Pre- ja postnataalseid reproduktiivseid uuringuid loomadel tehtud ei ole.</w:t>
      </w:r>
    </w:p>
    <w:p w:rsidR="008F1B75" w:rsidRPr="003A6BDD" w:rsidRDefault="008F1B75" w:rsidP="000017AB">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b/>
          <w:noProof/>
          <w:snapToGrid w:val="0"/>
          <w:sz w:val="22"/>
          <w:szCs w:val="22"/>
          <w:lang w:val="et-EE"/>
        </w:rPr>
      </w:pPr>
      <w:r w:rsidRPr="003A6BDD">
        <w:rPr>
          <w:b/>
          <w:noProof/>
          <w:snapToGrid w:val="0"/>
          <w:sz w:val="22"/>
          <w:szCs w:val="22"/>
          <w:lang w:val="et-EE"/>
        </w:rPr>
        <w:t>6.</w:t>
      </w:r>
      <w:r w:rsidRPr="003A6BDD">
        <w:rPr>
          <w:b/>
          <w:noProof/>
          <w:snapToGrid w:val="0"/>
          <w:sz w:val="22"/>
          <w:szCs w:val="22"/>
          <w:lang w:val="et-EE"/>
        </w:rPr>
        <w:tab/>
        <w:t>FARMATSEUTILISED ANDMED</w:t>
      </w:r>
    </w:p>
    <w:p w:rsidR="008F1B75" w:rsidRPr="003A6BDD" w:rsidRDefault="008F1B75" w:rsidP="008F1B75">
      <w:pPr>
        <w:keepNext/>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6.1</w:t>
      </w:r>
      <w:r w:rsidRPr="003A6BDD">
        <w:rPr>
          <w:b/>
          <w:noProof/>
          <w:snapToGrid w:val="0"/>
          <w:sz w:val="22"/>
          <w:szCs w:val="22"/>
          <w:lang w:val="et-EE"/>
        </w:rPr>
        <w:tab/>
        <w:t>Abiainete loetelu</w:t>
      </w:r>
    </w:p>
    <w:p w:rsidR="008F1B75" w:rsidRPr="003A6BDD" w:rsidRDefault="008F1B75" w:rsidP="008F1B75">
      <w:pPr>
        <w:keepNext/>
        <w:rPr>
          <w:b/>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500 mg õhukese polümeerikattega tabletid.</w:t>
      </w:r>
    </w:p>
    <w:p w:rsidR="008F1B75" w:rsidRPr="003A6BDD" w:rsidRDefault="008F1B75" w:rsidP="00B97AC4">
      <w:pPr>
        <w:rPr>
          <w:i/>
          <w:iCs/>
          <w:noProof/>
          <w:snapToGrid w:val="0"/>
          <w:sz w:val="22"/>
          <w:szCs w:val="22"/>
          <w:lang w:val="et-EE"/>
        </w:rPr>
      </w:pPr>
      <w:r w:rsidRPr="003A6BDD">
        <w:rPr>
          <w:i/>
          <w:iCs/>
          <w:noProof/>
          <w:snapToGrid w:val="0"/>
          <w:sz w:val="22"/>
          <w:szCs w:val="22"/>
          <w:lang w:val="et-EE"/>
        </w:rPr>
        <w:t>Tableti sisu</w:t>
      </w:r>
    </w:p>
    <w:p w:rsidR="008F1B75" w:rsidRPr="003A6BDD" w:rsidRDefault="008F1B75" w:rsidP="008F1B75">
      <w:pPr>
        <w:rPr>
          <w:noProof/>
          <w:snapToGrid w:val="0"/>
          <w:sz w:val="22"/>
          <w:szCs w:val="22"/>
          <w:lang w:val="et-EE"/>
        </w:rPr>
      </w:pPr>
      <w:r w:rsidRPr="003A6BDD">
        <w:rPr>
          <w:noProof/>
          <w:snapToGrid w:val="0"/>
          <w:sz w:val="22"/>
          <w:szCs w:val="22"/>
          <w:lang w:val="et-EE"/>
        </w:rPr>
        <w:t>Mikrokristalne tselluloos</w:t>
      </w:r>
    </w:p>
    <w:p w:rsidR="008F1B75" w:rsidRPr="003A6BDD" w:rsidRDefault="008F1B75" w:rsidP="008F1B75">
      <w:pPr>
        <w:rPr>
          <w:noProof/>
          <w:snapToGrid w:val="0"/>
          <w:sz w:val="22"/>
          <w:szCs w:val="22"/>
          <w:lang w:val="et-EE"/>
        </w:rPr>
      </w:pPr>
      <w:r w:rsidRPr="003A6BDD">
        <w:rPr>
          <w:noProof/>
          <w:snapToGrid w:val="0"/>
          <w:sz w:val="22"/>
          <w:szCs w:val="22"/>
          <w:lang w:val="et-EE"/>
        </w:rPr>
        <w:t>Magneesiumstearaat</w:t>
      </w:r>
    </w:p>
    <w:p w:rsidR="008F1B75" w:rsidRPr="003A6BDD" w:rsidRDefault="008F1B75" w:rsidP="008F1B75">
      <w:pPr>
        <w:rPr>
          <w:noProof/>
          <w:snapToGrid w:val="0"/>
          <w:sz w:val="22"/>
          <w:szCs w:val="22"/>
          <w:lang w:val="et-EE"/>
        </w:rPr>
      </w:pPr>
      <w:r w:rsidRPr="003A6BDD">
        <w:rPr>
          <w:noProof/>
          <w:snapToGrid w:val="0"/>
          <w:sz w:val="22"/>
          <w:szCs w:val="22"/>
          <w:lang w:val="et-EE"/>
        </w:rPr>
        <w:t>Kolloidne ränidioksiid</w:t>
      </w:r>
    </w:p>
    <w:p w:rsidR="008F1B75" w:rsidRPr="003A6BDD" w:rsidRDefault="008F1B75" w:rsidP="008F1B75">
      <w:pPr>
        <w:rPr>
          <w:b/>
          <w:noProof/>
          <w:snapToGrid w:val="0"/>
          <w:sz w:val="22"/>
          <w:szCs w:val="22"/>
          <w:lang w:val="et-EE"/>
        </w:rPr>
      </w:pPr>
    </w:p>
    <w:p w:rsidR="008F1B75" w:rsidRPr="003A6BDD" w:rsidRDefault="008F1B75" w:rsidP="00B97AC4">
      <w:pPr>
        <w:rPr>
          <w:i/>
          <w:iCs/>
          <w:noProof/>
          <w:snapToGrid w:val="0"/>
          <w:sz w:val="22"/>
          <w:szCs w:val="22"/>
          <w:lang w:val="et-EE"/>
        </w:rPr>
      </w:pPr>
      <w:r w:rsidRPr="003A6BDD">
        <w:rPr>
          <w:i/>
          <w:iCs/>
          <w:noProof/>
          <w:snapToGrid w:val="0"/>
          <w:sz w:val="22"/>
          <w:szCs w:val="22"/>
          <w:lang w:val="et-EE"/>
        </w:rPr>
        <w:t>Kate</w:t>
      </w:r>
    </w:p>
    <w:p w:rsidR="008F1B75" w:rsidRPr="003A6BDD" w:rsidRDefault="008F1B75" w:rsidP="008F1B75">
      <w:pPr>
        <w:rPr>
          <w:noProof/>
          <w:snapToGrid w:val="0"/>
          <w:sz w:val="22"/>
          <w:szCs w:val="22"/>
          <w:lang w:val="et-EE"/>
        </w:rPr>
      </w:pPr>
      <w:r w:rsidRPr="003A6BDD">
        <w:rPr>
          <w:noProof/>
          <w:snapToGrid w:val="0"/>
          <w:sz w:val="22"/>
          <w:szCs w:val="22"/>
          <w:lang w:val="et-EE"/>
        </w:rPr>
        <w:t>Hüpromelloos</w:t>
      </w:r>
    </w:p>
    <w:p w:rsidR="008F1B75" w:rsidRPr="003A6BDD" w:rsidRDefault="008F1B75" w:rsidP="008F1B75">
      <w:pPr>
        <w:rPr>
          <w:noProof/>
          <w:snapToGrid w:val="0"/>
          <w:sz w:val="22"/>
          <w:szCs w:val="22"/>
          <w:lang w:val="et-EE"/>
        </w:rPr>
      </w:pPr>
      <w:r w:rsidRPr="003A6BDD">
        <w:rPr>
          <w:noProof/>
          <w:snapToGrid w:val="0"/>
          <w:sz w:val="22"/>
          <w:szCs w:val="22"/>
          <w:lang w:val="et-EE"/>
        </w:rPr>
        <w:t>Makrogool</w:t>
      </w:r>
    </w:p>
    <w:p w:rsidR="008F1B75" w:rsidRPr="003A6BDD" w:rsidRDefault="008F1B75" w:rsidP="008F1B75">
      <w:pPr>
        <w:rPr>
          <w:noProof/>
          <w:snapToGrid w:val="0"/>
          <w:sz w:val="22"/>
          <w:szCs w:val="22"/>
          <w:lang w:val="et-EE"/>
        </w:rPr>
      </w:pPr>
      <w:r w:rsidRPr="003A6BDD">
        <w:rPr>
          <w:noProof/>
          <w:snapToGrid w:val="0"/>
          <w:sz w:val="22"/>
          <w:szCs w:val="22"/>
          <w:lang w:val="et-EE"/>
        </w:rPr>
        <w:t>Titaandioksiid</w:t>
      </w:r>
    </w:p>
    <w:p w:rsidR="008F1B75" w:rsidRPr="003A6BDD" w:rsidRDefault="008F1B75" w:rsidP="008F1B75">
      <w:pPr>
        <w:rPr>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1000 mg õhukese polümeerikattega tabletid.</w:t>
      </w:r>
    </w:p>
    <w:p w:rsidR="008F1B75" w:rsidRPr="003A6BDD" w:rsidRDefault="008F1B75" w:rsidP="00B97AC4">
      <w:pPr>
        <w:rPr>
          <w:i/>
          <w:iCs/>
          <w:noProof/>
          <w:snapToGrid w:val="0"/>
          <w:sz w:val="22"/>
          <w:szCs w:val="22"/>
          <w:lang w:val="et-EE"/>
        </w:rPr>
      </w:pPr>
      <w:r w:rsidRPr="003A6BDD">
        <w:rPr>
          <w:i/>
          <w:iCs/>
          <w:noProof/>
          <w:snapToGrid w:val="0"/>
          <w:sz w:val="22"/>
          <w:szCs w:val="22"/>
          <w:lang w:val="et-EE"/>
        </w:rPr>
        <w:t>Tableti sisu</w:t>
      </w:r>
    </w:p>
    <w:p w:rsidR="008F1B75" w:rsidRPr="003A6BDD" w:rsidRDefault="008F1B75" w:rsidP="008F1B75">
      <w:pPr>
        <w:rPr>
          <w:noProof/>
          <w:snapToGrid w:val="0"/>
          <w:sz w:val="22"/>
          <w:szCs w:val="22"/>
          <w:lang w:val="et-EE"/>
        </w:rPr>
      </w:pPr>
      <w:r w:rsidRPr="003A6BDD">
        <w:rPr>
          <w:noProof/>
          <w:snapToGrid w:val="0"/>
          <w:sz w:val="22"/>
          <w:szCs w:val="22"/>
          <w:lang w:val="et-EE"/>
        </w:rPr>
        <w:t>Metüültselluloos USP A15LV</w:t>
      </w:r>
    </w:p>
    <w:p w:rsidR="008F1B75" w:rsidRPr="003A6BDD" w:rsidRDefault="008F1B75" w:rsidP="008F1B75">
      <w:pPr>
        <w:rPr>
          <w:noProof/>
          <w:snapToGrid w:val="0"/>
          <w:sz w:val="22"/>
          <w:szCs w:val="22"/>
          <w:lang w:val="et-EE"/>
        </w:rPr>
      </w:pPr>
      <w:r w:rsidRPr="003A6BDD">
        <w:rPr>
          <w:noProof/>
          <w:snapToGrid w:val="0"/>
          <w:sz w:val="22"/>
          <w:szCs w:val="22"/>
          <w:lang w:val="et-EE"/>
        </w:rPr>
        <w:t>Krospovidoon</w:t>
      </w:r>
    </w:p>
    <w:p w:rsidR="008F1B75" w:rsidRPr="003A6BDD" w:rsidRDefault="008F1B75" w:rsidP="008F1B75">
      <w:pPr>
        <w:rPr>
          <w:noProof/>
          <w:snapToGrid w:val="0"/>
          <w:sz w:val="22"/>
          <w:szCs w:val="22"/>
          <w:lang w:val="et-EE"/>
        </w:rPr>
      </w:pPr>
      <w:r w:rsidRPr="003A6BDD">
        <w:rPr>
          <w:noProof/>
          <w:snapToGrid w:val="0"/>
          <w:sz w:val="22"/>
          <w:szCs w:val="22"/>
          <w:lang w:val="et-EE"/>
        </w:rPr>
        <w:t>Magneesiumstearaat</w:t>
      </w:r>
    </w:p>
    <w:p w:rsidR="008F1B75" w:rsidRPr="003A6BDD" w:rsidRDefault="008F1B75" w:rsidP="008F1B75">
      <w:pPr>
        <w:rPr>
          <w:b/>
          <w:noProof/>
          <w:snapToGrid w:val="0"/>
          <w:sz w:val="22"/>
          <w:szCs w:val="22"/>
          <w:lang w:val="et-EE"/>
        </w:rPr>
      </w:pPr>
    </w:p>
    <w:p w:rsidR="008F1B75" w:rsidRPr="003A6BDD" w:rsidRDefault="008F1B75" w:rsidP="00B97AC4">
      <w:pPr>
        <w:rPr>
          <w:i/>
          <w:iCs/>
          <w:noProof/>
          <w:snapToGrid w:val="0"/>
          <w:sz w:val="22"/>
          <w:szCs w:val="22"/>
          <w:lang w:val="et-EE"/>
        </w:rPr>
      </w:pPr>
      <w:r w:rsidRPr="003A6BDD">
        <w:rPr>
          <w:i/>
          <w:iCs/>
          <w:noProof/>
          <w:snapToGrid w:val="0"/>
          <w:sz w:val="22"/>
          <w:szCs w:val="22"/>
          <w:lang w:val="et-EE"/>
        </w:rPr>
        <w:t>Kate</w:t>
      </w:r>
    </w:p>
    <w:p w:rsidR="008F1B75" w:rsidRPr="003A6BDD" w:rsidRDefault="008F1B75" w:rsidP="008F1B75">
      <w:pPr>
        <w:rPr>
          <w:noProof/>
          <w:snapToGrid w:val="0"/>
          <w:sz w:val="22"/>
          <w:szCs w:val="22"/>
          <w:lang w:val="et-EE"/>
        </w:rPr>
      </w:pPr>
      <w:r w:rsidRPr="003A6BDD">
        <w:rPr>
          <w:noProof/>
          <w:snapToGrid w:val="0"/>
          <w:sz w:val="22"/>
          <w:szCs w:val="22"/>
          <w:lang w:val="et-EE"/>
        </w:rPr>
        <w:t>Hüpromelloos 2910 USP/EP</w:t>
      </w:r>
    </w:p>
    <w:p w:rsidR="008F1B75" w:rsidRPr="003A6BDD" w:rsidRDefault="008F1B75" w:rsidP="008F1B75">
      <w:pPr>
        <w:rPr>
          <w:noProof/>
          <w:snapToGrid w:val="0"/>
          <w:sz w:val="22"/>
          <w:szCs w:val="22"/>
          <w:lang w:val="et-EE"/>
        </w:rPr>
      </w:pPr>
      <w:r w:rsidRPr="003A6BDD">
        <w:rPr>
          <w:noProof/>
          <w:snapToGrid w:val="0"/>
          <w:sz w:val="22"/>
          <w:szCs w:val="22"/>
          <w:lang w:val="et-EE"/>
        </w:rPr>
        <w:t>Hüdroksüpropüültselluloos</w:t>
      </w:r>
    </w:p>
    <w:p w:rsidR="008F1B75" w:rsidRPr="003A6BDD" w:rsidRDefault="008F1B75" w:rsidP="008F1B75">
      <w:pPr>
        <w:rPr>
          <w:noProof/>
          <w:snapToGrid w:val="0"/>
          <w:sz w:val="22"/>
          <w:szCs w:val="22"/>
          <w:lang w:val="et-EE"/>
        </w:rPr>
      </w:pPr>
      <w:r w:rsidRPr="003A6BDD">
        <w:rPr>
          <w:noProof/>
          <w:snapToGrid w:val="0"/>
          <w:sz w:val="22"/>
          <w:szCs w:val="22"/>
          <w:lang w:val="et-EE"/>
        </w:rPr>
        <w:t>Makrogool</w:t>
      </w:r>
    </w:p>
    <w:p w:rsidR="008F1B75" w:rsidRPr="003A6BDD" w:rsidRDefault="008F1B75" w:rsidP="008F1B75">
      <w:pPr>
        <w:rPr>
          <w:noProof/>
          <w:snapToGrid w:val="0"/>
          <w:sz w:val="22"/>
          <w:szCs w:val="22"/>
          <w:lang w:val="et-EE"/>
        </w:rPr>
      </w:pPr>
      <w:r w:rsidRPr="003A6BDD">
        <w:rPr>
          <w:noProof/>
          <w:snapToGrid w:val="0"/>
          <w:sz w:val="22"/>
          <w:szCs w:val="22"/>
          <w:lang w:val="et-EE"/>
        </w:rPr>
        <w:t>Titaandioksiid</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i/>
          <w:noProof/>
          <w:snapToGrid w:val="0"/>
          <w:sz w:val="22"/>
          <w:szCs w:val="22"/>
          <w:lang w:val="et-EE"/>
        </w:rPr>
      </w:pPr>
      <w:r w:rsidRPr="003A6BDD">
        <w:rPr>
          <w:b/>
          <w:noProof/>
          <w:snapToGrid w:val="0"/>
          <w:sz w:val="22"/>
          <w:szCs w:val="22"/>
          <w:lang w:val="et-EE"/>
        </w:rPr>
        <w:t>6.2</w:t>
      </w:r>
      <w:r w:rsidRPr="003A6BDD">
        <w:rPr>
          <w:b/>
          <w:noProof/>
          <w:snapToGrid w:val="0"/>
          <w:sz w:val="22"/>
          <w:szCs w:val="22"/>
          <w:lang w:val="et-EE"/>
        </w:rPr>
        <w:tab/>
        <w:t>Sobimatus</w:t>
      </w:r>
    </w:p>
    <w:p w:rsidR="008F1B75" w:rsidRPr="003A6BDD" w:rsidRDefault="008F1B75" w:rsidP="008F1B75">
      <w:pPr>
        <w:keepNext/>
        <w:rPr>
          <w:noProof/>
          <w:snapToGrid w:val="0"/>
          <w:sz w:val="22"/>
          <w:szCs w:val="22"/>
          <w:lang w:val="et-EE"/>
        </w:rPr>
      </w:pPr>
    </w:p>
    <w:p w:rsidR="008F1B75" w:rsidRPr="003A6BDD" w:rsidRDefault="008F1B75" w:rsidP="001D1118">
      <w:pPr>
        <w:rPr>
          <w:noProof/>
          <w:snapToGrid w:val="0"/>
          <w:sz w:val="22"/>
          <w:szCs w:val="22"/>
          <w:lang w:val="et-EE"/>
        </w:rPr>
      </w:pPr>
      <w:r w:rsidRPr="003A6BDD">
        <w:rPr>
          <w:noProof/>
          <w:snapToGrid w:val="0"/>
          <w:sz w:val="22"/>
          <w:szCs w:val="22"/>
          <w:lang w:val="et-EE"/>
        </w:rPr>
        <w:t>Ei ole kohaldatav.</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6.3</w:t>
      </w:r>
      <w:r w:rsidRPr="003A6BDD">
        <w:rPr>
          <w:b/>
          <w:noProof/>
          <w:snapToGrid w:val="0"/>
          <w:sz w:val="22"/>
          <w:szCs w:val="22"/>
          <w:lang w:val="et-EE"/>
        </w:rPr>
        <w:tab/>
        <w:t>Kõlblikkusaeg</w:t>
      </w:r>
    </w:p>
    <w:p w:rsidR="008F1B75" w:rsidRPr="003A6BDD" w:rsidRDefault="008F1B75" w:rsidP="008F1B75">
      <w:pPr>
        <w:keepNext/>
        <w:rPr>
          <w:b/>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500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5 aastat.</w:t>
      </w:r>
    </w:p>
    <w:p w:rsidR="008F1B75" w:rsidRPr="003A6BDD" w:rsidRDefault="008F1B75" w:rsidP="008F1B75">
      <w:pPr>
        <w:rPr>
          <w:b/>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1000 mg õhukese polümeerikattega tabletid.</w:t>
      </w:r>
    </w:p>
    <w:p w:rsidR="008F1B75" w:rsidRPr="003A6BDD" w:rsidRDefault="008F1B75" w:rsidP="008F1B75">
      <w:pPr>
        <w:keepNext/>
        <w:rPr>
          <w:noProof/>
          <w:snapToGrid w:val="0"/>
          <w:sz w:val="22"/>
          <w:szCs w:val="22"/>
          <w:lang w:val="et-EE"/>
        </w:rPr>
      </w:pPr>
      <w:r w:rsidRPr="003A6BDD">
        <w:rPr>
          <w:noProof/>
          <w:snapToGrid w:val="0"/>
          <w:sz w:val="22"/>
          <w:szCs w:val="22"/>
          <w:lang w:val="et-EE"/>
        </w:rPr>
        <w:t>4 aastat.</w:t>
      </w:r>
    </w:p>
    <w:p w:rsidR="008F1B75" w:rsidRPr="003A6BDD" w:rsidRDefault="008F1B75" w:rsidP="008F1B75">
      <w:pPr>
        <w:rPr>
          <w:noProof/>
          <w:snapToGrid w:val="0"/>
          <w:sz w:val="22"/>
          <w:szCs w:val="22"/>
          <w:lang w:val="et-EE"/>
        </w:rPr>
      </w:pPr>
      <w:r w:rsidRPr="003A6BDD">
        <w:rPr>
          <w:sz w:val="22"/>
          <w:szCs w:val="22"/>
          <w:lang w:val="et-EE"/>
        </w:rPr>
        <w:t>Pärast esmast avamist kasutada 50 päeva jooksul.</w:t>
      </w:r>
    </w:p>
    <w:p w:rsidR="008F1B75" w:rsidRPr="003A6BDD" w:rsidRDefault="008F1B75" w:rsidP="008F1B75">
      <w:pPr>
        <w:rPr>
          <w:b/>
          <w:noProof/>
          <w:snapToGrid w:val="0"/>
          <w:sz w:val="22"/>
          <w:szCs w:val="22"/>
          <w:lang w:val="et-EE"/>
        </w:rPr>
      </w:pPr>
    </w:p>
    <w:p w:rsidR="008F1B75" w:rsidRPr="003A6BDD" w:rsidRDefault="008F1B75" w:rsidP="008F1B75">
      <w:pPr>
        <w:keepNext/>
        <w:ind w:left="567" w:hanging="567"/>
        <w:rPr>
          <w:b/>
          <w:noProof/>
          <w:snapToGrid w:val="0"/>
          <w:sz w:val="22"/>
          <w:szCs w:val="22"/>
          <w:lang w:val="et-EE"/>
        </w:rPr>
      </w:pPr>
      <w:r w:rsidRPr="003A6BDD">
        <w:rPr>
          <w:b/>
          <w:noProof/>
          <w:snapToGrid w:val="0"/>
          <w:sz w:val="22"/>
          <w:szCs w:val="22"/>
          <w:lang w:val="et-EE"/>
        </w:rPr>
        <w:t>6.4</w:t>
      </w:r>
      <w:r w:rsidRPr="003A6BDD">
        <w:rPr>
          <w:b/>
          <w:noProof/>
          <w:snapToGrid w:val="0"/>
          <w:sz w:val="22"/>
          <w:szCs w:val="22"/>
          <w:lang w:val="et-EE"/>
        </w:rPr>
        <w:tab/>
        <w:t>Säilitamise eritingimused</w:t>
      </w:r>
    </w:p>
    <w:p w:rsidR="008F1B75" w:rsidRPr="003A6BDD" w:rsidRDefault="008F1B75" w:rsidP="008F1B75">
      <w:pPr>
        <w:keepNext/>
        <w:rPr>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500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Hoida temperatuuril kuni 30ºC.</w:t>
      </w:r>
    </w:p>
    <w:p w:rsidR="008F1B75" w:rsidRPr="003A6BDD" w:rsidRDefault="008F1B75" w:rsidP="008F1B75">
      <w:pPr>
        <w:rPr>
          <w:b/>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1000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Hoida temperatuuril kuni 30ºC.</w:t>
      </w:r>
    </w:p>
    <w:p w:rsidR="008F1B75" w:rsidRPr="003A6BDD" w:rsidRDefault="008F1B75" w:rsidP="008F1B75">
      <w:pPr>
        <w:rPr>
          <w:noProof/>
          <w:snapToGrid w:val="0"/>
          <w:sz w:val="22"/>
          <w:szCs w:val="22"/>
          <w:lang w:val="et-EE"/>
        </w:rPr>
      </w:pPr>
      <w:r w:rsidRPr="003A6BDD">
        <w:rPr>
          <w:noProof/>
          <w:snapToGrid w:val="0"/>
          <w:sz w:val="22"/>
          <w:szCs w:val="22"/>
          <w:lang w:val="et-EE"/>
        </w:rPr>
        <w:t>Hoida pudel tihedalt suletuna, niiskuse eest kaitstult.</w:t>
      </w:r>
    </w:p>
    <w:p w:rsidR="008F1B75" w:rsidRPr="003A6BDD" w:rsidRDefault="008F1B75" w:rsidP="008F1B75">
      <w:pPr>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6.5</w:t>
      </w:r>
      <w:r w:rsidRPr="003A6BDD">
        <w:rPr>
          <w:b/>
          <w:noProof/>
          <w:snapToGrid w:val="0"/>
          <w:sz w:val="22"/>
          <w:szCs w:val="22"/>
          <w:lang w:val="et-EE"/>
        </w:rPr>
        <w:tab/>
        <w:t>Pakendi iseloomustus ja sisu</w:t>
      </w:r>
    </w:p>
    <w:p w:rsidR="008F1B75" w:rsidRPr="003A6BDD" w:rsidRDefault="008F1B75" w:rsidP="008F1B75">
      <w:pPr>
        <w:keepNext/>
        <w:rPr>
          <w:b/>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500 mg õhukese polümeerikattega tabletid.</w:t>
      </w:r>
    </w:p>
    <w:p w:rsidR="008F1B75" w:rsidRPr="003A6BDD" w:rsidRDefault="00DC14A9" w:rsidP="008F1B75">
      <w:pPr>
        <w:rPr>
          <w:sz w:val="22"/>
          <w:szCs w:val="22"/>
          <w:lang w:val="et-EE"/>
        </w:rPr>
      </w:pPr>
      <w:r w:rsidRPr="003A6BDD">
        <w:rPr>
          <w:noProof/>
          <w:snapToGrid w:val="0"/>
          <w:sz w:val="22"/>
          <w:szCs w:val="22"/>
          <w:lang w:val="et-EE"/>
        </w:rPr>
        <w:t>Suure tihedusega polüetüleenist (HDPE) pudel, millel on lapsekindel polüpropüleenist kork</w:t>
      </w:r>
      <w:r w:rsidR="008F1B75" w:rsidRPr="003A6BDD">
        <w:rPr>
          <w:sz w:val="22"/>
          <w:szCs w:val="22"/>
          <w:lang w:val="et-EE"/>
        </w:rPr>
        <w:t>.</w:t>
      </w:r>
    </w:p>
    <w:p w:rsidR="008F1B75" w:rsidRPr="003A6BDD" w:rsidRDefault="00DC14A9" w:rsidP="008F1B75">
      <w:pPr>
        <w:rPr>
          <w:sz w:val="22"/>
          <w:szCs w:val="22"/>
          <w:lang w:val="et-EE"/>
        </w:rPr>
      </w:pPr>
      <w:r w:rsidRPr="003A6BDD">
        <w:rPr>
          <w:noProof/>
          <w:snapToGrid w:val="0"/>
          <w:sz w:val="22"/>
          <w:szCs w:val="22"/>
          <w:lang w:val="et-EE"/>
        </w:rPr>
        <w:t xml:space="preserve">Pakendis </w:t>
      </w:r>
      <w:r w:rsidR="008F1B75" w:rsidRPr="003A6BDD">
        <w:rPr>
          <w:sz w:val="22"/>
          <w:szCs w:val="22"/>
          <w:lang w:val="et-EE"/>
        </w:rPr>
        <w:t xml:space="preserve">100 </w:t>
      </w:r>
      <w:r w:rsidR="008F1B75" w:rsidRPr="003A6BDD">
        <w:rPr>
          <w:noProof/>
          <w:snapToGrid w:val="0"/>
          <w:sz w:val="22"/>
          <w:szCs w:val="22"/>
          <w:lang w:val="et-EE"/>
        </w:rPr>
        <w:t>tableti</w:t>
      </w:r>
      <w:r w:rsidR="008F1B75" w:rsidRPr="003A6BDD">
        <w:rPr>
          <w:sz w:val="22"/>
          <w:szCs w:val="22"/>
          <w:lang w:val="et-EE"/>
        </w:rPr>
        <w:t>.</w:t>
      </w:r>
    </w:p>
    <w:p w:rsidR="008F1B75" w:rsidRPr="003A6BDD" w:rsidRDefault="008F1B75" w:rsidP="008F1B75">
      <w:pPr>
        <w:rPr>
          <w:noProof/>
          <w:snapToGrid w:val="0"/>
          <w:sz w:val="22"/>
          <w:szCs w:val="22"/>
          <w:lang w:val="et-EE"/>
        </w:rPr>
      </w:pPr>
    </w:p>
    <w:p w:rsidR="008F1B75" w:rsidRPr="003A6BDD" w:rsidRDefault="008F1B75" w:rsidP="008F1B75">
      <w:pPr>
        <w:pStyle w:val="EndnoteText"/>
        <w:keepNext/>
        <w:tabs>
          <w:tab w:val="clear" w:pos="567"/>
        </w:tabs>
        <w:rPr>
          <w:szCs w:val="22"/>
          <w:u w:val="single"/>
          <w:lang w:val="et-EE"/>
        </w:rPr>
      </w:pPr>
      <w:r w:rsidRPr="003A6BDD">
        <w:rPr>
          <w:szCs w:val="22"/>
          <w:u w:val="single"/>
          <w:lang w:val="et-EE"/>
        </w:rPr>
        <w:t>Ferriprox 1000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Suure tihedusega polüetüleenist (HDPE) pudel, millel on lapsekindel polüpropüleenist kork ja desikant.</w:t>
      </w:r>
    </w:p>
    <w:p w:rsidR="008F1B75" w:rsidRPr="003A6BDD" w:rsidRDefault="008F1B75" w:rsidP="008F1B75">
      <w:pPr>
        <w:rPr>
          <w:noProof/>
          <w:snapToGrid w:val="0"/>
          <w:sz w:val="22"/>
          <w:szCs w:val="22"/>
          <w:lang w:val="et-EE"/>
        </w:rPr>
      </w:pPr>
      <w:r w:rsidRPr="003A6BDD">
        <w:rPr>
          <w:noProof/>
          <w:snapToGrid w:val="0"/>
          <w:sz w:val="22"/>
          <w:szCs w:val="22"/>
          <w:lang w:val="et-EE"/>
        </w:rPr>
        <w:t>Pakendis 50 tabletti.</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6.6</w:t>
      </w:r>
      <w:r w:rsidRPr="003A6BDD">
        <w:rPr>
          <w:b/>
          <w:noProof/>
          <w:snapToGrid w:val="0"/>
          <w:sz w:val="22"/>
          <w:szCs w:val="22"/>
          <w:lang w:val="et-EE"/>
        </w:rPr>
        <w:tab/>
      </w:r>
      <w:r w:rsidRPr="003A6BDD">
        <w:rPr>
          <w:b/>
          <w:sz w:val="22"/>
          <w:szCs w:val="22"/>
          <w:lang w:val="et-EE"/>
        </w:rPr>
        <w:t>Erihoiatused ravimi hävitamiseks</w:t>
      </w:r>
    </w:p>
    <w:p w:rsidR="008F1B75" w:rsidRPr="003A6BDD" w:rsidRDefault="008F1B75" w:rsidP="008F1B75">
      <w:pPr>
        <w:keepNext/>
        <w:ind w:right="-449"/>
        <w:rPr>
          <w:b/>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Kasutamata ravimpreparaat või jäätmematerjal tuleb hävitada vastavalt kohalikele nõuetele.</w:t>
      </w:r>
    </w:p>
    <w:p w:rsidR="008F1B75" w:rsidRPr="003A6BDD" w:rsidRDefault="008F1B75" w:rsidP="008F1B75">
      <w:pPr>
        <w:ind w:right="-449"/>
        <w:rPr>
          <w:b/>
          <w:noProof/>
          <w:snapToGrid w:val="0"/>
          <w:sz w:val="22"/>
          <w:szCs w:val="22"/>
          <w:lang w:val="et-EE"/>
        </w:rPr>
      </w:pPr>
    </w:p>
    <w:p w:rsidR="008F1B75" w:rsidRPr="003A6BDD" w:rsidRDefault="008F1B75" w:rsidP="008F1B75">
      <w:pPr>
        <w:ind w:right="-449"/>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7.</w:t>
      </w:r>
      <w:r w:rsidRPr="003A6BDD">
        <w:rPr>
          <w:b/>
          <w:noProof/>
          <w:snapToGrid w:val="0"/>
          <w:sz w:val="22"/>
          <w:szCs w:val="22"/>
          <w:lang w:val="et-EE"/>
        </w:rPr>
        <w:tab/>
        <w:t>MÜÜGILOA HOIDJA</w:t>
      </w:r>
    </w:p>
    <w:p w:rsidR="008F1B75" w:rsidRPr="003A6BDD" w:rsidRDefault="008F1B75" w:rsidP="008F1B75">
      <w:pPr>
        <w:keepNext/>
        <w:rPr>
          <w:b/>
          <w:noProof/>
          <w:snapToGrid w:val="0"/>
          <w:sz w:val="22"/>
          <w:szCs w:val="22"/>
          <w:lang w:val="et-EE"/>
        </w:rPr>
      </w:pPr>
    </w:p>
    <w:p w:rsidR="00127877" w:rsidRPr="00127877" w:rsidRDefault="006F4F96" w:rsidP="00127877">
      <w:pPr>
        <w:rPr>
          <w:noProof/>
          <w:snapToGrid w:val="0"/>
          <w:sz w:val="22"/>
          <w:szCs w:val="22"/>
          <w:lang w:val="et-EE"/>
        </w:rPr>
      </w:pPr>
      <w:r>
        <w:rPr>
          <w:noProof/>
          <w:snapToGrid w:val="0"/>
          <w:sz w:val="22"/>
          <w:szCs w:val="22"/>
          <w:lang w:val="et-EE"/>
        </w:rPr>
        <w:t>Chiesi Farmaceutici S.p.A.</w:t>
      </w:r>
    </w:p>
    <w:p w:rsidR="00127877" w:rsidRPr="00127877" w:rsidRDefault="006F4F96" w:rsidP="00127877">
      <w:pPr>
        <w:rPr>
          <w:noProof/>
          <w:snapToGrid w:val="0"/>
          <w:sz w:val="22"/>
          <w:szCs w:val="22"/>
          <w:lang w:val="et-EE"/>
        </w:rPr>
      </w:pPr>
      <w:r>
        <w:rPr>
          <w:noProof/>
          <w:snapToGrid w:val="0"/>
          <w:sz w:val="22"/>
          <w:szCs w:val="22"/>
          <w:lang w:val="et-EE"/>
        </w:rPr>
        <w:t>Via Palermo 26/A</w:t>
      </w:r>
    </w:p>
    <w:p w:rsidR="00127877" w:rsidRPr="00127877" w:rsidRDefault="006F4F96" w:rsidP="00127877">
      <w:pPr>
        <w:rPr>
          <w:noProof/>
          <w:snapToGrid w:val="0"/>
          <w:sz w:val="22"/>
          <w:szCs w:val="22"/>
          <w:lang w:val="et-EE"/>
        </w:rPr>
      </w:pPr>
      <w:r>
        <w:rPr>
          <w:noProof/>
          <w:snapToGrid w:val="0"/>
          <w:sz w:val="22"/>
          <w:szCs w:val="22"/>
          <w:lang w:val="et-EE"/>
        </w:rPr>
        <w:t>43122 Parma</w:t>
      </w:r>
    </w:p>
    <w:p w:rsidR="008F1B75" w:rsidRPr="00236A6F" w:rsidRDefault="006F4F96" w:rsidP="00127877">
      <w:pPr>
        <w:rPr>
          <w:noProof/>
          <w:snapToGrid w:val="0"/>
          <w:sz w:val="22"/>
          <w:szCs w:val="22"/>
          <w:lang w:val="et-EE"/>
        </w:rPr>
      </w:pPr>
      <w:r w:rsidRPr="00236A6F">
        <w:rPr>
          <w:noProof/>
          <w:snapToGrid w:val="0"/>
          <w:sz w:val="22"/>
          <w:szCs w:val="22"/>
          <w:lang w:val="et-EE"/>
        </w:rPr>
        <w:t>Itaalia</w:t>
      </w:r>
    </w:p>
    <w:p w:rsidR="008F1B75" w:rsidRPr="00236A6F" w:rsidRDefault="008F1B75" w:rsidP="008F1B75">
      <w:pPr>
        <w:rPr>
          <w:noProof/>
          <w:snapToGrid w:val="0"/>
          <w:sz w:val="22"/>
          <w:szCs w:val="22"/>
          <w:lang w:val="et-EE"/>
        </w:rPr>
      </w:pPr>
    </w:p>
    <w:p w:rsidR="008F1B75" w:rsidRPr="00236A6F" w:rsidRDefault="008F1B75" w:rsidP="008F1B75">
      <w:pPr>
        <w:rPr>
          <w:noProof/>
          <w:snapToGrid w:val="0"/>
          <w:sz w:val="22"/>
          <w:szCs w:val="22"/>
          <w:lang w:val="et-EE"/>
        </w:rPr>
      </w:pPr>
    </w:p>
    <w:p w:rsidR="008F1B75" w:rsidRPr="00236A6F" w:rsidRDefault="008F1B75" w:rsidP="008F1B75">
      <w:pPr>
        <w:keepNext/>
        <w:tabs>
          <w:tab w:val="left" w:pos="540"/>
        </w:tabs>
        <w:rPr>
          <w:b/>
          <w:bCs/>
          <w:noProof/>
          <w:snapToGrid w:val="0"/>
          <w:sz w:val="22"/>
          <w:szCs w:val="22"/>
          <w:lang w:val="et-EE"/>
        </w:rPr>
      </w:pPr>
      <w:r w:rsidRPr="003A6BDD">
        <w:rPr>
          <w:b/>
          <w:bCs/>
          <w:noProof/>
          <w:snapToGrid w:val="0"/>
          <w:sz w:val="22"/>
          <w:szCs w:val="22"/>
          <w:lang w:val="et-EE"/>
        </w:rPr>
        <w:t>8.</w:t>
      </w:r>
      <w:r w:rsidRPr="003A6BDD">
        <w:rPr>
          <w:b/>
          <w:bCs/>
          <w:noProof/>
          <w:snapToGrid w:val="0"/>
          <w:sz w:val="22"/>
          <w:szCs w:val="22"/>
          <w:lang w:val="et-EE"/>
        </w:rPr>
        <w:tab/>
      </w:r>
      <w:r w:rsidRPr="00236A6F">
        <w:rPr>
          <w:b/>
          <w:bCs/>
          <w:noProof/>
          <w:snapToGrid w:val="0"/>
          <w:sz w:val="22"/>
          <w:szCs w:val="22"/>
          <w:lang w:val="et-EE"/>
        </w:rPr>
        <w:t>MÜÜGILOA NUMBER</w:t>
      </w:r>
    </w:p>
    <w:p w:rsidR="008F1B75" w:rsidRPr="00236A6F" w:rsidRDefault="008F1B75" w:rsidP="008F1B75">
      <w:pPr>
        <w:keepNext/>
        <w:rPr>
          <w:bCs/>
          <w:noProof/>
          <w:sz w:val="22"/>
          <w:szCs w:val="22"/>
          <w:lang w:val="et-EE"/>
        </w:rPr>
      </w:pPr>
    </w:p>
    <w:p w:rsidR="008F1B75" w:rsidRPr="00236A6F" w:rsidRDefault="008F1B75" w:rsidP="008F1B75">
      <w:pPr>
        <w:pStyle w:val="EndnoteText"/>
        <w:keepNext/>
        <w:tabs>
          <w:tab w:val="clear" w:pos="567"/>
        </w:tabs>
        <w:rPr>
          <w:szCs w:val="22"/>
          <w:u w:val="single"/>
          <w:lang w:val="et-EE"/>
        </w:rPr>
      </w:pPr>
      <w:r w:rsidRPr="00236A6F">
        <w:rPr>
          <w:szCs w:val="22"/>
          <w:u w:val="single"/>
          <w:lang w:val="et-EE"/>
        </w:rPr>
        <w:t>Ferriprox 500 mg õhukese polümeerikattega tabletid.</w:t>
      </w:r>
    </w:p>
    <w:p w:rsidR="008F1B75" w:rsidRPr="003A6BDD" w:rsidRDefault="008F1B75" w:rsidP="008F1B75">
      <w:pPr>
        <w:rPr>
          <w:bCs/>
          <w:noProof/>
          <w:sz w:val="22"/>
          <w:szCs w:val="22"/>
          <w:lang w:val="et-EE"/>
        </w:rPr>
      </w:pPr>
      <w:r w:rsidRPr="003A6BDD">
        <w:rPr>
          <w:bCs/>
          <w:noProof/>
          <w:sz w:val="22"/>
          <w:szCs w:val="22"/>
          <w:lang w:val="et-EE"/>
        </w:rPr>
        <w:t>EU/1/99/108/001</w:t>
      </w:r>
    </w:p>
    <w:p w:rsidR="008F1B75" w:rsidRPr="003A6BDD" w:rsidRDefault="008F1B75" w:rsidP="008F1B75">
      <w:pPr>
        <w:rPr>
          <w:noProof/>
          <w:snapToGrid w:val="0"/>
          <w:sz w:val="22"/>
          <w:szCs w:val="22"/>
          <w:lang w:val="et-EE"/>
        </w:rPr>
      </w:pPr>
    </w:p>
    <w:p w:rsidR="008F1B75" w:rsidRPr="00236A6F" w:rsidRDefault="008F1B75" w:rsidP="008F1B75">
      <w:pPr>
        <w:pStyle w:val="EndnoteText"/>
        <w:keepNext/>
        <w:tabs>
          <w:tab w:val="clear" w:pos="567"/>
        </w:tabs>
        <w:rPr>
          <w:szCs w:val="22"/>
          <w:u w:val="single"/>
          <w:lang w:val="et-EE"/>
        </w:rPr>
      </w:pPr>
      <w:r w:rsidRPr="00236A6F">
        <w:rPr>
          <w:szCs w:val="22"/>
          <w:u w:val="single"/>
          <w:lang w:val="et-EE"/>
        </w:rPr>
        <w:t>Ferriprox 1000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EU/1/99/108/004</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keepNext/>
        <w:ind w:left="540" w:hanging="540"/>
        <w:rPr>
          <w:b/>
          <w:bCs/>
          <w:noProof/>
          <w:snapToGrid w:val="0"/>
          <w:sz w:val="22"/>
          <w:szCs w:val="22"/>
          <w:lang w:val="et-EE"/>
        </w:rPr>
      </w:pPr>
      <w:r w:rsidRPr="003A6BDD">
        <w:rPr>
          <w:b/>
          <w:bCs/>
          <w:noProof/>
          <w:snapToGrid w:val="0"/>
          <w:sz w:val="22"/>
          <w:szCs w:val="22"/>
          <w:lang w:val="et-EE"/>
        </w:rPr>
        <w:t>9.</w:t>
      </w:r>
      <w:r w:rsidRPr="003A6BDD">
        <w:rPr>
          <w:b/>
          <w:bCs/>
          <w:noProof/>
          <w:snapToGrid w:val="0"/>
          <w:sz w:val="22"/>
          <w:szCs w:val="22"/>
          <w:lang w:val="et-EE"/>
        </w:rPr>
        <w:tab/>
        <w:t>ESMASE MÜÜGILOA VÄLJASTAMISE/MÜÜGILOA UUENDAMISE KUUPÄEV</w:t>
      </w:r>
    </w:p>
    <w:p w:rsidR="008F1B75" w:rsidRPr="003A6BDD" w:rsidRDefault="008F1B75" w:rsidP="008F1B75">
      <w:pPr>
        <w:keepNext/>
        <w:rPr>
          <w:noProof/>
          <w:snapToGrid w:val="0"/>
          <w:sz w:val="22"/>
          <w:szCs w:val="22"/>
          <w:lang w:val="et-EE"/>
        </w:rPr>
      </w:pPr>
    </w:p>
    <w:p w:rsidR="008F1B75" w:rsidRPr="003A6BDD" w:rsidRDefault="008F1B75" w:rsidP="008F1B75">
      <w:pPr>
        <w:keepNext/>
        <w:rPr>
          <w:noProof/>
          <w:sz w:val="22"/>
          <w:szCs w:val="22"/>
          <w:lang w:val="fi-FI"/>
        </w:rPr>
      </w:pPr>
      <w:r w:rsidRPr="003A6BDD">
        <w:rPr>
          <w:noProof/>
          <w:sz w:val="22"/>
          <w:szCs w:val="22"/>
          <w:lang w:val="fi-FI"/>
        </w:rPr>
        <w:t>Esmase müügiloa väljastamise kuupäev: 25. august 1999</w:t>
      </w:r>
    </w:p>
    <w:p w:rsidR="008F1B75" w:rsidRPr="003A6BDD" w:rsidRDefault="008F1B75" w:rsidP="008F1B75">
      <w:pPr>
        <w:rPr>
          <w:noProof/>
          <w:sz w:val="22"/>
          <w:szCs w:val="22"/>
          <w:lang w:val="fi-FI"/>
        </w:rPr>
      </w:pPr>
      <w:r w:rsidRPr="003A6BDD">
        <w:rPr>
          <w:noProof/>
          <w:sz w:val="22"/>
          <w:szCs w:val="22"/>
          <w:lang w:val="fi-FI"/>
        </w:rPr>
        <w:t>Müügiloa viimase uuendamise kuupäev: 2</w:t>
      </w:r>
      <w:r w:rsidR="000259AE">
        <w:rPr>
          <w:noProof/>
          <w:sz w:val="22"/>
          <w:szCs w:val="22"/>
          <w:lang w:val="fi-FI"/>
        </w:rPr>
        <w:t>1</w:t>
      </w:r>
      <w:r w:rsidRPr="003A6BDD">
        <w:rPr>
          <w:noProof/>
          <w:sz w:val="22"/>
          <w:szCs w:val="22"/>
          <w:lang w:val="fi-FI"/>
        </w:rPr>
        <w:t xml:space="preserve">. </w:t>
      </w:r>
      <w:r w:rsidR="000259AE" w:rsidRPr="000259AE">
        <w:rPr>
          <w:noProof/>
          <w:sz w:val="22"/>
          <w:szCs w:val="22"/>
          <w:lang w:val="fi-FI"/>
        </w:rPr>
        <w:t>september</w:t>
      </w:r>
      <w:r w:rsidRPr="003A6BDD">
        <w:rPr>
          <w:noProof/>
          <w:sz w:val="22"/>
          <w:szCs w:val="22"/>
          <w:lang w:val="fi-FI"/>
        </w:rPr>
        <w:t xml:space="preserve"> 2009</w:t>
      </w:r>
    </w:p>
    <w:p w:rsidR="008F1B75" w:rsidRPr="003A6BDD" w:rsidRDefault="008F1B75" w:rsidP="008F1B75">
      <w:pPr>
        <w:rPr>
          <w:noProof/>
          <w:sz w:val="22"/>
          <w:szCs w:val="22"/>
          <w:lang w:val="fi-FI"/>
        </w:rPr>
      </w:pPr>
    </w:p>
    <w:p w:rsidR="008F1B75" w:rsidRPr="003A6BDD" w:rsidRDefault="008F1B75" w:rsidP="008F1B75">
      <w:pPr>
        <w:rPr>
          <w:noProof/>
          <w:sz w:val="22"/>
          <w:szCs w:val="22"/>
          <w:lang w:val="fi-FI"/>
        </w:rPr>
      </w:pPr>
    </w:p>
    <w:p w:rsidR="008F1B75" w:rsidRPr="003A6BDD" w:rsidRDefault="008F1B75" w:rsidP="008F1B75">
      <w:pPr>
        <w:tabs>
          <w:tab w:val="left" w:pos="540"/>
        </w:tabs>
        <w:rPr>
          <w:b/>
          <w:bCs/>
          <w:noProof/>
          <w:snapToGrid w:val="0"/>
          <w:sz w:val="22"/>
          <w:szCs w:val="22"/>
          <w:lang w:val="fi-FI"/>
        </w:rPr>
      </w:pPr>
      <w:r w:rsidRPr="003A6BDD">
        <w:rPr>
          <w:b/>
          <w:bCs/>
          <w:noProof/>
          <w:snapToGrid w:val="0"/>
          <w:sz w:val="22"/>
          <w:szCs w:val="22"/>
          <w:lang w:val="et-EE"/>
        </w:rPr>
        <w:t>10.</w:t>
      </w:r>
      <w:r w:rsidRPr="003A6BDD">
        <w:rPr>
          <w:b/>
          <w:bCs/>
          <w:noProof/>
          <w:snapToGrid w:val="0"/>
          <w:sz w:val="22"/>
          <w:szCs w:val="22"/>
          <w:lang w:val="et-EE"/>
        </w:rPr>
        <w:tab/>
      </w:r>
      <w:r w:rsidRPr="003A6BDD">
        <w:rPr>
          <w:b/>
          <w:bCs/>
          <w:noProof/>
          <w:snapToGrid w:val="0"/>
          <w:sz w:val="22"/>
          <w:szCs w:val="22"/>
          <w:lang w:val="fi-FI"/>
        </w:rPr>
        <w:t>TEKSTI LÄBIVAATAMISE KUUPÄEV</w:t>
      </w:r>
    </w:p>
    <w:p w:rsidR="008F1B75" w:rsidRPr="003A6BDD" w:rsidRDefault="008F1B75" w:rsidP="008F1B75">
      <w:pPr>
        <w:rPr>
          <w:bCs/>
          <w:noProof/>
          <w:snapToGrid w:val="0"/>
          <w:sz w:val="22"/>
          <w:szCs w:val="22"/>
          <w:lang w:val="fi-FI"/>
        </w:rPr>
      </w:pPr>
    </w:p>
    <w:p w:rsidR="008F1B75" w:rsidRPr="003A6BDD" w:rsidRDefault="008F1B75" w:rsidP="008F1B75">
      <w:pPr>
        <w:rPr>
          <w:noProof/>
          <w:snapToGrid w:val="0"/>
          <w:sz w:val="22"/>
          <w:szCs w:val="22"/>
          <w:lang w:val="fi-FI"/>
        </w:rPr>
      </w:pPr>
    </w:p>
    <w:p w:rsidR="008F1B75" w:rsidRPr="003A6BDD" w:rsidRDefault="008F1B75" w:rsidP="008F1B75">
      <w:pPr>
        <w:rPr>
          <w:noProof/>
          <w:snapToGrid w:val="0"/>
          <w:sz w:val="22"/>
          <w:szCs w:val="22"/>
          <w:lang w:val="fi-FI"/>
        </w:rPr>
      </w:pPr>
    </w:p>
    <w:p w:rsidR="008F1B75" w:rsidRPr="003A6BDD" w:rsidRDefault="008F1B75" w:rsidP="008F1B75">
      <w:pPr>
        <w:rPr>
          <w:noProof/>
          <w:snapToGrid w:val="0"/>
          <w:sz w:val="22"/>
          <w:szCs w:val="22"/>
          <w:lang w:val="fi-FI"/>
        </w:rPr>
      </w:pPr>
    </w:p>
    <w:p w:rsidR="008F1B75" w:rsidRPr="003A6BDD" w:rsidRDefault="008F1B75" w:rsidP="008F1B75">
      <w:pPr>
        <w:rPr>
          <w:noProof/>
          <w:snapToGrid w:val="0"/>
          <w:sz w:val="22"/>
          <w:szCs w:val="22"/>
          <w:lang w:val="fi-FI"/>
        </w:rPr>
      </w:pPr>
      <w:r w:rsidRPr="003A6BDD">
        <w:rPr>
          <w:noProof/>
          <w:sz w:val="22"/>
          <w:szCs w:val="22"/>
          <w:lang w:val="fi-FI"/>
        </w:rPr>
        <w:t>Täpne informatsioon selle ravimi kohta on kättesaadav Euroopa Ravimiameti kodulehel http://www.ema.europa.eu</w:t>
      </w:r>
    </w:p>
    <w:p w:rsidR="008F1B75" w:rsidRPr="003A6BDD" w:rsidRDefault="008F1B75" w:rsidP="008F1B75">
      <w:pPr>
        <w:ind w:left="567" w:hanging="567"/>
        <w:rPr>
          <w:sz w:val="22"/>
          <w:szCs w:val="22"/>
          <w:lang w:val="et-EE"/>
        </w:rPr>
      </w:pPr>
      <w:r w:rsidRPr="003A6BDD">
        <w:rPr>
          <w:noProof/>
          <w:snapToGrid w:val="0"/>
          <w:sz w:val="22"/>
          <w:szCs w:val="22"/>
          <w:lang w:val="et-EE"/>
        </w:rPr>
        <w:br w:type="page"/>
      </w:r>
      <w:r w:rsidRPr="003A6BDD">
        <w:rPr>
          <w:b/>
          <w:sz w:val="22"/>
          <w:szCs w:val="22"/>
          <w:lang w:val="et-EE"/>
        </w:rPr>
        <w:t>1.</w:t>
      </w:r>
      <w:r w:rsidRPr="003A6BDD">
        <w:rPr>
          <w:b/>
          <w:sz w:val="22"/>
          <w:szCs w:val="22"/>
          <w:lang w:val="et-EE"/>
        </w:rPr>
        <w:tab/>
        <w:t>RAVIMPREPARAADI NIMETUS</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Ferriprox 100 mg/ml suukaudne lahus.</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3A6BDD" w:rsidRDefault="008F1B75" w:rsidP="008F1B75">
      <w:pPr>
        <w:ind w:left="567" w:hanging="567"/>
        <w:rPr>
          <w:sz w:val="22"/>
          <w:szCs w:val="22"/>
          <w:lang w:val="et-EE"/>
        </w:rPr>
      </w:pPr>
      <w:r w:rsidRPr="003A6BDD">
        <w:rPr>
          <w:b/>
          <w:sz w:val="22"/>
          <w:szCs w:val="22"/>
          <w:lang w:val="et-EE"/>
        </w:rPr>
        <w:t>2.</w:t>
      </w:r>
      <w:r w:rsidRPr="003A6BDD">
        <w:rPr>
          <w:b/>
          <w:sz w:val="22"/>
          <w:szCs w:val="22"/>
          <w:lang w:val="et-EE"/>
        </w:rPr>
        <w:tab/>
        <w:t>KVALITATIIVNE JA KVANTITATIIVNE KOOSTIS</w:t>
      </w:r>
    </w:p>
    <w:p w:rsidR="008F1B75" w:rsidRPr="003A6BDD" w:rsidRDefault="008F1B75" w:rsidP="008F1B75">
      <w:pPr>
        <w:rPr>
          <w:i/>
          <w:sz w:val="22"/>
          <w:szCs w:val="22"/>
          <w:lang w:val="et-EE"/>
        </w:rPr>
      </w:pPr>
    </w:p>
    <w:p w:rsidR="008F1B75" w:rsidRPr="003A6BDD" w:rsidRDefault="008F1B75" w:rsidP="008F1B75">
      <w:pPr>
        <w:rPr>
          <w:sz w:val="22"/>
          <w:szCs w:val="22"/>
          <w:lang w:val="et-EE"/>
        </w:rPr>
      </w:pPr>
      <w:r w:rsidRPr="003A6BDD">
        <w:rPr>
          <w:sz w:val="22"/>
          <w:szCs w:val="22"/>
          <w:lang w:val="et-EE"/>
        </w:rPr>
        <w:t>Üks milliliiter suukaudset lahust sisaldab 100 mg deferiprooni (25 g deferiprooni 250 ml-s ja 50 g deferiprooni 500 ml-s).</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Teadaolevat toimet omav abiaine</w:t>
      </w:r>
    </w:p>
    <w:p w:rsidR="008F1B75" w:rsidRPr="003A6BDD" w:rsidRDefault="008F1B75" w:rsidP="008F1B75">
      <w:pPr>
        <w:rPr>
          <w:sz w:val="22"/>
          <w:szCs w:val="22"/>
          <w:lang w:val="et-EE"/>
        </w:rPr>
      </w:pPr>
      <w:r w:rsidRPr="003A6BDD">
        <w:rPr>
          <w:sz w:val="22"/>
          <w:szCs w:val="22"/>
          <w:lang w:val="et-EE"/>
        </w:rPr>
        <w:t>Üks milliliiter suukaudset lahust sisaldab 0,4 mg päikseloojangu kollast värvainet (E110).</w:t>
      </w:r>
    </w:p>
    <w:p w:rsidR="008F1B75" w:rsidRPr="003A6BDD" w:rsidRDefault="008F1B75" w:rsidP="008F1B75">
      <w:pPr>
        <w:rPr>
          <w:sz w:val="22"/>
          <w:szCs w:val="22"/>
          <w:lang w:val="et-EE"/>
        </w:rPr>
      </w:pPr>
      <w:r w:rsidRPr="003A6BDD">
        <w:rPr>
          <w:sz w:val="22"/>
          <w:szCs w:val="22"/>
          <w:lang w:val="et-EE"/>
        </w:rPr>
        <w:t>Abiainete täielik loetelu vt lõik 6.1.</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3A6BDD" w:rsidRDefault="008F1B75" w:rsidP="008F1B75">
      <w:pPr>
        <w:pStyle w:val="IndexHeading"/>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3.</w:t>
      </w:r>
      <w:r w:rsidRPr="003A6BDD">
        <w:rPr>
          <w:rFonts w:ascii="Times New Roman" w:hAnsi="Times New Roman" w:cs="Times New Roman"/>
          <w:sz w:val="22"/>
          <w:szCs w:val="22"/>
          <w:lang w:val="et-EE"/>
        </w:rPr>
        <w:tab/>
        <w:t>RAVIMVORM</w:t>
      </w:r>
    </w:p>
    <w:p w:rsidR="008F1B75" w:rsidRPr="003A6BDD" w:rsidRDefault="008F1B75" w:rsidP="008F1B75">
      <w:pPr>
        <w:rPr>
          <w:b/>
          <w:sz w:val="22"/>
          <w:szCs w:val="22"/>
          <w:lang w:val="et-EE"/>
        </w:rPr>
      </w:pPr>
    </w:p>
    <w:p w:rsidR="008F1B75" w:rsidRPr="003A6BDD" w:rsidRDefault="008F1B75" w:rsidP="008F1B75">
      <w:pPr>
        <w:rPr>
          <w:sz w:val="22"/>
          <w:szCs w:val="22"/>
          <w:lang w:val="et-EE"/>
        </w:rPr>
      </w:pPr>
      <w:r w:rsidRPr="003A6BDD">
        <w:rPr>
          <w:sz w:val="22"/>
          <w:szCs w:val="22"/>
          <w:lang w:val="et-EE"/>
        </w:rPr>
        <w:t>Suukaudne lahus.</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Läbipaistev punakas-oranži värvi vedelik.</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3A6BDD" w:rsidRDefault="008F1B75" w:rsidP="008F1B75">
      <w:pPr>
        <w:keepNext/>
        <w:ind w:left="567" w:hanging="567"/>
        <w:rPr>
          <w:b/>
          <w:bCs/>
          <w:sz w:val="22"/>
          <w:szCs w:val="22"/>
          <w:lang w:val="et-EE"/>
        </w:rPr>
      </w:pPr>
      <w:r w:rsidRPr="003A6BDD">
        <w:rPr>
          <w:b/>
          <w:caps/>
          <w:sz w:val="22"/>
          <w:szCs w:val="22"/>
          <w:lang w:val="et-EE"/>
        </w:rPr>
        <w:t>4.</w:t>
      </w:r>
      <w:r w:rsidRPr="003A6BDD">
        <w:rPr>
          <w:b/>
          <w:caps/>
          <w:sz w:val="22"/>
          <w:szCs w:val="22"/>
          <w:lang w:val="et-EE"/>
        </w:rPr>
        <w:tab/>
        <w:t>KLIINILISED ANDM</w:t>
      </w:r>
      <w:r w:rsidRPr="003A6BDD">
        <w:rPr>
          <w:b/>
          <w:bCs/>
          <w:sz w:val="22"/>
          <w:szCs w:val="22"/>
          <w:lang w:val="et-EE"/>
        </w:rPr>
        <w:t>ED</w:t>
      </w:r>
    </w:p>
    <w:p w:rsidR="008F1B75" w:rsidRPr="003A6BDD" w:rsidRDefault="008F1B75" w:rsidP="008F1B75">
      <w:pPr>
        <w:keepNext/>
        <w:ind w:left="567" w:hanging="567"/>
        <w:rPr>
          <w:sz w:val="22"/>
          <w:szCs w:val="22"/>
          <w:lang w:val="et-EE"/>
        </w:rPr>
      </w:pPr>
    </w:p>
    <w:p w:rsidR="008F1B75" w:rsidRPr="003A6BDD" w:rsidRDefault="008F1B75" w:rsidP="008F1B75">
      <w:pPr>
        <w:keepNext/>
        <w:ind w:left="567" w:hanging="567"/>
        <w:rPr>
          <w:sz w:val="22"/>
          <w:szCs w:val="22"/>
          <w:lang w:val="et-EE"/>
        </w:rPr>
      </w:pPr>
      <w:r w:rsidRPr="003A6BDD">
        <w:rPr>
          <w:b/>
          <w:sz w:val="22"/>
          <w:szCs w:val="22"/>
          <w:lang w:val="et-EE"/>
        </w:rPr>
        <w:t>4.1</w:t>
      </w:r>
      <w:r w:rsidRPr="003A6BDD">
        <w:rPr>
          <w:b/>
          <w:sz w:val="22"/>
          <w:szCs w:val="22"/>
          <w:lang w:val="et-EE"/>
        </w:rPr>
        <w:tab/>
        <w:t>Näidustused</w:t>
      </w:r>
    </w:p>
    <w:p w:rsidR="008F1B75" w:rsidRPr="003A6BDD" w:rsidRDefault="008F1B75" w:rsidP="008F1B75">
      <w:pPr>
        <w:keepNext/>
        <w:rPr>
          <w:sz w:val="22"/>
          <w:szCs w:val="22"/>
          <w:lang w:val="et-EE"/>
        </w:rPr>
      </w:pPr>
    </w:p>
    <w:p w:rsidR="008F1B75" w:rsidRPr="003A6BDD" w:rsidRDefault="008F1B75" w:rsidP="008F1B75">
      <w:pPr>
        <w:rPr>
          <w:sz w:val="22"/>
          <w:szCs w:val="22"/>
          <w:lang w:val="et-EE"/>
        </w:rPr>
      </w:pPr>
      <w:r w:rsidRPr="003A6BDD">
        <w:rPr>
          <w:sz w:val="22"/>
          <w:szCs w:val="22"/>
          <w:lang w:val="et-EE"/>
        </w:rPr>
        <w:t>Ferriprox monoteraapia on näidustatud raua ülekoormuse korral raske talasseemiaga patsientidel, kui praegune kelaativ ravi on vastunäidustatud või ebapiisav.</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Ferriprox kombineerituna teise kelaativa ainega (vt lõik 4.4) on näidustatud raske talasseemiaga patsientidel, kui mistahes rauda kelaativ monoteraapia on ebapiisav või on vajalik kiire või intensiivne raua ülekoormuse eluohtlike tagajärgede (peamiselt südame ülekoormus) ennetamine või ravi (vt lõik 4.2).</w:t>
      </w:r>
    </w:p>
    <w:p w:rsidR="008F1B75" w:rsidRPr="003A6BDD" w:rsidRDefault="008F1B75" w:rsidP="008F1B75">
      <w:pPr>
        <w:rPr>
          <w:sz w:val="22"/>
          <w:szCs w:val="22"/>
          <w:lang w:val="et-EE"/>
        </w:rPr>
      </w:pPr>
    </w:p>
    <w:p w:rsidR="008F1B75" w:rsidRPr="003A6BDD" w:rsidRDefault="008F1B75" w:rsidP="008F1B75">
      <w:pPr>
        <w:keepNext/>
        <w:ind w:left="567" w:hanging="567"/>
        <w:rPr>
          <w:sz w:val="22"/>
          <w:szCs w:val="22"/>
          <w:lang w:val="et-EE"/>
        </w:rPr>
      </w:pPr>
      <w:r w:rsidRPr="003A6BDD">
        <w:rPr>
          <w:b/>
          <w:sz w:val="22"/>
          <w:szCs w:val="22"/>
          <w:lang w:val="et-EE"/>
        </w:rPr>
        <w:t>4.2</w:t>
      </w:r>
      <w:r w:rsidRPr="003A6BDD">
        <w:rPr>
          <w:b/>
          <w:sz w:val="22"/>
          <w:szCs w:val="22"/>
          <w:lang w:val="et-EE"/>
        </w:rPr>
        <w:tab/>
        <w:t>Annustamine ja manustamisviis</w:t>
      </w:r>
    </w:p>
    <w:p w:rsidR="008F1B75" w:rsidRPr="003A6BDD" w:rsidRDefault="008F1B75" w:rsidP="008F1B75">
      <w:pPr>
        <w:keepNext/>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Ravi deferiprooniga peaks alustama ja läbi viima arst, kellel on kogemusi talasseemiat põdevate patsientide ravimisega</w:t>
      </w:r>
    </w:p>
    <w:p w:rsidR="008F1B75" w:rsidRPr="003A6BDD" w:rsidRDefault="008F1B75" w:rsidP="008F1B75">
      <w:pPr>
        <w:rPr>
          <w:sz w:val="22"/>
          <w:szCs w:val="22"/>
          <w:lang w:val="et-EE"/>
        </w:rPr>
      </w:pPr>
    </w:p>
    <w:p w:rsidR="008F1B75" w:rsidRPr="003A6BDD" w:rsidRDefault="008F1B75" w:rsidP="008F1B75">
      <w:pPr>
        <w:keepNext/>
        <w:rPr>
          <w:sz w:val="22"/>
          <w:szCs w:val="22"/>
          <w:u w:val="single"/>
          <w:lang w:val="et-EE"/>
        </w:rPr>
      </w:pPr>
      <w:r w:rsidRPr="003A6BDD">
        <w:rPr>
          <w:sz w:val="22"/>
          <w:szCs w:val="22"/>
          <w:u w:val="single"/>
          <w:lang w:val="et-EE"/>
        </w:rPr>
        <w:t>Annustamine</w:t>
      </w:r>
    </w:p>
    <w:p w:rsidR="008F1B75" w:rsidRPr="003A6BDD" w:rsidRDefault="008F1B75" w:rsidP="008F1B75">
      <w:pPr>
        <w:rPr>
          <w:sz w:val="22"/>
          <w:szCs w:val="22"/>
          <w:lang w:val="et-EE"/>
        </w:rPr>
      </w:pPr>
      <w:r w:rsidRPr="003A6BDD">
        <w:rPr>
          <w:sz w:val="22"/>
          <w:szCs w:val="22"/>
          <w:lang w:val="et-EE"/>
        </w:rPr>
        <w:t>Deferiprooni manustatakse suu kaudu tavaliselt annuses 25 mg kehakaalu kilogrammi kohta kolm korda ööpäevas; ööpäevane koguannus on 75 mg kehakaalu kilogrammi kohta. Annus kehakaalu kilogrammi kohta tuleb ümardada lähima 2,5 ml-ni. Soovitatavaid annuseid kehakaalu kohta (10 kg vahedega) vt alltoodud tabelist.</w:t>
      </w:r>
    </w:p>
    <w:p w:rsidR="008F1B75" w:rsidRPr="003A6BDD" w:rsidRDefault="008F1B75" w:rsidP="008F1B75">
      <w:pPr>
        <w:rPr>
          <w:sz w:val="22"/>
          <w:szCs w:val="22"/>
          <w:lang w:val="et-EE"/>
        </w:rPr>
      </w:pPr>
    </w:p>
    <w:p w:rsidR="008F1B75" w:rsidRPr="003A6BDD" w:rsidRDefault="008F1B75" w:rsidP="008F1B75">
      <w:pPr>
        <w:keepNext/>
        <w:rPr>
          <w:i/>
          <w:sz w:val="22"/>
          <w:szCs w:val="22"/>
          <w:lang w:val="et-EE"/>
        </w:rPr>
      </w:pPr>
      <w:r w:rsidRPr="003A6BDD">
        <w:rPr>
          <w:i/>
          <w:sz w:val="22"/>
          <w:szCs w:val="22"/>
          <w:lang w:val="et-EE"/>
        </w:rPr>
        <w:t>Annuste tabel</w:t>
      </w:r>
    </w:p>
    <w:p w:rsidR="008F1B75" w:rsidRPr="003A6BDD" w:rsidRDefault="008F1B75" w:rsidP="008F1B75">
      <w:pPr>
        <w:keepNext/>
        <w:rPr>
          <w:sz w:val="22"/>
          <w:szCs w:val="22"/>
          <w:lang w:val="et-EE"/>
        </w:rPr>
      </w:pPr>
      <w:r w:rsidRPr="003A6BDD">
        <w:rPr>
          <w:sz w:val="22"/>
          <w:szCs w:val="22"/>
          <w:lang w:val="et-EE"/>
        </w:rPr>
        <w:t>Et saada annust ligikaudu 75 mg kehakaalu kilogrammi kohta ööpäevas, kasutage järgnevas tabelis vastavalt patsiendi kehakaalule soovitatud suukaudse lahuse kogust. Kehakaal on antud 10 kg vahedega.</w:t>
      </w:r>
    </w:p>
    <w:p w:rsidR="008F1B75" w:rsidRPr="003A6BDD" w:rsidRDefault="008F1B75" w:rsidP="008F1B75">
      <w:pPr>
        <w:keepNext/>
        <w:rPr>
          <w:sz w:val="22"/>
          <w:szCs w:val="22"/>
          <w:lang w:val="et-EE"/>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FD5A9D" w:rsidTr="001643E6">
        <w:tc>
          <w:tcPr>
            <w:tcW w:w="1800" w:type="dxa"/>
          </w:tcPr>
          <w:p w:rsidR="008F1B75" w:rsidRPr="003A6BDD" w:rsidRDefault="008F1B75" w:rsidP="001643E6">
            <w:pPr>
              <w:keepNext/>
              <w:tabs>
                <w:tab w:val="left" w:pos="72"/>
                <w:tab w:val="left" w:pos="162"/>
                <w:tab w:val="left" w:pos="432"/>
                <w:tab w:val="left" w:pos="702"/>
              </w:tabs>
              <w:ind w:left="-648" w:right="-558"/>
              <w:jc w:val="center"/>
              <w:rPr>
                <w:b/>
                <w:sz w:val="22"/>
                <w:szCs w:val="22"/>
                <w:lang w:val="et-EE"/>
              </w:rPr>
            </w:pPr>
            <w:r w:rsidRPr="003A6BDD">
              <w:rPr>
                <w:b/>
                <w:sz w:val="22"/>
                <w:szCs w:val="22"/>
                <w:lang w:val="et-EE"/>
              </w:rPr>
              <w:t>Kehakaal</w:t>
            </w:r>
          </w:p>
          <w:p w:rsidR="008F1B75" w:rsidRPr="003A6BDD" w:rsidRDefault="008F1B75" w:rsidP="001643E6">
            <w:pPr>
              <w:keepNext/>
              <w:jc w:val="center"/>
              <w:rPr>
                <w:b/>
                <w:sz w:val="22"/>
                <w:szCs w:val="22"/>
                <w:lang w:val="et-EE"/>
              </w:rPr>
            </w:pPr>
            <w:r w:rsidRPr="003A6BDD">
              <w:rPr>
                <w:b/>
                <w:sz w:val="22"/>
                <w:szCs w:val="22"/>
                <w:lang w:val="et-EE"/>
              </w:rPr>
              <w:t>(kg)</w:t>
            </w:r>
          </w:p>
        </w:tc>
        <w:tc>
          <w:tcPr>
            <w:tcW w:w="2520" w:type="dxa"/>
          </w:tcPr>
          <w:p w:rsidR="008F1B75" w:rsidRPr="003A6BDD" w:rsidRDefault="008F1B75" w:rsidP="001643E6">
            <w:pPr>
              <w:keepNext/>
              <w:jc w:val="center"/>
              <w:rPr>
                <w:b/>
                <w:sz w:val="22"/>
                <w:szCs w:val="22"/>
                <w:lang w:val="et-EE"/>
              </w:rPr>
            </w:pPr>
            <w:r w:rsidRPr="003A6BDD">
              <w:rPr>
                <w:b/>
                <w:sz w:val="22"/>
                <w:szCs w:val="22"/>
                <w:lang w:val="et-EE"/>
              </w:rPr>
              <w:t>Ööpäevane annus</w:t>
            </w:r>
          </w:p>
          <w:p w:rsidR="008F1B75" w:rsidRPr="003A6BDD" w:rsidRDefault="008F1B75" w:rsidP="001643E6">
            <w:pPr>
              <w:keepNext/>
              <w:jc w:val="center"/>
              <w:rPr>
                <w:b/>
                <w:sz w:val="22"/>
                <w:szCs w:val="22"/>
                <w:lang w:val="et-EE"/>
              </w:rPr>
            </w:pPr>
            <w:r w:rsidRPr="003A6BDD">
              <w:rPr>
                <w:b/>
                <w:sz w:val="22"/>
                <w:szCs w:val="22"/>
                <w:lang w:val="et-EE"/>
              </w:rPr>
              <w:t>(mg)</w:t>
            </w:r>
          </w:p>
        </w:tc>
        <w:tc>
          <w:tcPr>
            <w:tcW w:w="2520" w:type="dxa"/>
          </w:tcPr>
          <w:p w:rsidR="008F1B75" w:rsidRPr="003A6BDD" w:rsidRDefault="008F1B75" w:rsidP="001643E6">
            <w:pPr>
              <w:keepNext/>
              <w:jc w:val="center"/>
              <w:rPr>
                <w:b/>
                <w:sz w:val="22"/>
                <w:szCs w:val="22"/>
                <w:lang w:val="et-EE"/>
              </w:rPr>
            </w:pPr>
            <w:r w:rsidRPr="003A6BDD">
              <w:rPr>
                <w:b/>
                <w:sz w:val="22"/>
                <w:szCs w:val="22"/>
                <w:lang w:val="et-EE"/>
              </w:rPr>
              <w:t>Ühekordne annus</w:t>
            </w:r>
          </w:p>
          <w:p w:rsidR="008F1B75" w:rsidRPr="003A6BDD" w:rsidRDefault="008F1B75" w:rsidP="001643E6">
            <w:pPr>
              <w:keepNext/>
              <w:jc w:val="center"/>
              <w:rPr>
                <w:b/>
                <w:sz w:val="22"/>
                <w:szCs w:val="22"/>
                <w:lang w:val="et-EE"/>
              </w:rPr>
            </w:pPr>
            <w:r w:rsidRPr="003A6BDD">
              <w:rPr>
                <w:b/>
                <w:sz w:val="22"/>
                <w:szCs w:val="22"/>
                <w:lang w:val="et-EE"/>
              </w:rPr>
              <w:t>(mg, 3 korda ööpäevas)</w:t>
            </w:r>
          </w:p>
        </w:tc>
        <w:tc>
          <w:tcPr>
            <w:tcW w:w="2610" w:type="dxa"/>
          </w:tcPr>
          <w:p w:rsidR="008F1B75" w:rsidRPr="003A6BDD" w:rsidRDefault="008F1B75" w:rsidP="001643E6">
            <w:pPr>
              <w:keepNext/>
              <w:jc w:val="center"/>
              <w:rPr>
                <w:b/>
                <w:sz w:val="22"/>
                <w:szCs w:val="22"/>
                <w:lang w:val="et-EE"/>
              </w:rPr>
            </w:pPr>
            <w:r w:rsidRPr="003A6BDD">
              <w:rPr>
                <w:b/>
                <w:sz w:val="22"/>
                <w:szCs w:val="22"/>
                <w:lang w:val="et-EE"/>
              </w:rPr>
              <w:t>annus (ml)</w:t>
            </w:r>
          </w:p>
          <w:p w:rsidR="008F1B75" w:rsidRPr="003A6BDD" w:rsidRDefault="008F1B75" w:rsidP="001643E6">
            <w:pPr>
              <w:keepNext/>
              <w:jc w:val="center"/>
              <w:rPr>
                <w:b/>
                <w:sz w:val="22"/>
                <w:szCs w:val="22"/>
                <w:lang w:val="et-EE"/>
              </w:rPr>
            </w:pPr>
            <w:r w:rsidRPr="003A6BDD">
              <w:rPr>
                <w:b/>
                <w:sz w:val="22"/>
                <w:szCs w:val="22"/>
                <w:lang w:val="et-EE"/>
              </w:rPr>
              <w:t>(3 korda ööpäevas)</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20</w:t>
            </w:r>
          </w:p>
        </w:tc>
        <w:tc>
          <w:tcPr>
            <w:tcW w:w="2520" w:type="dxa"/>
          </w:tcPr>
          <w:p w:rsidR="008F1B75" w:rsidRPr="003A6BDD" w:rsidRDefault="008F1B75" w:rsidP="001643E6">
            <w:pPr>
              <w:keepNext/>
              <w:jc w:val="center"/>
              <w:rPr>
                <w:sz w:val="22"/>
                <w:szCs w:val="22"/>
                <w:lang w:val="et-EE"/>
              </w:rPr>
            </w:pPr>
            <w:r w:rsidRPr="003A6BDD">
              <w:rPr>
                <w:sz w:val="22"/>
                <w:szCs w:val="22"/>
                <w:lang w:val="et-EE"/>
              </w:rPr>
              <w:t>1500</w:t>
            </w:r>
          </w:p>
        </w:tc>
        <w:tc>
          <w:tcPr>
            <w:tcW w:w="2520" w:type="dxa"/>
          </w:tcPr>
          <w:p w:rsidR="008F1B75" w:rsidRPr="003A6BDD" w:rsidRDefault="008F1B75" w:rsidP="001643E6">
            <w:pPr>
              <w:keepNext/>
              <w:jc w:val="center"/>
              <w:rPr>
                <w:sz w:val="22"/>
                <w:szCs w:val="22"/>
                <w:lang w:val="et-EE"/>
              </w:rPr>
            </w:pPr>
            <w:r w:rsidRPr="003A6BDD">
              <w:rPr>
                <w:sz w:val="22"/>
                <w:szCs w:val="22"/>
                <w:lang w:val="et-EE"/>
              </w:rPr>
              <w:t>500</w:t>
            </w:r>
          </w:p>
        </w:tc>
        <w:tc>
          <w:tcPr>
            <w:tcW w:w="2610" w:type="dxa"/>
          </w:tcPr>
          <w:p w:rsidR="008F1B75" w:rsidRPr="003A6BDD" w:rsidRDefault="008F1B75" w:rsidP="001643E6">
            <w:pPr>
              <w:keepNext/>
              <w:jc w:val="center"/>
              <w:rPr>
                <w:sz w:val="22"/>
                <w:szCs w:val="22"/>
                <w:lang w:val="et-EE"/>
              </w:rPr>
            </w:pPr>
            <w:r w:rsidRPr="003A6BDD">
              <w:rPr>
                <w:sz w:val="22"/>
                <w:szCs w:val="22"/>
                <w:lang w:val="et-EE"/>
              </w:rPr>
              <w:t>5,0</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30</w:t>
            </w:r>
          </w:p>
        </w:tc>
        <w:tc>
          <w:tcPr>
            <w:tcW w:w="2520" w:type="dxa"/>
          </w:tcPr>
          <w:p w:rsidR="008F1B75" w:rsidRPr="003A6BDD" w:rsidRDefault="008F1B75" w:rsidP="001643E6">
            <w:pPr>
              <w:keepNext/>
              <w:jc w:val="center"/>
              <w:rPr>
                <w:sz w:val="22"/>
                <w:szCs w:val="22"/>
                <w:lang w:val="et-EE"/>
              </w:rPr>
            </w:pPr>
            <w:r w:rsidRPr="003A6BDD">
              <w:rPr>
                <w:sz w:val="22"/>
                <w:szCs w:val="22"/>
                <w:lang w:val="et-EE"/>
              </w:rPr>
              <w:t>2250</w:t>
            </w:r>
          </w:p>
        </w:tc>
        <w:tc>
          <w:tcPr>
            <w:tcW w:w="2520" w:type="dxa"/>
          </w:tcPr>
          <w:p w:rsidR="008F1B75" w:rsidRPr="003A6BDD" w:rsidRDefault="008F1B75" w:rsidP="001643E6">
            <w:pPr>
              <w:keepNext/>
              <w:jc w:val="center"/>
              <w:rPr>
                <w:sz w:val="22"/>
                <w:szCs w:val="22"/>
                <w:lang w:val="et-EE"/>
              </w:rPr>
            </w:pPr>
            <w:r w:rsidRPr="003A6BDD">
              <w:rPr>
                <w:sz w:val="22"/>
                <w:szCs w:val="22"/>
                <w:lang w:val="et-EE"/>
              </w:rPr>
              <w:t>750</w:t>
            </w:r>
          </w:p>
        </w:tc>
        <w:tc>
          <w:tcPr>
            <w:tcW w:w="2610" w:type="dxa"/>
          </w:tcPr>
          <w:p w:rsidR="008F1B75" w:rsidRPr="003A6BDD" w:rsidRDefault="008F1B75" w:rsidP="001643E6">
            <w:pPr>
              <w:keepNext/>
              <w:jc w:val="center"/>
              <w:rPr>
                <w:sz w:val="22"/>
                <w:szCs w:val="22"/>
                <w:lang w:val="et-EE"/>
              </w:rPr>
            </w:pPr>
            <w:r w:rsidRPr="003A6BDD">
              <w:rPr>
                <w:sz w:val="22"/>
                <w:szCs w:val="22"/>
                <w:lang w:val="et-EE"/>
              </w:rPr>
              <w:t>7,5</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40</w:t>
            </w:r>
          </w:p>
        </w:tc>
        <w:tc>
          <w:tcPr>
            <w:tcW w:w="2520" w:type="dxa"/>
          </w:tcPr>
          <w:p w:rsidR="008F1B75" w:rsidRPr="003A6BDD" w:rsidRDefault="008F1B75" w:rsidP="001643E6">
            <w:pPr>
              <w:keepNext/>
              <w:jc w:val="center"/>
              <w:rPr>
                <w:sz w:val="22"/>
                <w:szCs w:val="22"/>
                <w:lang w:val="et-EE"/>
              </w:rPr>
            </w:pPr>
            <w:r w:rsidRPr="003A6BDD">
              <w:rPr>
                <w:sz w:val="22"/>
                <w:szCs w:val="22"/>
                <w:lang w:val="et-EE"/>
              </w:rPr>
              <w:t>3000</w:t>
            </w:r>
          </w:p>
        </w:tc>
        <w:tc>
          <w:tcPr>
            <w:tcW w:w="2520" w:type="dxa"/>
          </w:tcPr>
          <w:p w:rsidR="008F1B75" w:rsidRPr="003A6BDD" w:rsidRDefault="008F1B75" w:rsidP="001643E6">
            <w:pPr>
              <w:keepNext/>
              <w:jc w:val="center"/>
              <w:rPr>
                <w:sz w:val="22"/>
                <w:szCs w:val="22"/>
                <w:lang w:val="et-EE"/>
              </w:rPr>
            </w:pPr>
            <w:r w:rsidRPr="003A6BDD">
              <w:rPr>
                <w:sz w:val="22"/>
                <w:szCs w:val="22"/>
                <w:lang w:val="et-EE"/>
              </w:rPr>
              <w:t>1000</w:t>
            </w:r>
          </w:p>
        </w:tc>
        <w:tc>
          <w:tcPr>
            <w:tcW w:w="2610" w:type="dxa"/>
          </w:tcPr>
          <w:p w:rsidR="008F1B75" w:rsidRPr="003A6BDD" w:rsidRDefault="008F1B75" w:rsidP="001643E6">
            <w:pPr>
              <w:keepNext/>
              <w:jc w:val="center"/>
              <w:rPr>
                <w:sz w:val="22"/>
                <w:szCs w:val="22"/>
                <w:lang w:val="et-EE"/>
              </w:rPr>
            </w:pPr>
            <w:r w:rsidRPr="003A6BDD">
              <w:rPr>
                <w:sz w:val="22"/>
                <w:szCs w:val="22"/>
                <w:lang w:val="et-EE"/>
              </w:rPr>
              <w:t>10,0</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50</w:t>
            </w:r>
          </w:p>
        </w:tc>
        <w:tc>
          <w:tcPr>
            <w:tcW w:w="2520" w:type="dxa"/>
          </w:tcPr>
          <w:p w:rsidR="008F1B75" w:rsidRPr="003A6BDD" w:rsidRDefault="008F1B75" w:rsidP="001643E6">
            <w:pPr>
              <w:keepNext/>
              <w:jc w:val="center"/>
              <w:rPr>
                <w:sz w:val="22"/>
                <w:szCs w:val="22"/>
                <w:lang w:val="et-EE"/>
              </w:rPr>
            </w:pPr>
            <w:r w:rsidRPr="003A6BDD">
              <w:rPr>
                <w:sz w:val="22"/>
                <w:szCs w:val="22"/>
                <w:lang w:val="et-EE"/>
              </w:rPr>
              <w:t>3750</w:t>
            </w:r>
          </w:p>
        </w:tc>
        <w:tc>
          <w:tcPr>
            <w:tcW w:w="2520" w:type="dxa"/>
          </w:tcPr>
          <w:p w:rsidR="008F1B75" w:rsidRPr="003A6BDD" w:rsidRDefault="008F1B75" w:rsidP="001643E6">
            <w:pPr>
              <w:keepNext/>
              <w:jc w:val="center"/>
              <w:rPr>
                <w:sz w:val="22"/>
                <w:szCs w:val="22"/>
                <w:lang w:val="et-EE"/>
              </w:rPr>
            </w:pPr>
            <w:r w:rsidRPr="003A6BDD">
              <w:rPr>
                <w:sz w:val="22"/>
                <w:szCs w:val="22"/>
                <w:lang w:val="et-EE"/>
              </w:rPr>
              <w:t>1250</w:t>
            </w:r>
          </w:p>
        </w:tc>
        <w:tc>
          <w:tcPr>
            <w:tcW w:w="2610" w:type="dxa"/>
          </w:tcPr>
          <w:p w:rsidR="008F1B75" w:rsidRPr="003A6BDD" w:rsidRDefault="008F1B75" w:rsidP="001643E6">
            <w:pPr>
              <w:keepNext/>
              <w:jc w:val="center"/>
              <w:rPr>
                <w:sz w:val="22"/>
                <w:szCs w:val="22"/>
                <w:lang w:val="et-EE"/>
              </w:rPr>
            </w:pPr>
            <w:r w:rsidRPr="003A6BDD">
              <w:rPr>
                <w:sz w:val="22"/>
                <w:szCs w:val="22"/>
                <w:lang w:val="et-EE"/>
              </w:rPr>
              <w:t>12,5</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60</w:t>
            </w:r>
          </w:p>
        </w:tc>
        <w:tc>
          <w:tcPr>
            <w:tcW w:w="2520" w:type="dxa"/>
          </w:tcPr>
          <w:p w:rsidR="008F1B75" w:rsidRPr="003A6BDD" w:rsidRDefault="008F1B75" w:rsidP="001643E6">
            <w:pPr>
              <w:keepNext/>
              <w:jc w:val="center"/>
              <w:rPr>
                <w:sz w:val="22"/>
                <w:szCs w:val="22"/>
                <w:lang w:val="et-EE"/>
              </w:rPr>
            </w:pPr>
            <w:r w:rsidRPr="003A6BDD">
              <w:rPr>
                <w:sz w:val="22"/>
                <w:szCs w:val="22"/>
                <w:lang w:val="et-EE"/>
              </w:rPr>
              <w:t>4500</w:t>
            </w:r>
          </w:p>
        </w:tc>
        <w:tc>
          <w:tcPr>
            <w:tcW w:w="2520" w:type="dxa"/>
          </w:tcPr>
          <w:p w:rsidR="008F1B75" w:rsidRPr="003A6BDD" w:rsidRDefault="008F1B75" w:rsidP="001643E6">
            <w:pPr>
              <w:keepNext/>
              <w:jc w:val="center"/>
              <w:rPr>
                <w:sz w:val="22"/>
                <w:szCs w:val="22"/>
                <w:lang w:val="et-EE"/>
              </w:rPr>
            </w:pPr>
            <w:r w:rsidRPr="003A6BDD">
              <w:rPr>
                <w:sz w:val="22"/>
                <w:szCs w:val="22"/>
                <w:lang w:val="et-EE"/>
              </w:rPr>
              <w:t>1500</w:t>
            </w:r>
          </w:p>
        </w:tc>
        <w:tc>
          <w:tcPr>
            <w:tcW w:w="2610" w:type="dxa"/>
          </w:tcPr>
          <w:p w:rsidR="008F1B75" w:rsidRPr="003A6BDD" w:rsidRDefault="008F1B75" w:rsidP="001643E6">
            <w:pPr>
              <w:keepNext/>
              <w:jc w:val="center"/>
              <w:rPr>
                <w:sz w:val="22"/>
                <w:szCs w:val="22"/>
                <w:lang w:val="et-EE"/>
              </w:rPr>
            </w:pPr>
            <w:r w:rsidRPr="003A6BDD">
              <w:rPr>
                <w:sz w:val="22"/>
                <w:szCs w:val="22"/>
                <w:lang w:val="et-EE"/>
              </w:rPr>
              <w:t>15,0</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70</w:t>
            </w:r>
          </w:p>
        </w:tc>
        <w:tc>
          <w:tcPr>
            <w:tcW w:w="2520" w:type="dxa"/>
          </w:tcPr>
          <w:p w:rsidR="008F1B75" w:rsidRPr="003A6BDD" w:rsidRDefault="008F1B75" w:rsidP="001643E6">
            <w:pPr>
              <w:keepNext/>
              <w:jc w:val="center"/>
              <w:rPr>
                <w:sz w:val="22"/>
                <w:szCs w:val="22"/>
                <w:lang w:val="et-EE"/>
              </w:rPr>
            </w:pPr>
            <w:r w:rsidRPr="003A6BDD">
              <w:rPr>
                <w:sz w:val="22"/>
                <w:szCs w:val="22"/>
                <w:lang w:val="et-EE"/>
              </w:rPr>
              <w:t>5250</w:t>
            </w:r>
          </w:p>
        </w:tc>
        <w:tc>
          <w:tcPr>
            <w:tcW w:w="2520" w:type="dxa"/>
          </w:tcPr>
          <w:p w:rsidR="008F1B75" w:rsidRPr="003A6BDD" w:rsidRDefault="008F1B75" w:rsidP="001643E6">
            <w:pPr>
              <w:keepNext/>
              <w:jc w:val="center"/>
              <w:rPr>
                <w:sz w:val="22"/>
                <w:szCs w:val="22"/>
                <w:lang w:val="et-EE"/>
              </w:rPr>
            </w:pPr>
            <w:r w:rsidRPr="003A6BDD">
              <w:rPr>
                <w:sz w:val="22"/>
                <w:szCs w:val="22"/>
                <w:lang w:val="et-EE"/>
              </w:rPr>
              <w:t>1750</w:t>
            </w:r>
          </w:p>
        </w:tc>
        <w:tc>
          <w:tcPr>
            <w:tcW w:w="2610" w:type="dxa"/>
          </w:tcPr>
          <w:p w:rsidR="008F1B75" w:rsidRPr="003A6BDD" w:rsidRDefault="008F1B75" w:rsidP="001643E6">
            <w:pPr>
              <w:keepNext/>
              <w:jc w:val="center"/>
              <w:rPr>
                <w:sz w:val="22"/>
                <w:szCs w:val="22"/>
                <w:lang w:val="et-EE"/>
              </w:rPr>
            </w:pPr>
            <w:r w:rsidRPr="003A6BDD">
              <w:rPr>
                <w:sz w:val="22"/>
                <w:szCs w:val="22"/>
                <w:lang w:val="et-EE"/>
              </w:rPr>
              <w:t>17,5</w:t>
            </w:r>
          </w:p>
        </w:tc>
      </w:tr>
      <w:tr w:rsidR="00FD5A9D" w:rsidTr="001643E6">
        <w:tc>
          <w:tcPr>
            <w:tcW w:w="1800" w:type="dxa"/>
          </w:tcPr>
          <w:p w:rsidR="008F1B75" w:rsidRPr="003A6BDD" w:rsidRDefault="008F1B75" w:rsidP="001643E6">
            <w:pPr>
              <w:keepNext/>
              <w:jc w:val="center"/>
              <w:rPr>
                <w:sz w:val="22"/>
                <w:szCs w:val="22"/>
                <w:lang w:val="et-EE"/>
              </w:rPr>
            </w:pPr>
            <w:r w:rsidRPr="003A6BDD">
              <w:rPr>
                <w:sz w:val="22"/>
                <w:szCs w:val="22"/>
                <w:lang w:val="et-EE"/>
              </w:rPr>
              <w:t>80</w:t>
            </w:r>
          </w:p>
        </w:tc>
        <w:tc>
          <w:tcPr>
            <w:tcW w:w="2520" w:type="dxa"/>
          </w:tcPr>
          <w:p w:rsidR="008F1B75" w:rsidRPr="003A6BDD" w:rsidRDefault="008F1B75" w:rsidP="001643E6">
            <w:pPr>
              <w:keepNext/>
              <w:jc w:val="center"/>
              <w:rPr>
                <w:sz w:val="22"/>
                <w:szCs w:val="22"/>
                <w:lang w:val="et-EE"/>
              </w:rPr>
            </w:pPr>
            <w:r w:rsidRPr="003A6BDD">
              <w:rPr>
                <w:sz w:val="22"/>
                <w:szCs w:val="22"/>
                <w:lang w:val="et-EE"/>
              </w:rPr>
              <w:t>6000</w:t>
            </w:r>
          </w:p>
        </w:tc>
        <w:tc>
          <w:tcPr>
            <w:tcW w:w="2520" w:type="dxa"/>
          </w:tcPr>
          <w:p w:rsidR="008F1B75" w:rsidRPr="003A6BDD" w:rsidRDefault="008F1B75" w:rsidP="001643E6">
            <w:pPr>
              <w:keepNext/>
              <w:jc w:val="center"/>
              <w:rPr>
                <w:sz w:val="22"/>
                <w:szCs w:val="22"/>
                <w:lang w:val="et-EE"/>
              </w:rPr>
            </w:pPr>
            <w:r w:rsidRPr="003A6BDD">
              <w:rPr>
                <w:sz w:val="22"/>
                <w:szCs w:val="22"/>
                <w:lang w:val="et-EE"/>
              </w:rPr>
              <w:t>2000</w:t>
            </w:r>
          </w:p>
        </w:tc>
        <w:tc>
          <w:tcPr>
            <w:tcW w:w="2610" w:type="dxa"/>
          </w:tcPr>
          <w:p w:rsidR="008F1B75" w:rsidRPr="003A6BDD" w:rsidRDefault="008F1B75" w:rsidP="001643E6">
            <w:pPr>
              <w:keepNext/>
              <w:jc w:val="center"/>
              <w:rPr>
                <w:sz w:val="22"/>
                <w:szCs w:val="22"/>
                <w:lang w:val="et-EE"/>
              </w:rPr>
            </w:pPr>
            <w:r w:rsidRPr="003A6BDD">
              <w:rPr>
                <w:sz w:val="22"/>
                <w:szCs w:val="22"/>
                <w:lang w:val="et-EE"/>
              </w:rPr>
              <w:t>20,0</w:t>
            </w:r>
          </w:p>
        </w:tc>
      </w:tr>
      <w:tr w:rsidR="00FD5A9D" w:rsidTr="001643E6">
        <w:tc>
          <w:tcPr>
            <w:tcW w:w="1800" w:type="dxa"/>
          </w:tcPr>
          <w:p w:rsidR="008F1B75" w:rsidRPr="003A6BDD" w:rsidRDefault="008F1B75" w:rsidP="001643E6">
            <w:pPr>
              <w:jc w:val="center"/>
              <w:rPr>
                <w:sz w:val="22"/>
                <w:szCs w:val="22"/>
                <w:lang w:val="et-EE"/>
              </w:rPr>
            </w:pPr>
            <w:r w:rsidRPr="003A6BDD">
              <w:rPr>
                <w:sz w:val="22"/>
                <w:szCs w:val="22"/>
                <w:lang w:val="et-EE"/>
              </w:rPr>
              <w:t>90</w:t>
            </w:r>
          </w:p>
        </w:tc>
        <w:tc>
          <w:tcPr>
            <w:tcW w:w="2520" w:type="dxa"/>
          </w:tcPr>
          <w:p w:rsidR="008F1B75" w:rsidRPr="003A6BDD" w:rsidRDefault="008F1B75" w:rsidP="001643E6">
            <w:pPr>
              <w:jc w:val="center"/>
              <w:rPr>
                <w:sz w:val="22"/>
                <w:szCs w:val="22"/>
                <w:lang w:val="et-EE"/>
              </w:rPr>
            </w:pPr>
            <w:r w:rsidRPr="003A6BDD">
              <w:rPr>
                <w:sz w:val="22"/>
                <w:szCs w:val="22"/>
                <w:lang w:val="et-EE"/>
              </w:rPr>
              <w:t>6750</w:t>
            </w:r>
          </w:p>
        </w:tc>
        <w:tc>
          <w:tcPr>
            <w:tcW w:w="2520" w:type="dxa"/>
          </w:tcPr>
          <w:p w:rsidR="008F1B75" w:rsidRPr="003A6BDD" w:rsidRDefault="008F1B75" w:rsidP="001643E6">
            <w:pPr>
              <w:jc w:val="center"/>
              <w:rPr>
                <w:sz w:val="22"/>
                <w:szCs w:val="22"/>
                <w:lang w:val="et-EE"/>
              </w:rPr>
            </w:pPr>
            <w:r w:rsidRPr="003A6BDD">
              <w:rPr>
                <w:sz w:val="22"/>
                <w:szCs w:val="22"/>
                <w:lang w:val="et-EE"/>
              </w:rPr>
              <w:t>2250</w:t>
            </w:r>
          </w:p>
        </w:tc>
        <w:tc>
          <w:tcPr>
            <w:tcW w:w="2610" w:type="dxa"/>
          </w:tcPr>
          <w:p w:rsidR="008F1B75" w:rsidRPr="003A6BDD" w:rsidRDefault="008F1B75" w:rsidP="001643E6">
            <w:pPr>
              <w:jc w:val="center"/>
              <w:rPr>
                <w:sz w:val="22"/>
                <w:szCs w:val="22"/>
                <w:lang w:val="et-EE"/>
              </w:rPr>
            </w:pPr>
            <w:r w:rsidRPr="003A6BDD">
              <w:rPr>
                <w:sz w:val="22"/>
                <w:szCs w:val="22"/>
                <w:lang w:val="et-EE"/>
              </w:rPr>
              <w:t>22,5</w:t>
            </w:r>
          </w:p>
        </w:tc>
      </w:tr>
    </w:tbl>
    <w:p w:rsidR="008F1B75" w:rsidRPr="003A6BDD" w:rsidRDefault="008F1B75" w:rsidP="008F1B75">
      <w:pPr>
        <w:pStyle w:val="BodyText"/>
        <w:rPr>
          <w:lang w:val="et-EE"/>
        </w:rPr>
      </w:pPr>
    </w:p>
    <w:p w:rsidR="008F1B75" w:rsidRPr="003A6BDD" w:rsidRDefault="008F1B75" w:rsidP="008F1B75">
      <w:pPr>
        <w:pStyle w:val="BodyText"/>
        <w:rPr>
          <w:lang w:val="et-EE"/>
        </w:rPr>
      </w:pPr>
      <w:r w:rsidRPr="003A6BDD">
        <w:rPr>
          <w:lang w:val="et-EE"/>
        </w:rPr>
        <w:t>Ööpäevast koguannust üle 100 mg/kg kehakaalu kohta ei soovitata kõrvaltoimete riski võimaliku suurenemise tõttu (vt lõik 4.4, 4.8 ja 4.9).</w:t>
      </w:r>
    </w:p>
    <w:p w:rsidR="008F1B75" w:rsidRPr="003A6BDD" w:rsidRDefault="008F1B75" w:rsidP="008F1B75">
      <w:pPr>
        <w:rPr>
          <w:sz w:val="22"/>
          <w:szCs w:val="22"/>
          <w:lang w:val="et-EE"/>
        </w:rPr>
      </w:pPr>
    </w:p>
    <w:p w:rsidR="008F1B75" w:rsidRPr="003A6BDD" w:rsidRDefault="008F1B75" w:rsidP="008F1B75">
      <w:pPr>
        <w:keepNext/>
        <w:rPr>
          <w:sz w:val="22"/>
          <w:szCs w:val="22"/>
          <w:lang w:val="et-EE"/>
        </w:rPr>
      </w:pPr>
      <w:r w:rsidRPr="003A6BDD">
        <w:rPr>
          <w:i/>
          <w:sz w:val="22"/>
          <w:szCs w:val="22"/>
          <w:lang w:val="et-EE"/>
        </w:rPr>
        <w:t>Annustamise reguleerimine</w:t>
      </w:r>
    </w:p>
    <w:p w:rsidR="008F1B75" w:rsidRPr="003A6BDD" w:rsidRDefault="008F1B75" w:rsidP="008F1B75">
      <w:pPr>
        <w:rPr>
          <w:sz w:val="22"/>
          <w:szCs w:val="22"/>
          <w:lang w:val="et-EE"/>
        </w:rPr>
      </w:pPr>
      <w:r w:rsidRPr="003A6BDD">
        <w:rPr>
          <w:sz w:val="22"/>
          <w:szCs w:val="22"/>
          <w:lang w:val="et-EE"/>
        </w:rPr>
        <w:t>Ferriproxi organismi rauasisaldust vähendavat toimet mõjutab otseselt annuse suurus ning raua ülekoormuse määr. Pärast ravi alustamist Ferriproxiga on soovitatav jälgida iga kahe-kolme kuu tagant vereseerumi ferritiini kontsentratsiooni ja teisi organismi rauakoormuse näitajaid, et hinnata kelatsioonirežiimi tõhusust organismi rauakoormuse juhtimisel. Annustamist tuleks reguleerida vastavalt konkreetse patsiendi reaktsioonile ja ravieesmärkidele (organismi rauakoormuse säilitamine või vähendamine). Deferiprooniravi katkestamist tuleks kaaluda juhul, kui vereseerumi ferritiin langeb alla 500 µg/l.</w:t>
      </w:r>
    </w:p>
    <w:p w:rsidR="008F1B75" w:rsidRPr="003A6BDD" w:rsidRDefault="008F1B75" w:rsidP="008F1B75">
      <w:pPr>
        <w:rPr>
          <w:sz w:val="22"/>
          <w:szCs w:val="22"/>
          <w:lang w:val="et-EE"/>
        </w:rPr>
      </w:pPr>
    </w:p>
    <w:p w:rsidR="008F1B75" w:rsidRPr="003A6BDD" w:rsidRDefault="008F1B75" w:rsidP="008F1B75">
      <w:pPr>
        <w:keepNext/>
        <w:rPr>
          <w:i/>
          <w:sz w:val="22"/>
          <w:szCs w:val="22"/>
          <w:lang w:val="et-EE"/>
        </w:rPr>
      </w:pPr>
      <w:r w:rsidRPr="003A6BDD">
        <w:rPr>
          <w:i/>
          <w:sz w:val="22"/>
          <w:szCs w:val="22"/>
          <w:lang w:val="et-EE"/>
        </w:rPr>
        <w:t>Annuse kohandamine kasutamisel koos teiste rauda kelaativate ainetega</w:t>
      </w:r>
    </w:p>
    <w:p w:rsidR="008F1B75" w:rsidRPr="003A6BDD" w:rsidRDefault="008F1B75" w:rsidP="008F1B75">
      <w:pPr>
        <w:rPr>
          <w:iCs/>
          <w:sz w:val="22"/>
          <w:szCs w:val="22"/>
          <w:lang w:val="et-EE"/>
        </w:rPr>
      </w:pPr>
      <w:r w:rsidRPr="003A6BDD">
        <w:rPr>
          <w:iCs/>
          <w:sz w:val="22"/>
          <w:szCs w:val="22"/>
          <w:lang w:val="et-EE"/>
        </w:rPr>
        <w:t>Juhul kui patsiendile kohaldatav monoteraapia on ebapiisav, võib Ferrriprox'i kasutada koos deferoksamiiniga standardannusena (75 mg/kg/päevas), kuid see ei tohi ületada 100 mg/kg/päevas.</w:t>
      </w:r>
    </w:p>
    <w:p w:rsidR="008F1B75" w:rsidRPr="003A6BDD" w:rsidRDefault="008F1B75" w:rsidP="008F1B75">
      <w:pPr>
        <w:rPr>
          <w:iCs/>
          <w:sz w:val="22"/>
          <w:szCs w:val="22"/>
          <w:lang w:val="et-EE"/>
        </w:rPr>
      </w:pPr>
    </w:p>
    <w:p w:rsidR="008F1B75" w:rsidRPr="003A6BDD" w:rsidRDefault="008F1B75" w:rsidP="008F1B75">
      <w:pPr>
        <w:rPr>
          <w:iCs/>
          <w:sz w:val="22"/>
          <w:szCs w:val="22"/>
          <w:lang w:val="et-EE"/>
        </w:rPr>
      </w:pPr>
      <w:r w:rsidRPr="003A6BDD">
        <w:rPr>
          <w:iCs/>
          <w:sz w:val="22"/>
          <w:szCs w:val="22"/>
          <w:lang w:val="et-EE"/>
        </w:rPr>
        <w:t>Rauast põhjustatud südamepuudulikkuse korral tuleb deferoksamiiniga ravile lisada Ferriprox'i annuses 75...100 mg/kg/päevas. Tuleb tutvuda deferoksamiini ravimi omaduste kokkuvõttega.</w:t>
      </w:r>
    </w:p>
    <w:p w:rsidR="008F1B75" w:rsidRPr="003A6BDD" w:rsidRDefault="008F1B75" w:rsidP="008F1B75">
      <w:pPr>
        <w:rPr>
          <w:iCs/>
          <w:sz w:val="22"/>
          <w:szCs w:val="22"/>
          <w:lang w:val="et-EE"/>
        </w:rPr>
      </w:pPr>
    </w:p>
    <w:p w:rsidR="008F1B75" w:rsidRPr="003A6BDD" w:rsidRDefault="008F1B75" w:rsidP="008F1B75">
      <w:pPr>
        <w:rPr>
          <w:iCs/>
          <w:sz w:val="22"/>
          <w:szCs w:val="22"/>
          <w:lang w:val="et-EE"/>
        </w:rPr>
      </w:pPr>
      <w:r w:rsidRPr="003A6BDD">
        <w:rPr>
          <w:iCs/>
          <w:sz w:val="22"/>
          <w:szCs w:val="22"/>
          <w:lang w:val="et-EE"/>
        </w:rPr>
        <w:t>Rauda kelaativaid aineid ei soovitata kasutada samaaegselt patsientidel, kelle vereseerumi ferritiini tase on vähem kui 500 µg/l, kuna sellega võib kaasneda liigne raua eemaldamine.</w:t>
      </w:r>
    </w:p>
    <w:p w:rsidR="008F1B75" w:rsidRPr="003A6BDD" w:rsidRDefault="008F1B75" w:rsidP="008F1B75">
      <w:pPr>
        <w:rPr>
          <w:sz w:val="22"/>
          <w:szCs w:val="22"/>
          <w:lang w:val="et-EE"/>
        </w:rPr>
      </w:pPr>
    </w:p>
    <w:p w:rsidR="008F1B75" w:rsidRPr="003A6BDD" w:rsidRDefault="008F1B75" w:rsidP="008F1B75">
      <w:pPr>
        <w:keepNext/>
        <w:rPr>
          <w:i/>
          <w:sz w:val="22"/>
          <w:szCs w:val="22"/>
          <w:lang w:val="et-EE"/>
        </w:rPr>
      </w:pPr>
      <w:r w:rsidRPr="003A6BDD">
        <w:rPr>
          <w:i/>
          <w:sz w:val="22"/>
          <w:szCs w:val="22"/>
          <w:lang w:val="et-EE"/>
        </w:rPr>
        <w:t>Lapsed</w:t>
      </w:r>
    </w:p>
    <w:p w:rsidR="008F1B75" w:rsidRPr="003A6BDD" w:rsidRDefault="008F1B75" w:rsidP="008F1B75">
      <w:pPr>
        <w:rPr>
          <w:sz w:val="22"/>
          <w:szCs w:val="22"/>
          <w:lang w:val="et-EE"/>
        </w:rPr>
      </w:pPr>
      <w:r w:rsidRPr="003A6BDD">
        <w:rPr>
          <w:sz w:val="22"/>
          <w:szCs w:val="22"/>
          <w:lang w:val="et-EE"/>
        </w:rPr>
        <w:t>Deferiprooni kasutamise kohta 6.10 aastastel lastel on andmed piiratud. Alla 6 aastaste laste kohta vastavad andmed puuduvad.</w:t>
      </w:r>
    </w:p>
    <w:p w:rsidR="008F1B75" w:rsidRDefault="008F1B75" w:rsidP="008F1B75">
      <w:pPr>
        <w:rPr>
          <w:sz w:val="22"/>
          <w:szCs w:val="22"/>
          <w:lang w:val="et-EE"/>
        </w:rPr>
      </w:pPr>
    </w:p>
    <w:p w:rsidR="00B10079" w:rsidRPr="00B10079" w:rsidRDefault="00B10079" w:rsidP="00B10079">
      <w:pPr>
        <w:tabs>
          <w:tab w:val="left" w:pos="567"/>
        </w:tabs>
        <w:rPr>
          <w:i/>
          <w:sz w:val="22"/>
          <w:szCs w:val="22"/>
          <w:u w:val="single"/>
          <w:lang w:val="et-EE"/>
        </w:rPr>
      </w:pPr>
      <w:r w:rsidRPr="00B10079">
        <w:rPr>
          <w:i/>
          <w:sz w:val="22"/>
          <w:szCs w:val="22"/>
          <w:u w:val="single"/>
          <w:lang w:val="et-EE"/>
        </w:rPr>
        <w:t>Neerukahjustus</w:t>
      </w:r>
    </w:p>
    <w:p w:rsidR="00B10079" w:rsidRPr="00B10079" w:rsidRDefault="00B10079" w:rsidP="00B10079">
      <w:pPr>
        <w:tabs>
          <w:tab w:val="left" w:pos="567"/>
        </w:tabs>
        <w:rPr>
          <w:sz w:val="22"/>
          <w:szCs w:val="22"/>
          <w:lang w:val="et-EE"/>
        </w:rPr>
      </w:pPr>
      <w:r w:rsidRPr="00B10079">
        <w:rPr>
          <w:sz w:val="22"/>
          <w:szCs w:val="22"/>
          <w:lang w:val="et-EE"/>
        </w:rPr>
        <w:t>Kerge, mõõduka või raske neerukahjustusega patsientidel ei ole annuse kohandamine vajalik (vt lõik 5.2). Ferriproxi ohutus ja farmakokineetika lõppstaadiumis neeruhaigusega patsientidel ei ole teada.</w:t>
      </w:r>
    </w:p>
    <w:p w:rsidR="00B10079" w:rsidRPr="00B10079" w:rsidRDefault="00B10079" w:rsidP="00B10079">
      <w:pPr>
        <w:tabs>
          <w:tab w:val="left" w:pos="567"/>
        </w:tabs>
        <w:rPr>
          <w:i/>
          <w:sz w:val="22"/>
          <w:szCs w:val="22"/>
          <w:lang w:val="et-EE"/>
        </w:rPr>
      </w:pPr>
    </w:p>
    <w:p w:rsidR="00B10079" w:rsidRPr="00B10079" w:rsidRDefault="00B10079" w:rsidP="00B10079">
      <w:pPr>
        <w:tabs>
          <w:tab w:val="left" w:pos="567"/>
        </w:tabs>
        <w:rPr>
          <w:i/>
          <w:sz w:val="22"/>
          <w:szCs w:val="22"/>
          <w:u w:val="single"/>
          <w:lang w:val="et-EE"/>
        </w:rPr>
      </w:pPr>
      <w:r w:rsidRPr="00B10079">
        <w:rPr>
          <w:i/>
          <w:sz w:val="22"/>
          <w:szCs w:val="22"/>
          <w:u w:val="single"/>
          <w:lang w:val="et-EE"/>
        </w:rPr>
        <w:t>Maksakahjustus</w:t>
      </w:r>
    </w:p>
    <w:p w:rsidR="00B10079" w:rsidRPr="00B10079" w:rsidRDefault="00B10079" w:rsidP="00B10079">
      <w:pPr>
        <w:rPr>
          <w:sz w:val="22"/>
          <w:szCs w:val="22"/>
          <w:lang w:val="et-EE"/>
        </w:rPr>
      </w:pPr>
      <w:r w:rsidRPr="00B10079">
        <w:rPr>
          <w:sz w:val="22"/>
          <w:szCs w:val="22"/>
          <w:lang w:val="et-EE"/>
        </w:rPr>
        <w:t>Kerge või mõõduka maksakahjustusega patsientidel ei ole annuse kohandamine vajalik (vt lõik 5.2). Ferriproxi ohutus ja farmakokineetika raske maksakahjustusega patsientidel ei ole teada</w:t>
      </w:r>
      <w:r w:rsidRPr="00B10079">
        <w:rPr>
          <w:b/>
          <w:sz w:val="22"/>
          <w:szCs w:val="22"/>
          <w:lang w:val="et-EE"/>
        </w:rPr>
        <w:t>.</w:t>
      </w:r>
    </w:p>
    <w:p w:rsidR="00B10079" w:rsidRPr="003A6BDD" w:rsidRDefault="00B10079" w:rsidP="008F1B75">
      <w:pPr>
        <w:rPr>
          <w:sz w:val="22"/>
          <w:szCs w:val="22"/>
          <w:lang w:val="et-EE"/>
        </w:rPr>
      </w:pPr>
    </w:p>
    <w:p w:rsidR="008F1B75" w:rsidRPr="003A6BDD" w:rsidRDefault="008F1B75" w:rsidP="008F1B75">
      <w:pPr>
        <w:keepNext/>
        <w:rPr>
          <w:sz w:val="22"/>
          <w:szCs w:val="22"/>
          <w:u w:val="single"/>
          <w:lang w:val="et-EE"/>
        </w:rPr>
      </w:pPr>
      <w:r w:rsidRPr="003A6BDD">
        <w:rPr>
          <w:sz w:val="22"/>
          <w:szCs w:val="22"/>
          <w:u w:val="single"/>
          <w:lang w:val="et-EE"/>
        </w:rPr>
        <w:t>Manustamisviis</w:t>
      </w:r>
    </w:p>
    <w:p w:rsidR="008F1B75" w:rsidRPr="003A6BDD" w:rsidRDefault="008F1B75" w:rsidP="008F1B75">
      <w:pPr>
        <w:rPr>
          <w:noProof/>
          <w:snapToGrid w:val="0"/>
          <w:sz w:val="22"/>
          <w:szCs w:val="22"/>
          <w:lang w:val="et-EE"/>
        </w:rPr>
      </w:pPr>
      <w:r w:rsidRPr="003A6BDD">
        <w:rPr>
          <w:sz w:val="22"/>
          <w:szCs w:val="22"/>
          <w:lang w:val="et-EE"/>
        </w:rPr>
        <w:t>Suukaudseks kasutamiseks.</w:t>
      </w:r>
    </w:p>
    <w:p w:rsidR="008F1B75" w:rsidRPr="003A6BDD" w:rsidRDefault="008F1B75" w:rsidP="008F1B75">
      <w:pPr>
        <w:rPr>
          <w:noProof/>
          <w:snapToGrid w:val="0"/>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4.3</w:t>
      </w:r>
      <w:r w:rsidRPr="003A6BDD">
        <w:rPr>
          <w:rFonts w:ascii="Times New Roman" w:hAnsi="Times New Roman" w:cs="Times New Roman"/>
          <w:sz w:val="22"/>
          <w:szCs w:val="22"/>
          <w:lang w:val="et-EE"/>
        </w:rPr>
        <w:tab/>
        <w:t>Vastunäidustused</w:t>
      </w:r>
    </w:p>
    <w:p w:rsidR="008F1B75" w:rsidRPr="003A6BDD" w:rsidRDefault="008F1B75" w:rsidP="008F1B75">
      <w:pPr>
        <w:keepNext/>
        <w:rPr>
          <w:sz w:val="22"/>
          <w:szCs w:val="22"/>
          <w:lang w:val="et-EE"/>
        </w:rPr>
      </w:pP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Ülitundlikkus ravimi toimeaine deferiprooni või mõne abiaine suhtes.</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Anamneesis korduvad neutropeenia episoodid.</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Anamneesis agranulotsütoos.</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Rasedus (vt lõik 4.6).</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Imetamine (vt lõik 4.6).</w:t>
      </w:r>
    </w:p>
    <w:p w:rsidR="008F1B75" w:rsidRPr="003A6BDD" w:rsidRDefault="008F1B75" w:rsidP="008F1B75">
      <w:pPr>
        <w:ind w:left="360" w:hanging="360"/>
        <w:rPr>
          <w:sz w:val="22"/>
          <w:szCs w:val="22"/>
          <w:lang w:val="et-EE"/>
        </w:rPr>
      </w:pPr>
      <w:r w:rsidRPr="003A6BDD">
        <w:rPr>
          <w:sz w:val="22"/>
          <w:szCs w:val="22"/>
          <w:lang w:val="et-EE"/>
        </w:rPr>
        <w:t>-</w:t>
      </w:r>
      <w:r w:rsidRPr="003A6BDD">
        <w:rPr>
          <w:sz w:val="22"/>
          <w:szCs w:val="22"/>
          <w:lang w:val="et-EE"/>
        </w:rPr>
        <w:tab/>
        <w:t>Kuna deferiprooni kasutamisest põhjustatud neutropeenia mehhanism ei ole teada, ei tohi patsiendid kasutada neutropeeniaga seostatavaid ravimeid või ravimeid, mis võivad põhjustada agranulotsütoosi (vt lõik 4.5).</w:t>
      </w:r>
    </w:p>
    <w:p w:rsidR="008F1B75" w:rsidRPr="003A6BDD" w:rsidRDefault="008F1B75" w:rsidP="008F1B75">
      <w:pPr>
        <w:rPr>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4.4</w:t>
      </w:r>
      <w:r w:rsidRPr="003A6BDD">
        <w:rPr>
          <w:rFonts w:ascii="Times New Roman" w:hAnsi="Times New Roman" w:cs="Times New Roman"/>
          <w:sz w:val="22"/>
          <w:szCs w:val="22"/>
          <w:lang w:val="et-EE"/>
        </w:rPr>
        <w:tab/>
        <w:t>Hoiatused ja ettevaatusabinõud kasutamisel</w:t>
      </w:r>
    </w:p>
    <w:p w:rsidR="008F1B75" w:rsidRPr="003A6BDD" w:rsidRDefault="008F1B75" w:rsidP="008F1B75">
      <w:pPr>
        <w:keepNext/>
        <w:rPr>
          <w:b/>
          <w:sz w:val="22"/>
          <w:szCs w:val="22"/>
          <w:lang w:val="et-EE"/>
        </w:rPr>
      </w:pPr>
    </w:p>
    <w:p w:rsidR="00F951A4" w:rsidRPr="003A6BDD" w:rsidRDefault="00F951A4" w:rsidP="00F951A4">
      <w:pPr>
        <w:pStyle w:val="Heading3"/>
        <w:keepNext/>
        <w:pBdr>
          <w:top w:val="single" w:sz="4" w:space="1" w:color="auto"/>
          <w:left w:val="single" w:sz="4" w:space="0" w:color="auto"/>
          <w:bottom w:val="single" w:sz="4" w:space="1" w:color="auto"/>
          <w:right w:val="single" w:sz="4" w:space="0" w:color="auto"/>
        </w:pBdr>
        <w:rPr>
          <w:b w:val="0"/>
          <w:bCs/>
          <w:iCs/>
          <w:u w:val="single"/>
          <w:lang w:val="et-EE"/>
        </w:rPr>
      </w:pPr>
      <w:r w:rsidRPr="003A6BDD">
        <w:rPr>
          <w:b w:val="0"/>
          <w:bCs/>
          <w:iCs/>
          <w:u w:val="single"/>
          <w:lang w:val="et-EE"/>
        </w:rPr>
        <w:t>Neutropeenia/agranulotsütoos</w:t>
      </w:r>
    </w:p>
    <w:p w:rsidR="00F951A4" w:rsidRPr="00AC11A8" w:rsidRDefault="00F951A4" w:rsidP="00F951A4">
      <w:pPr>
        <w:pBdr>
          <w:top w:val="single" w:sz="4" w:space="1" w:color="auto"/>
          <w:left w:val="single" w:sz="4" w:space="0" w:color="auto"/>
          <w:bottom w:val="single" w:sz="4" w:space="1" w:color="auto"/>
          <w:right w:val="single" w:sz="4" w:space="0" w:color="auto"/>
        </w:pBdr>
        <w:rPr>
          <w:b/>
          <w:sz w:val="22"/>
          <w:szCs w:val="22"/>
          <w:lang w:val="et-EE"/>
        </w:rPr>
      </w:pPr>
      <w:r w:rsidRPr="00AC11A8">
        <w:rPr>
          <w:b/>
          <w:sz w:val="22"/>
          <w:szCs w:val="22"/>
          <w:lang w:val="et-EE"/>
        </w:rPr>
        <w:t>On tõestatud, et deferiproon põhjustab neutropeeniat</w:t>
      </w:r>
      <w:r w:rsidRPr="00AC11A8">
        <w:rPr>
          <w:b/>
          <w:bCs/>
          <w:sz w:val="22"/>
          <w:szCs w:val="22"/>
          <w:lang w:val="et-EE"/>
        </w:rPr>
        <w:t>, sealhulgas</w:t>
      </w:r>
      <w:r w:rsidRPr="00AC11A8">
        <w:rPr>
          <w:b/>
          <w:sz w:val="22"/>
          <w:szCs w:val="22"/>
          <w:lang w:val="et-EE"/>
        </w:rPr>
        <w:t xml:space="preserve"> agranulotsütoosi </w:t>
      </w:r>
      <w:r w:rsidRPr="00AC11A8">
        <w:rPr>
          <w:b/>
          <w:bCs/>
          <w:sz w:val="22"/>
          <w:szCs w:val="22"/>
          <w:lang w:val="et-EE"/>
        </w:rPr>
        <w:t xml:space="preserve">(vt lõik 4.8 jaotises </w:t>
      </w:r>
      <w:r>
        <w:rPr>
          <w:b/>
          <w:bCs/>
          <w:sz w:val="22"/>
          <w:szCs w:val="22"/>
          <w:lang w:val="et-EE"/>
        </w:rPr>
        <w:t>“</w:t>
      </w:r>
      <w:r w:rsidRPr="00AC11A8">
        <w:rPr>
          <w:b/>
          <w:bCs/>
          <w:sz w:val="22"/>
          <w:szCs w:val="22"/>
          <w:lang w:val="et-EE"/>
        </w:rPr>
        <w:t>Valitud kõrvaltoimete kirjeldus</w:t>
      </w:r>
      <w:r>
        <w:rPr>
          <w:b/>
          <w:bCs/>
          <w:sz w:val="22"/>
          <w:szCs w:val="22"/>
          <w:lang w:val="et-EE"/>
        </w:rPr>
        <w:t>“</w:t>
      </w:r>
      <w:r w:rsidRPr="00AC11A8">
        <w:rPr>
          <w:b/>
          <w:bCs/>
          <w:sz w:val="22"/>
          <w:szCs w:val="22"/>
          <w:lang w:val="et-EE"/>
        </w:rPr>
        <w:t>)</w:t>
      </w:r>
      <w:r w:rsidRPr="00AC11A8">
        <w:rPr>
          <w:b/>
          <w:sz w:val="22"/>
          <w:szCs w:val="22"/>
          <w:lang w:val="et-EE"/>
        </w:rPr>
        <w:t xml:space="preserve">. </w:t>
      </w:r>
      <w:r w:rsidRPr="00AC11A8">
        <w:rPr>
          <w:b/>
          <w:bCs/>
          <w:sz w:val="22"/>
          <w:szCs w:val="22"/>
          <w:lang w:val="et-EE"/>
        </w:rPr>
        <w:t xml:space="preserve">Esimese raviaasta jooksul tuleb iga nädal jälgida </w:t>
      </w:r>
      <w:r w:rsidRPr="00AC11A8">
        <w:rPr>
          <w:b/>
          <w:sz w:val="22"/>
          <w:szCs w:val="22"/>
          <w:lang w:val="et-EE"/>
        </w:rPr>
        <w:t xml:space="preserve">patsiendi </w:t>
      </w:r>
      <w:r w:rsidRPr="00AC11A8">
        <w:rPr>
          <w:b/>
          <w:bCs/>
          <w:sz w:val="22"/>
          <w:szCs w:val="22"/>
          <w:lang w:val="et-EE"/>
        </w:rPr>
        <w:t xml:space="preserve">absoluutset </w:t>
      </w:r>
      <w:r w:rsidRPr="00AC11A8">
        <w:rPr>
          <w:b/>
          <w:sz w:val="22"/>
          <w:szCs w:val="22"/>
          <w:lang w:val="et-EE"/>
        </w:rPr>
        <w:t>neutrofiilide arvu (ANA). Patsientidel, kelle puhul ei ole katkestatud Ferriprox</w:t>
      </w:r>
      <w:r>
        <w:rPr>
          <w:b/>
          <w:sz w:val="22"/>
          <w:szCs w:val="22"/>
          <w:lang w:val="et-EE"/>
        </w:rPr>
        <w:t>’</w:t>
      </w:r>
      <w:r w:rsidRPr="00AC11A8">
        <w:rPr>
          <w:b/>
          <w:sz w:val="22"/>
          <w:szCs w:val="22"/>
          <w:lang w:val="et-EE"/>
        </w:rPr>
        <w:t>' i manustamist esimesel raviaastal neutrofiilide arvu vähenemise tõttu, võib neutrofiilide absoluutarvu jälgimist pikendada patsiendi vereülekande intervallile (iga 2</w:t>
      </w:r>
      <w:r>
        <w:rPr>
          <w:b/>
          <w:sz w:val="22"/>
          <w:szCs w:val="22"/>
          <w:lang w:val="et-EE"/>
        </w:rPr>
        <w:t>…</w:t>
      </w:r>
      <w:r w:rsidRPr="00AC11A8">
        <w:rPr>
          <w:b/>
          <w:sz w:val="22"/>
          <w:szCs w:val="22"/>
          <w:lang w:val="et-EE"/>
        </w:rPr>
        <w:t>4 nädala järel) pärast ühte aastat deferiprooni ravi.</w:t>
      </w:r>
    </w:p>
    <w:p w:rsidR="00F951A4" w:rsidRDefault="00F951A4" w:rsidP="00F951A4">
      <w:pPr>
        <w:pBdr>
          <w:top w:val="single" w:sz="4" w:space="1" w:color="auto"/>
          <w:left w:val="single" w:sz="4" w:space="0" w:color="auto"/>
          <w:bottom w:val="single" w:sz="4" w:space="1" w:color="auto"/>
          <w:right w:val="single" w:sz="4" w:space="0" w:color="auto"/>
        </w:pBdr>
        <w:rPr>
          <w:bCs/>
          <w:sz w:val="22"/>
          <w:szCs w:val="22"/>
          <w:lang w:val="et-EE"/>
        </w:rPr>
      </w:pPr>
    </w:p>
    <w:p w:rsidR="00F951A4" w:rsidRDefault="00F951A4" w:rsidP="00F951A4">
      <w:pPr>
        <w:pBdr>
          <w:top w:val="single" w:sz="4" w:space="1" w:color="auto"/>
          <w:left w:val="single" w:sz="4" w:space="0" w:color="auto"/>
          <w:bottom w:val="single" w:sz="4" w:space="1" w:color="auto"/>
          <w:right w:val="single" w:sz="4" w:space="0" w:color="auto"/>
        </w:pBdr>
        <w:rPr>
          <w:bCs/>
          <w:sz w:val="22"/>
          <w:szCs w:val="22"/>
          <w:lang w:val="et-EE"/>
        </w:rPr>
      </w:pPr>
      <w:r w:rsidRPr="00AC11A8">
        <w:rPr>
          <w:bCs/>
          <w:sz w:val="22"/>
          <w:szCs w:val="22"/>
          <w:lang w:val="et-EE"/>
        </w:rPr>
        <w:t>Muutust iganädalasest neutrofiilide absoluutarvu jälgimisest kuni vereülekande kontroll</w:t>
      </w:r>
      <w:r>
        <w:rPr>
          <w:bCs/>
          <w:sz w:val="22"/>
          <w:szCs w:val="22"/>
          <w:lang w:val="et-EE"/>
        </w:rPr>
        <w:t>visiidini</w:t>
      </w:r>
      <w:r w:rsidRPr="00AC11A8">
        <w:rPr>
          <w:bCs/>
          <w:sz w:val="22"/>
          <w:szCs w:val="22"/>
          <w:lang w:val="et-EE"/>
        </w:rPr>
        <w:t xml:space="preserve"> p</w:t>
      </w:r>
      <w:r>
        <w:rPr>
          <w:bCs/>
          <w:sz w:val="22"/>
          <w:szCs w:val="22"/>
          <w:lang w:val="et-EE"/>
        </w:rPr>
        <w:t>ärast</w:t>
      </w:r>
      <w:r w:rsidRPr="00AC11A8">
        <w:rPr>
          <w:bCs/>
          <w:sz w:val="22"/>
          <w:szCs w:val="22"/>
          <w:lang w:val="et-EE"/>
        </w:rPr>
        <w:t xml:space="preserve"> 12 kuud Ferriprox</w:t>
      </w:r>
      <w:r>
        <w:rPr>
          <w:bCs/>
          <w:sz w:val="22"/>
          <w:szCs w:val="22"/>
          <w:lang w:val="et-EE"/>
        </w:rPr>
        <w:t>’iga</w:t>
      </w:r>
      <w:r w:rsidRPr="00AC11A8">
        <w:rPr>
          <w:bCs/>
          <w:sz w:val="22"/>
          <w:szCs w:val="22"/>
          <w:lang w:val="et-EE"/>
        </w:rPr>
        <w:t xml:space="preserve"> ravi tule</w:t>
      </w:r>
      <w:r>
        <w:rPr>
          <w:bCs/>
          <w:sz w:val="22"/>
          <w:szCs w:val="22"/>
          <w:lang w:val="et-EE"/>
        </w:rPr>
        <w:t>b</w:t>
      </w:r>
      <w:r w:rsidRPr="00AC11A8">
        <w:rPr>
          <w:bCs/>
          <w:sz w:val="22"/>
          <w:szCs w:val="22"/>
          <w:lang w:val="et-EE"/>
        </w:rPr>
        <w:t xml:space="preserve"> kaaluda</w:t>
      </w:r>
      <w:r>
        <w:rPr>
          <w:bCs/>
          <w:sz w:val="22"/>
          <w:szCs w:val="22"/>
          <w:lang w:val="et-EE"/>
        </w:rPr>
        <w:t>,</w:t>
      </w:r>
      <w:r w:rsidRPr="00AC11A8">
        <w:rPr>
          <w:bCs/>
          <w:sz w:val="22"/>
          <w:szCs w:val="22"/>
          <w:lang w:val="et-EE"/>
        </w:rPr>
        <w:t xml:space="preserve"> tuginedes patsiendi individuaalsele hindamisele</w:t>
      </w:r>
      <w:r>
        <w:rPr>
          <w:bCs/>
          <w:sz w:val="22"/>
          <w:szCs w:val="22"/>
          <w:lang w:val="et-EE"/>
        </w:rPr>
        <w:t xml:space="preserve"> ja</w:t>
      </w:r>
      <w:r w:rsidRPr="00AC11A8">
        <w:rPr>
          <w:bCs/>
          <w:sz w:val="22"/>
          <w:szCs w:val="22"/>
          <w:lang w:val="et-EE"/>
        </w:rPr>
        <w:t xml:space="preserve"> vastavalt arsti hinnangule patsiendi arusaamise kohta riski minimeerimiseks vajalike meetmete osas (vt allpool </w:t>
      </w:r>
      <w:r>
        <w:rPr>
          <w:bCs/>
          <w:sz w:val="22"/>
          <w:szCs w:val="22"/>
          <w:lang w:val="et-EE"/>
        </w:rPr>
        <w:t>lõik</w:t>
      </w:r>
      <w:r w:rsidRPr="00AC11A8">
        <w:rPr>
          <w:bCs/>
          <w:sz w:val="22"/>
          <w:szCs w:val="22"/>
          <w:lang w:val="et-EE"/>
        </w:rPr>
        <w:t xml:space="preserve"> 4.4).</w:t>
      </w:r>
    </w:p>
    <w:p w:rsidR="00F951A4" w:rsidRPr="003A6BDD" w:rsidRDefault="00F951A4" w:rsidP="00F951A4">
      <w:pPr>
        <w:pBdr>
          <w:top w:val="single" w:sz="4" w:space="1" w:color="auto"/>
          <w:left w:val="single" w:sz="4" w:space="0" w:color="auto"/>
          <w:bottom w:val="single" w:sz="4" w:space="1" w:color="auto"/>
          <w:right w:val="single" w:sz="4" w:space="0" w:color="auto"/>
        </w:pBdr>
        <w:rPr>
          <w:bCs/>
          <w:sz w:val="22"/>
          <w:szCs w:val="22"/>
          <w:lang w:val="et-EE"/>
        </w:rPr>
      </w:pPr>
    </w:p>
    <w:p w:rsidR="00F951A4" w:rsidRDefault="00F951A4" w:rsidP="00F951A4">
      <w:pPr>
        <w:pBdr>
          <w:top w:val="single" w:sz="4" w:space="1" w:color="auto"/>
          <w:left w:val="single" w:sz="4" w:space="0" w:color="auto"/>
          <w:bottom w:val="single" w:sz="4" w:space="1" w:color="auto"/>
          <w:right w:val="single" w:sz="4" w:space="0" w:color="auto"/>
        </w:pBdr>
        <w:rPr>
          <w:sz w:val="22"/>
          <w:szCs w:val="22"/>
          <w:lang w:val="et-EE"/>
        </w:rPr>
      </w:pPr>
      <w:r w:rsidRPr="004236DD">
        <w:rPr>
          <w:bCs/>
          <w:sz w:val="22"/>
          <w:szCs w:val="22"/>
          <w:lang w:val="et-EE"/>
        </w:rPr>
        <w:t xml:space="preserve">Kliinilistes uuringutes on neutrofiilide </w:t>
      </w:r>
      <w:r w:rsidRPr="007021DF">
        <w:rPr>
          <w:sz w:val="22"/>
          <w:szCs w:val="22"/>
          <w:lang w:val="et-EE"/>
        </w:rPr>
        <w:t>arvu iganädalane jälgimine olnud</w:t>
      </w:r>
      <w:r w:rsidRPr="007021DF">
        <w:rPr>
          <w:lang w:val="et-EE"/>
        </w:rPr>
        <w:t xml:space="preserve"> </w:t>
      </w:r>
      <w:r w:rsidRPr="004236DD">
        <w:rPr>
          <w:bCs/>
          <w:sz w:val="22"/>
          <w:szCs w:val="22"/>
          <w:lang w:val="et-EE"/>
        </w:rPr>
        <w:t>efektiiv</w:t>
      </w:r>
      <w:r>
        <w:rPr>
          <w:bCs/>
          <w:sz w:val="22"/>
          <w:szCs w:val="22"/>
          <w:lang w:val="et-EE"/>
        </w:rPr>
        <w:t>ne</w:t>
      </w:r>
      <w:r w:rsidRPr="004236DD">
        <w:rPr>
          <w:bCs/>
          <w:sz w:val="22"/>
          <w:szCs w:val="22"/>
          <w:lang w:val="et-EE"/>
        </w:rPr>
        <w:t xml:space="preserve"> neutropeenia ja agranulotsütoosi </w:t>
      </w:r>
      <w:r w:rsidRPr="004236DD">
        <w:rPr>
          <w:rStyle w:val="fontstyle01"/>
          <w:rFonts w:ascii="Times New Roman" w:hAnsi="Times New Roman"/>
          <w:lang w:val="et-EE"/>
        </w:rPr>
        <w:t xml:space="preserve">juhtude </w:t>
      </w:r>
      <w:r>
        <w:rPr>
          <w:bCs/>
          <w:sz w:val="22"/>
          <w:szCs w:val="22"/>
          <w:lang w:val="et-EE"/>
        </w:rPr>
        <w:t>tu</w:t>
      </w:r>
      <w:r w:rsidRPr="004236DD">
        <w:rPr>
          <w:bCs/>
          <w:sz w:val="22"/>
          <w:szCs w:val="22"/>
          <w:lang w:val="et-EE"/>
        </w:rPr>
        <w:t>vastamisel</w:t>
      </w:r>
      <w:r>
        <w:rPr>
          <w:bCs/>
          <w:sz w:val="22"/>
          <w:szCs w:val="22"/>
          <w:lang w:val="et-EE"/>
        </w:rPr>
        <w:t>.</w:t>
      </w:r>
      <w:r w:rsidRPr="004236DD">
        <w:rPr>
          <w:rStyle w:val="fontstyle01"/>
          <w:rFonts w:ascii="Times New Roman" w:hAnsi="Times New Roman"/>
          <w:lang w:val="et-EE"/>
        </w:rPr>
        <w:t xml:space="preserve"> </w:t>
      </w:r>
      <w:r w:rsidRPr="007021DF">
        <w:rPr>
          <w:sz w:val="22"/>
          <w:szCs w:val="22"/>
          <w:lang w:val="et-EE"/>
        </w:rPr>
        <w:t xml:space="preserve">Agranulotsütoos ja neutropeenia taanduvad tavaliselt Ferriprox’i manustamise lõpetamisel, kuid on teatatud surmaga lõppenud agranulotsütoosi juhtudest. Kui patsiendil tekib deferiprooni manustamise ajal infektsioon, tuleb ravi otsekohe katkestada ja viivitamatult </w:t>
      </w:r>
      <w:r>
        <w:rPr>
          <w:sz w:val="22"/>
          <w:szCs w:val="22"/>
          <w:lang w:val="et-EE"/>
        </w:rPr>
        <w:t>määrata</w:t>
      </w:r>
      <w:r w:rsidRPr="00F951A4">
        <w:rPr>
          <w:sz w:val="22"/>
          <w:szCs w:val="22"/>
          <w:lang w:val="et-EE"/>
        </w:rPr>
        <w:t xml:space="preserve"> neutrofiilide absoluutarv. Seejärel tuleb neutrofiilide arvu sagedamini jälgida.</w:t>
      </w:r>
    </w:p>
    <w:p w:rsidR="00F72478" w:rsidRPr="004236DD" w:rsidRDefault="00F72478" w:rsidP="00F951A4">
      <w:pPr>
        <w:pBdr>
          <w:top w:val="single" w:sz="4" w:space="1" w:color="auto"/>
          <w:left w:val="single" w:sz="4" w:space="0" w:color="auto"/>
          <w:bottom w:val="single" w:sz="4" w:space="1" w:color="auto"/>
          <w:right w:val="single" w:sz="4" w:space="0" w:color="auto"/>
        </w:pBdr>
        <w:rPr>
          <w:sz w:val="22"/>
          <w:szCs w:val="22"/>
          <w:lang w:val="et-EE"/>
        </w:rPr>
      </w:pPr>
    </w:p>
    <w:p w:rsidR="00F951A4" w:rsidRPr="00F72478" w:rsidRDefault="00F951A4" w:rsidP="00F951A4">
      <w:pPr>
        <w:pBdr>
          <w:top w:val="single" w:sz="4" w:space="1" w:color="auto"/>
          <w:left w:val="single" w:sz="4" w:space="0" w:color="auto"/>
          <w:bottom w:val="single" w:sz="4" w:space="1" w:color="auto"/>
          <w:right w:val="single" w:sz="4" w:space="0" w:color="auto"/>
        </w:pBdr>
        <w:rPr>
          <w:b/>
          <w:sz w:val="22"/>
          <w:szCs w:val="22"/>
          <w:lang w:val="et-EE"/>
        </w:rPr>
      </w:pPr>
      <w:r w:rsidRPr="00F72478">
        <w:rPr>
          <w:b/>
          <w:sz w:val="22"/>
          <w:szCs w:val="22"/>
          <w:lang w:val="et-EE"/>
        </w:rPr>
        <w:t>Patsiendid peavad pöörduma arsti poole juhul, kui neil tekivad mis tahes infektsioonile viitavad sümptomid (nt palavik, kurguvalu ja gripilaadsed sümptomid). Kui patsiendil tekib infektsioon, tuleb otsekohe katkestada ravi deferiprooniga.</w:t>
      </w:r>
    </w:p>
    <w:p w:rsidR="008F1B75" w:rsidRPr="003A6BDD" w:rsidRDefault="008F1B75" w:rsidP="008F1B75">
      <w:pPr>
        <w:rPr>
          <w:b/>
          <w:sz w:val="22"/>
          <w:szCs w:val="22"/>
          <w:u w:val="single"/>
          <w:lang w:val="et-EE"/>
        </w:rPr>
      </w:pPr>
    </w:p>
    <w:p w:rsidR="008F1B75" w:rsidRPr="003A6BDD" w:rsidRDefault="008F1B75" w:rsidP="008F1B75">
      <w:pPr>
        <w:rPr>
          <w:bCs/>
          <w:sz w:val="22"/>
          <w:szCs w:val="22"/>
          <w:lang w:val="et-EE"/>
        </w:rPr>
      </w:pPr>
      <w:r w:rsidRPr="003A6BDD">
        <w:rPr>
          <w:bCs/>
          <w:sz w:val="22"/>
          <w:szCs w:val="22"/>
          <w:lang w:val="et-EE"/>
        </w:rPr>
        <w:t>Soovitav tegevusjuhend neutropeenia avastamise puhul on alljärgnev. Selline juhend peaks igal arstil olemas olema enne ravi alustamist deferiprooniga.</w:t>
      </w:r>
    </w:p>
    <w:p w:rsidR="008F1B75" w:rsidRPr="003A6BDD" w:rsidRDefault="008F1B75" w:rsidP="008F1B75">
      <w:pPr>
        <w:rPr>
          <w:bCs/>
          <w:sz w:val="22"/>
          <w:szCs w:val="22"/>
          <w:lang w:val="et-EE"/>
        </w:rPr>
      </w:pPr>
    </w:p>
    <w:p w:rsidR="008F1B75" w:rsidRPr="003A6BDD" w:rsidRDefault="008F1B75" w:rsidP="008F1B75">
      <w:pPr>
        <w:rPr>
          <w:bCs/>
          <w:sz w:val="22"/>
          <w:szCs w:val="22"/>
          <w:lang w:val="et-EE"/>
        </w:rPr>
      </w:pPr>
      <w:r w:rsidRPr="00B65557">
        <w:rPr>
          <w:sz w:val="22"/>
          <w:szCs w:val="22"/>
          <w:lang w:val="et-EE"/>
        </w:rPr>
        <w:t>Patsientidele, kellel on diagnoositud neutropeenia, ei tohiks määrata deferiproonravi. Agranulotsütoosi ja neutropeenia risk on suurem, kui neutrofiilsete leukotsüütide absoluutarv ravi alguses on väiksem kui 1,5x10</w:t>
      </w:r>
      <w:r w:rsidRPr="00B65557">
        <w:rPr>
          <w:sz w:val="22"/>
          <w:szCs w:val="22"/>
          <w:vertAlign w:val="superscript"/>
          <w:lang w:val="et-EE"/>
        </w:rPr>
        <w:t>9</w:t>
      </w:r>
      <w:r w:rsidRPr="00B65557">
        <w:rPr>
          <w:sz w:val="22"/>
          <w:szCs w:val="22"/>
          <w:lang w:val="et-EE"/>
        </w:rPr>
        <w:t>/l.</w:t>
      </w:r>
    </w:p>
    <w:p w:rsidR="008F1B75" w:rsidRPr="003A6BDD" w:rsidRDefault="008F1B75" w:rsidP="008F1B75">
      <w:pPr>
        <w:rPr>
          <w:bCs/>
          <w:sz w:val="22"/>
          <w:szCs w:val="22"/>
          <w:lang w:val="et-EE"/>
        </w:rPr>
      </w:pPr>
    </w:p>
    <w:p w:rsidR="00F951A4" w:rsidRPr="003A6BDD" w:rsidRDefault="00F951A4" w:rsidP="00F72478">
      <w:pPr>
        <w:keepNext/>
        <w:tabs>
          <w:tab w:val="left" w:pos="567"/>
        </w:tabs>
        <w:rPr>
          <w:bCs/>
          <w:noProof/>
          <w:snapToGrid w:val="0"/>
          <w:sz w:val="22"/>
          <w:szCs w:val="22"/>
          <w:u w:val="single"/>
          <w:lang w:val="et-EE"/>
        </w:rPr>
      </w:pPr>
      <w:r w:rsidRPr="00236A6F">
        <w:rPr>
          <w:sz w:val="22"/>
          <w:szCs w:val="22"/>
          <w:u w:val="single"/>
          <w:lang w:val="fi-FI"/>
        </w:rPr>
        <w:t>Neutropeenia juhtude puhul (ANA &lt; 1,5 x10</w:t>
      </w:r>
      <w:r w:rsidRPr="00236A6F">
        <w:rPr>
          <w:sz w:val="22"/>
          <w:szCs w:val="22"/>
          <w:u w:val="single"/>
          <w:vertAlign w:val="superscript"/>
          <w:lang w:val="fi-FI"/>
        </w:rPr>
        <w:t>9</w:t>
      </w:r>
      <w:r w:rsidRPr="00236A6F">
        <w:rPr>
          <w:sz w:val="22"/>
          <w:szCs w:val="22"/>
          <w:u w:val="single"/>
          <w:lang w:val="fi-FI"/>
        </w:rPr>
        <w:t>/l ja &gt; 0,5 x10</w:t>
      </w:r>
      <w:r w:rsidRPr="00236A6F">
        <w:rPr>
          <w:sz w:val="22"/>
          <w:szCs w:val="22"/>
          <w:u w:val="single"/>
          <w:vertAlign w:val="superscript"/>
          <w:lang w:val="fi-FI"/>
        </w:rPr>
        <w:t>9</w:t>
      </w:r>
      <w:r w:rsidRPr="00236A6F">
        <w:rPr>
          <w:sz w:val="22"/>
          <w:szCs w:val="22"/>
          <w:u w:val="single"/>
          <w:lang w:val="fi-FI"/>
        </w:rPr>
        <w:t>/l)</w:t>
      </w:r>
      <w:r w:rsidRPr="003A6BDD">
        <w:rPr>
          <w:bCs/>
          <w:noProof/>
          <w:snapToGrid w:val="0"/>
          <w:sz w:val="22"/>
          <w:szCs w:val="22"/>
          <w:u w:val="single"/>
          <w:lang w:val="et-EE"/>
        </w:rPr>
        <w:t>:</w:t>
      </w:r>
    </w:p>
    <w:p w:rsidR="003C0FA2" w:rsidRPr="003A6BDD" w:rsidRDefault="003C0FA2" w:rsidP="003C0FA2">
      <w:pPr>
        <w:tabs>
          <w:tab w:val="left" w:pos="567"/>
        </w:tabs>
        <w:rPr>
          <w:noProof/>
          <w:snapToGrid w:val="0"/>
          <w:sz w:val="22"/>
          <w:szCs w:val="22"/>
          <w:lang w:val="et-EE"/>
        </w:rPr>
      </w:pPr>
      <w:r w:rsidRPr="003A6BDD">
        <w:rPr>
          <w:sz w:val="22"/>
          <w:szCs w:val="22"/>
          <w:lang w:val="et-EE"/>
        </w:rPr>
        <w:t>Selgitage patsiendile, et ta koheselt katkestaks deferiprooni ja potentsiaalselt neutropeeniat põhjustavate ravimite kasutamise.</w:t>
      </w:r>
      <w:r w:rsidRPr="003A6BDD">
        <w:rPr>
          <w:noProof/>
          <w:snapToGrid w:val="0"/>
          <w:sz w:val="22"/>
          <w:szCs w:val="22"/>
          <w:lang w:val="et-EE"/>
        </w:rPr>
        <w:t xml:space="preserve"> Infektsiooniriski vähendamiseks tuleb patsiendil soovitada piirata kontakte teiste inimestega. Neutropeenia diagnoosimiseks on vajalik koheselt määrata vere rakkelementide arv (CBC), sealhulgas leukotsüütide arv (WBC), neutrofiilide ja trombotsüütide arv. Vereanalüüsi tuleb korrata iga päev. Pärast neutropeeniast paranemist soovitatakse kolme nädala vältel kontrollida kord nädalas CBC, WBC, neutrofiilide ja trombotsüütide arvu, et olla kindel patsiendi täielikus paranemises. Kui koos neutropeeniaga esineb ka infektsiooninähte, tuleb võtta analüüsid tekitaja määramiseks, panna diagnoos ja määrata ravi.</w:t>
      </w:r>
    </w:p>
    <w:p w:rsidR="003C0FA2" w:rsidRPr="003A6BDD" w:rsidRDefault="003C0FA2" w:rsidP="003C0FA2">
      <w:pPr>
        <w:pStyle w:val="BodyText"/>
        <w:tabs>
          <w:tab w:val="left" w:pos="567"/>
        </w:tabs>
        <w:rPr>
          <w:b/>
          <w:bCs/>
          <w:noProof/>
          <w:snapToGrid w:val="0"/>
          <w:lang w:val="et-EE"/>
        </w:rPr>
      </w:pPr>
    </w:p>
    <w:p w:rsidR="00F951A4" w:rsidRPr="00F951A4" w:rsidRDefault="00F951A4" w:rsidP="00F951A4">
      <w:pPr>
        <w:keepNext/>
        <w:tabs>
          <w:tab w:val="left" w:pos="567"/>
        </w:tabs>
        <w:rPr>
          <w:bCs/>
          <w:noProof/>
          <w:snapToGrid w:val="0"/>
          <w:sz w:val="22"/>
          <w:szCs w:val="22"/>
          <w:u w:val="single"/>
          <w:lang w:val="et-EE"/>
        </w:rPr>
      </w:pPr>
      <w:r w:rsidRPr="00F951A4">
        <w:rPr>
          <w:sz w:val="22"/>
          <w:szCs w:val="22"/>
          <w:u w:val="single"/>
          <w:lang w:val="et-EE"/>
        </w:rPr>
        <w:t>Agranulotsütoosi puhul (ANA &lt; 0,5 x10</w:t>
      </w:r>
      <w:r w:rsidRPr="00F951A4">
        <w:rPr>
          <w:sz w:val="22"/>
          <w:szCs w:val="22"/>
          <w:u w:val="single"/>
          <w:vertAlign w:val="superscript"/>
          <w:lang w:val="et-EE"/>
        </w:rPr>
        <w:t>9</w:t>
      </w:r>
      <w:r w:rsidRPr="00F951A4">
        <w:rPr>
          <w:sz w:val="22"/>
          <w:szCs w:val="22"/>
          <w:u w:val="single"/>
          <w:lang w:val="et-EE"/>
        </w:rPr>
        <w:t>/l)</w:t>
      </w:r>
      <w:r w:rsidRPr="00F951A4">
        <w:rPr>
          <w:bCs/>
          <w:noProof/>
          <w:snapToGrid w:val="0"/>
          <w:sz w:val="22"/>
          <w:szCs w:val="22"/>
          <w:u w:val="single"/>
          <w:lang w:val="et-EE"/>
        </w:rPr>
        <w:t>:</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Järgige eelnevalt kirjeldatud juhendit ning ordineerige vastav ravi, näiteks granulotsüütide produktsiooni stimuleeriva faktoriga. Alustage raviga samal päeval, kui olete neutropeenia või agranulotsütoosi avastanud. Manustage ravimit kord päevas normaalse neutrofiilide hulga taastumiseni. Isoleerige patsient ja kliinilise näidustuse olemasolul hospitaliseerige.</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Ravimi korduva kasutamise kohta puuduvad piisavad andmed. Seetõttu ei soovitata patsiendile, kellel ravim on põhjustanud neutropeeniat, seda korduvalt määrata. Agranulotsütoosi tekkimisel on ravimi korduv kasutamine vastunäidustatud.</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Kartsinogeensus/mutageensus</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Arvestades genotoksiliste uuringute tulemustei, ei saa välistada deferiprooni potentsiaalset kartsinogeensust (vaata lõik 5.3).</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Zn</w:t>
      </w:r>
      <w:r w:rsidRPr="003A6BDD">
        <w:rPr>
          <w:bCs/>
          <w:noProof/>
          <w:snapToGrid w:val="0"/>
          <w:sz w:val="22"/>
          <w:szCs w:val="22"/>
          <w:u w:val="single"/>
          <w:vertAlign w:val="superscript"/>
          <w:lang w:val="et-EE"/>
        </w:rPr>
        <w:t>2+</w:t>
      </w:r>
      <w:r w:rsidRPr="003A6BDD">
        <w:rPr>
          <w:bCs/>
          <w:noProof/>
          <w:snapToGrid w:val="0"/>
          <w:sz w:val="22"/>
          <w:szCs w:val="22"/>
          <w:u w:val="single"/>
          <w:lang w:val="et-EE"/>
        </w:rPr>
        <w:t xml:space="preserve"> kontsentratsioon plasmas</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Soovitatakse jälgida ka plasma Zn</w:t>
      </w:r>
      <w:r w:rsidRPr="003A6BDD">
        <w:rPr>
          <w:noProof/>
          <w:snapToGrid w:val="0"/>
          <w:sz w:val="22"/>
          <w:szCs w:val="22"/>
          <w:vertAlign w:val="superscript"/>
          <w:lang w:val="et-EE"/>
        </w:rPr>
        <w:t xml:space="preserve">2+ </w:t>
      </w:r>
      <w:r w:rsidRPr="003A6BDD">
        <w:rPr>
          <w:noProof/>
          <w:snapToGrid w:val="0"/>
          <w:sz w:val="22"/>
          <w:szCs w:val="22"/>
          <w:lang w:val="et-EE"/>
        </w:rPr>
        <w:t>-sisaldust ning selle vaeguse puhul määrata asendusravi.</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HIV-positiivsed või muul põhjusel immunosupresseeritud patsiendid</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Deferiprooni kasutamise kohta HIV-positiivsetel või muul põhjusel immunosupresseeritud patsientidel andmed puuduvad. Teades, et deferiprooni kasutamine võib põhjustada neutropeeniat ja agranulotsütoosi, võib nimetatud patsientidel ravi deferiprooniga alustada ainult siis, kui potentsiaalne kasu kaalub üles riskid.</w:t>
      </w:r>
    </w:p>
    <w:p w:rsidR="008F1B75" w:rsidRPr="003A6BDD" w:rsidRDefault="008F1B75" w:rsidP="008F1B75">
      <w:pPr>
        <w:tabs>
          <w:tab w:val="left" w:pos="567"/>
        </w:tabs>
        <w:rPr>
          <w:bCs/>
          <w:noProof/>
          <w:snapToGrid w:val="0"/>
          <w:sz w:val="22"/>
          <w:szCs w:val="22"/>
          <w:u w:val="single"/>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Neeru- või maksakahjustus ja maksafibroos</w:t>
      </w:r>
    </w:p>
    <w:p w:rsidR="008F1B75" w:rsidRDefault="00074672" w:rsidP="008F1B75">
      <w:pPr>
        <w:tabs>
          <w:tab w:val="left" w:pos="567"/>
        </w:tabs>
        <w:rPr>
          <w:rStyle w:val="fontstyle01"/>
          <w:rFonts w:ascii="Times New Roman" w:hAnsi="Times New Roman"/>
          <w:lang w:val="et-EE"/>
        </w:rPr>
      </w:pPr>
      <w:r w:rsidRPr="00206B34">
        <w:rPr>
          <w:rStyle w:val="fontstyle01"/>
          <w:rFonts w:ascii="Times New Roman" w:hAnsi="Times New Roman"/>
          <w:lang w:val="et-EE"/>
        </w:rPr>
        <w:t xml:space="preserve">Andmed deferiprooni kasutamise kohta lõppstaadiumis neeru- või raske maksapuudulikkusega patsientidel puuduvad </w:t>
      </w:r>
      <w:r w:rsidRPr="00206B34">
        <w:rPr>
          <w:sz w:val="22"/>
          <w:szCs w:val="22"/>
          <w:lang w:val="et-EE"/>
        </w:rPr>
        <w:t>(vt lõik 5.2)</w:t>
      </w:r>
      <w:r w:rsidRPr="00206B34">
        <w:rPr>
          <w:rStyle w:val="fontstyle01"/>
          <w:rFonts w:ascii="Times New Roman" w:hAnsi="Times New Roman"/>
          <w:lang w:val="et-EE"/>
        </w:rPr>
        <w:t xml:space="preserve">. Ettevaatlik tuleb olla lõppstaadiumis neerupuudulikkusega või </w:t>
      </w:r>
      <w:r>
        <w:rPr>
          <w:rStyle w:val="fontstyle01"/>
          <w:rFonts w:ascii="Times New Roman" w:hAnsi="Times New Roman"/>
          <w:lang w:val="et-EE"/>
        </w:rPr>
        <w:t>raske</w:t>
      </w:r>
      <w:r w:rsidRPr="00206B34">
        <w:rPr>
          <w:rStyle w:val="fontstyle01"/>
          <w:rFonts w:ascii="Times New Roman" w:hAnsi="Times New Roman"/>
          <w:lang w:val="et-EE"/>
        </w:rPr>
        <w:t xml:space="preserve"> maksa</w:t>
      </w:r>
      <w:r>
        <w:rPr>
          <w:rStyle w:val="fontstyle01"/>
          <w:rFonts w:ascii="Times New Roman" w:hAnsi="Times New Roman"/>
          <w:lang w:val="et-EE"/>
        </w:rPr>
        <w:t>funktsiooni häirega</w:t>
      </w:r>
      <w:r w:rsidRPr="00206B34">
        <w:rPr>
          <w:rStyle w:val="fontstyle01"/>
          <w:rFonts w:ascii="Times New Roman" w:hAnsi="Times New Roman"/>
          <w:lang w:val="et-EE"/>
        </w:rPr>
        <w:t xml:space="preserve"> patsientide korral. Nende patsientide puhul tuleb deferiproon</w:t>
      </w:r>
      <w:r>
        <w:rPr>
          <w:rStyle w:val="fontstyle01"/>
          <w:rFonts w:ascii="Times New Roman" w:hAnsi="Times New Roman"/>
          <w:lang w:val="et-EE"/>
        </w:rPr>
        <w:t xml:space="preserve">iga </w:t>
      </w:r>
      <w:r w:rsidRPr="00206B34">
        <w:rPr>
          <w:rStyle w:val="fontstyle01"/>
          <w:rFonts w:ascii="Times New Roman" w:hAnsi="Times New Roman"/>
          <w:lang w:val="et-EE"/>
        </w:rPr>
        <w:t xml:space="preserve">ravi vältel jälgida neerude ja maksa funktsiooni. Seerumi alaniinamiotransferaasi (ALAT) </w:t>
      </w:r>
      <w:r>
        <w:rPr>
          <w:rStyle w:val="fontstyle01"/>
          <w:rFonts w:ascii="Times New Roman" w:hAnsi="Times New Roman"/>
          <w:lang w:val="et-EE"/>
        </w:rPr>
        <w:t>aktiivsuse</w:t>
      </w:r>
      <w:r w:rsidRPr="00206B34">
        <w:rPr>
          <w:rStyle w:val="fontstyle01"/>
          <w:rFonts w:ascii="Times New Roman" w:hAnsi="Times New Roman"/>
          <w:lang w:val="et-EE"/>
        </w:rPr>
        <w:t xml:space="preserve"> püsiva </w:t>
      </w:r>
      <w:r>
        <w:rPr>
          <w:rStyle w:val="fontstyle01"/>
          <w:rFonts w:ascii="Times New Roman" w:hAnsi="Times New Roman"/>
          <w:lang w:val="et-EE"/>
        </w:rPr>
        <w:t>suurenemise</w:t>
      </w:r>
      <w:r w:rsidRPr="00206B34">
        <w:rPr>
          <w:rStyle w:val="fontstyle01"/>
          <w:rFonts w:ascii="Times New Roman" w:hAnsi="Times New Roman"/>
          <w:lang w:val="et-EE"/>
        </w:rPr>
        <w:t xml:space="preserve"> korral tuleb kaaluda deferiproon</w:t>
      </w:r>
      <w:r>
        <w:rPr>
          <w:rStyle w:val="fontstyle01"/>
          <w:rFonts w:ascii="Times New Roman" w:hAnsi="Times New Roman"/>
          <w:lang w:val="et-EE"/>
        </w:rPr>
        <w:t xml:space="preserve">iga </w:t>
      </w:r>
      <w:r w:rsidRPr="00206B34">
        <w:rPr>
          <w:rStyle w:val="fontstyle01"/>
          <w:rFonts w:ascii="Times New Roman" w:hAnsi="Times New Roman"/>
          <w:lang w:val="et-EE"/>
        </w:rPr>
        <w:t>ravi katkestamist.</w:t>
      </w:r>
    </w:p>
    <w:p w:rsidR="00304DF9" w:rsidRPr="003A6BDD" w:rsidRDefault="00304DF9"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Talasseemiat põdevatel patsientidel on leitud seos maksafibroosi ja ülemäärase vereseerumi rauasisalduse ja/või C-hepatiidi vahel. Seetõttu tuleb C-hepatiiti põdevate patsientide puhul eriti hoolikalt jälgida, et raua kelaatide moodustumine oleks optimaalne. Nendel patsientidel on soovitav ka maksa histoloogilist leidu hoolikalt jälgida.</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Uriini värvuse muutus</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Patsiente tuleb informeerida, et seoses raud-deferiproon-komplekside eritumisega võib uriin omandada punakaspruuni värvuse.</w:t>
      </w:r>
    </w:p>
    <w:p w:rsidR="008F1B75" w:rsidRPr="003A6BDD" w:rsidRDefault="008F1B75" w:rsidP="008F1B75">
      <w:pPr>
        <w:tabs>
          <w:tab w:val="left" w:pos="567"/>
        </w:tabs>
        <w:rPr>
          <w:noProof/>
          <w:snapToGrid w:val="0"/>
          <w:sz w:val="22"/>
          <w:szCs w:val="22"/>
          <w:lang w:val="et-EE"/>
        </w:rPr>
      </w:pPr>
    </w:p>
    <w:p w:rsidR="008F1B75" w:rsidRPr="003A6BDD" w:rsidRDefault="008F1B75" w:rsidP="00C90CF5">
      <w:pPr>
        <w:keepNext/>
        <w:tabs>
          <w:tab w:val="left" w:pos="567"/>
        </w:tabs>
        <w:rPr>
          <w:bCs/>
          <w:noProof/>
          <w:snapToGrid w:val="0"/>
          <w:sz w:val="22"/>
          <w:szCs w:val="22"/>
          <w:u w:val="single"/>
          <w:lang w:val="et-EE"/>
        </w:rPr>
      </w:pPr>
      <w:r w:rsidRPr="003A6BDD">
        <w:rPr>
          <w:bCs/>
          <w:noProof/>
          <w:snapToGrid w:val="0"/>
          <w:sz w:val="22"/>
          <w:szCs w:val="22"/>
          <w:u w:val="single"/>
          <w:lang w:val="et-EE"/>
        </w:rPr>
        <w:t>Neuroloogilised häired</w:t>
      </w: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Neuroloogilisi häireid on täheldatud lastel, kellele mitme aasta jooksul määrati üle 2,5 korra maksimaalset soovitatavat annust ületav annus, aga ka deferiprooni standardannuste puhul. Annuse määramisel tuleb meeles pidada, et 100 mg/kg/päevas ületavate annuste kasutamine ei ole soovitatav. Deferiprooni kasutamine tuleb neuroloogiliste häirete ilmnemisel lõpetada (vt lõigud 4.8 ja 4.9).</w:t>
      </w:r>
    </w:p>
    <w:p w:rsidR="008F1B75" w:rsidRPr="003A6BDD" w:rsidRDefault="008F1B75" w:rsidP="008F1B75">
      <w:pPr>
        <w:tabs>
          <w:tab w:val="left" w:pos="567"/>
        </w:tabs>
        <w:rPr>
          <w:sz w:val="22"/>
          <w:szCs w:val="22"/>
          <w:lang w:val="et-EE"/>
        </w:rPr>
      </w:pPr>
    </w:p>
    <w:p w:rsidR="008F1B75" w:rsidRPr="003A6BDD" w:rsidRDefault="008F1B75" w:rsidP="008F1B75">
      <w:pPr>
        <w:keepNext/>
        <w:tabs>
          <w:tab w:val="left" w:pos="567"/>
        </w:tabs>
        <w:rPr>
          <w:iCs/>
          <w:sz w:val="22"/>
          <w:szCs w:val="22"/>
          <w:u w:val="single"/>
          <w:lang w:val="et-EE"/>
        </w:rPr>
      </w:pPr>
      <w:r w:rsidRPr="003A6BDD">
        <w:rPr>
          <w:iCs/>
          <w:sz w:val="22"/>
          <w:szCs w:val="22"/>
          <w:u w:val="single"/>
          <w:lang w:val="et-EE"/>
        </w:rPr>
        <w:t>Samaaegne kasutamine teiste rauda kelaativate ainetega</w:t>
      </w:r>
    </w:p>
    <w:p w:rsidR="008F1B75" w:rsidRPr="003A6BDD" w:rsidRDefault="008F1B75" w:rsidP="008F1B75">
      <w:pPr>
        <w:tabs>
          <w:tab w:val="left" w:pos="567"/>
        </w:tabs>
        <w:rPr>
          <w:iCs/>
          <w:sz w:val="22"/>
          <w:szCs w:val="22"/>
          <w:lang w:val="et-EE"/>
        </w:rPr>
      </w:pPr>
      <w:r w:rsidRPr="003A6BDD">
        <w:rPr>
          <w:iCs/>
          <w:sz w:val="22"/>
          <w:szCs w:val="22"/>
          <w:lang w:val="et-EE"/>
        </w:rPr>
        <w:t>Kombinatsioonravi määramisel tuleb teha otsus ainult konkreetse patsiendi osas. Ravivastust tuleb hinnata periooodiliselt ning kõrvalnähtude ilmnemisel neid tähelepanelikult jälgida. Surmajuhtumitest ja eluohtlikest olukordadest (mille on põhjustanud agranulotsütoos) on teatatud deferiprooni ja deferoksamiini kombineeritud ravi puhul. Kombineeritud ravi deferoksamiiniga ei ole soovitatav juhul, kui monoteraapia ükskõik kumma kelaativa ainega on piisav või kui vereseerumi ferritiini sisaldus väheneb alla 500 µg/l. Ferriprox'i ja deferasiroksi kombineeritud kasutamise kohta on piiratud andmed ning nimetatud kombinatsiooni kaalumise puhul tuleb seda teha ettevaatusega.</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keepNext/>
        <w:tabs>
          <w:tab w:val="left" w:pos="567"/>
        </w:tabs>
        <w:rPr>
          <w:bCs/>
          <w:noProof/>
          <w:snapToGrid w:val="0"/>
          <w:sz w:val="22"/>
          <w:szCs w:val="22"/>
          <w:u w:val="single"/>
          <w:lang w:val="et-EE"/>
        </w:rPr>
      </w:pPr>
      <w:r w:rsidRPr="003A6BDD">
        <w:rPr>
          <w:bCs/>
          <w:noProof/>
          <w:snapToGrid w:val="0"/>
          <w:sz w:val="22"/>
          <w:szCs w:val="22"/>
          <w:u w:val="single"/>
          <w:lang w:val="et-EE"/>
        </w:rPr>
        <w:t>Abiained</w:t>
      </w:r>
    </w:p>
    <w:p w:rsidR="008F1B75" w:rsidRPr="003A6BDD" w:rsidRDefault="008F1B75" w:rsidP="008F1B75">
      <w:pPr>
        <w:tabs>
          <w:tab w:val="left" w:pos="567"/>
        </w:tabs>
        <w:rPr>
          <w:noProof/>
          <w:snapToGrid w:val="0"/>
          <w:sz w:val="22"/>
          <w:szCs w:val="22"/>
          <w:lang w:val="et-EE"/>
        </w:rPr>
      </w:pPr>
      <w:r w:rsidRPr="003A6BDD">
        <w:rPr>
          <w:sz w:val="22"/>
          <w:szCs w:val="22"/>
          <w:lang w:val="et-EE"/>
        </w:rPr>
        <w:t>Ferriproxi suukaudne lahus sisaldab värvainet päikseloojangukollane (E110), mis võib põhjustada allergilisi reaktsioone.</w:t>
      </w:r>
    </w:p>
    <w:p w:rsidR="008F1B75" w:rsidRPr="003A6BDD" w:rsidRDefault="008F1B75" w:rsidP="008F1B75">
      <w:pPr>
        <w:tabs>
          <w:tab w:val="left" w:pos="567"/>
        </w:tabs>
        <w:rPr>
          <w:b/>
          <w:sz w:val="22"/>
          <w:szCs w:val="22"/>
          <w:lang w:val="et-EE"/>
        </w:rPr>
      </w:pPr>
    </w:p>
    <w:p w:rsidR="008F1B75" w:rsidRPr="003A6BDD" w:rsidRDefault="008F1B75" w:rsidP="008F1B75">
      <w:pPr>
        <w:keepNext/>
        <w:tabs>
          <w:tab w:val="left" w:pos="567"/>
        </w:tabs>
        <w:rPr>
          <w:b/>
          <w:sz w:val="22"/>
          <w:szCs w:val="22"/>
          <w:lang w:val="et-EE"/>
        </w:rPr>
      </w:pPr>
      <w:r w:rsidRPr="003A6BDD">
        <w:rPr>
          <w:b/>
          <w:sz w:val="22"/>
          <w:szCs w:val="22"/>
          <w:lang w:val="et-EE"/>
        </w:rPr>
        <w:t>4.5</w:t>
      </w:r>
      <w:r w:rsidRPr="003A6BDD">
        <w:rPr>
          <w:b/>
          <w:sz w:val="22"/>
          <w:szCs w:val="22"/>
          <w:lang w:val="et-EE"/>
        </w:rPr>
        <w:tab/>
        <w:t>Koostoimed teiste ravimitega ja muud koostoimed</w:t>
      </w:r>
    </w:p>
    <w:p w:rsidR="008F1B75" w:rsidRPr="003A6BDD" w:rsidRDefault="008F1B75" w:rsidP="008F1B75">
      <w:pPr>
        <w:keepNext/>
        <w:tabs>
          <w:tab w:val="left" w:pos="567"/>
        </w:tabs>
        <w:rPr>
          <w:noProof/>
          <w:snapToGrid w:val="0"/>
          <w:sz w:val="22"/>
          <w:szCs w:val="22"/>
          <w:lang w:val="et-EE"/>
        </w:rPr>
      </w:pPr>
    </w:p>
    <w:p w:rsidR="008F1B75" w:rsidRPr="003A6BDD" w:rsidRDefault="008F1B75" w:rsidP="008F1B75">
      <w:pPr>
        <w:rPr>
          <w:sz w:val="22"/>
          <w:szCs w:val="22"/>
          <w:lang w:val="et-EE"/>
        </w:rPr>
      </w:pPr>
      <w:r w:rsidRPr="003A6BDD">
        <w:rPr>
          <w:sz w:val="22"/>
          <w:szCs w:val="22"/>
          <w:lang w:val="et-EE"/>
        </w:rPr>
        <w:t>Kuna deferiprooni kasutamisest põhjustatud neutropeenia mehhanism ei ole teada, ei tohi patsiendid kasutada neutropeeniaga seostatavaid ravimeid või ravimeid, mis võivad põhjustada agranulotsütoosi (vt lõik 4.3).</w:t>
      </w:r>
    </w:p>
    <w:p w:rsidR="008F1B75" w:rsidRPr="003A6BDD" w:rsidRDefault="008F1B75" w:rsidP="008F1B75">
      <w:pPr>
        <w:rPr>
          <w:sz w:val="22"/>
          <w:szCs w:val="22"/>
          <w:lang w:val="et-EE"/>
        </w:rPr>
      </w:pPr>
    </w:p>
    <w:p w:rsidR="008F1B75" w:rsidRPr="003A6BDD" w:rsidRDefault="008F1B75" w:rsidP="008F1B75">
      <w:pPr>
        <w:tabs>
          <w:tab w:val="left" w:pos="567"/>
        </w:tabs>
        <w:rPr>
          <w:noProof/>
          <w:snapToGrid w:val="0"/>
          <w:sz w:val="22"/>
          <w:szCs w:val="22"/>
          <w:u w:val="single"/>
          <w:lang w:val="et-EE"/>
        </w:rPr>
      </w:pPr>
      <w:r w:rsidRPr="003A6BDD">
        <w:rPr>
          <w:noProof/>
          <w:snapToGrid w:val="0"/>
          <w:sz w:val="22"/>
          <w:szCs w:val="22"/>
          <w:lang w:val="et-EE"/>
        </w:rPr>
        <w:t>Kuna ravim seob metallide katioone, esineb potentsiaalne interaktsioonide võimalus deferiprooni ning kolmevalentseid katioone sisaldavate ravimite nagu alumiiniumil baseeruvate antatsiidide üheaegsel kasutamisel. Seetõttu ei ole soovitav manustada samaaegselt alumiiniumil põhinevaid antatsiide ning deferiprooni.</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Deferiprooni ja vitamiin C samaaegse kasutamise ohutust ei ole uuritud. Tuginedes teatatud võimalikule ebasoodsale interaktsioonile deferoksamiini ja vitamiin C vahel, on soovitatav olla ettevaatlik deferiprooni ja vitamiin C-d koos kasutades.</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4.6</w:t>
      </w:r>
      <w:r w:rsidRPr="003A6BDD">
        <w:rPr>
          <w:rFonts w:ascii="Times New Roman" w:hAnsi="Times New Roman" w:cs="Times New Roman"/>
          <w:sz w:val="22"/>
          <w:szCs w:val="22"/>
          <w:lang w:val="et-EE"/>
        </w:rPr>
        <w:tab/>
        <w:t>Fertiilsus, rasedus ja imetamine</w:t>
      </w:r>
    </w:p>
    <w:p w:rsidR="008F1B75" w:rsidRPr="003A6BDD" w:rsidRDefault="008F1B75" w:rsidP="008F1B75">
      <w:pPr>
        <w:keepNext/>
        <w:rPr>
          <w:iCs/>
          <w:sz w:val="22"/>
          <w:szCs w:val="22"/>
          <w:lang w:val="et-EE"/>
        </w:rPr>
      </w:pPr>
    </w:p>
    <w:p w:rsidR="008F1B75" w:rsidRPr="003A6BDD" w:rsidRDefault="008F1B75" w:rsidP="008F1B75">
      <w:pPr>
        <w:keepNext/>
        <w:rPr>
          <w:sz w:val="22"/>
          <w:szCs w:val="22"/>
          <w:u w:val="single"/>
          <w:lang w:val="et-EE"/>
        </w:rPr>
      </w:pPr>
      <w:r w:rsidRPr="003A6BDD">
        <w:rPr>
          <w:iCs/>
          <w:sz w:val="22"/>
          <w:szCs w:val="22"/>
          <w:u w:val="single"/>
          <w:lang w:val="et-EE"/>
        </w:rPr>
        <w:t>Rasedus</w:t>
      </w:r>
    </w:p>
    <w:p w:rsidR="008F1B75" w:rsidRPr="003A6BDD" w:rsidRDefault="008F1B75" w:rsidP="008F1B75">
      <w:pPr>
        <w:rPr>
          <w:sz w:val="22"/>
          <w:szCs w:val="22"/>
          <w:lang w:val="et-EE"/>
        </w:rPr>
      </w:pPr>
      <w:r w:rsidRPr="003A6BDD">
        <w:rPr>
          <w:sz w:val="22"/>
          <w:szCs w:val="22"/>
          <w:lang w:val="et-EE"/>
        </w:rPr>
        <w:t>Piisavad andmed deferiprooni kasutamise kohta rasedatel naistel puuduvad. Loomkatsed on näidanud toksilist toimet reproduktiivsusele (vt lõik 5.3). Potentsiaalne risk inimesele on teadmata.</w:t>
      </w:r>
    </w:p>
    <w:p w:rsidR="008F1B75" w:rsidRPr="003A6BDD" w:rsidRDefault="008F1B75" w:rsidP="008F1B75">
      <w:pPr>
        <w:rPr>
          <w:sz w:val="22"/>
          <w:szCs w:val="22"/>
          <w:lang w:val="et-EE"/>
        </w:rPr>
      </w:pPr>
    </w:p>
    <w:p w:rsidR="008F1B75" w:rsidRPr="003A6BDD" w:rsidRDefault="008F1B75" w:rsidP="00C90CF5">
      <w:pPr>
        <w:rPr>
          <w:sz w:val="22"/>
          <w:szCs w:val="22"/>
          <w:lang w:val="et-EE"/>
        </w:rPr>
      </w:pPr>
      <w:r w:rsidRPr="003A6BDD">
        <w:rPr>
          <w:sz w:val="22"/>
          <w:szCs w:val="22"/>
          <w:lang w:val="et-EE"/>
        </w:rPr>
        <w:t>Viljakas eas naistel soovitatakse ravimi klastogeensete ja teratogeensete omaduste tõttu rasedust vältida. Naistele tuleb soovitada rasestumisvastaste meetmete kasutamist ja lõpetada kohe deferiprooni tarvitamine, kui nad rasestuvad või plaanivad rasestuda (vt lõik 4.3).</w:t>
      </w:r>
    </w:p>
    <w:p w:rsidR="008F1B75" w:rsidRPr="003A6BDD" w:rsidRDefault="008F1B75" w:rsidP="00C90CF5">
      <w:pPr>
        <w:rPr>
          <w:sz w:val="22"/>
          <w:szCs w:val="22"/>
          <w:lang w:val="et-EE"/>
        </w:rPr>
      </w:pPr>
    </w:p>
    <w:p w:rsidR="008F1B75" w:rsidRPr="003A6BDD" w:rsidRDefault="008F1B75" w:rsidP="008F1B75">
      <w:pPr>
        <w:pStyle w:val="BodyText"/>
        <w:keepNext/>
        <w:rPr>
          <w:bCs/>
          <w:u w:val="single"/>
          <w:lang w:val="et-EE"/>
        </w:rPr>
      </w:pPr>
      <w:r w:rsidRPr="003A6BDD">
        <w:rPr>
          <w:bCs/>
          <w:u w:val="single"/>
          <w:lang w:val="et-EE"/>
        </w:rPr>
        <w:t>Imetamine</w:t>
      </w:r>
    </w:p>
    <w:p w:rsidR="008F1B75" w:rsidRPr="003A6BDD" w:rsidRDefault="008F1B75" w:rsidP="008F1B75">
      <w:pPr>
        <w:rPr>
          <w:sz w:val="22"/>
          <w:szCs w:val="22"/>
          <w:lang w:val="et-EE"/>
        </w:rPr>
      </w:pPr>
      <w:r w:rsidRPr="003A6BDD">
        <w:rPr>
          <w:sz w:val="22"/>
          <w:szCs w:val="22"/>
          <w:lang w:val="et-EE"/>
        </w:rPr>
        <w:t>Ei ole teada, kas deferiproon eritub inimese rinnapiima. Pre- ja postnataalseid reproduktiivseid uuringuid loomadel ei ole läbi viidud. Imetavad emad ei tohi deferiprooni kasutada. Kui ravi on vältimatu, tuleb imetamine lõpetada (vt lõik 4.3).</w:t>
      </w:r>
    </w:p>
    <w:p w:rsidR="008F1B75" w:rsidRPr="003A6BDD" w:rsidRDefault="008F1B75" w:rsidP="008F1B75">
      <w:pPr>
        <w:rPr>
          <w:sz w:val="22"/>
          <w:szCs w:val="22"/>
          <w:lang w:val="et-EE"/>
        </w:rPr>
      </w:pPr>
    </w:p>
    <w:p w:rsidR="008F1B75" w:rsidRPr="003A6BDD" w:rsidRDefault="008F1B75" w:rsidP="008F1B75">
      <w:pPr>
        <w:keepNext/>
        <w:rPr>
          <w:sz w:val="22"/>
          <w:szCs w:val="22"/>
          <w:u w:val="single"/>
          <w:lang w:val="cs-CZ" w:eastAsia="cs-CZ"/>
        </w:rPr>
      </w:pPr>
      <w:r w:rsidRPr="003A6BDD">
        <w:rPr>
          <w:sz w:val="22"/>
          <w:szCs w:val="22"/>
          <w:u w:val="single"/>
          <w:lang w:val="cs-CZ" w:eastAsia="cs-CZ"/>
        </w:rPr>
        <w:t>Fertiilsus</w:t>
      </w:r>
    </w:p>
    <w:p w:rsidR="008F1B75" w:rsidRPr="003A6BDD" w:rsidRDefault="008F1B75" w:rsidP="008F1B75">
      <w:pPr>
        <w:rPr>
          <w:sz w:val="22"/>
          <w:szCs w:val="22"/>
          <w:lang w:val="cs-CZ" w:eastAsia="cs-CZ"/>
        </w:rPr>
      </w:pPr>
      <w:r w:rsidRPr="003A6BDD">
        <w:rPr>
          <w:sz w:val="22"/>
          <w:szCs w:val="22"/>
          <w:lang w:val="cs-CZ" w:eastAsia="cs-CZ"/>
        </w:rPr>
        <w:t>Loomkatsetel ei tuvastatud mõjusid fertiilsusele ega varasele lootearengule (vt lõik 5.3).</w:t>
      </w:r>
    </w:p>
    <w:p w:rsidR="008F1B75" w:rsidRPr="003A6BDD" w:rsidRDefault="008F1B75" w:rsidP="008F1B75">
      <w:pPr>
        <w:rPr>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4.7</w:t>
      </w:r>
      <w:r w:rsidRPr="003A6BDD">
        <w:rPr>
          <w:rFonts w:ascii="Times New Roman" w:hAnsi="Times New Roman" w:cs="Times New Roman"/>
          <w:sz w:val="22"/>
          <w:szCs w:val="22"/>
          <w:lang w:val="et-EE"/>
        </w:rPr>
        <w:tab/>
        <w:t>Toime reaktsioonikiirusele</w:t>
      </w:r>
    </w:p>
    <w:p w:rsidR="008F1B75" w:rsidRPr="003A6BDD" w:rsidRDefault="008F1B75" w:rsidP="008F1B75">
      <w:pPr>
        <w:keepNext/>
        <w:rPr>
          <w:sz w:val="22"/>
          <w:szCs w:val="22"/>
          <w:lang w:val="et-EE"/>
        </w:rPr>
      </w:pPr>
    </w:p>
    <w:p w:rsidR="008F1B75" w:rsidRPr="003A6BDD" w:rsidRDefault="008F1B75" w:rsidP="008F1B75">
      <w:pPr>
        <w:rPr>
          <w:bCs/>
          <w:sz w:val="22"/>
          <w:szCs w:val="22"/>
          <w:lang w:val="et-EE"/>
        </w:rPr>
      </w:pPr>
      <w:r w:rsidRPr="003A6BDD">
        <w:rPr>
          <w:sz w:val="22"/>
          <w:szCs w:val="22"/>
          <w:lang w:val="et-EE"/>
        </w:rPr>
        <w:t>Pole asjakohane.</w:t>
      </w:r>
    </w:p>
    <w:p w:rsidR="008F1B75" w:rsidRPr="003A6BDD" w:rsidRDefault="008F1B75" w:rsidP="008F1B75">
      <w:pPr>
        <w:rPr>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4.8</w:t>
      </w:r>
      <w:r w:rsidRPr="003A6BDD">
        <w:rPr>
          <w:rFonts w:ascii="Times New Roman" w:hAnsi="Times New Roman" w:cs="Times New Roman"/>
          <w:sz w:val="22"/>
          <w:szCs w:val="22"/>
          <w:lang w:val="et-EE"/>
        </w:rPr>
        <w:tab/>
        <w:t>Kõrvaltoimed</w:t>
      </w:r>
    </w:p>
    <w:p w:rsidR="008F1B75" w:rsidRPr="003A6BDD" w:rsidRDefault="008F1B75" w:rsidP="008F1B75">
      <w:pPr>
        <w:pStyle w:val="EndnoteText"/>
        <w:keepNext/>
        <w:tabs>
          <w:tab w:val="clear" w:pos="567"/>
        </w:tabs>
        <w:rPr>
          <w:szCs w:val="22"/>
          <w:lang w:val="et-EE"/>
        </w:rPr>
      </w:pPr>
    </w:p>
    <w:p w:rsidR="008F1B75" w:rsidRPr="003A6BDD" w:rsidRDefault="008F1B75" w:rsidP="00C90CF5">
      <w:pPr>
        <w:pStyle w:val="BodyText"/>
        <w:keepNext/>
        <w:rPr>
          <w:bCs/>
          <w:u w:val="single"/>
          <w:lang w:val="et-EE"/>
        </w:rPr>
      </w:pPr>
      <w:r w:rsidRPr="003A6BDD">
        <w:rPr>
          <w:bCs/>
          <w:u w:val="single"/>
          <w:lang w:val="et-EE"/>
        </w:rPr>
        <w:t>Ohutusprofiili kokkuvõte</w:t>
      </w:r>
    </w:p>
    <w:p w:rsidR="008F1B75" w:rsidRPr="003A6BDD" w:rsidRDefault="008F1B75" w:rsidP="00C90CF5">
      <w:pPr>
        <w:rPr>
          <w:sz w:val="22"/>
          <w:szCs w:val="22"/>
          <w:lang w:val="et-EE"/>
        </w:rPr>
      </w:pPr>
      <w:r w:rsidRPr="003A6BDD">
        <w:rPr>
          <w:sz w:val="22"/>
          <w:szCs w:val="22"/>
          <w:lang w:val="et-EE"/>
        </w:rPr>
        <w:t>Deferiprooniravi kliinilistes uuringutes olid kõige levinumateks kõrvaltoimeteks iiveldus, oksendamine, kõhuvalu ning kromatuuria, mida täheldati rohkem kui 10% patsientidest. Kõige tõsisemateks kõrvaltoimeteks, millest teatati deferiprooniravi kliinilistes uuringutes, oli agranulotsütoos, mida määratleti neutrofiilide absoluutarvuna alla 0,5x109/l ja mida esines u 1% patsientidest. Vähemtõsiseid neutropeeniajuhte täheldati u 5% patsientidest.</w:t>
      </w:r>
    </w:p>
    <w:p w:rsidR="008F1B75" w:rsidRPr="003A6BDD" w:rsidRDefault="008F1B75" w:rsidP="00C90CF5">
      <w:pPr>
        <w:rPr>
          <w:sz w:val="22"/>
          <w:szCs w:val="22"/>
          <w:lang w:val="et-EE"/>
        </w:rPr>
      </w:pPr>
    </w:p>
    <w:p w:rsidR="008F1B75" w:rsidRPr="003A6BDD" w:rsidRDefault="008F1B75" w:rsidP="00C90CF5">
      <w:pPr>
        <w:pStyle w:val="BodyText"/>
        <w:keepNext/>
        <w:rPr>
          <w:bCs/>
          <w:u w:val="single"/>
          <w:lang w:val="et-EE"/>
        </w:rPr>
      </w:pPr>
      <w:r w:rsidRPr="003A6BDD">
        <w:rPr>
          <w:bCs/>
          <w:u w:val="single"/>
          <w:lang w:val="et-EE"/>
        </w:rPr>
        <w:t>Kõrvaltoimete tabel</w:t>
      </w:r>
    </w:p>
    <w:p w:rsidR="008F1B75" w:rsidRPr="003A6BDD" w:rsidRDefault="008F1B75" w:rsidP="00C90CF5">
      <w:pPr>
        <w:keepNext/>
        <w:rPr>
          <w:sz w:val="22"/>
          <w:szCs w:val="22"/>
          <w:lang w:val="et-EE"/>
        </w:rPr>
      </w:pPr>
      <w:r w:rsidRPr="003A6BDD">
        <w:rPr>
          <w:sz w:val="22"/>
          <w:szCs w:val="22"/>
          <w:lang w:val="et-EE"/>
        </w:rPr>
        <w:t>Kõrvaltoimete sagedused: Väga sage (≥1/10), Sage (≥1/100 kuni &lt;1/10), teadmata (ei saa hinnata olemasolevate andmete alusel).</w:t>
      </w:r>
    </w:p>
    <w:p w:rsidR="008F1B75" w:rsidRPr="003A6BDD" w:rsidRDefault="008F1B75" w:rsidP="008F1B75">
      <w:pPr>
        <w:pStyle w:val="BodyText2"/>
        <w:keepNext/>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0"/>
        <w:gridCol w:w="1913"/>
        <w:gridCol w:w="2122"/>
        <w:gridCol w:w="2514"/>
      </w:tblGrid>
      <w:tr w:rsidR="00FD5A9D" w:rsidTr="001643E6">
        <w:trPr>
          <w:cantSplit/>
        </w:trPr>
        <w:tc>
          <w:tcPr>
            <w:tcW w:w="3068" w:type="dxa"/>
            <w:shd w:val="clear" w:color="auto" w:fill="auto"/>
          </w:tcPr>
          <w:p w:rsidR="008F1B75" w:rsidRPr="003A6BDD" w:rsidRDefault="008F1B75" w:rsidP="001643E6">
            <w:pPr>
              <w:keepNext/>
              <w:rPr>
                <w:b/>
                <w:bCs/>
                <w:sz w:val="22"/>
                <w:szCs w:val="22"/>
                <w:lang w:val="et-EE"/>
              </w:rPr>
            </w:pPr>
            <w:r w:rsidRPr="003A6BDD">
              <w:rPr>
                <w:b/>
                <w:sz w:val="22"/>
                <w:szCs w:val="22"/>
                <w:lang w:val="et-EE"/>
              </w:rPr>
              <w:t>ORGANSÜSTEEMI KLASS</w:t>
            </w:r>
          </w:p>
        </w:tc>
        <w:tc>
          <w:tcPr>
            <w:tcW w:w="2195" w:type="dxa"/>
            <w:shd w:val="clear" w:color="auto" w:fill="auto"/>
          </w:tcPr>
          <w:p w:rsidR="008F1B75" w:rsidRPr="003A6BDD" w:rsidRDefault="008F1B75" w:rsidP="001643E6">
            <w:pPr>
              <w:keepNext/>
              <w:rPr>
                <w:b/>
                <w:bCs/>
                <w:sz w:val="22"/>
                <w:szCs w:val="22"/>
                <w:lang w:val="et-EE"/>
              </w:rPr>
            </w:pPr>
            <w:r w:rsidRPr="003A6BDD">
              <w:rPr>
                <w:b/>
                <w:bCs/>
                <w:sz w:val="22"/>
                <w:szCs w:val="22"/>
                <w:lang w:val="et-EE"/>
              </w:rPr>
              <w:t>VÄGA SAGE (≥1/10)</w:t>
            </w:r>
          </w:p>
        </w:tc>
        <w:tc>
          <w:tcPr>
            <w:tcW w:w="2333" w:type="dxa"/>
            <w:shd w:val="clear" w:color="auto" w:fill="auto"/>
          </w:tcPr>
          <w:p w:rsidR="008F1B75" w:rsidRPr="003A6BDD" w:rsidRDefault="008F1B75" w:rsidP="001643E6">
            <w:pPr>
              <w:keepNext/>
              <w:rPr>
                <w:b/>
                <w:bCs/>
                <w:sz w:val="22"/>
                <w:szCs w:val="22"/>
                <w:lang w:val="et-EE"/>
              </w:rPr>
            </w:pPr>
            <w:r w:rsidRPr="003A6BDD">
              <w:rPr>
                <w:b/>
                <w:bCs/>
                <w:sz w:val="22"/>
                <w:szCs w:val="22"/>
                <w:lang w:val="et-EE"/>
              </w:rPr>
              <w:t>SAGE (≥1/100 KUNI &lt;1/10)</w:t>
            </w:r>
          </w:p>
        </w:tc>
        <w:tc>
          <w:tcPr>
            <w:tcW w:w="1693" w:type="dxa"/>
            <w:shd w:val="clear" w:color="auto" w:fill="auto"/>
          </w:tcPr>
          <w:p w:rsidR="008F1B75" w:rsidRPr="003A6BDD" w:rsidRDefault="008F1B75" w:rsidP="001643E6">
            <w:pPr>
              <w:keepNext/>
              <w:rPr>
                <w:b/>
                <w:bCs/>
                <w:sz w:val="22"/>
                <w:szCs w:val="22"/>
                <w:lang w:val="et-EE"/>
              </w:rPr>
            </w:pPr>
            <w:r w:rsidRPr="003A6BDD">
              <w:rPr>
                <w:b/>
                <w:bCs/>
                <w:sz w:val="22"/>
                <w:szCs w:val="22"/>
                <w:lang w:val="et-EE"/>
              </w:rPr>
              <w:t>SAGEDUS TEADMATA</w:t>
            </w: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Vere ja lümfisüsteemi häired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r w:rsidRPr="003A6BDD">
              <w:rPr>
                <w:sz w:val="22"/>
                <w:szCs w:val="22"/>
                <w:lang w:val="et-EE"/>
              </w:rPr>
              <w:t>Neutropeenia</w:t>
            </w:r>
          </w:p>
          <w:p w:rsidR="008F1B75" w:rsidRPr="003A6BDD" w:rsidRDefault="008F1B75" w:rsidP="001643E6">
            <w:pPr>
              <w:keepNext/>
              <w:rPr>
                <w:sz w:val="22"/>
                <w:szCs w:val="22"/>
                <w:lang w:val="et-EE"/>
              </w:rPr>
            </w:pPr>
            <w:r w:rsidRPr="003A6BDD">
              <w:rPr>
                <w:sz w:val="22"/>
                <w:szCs w:val="22"/>
                <w:lang w:val="et-EE"/>
              </w:rPr>
              <w:t>Agranulotsütoos</w:t>
            </w:r>
          </w:p>
        </w:tc>
        <w:tc>
          <w:tcPr>
            <w:tcW w:w="1693" w:type="dxa"/>
          </w:tcPr>
          <w:p w:rsidR="008F1B75" w:rsidRPr="003A6BDD" w:rsidRDefault="008F1B75" w:rsidP="001643E6">
            <w:pPr>
              <w:keepNext/>
              <w:rPr>
                <w:sz w:val="22"/>
                <w:szCs w:val="22"/>
                <w:lang w:val="et-EE"/>
              </w:rPr>
            </w:pP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Immuunsüsteemi häired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p>
        </w:tc>
        <w:tc>
          <w:tcPr>
            <w:tcW w:w="1693" w:type="dxa"/>
          </w:tcPr>
          <w:p w:rsidR="008F1B75" w:rsidRPr="003A6BDD" w:rsidRDefault="008F1B75" w:rsidP="001643E6">
            <w:pPr>
              <w:keepNext/>
              <w:rPr>
                <w:sz w:val="22"/>
                <w:szCs w:val="22"/>
                <w:lang w:val="et-EE"/>
              </w:rPr>
            </w:pPr>
            <w:r w:rsidRPr="003A6BDD">
              <w:rPr>
                <w:sz w:val="22"/>
                <w:szCs w:val="22"/>
                <w:lang w:val="et-EE"/>
              </w:rPr>
              <w:t>Ülitundlikkusreaktsioonid</w:t>
            </w: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Ainevahetus- ja toitumishäired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r w:rsidRPr="003A6BDD">
              <w:rPr>
                <w:sz w:val="22"/>
                <w:szCs w:val="22"/>
                <w:lang w:val="et-EE"/>
              </w:rPr>
              <w:t>Suurenenud söögiisu</w:t>
            </w:r>
          </w:p>
        </w:tc>
        <w:tc>
          <w:tcPr>
            <w:tcW w:w="1693" w:type="dxa"/>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Närvisüsteemi häired</w:t>
            </w:r>
          </w:p>
        </w:tc>
        <w:tc>
          <w:tcPr>
            <w:tcW w:w="2195" w:type="dxa"/>
            <w:shd w:val="clear" w:color="auto" w:fill="auto"/>
          </w:tcPr>
          <w:p w:rsidR="008F1B75" w:rsidRPr="003A6BDD" w:rsidRDefault="008F1B75" w:rsidP="001643E6">
            <w:pPr>
              <w:keepNext/>
              <w:rPr>
                <w:sz w:val="22"/>
                <w:szCs w:val="22"/>
                <w:lang w:val="et-EE"/>
              </w:rPr>
            </w:pPr>
          </w:p>
        </w:tc>
        <w:tc>
          <w:tcPr>
            <w:tcW w:w="2333" w:type="dxa"/>
            <w:shd w:val="clear" w:color="auto" w:fill="auto"/>
          </w:tcPr>
          <w:p w:rsidR="008F1B75" w:rsidRPr="003A6BDD" w:rsidRDefault="008F1B75" w:rsidP="001643E6">
            <w:pPr>
              <w:keepNext/>
              <w:rPr>
                <w:sz w:val="22"/>
                <w:szCs w:val="22"/>
                <w:lang w:val="et-EE"/>
              </w:rPr>
            </w:pPr>
            <w:r w:rsidRPr="003A6BDD">
              <w:rPr>
                <w:noProof/>
                <w:sz w:val="22"/>
                <w:szCs w:val="22"/>
                <w:lang w:val="et-EE"/>
              </w:rPr>
              <w:t>Peavalu</w:t>
            </w:r>
          </w:p>
        </w:tc>
        <w:tc>
          <w:tcPr>
            <w:tcW w:w="1693" w:type="dxa"/>
            <w:shd w:val="clear" w:color="auto" w:fill="auto"/>
          </w:tcPr>
          <w:p w:rsidR="008F1B75" w:rsidRPr="003A6BDD" w:rsidRDefault="008F1B75" w:rsidP="001643E6">
            <w:pPr>
              <w:keepNext/>
              <w:rPr>
                <w:noProof/>
                <w:sz w:val="22"/>
                <w:szCs w:val="22"/>
                <w:lang w:val="et-EE"/>
              </w:rPr>
            </w:pP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Seedetrakti häired</w:t>
            </w:r>
          </w:p>
        </w:tc>
        <w:tc>
          <w:tcPr>
            <w:tcW w:w="2195" w:type="dxa"/>
          </w:tcPr>
          <w:p w:rsidR="008F1B75" w:rsidRPr="003A6BDD" w:rsidRDefault="008F1B75" w:rsidP="001643E6">
            <w:pPr>
              <w:keepNext/>
              <w:rPr>
                <w:sz w:val="22"/>
                <w:szCs w:val="22"/>
                <w:lang w:val="et-EE"/>
              </w:rPr>
            </w:pPr>
            <w:r w:rsidRPr="003A6BDD">
              <w:rPr>
                <w:sz w:val="22"/>
                <w:szCs w:val="22"/>
                <w:lang w:val="et-EE"/>
              </w:rPr>
              <w:t>Iiveldus</w:t>
            </w:r>
          </w:p>
          <w:p w:rsidR="008F1B75" w:rsidRPr="003A6BDD" w:rsidRDefault="008F1B75" w:rsidP="001643E6">
            <w:pPr>
              <w:keepNext/>
              <w:rPr>
                <w:sz w:val="22"/>
                <w:szCs w:val="22"/>
                <w:lang w:val="et-EE"/>
              </w:rPr>
            </w:pPr>
            <w:r w:rsidRPr="003A6BDD">
              <w:rPr>
                <w:sz w:val="22"/>
                <w:szCs w:val="22"/>
                <w:lang w:val="et-EE"/>
              </w:rPr>
              <w:t>Kõhuvalu</w:t>
            </w:r>
          </w:p>
          <w:p w:rsidR="008F1B75" w:rsidRPr="003A6BDD" w:rsidRDefault="008F1B75" w:rsidP="001643E6">
            <w:pPr>
              <w:keepNext/>
              <w:rPr>
                <w:sz w:val="22"/>
                <w:szCs w:val="22"/>
                <w:lang w:val="et-EE"/>
              </w:rPr>
            </w:pPr>
            <w:r w:rsidRPr="003A6BDD">
              <w:rPr>
                <w:sz w:val="22"/>
                <w:szCs w:val="22"/>
                <w:lang w:val="et-EE"/>
              </w:rPr>
              <w:t>Oksendamine</w:t>
            </w:r>
          </w:p>
        </w:tc>
        <w:tc>
          <w:tcPr>
            <w:tcW w:w="2333" w:type="dxa"/>
          </w:tcPr>
          <w:p w:rsidR="008F1B75" w:rsidRPr="003A6BDD" w:rsidRDefault="008F1B75" w:rsidP="001643E6">
            <w:pPr>
              <w:keepNext/>
              <w:rPr>
                <w:sz w:val="22"/>
                <w:szCs w:val="22"/>
                <w:lang w:val="et-EE"/>
              </w:rPr>
            </w:pPr>
            <w:r w:rsidRPr="003A6BDD">
              <w:rPr>
                <w:sz w:val="22"/>
                <w:szCs w:val="22"/>
                <w:lang w:val="et-EE"/>
              </w:rPr>
              <w:t>Diarröa</w:t>
            </w:r>
          </w:p>
        </w:tc>
        <w:tc>
          <w:tcPr>
            <w:tcW w:w="1693" w:type="dxa"/>
          </w:tcPr>
          <w:p w:rsidR="008F1B75" w:rsidRPr="003A6BDD" w:rsidRDefault="008F1B75" w:rsidP="001643E6">
            <w:pPr>
              <w:keepNext/>
              <w:rPr>
                <w:sz w:val="22"/>
                <w:szCs w:val="22"/>
                <w:lang w:val="et-EE"/>
              </w:rPr>
            </w:pPr>
          </w:p>
        </w:tc>
      </w:tr>
      <w:tr w:rsidR="00FD5A9D" w:rsidTr="001643E6">
        <w:trPr>
          <w:cantSplit/>
        </w:trPr>
        <w:tc>
          <w:tcPr>
            <w:tcW w:w="3068" w:type="dxa"/>
          </w:tcPr>
          <w:p w:rsidR="008F1B75" w:rsidRPr="003A6BDD" w:rsidRDefault="008F1B75" w:rsidP="001643E6">
            <w:pPr>
              <w:keepNext/>
              <w:rPr>
                <w:sz w:val="22"/>
                <w:szCs w:val="22"/>
                <w:lang w:val="et-EE"/>
              </w:rPr>
            </w:pPr>
            <w:r w:rsidRPr="003A6BDD">
              <w:rPr>
                <w:sz w:val="22"/>
                <w:szCs w:val="22"/>
                <w:lang w:val="et-EE"/>
              </w:rPr>
              <w:t>Naha ja nahaaluskoe kahjustused</w:t>
            </w:r>
          </w:p>
        </w:tc>
        <w:tc>
          <w:tcPr>
            <w:tcW w:w="2195" w:type="dxa"/>
          </w:tcPr>
          <w:p w:rsidR="008F1B75" w:rsidRPr="003A6BDD" w:rsidRDefault="008F1B75" w:rsidP="001643E6">
            <w:pPr>
              <w:keepNext/>
              <w:rPr>
                <w:sz w:val="22"/>
                <w:szCs w:val="22"/>
                <w:lang w:val="et-EE"/>
              </w:rPr>
            </w:pPr>
          </w:p>
        </w:tc>
        <w:tc>
          <w:tcPr>
            <w:tcW w:w="2333" w:type="dxa"/>
          </w:tcPr>
          <w:p w:rsidR="008F1B75" w:rsidRPr="003A6BDD" w:rsidRDefault="008F1B75" w:rsidP="001643E6">
            <w:pPr>
              <w:keepNext/>
              <w:rPr>
                <w:sz w:val="22"/>
                <w:szCs w:val="22"/>
                <w:lang w:val="et-EE"/>
              </w:rPr>
            </w:pPr>
          </w:p>
        </w:tc>
        <w:tc>
          <w:tcPr>
            <w:tcW w:w="1693" w:type="dxa"/>
          </w:tcPr>
          <w:p w:rsidR="008F1B75" w:rsidRPr="003A6BDD" w:rsidRDefault="008F1B75" w:rsidP="001643E6">
            <w:pPr>
              <w:keepNext/>
              <w:rPr>
                <w:sz w:val="22"/>
                <w:szCs w:val="22"/>
                <w:lang w:val="et-EE"/>
              </w:rPr>
            </w:pPr>
            <w:r w:rsidRPr="003A6BDD">
              <w:rPr>
                <w:sz w:val="22"/>
                <w:szCs w:val="22"/>
                <w:lang w:val="et-EE"/>
              </w:rPr>
              <w:t>Lööve</w:t>
            </w:r>
          </w:p>
          <w:p w:rsidR="008F1B75" w:rsidRPr="003A6BDD" w:rsidRDefault="008F1B75" w:rsidP="001643E6">
            <w:pPr>
              <w:keepNext/>
              <w:rPr>
                <w:sz w:val="22"/>
                <w:szCs w:val="22"/>
                <w:lang w:val="et-EE"/>
              </w:rPr>
            </w:pPr>
            <w:r w:rsidRPr="003A6BDD">
              <w:rPr>
                <w:sz w:val="22"/>
                <w:szCs w:val="22"/>
                <w:lang w:val="et-EE"/>
              </w:rPr>
              <w:t>Urtikaaria</w:t>
            </w: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Lihas-skeleti ja sidekoe kahjustused</w:t>
            </w:r>
          </w:p>
        </w:tc>
        <w:tc>
          <w:tcPr>
            <w:tcW w:w="2195" w:type="dxa"/>
            <w:shd w:val="clear" w:color="auto" w:fill="auto"/>
          </w:tcPr>
          <w:p w:rsidR="008F1B75" w:rsidRPr="003A6BDD" w:rsidRDefault="008F1B75" w:rsidP="001643E6">
            <w:pPr>
              <w:keepNext/>
              <w:rPr>
                <w:noProof/>
                <w:sz w:val="22"/>
                <w:szCs w:val="22"/>
                <w:lang w:val="et-EE"/>
              </w:rPr>
            </w:pPr>
          </w:p>
        </w:tc>
        <w:tc>
          <w:tcPr>
            <w:tcW w:w="2333" w:type="dxa"/>
            <w:shd w:val="clear" w:color="auto" w:fill="auto"/>
          </w:tcPr>
          <w:p w:rsidR="008F1B75" w:rsidRPr="003A6BDD" w:rsidRDefault="008F1B75" w:rsidP="001643E6">
            <w:pPr>
              <w:keepNext/>
              <w:rPr>
                <w:sz w:val="22"/>
                <w:szCs w:val="22"/>
                <w:lang w:val="et-EE"/>
              </w:rPr>
            </w:pPr>
            <w:r w:rsidRPr="003A6BDD">
              <w:rPr>
                <w:sz w:val="22"/>
                <w:szCs w:val="22"/>
                <w:lang w:val="et-EE"/>
              </w:rPr>
              <w:t>Artralgia</w:t>
            </w:r>
          </w:p>
        </w:tc>
        <w:tc>
          <w:tcPr>
            <w:tcW w:w="1693" w:type="dxa"/>
            <w:shd w:val="clear" w:color="auto" w:fill="auto"/>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Neerude ja kuseteede häired</w:t>
            </w:r>
          </w:p>
        </w:tc>
        <w:tc>
          <w:tcPr>
            <w:tcW w:w="2195" w:type="dxa"/>
            <w:shd w:val="clear" w:color="auto" w:fill="auto"/>
          </w:tcPr>
          <w:p w:rsidR="008F1B75" w:rsidRPr="003A6BDD" w:rsidRDefault="008F1B75" w:rsidP="001643E6">
            <w:pPr>
              <w:keepNext/>
              <w:rPr>
                <w:sz w:val="22"/>
                <w:szCs w:val="22"/>
                <w:lang w:val="et-EE"/>
              </w:rPr>
            </w:pPr>
            <w:r w:rsidRPr="003A6BDD">
              <w:rPr>
                <w:noProof/>
                <w:sz w:val="22"/>
                <w:szCs w:val="22"/>
                <w:lang w:val="et-EE"/>
              </w:rPr>
              <w:t>Uriini värvuse muutus</w:t>
            </w:r>
          </w:p>
        </w:tc>
        <w:tc>
          <w:tcPr>
            <w:tcW w:w="2333" w:type="dxa"/>
            <w:shd w:val="clear" w:color="auto" w:fill="auto"/>
          </w:tcPr>
          <w:p w:rsidR="008F1B75" w:rsidRPr="003A6BDD" w:rsidRDefault="008F1B75" w:rsidP="001643E6">
            <w:pPr>
              <w:keepNext/>
              <w:rPr>
                <w:sz w:val="22"/>
                <w:szCs w:val="22"/>
                <w:lang w:val="et-EE"/>
              </w:rPr>
            </w:pPr>
          </w:p>
        </w:tc>
        <w:tc>
          <w:tcPr>
            <w:tcW w:w="1693" w:type="dxa"/>
            <w:shd w:val="clear" w:color="auto" w:fill="auto"/>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keepNext/>
              <w:rPr>
                <w:sz w:val="22"/>
                <w:szCs w:val="22"/>
                <w:lang w:val="et-EE"/>
              </w:rPr>
            </w:pPr>
            <w:r w:rsidRPr="003A6BDD">
              <w:rPr>
                <w:sz w:val="22"/>
                <w:szCs w:val="22"/>
                <w:lang w:val="et-EE"/>
              </w:rPr>
              <w:t>Üldised häired ja manustamiskoha reaktsioonid</w:t>
            </w:r>
          </w:p>
        </w:tc>
        <w:tc>
          <w:tcPr>
            <w:tcW w:w="2195" w:type="dxa"/>
            <w:shd w:val="clear" w:color="auto" w:fill="auto"/>
          </w:tcPr>
          <w:p w:rsidR="008F1B75" w:rsidRPr="003A6BDD" w:rsidRDefault="008F1B75" w:rsidP="001643E6">
            <w:pPr>
              <w:keepNext/>
              <w:rPr>
                <w:sz w:val="22"/>
                <w:szCs w:val="22"/>
                <w:lang w:val="et-EE"/>
              </w:rPr>
            </w:pPr>
          </w:p>
        </w:tc>
        <w:tc>
          <w:tcPr>
            <w:tcW w:w="2333" w:type="dxa"/>
            <w:shd w:val="clear" w:color="auto" w:fill="auto"/>
          </w:tcPr>
          <w:p w:rsidR="008F1B75" w:rsidRPr="003A6BDD" w:rsidRDefault="008F1B75" w:rsidP="001643E6">
            <w:pPr>
              <w:keepNext/>
              <w:rPr>
                <w:sz w:val="22"/>
                <w:szCs w:val="22"/>
                <w:lang w:val="et-EE"/>
              </w:rPr>
            </w:pPr>
            <w:r w:rsidRPr="003A6BDD">
              <w:rPr>
                <w:sz w:val="22"/>
                <w:szCs w:val="22"/>
                <w:lang w:val="et-EE"/>
              </w:rPr>
              <w:t>Väsimus</w:t>
            </w:r>
          </w:p>
        </w:tc>
        <w:tc>
          <w:tcPr>
            <w:tcW w:w="1693" w:type="dxa"/>
            <w:shd w:val="clear" w:color="auto" w:fill="auto"/>
          </w:tcPr>
          <w:p w:rsidR="008F1B75" w:rsidRPr="003A6BDD" w:rsidRDefault="008F1B75" w:rsidP="001643E6">
            <w:pPr>
              <w:keepNext/>
              <w:rPr>
                <w:sz w:val="22"/>
                <w:szCs w:val="22"/>
                <w:lang w:val="et-EE"/>
              </w:rPr>
            </w:pPr>
          </w:p>
        </w:tc>
      </w:tr>
      <w:tr w:rsidR="00FD5A9D" w:rsidTr="001643E6">
        <w:trPr>
          <w:cantSplit/>
        </w:trPr>
        <w:tc>
          <w:tcPr>
            <w:tcW w:w="3068" w:type="dxa"/>
            <w:shd w:val="clear" w:color="auto" w:fill="auto"/>
          </w:tcPr>
          <w:p w:rsidR="008F1B75" w:rsidRPr="003A6BDD" w:rsidRDefault="008F1B75" w:rsidP="001643E6">
            <w:pPr>
              <w:rPr>
                <w:sz w:val="22"/>
                <w:szCs w:val="22"/>
                <w:lang w:val="et-EE"/>
              </w:rPr>
            </w:pPr>
            <w:r w:rsidRPr="003A6BDD">
              <w:rPr>
                <w:sz w:val="22"/>
                <w:szCs w:val="22"/>
                <w:lang w:val="et-EE"/>
              </w:rPr>
              <w:t>Uuringud</w:t>
            </w:r>
          </w:p>
        </w:tc>
        <w:tc>
          <w:tcPr>
            <w:tcW w:w="2195" w:type="dxa"/>
            <w:shd w:val="clear" w:color="auto" w:fill="auto"/>
          </w:tcPr>
          <w:p w:rsidR="008F1B75" w:rsidRPr="003A6BDD" w:rsidRDefault="008F1B75" w:rsidP="001643E6">
            <w:pPr>
              <w:rPr>
                <w:sz w:val="22"/>
                <w:szCs w:val="22"/>
                <w:lang w:val="et-EE"/>
              </w:rPr>
            </w:pPr>
          </w:p>
        </w:tc>
        <w:tc>
          <w:tcPr>
            <w:tcW w:w="2333" w:type="dxa"/>
            <w:shd w:val="clear" w:color="auto" w:fill="auto"/>
          </w:tcPr>
          <w:p w:rsidR="008F1B75" w:rsidRPr="003A6BDD" w:rsidRDefault="008F1B75" w:rsidP="001643E6">
            <w:pPr>
              <w:rPr>
                <w:sz w:val="22"/>
                <w:szCs w:val="22"/>
                <w:lang w:val="et-EE"/>
              </w:rPr>
            </w:pPr>
            <w:r w:rsidRPr="003A6BDD">
              <w:rPr>
                <w:sz w:val="22"/>
                <w:szCs w:val="22"/>
                <w:lang w:val="et-EE"/>
              </w:rPr>
              <w:t>Maksaensüümide väärtus tõusnud</w:t>
            </w:r>
          </w:p>
        </w:tc>
        <w:tc>
          <w:tcPr>
            <w:tcW w:w="1693" w:type="dxa"/>
            <w:shd w:val="clear" w:color="auto" w:fill="auto"/>
          </w:tcPr>
          <w:p w:rsidR="008F1B75" w:rsidRPr="003A6BDD" w:rsidRDefault="008F1B75" w:rsidP="001643E6">
            <w:pPr>
              <w:rPr>
                <w:sz w:val="22"/>
                <w:szCs w:val="22"/>
                <w:lang w:val="et-EE"/>
              </w:rPr>
            </w:pPr>
          </w:p>
        </w:tc>
      </w:tr>
    </w:tbl>
    <w:p w:rsidR="008F1B75" w:rsidRPr="003A6BDD" w:rsidRDefault="008F1B75" w:rsidP="008F1B75">
      <w:pPr>
        <w:ind w:left="1440" w:hanging="1440"/>
        <w:rPr>
          <w:sz w:val="22"/>
          <w:szCs w:val="22"/>
          <w:lang w:val="et-EE"/>
        </w:rPr>
      </w:pPr>
    </w:p>
    <w:p w:rsidR="008F1B75" w:rsidRPr="003A6BDD" w:rsidRDefault="008F1B75" w:rsidP="008F1B75">
      <w:pPr>
        <w:keepNext/>
        <w:tabs>
          <w:tab w:val="left" w:pos="567"/>
        </w:tabs>
        <w:rPr>
          <w:noProof/>
          <w:snapToGrid w:val="0"/>
          <w:sz w:val="22"/>
          <w:szCs w:val="22"/>
          <w:u w:val="single"/>
          <w:lang w:val="et-EE"/>
        </w:rPr>
      </w:pPr>
      <w:r w:rsidRPr="003A6BDD">
        <w:rPr>
          <w:noProof/>
          <w:snapToGrid w:val="0"/>
          <w:sz w:val="22"/>
          <w:szCs w:val="22"/>
          <w:u w:val="single"/>
          <w:lang w:val="et-EE"/>
        </w:rPr>
        <w:t>Valitud kõrvaltoimete kirjeldus</w:t>
      </w:r>
    </w:p>
    <w:p w:rsidR="00F951A4" w:rsidRPr="00473550" w:rsidRDefault="00F951A4" w:rsidP="00F951A4">
      <w:pPr>
        <w:rPr>
          <w:noProof/>
          <w:snapToGrid w:val="0"/>
          <w:sz w:val="22"/>
          <w:szCs w:val="22"/>
          <w:lang w:val="et-EE"/>
        </w:rPr>
      </w:pPr>
      <w:r w:rsidRPr="00473550">
        <w:rPr>
          <w:noProof/>
          <w:snapToGrid w:val="0"/>
          <w:sz w:val="22"/>
          <w:szCs w:val="22"/>
          <w:lang w:val="et-EE"/>
        </w:rPr>
        <w:t>Kliinilistes uuringutes ilmnenud tõsiseim negatiivne deferiprooni kõrvaltoime on agranulotsütoos (neutrofiile &lt;0,5x10</w:t>
      </w:r>
      <w:r w:rsidRPr="00473550">
        <w:rPr>
          <w:noProof/>
          <w:snapToGrid w:val="0"/>
          <w:sz w:val="22"/>
          <w:szCs w:val="22"/>
          <w:vertAlign w:val="superscript"/>
          <w:lang w:val="et-EE"/>
        </w:rPr>
        <w:t>9</w:t>
      </w:r>
      <w:r w:rsidRPr="00473550">
        <w:rPr>
          <w:noProof/>
          <w:snapToGrid w:val="0"/>
          <w:sz w:val="22"/>
          <w:szCs w:val="22"/>
          <w:lang w:val="et-EE"/>
        </w:rPr>
        <w:t xml:space="preserve">/l), mille esinemissagedus on 1,1% (0,6 juhtu 100 ravitud patsiendi kohta aastas (vt lõik 4.4). </w:t>
      </w:r>
      <w:r>
        <w:rPr>
          <w:noProof/>
          <w:snapToGrid w:val="0"/>
          <w:sz w:val="22"/>
          <w:szCs w:val="22"/>
          <w:lang w:val="et-EE"/>
        </w:rPr>
        <w:t>Süsteemse raualiiaga patsientidel läbiviidud kliiniliste uuringute koondandmed</w:t>
      </w:r>
      <w:r w:rsidRPr="007F5D09">
        <w:rPr>
          <w:sz w:val="22"/>
          <w:szCs w:val="22"/>
          <w:lang w:val="et-EE"/>
        </w:rPr>
        <w:t xml:space="preserve"> näitavad, et 63% agranulotsütoosi episoodidest tekkis esimese kuue ravikuu jooksul, 74% esimese aasta jooksul ja 26% ühe aasta jooksul pärast ravi. </w:t>
      </w:r>
      <w:r>
        <w:rPr>
          <w:sz w:val="22"/>
          <w:szCs w:val="22"/>
          <w:lang w:val="et-EE"/>
        </w:rPr>
        <w:t>Mediaanne</w:t>
      </w:r>
      <w:r w:rsidRPr="007F5D09">
        <w:rPr>
          <w:sz w:val="22"/>
          <w:szCs w:val="22"/>
          <w:lang w:val="et-EE"/>
        </w:rPr>
        <w:t xml:space="preserve"> aeg agranulotsütoosi esimese episoodi tekkeni oli 190 päeva (vahemikus 22 päeva</w:t>
      </w:r>
      <w:r>
        <w:rPr>
          <w:sz w:val="22"/>
          <w:szCs w:val="22"/>
          <w:lang w:val="et-EE"/>
        </w:rPr>
        <w:t>…</w:t>
      </w:r>
      <w:r w:rsidRPr="007F5D09">
        <w:rPr>
          <w:sz w:val="22"/>
          <w:szCs w:val="22"/>
          <w:lang w:val="et-EE"/>
        </w:rPr>
        <w:t>17,6 aastat) ja mediaan</w:t>
      </w:r>
      <w:r>
        <w:rPr>
          <w:sz w:val="22"/>
          <w:szCs w:val="22"/>
          <w:lang w:val="et-EE"/>
        </w:rPr>
        <w:t xml:space="preserve">ne </w:t>
      </w:r>
      <w:r w:rsidRPr="007F5D09">
        <w:rPr>
          <w:sz w:val="22"/>
          <w:szCs w:val="22"/>
          <w:lang w:val="et-EE"/>
        </w:rPr>
        <w:t>kestus oli kliinilistes uuringutes 10 päeva. Surmaga lõppevaid tulemusi täheldati 8,3% agranulotsütoosi juhtude puhul kliiniliste uuringute ja turu</w:t>
      </w:r>
      <w:r>
        <w:rPr>
          <w:sz w:val="22"/>
          <w:szCs w:val="22"/>
          <w:lang w:val="et-EE"/>
        </w:rPr>
        <w:t>letuleku</w:t>
      </w:r>
      <w:r w:rsidRPr="007F5D09">
        <w:rPr>
          <w:sz w:val="22"/>
          <w:szCs w:val="22"/>
          <w:lang w:val="et-EE"/>
        </w:rPr>
        <w:t>järgse kogemuse põhjal.</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Patsientidel, keda ravitakse deferiprooniga, on täheldatud kõhulahtisust, mis on enamasti nõrgakujuline ning möödub kiiresti. Gastrointestinaalsed kõrvalnähud esinevad sagedamini deferiproonravi alguses ja taanduvad enamusel patsientidest mõne nädala jooksul ravi katkestamata. Mõnedel patsientidel võib kõrvalnähtude tõttu osutuda vajalikuks ravimannuse vähendamine ja seejärel uuesti järk-järguline suurendamine esialgse annuseni. Deferiprooniga ravitud patsientidel on esinenud ka artropaatiaid, mis varieerusid kergekujulisest valust ühes või mitmes liigeses kuni raskekululise artriidini. Kergekujulised artropaatiad mööduvad tavaliselt iseeneslikult.</w:t>
      </w:r>
    </w:p>
    <w:p w:rsidR="008F1B75" w:rsidRPr="003A6BDD" w:rsidRDefault="008F1B75" w:rsidP="008F1B75">
      <w:pPr>
        <w:tabs>
          <w:tab w:val="left" w:pos="567"/>
        </w:tabs>
        <w:rPr>
          <w:noProof/>
          <w:snapToGrid w:val="0"/>
          <w:sz w:val="22"/>
          <w:szCs w:val="22"/>
          <w:u w:val="single"/>
          <w:lang w:val="et-EE"/>
        </w:rPr>
      </w:pPr>
    </w:p>
    <w:p w:rsidR="008F1B75" w:rsidRPr="003A6BDD" w:rsidRDefault="008F1B75" w:rsidP="008F1B75">
      <w:pPr>
        <w:tabs>
          <w:tab w:val="left" w:pos="567"/>
        </w:tabs>
        <w:rPr>
          <w:noProof/>
          <w:snapToGrid w:val="0"/>
          <w:sz w:val="22"/>
          <w:szCs w:val="22"/>
          <w:lang w:val="et-EE"/>
        </w:rPr>
      </w:pPr>
      <w:r w:rsidRPr="003A6BDD">
        <w:rPr>
          <w:noProof/>
          <w:snapToGrid w:val="0"/>
          <w:sz w:val="22"/>
          <w:szCs w:val="22"/>
          <w:lang w:val="et-EE"/>
        </w:rPr>
        <w:t>Mõnedel deferiprooni manustavatel patsientidel täheldati maksaensüümide suurenenud sisaldust vereseerumis. Enamusel nendest patsientidest oli nimetatud tõus asümptomaatiline ja transitoorne.Ensüümide väärtused langesid ravieelsele tasemele ilma ravi katkestamata ja deferiprooni annust vähendamiseta (vt lõik 4.4).</w:t>
      </w:r>
    </w:p>
    <w:p w:rsidR="008F1B75" w:rsidRPr="003A6BDD" w:rsidRDefault="008F1B75" w:rsidP="008F1B75">
      <w:pPr>
        <w:tabs>
          <w:tab w:val="left" w:pos="567"/>
        </w:tabs>
        <w:rPr>
          <w:noProof/>
          <w:snapToGrid w:val="0"/>
          <w:sz w:val="22"/>
          <w:szCs w:val="22"/>
          <w:lang w:val="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Mõnedel patsientidel esines maksafibroosi progresseerumine, mis oli seotud suurenenud raua ülekoormuse või C-hepatiidiga.</w:t>
      </w:r>
    </w:p>
    <w:p w:rsidR="008F1B75" w:rsidRPr="003A6BDD" w:rsidRDefault="008F1B75" w:rsidP="00C90CF5">
      <w:pPr>
        <w:tabs>
          <w:tab w:val="left" w:pos="0"/>
        </w:tabs>
        <w:rPr>
          <w:noProof/>
          <w:snapToGrid w:val="0"/>
          <w:sz w:val="22"/>
          <w:szCs w:val="22"/>
          <w:lang w:val="et-EE"/>
        </w:rPr>
      </w:pPr>
    </w:p>
    <w:p w:rsidR="008F1B75" w:rsidRPr="003A6BDD" w:rsidRDefault="008F1B75" w:rsidP="00C90CF5">
      <w:pPr>
        <w:tabs>
          <w:tab w:val="left" w:pos="0"/>
        </w:tabs>
        <w:rPr>
          <w:noProof/>
          <w:snapToGrid w:val="0"/>
          <w:sz w:val="22"/>
          <w:szCs w:val="22"/>
          <w:lang w:val="et-EE"/>
        </w:rPr>
      </w:pPr>
      <w:r w:rsidRPr="003A6BDD">
        <w:rPr>
          <w:noProof/>
          <w:snapToGrid w:val="0"/>
          <w:sz w:val="22"/>
          <w:szCs w:val="22"/>
          <w:lang w:val="et-EE"/>
        </w:rPr>
        <w:t>Üksikutel patsientidel on deferiproonraviga seostatud plasma tsingisisalduse langust. Tsingisisaldus normaliseerus suukaudse tsingi lisamisega raviskeemi.</w:t>
      </w:r>
    </w:p>
    <w:p w:rsidR="008F1B75" w:rsidRPr="003A6BDD" w:rsidRDefault="008F1B75" w:rsidP="00C90CF5">
      <w:pPr>
        <w:tabs>
          <w:tab w:val="left" w:pos="0"/>
        </w:tabs>
        <w:rPr>
          <w:noProof/>
          <w:snapToGrid w:val="0"/>
          <w:sz w:val="22"/>
          <w:szCs w:val="22"/>
          <w:lang w:val="et-EE"/>
        </w:rPr>
      </w:pPr>
    </w:p>
    <w:p w:rsidR="008F1B75" w:rsidRPr="003A6BDD" w:rsidRDefault="008F1B75" w:rsidP="00C90CF5">
      <w:pPr>
        <w:tabs>
          <w:tab w:val="left" w:pos="0"/>
        </w:tabs>
        <w:rPr>
          <w:noProof/>
          <w:snapToGrid w:val="0"/>
          <w:sz w:val="22"/>
          <w:szCs w:val="22"/>
          <w:lang w:val="et-EE"/>
        </w:rPr>
      </w:pPr>
      <w:r w:rsidRPr="003A6BDD">
        <w:rPr>
          <w:noProof/>
          <w:snapToGrid w:val="0"/>
          <w:sz w:val="22"/>
          <w:szCs w:val="22"/>
          <w:lang w:val="et-EE"/>
        </w:rPr>
        <w:t>Lastel, kellele mitme aasta jooksul vabatahtlikult määrati üle 2,5 korra soovitatavat maksimaalannust 100 mg/kg/päevas ületav annus, on täheldatud neuroloogilisi häireid (nagu näiteks tserebellaarsed sümptomid, diploopia, lateraalne nüstagm, psühhomotoorne pidurdus, käeliigutused ja aksiaalne hüpotoonia). Turuletulekujärgselt on deferiprooni standardannust saanud lastel teatatud hüpotoonia, ebastabiilsuse, kõndimisvõimetuse ja jäsemete piiratud liikuvusega hüpertoonia juhtudest. Pärast deferiprooni manustamise katkestamist need sümptomid järk-järgult vähenesid (vt lõigud 4.4 ja 4.9).</w:t>
      </w:r>
    </w:p>
    <w:p w:rsidR="008F1B75" w:rsidRPr="003A6BDD" w:rsidRDefault="008F1B75" w:rsidP="00C90CF5">
      <w:pPr>
        <w:tabs>
          <w:tab w:val="left" w:pos="0"/>
        </w:tabs>
        <w:rPr>
          <w:noProof/>
          <w:snapToGrid w:val="0"/>
          <w:sz w:val="22"/>
          <w:szCs w:val="22"/>
          <w:lang w:val="et-EE"/>
        </w:rPr>
      </w:pPr>
    </w:p>
    <w:p w:rsidR="008F1B75" w:rsidRPr="003A6BDD" w:rsidRDefault="008F1B75" w:rsidP="008F1B75">
      <w:pPr>
        <w:autoSpaceDE w:val="0"/>
        <w:autoSpaceDN w:val="0"/>
        <w:adjustRightInd w:val="0"/>
        <w:rPr>
          <w:noProof/>
          <w:sz w:val="22"/>
          <w:szCs w:val="22"/>
          <w:lang w:val="et-EE"/>
        </w:rPr>
      </w:pPr>
      <w:r w:rsidRPr="003A6BDD">
        <w:rPr>
          <w:noProof/>
          <w:sz w:val="22"/>
          <w:szCs w:val="22"/>
          <w:lang w:val="et-EE"/>
        </w:rPr>
        <w:t>Kombinatsioonravi (deferiproon koos deferoksamiiniga) ohutusprofiil, mida tuvastati kliinilistes uuringutes, turuletulekujärgselt või avaldatud kirjanduses, on kooskõlas monoteraapiale iseloomuliku ohutusprofiiliga.</w:t>
      </w:r>
    </w:p>
    <w:p w:rsidR="008F1B75" w:rsidRPr="003A6BDD" w:rsidRDefault="008F1B75" w:rsidP="008F1B75">
      <w:pPr>
        <w:autoSpaceDE w:val="0"/>
        <w:autoSpaceDN w:val="0"/>
        <w:adjustRightInd w:val="0"/>
        <w:rPr>
          <w:noProof/>
          <w:sz w:val="22"/>
          <w:szCs w:val="22"/>
          <w:lang w:val="et-EE"/>
        </w:rPr>
      </w:pPr>
    </w:p>
    <w:p w:rsidR="008F1B75" w:rsidRPr="003A6BDD" w:rsidRDefault="008F1B75" w:rsidP="008F1B75">
      <w:pPr>
        <w:autoSpaceDE w:val="0"/>
        <w:autoSpaceDN w:val="0"/>
        <w:adjustRightInd w:val="0"/>
        <w:rPr>
          <w:noProof/>
          <w:sz w:val="22"/>
          <w:szCs w:val="22"/>
          <w:lang w:val="et-EE"/>
        </w:rPr>
      </w:pPr>
      <w:r w:rsidRPr="003A6BDD">
        <w:rPr>
          <w:noProof/>
          <w:sz w:val="22"/>
          <w:szCs w:val="22"/>
          <w:lang w:val="et-EE"/>
        </w:rPr>
        <w:t>Andmed kliiniliste uuringute ohutusalastest andmebaasidest (1343 patsiendiaastat kogetud Ferriprox'i monoteraapiat ja 244 patsiendiaastat kogetud Ferriprox'i ja deferoksamiini ravi) näitasid statistiliselt olulisi (p&lt;0,05) erinevusi kõrvalnähtude esinemise osas tuginedes organsüsteemi klassile jaotistes “Südame häired", "Lihas-skeleti ja sidekoe kahjustused” ning "Neerude ja kuseteede häired". Esinemine oli harvem jaotistes "Lihas-skeleti ja sidekoe kahjustused” ning "Neerude ja kuseteede häired" kombinatsioonravi puhul võrreldes monoteraapiaga, samal ajal, kui jaotises "Südamehäired" oli esinemine sagedam kombinatsioonravi puhul võrreldes monoteraapiaga. Kombinatsioonravi ajal monoteraapiast suurem "Südamehäirete" esinemise sagedus oli võimalik tulenevalt kõrgemast eelnevalt esinenud südamehäiretest kombinatsioonravi saanud patsientidel. Õigustatud on kombinatsioonravi saavate patsientide tähelepanelik jälgimine, kui neil esineb südametöö häireid (vt jaotis 4.4).</w:t>
      </w:r>
    </w:p>
    <w:p w:rsidR="008F1B75" w:rsidRPr="003A6BDD" w:rsidRDefault="008F1B75" w:rsidP="008F1B75">
      <w:pPr>
        <w:autoSpaceDE w:val="0"/>
        <w:autoSpaceDN w:val="0"/>
        <w:adjustRightInd w:val="0"/>
        <w:rPr>
          <w:noProof/>
          <w:sz w:val="22"/>
          <w:szCs w:val="22"/>
          <w:lang w:val="et-EE"/>
        </w:rPr>
      </w:pPr>
    </w:p>
    <w:p w:rsidR="008F1B75" w:rsidRPr="003A6BDD" w:rsidRDefault="008F1B75" w:rsidP="008F1B75">
      <w:pPr>
        <w:autoSpaceDE w:val="0"/>
        <w:autoSpaceDN w:val="0"/>
        <w:adjustRightInd w:val="0"/>
        <w:rPr>
          <w:noProof/>
          <w:sz w:val="22"/>
          <w:szCs w:val="22"/>
          <w:lang w:val="et-EE"/>
        </w:rPr>
      </w:pPr>
      <w:r w:rsidRPr="003A6BDD">
        <w:rPr>
          <w:noProof/>
          <w:sz w:val="22"/>
          <w:szCs w:val="22"/>
          <w:lang w:val="et-EE"/>
        </w:rPr>
        <w:t xml:space="preserve">Kõrvalnähtude esinemine kombinatsioonravi saanud 18 lapsel ja 97 täiskasvanul ei erinenud oluliselt nimetatud kahes vanusegrupis, väljaarvatud artropaatia (11,1% lastel </w:t>
      </w:r>
      <w:r w:rsidRPr="003A6BDD">
        <w:rPr>
          <w:i/>
          <w:noProof/>
          <w:sz w:val="22"/>
          <w:szCs w:val="22"/>
          <w:lang w:val="et-EE"/>
        </w:rPr>
        <w:t>vs</w:t>
      </w:r>
      <w:r w:rsidRPr="003A6BDD">
        <w:rPr>
          <w:noProof/>
          <w:sz w:val="22"/>
          <w:szCs w:val="22"/>
          <w:lang w:val="et-EE"/>
        </w:rPr>
        <w:t>. mitte ühtegi täiskasvanutel, p=0,02). Reaktsioonimäära hindamisel 100 patsiendiaasta kogetud ravi kohta näitasid, et ainult kõhulahtisus oli oluliselt suurem laste puhul (11,</w:t>
      </w:r>
      <w:r w:rsidR="00313D74">
        <w:rPr>
          <w:noProof/>
          <w:sz w:val="22"/>
          <w:szCs w:val="22"/>
          <w:lang w:val="et-EE"/>
        </w:rPr>
        <w:t>1</w:t>
      </w:r>
      <w:r w:rsidRPr="003A6BDD">
        <w:rPr>
          <w:noProof/>
          <w:sz w:val="22"/>
          <w:szCs w:val="22"/>
          <w:lang w:val="et-EE"/>
        </w:rPr>
        <w:t>) võrreldes täiskasvanutega (2,0; p=0,01).</w:t>
      </w:r>
    </w:p>
    <w:p w:rsidR="008F1B75" w:rsidRPr="003A6BDD" w:rsidRDefault="008F1B75" w:rsidP="008F1B75">
      <w:pPr>
        <w:autoSpaceDE w:val="0"/>
        <w:autoSpaceDN w:val="0"/>
        <w:adjustRightInd w:val="0"/>
        <w:rPr>
          <w:noProof/>
          <w:sz w:val="22"/>
          <w:szCs w:val="22"/>
          <w:lang w:val="et-EE"/>
        </w:rPr>
      </w:pPr>
    </w:p>
    <w:p w:rsidR="00305AA6" w:rsidRPr="003A6BDD" w:rsidRDefault="00305AA6" w:rsidP="00305AA6">
      <w:pPr>
        <w:keepNext/>
        <w:autoSpaceDE w:val="0"/>
        <w:autoSpaceDN w:val="0"/>
        <w:adjustRightInd w:val="0"/>
        <w:rPr>
          <w:sz w:val="22"/>
          <w:szCs w:val="22"/>
          <w:u w:val="single"/>
          <w:lang w:val="et-EE"/>
        </w:rPr>
      </w:pPr>
      <w:r w:rsidRPr="003A6BDD">
        <w:rPr>
          <w:noProof/>
          <w:sz w:val="22"/>
          <w:szCs w:val="22"/>
          <w:u w:val="single"/>
          <w:lang w:val="et-EE"/>
        </w:rPr>
        <w:t>Võimalikest kõrvaltoimetest teatamine</w:t>
      </w:r>
    </w:p>
    <w:p w:rsidR="00305AA6" w:rsidRPr="003A6BDD" w:rsidRDefault="00305AA6" w:rsidP="00305AA6">
      <w:pPr>
        <w:outlineLvl w:val="0"/>
        <w:rPr>
          <w:sz w:val="22"/>
          <w:szCs w:val="22"/>
          <w:lang w:val="et-EE"/>
        </w:rPr>
      </w:pPr>
      <w:r w:rsidRPr="003A6BDD">
        <w:rPr>
          <w:noProof/>
          <w:sz w:val="22"/>
          <w:szCs w:val="22"/>
          <w:lang w:val="et-EE"/>
        </w:rPr>
        <w:t>Ravimi võimalikest kõrvaltoimetest on oluline teavitada ka pärast ravimi müügiloa väljastamist.</w:t>
      </w:r>
      <w:r w:rsidRPr="003A6BDD">
        <w:rPr>
          <w:sz w:val="22"/>
          <w:szCs w:val="22"/>
          <w:lang w:val="et-EE"/>
        </w:rPr>
        <w:t xml:space="preserve"> </w:t>
      </w:r>
      <w:r w:rsidRPr="003A6BDD">
        <w:rPr>
          <w:noProof/>
          <w:sz w:val="22"/>
          <w:szCs w:val="22"/>
          <w:lang w:val="et-EE"/>
        </w:rPr>
        <w:t>See võimaldab jätkuvalt hinnata ravimi kasu/riski suhet.</w:t>
      </w:r>
      <w:r w:rsidRPr="003A6BDD">
        <w:rPr>
          <w:sz w:val="22"/>
          <w:szCs w:val="22"/>
          <w:lang w:val="et-EE"/>
        </w:rPr>
        <w:t xml:space="preserve"> </w:t>
      </w:r>
      <w:r w:rsidRPr="003A6BDD">
        <w:rPr>
          <w:noProof/>
          <w:sz w:val="22"/>
          <w:szCs w:val="22"/>
          <w:lang w:val="et-EE"/>
        </w:rPr>
        <w:t>Tervishoiutöötajatel palutakse kõigist võimalikest kõrvaltoimetest</w:t>
      </w:r>
      <w:r>
        <w:rPr>
          <w:noProof/>
          <w:sz w:val="22"/>
          <w:szCs w:val="22"/>
          <w:lang w:val="et-EE"/>
        </w:rPr>
        <w:t xml:space="preserve"> teatada</w:t>
      </w:r>
      <w:r w:rsidRPr="003A6BDD">
        <w:rPr>
          <w:noProof/>
          <w:sz w:val="22"/>
          <w:szCs w:val="22"/>
          <w:lang w:val="et-EE"/>
        </w:rPr>
        <w:t xml:space="preserve"> </w:t>
      </w:r>
      <w:r w:rsidRPr="003A6BDD">
        <w:rPr>
          <w:noProof/>
          <w:sz w:val="22"/>
          <w:szCs w:val="22"/>
          <w:highlight w:val="lightGray"/>
          <w:lang w:val="et-EE"/>
        </w:rPr>
        <w:t xml:space="preserve">riikliku teavitamissüsteemi </w:t>
      </w:r>
      <w:r>
        <w:rPr>
          <w:noProof/>
          <w:sz w:val="22"/>
          <w:szCs w:val="22"/>
          <w:highlight w:val="lightGray"/>
          <w:lang w:val="et-EE"/>
        </w:rPr>
        <w:t>(vt</w:t>
      </w:r>
      <w:r w:rsidRPr="003A6BDD">
        <w:rPr>
          <w:noProof/>
          <w:sz w:val="22"/>
          <w:szCs w:val="22"/>
          <w:highlight w:val="lightGray"/>
          <w:lang w:val="et-EE"/>
        </w:rPr>
        <w:t xml:space="preserve"> </w:t>
      </w:r>
      <w:hyperlink r:id="rId12" w:history="1">
        <w:r w:rsidRPr="003A6BDD">
          <w:rPr>
            <w:rStyle w:val="Hyperlink"/>
            <w:noProof/>
            <w:sz w:val="22"/>
            <w:szCs w:val="22"/>
            <w:highlight w:val="lightGray"/>
            <w:lang w:val="et-EE"/>
          </w:rPr>
          <w:t>V lisa</w:t>
        </w:r>
      </w:hyperlink>
      <w:r>
        <w:rPr>
          <w:noProof/>
          <w:sz w:val="22"/>
          <w:szCs w:val="22"/>
          <w:highlight w:val="lightGray"/>
          <w:lang w:val="et-EE"/>
        </w:rPr>
        <w:t>)</w:t>
      </w:r>
      <w:r w:rsidRPr="003A6BDD">
        <w:rPr>
          <w:noProof/>
          <w:sz w:val="22"/>
          <w:szCs w:val="22"/>
          <w:lang w:val="et-EE"/>
        </w:rPr>
        <w:t xml:space="preserve"> kaudu.</w:t>
      </w:r>
    </w:p>
    <w:p w:rsidR="008F1B75" w:rsidRPr="003A6BDD" w:rsidRDefault="008F1B75" w:rsidP="008F1B75">
      <w:pPr>
        <w:pStyle w:val="BodyText2"/>
        <w:rPr>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4.9</w:t>
      </w:r>
      <w:r w:rsidRPr="003A6BDD">
        <w:rPr>
          <w:rFonts w:ascii="Times New Roman" w:hAnsi="Times New Roman" w:cs="Times New Roman"/>
          <w:sz w:val="22"/>
          <w:szCs w:val="22"/>
          <w:lang w:val="et-EE"/>
        </w:rPr>
        <w:tab/>
        <w:t>Üleannustamine</w:t>
      </w:r>
    </w:p>
    <w:p w:rsidR="008F1B75" w:rsidRPr="003A6BDD" w:rsidRDefault="008F1B75" w:rsidP="008F1B75">
      <w:pPr>
        <w:keepNext/>
        <w:rPr>
          <w:sz w:val="22"/>
          <w:szCs w:val="22"/>
          <w:lang w:val="et-EE"/>
        </w:rPr>
      </w:pPr>
    </w:p>
    <w:p w:rsidR="008F1B75" w:rsidRPr="003A6BDD" w:rsidRDefault="008F1B75" w:rsidP="008F1B75">
      <w:pPr>
        <w:rPr>
          <w:sz w:val="22"/>
          <w:szCs w:val="22"/>
          <w:lang w:val="et-EE"/>
        </w:rPr>
      </w:pPr>
      <w:r w:rsidRPr="003A6BDD">
        <w:rPr>
          <w:sz w:val="22"/>
          <w:szCs w:val="22"/>
          <w:lang w:val="et-EE"/>
        </w:rPr>
        <w:t>Üleannustamise juhtudest ei ole teatatud. Siiski on lastel, kellele mitme aasta jooksul vabatahtlikult määrati üle 2,5 korra soovitatavat maksimaalannust 100 mg/kg/päevas ületav annus, täheldatud neuroloogilisi häireid (nagu näiteks tserebellaarsed sümptomid, diploopia, lateraalne nüstagm, psühhomotoorne pidurdus, käeliigutused ja aksiaalne hüpotoonia). Neuroloogilised häired taandusid järk-järgult pärast deferiproonravi lõpetamist.</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Üleannustamise korral on tarvis patsienti hoolikalt jälgida.</w:t>
      </w:r>
    </w:p>
    <w:p w:rsidR="008F1B75" w:rsidRPr="003A6BDD" w:rsidRDefault="008F1B75" w:rsidP="008F1B75">
      <w:pPr>
        <w:rPr>
          <w:b/>
          <w:caps/>
          <w:noProof/>
          <w:snapToGrid w:val="0"/>
          <w:sz w:val="22"/>
          <w:szCs w:val="22"/>
          <w:lang w:val="et-EE"/>
        </w:rPr>
      </w:pPr>
    </w:p>
    <w:p w:rsidR="008F1B75" w:rsidRPr="003A6BDD" w:rsidRDefault="008F1B75" w:rsidP="008F1B75">
      <w:pPr>
        <w:ind w:left="567" w:hanging="567"/>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5.</w:t>
      </w:r>
      <w:r w:rsidRPr="003A6BDD">
        <w:rPr>
          <w:b/>
          <w:noProof/>
          <w:snapToGrid w:val="0"/>
          <w:sz w:val="22"/>
          <w:szCs w:val="22"/>
          <w:lang w:val="et-EE"/>
        </w:rPr>
        <w:tab/>
        <w:t>FARMAKOLOOGILISED OMADUSED</w:t>
      </w:r>
    </w:p>
    <w:p w:rsidR="008F1B75" w:rsidRPr="003A6BDD" w:rsidRDefault="008F1B75" w:rsidP="008F1B75">
      <w:pPr>
        <w:keepNext/>
        <w:ind w:left="567" w:hanging="567"/>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 xml:space="preserve">5.1 </w:t>
      </w:r>
      <w:r w:rsidRPr="003A6BDD">
        <w:rPr>
          <w:b/>
          <w:noProof/>
          <w:snapToGrid w:val="0"/>
          <w:sz w:val="22"/>
          <w:szCs w:val="22"/>
          <w:lang w:val="et-EE"/>
        </w:rPr>
        <w:tab/>
        <w:t>Farmakodünaamilised omadused</w:t>
      </w:r>
    </w:p>
    <w:p w:rsidR="008F1B75" w:rsidRPr="003A6BDD" w:rsidRDefault="008F1B75" w:rsidP="008F1B75">
      <w:pPr>
        <w:keepNext/>
        <w:rPr>
          <w:noProof/>
          <w:snapToGrid w:val="0"/>
          <w:sz w:val="22"/>
          <w:szCs w:val="22"/>
          <w:lang w:val="et-EE"/>
        </w:rPr>
      </w:pPr>
    </w:p>
    <w:p w:rsidR="008F1B75" w:rsidRPr="003A6BDD" w:rsidRDefault="008F1B75" w:rsidP="008F1B75">
      <w:pPr>
        <w:rPr>
          <w:b/>
          <w:noProof/>
          <w:snapToGrid w:val="0"/>
          <w:sz w:val="22"/>
          <w:szCs w:val="22"/>
          <w:lang w:val="et-EE"/>
        </w:rPr>
      </w:pPr>
      <w:r w:rsidRPr="003A6BDD">
        <w:rPr>
          <w:noProof/>
          <w:snapToGrid w:val="0"/>
          <w:sz w:val="22"/>
          <w:szCs w:val="22"/>
          <w:lang w:val="et-EE"/>
        </w:rPr>
        <w:t xml:space="preserve">Farmakoterapeutiline grupp: </w:t>
      </w:r>
      <w:r w:rsidRPr="003A6BDD">
        <w:rPr>
          <w:sz w:val="22"/>
          <w:szCs w:val="22"/>
          <w:lang w:val="et-EE"/>
        </w:rPr>
        <w:t>Rauda kelaativad ained</w:t>
      </w:r>
      <w:r w:rsidRPr="003A6BDD">
        <w:rPr>
          <w:noProof/>
          <w:snapToGrid w:val="0"/>
          <w:sz w:val="22"/>
          <w:szCs w:val="22"/>
          <w:lang w:val="et-EE"/>
        </w:rPr>
        <w:t>, ATC-kood:</w:t>
      </w:r>
      <w:r w:rsidRPr="003A6BDD">
        <w:rPr>
          <w:b/>
          <w:noProof/>
          <w:snapToGrid w:val="0"/>
          <w:sz w:val="22"/>
          <w:szCs w:val="22"/>
          <w:lang w:val="et-EE"/>
        </w:rPr>
        <w:t xml:space="preserve"> </w:t>
      </w:r>
      <w:r w:rsidRPr="003A6BDD">
        <w:rPr>
          <w:noProof/>
          <w:snapToGrid w:val="0"/>
          <w:sz w:val="22"/>
          <w:szCs w:val="22"/>
          <w:lang w:val="et-EE"/>
        </w:rPr>
        <w:t>V03AC02.</w:t>
      </w:r>
    </w:p>
    <w:p w:rsidR="008F1B75" w:rsidRPr="003A6BDD" w:rsidRDefault="008F1B75" w:rsidP="008F1B75">
      <w:pPr>
        <w:rPr>
          <w:b/>
          <w:noProof/>
          <w:snapToGrid w:val="0"/>
          <w:sz w:val="22"/>
          <w:szCs w:val="22"/>
          <w:lang w:val="et-EE"/>
        </w:rPr>
      </w:pPr>
    </w:p>
    <w:p w:rsidR="008F1B75" w:rsidRPr="003A6BDD" w:rsidRDefault="008F1B75" w:rsidP="008F1B75">
      <w:pPr>
        <w:keepNext/>
        <w:rPr>
          <w:noProof/>
          <w:snapToGrid w:val="0"/>
          <w:sz w:val="22"/>
          <w:szCs w:val="22"/>
          <w:u w:val="single"/>
          <w:lang w:val="et-EE"/>
        </w:rPr>
      </w:pPr>
      <w:r w:rsidRPr="003A6BDD">
        <w:rPr>
          <w:noProof/>
          <w:snapToGrid w:val="0"/>
          <w:sz w:val="22"/>
          <w:szCs w:val="22"/>
          <w:u w:val="single"/>
          <w:lang w:val="et-EE"/>
        </w:rPr>
        <w:t>Toimemehhanism</w:t>
      </w:r>
    </w:p>
    <w:p w:rsidR="00C941F4" w:rsidRPr="003A6BDD" w:rsidRDefault="00C941F4" w:rsidP="00C941F4">
      <w:pPr>
        <w:rPr>
          <w:noProof/>
          <w:snapToGrid w:val="0"/>
          <w:sz w:val="22"/>
          <w:szCs w:val="22"/>
          <w:lang w:val="et-EE"/>
        </w:rPr>
      </w:pPr>
      <w:r w:rsidRPr="003A6BDD">
        <w:rPr>
          <w:noProof/>
          <w:snapToGrid w:val="0"/>
          <w:sz w:val="22"/>
          <w:szCs w:val="22"/>
          <w:lang w:val="et-EE"/>
        </w:rPr>
        <w:t>Toimeaine on deferiproon (3-hüdroksü-1,2-dimetüülpüridiin-4-üks), bidentne ligand, mis seob rau</w:t>
      </w:r>
      <w:r>
        <w:rPr>
          <w:noProof/>
          <w:snapToGrid w:val="0"/>
          <w:sz w:val="22"/>
          <w:szCs w:val="22"/>
          <w:lang w:val="et-EE"/>
        </w:rPr>
        <w:t>d</w:t>
      </w:r>
      <w:r w:rsidRPr="003A6BDD">
        <w:rPr>
          <w:noProof/>
          <w:snapToGrid w:val="0"/>
          <w:sz w:val="22"/>
          <w:szCs w:val="22"/>
          <w:lang w:val="et-EE"/>
        </w:rPr>
        <w:t>a 3:1</w:t>
      </w:r>
      <w:r>
        <w:rPr>
          <w:noProof/>
          <w:snapToGrid w:val="0"/>
          <w:sz w:val="22"/>
          <w:szCs w:val="22"/>
          <w:lang w:val="et-EE"/>
        </w:rPr>
        <w:t xml:space="preserve"> </w:t>
      </w:r>
      <w:r w:rsidRPr="00C941F4">
        <w:rPr>
          <w:sz w:val="22"/>
          <w:szCs w:val="22"/>
          <w:lang w:val="et-EE"/>
        </w:rPr>
        <w:t>molaarses suhtes</w:t>
      </w:r>
      <w:r w:rsidRPr="003A6BDD">
        <w:rPr>
          <w:noProof/>
          <w:snapToGrid w:val="0"/>
          <w:sz w:val="22"/>
          <w:szCs w:val="22"/>
          <w:lang w:val="et-EE"/>
        </w:rPr>
        <w:t>.</w:t>
      </w:r>
    </w:p>
    <w:p w:rsidR="008F1B75" w:rsidRPr="003A6BDD" w:rsidRDefault="008F1B75" w:rsidP="008F1B75">
      <w:pPr>
        <w:rPr>
          <w:noProof/>
          <w:snapToGrid w:val="0"/>
          <w:sz w:val="22"/>
          <w:szCs w:val="22"/>
          <w:lang w:val="et-EE"/>
        </w:rPr>
      </w:pPr>
    </w:p>
    <w:p w:rsidR="008F1B75" w:rsidRPr="003A6BDD" w:rsidRDefault="008F1B75" w:rsidP="008F1B75">
      <w:pPr>
        <w:keepNext/>
        <w:rPr>
          <w:noProof/>
          <w:snapToGrid w:val="0"/>
          <w:sz w:val="22"/>
          <w:szCs w:val="22"/>
          <w:u w:val="single"/>
          <w:lang w:val="et-EE"/>
        </w:rPr>
      </w:pPr>
      <w:r w:rsidRPr="003A6BDD">
        <w:rPr>
          <w:noProof/>
          <w:snapToGrid w:val="0"/>
          <w:sz w:val="22"/>
          <w:szCs w:val="22"/>
          <w:u w:val="single"/>
          <w:lang w:val="et-EE"/>
        </w:rPr>
        <w:t>Farmakodünaamilised toimed</w:t>
      </w:r>
    </w:p>
    <w:p w:rsidR="008F1B75" w:rsidRPr="003A6BDD" w:rsidRDefault="008F1B75" w:rsidP="008F1B75">
      <w:pPr>
        <w:rPr>
          <w:noProof/>
          <w:snapToGrid w:val="0"/>
          <w:sz w:val="22"/>
          <w:szCs w:val="22"/>
          <w:lang w:val="et-EE"/>
        </w:rPr>
      </w:pPr>
      <w:r w:rsidRPr="003A6BDD">
        <w:rPr>
          <w:noProof/>
          <w:snapToGrid w:val="0"/>
          <w:sz w:val="22"/>
          <w:szCs w:val="22"/>
          <w:lang w:val="et-EE"/>
        </w:rPr>
        <w:t>Kliinilised uuringud on näidanud, et Ferriprox soodustab efektiivselt raua ekskretsiooni ning väldib annuses 25 mg/kg 3 korda ööpäevas raua akumulatsiooni. Seda on hinnatud seerumi ferritiini alusel transfusioon-sõltuvatel talasseemiapatsientidel. Avaldatud andmed raua tasakaalu käsitlevatest uurimustest raske talasseemiaga patsientidel näitavad, et Ferriprox'i ja deferoksamiini samaaegne ravi (mõlema kelaativa aine samaaegne manustamine samal päeval, kas samaaegselt või järjestikuselt, nt Ferriprox päevasel ajal ning deferoksamiin öösel), aitab kaasa suuremale raua väljutamisele kui kummagi ravimi kasutamine eraldi. Uurimustes kasutatud Ferriprox'i annused olid vahemikus 50 kuni 100 mg/kg/päevas ning deferoksamiini annused vahemikus 40 to 60 mg/kg/päevas. Kuid rauakelaatide moodustumine ei pruugi vältida rauast tingitud organkahjustusi.</w:t>
      </w:r>
    </w:p>
    <w:p w:rsidR="008F1B75" w:rsidRPr="003A6BDD" w:rsidRDefault="008F1B75" w:rsidP="008F1B75">
      <w:pPr>
        <w:rPr>
          <w:noProof/>
          <w:snapToGrid w:val="0"/>
          <w:sz w:val="22"/>
          <w:szCs w:val="22"/>
          <w:lang w:val="et-EE"/>
        </w:rPr>
      </w:pPr>
    </w:p>
    <w:p w:rsidR="008F1B75" w:rsidRPr="003A6BDD" w:rsidRDefault="008F1B75" w:rsidP="008F1B75">
      <w:pPr>
        <w:keepNext/>
        <w:rPr>
          <w:noProof/>
          <w:snapToGrid w:val="0"/>
          <w:sz w:val="22"/>
          <w:szCs w:val="22"/>
          <w:u w:val="single"/>
          <w:lang w:val="et-EE"/>
        </w:rPr>
      </w:pPr>
      <w:r w:rsidRPr="003A6BDD">
        <w:rPr>
          <w:noProof/>
          <w:snapToGrid w:val="0"/>
          <w:sz w:val="22"/>
          <w:szCs w:val="22"/>
          <w:u w:val="single"/>
          <w:lang w:val="et-EE"/>
        </w:rPr>
        <w:t>Kliiniline efektiivsus ja ohutus</w:t>
      </w:r>
    </w:p>
    <w:p w:rsidR="008F1B75" w:rsidRPr="003A6BDD" w:rsidRDefault="008F1B75" w:rsidP="008F1B75">
      <w:pPr>
        <w:rPr>
          <w:noProof/>
          <w:snapToGrid w:val="0"/>
          <w:sz w:val="22"/>
          <w:szCs w:val="22"/>
          <w:lang w:val="et-EE"/>
        </w:rPr>
      </w:pPr>
      <w:r w:rsidRPr="003A6BDD">
        <w:rPr>
          <w:noProof/>
          <w:snapToGrid w:val="0"/>
          <w:sz w:val="22"/>
          <w:szCs w:val="22"/>
          <w:lang w:val="et-EE"/>
        </w:rPr>
        <w:t>Uuringud LA16-0102, LA-01 ja LA08-9701 võrdlesid Ferriproxi ja deferoksamiini tõhusust vereülekannete vajadusega talasseemiapatsientide vereseerumi ferritiinisisalduse juhtimisel. Ferriprox ja deferoksamiin aitasid võrdselt soodustada organismi rauakoormuse stabiliseerimist või vähendamist, hoolimata neile patsientidele vereülekannetega pidevalt manustatavast rauakogusest (kahe ravigrupi vahel puudus regressioonianalüüsi põhjal erinevus vereseerumi negatiivse ferritiinitrendiga patsientide osakaalus; p &gt; 0,05).</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Müokardi rauakoormuse kvantifitseerimisel kasutati ka magnetresonants-piltdiagnostika (MRI) meetodit T2*. Raua ülekoormus põhjustab kontsentratsioonist olenevalt MRI T2* signaalikadu, seega vähendab müokardi suurenenud rauakoormus MRI T2* väärtusi. Müokardi MRI T2* väärtused, mis jäävad alla 20 ms, näitavad raua ülekoormust südames. MRI T2* väärtuste suurenemine ravi käigus näitab, et südame rauakoormus väheneb. Dokumenteeritud on positiivne korrelatsioon MRI T2* väärtuste ning südame funktsiooni vahel (mõõdetuna vasaku vatsakese väljutusfraktsiooni (LVEF-i) järgi).</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Uuring LA16-0102 võrdles Ferriproxi ja deferoksamiini tõhusust südame raua ülekoormuse vähendamisel ning südame funktsiooni parandamisel (mõõdetuna LVEF-i järgi) vereülekannete vajadusega talasseemiapatsientidel. Kuuskümmend üks varem deferoksamiiniravi saanud südame raua ülekoormusega patsienti randomiseeriti, et jätkata kas deferoksamiiniga (keskmine doos 43 mg/kg/päevas; N=31) või hakata võtma Ferriproxi (keskmine doos 92 mg/kg/ päevas; N=29). Uuringu 12-kuulise kestuse ajal vähendas Ferriprox südame raua ülekoormust paremini kui deferoksamiin. Südame T2* väärtused tõusid Ferriproxiga ravitud patsientidel enam kui 3 ms, võrrelduna umbes 1 ms muutusega deferoksamiiniga ravitud patsientidel. Samas oli LVEF algväärtusest Ferriproxi grupis tõusnud 3,07 ± 3,58 absoluutühiku (%) võrra ning deferoksamiini grupis 0,32 ± 3,38 absoluutühiku (%) võrra (erinevus gruppide vahel; p=0,003).</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Uuring LA12-9907 võrdles elulemust, südamehaiguste esinevust ning südamehaiguste progresseeruvust 129 raskekujulise talasseemiaga patsiendil, keda oli ravitud vähemalt 4 aasta vältel Ferriproxi (N=54) või deferoksamiiniga (N=75). Kardiaalseid tulemusnäitajaid hinnati ehhokardiogrammi, elektrokardiogrammi, New Yorgi Südameliidu klassifikatsiooni ning südamehaigusest põhjustatud surmajuhtumite põhjal. Esimesel hindamisel ei esinenud märkimisväärseid erinevusi südame väärtalitlusega patsientide protsentides (13% Ferriproxi puhul, 16% deferoksamiini puhul). Esimesel hindamisel tuvastatud südame väärtalitlusega patsientidel ei esinenud nelja deferoksamiiniga ravitud patsiendi kohta (33%) mitte ühelgi deferiprooniga ravitud patsiendil südame seisukorra halvenemist (p=0,245). Äsja diagnoositud südame väärtalitlust esines 13 (20,6) deferoksamiiniga ravitud patsiendil ning 2 (4,3%) Ferriproxiga ravitud patsiendil, kes olid esimesel hindamisel olnud südamehaiguseta (p=0,013). Kokkuvõttes tuvastati südame väärtalitluse halvenemist esimese ja viimase hindamise vahelisel perioodil Ferriproxiga ravitud patsientidel vähem kui deferoksamiiniga ravitud patsientidel (4% võrrelduna 20%m p=0,007).</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Avaldatud kirjanduses esitatud andmed toetavad Apotexi uuringute tulemusi, näidates Ferriproxiga ravitud patsientidel vähem südamehaigusi ja/või suurenenud elulemust, võrrelduna deferoksamiiniga ravitud patsientidega.</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 xml:space="preserve">Randomiseeritud platseebokontrolliga topeltpimedas uuringus hinnati Ferriprox'i ja deferoksamiini samaaegse ravi tulemusi raske talasseemiaga patsientidel, kes varemalt said standardset kelaativat monoteraapiat subkutaanse deferoksamiiniga ning kellel esines nõrk kuni keskmine südame hemokromatoos (südamelihaste T2* alates 8 kuni 20 ms). Peale randomiseerimist said 32 patsienti deferoksamiini (34.9 mg/kg/päevas 5 päeval/nädalas) ja Ferriprox'i (75 mg/kg/päevas) ning 33 patsienti said deferoksamiini monoravi (43,4 mg/kg/päevas 5 päeval/nädalas). Peale ühte aastat uuringu käigus korraldatud ravi olid samaaegset kelaativat ravi saanud patsientidel tunduvalt suurem vereseerumi ferritiini vähenemine (1574 µg/l-lt 598 µg/l-ni samaaegse ravi korral </w:t>
      </w:r>
      <w:r w:rsidRPr="003A6BDD">
        <w:rPr>
          <w:i/>
          <w:noProof/>
          <w:snapToGrid w:val="0"/>
          <w:sz w:val="22"/>
          <w:szCs w:val="22"/>
          <w:lang w:val="et-EE"/>
        </w:rPr>
        <w:t>vs</w:t>
      </w:r>
      <w:r w:rsidRPr="003A6BDD">
        <w:rPr>
          <w:noProof/>
          <w:snapToGrid w:val="0"/>
          <w:sz w:val="22"/>
          <w:szCs w:val="22"/>
          <w:lang w:val="et-EE"/>
        </w:rPr>
        <w:t xml:space="preserve">. 1379 µg/l-lt 1146 µg/l-ni deferoksamiini monoteraapia korral, p&lt;0,001), oluliselt suurem südamelihase raua ülekoormuse vähenemine, mida tuvastati MRI T2* suurenemise kaudu (11,7 ms kuni 17,7 ms samaaegse ravi korral </w:t>
      </w:r>
      <w:r w:rsidRPr="003A6BDD">
        <w:rPr>
          <w:i/>
          <w:noProof/>
          <w:snapToGrid w:val="0"/>
          <w:sz w:val="22"/>
          <w:szCs w:val="22"/>
          <w:lang w:val="et-EE"/>
        </w:rPr>
        <w:t>vs</w:t>
      </w:r>
      <w:r w:rsidRPr="003A6BDD">
        <w:rPr>
          <w:noProof/>
          <w:snapToGrid w:val="0"/>
          <w:sz w:val="22"/>
          <w:szCs w:val="22"/>
          <w:lang w:val="et-EE"/>
        </w:rPr>
        <w:t xml:space="preserve">. 12,4 ms-lt 15,7 ms-ni deferoksamiini monoteraapia korral, p=0,02) ja oluliselt suurem maksa rauakontsentratsiooni vähenemine, mida samuti tuvastati MRI T2* suurenemise kaudu (4,9 ms-lt 10,7 ms-ni samaaegse ravi korral </w:t>
      </w:r>
      <w:r w:rsidRPr="003A6BDD">
        <w:rPr>
          <w:i/>
          <w:noProof/>
          <w:snapToGrid w:val="0"/>
          <w:sz w:val="22"/>
          <w:szCs w:val="22"/>
          <w:lang w:val="et-EE"/>
        </w:rPr>
        <w:t>vs</w:t>
      </w:r>
      <w:r w:rsidRPr="003A6BDD">
        <w:rPr>
          <w:noProof/>
          <w:snapToGrid w:val="0"/>
          <w:sz w:val="22"/>
          <w:szCs w:val="22"/>
          <w:lang w:val="et-EE"/>
        </w:rPr>
        <w:t>. 4,2 ms-lt 5 ms-ni deferoksamiini monoteraapia korral, p&lt;0,001).</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Uuring LA37-1111 korraldati eesmärgiga hinnata deferiprooni ühekordse terapeutilise ravidoosi (33 mg/kg) ja terapeutilisest doosist suurema annuse (50 mg/kg) mõju südame QT intervalli pikkusele tervetel uuringus osalejatel. Ravidoosi ja platseebo LS keskmiste maksimaalne erinevus oli 3,01 ms (95% ühepoolne UCL: 5,01 ms) ning terapeutilisest doosist suurema annuse ja platseebo LS keskmiste maksimaalne erinevus oli 5,23 ms (95% ühepoolne UCL: 7,19 ms). Leiti, et Ferriprox ei pikenda märkimisväärseltt QT intervalli.</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5.2</w:t>
      </w:r>
      <w:r w:rsidRPr="003A6BDD">
        <w:rPr>
          <w:b/>
          <w:noProof/>
          <w:snapToGrid w:val="0"/>
          <w:sz w:val="22"/>
          <w:szCs w:val="22"/>
          <w:lang w:val="et-EE"/>
        </w:rPr>
        <w:tab/>
        <w:t>Farmakokineetilised omadused</w:t>
      </w:r>
    </w:p>
    <w:p w:rsidR="008F1B75" w:rsidRPr="003A6BDD" w:rsidRDefault="008F1B75" w:rsidP="008F1B75">
      <w:pPr>
        <w:keepNext/>
        <w:rPr>
          <w:b/>
          <w:noProof/>
          <w:snapToGrid w:val="0"/>
          <w:sz w:val="22"/>
          <w:szCs w:val="22"/>
          <w:lang w:val="et-EE"/>
        </w:rPr>
      </w:pPr>
    </w:p>
    <w:p w:rsidR="008F1B75" w:rsidRPr="003A6BDD" w:rsidRDefault="008F1B75" w:rsidP="008F1B75">
      <w:pPr>
        <w:keepNext/>
        <w:rPr>
          <w:bCs/>
          <w:iCs/>
          <w:noProof/>
          <w:snapToGrid w:val="0"/>
          <w:sz w:val="22"/>
          <w:szCs w:val="22"/>
          <w:u w:val="single"/>
          <w:lang w:val="et-EE"/>
        </w:rPr>
      </w:pPr>
      <w:r w:rsidRPr="003A6BDD">
        <w:rPr>
          <w:bCs/>
          <w:iCs/>
          <w:noProof/>
          <w:snapToGrid w:val="0"/>
          <w:sz w:val="22"/>
          <w:szCs w:val="22"/>
          <w:u w:val="single"/>
          <w:lang w:val="et-EE"/>
        </w:rPr>
        <w:t>Absorptsioon</w:t>
      </w:r>
    </w:p>
    <w:p w:rsidR="008F1B75" w:rsidRPr="003A6BDD" w:rsidRDefault="008F1B75" w:rsidP="008F1B75">
      <w:pPr>
        <w:rPr>
          <w:noProof/>
          <w:snapToGrid w:val="0"/>
          <w:sz w:val="22"/>
          <w:szCs w:val="22"/>
          <w:lang w:val="et-EE"/>
        </w:rPr>
      </w:pPr>
      <w:r w:rsidRPr="003A6BDD">
        <w:rPr>
          <w:noProof/>
          <w:snapToGrid w:val="0"/>
          <w:sz w:val="22"/>
          <w:szCs w:val="22"/>
          <w:lang w:val="et-EE"/>
        </w:rPr>
        <w:t>Deferiproon absorbeerub kiiresti seedetrakti ülaosast. Ravimi maksimaalne kontsentratsioon seerumis saabub tühja kõhu korral 45 - 60 minutit pärast ühekordse annuse manustamist. Pärast sööki manustamisel võib see pikeneda kuni 2 tunnini.</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Ravimi manustamisel annuses 25 mg/kg esines täiskõhuga patsientidel võrreldes patsientidega, kes ei olnud eelnevalt söönud, madalam ravimi maksimaalne kontsentratsioon seerumis (vastavalt 85 ja 126 µmol/l); kuigi koos toiduga manustamisel ravimi imendumine koguseliselt ei vähenenud.</w:t>
      </w:r>
    </w:p>
    <w:p w:rsidR="008F1B75" w:rsidRPr="003A6BDD" w:rsidRDefault="008F1B75" w:rsidP="008F1B75">
      <w:pPr>
        <w:rPr>
          <w:noProof/>
          <w:snapToGrid w:val="0"/>
          <w:sz w:val="22"/>
          <w:szCs w:val="22"/>
          <w:lang w:val="et-EE"/>
        </w:rPr>
      </w:pPr>
    </w:p>
    <w:p w:rsidR="008F1B75" w:rsidRPr="003A6BDD" w:rsidRDefault="008F1B75" w:rsidP="008F1B75">
      <w:pPr>
        <w:keepNext/>
        <w:rPr>
          <w:bCs/>
          <w:iCs/>
          <w:noProof/>
          <w:snapToGrid w:val="0"/>
          <w:sz w:val="22"/>
          <w:szCs w:val="22"/>
          <w:u w:val="single"/>
          <w:lang w:val="et-EE"/>
        </w:rPr>
      </w:pPr>
      <w:r w:rsidRPr="003A6BDD">
        <w:rPr>
          <w:bCs/>
          <w:iCs/>
          <w:noProof/>
          <w:snapToGrid w:val="0"/>
          <w:sz w:val="22"/>
          <w:szCs w:val="22"/>
          <w:u w:val="single"/>
          <w:lang w:val="et-EE"/>
        </w:rPr>
        <w:t>Metabolism</w:t>
      </w:r>
    </w:p>
    <w:p w:rsidR="008F1B75" w:rsidRPr="003A6BDD" w:rsidRDefault="008F1B75" w:rsidP="008F1B75">
      <w:pPr>
        <w:rPr>
          <w:noProof/>
          <w:snapToGrid w:val="0"/>
          <w:sz w:val="22"/>
          <w:szCs w:val="22"/>
          <w:lang w:val="et-EE"/>
        </w:rPr>
      </w:pPr>
      <w:r w:rsidRPr="003A6BDD">
        <w:rPr>
          <w:noProof/>
          <w:snapToGrid w:val="0"/>
          <w:sz w:val="22"/>
          <w:szCs w:val="22"/>
          <w:lang w:val="et-EE"/>
        </w:rPr>
        <w:t>Deferiproon metaboliseerub enamjaolt glükuroniidkonjugaatideks. Sellel metaboliidil rauasidumisvõime puudub, sest deferiprooni 3-hüdroksügrupp on inaktiveeritud. Glükuroniidi maksimaalne kontsentratsioon seerumis saabub 2 - 3 tundi pärast deferiprooni manustamist.</w:t>
      </w:r>
    </w:p>
    <w:p w:rsidR="008F1B75" w:rsidRPr="003A6BDD" w:rsidRDefault="008F1B75" w:rsidP="008F1B75">
      <w:pPr>
        <w:rPr>
          <w:b/>
          <w:noProof/>
          <w:snapToGrid w:val="0"/>
          <w:sz w:val="22"/>
          <w:szCs w:val="22"/>
          <w:lang w:val="et-EE"/>
        </w:rPr>
      </w:pPr>
    </w:p>
    <w:p w:rsidR="008F1B75" w:rsidRPr="003A6BDD" w:rsidRDefault="008F1B75" w:rsidP="008F1B75">
      <w:pPr>
        <w:keepNext/>
        <w:rPr>
          <w:bCs/>
          <w:iCs/>
          <w:noProof/>
          <w:snapToGrid w:val="0"/>
          <w:sz w:val="22"/>
          <w:szCs w:val="22"/>
          <w:u w:val="single"/>
          <w:lang w:val="et-EE"/>
        </w:rPr>
      </w:pPr>
      <w:r w:rsidRPr="003A6BDD">
        <w:rPr>
          <w:bCs/>
          <w:iCs/>
          <w:noProof/>
          <w:snapToGrid w:val="0"/>
          <w:sz w:val="22"/>
          <w:szCs w:val="22"/>
          <w:u w:val="single"/>
          <w:lang w:val="et-EE"/>
        </w:rPr>
        <w:t>Eliminatsioon</w:t>
      </w:r>
    </w:p>
    <w:p w:rsidR="008F1B75" w:rsidRDefault="008F1B75" w:rsidP="008F1B75">
      <w:pPr>
        <w:rPr>
          <w:noProof/>
          <w:snapToGrid w:val="0"/>
          <w:sz w:val="22"/>
          <w:szCs w:val="22"/>
          <w:lang w:val="et-EE"/>
        </w:rPr>
      </w:pPr>
      <w:r w:rsidRPr="003A6BDD">
        <w:rPr>
          <w:noProof/>
          <w:snapToGrid w:val="0"/>
          <w:sz w:val="22"/>
          <w:szCs w:val="22"/>
          <w:lang w:val="et-EE"/>
        </w:rPr>
        <w:t>Inimestel elimineerub deferiproon peamiselt neerude kaudu. 75 - 90% manustatud annusest eritub uriiniga esimese 24 tunni jooksul vaba deferiprooni, glükuroniidmetaboliitide ja raud-deferiproon-kompleksidena. Väljaheitega erituv kogus on varieeruv. Eliminatsiooni poolväärtusaeg on enamikul patsientidest 2 - 3 tundi.</w:t>
      </w:r>
    </w:p>
    <w:p w:rsidR="000C29A4" w:rsidRDefault="000C29A4" w:rsidP="008F1B75">
      <w:pPr>
        <w:rPr>
          <w:noProof/>
          <w:snapToGrid w:val="0"/>
          <w:sz w:val="22"/>
          <w:szCs w:val="22"/>
          <w:lang w:val="et-EE"/>
        </w:rPr>
      </w:pPr>
    </w:p>
    <w:p w:rsidR="00074672" w:rsidRPr="000C29A4" w:rsidRDefault="00074672" w:rsidP="00074672">
      <w:pPr>
        <w:keepNext/>
        <w:tabs>
          <w:tab w:val="left" w:pos="567"/>
        </w:tabs>
        <w:rPr>
          <w:sz w:val="22"/>
          <w:szCs w:val="22"/>
          <w:u w:val="single"/>
          <w:lang w:val="et-EE"/>
        </w:rPr>
      </w:pPr>
      <w:r w:rsidRPr="000C29A4">
        <w:rPr>
          <w:sz w:val="22"/>
          <w:szCs w:val="22"/>
          <w:u w:val="single"/>
          <w:lang w:val="et-EE"/>
        </w:rPr>
        <w:t>Neerukahjustus</w:t>
      </w:r>
    </w:p>
    <w:p w:rsidR="00074672" w:rsidRPr="00B655F2" w:rsidRDefault="00074672" w:rsidP="00074672">
      <w:pPr>
        <w:tabs>
          <w:tab w:val="left" w:pos="567"/>
        </w:tabs>
        <w:rPr>
          <w:sz w:val="22"/>
          <w:szCs w:val="22"/>
          <w:lang w:val="et-EE"/>
        </w:rPr>
      </w:pPr>
      <w:r w:rsidRPr="00B655F2">
        <w:rPr>
          <w:sz w:val="22"/>
          <w:szCs w:val="22"/>
          <w:lang w:val="et-EE"/>
        </w:rPr>
        <w:t>Avatud, randomiseerimata, paralleelrühma</w:t>
      </w:r>
      <w:r>
        <w:rPr>
          <w:sz w:val="22"/>
          <w:szCs w:val="22"/>
          <w:lang w:val="et-EE"/>
        </w:rPr>
        <w:t>dega</w:t>
      </w:r>
      <w:r w:rsidRPr="00B655F2">
        <w:rPr>
          <w:sz w:val="22"/>
          <w:szCs w:val="22"/>
          <w:lang w:val="et-EE"/>
        </w:rPr>
        <w:t xml:space="preserve"> kliiniline uuring viidi läbi, et hinnata neerufunktsiooni kahjustuse mõju Ferriproxi ühekordse 33 mg/kg suukaudse annuse ohutusele, taluvusele ja farmakokineetikale. Inimesed liigitati nelja rühma, mis põhinesid hinnangulisel glomerulaarfiltratsiooni kiirusel (eGFR): tervetel vabatahtlikel (eGFR ≥ 90 ml/min/1,73 m</w:t>
      </w:r>
      <w:r w:rsidRPr="006F2742">
        <w:rPr>
          <w:sz w:val="22"/>
          <w:szCs w:val="22"/>
          <w:vertAlign w:val="superscript"/>
          <w:lang w:val="et-EE"/>
        </w:rPr>
        <w:t>2</w:t>
      </w:r>
      <w:r w:rsidRPr="00B655F2">
        <w:rPr>
          <w:sz w:val="22"/>
          <w:szCs w:val="22"/>
          <w:lang w:val="et-EE"/>
        </w:rPr>
        <w:t>), kerge neerukahjustusega (eGFR 60</w:t>
      </w:r>
      <w:r>
        <w:rPr>
          <w:sz w:val="22"/>
          <w:szCs w:val="22"/>
          <w:lang w:val="et-EE"/>
        </w:rPr>
        <w:t>…</w:t>
      </w:r>
      <w:r w:rsidRPr="00B655F2">
        <w:rPr>
          <w:sz w:val="22"/>
          <w:szCs w:val="22"/>
          <w:lang w:val="et-EE"/>
        </w:rPr>
        <w:t>89 ml/min/1,73 m</w:t>
      </w:r>
      <w:r w:rsidRPr="006F2742">
        <w:rPr>
          <w:sz w:val="22"/>
          <w:szCs w:val="22"/>
          <w:vertAlign w:val="superscript"/>
          <w:lang w:val="et-EE"/>
        </w:rPr>
        <w:t>2</w:t>
      </w:r>
      <w:r w:rsidRPr="00B655F2">
        <w:rPr>
          <w:sz w:val="22"/>
          <w:szCs w:val="22"/>
          <w:lang w:val="et-EE"/>
        </w:rPr>
        <w:t>), mõõduka neerukahjustusega (eGFR 30</w:t>
      </w:r>
      <w:r>
        <w:rPr>
          <w:sz w:val="22"/>
          <w:szCs w:val="22"/>
          <w:lang w:val="et-EE"/>
        </w:rPr>
        <w:t>…</w:t>
      </w:r>
      <w:r w:rsidRPr="00B655F2">
        <w:rPr>
          <w:sz w:val="22"/>
          <w:szCs w:val="22"/>
          <w:lang w:val="et-EE"/>
        </w:rPr>
        <w:t>59</w:t>
      </w:r>
      <w:r>
        <w:rPr>
          <w:sz w:val="22"/>
          <w:szCs w:val="22"/>
          <w:lang w:val="et-EE"/>
        </w:rPr>
        <w:t> </w:t>
      </w:r>
      <w:r w:rsidRPr="00B655F2">
        <w:rPr>
          <w:sz w:val="22"/>
          <w:szCs w:val="22"/>
          <w:lang w:val="et-EE"/>
        </w:rPr>
        <w:t>ml/min/1,73 m</w:t>
      </w:r>
      <w:r w:rsidRPr="006F2742">
        <w:rPr>
          <w:sz w:val="22"/>
          <w:szCs w:val="22"/>
          <w:vertAlign w:val="superscript"/>
          <w:lang w:val="et-EE"/>
        </w:rPr>
        <w:t>2</w:t>
      </w:r>
      <w:r w:rsidRPr="00B655F2">
        <w:rPr>
          <w:sz w:val="22"/>
          <w:szCs w:val="22"/>
          <w:lang w:val="et-EE"/>
        </w:rPr>
        <w:t>) ja raske neerukahjustus (eGFR 15</w:t>
      </w:r>
      <w:r>
        <w:rPr>
          <w:sz w:val="22"/>
          <w:szCs w:val="22"/>
          <w:lang w:val="et-EE"/>
        </w:rPr>
        <w:t>…</w:t>
      </w:r>
      <w:r w:rsidRPr="00B655F2">
        <w:rPr>
          <w:sz w:val="22"/>
          <w:szCs w:val="22"/>
          <w:lang w:val="et-EE"/>
        </w:rPr>
        <w:t>29 ml/min/1,73 m</w:t>
      </w:r>
      <w:r w:rsidRPr="006F2742">
        <w:rPr>
          <w:sz w:val="22"/>
          <w:szCs w:val="22"/>
          <w:vertAlign w:val="superscript"/>
          <w:lang w:val="et-EE"/>
        </w:rPr>
        <w:t>2</w:t>
      </w:r>
      <w:r w:rsidRPr="00B655F2">
        <w:rPr>
          <w:sz w:val="22"/>
          <w:szCs w:val="22"/>
          <w:lang w:val="et-EE"/>
        </w:rPr>
        <w:t>). Deferipro</w:t>
      </w:r>
      <w:r>
        <w:rPr>
          <w:sz w:val="22"/>
          <w:szCs w:val="22"/>
          <w:lang w:val="et-EE"/>
        </w:rPr>
        <w:t>o</w:t>
      </w:r>
      <w:r w:rsidRPr="00B655F2">
        <w:rPr>
          <w:sz w:val="22"/>
          <w:szCs w:val="22"/>
          <w:lang w:val="et-EE"/>
        </w:rPr>
        <w:t>ni ja selle metaboliidi deferipro</w:t>
      </w:r>
      <w:r>
        <w:rPr>
          <w:sz w:val="22"/>
          <w:szCs w:val="22"/>
          <w:lang w:val="et-EE"/>
        </w:rPr>
        <w:t>o</w:t>
      </w:r>
      <w:r w:rsidRPr="00B655F2">
        <w:rPr>
          <w:sz w:val="22"/>
          <w:szCs w:val="22"/>
          <w:lang w:val="et-EE"/>
        </w:rPr>
        <w:t>ni 3-</w:t>
      </w:r>
      <w:r w:rsidRPr="006F2742">
        <w:rPr>
          <w:i/>
          <w:iCs/>
          <w:sz w:val="22"/>
          <w:szCs w:val="22"/>
          <w:lang w:val="et-EE"/>
        </w:rPr>
        <w:t>O</w:t>
      </w:r>
      <w:r w:rsidRPr="00B655F2">
        <w:rPr>
          <w:sz w:val="22"/>
          <w:szCs w:val="22"/>
          <w:lang w:val="et-EE"/>
        </w:rPr>
        <w:t>-glükuroniidi süsteemne ekspositsioon hinnati PK parameetrite C</w:t>
      </w:r>
      <w:r w:rsidRPr="006F2742">
        <w:rPr>
          <w:sz w:val="22"/>
          <w:szCs w:val="22"/>
          <w:vertAlign w:val="subscript"/>
          <w:lang w:val="et-EE"/>
        </w:rPr>
        <w:t>max</w:t>
      </w:r>
      <w:r w:rsidRPr="00B655F2">
        <w:rPr>
          <w:sz w:val="22"/>
          <w:szCs w:val="22"/>
          <w:lang w:val="et-EE"/>
        </w:rPr>
        <w:t xml:space="preserve"> ja AUC alusel.</w:t>
      </w:r>
    </w:p>
    <w:p w:rsidR="00074672" w:rsidRPr="00B655F2" w:rsidRDefault="00074672" w:rsidP="00074672">
      <w:pPr>
        <w:tabs>
          <w:tab w:val="left" w:pos="567"/>
        </w:tabs>
        <w:rPr>
          <w:sz w:val="22"/>
          <w:szCs w:val="22"/>
          <w:lang w:val="et-EE"/>
        </w:rPr>
      </w:pPr>
    </w:p>
    <w:p w:rsidR="00074672" w:rsidRPr="00B655F2" w:rsidRDefault="00074672" w:rsidP="00074672">
      <w:pPr>
        <w:tabs>
          <w:tab w:val="left" w:pos="567"/>
        </w:tabs>
        <w:rPr>
          <w:sz w:val="22"/>
          <w:szCs w:val="22"/>
          <w:lang w:val="et-EE"/>
        </w:rPr>
      </w:pPr>
      <w:r w:rsidRPr="00B655F2">
        <w:rPr>
          <w:sz w:val="22"/>
          <w:szCs w:val="22"/>
          <w:lang w:val="et-EE"/>
        </w:rPr>
        <w:t>Sõltumata neerukahjustuse astmest eritus enamik Ferriproxi annusest uriiniga esimese 24 tunni jooksul deferiprooni 3-</w:t>
      </w:r>
      <w:r w:rsidRPr="006F2742">
        <w:rPr>
          <w:i/>
          <w:iCs/>
          <w:sz w:val="22"/>
          <w:szCs w:val="22"/>
          <w:lang w:val="et-EE"/>
        </w:rPr>
        <w:t>O</w:t>
      </w:r>
      <w:r w:rsidRPr="00B655F2">
        <w:rPr>
          <w:sz w:val="22"/>
          <w:szCs w:val="22"/>
          <w:lang w:val="et-EE"/>
        </w:rPr>
        <w:t>-glükuroniidina. Deferipro</w:t>
      </w:r>
      <w:r>
        <w:rPr>
          <w:sz w:val="22"/>
          <w:szCs w:val="22"/>
          <w:lang w:val="et-EE"/>
        </w:rPr>
        <w:t>o</w:t>
      </w:r>
      <w:r w:rsidRPr="00B655F2">
        <w:rPr>
          <w:sz w:val="22"/>
          <w:szCs w:val="22"/>
          <w:lang w:val="et-EE"/>
        </w:rPr>
        <w:t>ni süsteemse ekspositsiooni korral neerukahjustuse olulist toimet ei täheldatud. Inaktiivse 3-</w:t>
      </w:r>
      <w:r w:rsidRPr="006F2742">
        <w:rPr>
          <w:i/>
          <w:iCs/>
          <w:sz w:val="22"/>
          <w:szCs w:val="22"/>
          <w:lang w:val="et-EE"/>
        </w:rPr>
        <w:t>O</w:t>
      </w:r>
      <w:r w:rsidRPr="00B655F2">
        <w:rPr>
          <w:sz w:val="22"/>
          <w:szCs w:val="22"/>
          <w:lang w:val="et-EE"/>
        </w:rPr>
        <w:t>-glükuroniidi süsteemne ekspositsioon suurenes eGFR vähenemisega. Selle uuringu tulemuste põhjal ei ole neerufunktsiooni kahjustusega patsientidel vaja Ferriproxi annustamisskeemi korrigeerida. Ferriproxi ohutus ja farmakokineetika lõppstaadiumis neeruhaigusega patsientidel ei ole teada.</w:t>
      </w:r>
    </w:p>
    <w:p w:rsidR="00074672" w:rsidRPr="00B655F2" w:rsidRDefault="00074672" w:rsidP="00074672">
      <w:pPr>
        <w:tabs>
          <w:tab w:val="left" w:pos="567"/>
        </w:tabs>
        <w:rPr>
          <w:sz w:val="22"/>
          <w:szCs w:val="22"/>
          <w:lang w:val="et-EE"/>
        </w:rPr>
      </w:pPr>
    </w:p>
    <w:p w:rsidR="00074672" w:rsidRPr="000C29A4" w:rsidRDefault="00074672" w:rsidP="00074672">
      <w:pPr>
        <w:keepNext/>
        <w:tabs>
          <w:tab w:val="left" w:pos="567"/>
        </w:tabs>
        <w:rPr>
          <w:sz w:val="22"/>
          <w:szCs w:val="22"/>
          <w:u w:val="single"/>
          <w:lang w:val="et-EE"/>
        </w:rPr>
      </w:pPr>
      <w:r w:rsidRPr="000C29A4">
        <w:rPr>
          <w:sz w:val="22"/>
          <w:szCs w:val="22"/>
          <w:u w:val="single"/>
          <w:lang w:val="et-EE"/>
        </w:rPr>
        <w:t>Maksakahjustus</w:t>
      </w:r>
    </w:p>
    <w:p w:rsidR="00074672" w:rsidRPr="000C29A4" w:rsidRDefault="00074672" w:rsidP="00074672">
      <w:pPr>
        <w:tabs>
          <w:tab w:val="left" w:pos="567"/>
        </w:tabs>
        <w:rPr>
          <w:sz w:val="22"/>
          <w:szCs w:val="22"/>
          <w:lang w:val="et-EE"/>
        </w:rPr>
      </w:pPr>
      <w:r w:rsidRPr="000C29A4">
        <w:rPr>
          <w:sz w:val="22"/>
          <w:szCs w:val="22"/>
          <w:lang w:val="et-EE"/>
        </w:rPr>
        <w:t>Avatud, randomiseerimata, paralleelrühma</w:t>
      </w:r>
      <w:r>
        <w:rPr>
          <w:sz w:val="22"/>
          <w:szCs w:val="22"/>
          <w:lang w:val="et-EE"/>
        </w:rPr>
        <w:t>dega</w:t>
      </w:r>
      <w:r w:rsidRPr="000C29A4">
        <w:rPr>
          <w:sz w:val="22"/>
          <w:szCs w:val="22"/>
          <w:lang w:val="et-EE"/>
        </w:rPr>
        <w:t xml:space="preserve"> kliiniline uuring viidi läbi, et hinnata maksafunktsiooni kahjustuse mõju Ferriproxi ühekordse 33 mg / kg suukaudse annuse ohutusele, taluvusele ja farmakokineetikale. Patsiendid jagati kolme rühma vastavalt Child-Pugh klassifikatsiooni skoorile: terved vabatahtlikud, kerge maksakahjustus (klass A: 5</w:t>
      </w:r>
      <w:r>
        <w:rPr>
          <w:sz w:val="22"/>
          <w:szCs w:val="22"/>
          <w:lang w:val="et-EE"/>
        </w:rPr>
        <w:t>…</w:t>
      </w:r>
      <w:r w:rsidRPr="000C29A4">
        <w:rPr>
          <w:sz w:val="22"/>
          <w:szCs w:val="22"/>
          <w:lang w:val="et-EE"/>
        </w:rPr>
        <w:t>6 punkti) ja mõõdukas maksakahjustus (klass B: 7</w:t>
      </w:r>
      <w:r>
        <w:rPr>
          <w:sz w:val="22"/>
          <w:szCs w:val="22"/>
          <w:lang w:val="et-EE"/>
        </w:rPr>
        <w:t>…</w:t>
      </w:r>
      <w:r w:rsidRPr="000C29A4">
        <w:rPr>
          <w:sz w:val="22"/>
          <w:szCs w:val="22"/>
          <w:lang w:val="et-EE"/>
        </w:rPr>
        <w:t>9 punkti). Deferipro</w:t>
      </w:r>
      <w:r>
        <w:rPr>
          <w:sz w:val="22"/>
          <w:szCs w:val="22"/>
          <w:lang w:val="et-EE"/>
        </w:rPr>
        <w:t>o</w:t>
      </w:r>
      <w:r w:rsidRPr="000C29A4">
        <w:rPr>
          <w:sz w:val="22"/>
          <w:szCs w:val="22"/>
          <w:lang w:val="et-EE"/>
        </w:rPr>
        <w:t>ni ja selle metaboliidi deferipro</w:t>
      </w:r>
      <w:r>
        <w:rPr>
          <w:sz w:val="22"/>
          <w:szCs w:val="22"/>
          <w:lang w:val="et-EE"/>
        </w:rPr>
        <w:t>o</w:t>
      </w:r>
      <w:r w:rsidRPr="000C29A4">
        <w:rPr>
          <w:sz w:val="22"/>
          <w:szCs w:val="22"/>
          <w:lang w:val="et-EE"/>
        </w:rPr>
        <w:t>ni 3-</w:t>
      </w:r>
      <w:r w:rsidRPr="006F2742">
        <w:rPr>
          <w:i/>
          <w:iCs/>
          <w:sz w:val="22"/>
          <w:szCs w:val="22"/>
          <w:lang w:val="et-EE"/>
        </w:rPr>
        <w:t>O</w:t>
      </w:r>
      <w:r w:rsidRPr="000C29A4">
        <w:rPr>
          <w:sz w:val="22"/>
          <w:szCs w:val="22"/>
          <w:lang w:val="et-EE"/>
        </w:rPr>
        <w:t>-glükuroniidi süsteemne ekspositsioon hinnati PK parameetrite C</w:t>
      </w:r>
      <w:r w:rsidRPr="006F2742">
        <w:rPr>
          <w:sz w:val="22"/>
          <w:szCs w:val="22"/>
          <w:vertAlign w:val="subscript"/>
          <w:lang w:val="et-EE"/>
        </w:rPr>
        <w:t>max</w:t>
      </w:r>
      <w:r w:rsidRPr="000C29A4">
        <w:rPr>
          <w:sz w:val="22"/>
          <w:szCs w:val="22"/>
          <w:lang w:val="et-EE"/>
        </w:rPr>
        <w:t xml:space="preserve"> ja AUC alusel. Deferiproni AUC-d ei erinenud ravigruppide lõikes, kuid C</w:t>
      </w:r>
      <w:r w:rsidRPr="006F2742">
        <w:rPr>
          <w:sz w:val="22"/>
          <w:szCs w:val="22"/>
          <w:vertAlign w:val="subscript"/>
          <w:lang w:val="et-EE"/>
        </w:rPr>
        <w:t>max</w:t>
      </w:r>
      <w:r w:rsidRPr="000C29A4">
        <w:rPr>
          <w:sz w:val="22"/>
          <w:szCs w:val="22"/>
          <w:lang w:val="et-EE"/>
        </w:rPr>
        <w:t xml:space="preserve"> vähenes kerge või mõõduka maksakahjustusega patsientidel 20% -ga võrreldes tervete vabatahtlikega. Deferipro</w:t>
      </w:r>
      <w:r>
        <w:rPr>
          <w:sz w:val="22"/>
          <w:szCs w:val="22"/>
          <w:lang w:val="et-EE"/>
        </w:rPr>
        <w:t>o</w:t>
      </w:r>
      <w:r w:rsidRPr="000C29A4">
        <w:rPr>
          <w:sz w:val="22"/>
          <w:szCs w:val="22"/>
          <w:lang w:val="et-EE"/>
        </w:rPr>
        <w:t>n-3-</w:t>
      </w:r>
      <w:r w:rsidRPr="006F2742">
        <w:rPr>
          <w:i/>
          <w:iCs/>
          <w:sz w:val="22"/>
          <w:szCs w:val="22"/>
          <w:lang w:val="et-EE"/>
        </w:rPr>
        <w:t>O</w:t>
      </w:r>
      <w:r w:rsidRPr="000C29A4">
        <w:rPr>
          <w:sz w:val="22"/>
          <w:szCs w:val="22"/>
          <w:lang w:val="et-EE"/>
        </w:rPr>
        <w:t>-glükuroniidi AUC vähenes kergelt ja mõõdukalt kahjustatud patsientidel 10% ja C</w:t>
      </w:r>
      <w:r w:rsidRPr="006F2742">
        <w:rPr>
          <w:sz w:val="22"/>
          <w:szCs w:val="22"/>
          <w:vertAlign w:val="subscript"/>
          <w:lang w:val="et-EE"/>
        </w:rPr>
        <w:t>max</w:t>
      </w:r>
      <w:r w:rsidRPr="000C29A4">
        <w:rPr>
          <w:sz w:val="22"/>
          <w:szCs w:val="22"/>
          <w:lang w:val="et-EE"/>
        </w:rPr>
        <w:t xml:space="preserve"> 20% võrra võrreldes tervete vabatahtlikega. Ägeda maksa- ja neerukahjustuse tõsist kõrvaltoimet täheldati mõõduka maksakahjustusega patsiendil. Selle uuringu tulemuste põhjal ei ole kerge või mõõduka maksakahjustusega patsientidel Ferriproxi annustamisskeemi kohandamine vajalik.</w:t>
      </w:r>
    </w:p>
    <w:p w:rsidR="00074672" w:rsidRPr="000C29A4" w:rsidRDefault="00074672" w:rsidP="00074672">
      <w:pPr>
        <w:tabs>
          <w:tab w:val="left" w:pos="567"/>
        </w:tabs>
        <w:rPr>
          <w:sz w:val="22"/>
          <w:szCs w:val="22"/>
          <w:lang w:val="et-EE"/>
        </w:rPr>
      </w:pPr>
    </w:p>
    <w:p w:rsidR="00074672" w:rsidRPr="000C29A4" w:rsidRDefault="00074672" w:rsidP="00074672">
      <w:pPr>
        <w:rPr>
          <w:noProof/>
          <w:snapToGrid w:val="0"/>
          <w:sz w:val="22"/>
          <w:szCs w:val="22"/>
          <w:lang w:val="et-EE"/>
        </w:rPr>
      </w:pPr>
      <w:r w:rsidRPr="000C29A4">
        <w:rPr>
          <w:sz w:val="22"/>
          <w:szCs w:val="22"/>
          <w:lang w:val="et-EE"/>
        </w:rPr>
        <w:t>Raske maksakahjustuse mõju deferiprooni ja deferipro</w:t>
      </w:r>
      <w:r>
        <w:rPr>
          <w:sz w:val="22"/>
          <w:szCs w:val="22"/>
          <w:lang w:val="et-EE"/>
        </w:rPr>
        <w:t>o</w:t>
      </w:r>
      <w:r w:rsidRPr="000C29A4">
        <w:rPr>
          <w:sz w:val="22"/>
          <w:szCs w:val="22"/>
          <w:lang w:val="et-EE"/>
        </w:rPr>
        <w:t xml:space="preserve">ni 3 </w:t>
      </w:r>
      <w:r w:rsidRPr="006F2742">
        <w:rPr>
          <w:i/>
          <w:iCs/>
          <w:sz w:val="22"/>
          <w:szCs w:val="22"/>
          <w:lang w:val="et-EE"/>
        </w:rPr>
        <w:t>O</w:t>
      </w:r>
      <w:r w:rsidRPr="000C29A4">
        <w:rPr>
          <w:sz w:val="22"/>
          <w:szCs w:val="22"/>
          <w:lang w:val="et-EE"/>
        </w:rPr>
        <w:t>-glükuroniidi farmakokineetikale ei ole hinnatud. Ferriproxi ohutus ja farmakokineetika raske maksakahjustusega patsientidel ei ole teada.</w:t>
      </w:r>
    </w:p>
    <w:p w:rsidR="008F1B75" w:rsidRPr="003A6BDD" w:rsidRDefault="008F1B75" w:rsidP="008F1B75">
      <w:pPr>
        <w:rPr>
          <w:b/>
          <w:noProof/>
          <w:snapToGrid w:val="0"/>
          <w:sz w:val="22"/>
          <w:szCs w:val="22"/>
          <w:lang w:val="et-EE"/>
        </w:rPr>
      </w:pPr>
    </w:p>
    <w:p w:rsidR="008F1B75" w:rsidRPr="003A6BDD" w:rsidRDefault="008F1B75" w:rsidP="008F1B75">
      <w:pPr>
        <w:pStyle w:val="IndexHeading"/>
        <w:keepNext/>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5.3</w:t>
      </w:r>
      <w:r w:rsidRPr="003A6BDD">
        <w:rPr>
          <w:rFonts w:ascii="Times New Roman" w:hAnsi="Times New Roman" w:cs="Times New Roman"/>
          <w:sz w:val="22"/>
          <w:szCs w:val="22"/>
          <w:lang w:val="et-EE"/>
        </w:rPr>
        <w:tab/>
        <w:t>Prekliinilised ohutusandmed</w:t>
      </w:r>
    </w:p>
    <w:p w:rsidR="008F1B75" w:rsidRPr="003A6BDD" w:rsidRDefault="008F1B75" w:rsidP="008F1B75">
      <w:pPr>
        <w:keepNext/>
        <w:rPr>
          <w:i/>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Mittekliinilisi uuringuid on läbi viidud hiirte, rottide, küülikute, koerte ja ahvidega.</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Põhiliselt leiti raua ülekoormuseta loomadel ravimannuse juures 100 mg/kg /ööpäevas ja rohkem muutusi veres (luuüdi hüpotsellulaarsus ning WBC, RBC ja/või trombotsüütide arvu langus perifeerses veres).</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Raua ülekoormuseta loomadel täheldati tüümuse, lümfoidkoe ja testiste atroofiat ning neerupealiste hüpertroofiat ravimannuse juures 100 mg/kg/ööpäevas või rohkem</w:t>
      </w:r>
    </w:p>
    <w:p w:rsidR="008F1B75" w:rsidRPr="003A6BDD" w:rsidRDefault="008F1B75" w:rsidP="008F1B75">
      <w:pPr>
        <w:rPr>
          <w:noProof/>
          <w:snapToGrid w:val="0"/>
          <w:sz w:val="22"/>
          <w:szCs w:val="22"/>
          <w:lang w:val="et-EE"/>
        </w:rPr>
      </w:pPr>
    </w:p>
    <w:p w:rsidR="00C941F4" w:rsidRPr="003A6BDD" w:rsidRDefault="00C941F4" w:rsidP="00C941F4">
      <w:pPr>
        <w:rPr>
          <w:noProof/>
          <w:snapToGrid w:val="0"/>
          <w:sz w:val="22"/>
          <w:szCs w:val="22"/>
          <w:lang w:val="et-EE"/>
        </w:rPr>
      </w:pPr>
      <w:r w:rsidRPr="003A6BDD">
        <w:rPr>
          <w:noProof/>
          <w:snapToGrid w:val="0"/>
          <w:sz w:val="22"/>
          <w:szCs w:val="22"/>
          <w:lang w:val="et-EE"/>
        </w:rPr>
        <w:t xml:space="preserve">Deferiprooniga ei ole kartsinogeensuse suhtes loomkatseid läbi viidud. Deferiprooni potentsiaalset genotoksilisust hinnati </w:t>
      </w:r>
      <w:r w:rsidRPr="003A6BDD">
        <w:rPr>
          <w:i/>
          <w:iCs/>
          <w:noProof/>
          <w:snapToGrid w:val="0"/>
          <w:sz w:val="22"/>
          <w:szCs w:val="22"/>
          <w:lang w:val="et-EE"/>
        </w:rPr>
        <w:t>in</w:t>
      </w:r>
      <w:r w:rsidRPr="003A6BDD">
        <w:rPr>
          <w:noProof/>
          <w:snapToGrid w:val="0"/>
          <w:sz w:val="22"/>
          <w:szCs w:val="22"/>
          <w:lang w:val="et-EE"/>
        </w:rPr>
        <w:t xml:space="preserve"> </w:t>
      </w:r>
      <w:r w:rsidRPr="003A6BDD">
        <w:rPr>
          <w:i/>
          <w:iCs/>
          <w:noProof/>
          <w:snapToGrid w:val="0"/>
          <w:sz w:val="22"/>
          <w:szCs w:val="22"/>
          <w:lang w:val="et-EE"/>
        </w:rPr>
        <w:t>vitro</w:t>
      </w:r>
      <w:r w:rsidRPr="003A6BDD">
        <w:rPr>
          <w:noProof/>
          <w:snapToGrid w:val="0"/>
          <w:sz w:val="22"/>
          <w:szCs w:val="22"/>
          <w:lang w:val="et-EE"/>
        </w:rPr>
        <w:t xml:space="preserve"> ja </w:t>
      </w:r>
      <w:r w:rsidRPr="003A6BDD">
        <w:rPr>
          <w:i/>
          <w:iCs/>
          <w:noProof/>
          <w:snapToGrid w:val="0"/>
          <w:sz w:val="22"/>
          <w:szCs w:val="22"/>
          <w:lang w:val="et-EE"/>
        </w:rPr>
        <w:t>in</w:t>
      </w:r>
      <w:r w:rsidRPr="003A6BDD">
        <w:rPr>
          <w:noProof/>
          <w:snapToGrid w:val="0"/>
          <w:sz w:val="22"/>
          <w:szCs w:val="22"/>
          <w:lang w:val="et-EE"/>
        </w:rPr>
        <w:t xml:space="preserve"> </w:t>
      </w:r>
      <w:r w:rsidRPr="003A6BDD">
        <w:rPr>
          <w:i/>
          <w:iCs/>
          <w:noProof/>
          <w:snapToGrid w:val="0"/>
          <w:sz w:val="22"/>
          <w:szCs w:val="22"/>
          <w:lang w:val="et-EE"/>
        </w:rPr>
        <w:t>vivo</w:t>
      </w:r>
      <w:r w:rsidRPr="003A6BDD">
        <w:rPr>
          <w:noProof/>
          <w:snapToGrid w:val="0"/>
          <w:sz w:val="22"/>
          <w:szCs w:val="22"/>
          <w:lang w:val="et-EE"/>
        </w:rPr>
        <w:t xml:space="preserve"> testide põhjal. Deferiproon ei </w:t>
      </w:r>
      <w:r w:rsidRPr="00C941F4">
        <w:rPr>
          <w:noProof/>
          <w:snapToGrid w:val="0"/>
          <w:sz w:val="22"/>
          <w:szCs w:val="22"/>
          <w:lang w:val="et-EE"/>
        </w:rPr>
        <w:t xml:space="preserve">näidanud </w:t>
      </w:r>
      <w:r w:rsidRPr="00C941F4">
        <w:rPr>
          <w:sz w:val="22"/>
          <w:szCs w:val="22"/>
          <w:lang w:val="et-EE"/>
        </w:rPr>
        <w:t xml:space="preserve">otseseid </w:t>
      </w:r>
      <w:r w:rsidRPr="003A6BDD">
        <w:rPr>
          <w:noProof/>
          <w:snapToGrid w:val="0"/>
          <w:sz w:val="22"/>
          <w:szCs w:val="22"/>
          <w:lang w:val="et-EE"/>
        </w:rPr>
        <w:t>mutageense</w:t>
      </w:r>
      <w:r>
        <w:rPr>
          <w:noProof/>
          <w:snapToGrid w:val="0"/>
          <w:sz w:val="22"/>
          <w:szCs w:val="22"/>
          <w:lang w:val="et-EE"/>
        </w:rPr>
        <w:t>id</w:t>
      </w:r>
      <w:r w:rsidRPr="00C941F4">
        <w:rPr>
          <w:sz w:val="22"/>
          <w:szCs w:val="22"/>
          <w:lang w:val="et-EE"/>
        </w:rPr>
        <w:t xml:space="preserve"> omadusi;</w:t>
      </w:r>
      <w:r w:rsidRPr="003A6BDD">
        <w:rPr>
          <w:noProof/>
          <w:snapToGrid w:val="0"/>
          <w:sz w:val="22"/>
          <w:szCs w:val="22"/>
          <w:lang w:val="et-EE"/>
        </w:rPr>
        <w:t xml:space="preserve"> kuid </w:t>
      </w:r>
      <w:r w:rsidRPr="00C941F4">
        <w:rPr>
          <w:sz w:val="22"/>
          <w:szCs w:val="22"/>
          <w:lang w:val="et-EE"/>
        </w:rPr>
        <w:t xml:space="preserve">see näitas </w:t>
      </w:r>
      <w:r w:rsidRPr="003A6BDD">
        <w:rPr>
          <w:noProof/>
          <w:snapToGrid w:val="0"/>
          <w:sz w:val="22"/>
          <w:szCs w:val="22"/>
          <w:lang w:val="et-EE"/>
        </w:rPr>
        <w:t>klastogeensed omadus</w:t>
      </w:r>
      <w:r>
        <w:rPr>
          <w:noProof/>
          <w:snapToGrid w:val="0"/>
          <w:sz w:val="22"/>
          <w:szCs w:val="22"/>
          <w:lang w:val="et-EE"/>
        </w:rPr>
        <w:t>i</w:t>
      </w:r>
      <w:r w:rsidRPr="003A6BDD">
        <w:rPr>
          <w:noProof/>
          <w:snapToGrid w:val="0"/>
          <w:sz w:val="22"/>
          <w:szCs w:val="22"/>
          <w:lang w:val="et-EE"/>
        </w:rPr>
        <w:t xml:space="preserve"> </w:t>
      </w:r>
      <w:r w:rsidRPr="003A6BDD">
        <w:rPr>
          <w:i/>
          <w:iCs/>
          <w:noProof/>
          <w:snapToGrid w:val="0"/>
          <w:sz w:val="22"/>
          <w:szCs w:val="22"/>
          <w:lang w:val="et-EE"/>
        </w:rPr>
        <w:t xml:space="preserve">in vitro </w:t>
      </w:r>
      <w:r w:rsidRPr="00C941F4">
        <w:rPr>
          <w:sz w:val="22"/>
          <w:szCs w:val="22"/>
          <w:lang w:val="et-EE"/>
        </w:rPr>
        <w:t xml:space="preserve">uuringutes </w:t>
      </w:r>
      <w:r w:rsidRPr="003A6BDD">
        <w:rPr>
          <w:noProof/>
          <w:snapToGrid w:val="0"/>
          <w:sz w:val="22"/>
          <w:szCs w:val="22"/>
          <w:lang w:val="et-EE"/>
        </w:rPr>
        <w:t>ja loomadel</w:t>
      </w:r>
    </w:p>
    <w:p w:rsidR="008F1B75" w:rsidRPr="003A6BDD" w:rsidRDefault="008F1B75" w:rsidP="008F1B75">
      <w:pPr>
        <w:rPr>
          <w:noProof/>
          <w:snapToGrid w:val="0"/>
          <w:sz w:val="22"/>
          <w:szCs w:val="22"/>
          <w:lang w:val="et-EE"/>
        </w:rPr>
      </w:pPr>
    </w:p>
    <w:p w:rsidR="008F1B75" w:rsidRPr="003A6BDD" w:rsidRDefault="008F1B75" w:rsidP="001643E6">
      <w:pPr>
        <w:rPr>
          <w:noProof/>
          <w:snapToGrid w:val="0"/>
          <w:sz w:val="22"/>
          <w:szCs w:val="22"/>
          <w:lang w:val="et-EE"/>
        </w:rPr>
      </w:pPr>
      <w:r w:rsidRPr="003A6BDD">
        <w:rPr>
          <w:noProof/>
          <w:snapToGrid w:val="0"/>
          <w:sz w:val="22"/>
          <w:szCs w:val="22"/>
          <w:lang w:val="et-EE"/>
        </w:rPr>
        <w:t>Deferiproon osutus teratogeenseks ja embrüotoksiliseks raua ülekoormuseta tiinetel rottidel ja küülikutel juba annuses 25 mg/kg/ööpäevas. Raua ülekoormuseta isastel ja emastel rottidel, kellele manustati deferiprooni oraalsel teel annustena kuni 75 mg/kg kaks korda päevas 28 päeva jooksul (isased (või 2 nädala jooksul (emased) enne paaritumist ja kuni surmamiseni (isased) või varase tiinuse ajal (emased), ei täheldatud mingeid mõjusid fertiilsusele ega varasele lootearengule. Emaste puhul oli toime innatsüklile, mistõttu pikenes aeg kinnitatud viljastumiseni kõikide testitud annuste puhul.</w:t>
      </w:r>
    </w:p>
    <w:p w:rsidR="008F1B75" w:rsidRPr="003A6BDD" w:rsidRDefault="008F1B75" w:rsidP="001643E6">
      <w:pPr>
        <w:rPr>
          <w:noProof/>
          <w:snapToGrid w:val="0"/>
          <w:sz w:val="22"/>
          <w:szCs w:val="22"/>
          <w:lang w:val="et-EE"/>
        </w:rPr>
      </w:pPr>
    </w:p>
    <w:p w:rsidR="008F1B75" w:rsidRPr="003A6BDD" w:rsidRDefault="008F1B75" w:rsidP="001643E6">
      <w:pPr>
        <w:rPr>
          <w:noProof/>
          <w:snapToGrid w:val="0"/>
          <w:sz w:val="22"/>
          <w:szCs w:val="22"/>
          <w:lang w:val="et-EE"/>
        </w:rPr>
      </w:pPr>
      <w:r w:rsidRPr="003A6BDD">
        <w:rPr>
          <w:noProof/>
          <w:snapToGrid w:val="0"/>
          <w:sz w:val="22"/>
          <w:szCs w:val="22"/>
          <w:lang w:val="et-EE"/>
        </w:rPr>
        <w:t>Pre- ja postnataalseid reproduktiivseid uuringuid loomadel tehtud ei ole.</w:t>
      </w:r>
    </w:p>
    <w:p w:rsidR="008F1B75" w:rsidRPr="003A6BDD" w:rsidRDefault="008F1B75" w:rsidP="001643E6">
      <w:pPr>
        <w:rPr>
          <w:noProof/>
          <w:snapToGrid w:val="0"/>
          <w:sz w:val="22"/>
          <w:szCs w:val="22"/>
          <w:lang w:val="et-EE"/>
        </w:rPr>
      </w:pPr>
    </w:p>
    <w:p w:rsidR="008F1B75" w:rsidRPr="003A6BDD" w:rsidRDefault="008F1B75" w:rsidP="001643E6">
      <w:pPr>
        <w:rPr>
          <w:noProof/>
          <w:snapToGrid w:val="0"/>
          <w:sz w:val="22"/>
          <w:szCs w:val="22"/>
          <w:lang w:val="et-EE"/>
        </w:rPr>
      </w:pPr>
    </w:p>
    <w:p w:rsidR="008F1B75" w:rsidRPr="003A6BDD" w:rsidRDefault="008F1B75" w:rsidP="008F1B75">
      <w:pPr>
        <w:keepNext/>
        <w:ind w:left="567" w:hanging="567"/>
        <w:rPr>
          <w:b/>
          <w:noProof/>
          <w:snapToGrid w:val="0"/>
          <w:sz w:val="22"/>
          <w:szCs w:val="22"/>
          <w:lang w:val="et-EE"/>
        </w:rPr>
      </w:pPr>
      <w:r w:rsidRPr="003A6BDD">
        <w:rPr>
          <w:b/>
          <w:noProof/>
          <w:snapToGrid w:val="0"/>
          <w:sz w:val="22"/>
          <w:szCs w:val="22"/>
          <w:lang w:val="et-EE"/>
        </w:rPr>
        <w:t>6.</w:t>
      </w:r>
      <w:r w:rsidRPr="003A6BDD">
        <w:rPr>
          <w:b/>
          <w:noProof/>
          <w:snapToGrid w:val="0"/>
          <w:sz w:val="22"/>
          <w:szCs w:val="22"/>
          <w:lang w:val="et-EE"/>
        </w:rPr>
        <w:tab/>
        <w:t>FARMATSEUTILISED ANDMED</w:t>
      </w:r>
    </w:p>
    <w:p w:rsidR="008F1B75" w:rsidRPr="003A6BDD" w:rsidRDefault="008F1B75" w:rsidP="008F1B75">
      <w:pPr>
        <w:keepNext/>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6.1</w:t>
      </w:r>
      <w:r w:rsidRPr="003A6BDD">
        <w:rPr>
          <w:b/>
          <w:noProof/>
          <w:snapToGrid w:val="0"/>
          <w:sz w:val="22"/>
          <w:szCs w:val="22"/>
          <w:lang w:val="et-EE"/>
        </w:rPr>
        <w:tab/>
        <w:t>Abiainete loetelu</w:t>
      </w:r>
    </w:p>
    <w:p w:rsidR="008F1B75" w:rsidRPr="003A6BDD" w:rsidRDefault="008F1B75" w:rsidP="008F1B75">
      <w:pPr>
        <w:keepNext/>
        <w:rPr>
          <w:b/>
          <w:noProof/>
          <w:snapToGrid w:val="0"/>
          <w:sz w:val="22"/>
          <w:szCs w:val="22"/>
          <w:lang w:val="et-EE"/>
        </w:rPr>
      </w:pPr>
    </w:p>
    <w:p w:rsidR="008F1B75" w:rsidRPr="003A6BDD" w:rsidRDefault="008F1B75" w:rsidP="008F1B75">
      <w:pPr>
        <w:rPr>
          <w:sz w:val="22"/>
          <w:szCs w:val="22"/>
          <w:lang w:val="et-EE"/>
        </w:rPr>
      </w:pPr>
      <w:r w:rsidRPr="003A6BDD">
        <w:rPr>
          <w:sz w:val="22"/>
          <w:szCs w:val="22"/>
          <w:lang w:val="et-EE"/>
        </w:rPr>
        <w:t>Puhastatud vesi</w:t>
      </w:r>
    </w:p>
    <w:p w:rsidR="008F1B75" w:rsidRPr="003A6BDD" w:rsidRDefault="008F1B75" w:rsidP="008F1B75">
      <w:pPr>
        <w:rPr>
          <w:sz w:val="22"/>
          <w:szCs w:val="22"/>
          <w:lang w:val="et-EE"/>
        </w:rPr>
      </w:pPr>
      <w:r w:rsidRPr="003A6BDD">
        <w:rPr>
          <w:sz w:val="22"/>
          <w:szCs w:val="22"/>
          <w:lang w:val="et-EE"/>
        </w:rPr>
        <w:t>Hüdroksüetüültselluloos</w:t>
      </w:r>
    </w:p>
    <w:p w:rsidR="008F1B75" w:rsidRPr="003A6BDD" w:rsidRDefault="008F1B75" w:rsidP="008F1B75">
      <w:pPr>
        <w:rPr>
          <w:sz w:val="22"/>
          <w:szCs w:val="22"/>
          <w:lang w:val="et-EE"/>
        </w:rPr>
      </w:pPr>
      <w:r w:rsidRPr="003A6BDD">
        <w:rPr>
          <w:sz w:val="22"/>
          <w:szCs w:val="22"/>
          <w:lang w:val="et-EE"/>
        </w:rPr>
        <w:t>Glütserool</w:t>
      </w:r>
      <w:r w:rsidR="00DC14A9">
        <w:rPr>
          <w:sz w:val="22"/>
          <w:szCs w:val="22"/>
          <w:lang w:val="et-EE"/>
        </w:rPr>
        <w:t xml:space="preserve"> (E422)</w:t>
      </w:r>
    </w:p>
    <w:p w:rsidR="008F1B75" w:rsidRPr="00E11148" w:rsidRDefault="008F1B75" w:rsidP="008F1B75">
      <w:pPr>
        <w:rPr>
          <w:sz w:val="22"/>
          <w:szCs w:val="22"/>
          <w:lang w:val="et-EE"/>
        </w:rPr>
      </w:pPr>
      <w:r w:rsidRPr="00E11148">
        <w:rPr>
          <w:sz w:val="22"/>
          <w:szCs w:val="22"/>
          <w:lang w:val="et-EE"/>
        </w:rPr>
        <w:t>Kontsentreeritud vesinikkloriidhape</w:t>
      </w:r>
      <w:r w:rsidR="00E11148">
        <w:rPr>
          <w:sz w:val="22"/>
          <w:szCs w:val="22"/>
          <w:lang w:val="et-EE"/>
        </w:rPr>
        <w:t>,</w:t>
      </w:r>
      <w:r w:rsidR="00E11148" w:rsidRPr="00236A6F">
        <w:rPr>
          <w:sz w:val="22"/>
          <w:szCs w:val="22"/>
          <w:lang w:val="et-EE"/>
        </w:rPr>
        <w:t xml:space="preserve"> </w:t>
      </w:r>
      <w:r w:rsidR="00E11148" w:rsidRPr="00E11148">
        <w:rPr>
          <w:sz w:val="22"/>
          <w:szCs w:val="22"/>
          <w:lang w:val="et-EE"/>
        </w:rPr>
        <w:t>pH reguleerimiseks</w:t>
      </w:r>
    </w:p>
    <w:p w:rsidR="008F1B75" w:rsidRPr="003A6BDD" w:rsidRDefault="008F1B75" w:rsidP="008F1B75">
      <w:pPr>
        <w:rPr>
          <w:sz w:val="22"/>
          <w:szCs w:val="22"/>
          <w:lang w:val="et-EE"/>
        </w:rPr>
      </w:pPr>
      <w:r w:rsidRPr="003A6BDD">
        <w:rPr>
          <w:sz w:val="22"/>
          <w:szCs w:val="22"/>
          <w:lang w:val="et-EE"/>
        </w:rPr>
        <w:t>Kunstlik kirsimaitse</w:t>
      </w:r>
    </w:p>
    <w:p w:rsidR="008F1B75" w:rsidRPr="003A6BDD" w:rsidRDefault="008F1B75" w:rsidP="008F1B75">
      <w:pPr>
        <w:rPr>
          <w:sz w:val="22"/>
          <w:szCs w:val="22"/>
          <w:lang w:val="et-EE"/>
        </w:rPr>
      </w:pPr>
      <w:r w:rsidRPr="003A6BDD">
        <w:rPr>
          <w:sz w:val="22"/>
          <w:szCs w:val="22"/>
          <w:lang w:val="et-EE"/>
        </w:rPr>
        <w:t>Piparmündiõli</w:t>
      </w:r>
    </w:p>
    <w:p w:rsidR="008F1B75" w:rsidRPr="003A6BDD" w:rsidRDefault="008F1B75" w:rsidP="008F1B75">
      <w:pPr>
        <w:rPr>
          <w:sz w:val="22"/>
          <w:szCs w:val="22"/>
          <w:lang w:val="et-EE"/>
        </w:rPr>
      </w:pPr>
      <w:r w:rsidRPr="003A6BDD">
        <w:rPr>
          <w:sz w:val="22"/>
          <w:szCs w:val="22"/>
          <w:lang w:val="et-EE"/>
        </w:rPr>
        <w:t>Päikseloojangukollane värvaine (E110)</w:t>
      </w:r>
    </w:p>
    <w:p w:rsidR="008F1B75" w:rsidRPr="003A6BDD" w:rsidRDefault="008F1B75" w:rsidP="008F1B75">
      <w:pPr>
        <w:rPr>
          <w:noProof/>
          <w:snapToGrid w:val="0"/>
          <w:sz w:val="22"/>
          <w:szCs w:val="22"/>
          <w:lang w:val="et-EE"/>
        </w:rPr>
      </w:pPr>
      <w:r w:rsidRPr="003A6BDD">
        <w:rPr>
          <w:sz w:val="22"/>
          <w:szCs w:val="22"/>
          <w:lang w:val="et-EE"/>
        </w:rPr>
        <w:t>Sukraloos (E955)</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i/>
          <w:noProof/>
          <w:snapToGrid w:val="0"/>
          <w:sz w:val="22"/>
          <w:szCs w:val="22"/>
          <w:lang w:val="et-EE"/>
        </w:rPr>
      </w:pPr>
      <w:r w:rsidRPr="003A6BDD">
        <w:rPr>
          <w:b/>
          <w:noProof/>
          <w:snapToGrid w:val="0"/>
          <w:sz w:val="22"/>
          <w:szCs w:val="22"/>
          <w:lang w:val="et-EE"/>
        </w:rPr>
        <w:t>6.2</w:t>
      </w:r>
      <w:r w:rsidRPr="003A6BDD">
        <w:rPr>
          <w:b/>
          <w:noProof/>
          <w:snapToGrid w:val="0"/>
          <w:sz w:val="22"/>
          <w:szCs w:val="22"/>
          <w:lang w:val="et-EE"/>
        </w:rPr>
        <w:tab/>
        <w:t>Sobimatus</w:t>
      </w:r>
    </w:p>
    <w:p w:rsidR="008F1B75" w:rsidRPr="003A6BDD" w:rsidRDefault="008F1B75" w:rsidP="008F1B75">
      <w:pPr>
        <w:keepNext/>
        <w:rPr>
          <w:noProof/>
          <w:snapToGrid w:val="0"/>
          <w:sz w:val="22"/>
          <w:szCs w:val="22"/>
          <w:lang w:val="et-EE"/>
        </w:rPr>
      </w:pPr>
    </w:p>
    <w:p w:rsidR="008F1B75" w:rsidRPr="003A6BDD" w:rsidRDefault="008F1B75" w:rsidP="001643E6">
      <w:pPr>
        <w:rPr>
          <w:sz w:val="22"/>
          <w:szCs w:val="22"/>
          <w:lang w:val="et-EE"/>
        </w:rPr>
      </w:pPr>
      <w:r w:rsidRPr="003A6BDD">
        <w:rPr>
          <w:sz w:val="22"/>
          <w:szCs w:val="22"/>
          <w:lang w:val="et-EE"/>
        </w:rPr>
        <w:t>Ei ole kohaldatav.</w:t>
      </w:r>
    </w:p>
    <w:p w:rsidR="008F1B75" w:rsidRPr="003A6BDD" w:rsidRDefault="008F1B75" w:rsidP="008F1B75">
      <w:pPr>
        <w:rPr>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6.3</w:t>
      </w:r>
      <w:r w:rsidRPr="003A6BDD">
        <w:rPr>
          <w:b/>
          <w:noProof/>
          <w:snapToGrid w:val="0"/>
          <w:sz w:val="22"/>
          <w:szCs w:val="22"/>
          <w:lang w:val="et-EE"/>
        </w:rPr>
        <w:tab/>
        <w:t>Kõlblikkusaeg</w:t>
      </w:r>
    </w:p>
    <w:p w:rsidR="008F1B75" w:rsidRPr="003A6BDD" w:rsidRDefault="008F1B75" w:rsidP="008F1B75">
      <w:pPr>
        <w:keepNext/>
        <w:rPr>
          <w:b/>
          <w:noProof/>
          <w:snapToGrid w:val="0"/>
          <w:sz w:val="22"/>
          <w:szCs w:val="22"/>
          <w:lang w:val="et-EE"/>
        </w:rPr>
      </w:pPr>
    </w:p>
    <w:p w:rsidR="008F1B75" w:rsidRPr="003A6BDD" w:rsidRDefault="008F1B75" w:rsidP="008F1B75">
      <w:pPr>
        <w:keepNext/>
        <w:rPr>
          <w:noProof/>
          <w:snapToGrid w:val="0"/>
          <w:sz w:val="22"/>
          <w:szCs w:val="22"/>
          <w:lang w:val="et-EE"/>
        </w:rPr>
      </w:pPr>
      <w:r w:rsidRPr="003A6BDD">
        <w:rPr>
          <w:noProof/>
          <w:snapToGrid w:val="0"/>
          <w:sz w:val="22"/>
          <w:szCs w:val="22"/>
          <w:lang w:val="et-EE"/>
        </w:rPr>
        <w:t>3 aastat.</w:t>
      </w:r>
    </w:p>
    <w:p w:rsidR="008F1B75" w:rsidRPr="003A6BDD" w:rsidRDefault="008F1B75" w:rsidP="008F1B75">
      <w:pPr>
        <w:rPr>
          <w:noProof/>
          <w:snapToGrid w:val="0"/>
          <w:sz w:val="22"/>
          <w:szCs w:val="22"/>
          <w:lang w:val="et-EE"/>
        </w:rPr>
      </w:pPr>
      <w:r w:rsidRPr="003A6BDD">
        <w:rPr>
          <w:sz w:val="22"/>
          <w:szCs w:val="22"/>
          <w:lang w:val="et-EE"/>
        </w:rPr>
        <w:t>Pärast esmast avamist kasutada 35 päeva jooksul .</w:t>
      </w:r>
    </w:p>
    <w:p w:rsidR="008F1B75" w:rsidRPr="003A6BDD" w:rsidRDefault="008F1B75" w:rsidP="008F1B75">
      <w:pPr>
        <w:rPr>
          <w:b/>
          <w:noProof/>
          <w:snapToGrid w:val="0"/>
          <w:sz w:val="22"/>
          <w:szCs w:val="22"/>
          <w:lang w:val="et-EE"/>
        </w:rPr>
      </w:pPr>
    </w:p>
    <w:p w:rsidR="008F1B75" w:rsidRPr="003A6BDD" w:rsidRDefault="008F1B75" w:rsidP="008F1B75">
      <w:pPr>
        <w:keepNext/>
        <w:ind w:left="567" w:hanging="567"/>
        <w:rPr>
          <w:b/>
          <w:noProof/>
          <w:snapToGrid w:val="0"/>
          <w:sz w:val="22"/>
          <w:szCs w:val="22"/>
          <w:lang w:val="et-EE"/>
        </w:rPr>
      </w:pPr>
      <w:r w:rsidRPr="003A6BDD">
        <w:rPr>
          <w:b/>
          <w:noProof/>
          <w:snapToGrid w:val="0"/>
          <w:sz w:val="22"/>
          <w:szCs w:val="22"/>
          <w:lang w:val="et-EE"/>
        </w:rPr>
        <w:t>6.4</w:t>
      </w:r>
      <w:r w:rsidRPr="003A6BDD">
        <w:rPr>
          <w:b/>
          <w:noProof/>
          <w:snapToGrid w:val="0"/>
          <w:sz w:val="22"/>
          <w:szCs w:val="22"/>
          <w:lang w:val="et-EE"/>
        </w:rPr>
        <w:tab/>
        <w:t>Säilitamise eritingimused</w:t>
      </w:r>
    </w:p>
    <w:p w:rsidR="008F1B75" w:rsidRPr="003A6BDD" w:rsidRDefault="008F1B75" w:rsidP="008F1B75">
      <w:pPr>
        <w:keepNext/>
        <w:rPr>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 xml:space="preserve">Hoida temperatuuril kuni 30ºC. </w:t>
      </w:r>
      <w:r w:rsidRPr="003A6BDD">
        <w:rPr>
          <w:sz w:val="22"/>
          <w:szCs w:val="22"/>
          <w:lang w:val="et-EE"/>
        </w:rPr>
        <w:t>Säilitada originaalpakendis, et kaitsta toodet valguse eest.</w:t>
      </w:r>
    </w:p>
    <w:p w:rsidR="008F1B75" w:rsidRPr="003A6BDD" w:rsidRDefault="008F1B75" w:rsidP="008F1B75">
      <w:pPr>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6.5</w:t>
      </w:r>
      <w:r w:rsidRPr="003A6BDD">
        <w:rPr>
          <w:b/>
          <w:noProof/>
          <w:snapToGrid w:val="0"/>
          <w:sz w:val="22"/>
          <w:szCs w:val="22"/>
          <w:lang w:val="et-EE"/>
        </w:rPr>
        <w:tab/>
        <w:t>Pakendi iseloomustus ja sisu</w:t>
      </w:r>
    </w:p>
    <w:p w:rsidR="008F1B75" w:rsidRPr="003A6BDD" w:rsidRDefault="008F1B75" w:rsidP="008F1B75">
      <w:pPr>
        <w:keepNext/>
        <w:rPr>
          <w:b/>
          <w:noProof/>
          <w:snapToGrid w:val="0"/>
          <w:sz w:val="22"/>
          <w:szCs w:val="22"/>
          <w:lang w:val="et-EE"/>
        </w:rPr>
      </w:pPr>
    </w:p>
    <w:p w:rsidR="008F1B75" w:rsidRPr="003A6BDD" w:rsidRDefault="008F1B75" w:rsidP="008F1B75">
      <w:pPr>
        <w:rPr>
          <w:sz w:val="22"/>
          <w:szCs w:val="22"/>
          <w:lang w:val="et-EE"/>
        </w:rPr>
      </w:pPr>
      <w:r w:rsidRPr="003A6BDD">
        <w:rPr>
          <w:sz w:val="22"/>
          <w:szCs w:val="22"/>
          <w:lang w:val="et-EE"/>
        </w:rPr>
        <w:t>Merevaiguvärvi polüetüleentereftalaadist (PET) pudelid, millel on (polüpropüleenist) lapsekindel sulgur ja (polüpropüleenist) gradeeritud mõõtelusikas.</w:t>
      </w:r>
    </w:p>
    <w:p w:rsidR="008F1B75" w:rsidRPr="003A6BDD" w:rsidRDefault="008F1B75" w:rsidP="008F1B75">
      <w:pPr>
        <w:rPr>
          <w:sz w:val="22"/>
          <w:szCs w:val="22"/>
          <w:lang w:val="et-EE"/>
        </w:rPr>
      </w:pPr>
      <w:r w:rsidRPr="003A6BDD">
        <w:rPr>
          <w:sz w:val="22"/>
          <w:szCs w:val="22"/>
          <w:lang w:val="et-EE"/>
        </w:rPr>
        <w:t>Igas pakis on üks 250 ml või 500 ml suukaudse lahuse pudel.</w:t>
      </w:r>
    </w:p>
    <w:p w:rsidR="008F1B75" w:rsidRPr="003A6BDD" w:rsidRDefault="008F1B75" w:rsidP="008F1B75">
      <w:pPr>
        <w:rPr>
          <w:sz w:val="22"/>
          <w:szCs w:val="22"/>
          <w:lang w:val="et-EE"/>
        </w:rPr>
      </w:pPr>
      <w:r w:rsidRPr="003A6BDD">
        <w:rPr>
          <w:sz w:val="22"/>
          <w:szCs w:val="22"/>
          <w:lang w:val="et-EE"/>
        </w:rPr>
        <w:t>Kõik pakendi suurused ei pruugi olla müügil.</w:t>
      </w:r>
    </w:p>
    <w:p w:rsidR="008F1B75" w:rsidRPr="003A6BDD" w:rsidRDefault="008F1B75" w:rsidP="008F1B75">
      <w:pPr>
        <w:rPr>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6.6</w:t>
      </w:r>
      <w:r w:rsidRPr="003A6BDD">
        <w:rPr>
          <w:b/>
          <w:noProof/>
          <w:snapToGrid w:val="0"/>
          <w:sz w:val="22"/>
          <w:szCs w:val="22"/>
          <w:lang w:val="et-EE"/>
        </w:rPr>
        <w:tab/>
      </w:r>
      <w:r w:rsidRPr="003A6BDD">
        <w:rPr>
          <w:b/>
          <w:sz w:val="22"/>
          <w:szCs w:val="22"/>
          <w:lang w:val="et-EE"/>
        </w:rPr>
        <w:t>Erihoiatused ravimi hävitamiseks</w:t>
      </w:r>
    </w:p>
    <w:p w:rsidR="008F1B75" w:rsidRPr="003A6BDD" w:rsidRDefault="008F1B75" w:rsidP="008F1B75">
      <w:pPr>
        <w:keepNext/>
        <w:ind w:right="-449"/>
        <w:rPr>
          <w:b/>
          <w:noProof/>
          <w:snapToGrid w:val="0"/>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Kasutamata ravimpreparaat või jäätmematerjal tuleb hävitada vastavalt kohalikele nõuetele.</w:t>
      </w:r>
    </w:p>
    <w:p w:rsidR="008F1B75" w:rsidRPr="003A6BDD" w:rsidRDefault="008F1B75" w:rsidP="008F1B75">
      <w:pPr>
        <w:ind w:right="-449"/>
        <w:rPr>
          <w:b/>
          <w:noProof/>
          <w:snapToGrid w:val="0"/>
          <w:sz w:val="22"/>
          <w:szCs w:val="22"/>
          <w:lang w:val="et-EE"/>
        </w:rPr>
      </w:pPr>
    </w:p>
    <w:p w:rsidR="008F1B75" w:rsidRPr="003A6BDD" w:rsidRDefault="008F1B75" w:rsidP="008F1B75">
      <w:pPr>
        <w:ind w:right="-449"/>
        <w:rPr>
          <w:b/>
          <w:noProof/>
          <w:snapToGrid w:val="0"/>
          <w:sz w:val="22"/>
          <w:szCs w:val="22"/>
          <w:lang w:val="et-EE"/>
        </w:rPr>
      </w:pPr>
    </w:p>
    <w:p w:rsidR="008F1B75" w:rsidRPr="003A6BDD" w:rsidRDefault="008F1B75" w:rsidP="008F1B75">
      <w:pPr>
        <w:keepNext/>
        <w:ind w:left="567" w:hanging="567"/>
        <w:rPr>
          <w:noProof/>
          <w:snapToGrid w:val="0"/>
          <w:sz w:val="22"/>
          <w:szCs w:val="22"/>
          <w:lang w:val="et-EE"/>
        </w:rPr>
      </w:pPr>
      <w:r w:rsidRPr="003A6BDD">
        <w:rPr>
          <w:b/>
          <w:noProof/>
          <w:snapToGrid w:val="0"/>
          <w:sz w:val="22"/>
          <w:szCs w:val="22"/>
          <w:lang w:val="et-EE"/>
        </w:rPr>
        <w:t>7.</w:t>
      </w:r>
      <w:r w:rsidRPr="003A6BDD">
        <w:rPr>
          <w:b/>
          <w:noProof/>
          <w:snapToGrid w:val="0"/>
          <w:sz w:val="22"/>
          <w:szCs w:val="22"/>
          <w:lang w:val="et-EE"/>
        </w:rPr>
        <w:tab/>
        <w:t>MÜÜGILOA HOIDJA</w:t>
      </w:r>
    </w:p>
    <w:p w:rsidR="008F1B75" w:rsidRPr="003A6BDD" w:rsidRDefault="008F1B75" w:rsidP="008F1B75">
      <w:pPr>
        <w:keepNext/>
        <w:rPr>
          <w:b/>
          <w:noProof/>
          <w:snapToGrid w:val="0"/>
          <w:sz w:val="22"/>
          <w:szCs w:val="22"/>
          <w:lang w:val="et-EE"/>
        </w:rPr>
      </w:pPr>
    </w:p>
    <w:p w:rsidR="00127877" w:rsidRPr="00127877" w:rsidRDefault="006F4F96" w:rsidP="00127877">
      <w:pPr>
        <w:rPr>
          <w:noProof/>
          <w:snapToGrid w:val="0"/>
          <w:sz w:val="22"/>
          <w:szCs w:val="22"/>
          <w:lang w:val="et-EE"/>
        </w:rPr>
      </w:pPr>
      <w:r>
        <w:rPr>
          <w:noProof/>
          <w:snapToGrid w:val="0"/>
          <w:sz w:val="22"/>
          <w:szCs w:val="22"/>
          <w:lang w:val="et-EE"/>
        </w:rPr>
        <w:t>Chiesi Farmaceutici S.p.A.</w:t>
      </w:r>
    </w:p>
    <w:p w:rsidR="00127877" w:rsidRPr="00127877" w:rsidRDefault="006F4F96" w:rsidP="00127877">
      <w:pPr>
        <w:rPr>
          <w:noProof/>
          <w:snapToGrid w:val="0"/>
          <w:sz w:val="22"/>
          <w:szCs w:val="22"/>
          <w:lang w:val="et-EE"/>
        </w:rPr>
      </w:pPr>
      <w:r>
        <w:rPr>
          <w:noProof/>
          <w:snapToGrid w:val="0"/>
          <w:sz w:val="22"/>
          <w:szCs w:val="22"/>
          <w:lang w:val="et-EE"/>
        </w:rPr>
        <w:t>Via Palermo 26/A</w:t>
      </w:r>
    </w:p>
    <w:p w:rsidR="00127877" w:rsidRPr="00127877" w:rsidRDefault="006F4F96" w:rsidP="00127877">
      <w:pPr>
        <w:rPr>
          <w:noProof/>
          <w:snapToGrid w:val="0"/>
          <w:sz w:val="22"/>
          <w:szCs w:val="22"/>
          <w:lang w:val="et-EE"/>
        </w:rPr>
      </w:pPr>
      <w:r>
        <w:rPr>
          <w:noProof/>
          <w:snapToGrid w:val="0"/>
          <w:sz w:val="22"/>
          <w:szCs w:val="22"/>
          <w:lang w:val="et-EE"/>
        </w:rPr>
        <w:t>43122 Parma</w:t>
      </w:r>
    </w:p>
    <w:p w:rsidR="00127877" w:rsidRPr="00236A6F" w:rsidRDefault="006F4F96" w:rsidP="00127877">
      <w:pPr>
        <w:rPr>
          <w:noProof/>
          <w:snapToGrid w:val="0"/>
          <w:sz w:val="22"/>
          <w:szCs w:val="22"/>
          <w:lang w:val="pt-PT"/>
        </w:rPr>
      </w:pPr>
      <w:r w:rsidRPr="00236A6F">
        <w:rPr>
          <w:noProof/>
          <w:snapToGrid w:val="0"/>
          <w:sz w:val="22"/>
          <w:szCs w:val="22"/>
          <w:lang w:val="pt-PT"/>
        </w:rPr>
        <w:t>Itaalia</w:t>
      </w:r>
    </w:p>
    <w:p w:rsidR="008F1B75" w:rsidRPr="00236A6F" w:rsidRDefault="008F1B75" w:rsidP="008F1B75">
      <w:pPr>
        <w:rPr>
          <w:noProof/>
          <w:snapToGrid w:val="0"/>
          <w:sz w:val="22"/>
          <w:szCs w:val="22"/>
          <w:lang w:val="pt-PT"/>
        </w:rPr>
      </w:pPr>
    </w:p>
    <w:p w:rsidR="008F1B75" w:rsidRPr="003A6BDD" w:rsidRDefault="008F1B75" w:rsidP="008F1B75">
      <w:pPr>
        <w:rPr>
          <w:noProof/>
          <w:snapToGrid w:val="0"/>
          <w:sz w:val="22"/>
          <w:szCs w:val="22"/>
          <w:lang w:val="et-EE"/>
        </w:rPr>
      </w:pPr>
    </w:p>
    <w:p w:rsidR="008F1B75" w:rsidRPr="003A6BDD" w:rsidRDefault="008F1B75" w:rsidP="008F1B75">
      <w:pPr>
        <w:keepNext/>
        <w:tabs>
          <w:tab w:val="left" w:pos="540"/>
        </w:tabs>
        <w:rPr>
          <w:b/>
          <w:bCs/>
          <w:noProof/>
          <w:snapToGrid w:val="0"/>
          <w:sz w:val="22"/>
          <w:szCs w:val="22"/>
          <w:lang w:val="et-EE"/>
        </w:rPr>
      </w:pPr>
      <w:r w:rsidRPr="003A6BDD">
        <w:rPr>
          <w:b/>
          <w:bCs/>
          <w:noProof/>
          <w:snapToGrid w:val="0"/>
          <w:sz w:val="22"/>
          <w:szCs w:val="22"/>
          <w:lang w:val="et-EE"/>
        </w:rPr>
        <w:t>8.</w:t>
      </w:r>
      <w:r w:rsidRPr="003A6BDD">
        <w:rPr>
          <w:b/>
          <w:bCs/>
          <w:noProof/>
          <w:snapToGrid w:val="0"/>
          <w:sz w:val="22"/>
          <w:szCs w:val="22"/>
          <w:lang w:val="et-EE"/>
        </w:rPr>
        <w:tab/>
        <w:t>MÜÜGILOA NUMBRID</w:t>
      </w:r>
    </w:p>
    <w:p w:rsidR="008F1B75" w:rsidRPr="003A6BDD" w:rsidRDefault="008F1B75" w:rsidP="008F1B75">
      <w:pPr>
        <w:keepNext/>
        <w:rPr>
          <w:noProof/>
          <w:snapToGrid w:val="0"/>
          <w:sz w:val="22"/>
          <w:szCs w:val="22"/>
          <w:lang w:val="et-EE"/>
        </w:rPr>
      </w:pPr>
    </w:p>
    <w:p w:rsidR="008F1B75" w:rsidRPr="003A6BDD" w:rsidRDefault="008F1B75" w:rsidP="008F1B75">
      <w:pPr>
        <w:keepNext/>
        <w:rPr>
          <w:noProof/>
          <w:snapToGrid w:val="0"/>
          <w:sz w:val="22"/>
          <w:szCs w:val="22"/>
          <w:lang w:val="et-EE"/>
        </w:rPr>
      </w:pPr>
      <w:r w:rsidRPr="003A6BDD">
        <w:rPr>
          <w:noProof/>
          <w:snapToGrid w:val="0"/>
          <w:sz w:val="22"/>
          <w:szCs w:val="22"/>
          <w:lang w:val="et-EE"/>
        </w:rPr>
        <w:t>EU/1/99/108/002</w:t>
      </w:r>
    </w:p>
    <w:p w:rsidR="008F1B75" w:rsidRPr="003A6BDD" w:rsidRDefault="008F1B75" w:rsidP="008F1B75">
      <w:pPr>
        <w:rPr>
          <w:noProof/>
          <w:snapToGrid w:val="0"/>
          <w:sz w:val="22"/>
          <w:szCs w:val="22"/>
          <w:lang w:val="et-EE"/>
        </w:rPr>
      </w:pPr>
      <w:r w:rsidRPr="003A6BDD">
        <w:rPr>
          <w:noProof/>
          <w:snapToGrid w:val="0"/>
          <w:sz w:val="22"/>
          <w:szCs w:val="22"/>
          <w:lang w:val="et-EE"/>
        </w:rPr>
        <w:t>EU/1/99/108/003</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keepNext/>
        <w:ind w:left="540" w:hanging="540"/>
        <w:rPr>
          <w:b/>
          <w:bCs/>
          <w:noProof/>
          <w:snapToGrid w:val="0"/>
          <w:sz w:val="22"/>
          <w:szCs w:val="22"/>
          <w:lang w:val="et-EE"/>
        </w:rPr>
      </w:pPr>
      <w:r w:rsidRPr="003A6BDD">
        <w:rPr>
          <w:b/>
          <w:bCs/>
          <w:noProof/>
          <w:snapToGrid w:val="0"/>
          <w:sz w:val="22"/>
          <w:szCs w:val="22"/>
          <w:lang w:val="et-EE"/>
        </w:rPr>
        <w:t>9.</w:t>
      </w:r>
      <w:r w:rsidRPr="003A6BDD">
        <w:rPr>
          <w:b/>
          <w:bCs/>
          <w:noProof/>
          <w:snapToGrid w:val="0"/>
          <w:sz w:val="22"/>
          <w:szCs w:val="22"/>
          <w:lang w:val="et-EE"/>
        </w:rPr>
        <w:tab/>
        <w:t>ESMASE MÜÜGILOA VÄLJASTAMISE/MÜÜGILOA UUENDAMISE KUUPÄEV</w:t>
      </w:r>
    </w:p>
    <w:p w:rsidR="008F1B75" w:rsidRPr="003A6BDD" w:rsidRDefault="008F1B75" w:rsidP="008F1B75">
      <w:pPr>
        <w:keepNext/>
        <w:rPr>
          <w:noProof/>
          <w:snapToGrid w:val="0"/>
          <w:sz w:val="22"/>
          <w:szCs w:val="22"/>
          <w:lang w:val="et-EE"/>
        </w:rPr>
      </w:pPr>
    </w:p>
    <w:p w:rsidR="008F1B75" w:rsidRPr="003A6BDD" w:rsidRDefault="008F1B75" w:rsidP="008F1B75">
      <w:pPr>
        <w:keepNext/>
        <w:rPr>
          <w:noProof/>
          <w:sz w:val="22"/>
          <w:szCs w:val="22"/>
          <w:lang w:val="et-EE"/>
        </w:rPr>
      </w:pPr>
      <w:r w:rsidRPr="003A6BDD">
        <w:rPr>
          <w:noProof/>
          <w:sz w:val="22"/>
          <w:szCs w:val="22"/>
          <w:lang w:val="et-EE"/>
        </w:rPr>
        <w:t>Esmase müügiloa väljastamise kuupäev: 25. august 1999</w:t>
      </w:r>
    </w:p>
    <w:p w:rsidR="000259AE" w:rsidRPr="000259AE" w:rsidRDefault="000259AE" w:rsidP="000259AE">
      <w:pPr>
        <w:rPr>
          <w:noProof/>
          <w:sz w:val="22"/>
          <w:szCs w:val="22"/>
          <w:lang w:val="et-EE"/>
        </w:rPr>
      </w:pPr>
      <w:r w:rsidRPr="000259AE">
        <w:rPr>
          <w:noProof/>
          <w:sz w:val="22"/>
          <w:szCs w:val="22"/>
          <w:lang w:val="et-EE"/>
        </w:rPr>
        <w:t>Müügiloa viimase uuendamise kuupäev: 21. september 2009</w:t>
      </w:r>
    </w:p>
    <w:p w:rsidR="008F1B75" w:rsidRPr="003A6BDD" w:rsidRDefault="008F1B75" w:rsidP="008F1B75">
      <w:pPr>
        <w:rPr>
          <w:noProof/>
          <w:sz w:val="22"/>
          <w:szCs w:val="22"/>
          <w:lang w:val="et-EE"/>
        </w:rPr>
      </w:pPr>
    </w:p>
    <w:p w:rsidR="008F1B75" w:rsidRPr="003A6BDD" w:rsidRDefault="008F1B75" w:rsidP="008F1B75">
      <w:pPr>
        <w:rPr>
          <w:noProof/>
          <w:sz w:val="22"/>
          <w:szCs w:val="22"/>
          <w:lang w:val="et-EE"/>
        </w:rPr>
      </w:pPr>
    </w:p>
    <w:p w:rsidR="008F1B75" w:rsidRPr="003A6BDD" w:rsidRDefault="008F1B75" w:rsidP="008F1B75">
      <w:pPr>
        <w:tabs>
          <w:tab w:val="left" w:pos="540"/>
        </w:tabs>
        <w:rPr>
          <w:b/>
          <w:bCs/>
          <w:noProof/>
          <w:snapToGrid w:val="0"/>
          <w:sz w:val="22"/>
          <w:szCs w:val="22"/>
          <w:lang w:val="et-EE"/>
        </w:rPr>
      </w:pPr>
      <w:r w:rsidRPr="003A6BDD">
        <w:rPr>
          <w:b/>
          <w:bCs/>
          <w:noProof/>
          <w:snapToGrid w:val="0"/>
          <w:sz w:val="22"/>
          <w:szCs w:val="22"/>
          <w:lang w:val="et-EE"/>
        </w:rPr>
        <w:t>10.</w:t>
      </w:r>
      <w:r w:rsidRPr="003A6BDD">
        <w:rPr>
          <w:b/>
          <w:bCs/>
          <w:noProof/>
          <w:snapToGrid w:val="0"/>
          <w:sz w:val="22"/>
          <w:szCs w:val="22"/>
          <w:lang w:val="et-EE"/>
        </w:rPr>
        <w:tab/>
        <w:t>TEKSTI LÄBIVAATAMISE KUUPÄEV</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noProof/>
          <w:sz w:val="22"/>
          <w:szCs w:val="22"/>
          <w:lang w:val="et-EE"/>
        </w:rPr>
        <w:t>Täpne informatsioon selle ravimi kohta on kättesaadav Euroopa Ravimiameti kodulehel http://www.ema.europa.eu</w:t>
      </w:r>
    </w:p>
    <w:p w:rsidR="008F1B75" w:rsidRPr="003A6BDD" w:rsidRDefault="008F1B75" w:rsidP="008F1B75">
      <w:pPr>
        <w:rPr>
          <w:b/>
          <w:bCs/>
          <w:sz w:val="22"/>
          <w:szCs w:val="22"/>
          <w:lang w:val="et-EE"/>
        </w:rPr>
      </w:pPr>
      <w:r w:rsidRPr="003A6BDD">
        <w:rPr>
          <w:noProof/>
          <w:snapToGrid w:val="0"/>
          <w:sz w:val="22"/>
          <w:szCs w:val="22"/>
          <w:lang w:val="et-EE"/>
        </w:rPr>
        <w:br w:type="page"/>
      </w: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rPr>
          <w:b/>
          <w:bCs/>
          <w:sz w:val="22"/>
          <w:szCs w:val="22"/>
          <w:lang w:val="et-EE"/>
        </w:rPr>
      </w:pPr>
    </w:p>
    <w:p w:rsidR="008F1B75" w:rsidRPr="003A6BDD" w:rsidRDefault="008F1B75" w:rsidP="008F1B75">
      <w:pPr>
        <w:jc w:val="center"/>
        <w:rPr>
          <w:b/>
          <w:bCs/>
          <w:sz w:val="22"/>
          <w:szCs w:val="22"/>
          <w:lang w:val="et-EE"/>
        </w:rPr>
      </w:pPr>
      <w:r w:rsidRPr="003A6BDD">
        <w:rPr>
          <w:b/>
          <w:bCs/>
          <w:sz w:val="22"/>
          <w:szCs w:val="22"/>
          <w:lang w:val="et-EE"/>
        </w:rPr>
        <w:t>LISA II</w:t>
      </w:r>
    </w:p>
    <w:p w:rsidR="008F1B75" w:rsidRPr="003A6BDD" w:rsidRDefault="008F1B75" w:rsidP="001643E6">
      <w:pPr>
        <w:tabs>
          <w:tab w:val="left" w:pos="1710"/>
        </w:tabs>
        <w:ind w:left="1701" w:right="1416" w:hanging="567"/>
        <w:rPr>
          <w:b/>
          <w:bCs/>
          <w:sz w:val="22"/>
          <w:szCs w:val="22"/>
          <w:lang w:val="et-EE"/>
        </w:rPr>
      </w:pPr>
    </w:p>
    <w:p w:rsidR="008F1B75" w:rsidRPr="003A6BDD" w:rsidRDefault="008F1B75" w:rsidP="001643E6">
      <w:pPr>
        <w:tabs>
          <w:tab w:val="left" w:pos="1710"/>
        </w:tabs>
        <w:ind w:left="1701" w:right="1416" w:hanging="567"/>
        <w:rPr>
          <w:b/>
          <w:bCs/>
          <w:sz w:val="22"/>
          <w:szCs w:val="22"/>
          <w:lang w:val="et-EE"/>
        </w:rPr>
      </w:pPr>
      <w:r w:rsidRPr="003A6BDD">
        <w:rPr>
          <w:b/>
          <w:bCs/>
          <w:sz w:val="22"/>
          <w:szCs w:val="22"/>
          <w:lang w:val="et-EE"/>
        </w:rPr>
        <w:t>A.</w:t>
      </w:r>
      <w:r w:rsidRPr="003A6BDD">
        <w:rPr>
          <w:b/>
          <w:bCs/>
          <w:sz w:val="22"/>
          <w:szCs w:val="22"/>
          <w:lang w:val="et-EE"/>
        </w:rPr>
        <w:tab/>
        <w:t>RAVIMIPARTII KASUTAMISEKS VABASTAMISE EEST VASTUTAV TOOTJA</w:t>
      </w:r>
    </w:p>
    <w:p w:rsidR="008F1B75" w:rsidRPr="003A6BDD" w:rsidRDefault="008F1B75" w:rsidP="008F1B75">
      <w:pPr>
        <w:tabs>
          <w:tab w:val="left" w:pos="1710"/>
        </w:tabs>
        <w:ind w:left="1701" w:right="1416" w:hanging="567"/>
        <w:rPr>
          <w:b/>
          <w:bCs/>
          <w:sz w:val="22"/>
          <w:szCs w:val="22"/>
          <w:lang w:val="et-EE"/>
        </w:rPr>
      </w:pPr>
    </w:p>
    <w:p w:rsidR="008F1B75" w:rsidRPr="003A6BDD" w:rsidRDefault="008F1B75" w:rsidP="008F1B75">
      <w:pPr>
        <w:tabs>
          <w:tab w:val="left" w:pos="1710"/>
        </w:tabs>
        <w:ind w:left="1701" w:right="1416" w:hanging="567"/>
        <w:rPr>
          <w:b/>
          <w:bCs/>
          <w:sz w:val="22"/>
          <w:szCs w:val="22"/>
          <w:lang w:val="et-EE"/>
        </w:rPr>
      </w:pPr>
      <w:r w:rsidRPr="003A6BDD">
        <w:rPr>
          <w:b/>
          <w:bCs/>
          <w:sz w:val="22"/>
          <w:szCs w:val="22"/>
          <w:lang w:val="et-EE"/>
        </w:rPr>
        <w:t>B.</w:t>
      </w:r>
      <w:r w:rsidRPr="003A6BDD">
        <w:rPr>
          <w:b/>
          <w:bCs/>
          <w:sz w:val="22"/>
          <w:szCs w:val="22"/>
          <w:lang w:val="et-EE"/>
        </w:rPr>
        <w:tab/>
        <w:t>HANKE- JA KASUTUSTINGIMUSED VÕI PIIRANGUD</w:t>
      </w:r>
    </w:p>
    <w:p w:rsidR="008F1B75" w:rsidRPr="003A6BDD" w:rsidRDefault="008F1B75" w:rsidP="008F1B75">
      <w:pPr>
        <w:tabs>
          <w:tab w:val="left" w:pos="1710"/>
        </w:tabs>
        <w:ind w:left="1701" w:right="1416" w:hanging="567"/>
        <w:rPr>
          <w:b/>
          <w:bCs/>
          <w:sz w:val="22"/>
          <w:szCs w:val="22"/>
          <w:lang w:val="et-EE"/>
        </w:rPr>
      </w:pPr>
    </w:p>
    <w:p w:rsidR="008F1B75" w:rsidRPr="003A6BDD" w:rsidRDefault="008F1B75" w:rsidP="008F1B75">
      <w:pPr>
        <w:tabs>
          <w:tab w:val="left" w:pos="1710"/>
        </w:tabs>
        <w:ind w:left="1701" w:right="1416" w:hanging="567"/>
        <w:rPr>
          <w:b/>
          <w:bCs/>
          <w:sz w:val="22"/>
          <w:szCs w:val="22"/>
          <w:lang w:val="et-EE"/>
        </w:rPr>
      </w:pPr>
      <w:r w:rsidRPr="003A6BDD">
        <w:rPr>
          <w:b/>
          <w:bCs/>
          <w:sz w:val="22"/>
          <w:szCs w:val="22"/>
          <w:lang w:val="et-EE"/>
        </w:rPr>
        <w:t>C.</w:t>
      </w:r>
      <w:r w:rsidRPr="003A6BDD">
        <w:rPr>
          <w:b/>
          <w:bCs/>
          <w:sz w:val="22"/>
          <w:szCs w:val="22"/>
          <w:lang w:val="et-EE"/>
        </w:rPr>
        <w:tab/>
        <w:t>MÜÜGILOA MUUD TINGIMUSED JA NÕUDED</w:t>
      </w:r>
    </w:p>
    <w:p w:rsidR="008F1B75" w:rsidRPr="003A6BDD" w:rsidRDefault="008F1B75" w:rsidP="008F1B75">
      <w:pPr>
        <w:tabs>
          <w:tab w:val="left" w:pos="1710"/>
        </w:tabs>
        <w:ind w:left="1701" w:right="1416" w:hanging="567"/>
        <w:rPr>
          <w:b/>
          <w:bCs/>
          <w:sz w:val="22"/>
          <w:szCs w:val="22"/>
          <w:lang w:val="et-EE"/>
        </w:rPr>
      </w:pPr>
    </w:p>
    <w:p w:rsidR="008F1B75" w:rsidRPr="003A6BDD" w:rsidRDefault="008F1B75" w:rsidP="008F1B75">
      <w:pPr>
        <w:tabs>
          <w:tab w:val="left" w:pos="1710"/>
        </w:tabs>
        <w:ind w:left="1701" w:right="1416" w:hanging="567"/>
        <w:rPr>
          <w:b/>
          <w:bCs/>
          <w:sz w:val="22"/>
          <w:szCs w:val="22"/>
          <w:lang w:val="et-EE"/>
        </w:rPr>
      </w:pPr>
      <w:r w:rsidRPr="003A6BDD">
        <w:rPr>
          <w:b/>
          <w:bCs/>
          <w:sz w:val="22"/>
          <w:szCs w:val="22"/>
          <w:lang w:val="et-EE"/>
        </w:rPr>
        <w:t>D.</w:t>
      </w:r>
      <w:r w:rsidRPr="003A6BDD">
        <w:rPr>
          <w:b/>
          <w:bCs/>
          <w:sz w:val="22"/>
          <w:szCs w:val="22"/>
          <w:lang w:val="et-EE"/>
        </w:rPr>
        <w:tab/>
        <w:t>RAVIMPREPARAADI OHUTU JA EFEKTIIVSE KASUTAMISE TINGIMUSED JA PIIRANGUD</w:t>
      </w:r>
    </w:p>
    <w:p w:rsidR="008F1B75" w:rsidRPr="003A6BDD" w:rsidRDefault="008F1B75" w:rsidP="008F1B75">
      <w:pPr>
        <w:tabs>
          <w:tab w:val="left" w:pos="1701"/>
        </w:tabs>
        <w:ind w:left="1134" w:right="1416"/>
        <w:rPr>
          <w:b/>
          <w:bCs/>
          <w:sz w:val="22"/>
          <w:szCs w:val="22"/>
          <w:lang w:val="et-EE"/>
        </w:rPr>
      </w:pPr>
    </w:p>
    <w:p w:rsidR="008F1B75" w:rsidRPr="003A6BDD" w:rsidRDefault="008F1B75" w:rsidP="008F1B75">
      <w:pPr>
        <w:pStyle w:val="TitleB"/>
        <w:rPr>
          <w:lang w:val="et-EE"/>
        </w:rPr>
      </w:pPr>
      <w:r w:rsidRPr="003A6BDD">
        <w:rPr>
          <w:noProof/>
          <w:snapToGrid w:val="0"/>
          <w:lang w:val="et-EE"/>
        </w:rPr>
        <w:br w:type="page"/>
      </w:r>
      <w:r w:rsidRPr="003A6BDD">
        <w:rPr>
          <w:lang w:val="et-EE"/>
        </w:rPr>
        <w:t>A.</w:t>
      </w:r>
      <w:r w:rsidRPr="003A6BDD">
        <w:rPr>
          <w:lang w:val="et-EE"/>
        </w:rPr>
        <w:tab/>
        <w:t>RAVIMIPARTII KASUTAMISEKS VABASTAMISE EEST VASTUTAV TOOTJA</w:t>
      </w:r>
    </w:p>
    <w:p w:rsidR="008F1B75" w:rsidRPr="003A6BDD" w:rsidRDefault="008F1B75" w:rsidP="008F1B75">
      <w:pPr>
        <w:rPr>
          <w:b/>
          <w:bCs/>
          <w:sz w:val="22"/>
          <w:szCs w:val="22"/>
          <w:lang w:val="et-EE"/>
        </w:rPr>
      </w:pPr>
    </w:p>
    <w:p w:rsidR="00CC33BC" w:rsidRDefault="00CC33BC" w:rsidP="00CC33BC">
      <w:pPr>
        <w:rPr>
          <w:iCs/>
          <w:sz w:val="22"/>
          <w:szCs w:val="22"/>
          <w:u w:val="single"/>
          <w:lang w:val="et-EE"/>
        </w:rPr>
      </w:pPr>
      <w:r>
        <w:rPr>
          <w:iCs/>
          <w:sz w:val="22"/>
          <w:szCs w:val="22"/>
          <w:u w:val="single"/>
          <w:lang w:val="et-EE"/>
        </w:rPr>
        <w:t>Ravimipartii kasutamiseks vabastamise eest vastutava tootja nimi ja aadress</w:t>
      </w:r>
    </w:p>
    <w:p w:rsidR="00CC33BC" w:rsidRDefault="00CC33BC" w:rsidP="00CC33BC">
      <w:pPr>
        <w:pStyle w:val="PILMAHaddress"/>
        <w:tabs>
          <w:tab w:val="left" w:pos="720"/>
        </w:tabs>
        <w:rPr>
          <w:lang w:val="fr-FR"/>
        </w:rPr>
      </w:pPr>
      <w:r>
        <w:rPr>
          <w:lang w:val="fr-FR"/>
        </w:rPr>
        <w:t>Eurofins PROXY Laboratories B.V.</w:t>
      </w:r>
    </w:p>
    <w:p w:rsidR="00CC33BC" w:rsidRPr="00236A6F" w:rsidRDefault="00CC33BC" w:rsidP="00CC33BC">
      <w:pPr>
        <w:pStyle w:val="PILMAHaddress"/>
        <w:tabs>
          <w:tab w:val="left" w:pos="720"/>
        </w:tabs>
        <w:rPr>
          <w:lang w:val="fr-FR"/>
        </w:rPr>
      </w:pPr>
      <w:r w:rsidRPr="00236A6F">
        <w:rPr>
          <w:lang w:val="fr-FR"/>
        </w:rPr>
        <w:t>Archimedesweg 25</w:t>
      </w:r>
    </w:p>
    <w:p w:rsidR="00CC33BC" w:rsidRPr="00236A6F" w:rsidRDefault="00CC33BC" w:rsidP="00CC33BC">
      <w:pPr>
        <w:pStyle w:val="PILMAHaddress"/>
        <w:tabs>
          <w:tab w:val="left" w:pos="720"/>
        </w:tabs>
        <w:rPr>
          <w:lang w:val="fr-FR"/>
        </w:rPr>
      </w:pPr>
      <w:r w:rsidRPr="00236A6F">
        <w:rPr>
          <w:lang w:val="fr-FR"/>
        </w:rPr>
        <w:t>2333 CM Leiden</w:t>
      </w:r>
    </w:p>
    <w:p w:rsidR="00CC33BC" w:rsidRDefault="00CC33BC" w:rsidP="00CC33BC">
      <w:pPr>
        <w:rPr>
          <w:sz w:val="22"/>
          <w:szCs w:val="22"/>
          <w:lang w:val="et-EE"/>
        </w:rPr>
      </w:pPr>
      <w:r>
        <w:rPr>
          <w:sz w:val="22"/>
          <w:szCs w:val="22"/>
          <w:lang w:val="et-EE"/>
        </w:rPr>
        <w:t>Holland</w:t>
      </w:r>
    </w:p>
    <w:p w:rsidR="00CC33BC" w:rsidRDefault="00CC33BC" w:rsidP="00CC33BC">
      <w:pPr>
        <w:rPr>
          <w:sz w:val="22"/>
          <w:szCs w:val="22"/>
          <w:lang w:val="et-EE"/>
        </w:rPr>
      </w:pPr>
    </w:p>
    <w:p w:rsidR="00CC33BC" w:rsidRDefault="00CC33BC" w:rsidP="00CC33BC">
      <w:pPr>
        <w:rPr>
          <w:sz w:val="22"/>
          <w:szCs w:val="22"/>
          <w:lang w:val="et-EE"/>
        </w:rPr>
      </w:pPr>
    </w:p>
    <w:p w:rsidR="008F1B75" w:rsidRPr="00236A6F" w:rsidRDefault="008F1B75" w:rsidP="008F1B75">
      <w:pPr>
        <w:pStyle w:val="TitleB"/>
        <w:rPr>
          <w:noProof/>
          <w:snapToGrid w:val="0"/>
          <w:lang w:val="fr-FR"/>
        </w:rPr>
      </w:pPr>
      <w:r w:rsidRPr="00236A6F">
        <w:rPr>
          <w:noProof/>
          <w:snapToGrid w:val="0"/>
          <w:lang w:val="fr-FR"/>
        </w:rPr>
        <w:t>B.</w:t>
      </w:r>
      <w:r w:rsidRPr="00236A6F">
        <w:rPr>
          <w:noProof/>
          <w:snapToGrid w:val="0"/>
          <w:lang w:val="fr-FR"/>
        </w:rPr>
        <w:tab/>
        <w:t>HANKE- JA KASUTUSTINGIMUSED VÕI PIIRANGUD</w:t>
      </w:r>
    </w:p>
    <w:p w:rsidR="008F1B75" w:rsidRPr="003A6BDD" w:rsidRDefault="008F1B75" w:rsidP="008F1B75">
      <w:pPr>
        <w:tabs>
          <w:tab w:val="left" w:pos="540"/>
        </w:tabs>
        <w:ind w:left="540" w:hanging="540"/>
        <w:rPr>
          <w:sz w:val="22"/>
          <w:szCs w:val="22"/>
          <w:lang w:val="et-EE"/>
        </w:rPr>
      </w:pPr>
    </w:p>
    <w:p w:rsidR="008F1B75" w:rsidRPr="003A6BDD" w:rsidRDefault="008F1B75" w:rsidP="008F1B75">
      <w:pPr>
        <w:rPr>
          <w:sz w:val="22"/>
          <w:szCs w:val="22"/>
          <w:lang w:val="et-EE"/>
        </w:rPr>
      </w:pPr>
      <w:r w:rsidRPr="003A6BDD">
        <w:rPr>
          <w:sz w:val="22"/>
          <w:szCs w:val="22"/>
          <w:lang w:val="et-EE"/>
        </w:rPr>
        <w:t>Piiratud tingimustel väljastatav retseptiravim (vt lisa I: Ravimi omaduste kokkuvõte, lõik 4.2).</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236A6F" w:rsidRDefault="008F1B75" w:rsidP="008F1B75">
      <w:pPr>
        <w:pStyle w:val="TitleB"/>
        <w:rPr>
          <w:noProof/>
          <w:snapToGrid w:val="0"/>
          <w:lang w:val="fi-FI"/>
        </w:rPr>
      </w:pPr>
      <w:r w:rsidRPr="00236A6F">
        <w:rPr>
          <w:noProof/>
          <w:snapToGrid w:val="0"/>
          <w:lang w:val="fi-FI"/>
        </w:rPr>
        <w:t>C.</w:t>
      </w:r>
      <w:r w:rsidRPr="00236A6F">
        <w:rPr>
          <w:noProof/>
          <w:snapToGrid w:val="0"/>
          <w:lang w:val="fi-FI"/>
        </w:rPr>
        <w:tab/>
        <w:t>MÜÜGILOA MUUD TINGIMUSED JA NÕUDED</w:t>
      </w:r>
    </w:p>
    <w:p w:rsidR="008F1B75" w:rsidRPr="00236A6F" w:rsidRDefault="008F1B75" w:rsidP="008F1B75">
      <w:pPr>
        <w:pStyle w:val="TitleB"/>
        <w:rPr>
          <w:noProof/>
          <w:lang w:val="fi-FI"/>
        </w:rPr>
      </w:pPr>
    </w:p>
    <w:p w:rsidR="008F1B75" w:rsidRPr="003A6BDD" w:rsidRDefault="008F1B75" w:rsidP="003A6BDD">
      <w:pPr>
        <w:numPr>
          <w:ilvl w:val="0"/>
          <w:numId w:val="15"/>
        </w:numPr>
        <w:suppressLineNumbers/>
        <w:tabs>
          <w:tab w:val="clear" w:pos="720"/>
          <w:tab w:val="left" w:pos="540"/>
        </w:tabs>
        <w:spacing w:line="260" w:lineRule="exact"/>
        <w:ind w:left="540" w:right="-1" w:hanging="540"/>
        <w:rPr>
          <w:b/>
          <w:sz w:val="22"/>
          <w:szCs w:val="22"/>
          <w:lang w:val="et-EE"/>
        </w:rPr>
      </w:pPr>
      <w:r w:rsidRPr="003A6BDD">
        <w:rPr>
          <w:b/>
          <w:noProof/>
          <w:sz w:val="22"/>
          <w:szCs w:val="22"/>
          <w:lang w:val="et-EE"/>
        </w:rPr>
        <w:t>Perioodilised ohutusaruanded</w:t>
      </w:r>
    </w:p>
    <w:p w:rsidR="008F1B75" w:rsidRPr="003A6BDD" w:rsidRDefault="008F1B75" w:rsidP="008F1B75">
      <w:pPr>
        <w:suppressLineNumbers/>
        <w:tabs>
          <w:tab w:val="left" w:pos="567"/>
        </w:tabs>
        <w:spacing w:line="260" w:lineRule="exact"/>
        <w:ind w:right="-1"/>
        <w:rPr>
          <w:b/>
          <w:sz w:val="22"/>
          <w:szCs w:val="22"/>
          <w:lang w:val="et-EE"/>
        </w:rPr>
      </w:pPr>
    </w:p>
    <w:p w:rsidR="008F1B75" w:rsidRPr="003A6BDD" w:rsidRDefault="008F1B75" w:rsidP="008F1B75">
      <w:pPr>
        <w:rPr>
          <w:noProof/>
          <w:sz w:val="22"/>
          <w:szCs w:val="22"/>
          <w:lang w:val="et-EE"/>
        </w:rPr>
      </w:pPr>
      <w:r w:rsidRPr="003A6BDD">
        <w:rPr>
          <w:noProof/>
          <w:sz w:val="22"/>
          <w:szCs w:val="22"/>
          <w:lang w:val="et-EE"/>
        </w:rPr>
        <w:t xml:space="preserve">Nõuded asjaomase ravimi perioodiliste ohutusaruannete </w:t>
      </w:r>
      <w:r w:rsidRPr="003A6BDD">
        <w:rPr>
          <w:sz w:val="22"/>
          <w:szCs w:val="22"/>
          <w:lang w:val="et-EE"/>
        </w:rPr>
        <w:t xml:space="preserve">esitamiseks on sätestatud direktiivi 2001/83/EÜ artikli 107c punkti 7 </w:t>
      </w:r>
      <w:r w:rsidRPr="00074672">
        <w:rPr>
          <w:sz w:val="22"/>
          <w:szCs w:val="22"/>
          <w:lang w:val="et-EE"/>
        </w:rPr>
        <w:t>kohaselt</w:t>
      </w:r>
      <w:r w:rsidRPr="00F73AB9">
        <w:rPr>
          <w:sz w:val="22"/>
          <w:szCs w:val="22"/>
          <w:lang w:val="et-EE"/>
        </w:rPr>
        <w:t xml:space="preserve"> </w:t>
      </w:r>
      <w:r w:rsidRPr="003A6BDD">
        <w:rPr>
          <w:sz w:val="22"/>
          <w:szCs w:val="22"/>
          <w:lang w:val="et-EE"/>
        </w:rPr>
        <w:t xml:space="preserve">liidu kontrollpäevade loetelus (EURD loetelu) ja iga hilisem uuendus avaldatakse </w:t>
      </w:r>
      <w:r w:rsidRPr="003A6BDD">
        <w:rPr>
          <w:noProof/>
          <w:sz w:val="22"/>
          <w:szCs w:val="22"/>
          <w:lang w:val="et-EE"/>
        </w:rPr>
        <w:t>Euroopa ravimite veebiportaalis</w:t>
      </w:r>
      <w:r w:rsidRPr="003A6BDD">
        <w:rPr>
          <w:i/>
          <w:noProof/>
          <w:sz w:val="22"/>
          <w:szCs w:val="22"/>
          <w:lang w:val="et-EE"/>
        </w:rPr>
        <w:t>.</w:t>
      </w:r>
    </w:p>
    <w:p w:rsidR="008F1B75" w:rsidRPr="003A6BDD" w:rsidRDefault="008F1B75" w:rsidP="008F1B75">
      <w:pPr>
        <w:rPr>
          <w:sz w:val="22"/>
          <w:szCs w:val="22"/>
          <w:lang w:val="et-EE"/>
        </w:rPr>
      </w:pPr>
    </w:p>
    <w:p w:rsidR="008F1B75" w:rsidRPr="003A6BDD" w:rsidRDefault="008F1B75" w:rsidP="008F1B75">
      <w:pPr>
        <w:rPr>
          <w:sz w:val="22"/>
          <w:szCs w:val="22"/>
          <w:lang w:val="et-EE"/>
        </w:rPr>
      </w:pPr>
    </w:p>
    <w:p w:rsidR="008F1B75" w:rsidRPr="00236A6F" w:rsidRDefault="008F1B75" w:rsidP="008F1B75">
      <w:pPr>
        <w:pStyle w:val="TitleB"/>
        <w:rPr>
          <w:noProof/>
          <w:snapToGrid w:val="0"/>
          <w:lang w:val="fi-FI"/>
        </w:rPr>
      </w:pPr>
      <w:r w:rsidRPr="00236A6F">
        <w:rPr>
          <w:noProof/>
          <w:snapToGrid w:val="0"/>
          <w:lang w:val="fi-FI"/>
        </w:rPr>
        <w:t>D.</w:t>
      </w:r>
      <w:r w:rsidRPr="00236A6F">
        <w:rPr>
          <w:noProof/>
          <w:snapToGrid w:val="0"/>
          <w:lang w:val="fi-FI"/>
        </w:rPr>
        <w:tab/>
        <w:t>RAVIMPREPARAADI OHUTU JA EFEKTIIVSE KASUTAMISE TINGIMUSED JA PIIRANGUD</w:t>
      </w:r>
    </w:p>
    <w:p w:rsidR="008F1B75" w:rsidRPr="003A6BDD" w:rsidRDefault="008F1B75" w:rsidP="008F1B75">
      <w:pPr>
        <w:widowControl w:val="0"/>
        <w:ind w:right="-1"/>
        <w:rPr>
          <w:i/>
          <w:noProof/>
          <w:sz w:val="22"/>
          <w:szCs w:val="22"/>
          <w:u w:val="single"/>
          <w:lang w:val="et-EE"/>
        </w:rPr>
      </w:pPr>
    </w:p>
    <w:p w:rsidR="008F1B75" w:rsidRPr="003A6BDD" w:rsidRDefault="008F1B75" w:rsidP="003A6BDD">
      <w:pPr>
        <w:numPr>
          <w:ilvl w:val="0"/>
          <w:numId w:val="15"/>
        </w:numPr>
        <w:suppressLineNumbers/>
        <w:tabs>
          <w:tab w:val="clear" w:pos="720"/>
          <w:tab w:val="left" w:pos="540"/>
        </w:tabs>
        <w:spacing w:line="260" w:lineRule="exact"/>
        <w:ind w:left="540" w:right="-1" w:hanging="540"/>
        <w:rPr>
          <w:b/>
          <w:noProof/>
          <w:sz w:val="22"/>
          <w:szCs w:val="22"/>
          <w:lang w:val="et-EE"/>
        </w:rPr>
      </w:pPr>
      <w:r w:rsidRPr="003A6BDD">
        <w:rPr>
          <w:b/>
          <w:noProof/>
          <w:sz w:val="22"/>
          <w:szCs w:val="22"/>
          <w:lang w:val="et-EE"/>
        </w:rPr>
        <w:t>Riskijuhtimiskava</w:t>
      </w:r>
    </w:p>
    <w:p w:rsidR="008F1B75" w:rsidRPr="003A6BDD" w:rsidRDefault="008F1B75" w:rsidP="008F1B75">
      <w:pPr>
        <w:widowControl w:val="0"/>
        <w:ind w:left="567" w:hanging="567"/>
        <w:rPr>
          <w:sz w:val="22"/>
          <w:szCs w:val="22"/>
          <w:lang w:val="et-EE"/>
        </w:rPr>
      </w:pPr>
    </w:p>
    <w:p w:rsidR="008F1B75" w:rsidRPr="003A6BDD" w:rsidRDefault="008F1B75" w:rsidP="008F1B75">
      <w:pPr>
        <w:widowControl w:val="0"/>
        <w:tabs>
          <w:tab w:val="left" w:pos="0"/>
        </w:tabs>
        <w:ind w:right="567"/>
        <w:rPr>
          <w:noProof/>
          <w:sz w:val="22"/>
          <w:szCs w:val="22"/>
          <w:lang w:val="et-EE"/>
        </w:rPr>
      </w:pPr>
      <w:r w:rsidRPr="003A6BDD">
        <w:rPr>
          <w:noProof/>
          <w:sz w:val="22"/>
          <w:szCs w:val="22"/>
          <w:lang w:val="et-EE"/>
        </w:rPr>
        <w:t>Müügiloa hoidja peab nõutavad ravimiohutuse toimingud ja sekkumismeetmed läbi viima vastavalt müügiloa taotluse moodulis 1.8.2 esitatud kokkulepitud riskijuhtimiskavale ja mis tahes järgmistele ajakohastatud riskijuhtimiskavadele.</w:t>
      </w:r>
    </w:p>
    <w:p w:rsidR="008F1B75" w:rsidRPr="003A6BDD" w:rsidRDefault="008F1B75" w:rsidP="008F1B75">
      <w:pPr>
        <w:widowControl w:val="0"/>
        <w:ind w:right="-1"/>
        <w:rPr>
          <w:sz w:val="22"/>
          <w:szCs w:val="22"/>
          <w:lang w:val="et-EE"/>
        </w:rPr>
      </w:pPr>
    </w:p>
    <w:p w:rsidR="008F1B75" w:rsidRPr="003A6BDD" w:rsidRDefault="008F1B75" w:rsidP="008F1B75">
      <w:pPr>
        <w:widowControl w:val="0"/>
        <w:ind w:right="-1"/>
        <w:rPr>
          <w:i/>
          <w:sz w:val="22"/>
          <w:szCs w:val="22"/>
          <w:lang w:val="et-EE"/>
        </w:rPr>
      </w:pPr>
      <w:r w:rsidRPr="003A6BDD">
        <w:rPr>
          <w:noProof/>
          <w:sz w:val="22"/>
          <w:szCs w:val="22"/>
          <w:lang w:val="et-EE"/>
        </w:rPr>
        <w:t>Ajakohastatud riskijuhtimiskava tuleb esitada:</w:t>
      </w:r>
    </w:p>
    <w:p w:rsidR="008F1B75" w:rsidRPr="003A6BDD" w:rsidRDefault="008F1B75" w:rsidP="003A6BDD">
      <w:pPr>
        <w:widowControl w:val="0"/>
        <w:numPr>
          <w:ilvl w:val="0"/>
          <w:numId w:val="16"/>
        </w:numPr>
        <w:ind w:right="-1"/>
        <w:rPr>
          <w:i/>
          <w:sz w:val="22"/>
          <w:szCs w:val="22"/>
          <w:lang w:val="et-EE"/>
        </w:rPr>
      </w:pPr>
      <w:r w:rsidRPr="003A6BDD">
        <w:rPr>
          <w:noProof/>
          <w:sz w:val="22"/>
          <w:szCs w:val="22"/>
          <w:lang w:val="et-EE"/>
        </w:rPr>
        <w:t>Euroopa Ravimiameti nõudel;</w:t>
      </w:r>
    </w:p>
    <w:p w:rsidR="008F1B75" w:rsidRPr="003A6BDD" w:rsidRDefault="008F1B75" w:rsidP="003A6BDD">
      <w:pPr>
        <w:widowControl w:val="0"/>
        <w:numPr>
          <w:ilvl w:val="0"/>
          <w:numId w:val="16"/>
        </w:numPr>
        <w:ind w:right="-1"/>
        <w:rPr>
          <w:sz w:val="22"/>
          <w:szCs w:val="22"/>
          <w:lang w:val="et-EE"/>
        </w:rPr>
      </w:pPr>
      <w:r w:rsidRPr="003A6BDD">
        <w:rPr>
          <w:noProof/>
          <w:sz w:val="22"/>
          <w:szCs w:val="22"/>
          <w:lang w:val="et-EE"/>
        </w:rPr>
        <w:t>kui muudetakse riskijuhtimissüsteemi, eriti kui saadakse uut teavet, mis võib oluliselt mõjutada riski/kasu suhet, või kui saavutatakse oluline (ravimiohutuse või riski minimeerimise) eesmärk.</w:t>
      </w:r>
    </w:p>
    <w:p w:rsidR="008F1B75" w:rsidRPr="003A6BDD" w:rsidRDefault="008F1B75" w:rsidP="008F1B75">
      <w:pPr>
        <w:widowControl w:val="0"/>
        <w:ind w:right="-1"/>
        <w:rPr>
          <w:noProof/>
          <w:sz w:val="22"/>
          <w:szCs w:val="22"/>
          <w:lang w:val="et-EE"/>
        </w:rPr>
      </w:pPr>
    </w:p>
    <w:p w:rsidR="008F1B75" w:rsidRPr="003A6BDD" w:rsidRDefault="008F1B75" w:rsidP="003A6BDD">
      <w:pPr>
        <w:numPr>
          <w:ilvl w:val="0"/>
          <w:numId w:val="15"/>
        </w:numPr>
        <w:suppressLineNumbers/>
        <w:tabs>
          <w:tab w:val="clear" w:pos="720"/>
          <w:tab w:val="left" w:pos="540"/>
        </w:tabs>
        <w:spacing w:line="260" w:lineRule="exact"/>
        <w:ind w:left="540" w:right="-1" w:hanging="540"/>
        <w:rPr>
          <w:b/>
          <w:noProof/>
          <w:sz w:val="22"/>
          <w:szCs w:val="22"/>
          <w:lang w:val="et-EE"/>
        </w:rPr>
      </w:pPr>
      <w:r w:rsidRPr="003A6BDD">
        <w:rPr>
          <w:b/>
          <w:noProof/>
          <w:sz w:val="22"/>
          <w:szCs w:val="22"/>
          <w:lang w:val="et-EE"/>
        </w:rPr>
        <w:t>Riski minimeerimise lisameetmed</w:t>
      </w:r>
    </w:p>
    <w:p w:rsidR="008F1B75" w:rsidRPr="003A6BDD" w:rsidRDefault="008F1B75" w:rsidP="008F1B75">
      <w:pPr>
        <w:suppressLineNumbers/>
        <w:tabs>
          <w:tab w:val="left" w:pos="567"/>
        </w:tabs>
        <w:spacing w:line="260" w:lineRule="exact"/>
        <w:ind w:right="-1"/>
        <w:rPr>
          <w:iCs/>
          <w:sz w:val="22"/>
          <w:szCs w:val="22"/>
          <w:lang w:val="et-EE"/>
        </w:rPr>
      </w:pPr>
    </w:p>
    <w:p w:rsidR="00C941F4" w:rsidRPr="00D27C02" w:rsidRDefault="008F1B75" w:rsidP="00C941F4">
      <w:pPr>
        <w:pStyle w:val="Heading2bulleted"/>
        <w:numPr>
          <w:ilvl w:val="0"/>
          <w:numId w:val="0"/>
        </w:numPr>
        <w:rPr>
          <w:rFonts w:cs="Verdana"/>
          <w:b w:val="0"/>
          <w:bCs/>
          <w:color w:val="231F20"/>
          <w:lang w:val="et-EE"/>
        </w:rPr>
      </w:pPr>
      <w:r w:rsidRPr="00D27C02">
        <w:rPr>
          <w:b w:val="0"/>
          <w:bCs/>
          <w:iCs/>
          <w:lang w:val="et-EE"/>
        </w:rPr>
        <w:t>Riskijuhtimiskava peaks sisaldama igas pakis olevat patsiendi/hooldaja meelespead, mille tekst sisaldub infolehes.</w:t>
      </w:r>
      <w:r w:rsidR="00C941F4" w:rsidRPr="00D27C02">
        <w:rPr>
          <w:b w:val="0"/>
          <w:bCs/>
          <w:iCs/>
          <w:lang w:val="et-EE"/>
        </w:rPr>
        <w:t xml:space="preserve"> </w:t>
      </w:r>
      <w:r w:rsidR="00C941F4" w:rsidRPr="00D27C02">
        <w:rPr>
          <w:b w:val="0"/>
          <w:bCs/>
          <w:color w:val="231F20"/>
          <w:lang w:val="et-EE"/>
        </w:rPr>
        <w:t xml:space="preserve">Patsiendi/hooldaja meeldetuletuskaart peab sisaldama järgmisi olulisi märkusi: </w:t>
      </w:r>
    </w:p>
    <w:p w:rsidR="00C941F4" w:rsidRPr="00C941F4" w:rsidRDefault="00C941F4" w:rsidP="00C941F4">
      <w:pPr>
        <w:widowControl w:val="0"/>
        <w:numPr>
          <w:ilvl w:val="0"/>
          <w:numId w:val="16"/>
        </w:numPr>
        <w:ind w:right="-1"/>
        <w:rPr>
          <w:noProof/>
          <w:sz w:val="22"/>
          <w:szCs w:val="22"/>
          <w:lang w:val="et-EE"/>
        </w:rPr>
      </w:pPr>
      <w:r w:rsidRPr="00C941F4">
        <w:rPr>
          <w:noProof/>
          <w:sz w:val="22"/>
          <w:szCs w:val="22"/>
          <w:lang w:val="et-EE"/>
        </w:rPr>
        <w:t>suurendada patsientide teadlikkust neutrofiilide arvu regulaarse jälgimise tähtsuse osas deferiprooni</w:t>
      </w:r>
      <w:r w:rsidR="00E00302">
        <w:rPr>
          <w:noProof/>
          <w:sz w:val="22"/>
          <w:szCs w:val="22"/>
          <w:lang w:val="et-EE"/>
        </w:rPr>
        <w:t>ga</w:t>
      </w:r>
      <w:r w:rsidRPr="00C941F4">
        <w:rPr>
          <w:noProof/>
          <w:sz w:val="22"/>
          <w:szCs w:val="22"/>
          <w:lang w:val="et-EE"/>
        </w:rPr>
        <w:t xml:space="preserve"> ravi ajal</w:t>
      </w:r>
      <w:r w:rsidR="00E00302">
        <w:rPr>
          <w:noProof/>
          <w:sz w:val="22"/>
          <w:szCs w:val="22"/>
          <w:lang w:val="et-EE"/>
        </w:rPr>
        <w:t>;</w:t>
      </w:r>
    </w:p>
    <w:p w:rsidR="00C941F4" w:rsidRPr="00C941F4" w:rsidRDefault="00C941F4" w:rsidP="00C941F4">
      <w:pPr>
        <w:widowControl w:val="0"/>
        <w:numPr>
          <w:ilvl w:val="0"/>
          <w:numId w:val="16"/>
        </w:numPr>
        <w:ind w:right="-1"/>
        <w:rPr>
          <w:noProof/>
          <w:sz w:val="22"/>
          <w:szCs w:val="22"/>
          <w:lang w:val="et-EE"/>
        </w:rPr>
      </w:pPr>
      <w:r w:rsidRPr="00C941F4">
        <w:rPr>
          <w:noProof/>
          <w:sz w:val="22"/>
          <w:szCs w:val="22"/>
          <w:lang w:val="et-EE"/>
        </w:rPr>
        <w:t>suurendada patsientide teadlikkust mis tahes infektsiooni sümptomite tähtsuse osas deferiprooni võtmise ajal</w:t>
      </w:r>
      <w:r w:rsidR="00E00302">
        <w:rPr>
          <w:noProof/>
          <w:sz w:val="22"/>
          <w:szCs w:val="22"/>
          <w:lang w:val="et-EE"/>
        </w:rPr>
        <w:t>;</w:t>
      </w:r>
    </w:p>
    <w:p w:rsidR="008F1B75" w:rsidRPr="00490902" w:rsidRDefault="00C941F4" w:rsidP="00DC46C9">
      <w:pPr>
        <w:widowControl w:val="0"/>
        <w:numPr>
          <w:ilvl w:val="0"/>
          <w:numId w:val="16"/>
        </w:numPr>
        <w:ind w:right="-1"/>
        <w:rPr>
          <w:b/>
          <w:noProof/>
          <w:snapToGrid w:val="0"/>
          <w:sz w:val="22"/>
          <w:szCs w:val="22"/>
          <w:lang w:val="et-EE"/>
        </w:rPr>
      </w:pPr>
      <w:r w:rsidRPr="00490902">
        <w:rPr>
          <w:noProof/>
          <w:sz w:val="22"/>
          <w:szCs w:val="22"/>
          <w:lang w:val="et-EE"/>
        </w:rPr>
        <w:t>hoiatada fertiilses eas naisi rasestumise eest, sest deferiproon võib tõsiselt kahjustada sündimata last.</w:t>
      </w:r>
      <w:r w:rsidR="008F1B75" w:rsidRPr="00490902">
        <w:rPr>
          <w:sz w:val="22"/>
          <w:szCs w:val="22"/>
          <w:lang w:val="et-EE"/>
        </w:rPr>
        <w:br w:type="page"/>
      </w: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rPr>
          <w:b/>
          <w:noProof/>
          <w:snapToGrid w:val="0"/>
          <w:sz w:val="22"/>
          <w:szCs w:val="22"/>
          <w:lang w:val="et-EE"/>
        </w:rPr>
      </w:pPr>
    </w:p>
    <w:p w:rsidR="008F1B75" w:rsidRPr="003A6BDD" w:rsidRDefault="008F1B75" w:rsidP="008F1B75">
      <w:pPr>
        <w:jc w:val="center"/>
        <w:rPr>
          <w:b/>
          <w:noProof/>
          <w:snapToGrid w:val="0"/>
          <w:sz w:val="22"/>
          <w:szCs w:val="22"/>
          <w:lang w:val="et-EE"/>
        </w:rPr>
      </w:pPr>
      <w:r w:rsidRPr="003A6BDD">
        <w:rPr>
          <w:b/>
          <w:noProof/>
          <w:snapToGrid w:val="0"/>
          <w:sz w:val="22"/>
          <w:szCs w:val="22"/>
          <w:lang w:val="et-EE"/>
        </w:rPr>
        <w:t>LISA III</w:t>
      </w:r>
    </w:p>
    <w:p w:rsidR="008F1B75" w:rsidRPr="003A6BDD" w:rsidRDefault="008F1B75" w:rsidP="008F1B75">
      <w:pPr>
        <w:jc w:val="center"/>
        <w:rPr>
          <w:b/>
          <w:noProof/>
          <w:snapToGrid w:val="0"/>
          <w:sz w:val="22"/>
          <w:szCs w:val="22"/>
          <w:lang w:val="et-EE"/>
        </w:rPr>
      </w:pPr>
    </w:p>
    <w:p w:rsidR="008F1B75" w:rsidRPr="003A6BDD" w:rsidRDefault="008F1B75" w:rsidP="008F1B75">
      <w:pPr>
        <w:jc w:val="center"/>
        <w:rPr>
          <w:b/>
          <w:noProof/>
          <w:snapToGrid w:val="0"/>
          <w:sz w:val="22"/>
          <w:szCs w:val="22"/>
          <w:lang w:val="et-EE"/>
        </w:rPr>
      </w:pPr>
      <w:r w:rsidRPr="003A6BDD">
        <w:rPr>
          <w:b/>
          <w:noProof/>
          <w:snapToGrid w:val="0"/>
          <w:sz w:val="22"/>
          <w:szCs w:val="22"/>
          <w:lang w:val="et-EE"/>
        </w:rPr>
        <w:t>PAKENDI MÄRGISTUS JA INFOLEHT</w:t>
      </w:r>
    </w:p>
    <w:p w:rsidR="008F1B75" w:rsidRPr="003A6BDD" w:rsidRDefault="008F1B75" w:rsidP="008F1B75">
      <w:pPr>
        <w:ind w:left="709" w:hanging="709"/>
        <w:rPr>
          <w:noProof/>
          <w:snapToGrid w:val="0"/>
          <w:sz w:val="22"/>
          <w:szCs w:val="22"/>
          <w:lang w:val="et-EE"/>
        </w:rPr>
      </w:pPr>
      <w:r w:rsidRPr="003A6BDD">
        <w:rPr>
          <w:noProof/>
          <w:snapToGrid w:val="0"/>
          <w:sz w:val="22"/>
          <w:szCs w:val="22"/>
          <w:lang w:val="et-EE"/>
        </w:rPr>
        <w:br w:type="page"/>
      </w: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pStyle w:val="TitleA"/>
        <w:rPr>
          <w:noProof/>
          <w:snapToGrid w:val="0"/>
        </w:rPr>
      </w:pPr>
      <w:r w:rsidRPr="003A6BDD">
        <w:rPr>
          <w:noProof/>
          <w:snapToGrid w:val="0"/>
        </w:rPr>
        <w:t>A. PAKENDI MÄRGISTUS</w:t>
      </w:r>
    </w:p>
    <w:p w:rsidR="008F1B75" w:rsidRPr="003A6BDD" w:rsidRDefault="008F1B75" w:rsidP="008F1B75">
      <w:pPr>
        <w:pStyle w:val="EndnoteText"/>
        <w:tabs>
          <w:tab w:val="clear" w:pos="567"/>
        </w:tabs>
        <w:rPr>
          <w:noProof/>
          <w:snapToGrid w:val="0"/>
          <w:szCs w:val="22"/>
        </w:rPr>
      </w:pPr>
      <w:r w:rsidRPr="003A6BDD">
        <w:rPr>
          <w:noProof/>
          <w:snapToGrid w:val="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Borders>
              <w:bottom w:val="single" w:sz="4" w:space="0" w:color="auto"/>
            </w:tcBorders>
          </w:tcPr>
          <w:p w:rsidR="008F1B75" w:rsidRPr="003A6BDD" w:rsidRDefault="008F1B75" w:rsidP="001643E6">
            <w:pPr>
              <w:rPr>
                <w:b/>
                <w:noProof/>
                <w:sz w:val="22"/>
                <w:szCs w:val="22"/>
                <w:lang w:val="et-EE"/>
              </w:rPr>
            </w:pPr>
            <w:r w:rsidRPr="003A6BDD">
              <w:rPr>
                <w:b/>
                <w:noProof/>
                <w:sz w:val="22"/>
                <w:szCs w:val="22"/>
                <w:lang w:val="et-EE"/>
              </w:rPr>
              <w:t>VÄLISPAKENDIL JA SISEPAKENDIL PEAVAD OLEMA JÄRGMISED ANDMED</w:t>
            </w:r>
          </w:p>
          <w:p w:rsidR="008F1B75" w:rsidRPr="003A6BDD" w:rsidRDefault="008F1B75" w:rsidP="001643E6">
            <w:pPr>
              <w:rPr>
                <w:b/>
                <w:sz w:val="22"/>
                <w:szCs w:val="22"/>
                <w:lang w:val="et-EE"/>
              </w:rPr>
            </w:pPr>
          </w:p>
          <w:p w:rsidR="008F1B75" w:rsidRPr="003A6BDD" w:rsidRDefault="008F1B75" w:rsidP="001643E6">
            <w:pPr>
              <w:rPr>
                <w:b/>
                <w:sz w:val="22"/>
                <w:szCs w:val="22"/>
              </w:rPr>
            </w:pPr>
            <w:r w:rsidRPr="003A6BDD">
              <w:rPr>
                <w:b/>
                <w:sz w:val="22"/>
                <w:szCs w:val="22"/>
                <w:lang w:val="et-EE"/>
              </w:rPr>
              <w:t>100 TABLETTI SISALDAV PUDEL</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w:t>
            </w:r>
            <w:r w:rsidRPr="003A6BDD">
              <w:rPr>
                <w:b/>
                <w:sz w:val="22"/>
                <w:szCs w:val="22"/>
                <w:lang w:val="et-EE"/>
              </w:rPr>
              <w:tab/>
              <w:t>RAVIMPREPARAADI NIMETUS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Ferriprox 500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deferiproon</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2.</w:t>
            </w:r>
            <w:r w:rsidRPr="003A6BDD">
              <w:rPr>
                <w:b/>
                <w:sz w:val="22"/>
                <w:szCs w:val="22"/>
                <w:lang w:val="et-EE"/>
              </w:rPr>
              <w:tab/>
              <w:t xml:space="preserve">TOIMEAINE(TE) SISALDUS </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Üks tablett sisaldab 500 mg deferiprooni.</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3.</w:t>
            </w:r>
            <w:r w:rsidRPr="003A6BDD">
              <w:rPr>
                <w:b/>
                <w:sz w:val="22"/>
                <w:szCs w:val="22"/>
                <w:lang w:val="et-EE"/>
              </w:rPr>
              <w:tab/>
              <w:t>ABIAINED</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4.</w:t>
            </w:r>
            <w:r w:rsidRPr="003A6BDD">
              <w:rPr>
                <w:b/>
                <w:sz w:val="22"/>
                <w:szCs w:val="22"/>
                <w:lang w:val="et-EE"/>
              </w:rPr>
              <w:tab/>
              <w:t>RAVIMVORM JA PAKENDI SUURUS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100 õhukese polümeerikattega tabletti</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5.</w:t>
            </w:r>
            <w:r w:rsidRPr="003A6BDD">
              <w:rPr>
                <w:b/>
                <w:sz w:val="22"/>
                <w:szCs w:val="22"/>
                <w:lang w:val="et-EE"/>
              </w:rPr>
              <w:tab/>
              <w:t>MANUSTAMISVIIS JA -TEE</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Suukaudseks kasutamiseks</w:t>
      </w:r>
    </w:p>
    <w:p w:rsidR="008F1B75" w:rsidRPr="003A6BDD" w:rsidRDefault="008F1B75" w:rsidP="008F1B75">
      <w:pPr>
        <w:rPr>
          <w:noProof/>
          <w:snapToGrid w:val="0"/>
          <w:sz w:val="22"/>
          <w:szCs w:val="22"/>
          <w:lang w:val="et-EE"/>
        </w:rPr>
      </w:pPr>
    </w:p>
    <w:p w:rsidR="008F1B75" w:rsidRPr="003A6BDD" w:rsidRDefault="008F1B75" w:rsidP="008F1B75">
      <w:pPr>
        <w:rPr>
          <w:noProof/>
          <w:sz w:val="22"/>
          <w:szCs w:val="22"/>
          <w:lang w:val="et-EE"/>
        </w:rPr>
      </w:pPr>
      <w:r w:rsidRPr="003A6BDD">
        <w:rPr>
          <w:noProof/>
          <w:sz w:val="22"/>
          <w:szCs w:val="22"/>
          <w:lang w:val="et-EE"/>
        </w:rPr>
        <w:t>Enne ravimi kasutamist lugege pakendi infolehte.</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6.</w:t>
            </w:r>
            <w:r w:rsidRPr="003A6BDD">
              <w:rPr>
                <w:b/>
                <w:sz w:val="22"/>
                <w:szCs w:val="22"/>
                <w:lang w:val="et-EE"/>
              </w:rPr>
              <w:tab/>
              <w:t>ERIHOIATUS, ET RAVIMIT TULEB HOIDA LASTE EEST VARJATUD JA KÄTTESAAMATUS KOHAS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Hoida laste eest varjatud ja kättesaamatus kohas.</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7.</w:t>
            </w:r>
            <w:r w:rsidRPr="003A6BDD">
              <w:rPr>
                <w:b/>
                <w:sz w:val="22"/>
                <w:szCs w:val="22"/>
                <w:lang w:val="et-EE"/>
              </w:rPr>
              <w:tab/>
              <w:t>TEISED ERIHOIATUSED (VAJADUSEL)</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8.</w:t>
            </w:r>
            <w:r w:rsidRPr="003A6BDD">
              <w:rPr>
                <w:b/>
                <w:sz w:val="22"/>
                <w:szCs w:val="22"/>
                <w:lang w:val="et-EE"/>
              </w:rPr>
              <w:tab/>
              <w:t>KÕLBLIKKUSAEG</w:t>
            </w:r>
          </w:p>
        </w:tc>
      </w:tr>
    </w:tbl>
    <w:p w:rsidR="008F1B75" w:rsidRPr="003A6BDD" w:rsidRDefault="008F1B75" w:rsidP="008F1B75">
      <w:pPr>
        <w:rPr>
          <w:sz w:val="22"/>
          <w:szCs w:val="22"/>
          <w:lang w:val="et-EE"/>
        </w:rPr>
      </w:pPr>
    </w:p>
    <w:p w:rsidR="008F1B75" w:rsidRPr="003A6BDD" w:rsidRDefault="00427B20" w:rsidP="008F1B75">
      <w:pPr>
        <w:rPr>
          <w:noProof/>
          <w:snapToGrid w:val="0"/>
          <w:sz w:val="22"/>
          <w:szCs w:val="22"/>
          <w:lang w:val="et-EE"/>
        </w:rPr>
      </w:pPr>
      <w:r>
        <w:rPr>
          <w:noProof/>
          <w:snapToGrid w:val="0"/>
          <w:sz w:val="22"/>
          <w:szCs w:val="22"/>
          <w:lang w:val="et-EE"/>
        </w:rPr>
        <w:t>EXP</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keepNext/>
              <w:tabs>
                <w:tab w:val="left" w:pos="142"/>
              </w:tabs>
              <w:ind w:left="567" w:hanging="567"/>
              <w:rPr>
                <w:sz w:val="22"/>
                <w:szCs w:val="22"/>
                <w:lang w:val="et-EE"/>
              </w:rPr>
            </w:pPr>
            <w:r w:rsidRPr="003A6BDD">
              <w:rPr>
                <w:b/>
                <w:sz w:val="22"/>
                <w:szCs w:val="22"/>
                <w:lang w:val="et-EE"/>
              </w:rPr>
              <w:t>9.</w:t>
            </w:r>
            <w:r w:rsidRPr="003A6BDD">
              <w:rPr>
                <w:b/>
                <w:sz w:val="22"/>
                <w:szCs w:val="22"/>
                <w:lang w:val="et-EE"/>
              </w:rPr>
              <w:tab/>
              <w:t xml:space="preserve">SÄILITAMISE ERITINGIMUSED </w:t>
            </w:r>
          </w:p>
        </w:tc>
      </w:tr>
    </w:tbl>
    <w:p w:rsidR="008F1B75" w:rsidRPr="003A6BDD" w:rsidRDefault="008F1B75" w:rsidP="008F1B75">
      <w:pPr>
        <w:keepNext/>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Hoida temperatuuril kuni 30</w:t>
      </w:r>
      <w:r w:rsidRPr="003A6BDD">
        <w:rPr>
          <w:rFonts w:ascii="Symbol" w:hAnsi="Symbol"/>
          <w:noProof/>
          <w:snapToGrid w:val="0"/>
          <w:sz w:val="22"/>
          <w:szCs w:val="22"/>
          <w:lang w:val="et-EE"/>
        </w:rPr>
        <w:sym w:font="Symbol" w:char="F0B0"/>
      </w:r>
      <w:r w:rsidRPr="003A6BDD">
        <w:rPr>
          <w:noProof/>
          <w:snapToGrid w:val="0"/>
          <w:sz w:val="22"/>
          <w:szCs w:val="22"/>
          <w:lang w:val="et-EE"/>
        </w:rPr>
        <w:t>C.</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10.</w:t>
            </w:r>
            <w:r w:rsidRPr="003A6BDD">
              <w:rPr>
                <w:b/>
                <w:sz w:val="22"/>
                <w:szCs w:val="22"/>
                <w:lang w:val="et-EE"/>
              </w:rPr>
              <w:tab/>
              <w:t>VAJADUSEL ERINÕUDED KASUTAMATA JÄÄNUD RAVIMI VÕI JÄÄTMEMATERJALI HÄVITAMISEKS, VASTAVALT RAVIMPREPARAADILE ESITATUD NÕUETELE</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keepNext/>
              <w:tabs>
                <w:tab w:val="left" w:pos="142"/>
              </w:tabs>
              <w:ind w:left="567" w:hanging="567"/>
              <w:rPr>
                <w:b/>
                <w:sz w:val="22"/>
                <w:szCs w:val="22"/>
                <w:lang w:val="et-EE"/>
              </w:rPr>
            </w:pPr>
            <w:r w:rsidRPr="003A6BDD">
              <w:rPr>
                <w:b/>
                <w:sz w:val="22"/>
                <w:szCs w:val="22"/>
                <w:lang w:val="et-EE"/>
              </w:rPr>
              <w:t>11.</w:t>
            </w:r>
            <w:r w:rsidRPr="003A6BDD">
              <w:rPr>
                <w:b/>
                <w:sz w:val="22"/>
                <w:szCs w:val="22"/>
                <w:lang w:val="et-EE"/>
              </w:rPr>
              <w:tab/>
              <w:t>MÜÜGILOA HOIDJA NIMI JA AADRESS</w:t>
            </w:r>
          </w:p>
        </w:tc>
      </w:tr>
    </w:tbl>
    <w:p w:rsidR="008F1B75" w:rsidRPr="003A6BDD" w:rsidRDefault="008F1B75" w:rsidP="008F1B75">
      <w:pPr>
        <w:keepNext/>
        <w:rPr>
          <w:sz w:val="22"/>
          <w:szCs w:val="22"/>
          <w:lang w:val="et-EE"/>
        </w:rPr>
      </w:pPr>
    </w:p>
    <w:p w:rsidR="00127877" w:rsidRPr="00127877" w:rsidRDefault="006F4F96" w:rsidP="00127877">
      <w:pPr>
        <w:rPr>
          <w:noProof/>
          <w:snapToGrid w:val="0"/>
          <w:sz w:val="22"/>
          <w:szCs w:val="22"/>
          <w:lang w:val="et-EE"/>
        </w:rPr>
      </w:pPr>
      <w:r>
        <w:rPr>
          <w:noProof/>
          <w:snapToGrid w:val="0"/>
          <w:sz w:val="22"/>
          <w:szCs w:val="22"/>
          <w:lang w:val="et-EE"/>
        </w:rPr>
        <w:t>Chiesi Farmaceutici S.p.A.</w:t>
      </w:r>
    </w:p>
    <w:p w:rsidR="00127877" w:rsidRPr="00127877" w:rsidRDefault="006F4F96" w:rsidP="00127877">
      <w:pPr>
        <w:rPr>
          <w:noProof/>
          <w:snapToGrid w:val="0"/>
          <w:sz w:val="22"/>
          <w:szCs w:val="22"/>
          <w:highlight w:val="lightGray"/>
          <w:lang w:val="et-EE"/>
        </w:rPr>
      </w:pPr>
      <w:r>
        <w:rPr>
          <w:noProof/>
          <w:snapToGrid w:val="0"/>
          <w:sz w:val="22"/>
          <w:szCs w:val="22"/>
          <w:highlight w:val="lightGray"/>
          <w:lang w:val="et-EE"/>
        </w:rPr>
        <w:t>Via Palermo 26/A</w:t>
      </w:r>
    </w:p>
    <w:p w:rsidR="00127877" w:rsidRPr="00127877" w:rsidRDefault="006F4F96" w:rsidP="00127877">
      <w:pPr>
        <w:rPr>
          <w:noProof/>
          <w:snapToGrid w:val="0"/>
          <w:sz w:val="22"/>
          <w:szCs w:val="22"/>
          <w:highlight w:val="lightGray"/>
          <w:lang w:val="et-EE"/>
        </w:rPr>
      </w:pPr>
      <w:r>
        <w:rPr>
          <w:noProof/>
          <w:snapToGrid w:val="0"/>
          <w:sz w:val="22"/>
          <w:szCs w:val="22"/>
          <w:highlight w:val="lightGray"/>
          <w:lang w:val="et-EE"/>
        </w:rPr>
        <w:t>43122 Parma</w:t>
      </w:r>
    </w:p>
    <w:p w:rsidR="00127877" w:rsidRPr="003A6BDD" w:rsidRDefault="006F4F96" w:rsidP="00127877">
      <w:pPr>
        <w:rPr>
          <w:noProof/>
          <w:snapToGrid w:val="0"/>
          <w:sz w:val="22"/>
          <w:szCs w:val="22"/>
          <w:lang w:val="de-DE"/>
        </w:rPr>
      </w:pPr>
      <w:r>
        <w:rPr>
          <w:noProof/>
          <w:snapToGrid w:val="0"/>
          <w:sz w:val="22"/>
          <w:szCs w:val="22"/>
          <w:highlight w:val="lightGray"/>
          <w:lang w:val="de-DE"/>
        </w:rPr>
        <w:t>Itaalia</w:t>
      </w:r>
    </w:p>
    <w:p w:rsidR="008F1B75" w:rsidRPr="00127877" w:rsidRDefault="008F1B75" w:rsidP="008F1B75">
      <w:pPr>
        <w:rPr>
          <w:b/>
          <w:noProof/>
          <w:snapToGrid w:val="0"/>
          <w:sz w:val="22"/>
          <w:szCs w:val="22"/>
          <w:lang w:val="de-D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12.</w:t>
            </w:r>
            <w:r w:rsidRPr="003A6BDD">
              <w:rPr>
                <w:b/>
                <w:sz w:val="22"/>
                <w:szCs w:val="22"/>
                <w:lang w:val="et-EE"/>
              </w:rPr>
              <w:tab/>
              <w:t>MÜÜGILOA NUMBER(NUMBRID)</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EU/1/99/108/001</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13.</w:t>
            </w:r>
            <w:r w:rsidRPr="003A6BDD">
              <w:rPr>
                <w:b/>
                <w:sz w:val="22"/>
                <w:szCs w:val="22"/>
                <w:lang w:val="et-EE"/>
              </w:rPr>
              <w:tab/>
              <w:t>PARTII NUMBER</w:t>
            </w:r>
          </w:p>
        </w:tc>
      </w:tr>
    </w:tbl>
    <w:p w:rsidR="008F1B75" w:rsidRPr="003A6BDD" w:rsidRDefault="008F1B75" w:rsidP="008F1B75">
      <w:pPr>
        <w:rPr>
          <w:sz w:val="22"/>
          <w:szCs w:val="22"/>
          <w:lang w:val="et-EE"/>
        </w:rPr>
      </w:pPr>
    </w:p>
    <w:p w:rsidR="008F1B75" w:rsidRPr="003A6BDD" w:rsidRDefault="008A6638" w:rsidP="008F1B75">
      <w:pPr>
        <w:rPr>
          <w:noProof/>
          <w:snapToGrid w:val="0"/>
          <w:sz w:val="22"/>
          <w:szCs w:val="22"/>
          <w:lang w:val="et-EE"/>
        </w:rPr>
      </w:pPr>
      <w:r>
        <w:rPr>
          <w:noProof/>
          <w:snapToGrid w:val="0"/>
          <w:sz w:val="22"/>
          <w:szCs w:val="22"/>
          <w:lang w:val="et-EE"/>
        </w:rPr>
        <w:t>Lot</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14.</w:t>
            </w:r>
            <w:r w:rsidRPr="003A6BDD">
              <w:rPr>
                <w:b/>
                <w:sz w:val="22"/>
                <w:szCs w:val="22"/>
                <w:lang w:val="et-EE"/>
              </w:rPr>
              <w:tab/>
              <w:t xml:space="preserve">RAVIMI VÄLJASTAMISTINGIMUSED </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Retseptiravim.</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15.</w:t>
            </w:r>
            <w:r w:rsidRPr="003A6BDD">
              <w:rPr>
                <w:b/>
                <w:sz w:val="22"/>
                <w:szCs w:val="22"/>
                <w:lang w:val="et-EE"/>
              </w:rPr>
              <w:tab/>
              <w:t>KASUTUSJUHEND</w:t>
            </w:r>
          </w:p>
        </w:tc>
      </w:tr>
    </w:tbl>
    <w:p w:rsidR="008F1B75" w:rsidRPr="003A6BDD" w:rsidRDefault="008F1B75" w:rsidP="008F1B75">
      <w:pPr>
        <w:pStyle w:val="EndnoteText"/>
        <w:tabs>
          <w:tab w:val="clear" w:pos="567"/>
        </w:tabs>
        <w:rPr>
          <w:noProof/>
          <w:snapToGrid w:val="0"/>
          <w:szCs w:val="22"/>
        </w:rPr>
      </w:pPr>
    </w:p>
    <w:p w:rsidR="008F1B75" w:rsidRPr="003A6BDD" w:rsidRDefault="008F1B75" w:rsidP="008F1B75">
      <w:pPr>
        <w:pStyle w:val="EndnoteText"/>
        <w:tabs>
          <w:tab w:val="clear" w:pos="567"/>
        </w:tabs>
        <w:rPr>
          <w:noProof/>
          <w:snapToGrid w:val="0"/>
          <w:szCs w:val="22"/>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Borders>
              <w:bottom w:val="single" w:sz="4" w:space="0" w:color="auto"/>
            </w:tcBorders>
          </w:tcPr>
          <w:p w:rsidR="008F1B75" w:rsidRPr="003A6BDD" w:rsidRDefault="008F1B75" w:rsidP="001643E6">
            <w:pPr>
              <w:tabs>
                <w:tab w:val="left" w:pos="142"/>
              </w:tabs>
              <w:ind w:left="567" w:hanging="567"/>
              <w:rPr>
                <w:b/>
                <w:noProof/>
                <w:sz w:val="22"/>
                <w:szCs w:val="22"/>
              </w:rPr>
            </w:pPr>
            <w:r w:rsidRPr="003A6BDD">
              <w:rPr>
                <w:b/>
                <w:noProof/>
                <w:sz w:val="22"/>
                <w:szCs w:val="22"/>
              </w:rPr>
              <w:t>16.</w:t>
            </w:r>
            <w:r w:rsidRPr="003A6BDD">
              <w:rPr>
                <w:b/>
                <w:noProof/>
                <w:sz w:val="22"/>
                <w:szCs w:val="22"/>
              </w:rPr>
              <w:tab/>
              <w:t>INFORMATSIOON BRAILLE’ KIRJAS (PUNKTKIRJAS)</w:t>
            </w:r>
          </w:p>
        </w:tc>
      </w:tr>
    </w:tbl>
    <w:p w:rsidR="008F1B75" w:rsidRPr="003A6BDD" w:rsidRDefault="008F1B75" w:rsidP="008F1B75">
      <w:pPr>
        <w:rPr>
          <w:b/>
          <w:noProof/>
          <w:sz w:val="22"/>
          <w:szCs w:val="22"/>
          <w:u w:val="single"/>
        </w:rPr>
      </w:pPr>
    </w:p>
    <w:p w:rsidR="008F1B75" w:rsidRPr="003A6BDD" w:rsidRDefault="008F1B75" w:rsidP="008F1B75">
      <w:pPr>
        <w:pStyle w:val="EndnoteText"/>
        <w:tabs>
          <w:tab w:val="clear" w:pos="567"/>
        </w:tabs>
        <w:rPr>
          <w:szCs w:val="22"/>
        </w:rPr>
      </w:pPr>
      <w:r w:rsidRPr="003A6BDD">
        <w:rPr>
          <w:szCs w:val="22"/>
          <w:highlight w:val="lightGray"/>
        </w:rPr>
        <w:t>Ferriprox 500 mg</w:t>
      </w:r>
    </w:p>
    <w:p w:rsidR="008F1B75" w:rsidRPr="003A6BDD" w:rsidRDefault="008F1B75" w:rsidP="008F1B75">
      <w:pPr>
        <w:pStyle w:val="EndnoteText"/>
        <w:tabs>
          <w:tab w:val="clear" w:pos="567"/>
        </w:tabs>
        <w:rPr>
          <w:szCs w:val="22"/>
        </w:rPr>
      </w:pPr>
    </w:p>
    <w:p w:rsidR="008F1B75" w:rsidRPr="003A6BDD" w:rsidRDefault="008F1B75" w:rsidP="008F1B75">
      <w:pPr>
        <w:rPr>
          <w:sz w:val="22"/>
          <w:szCs w:val="22"/>
          <w:lang w:val="et-EE"/>
        </w:rPr>
      </w:pPr>
    </w:p>
    <w:p w:rsidR="008F1B75" w:rsidRPr="003A6BDD" w:rsidRDefault="008F1B75" w:rsidP="008F1B75">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rPr>
      </w:pPr>
      <w:r w:rsidRPr="003A6BDD">
        <w:rPr>
          <w:b/>
          <w:noProof/>
          <w:sz w:val="22"/>
          <w:szCs w:val="22"/>
        </w:rPr>
        <w:t>17.</w:t>
      </w:r>
      <w:r w:rsidRPr="003A6BDD">
        <w:rPr>
          <w:b/>
          <w:noProof/>
          <w:sz w:val="22"/>
          <w:szCs w:val="22"/>
        </w:rPr>
        <w:tab/>
        <w:t>AINULAADNE IDENTIFIKAATOR – 2D-vöötkood</w:t>
      </w:r>
    </w:p>
    <w:p w:rsidR="008F1B75" w:rsidRPr="003A6BDD" w:rsidRDefault="008F1B75" w:rsidP="008F1B75">
      <w:pPr>
        <w:rPr>
          <w:noProof/>
          <w:sz w:val="22"/>
          <w:szCs w:val="22"/>
        </w:rPr>
      </w:pPr>
    </w:p>
    <w:p w:rsidR="008F1B75" w:rsidRPr="00236A6F" w:rsidRDefault="008F1B75" w:rsidP="008F1B75">
      <w:pPr>
        <w:rPr>
          <w:noProof/>
          <w:sz w:val="22"/>
          <w:szCs w:val="22"/>
          <w:shd w:val="clear" w:color="auto" w:fill="CCCCCC"/>
          <w:lang w:val="fi-FI"/>
        </w:rPr>
      </w:pPr>
      <w:r w:rsidRPr="00236A6F">
        <w:rPr>
          <w:noProof/>
          <w:sz w:val="22"/>
          <w:szCs w:val="22"/>
          <w:highlight w:val="lightGray"/>
          <w:lang w:val="fi-FI"/>
        </w:rPr>
        <w:t>Lisatud on 2D-vöötkood, mis sisaldab ainulaadset identifikaatorit.</w:t>
      </w:r>
    </w:p>
    <w:p w:rsidR="008F1B75" w:rsidRPr="00236A6F" w:rsidRDefault="008F1B75" w:rsidP="008F1B75">
      <w:pPr>
        <w:rPr>
          <w:noProof/>
          <w:vanish/>
          <w:sz w:val="22"/>
          <w:szCs w:val="22"/>
          <w:lang w:val="fi-FI"/>
        </w:rPr>
      </w:pPr>
    </w:p>
    <w:p w:rsidR="008F1B75" w:rsidRPr="00236A6F" w:rsidRDefault="008F1B75" w:rsidP="008F1B75">
      <w:pPr>
        <w:rPr>
          <w:noProof/>
          <w:sz w:val="22"/>
          <w:szCs w:val="22"/>
          <w:lang w:val="fi-FI"/>
        </w:rPr>
      </w:pPr>
    </w:p>
    <w:p w:rsidR="008F1B75" w:rsidRPr="00236A6F" w:rsidRDefault="008F1B75" w:rsidP="008F1B75">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i-FI"/>
        </w:rPr>
      </w:pPr>
      <w:r w:rsidRPr="00236A6F">
        <w:rPr>
          <w:b/>
          <w:noProof/>
          <w:sz w:val="22"/>
          <w:szCs w:val="22"/>
          <w:lang w:val="fi-FI"/>
        </w:rPr>
        <w:t>18.</w:t>
      </w:r>
      <w:r w:rsidRPr="00236A6F">
        <w:rPr>
          <w:b/>
          <w:noProof/>
          <w:sz w:val="22"/>
          <w:szCs w:val="22"/>
          <w:lang w:val="fi-FI"/>
        </w:rPr>
        <w:tab/>
        <w:t>AINULAADNE IDENTIFIKAATOR – INIMLOETAVAD ANDMED</w:t>
      </w:r>
    </w:p>
    <w:p w:rsidR="008F1B75" w:rsidRPr="00236A6F" w:rsidRDefault="008F1B75" w:rsidP="008F1B75">
      <w:pPr>
        <w:rPr>
          <w:noProof/>
          <w:sz w:val="22"/>
          <w:szCs w:val="22"/>
          <w:lang w:val="fi-FI"/>
        </w:rPr>
      </w:pPr>
    </w:p>
    <w:p w:rsidR="008F1B75" w:rsidRPr="00236A6F" w:rsidRDefault="008F1B75" w:rsidP="008F1B75">
      <w:pPr>
        <w:rPr>
          <w:noProof/>
          <w:sz w:val="22"/>
          <w:szCs w:val="22"/>
          <w:lang w:val="fi-FI"/>
        </w:rPr>
      </w:pPr>
      <w:r w:rsidRPr="00236A6F">
        <w:rPr>
          <w:noProof/>
          <w:sz w:val="22"/>
          <w:szCs w:val="22"/>
          <w:lang w:val="fi-FI"/>
        </w:rPr>
        <w:t xml:space="preserve">PC </w:t>
      </w:r>
    </w:p>
    <w:p w:rsidR="008F1B75" w:rsidRPr="00236A6F" w:rsidRDefault="008F1B75" w:rsidP="008F1B75">
      <w:pPr>
        <w:rPr>
          <w:noProof/>
          <w:sz w:val="22"/>
          <w:szCs w:val="22"/>
          <w:lang w:val="fi-FI"/>
        </w:rPr>
      </w:pPr>
      <w:r w:rsidRPr="00236A6F">
        <w:rPr>
          <w:noProof/>
          <w:sz w:val="22"/>
          <w:szCs w:val="22"/>
          <w:lang w:val="fi-FI"/>
        </w:rPr>
        <w:t xml:space="preserve">SN </w:t>
      </w:r>
    </w:p>
    <w:p w:rsidR="008F1B75" w:rsidRPr="003A6BDD" w:rsidRDefault="008F1B75" w:rsidP="008F1B75">
      <w:pPr>
        <w:rPr>
          <w:noProof/>
          <w:sz w:val="22"/>
          <w:szCs w:val="22"/>
        </w:rPr>
      </w:pPr>
      <w:r w:rsidRPr="003A6BDD">
        <w:rPr>
          <w:noProof/>
          <w:sz w:val="22"/>
          <w:szCs w:val="22"/>
        </w:rPr>
        <w:t xml:space="preserve">NN </w:t>
      </w:r>
    </w:p>
    <w:p w:rsidR="008F1B75" w:rsidRPr="003A6BDD" w:rsidRDefault="008F1B75" w:rsidP="008F1B75">
      <w:pPr>
        <w:rPr>
          <w:noProof/>
          <w:sz w:val="22"/>
          <w:szCs w:val="22"/>
        </w:rPr>
      </w:pPr>
    </w:p>
    <w:p w:rsidR="008F1B75" w:rsidRPr="003A6BDD" w:rsidRDefault="008F1B75" w:rsidP="008F1B75">
      <w:pPr>
        <w:rPr>
          <w:noProof/>
          <w:vanish/>
          <w:sz w:val="22"/>
          <w:szCs w:val="22"/>
        </w:rPr>
      </w:pPr>
    </w:p>
    <w:p w:rsidR="008F1B75" w:rsidRPr="003A6BDD" w:rsidRDefault="008F1B75" w:rsidP="008F1B75">
      <w:pPr>
        <w:pStyle w:val="EndnoteText"/>
        <w:tabs>
          <w:tab w:val="clear" w:pos="567"/>
        </w:tabs>
        <w:rPr>
          <w:noProof/>
          <w:snapToGrid w:val="0"/>
          <w:szCs w:val="22"/>
        </w:rPr>
      </w:pPr>
      <w:r w:rsidRPr="003A6BDD">
        <w:rPr>
          <w:noProof/>
          <w:snapToGrid w:val="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Borders>
              <w:bottom w:val="single" w:sz="4" w:space="0" w:color="auto"/>
            </w:tcBorders>
          </w:tcPr>
          <w:p w:rsidR="008F1B75" w:rsidRPr="003A6BDD" w:rsidRDefault="008F1B75" w:rsidP="001643E6">
            <w:pPr>
              <w:rPr>
                <w:b/>
                <w:noProof/>
                <w:sz w:val="22"/>
                <w:szCs w:val="22"/>
                <w:lang w:val="et-EE"/>
              </w:rPr>
            </w:pPr>
            <w:r w:rsidRPr="003A6BDD">
              <w:rPr>
                <w:b/>
                <w:noProof/>
                <w:sz w:val="22"/>
                <w:szCs w:val="22"/>
                <w:lang w:val="et-EE"/>
              </w:rPr>
              <w:t>VÄLISPAKENDIL JA SISEPAKENDIL PEAVAD OLEMA JÄRGMISED ANDMED</w:t>
            </w:r>
          </w:p>
          <w:p w:rsidR="008F1B75" w:rsidRPr="003A6BDD" w:rsidRDefault="008F1B75" w:rsidP="001643E6">
            <w:pPr>
              <w:rPr>
                <w:b/>
                <w:sz w:val="22"/>
                <w:szCs w:val="22"/>
                <w:lang w:val="et-EE"/>
              </w:rPr>
            </w:pPr>
          </w:p>
          <w:p w:rsidR="008F1B75" w:rsidRPr="003A6BDD" w:rsidRDefault="008F1B75" w:rsidP="001643E6">
            <w:pPr>
              <w:rPr>
                <w:b/>
                <w:sz w:val="22"/>
                <w:szCs w:val="22"/>
                <w:lang w:val="et-EE"/>
              </w:rPr>
            </w:pPr>
            <w:r w:rsidRPr="003A6BDD">
              <w:rPr>
                <w:b/>
                <w:sz w:val="22"/>
                <w:szCs w:val="22"/>
                <w:lang w:val="et-EE"/>
              </w:rPr>
              <w:t>250 ML VÕI 500 ML PUDELITESSE</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w:t>
            </w:r>
            <w:r w:rsidRPr="003A6BDD">
              <w:rPr>
                <w:b/>
                <w:sz w:val="22"/>
                <w:szCs w:val="22"/>
                <w:lang w:val="et-EE"/>
              </w:rPr>
              <w:tab/>
              <w:t>RAVIMPREPARAADI NIMETUS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sz w:val="22"/>
          <w:szCs w:val="22"/>
          <w:lang w:val="et-EE"/>
        </w:rPr>
        <w:t>Ferriprox 100 mg/ml suukaudne lahus</w:t>
      </w:r>
      <w:r w:rsidRPr="003A6BDD">
        <w:rPr>
          <w:noProof/>
          <w:snapToGrid w:val="0"/>
          <w:sz w:val="22"/>
          <w:szCs w:val="22"/>
          <w:lang w:val="et-EE"/>
        </w:rPr>
        <w:t>deferiproon</w:t>
      </w:r>
    </w:p>
    <w:p w:rsidR="00315244" w:rsidRPr="003A6BDD" w:rsidRDefault="00315244" w:rsidP="00315244">
      <w:pPr>
        <w:rPr>
          <w:noProof/>
          <w:snapToGrid w:val="0"/>
          <w:sz w:val="22"/>
          <w:szCs w:val="22"/>
          <w:lang w:val="et-EE"/>
        </w:rPr>
      </w:pPr>
      <w:r w:rsidRPr="003A6BDD">
        <w:rPr>
          <w:noProof/>
          <w:snapToGrid w:val="0"/>
          <w:sz w:val="22"/>
          <w:szCs w:val="22"/>
          <w:lang w:val="et-EE"/>
        </w:rPr>
        <w:t>deferiproon</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2.</w:t>
            </w:r>
            <w:r w:rsidRPr="003A6BDD">
              <w:rPr>
                <w:b/>
                <w:sz w:val="22"/>
                <w:szCs w:val="22"/>
                <w:lang w:val="et-EE"/>
              </w:rPr>
              <w:tab/>
              <w:t>TOIMEAINE(TE) SISALDUS</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Üks milliliiter suukaudset lahust sisaldab 100 mg deferiprooni (25 g deferiprooni 250 ml-s).</w:t>
      </w:r>
    </w:p>
    <w:p w:rsidR="008F1B75" w:rsidRPr="003A6BDD" w:rsidRDefault="008F1B75" w:rsidP="008F1B75">
      <w:pPr>
        <w:rPr>
          <w:noProof/>
          <w:snapToGrid w:val="0"/>
          <w:sz w:val="22"/>
          <w:szCs w:val="22"/>
          <w:lang w:val="et-EE"/>
        </w:rPr>
      </w:pPr>
      <w:r w:rsidRPr="003A6BDD">
        <w:rPr>
          <w:sz w:val="22"/>
          <w:szCs w:val="22"/>
          <w:highlight w:val="lightGray"/>
          <w:lang w:val="et-EE"/>
        </w:rPr>
        <w:t>Üks milliliiter suukaudset lahust sisaldab 100 mg deferiprooni (50 g deferiprooni 500 ml-s).</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3.</w:t>
            </w:r>
            <w:r w:rsidRPr="003A6BDD">
              <w:rPr>
                <w:b/>
                <w:sz w:val="22"/>
                <w:szCs w:val="22"/>
                <w:lang w:val="et-EE"/>
              </w:rPr>
              <w:tab/>
              <w:t xml:space="preserve">ABIAINED </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Sisaldab värvainet päikseloojangukollane (E110); täpsemalt vt ravimi infolehte.</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4.</w:t>
            </w:r>
            <w:r w:rsidRPr="003A6BDD">
              <w:rPr>
                <w:b/>
                <w:sz w:val="22"/>
                <w:szCs w:val="22"/>
                <w:lang w:val="et-EE"/>
              </w:rPr>
              <w:tab/>
              <w:t>RAVIMVORM JA PAKENDI SUURUS</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250 ml suukaudne lahus</w:t>
      </w:r>
    </w:p>
    <w:p w:rsidR="008F1B75" w:rsidRPr="003A6BDD" w:rsidRDefault="008F1B75" w:rsidP="008F1B75">
      <w:pPr>
        <w:rPr>
          <w:b/>
          <w:noProof/>
          <w:snapToGrid w:val="0"/>
          <w:sz w:val="22"/>
          <w:szCs w:val="22"/>
          <w:lang w:val="et-EE"/>
        </w:rPr>
      </w:pPr>
      <w:r w:rsidRPr="003A6BDD">
        <w:rPr>
          <w:sz w:val="22"/>
          <w:szCs w:val="22"/>
          <w:highlight w:val="lightGray"/>
          <w:lang w:val="et-EE"/>
        </w:rPr>
        <w:t>500 ml suukaudne lahus</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5.</w:t>
            </w:r>
            <w:r w:rsidRPr="003A6BDD">
              <w:rPr>
                <w:b/>
                <w:sz w:val="22"/>
                <w:szCs w:val="22"/>
                <w:lang w:val="et-EE"/>
              </w:rPr>
              <w:tab/>
              <w:t>MANUSTAMISVIIS JA -TEE</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Suukaudseks kasutamiseks</w:t>
      </w:r>
    </w:p>
    <w:p w:rsidR="008F1B75" w:rsidRPr="003A6BDD" w:rsidRDefault="008F1B75" w:rsidP="008F1B75">
      <w:pPr>
        <w:rPr>
          <w:noProof/>
          <w:snapToGrid w:val="0"/>
          <w:sz w:val="22"/>
          <w:szCs w:val="22"/>
          <w:lang w:val="et-EE"/>
        </w:rPr>
      </w:pPr>
    </w:p>
    <w:p w:rsidR="008F1B75" w:rsidRPr="003A6BDD" w:rsidRDefault="008F1B75" w:rsidP="008F1B75">
      <w:pPr>
        <w:rPr>
          <w:noProof/>
          <w:sz w:val="22"/>
          <w:szCs w:val="22"/>
          <w:lang w:val="et-EE"/>
        </w:rPr>
      </w:pPr>
      <w:r w:rsidRPr="003A6BDD">
        <w:rPr>
          <w:noProof/>
          <w:sz w:val="22"/>
          <w:szCs w:val="22"/>
          <w:lang w:val="et-EE"/>
        </w:rPr>
        <w:t>Enne ravimi kasutamist lugege pakendi infolehte.</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6.</w:t>
            </w:r>
            <w:r w:rsidRPr="003A6BDD">
              <w:rPr>
                <w:b/>
                <w:sz w:val="22"/>
                <w:szCs w:val="22"/>
                <w:lang w:val="et-EE"/>
              </w:rPr>
              <w:tab/>
              <w:t>ERIHOIATUS, ET RAVIMIT TULEB HOIDA LASTE EEST VARJATUD JA KÄTTESAAMATUS KOHAS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Hoida laste eest varjatud ja kättesaamatus kohas.</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7.</w:t>
            </w:r>
            <w:r w:rsidRPr="003A6BDD">
              <w:rPr>
                <w:b/>
                <w:sz w:val="22"/>
                <w:szCs w:val="22"/>
                <w:lang w:val="et-EE"/>
              </w:rPr>
              <w:tab/>
              <w:t>TEISED ERIHOIATUSED (VAJADUSEL)</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8.</w:t>
            </w:r>
            <w:r w:rsidRPr="003A6BDD">
              <w:rPr>
                <w:b/>
                <w:sz w:val="22"/>
                <w:szCs w:val="22"/>
                <w:lang w:val="et-EE"/>
              </w:rPr>
              <w:tab/>
              <w:t>KÕLBLIKKUSAEG</w:t>
            </w:r>
          </w:p>
        </w:tc>
      </w:tr>
    </w:tbl>
    <w:p w:rsidR="008F1B75" w:rsidRPr="003A6BDD" w:rsidRDefault="008F1B75" w:rsidP="008F1B75">
      <w:pPr>
        <w:rPr>
          <w:sz w:val="22"/>
          <w:szCs w:val="22"/>
          <w:lang w:val="et-EE"/>
        </w:rPr>
      </w:pPr>
    </w:p>
    <w:p w:rsidR="008F1B75" w:rsidRPr="003A6BDD" w:rsidRDefault="00427B20" w:rsidP="008F1B75">
      <w:pPr>
        <w:rPr>
          <w:noProof/>
          <w:snapToGrid w:val="0"/>
          <w:sz w:val="22"/>
          <w:szCs w:val="22"/>
          <w:lang w:val="et-EE"/>
        </w:rPr>
      </w:pPr>
      <w:r>
        <w:rPr>
          <w:noProof/>
          <w:snapToGrid w:val="0"/>
          <w:sz w:val="22"/>
          <w:szCs w:val="22"/>
          <w:lang w:val="et-EE"/>
        </w:rPr>
        <w:t>EXP</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sz w:val="22"/>
          <w:szCs w:val="22"/>
          <w:lang w:val="et-EE"/>
        </w:rPr>
        <w:t>Pärast esmast avamist kasutada 35 päeva jooksul.</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keepNext/>
              <w:tabs>
                <w:tab w:val="left" w:pos="142"/>
              </w:tabs>
              <w:ind w:left="567" w:hanging="567"/>
              <w:rPr>
                <w:sz w:val="22"/>
                <w:szCs w:val="22"/>
                <w:lang w:val="et-EE"/>
              </w:rPr>
            </w:pPr>
            <w:r w:rsidRPr="003A6BDD">
              <w:rPr>
                <w:b/>
                <w:sz w:val="22"/>
                <w:szCs w:val="22"/>
                <w:lang w:val="et-EE"/>
              </w:rPr>
              <w:t>9.</w:t>
            </w:r>
            <w:r w:rsidRPr="003A6BDD">
              <w:rPr>
                <w:b/>
                <w:sz w:val="22"/>
                <w:szCs w:val="22"/>
                <w:lang w:val="et-EE"/>
              </w:rPr>
              <w:tab/>
              <w:t xml:space="preserve">SÄILITAMISE ERITINGIMUSED </w:t>
            </w:r>
          </w:p>
        </w:tc>
      </w:tr>
    </w:tbl>
    <w:p w:rsidR="008F1B75" w:rsidRPr="003A6BDD" w:rsidRDefault="008F1B75" w:rsidP="008F1B75">
      <w:pPr>
        <w:keepNext/>
        <w:rPr>
          <w:sz w:val="22"/>
          <w:szCs w:val="22"/>
          <w:lang w:val="et-EE"/>
        </w:rPr>
      </w:pPr>
    </w:p>
    <w:p w:rsidR="008F1B75" w:rsidRPr="003A6BDD" w:rsidRDefault="008F1B75" w:rsidP="008F1B75">
      <w:pPr>
        <w:keepNext/>
        <w:rPr>
          <w:noProof/>
          <w:snapToGrid w:val="0"/>
          <w:sz w:val="22"/>
          <w:szCs w:val="22"/>
          <w:lang w:val="et-EE"/>
        </w:rPr>
      </w:pPr>
      <w:r w:rsidRPr="003A6BDD">
        <w:rPr>
          <w:noProof/>
          <w:snapToGrid w:val="0"/>
          <w:sz w:val="22"/>
          <w:szCs w:val="22"/>
          <w:lang w:val="et-EE"/>
        </w:rPr>
        <w:t>Hoida temperatuuril kuni 30</w:t>
      </w:r>
      <w:r w:rsidRPr="003A6BDD">
        <w:rPr>
          <w:rFonts w:ascii="Symbol" w:hAnsi="Symbol"/>
          <w:noProof/>
          <w:snapToGrid w:val="0"/>
          <w:sz w:val="22"/>
          <w:szCs w:val="22"/>
          <w:lang w:val="et-EE"/>
        </w:rPr>
        <w:sym w:font="Symbol" w:char="F0B0"/>
      </w:r>
      <w:r w:rsidRPr="003A6BDD">
        <w:rPr>
          <w:noProof/>
          <w:snapToGrid w:val="0"/>
          <w:sz w:val="22"/>
          <w:szCs w:val="22"/>
          <w:lang w:val="et-EE"/>
        </w:rPr>
        <w:t>C.</w:t>
      </w:r>
    </w:p>
    <w:p w:rsidR="008F1B75" w:rsidRPr="003A6BDD" w:rsidRDefault="008F1B75" w:rsidP="008F1B75">
      <w:pPr>
        <w:keepNext/>
        <w:rPr>
          <w:noProof/>
          <w:snapToGrid w:val="0"/>
          <w:sz w:val="22"/>
          <w:szCs w:val="22"/>
          <w:lang w:val="et-EE"/>
        </w:rPr>
      </w:pPr>
    </w:p>
    <w:p w:rsidR="008F1B75" w:rsidRPr="003A6BDD" w:rsidRDefault="008F1B75" w:rsidP="008F1B75">
      <w:pPr>
        <w:rPr>
          <w:noProof/>
          <w:snapToGrid w:val="0"/>
          <w:sz w:val="22"/>
          <w:szCs w:val="22"/>
          <w:lang w:val="et-EE"/>
        </w:rPr>
      </w:pPr>
      <w:r w:rsidRPr="003A6BDD">
        <w:rPr>
          <w:sz w:val="22"/>
          <w:szCs w:val="22"/>
          <w:lang w:val="et-EE"/>
        </w:rPr>
        <w:t>Säilitada originaalpakendis, et kaitsta toodet valguse eest.</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10.</w:t>
            </w:r>
            <w:r w:rsidRPr="003A6BDD">
              <w:rPr>
                <w:b/>
                <w:sz w:val="22"/>
                <w:szCs w:val="22"/>
                <w:lang w:val="et-EE"/>
              </w:rPr>
              <w:tab/>
              <w:t>VAJADUSEL ERINÕUDED KASUTAMATA JÄÄNUD RAVIMI VÕI JÄÄTMEMATERJALI HÄVITAMISEKS, VASTAVALT RAVIMPREPARAADILE ESITATUD NÕUETELE</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keepNext/>
              <w:tabs>
                <w:tab w:val="left" w:pos="142"/>
              </w:tabs>
              <w:ind w:left="567" w:hanging="567"/>
              <w:rPr>
                <w:b/>
                <w:sz w:val="22"/>
                <w:szCs w:val="22"/>
                <w:lang w:val="et-EE"/>
              </w:rPr>
            </w:pPr>
            <w:r w:rsidRPr="003A6BDD">
              <w:rPr>
                <w:b/>
                <w:sz w:val="22"/>
                <w:szCs w:val="22"/>
                <w:lang w:val="et-EE"/>
              </w:rPr>
              <w:t>11.</w:t>
            </w:r>
            <w:r w:rsidRPr="003A6BDD">
              <w:rPr>
                <w:b/>
                <w:sz w:val="22"/>
                <w:szCs w:val="22"/>
                <w:lang w:val="et-EE"/>
              </w:rPr>
              <w:tab/>
              <w:t>MÜÜGILOA HOIDJA NIMI JA AADRESS</w:t>
            </w:r>
          </w:p>
        </w:tc>
      </w:tr>
    </w:tbl>
    <w:p w:rsidR="008F1B75" w:rsidRPr="003A6BDD" w:rsidRDefault="008F1B75" w:rsidP="008F1B75">
      <w:pPr>
        <w:keepNext/>
        <w:rPr>
          <w:sz w:val="22"/>
          <w:szCs w:val="22"/>
          <w:lang w:val="et-EE"/>
        </w:rPr>
      </w:pPr>
    </w:p>
    <w:p w:rsidR="00127877" w:rsidRPr="00127877" w:rsidRDefault="006F4F96" w:rsidP="00127877">
      <w:pPr>
        <w:rPr>
          <w:noProof/>
          <w:snapToGrid w:val="0"/>
          <w:sz w:val="22"/>
          <w:szCs w:val="22"/>
          <w:lang w:val="et-EE"/>
        </w:rPr>
      </w:pPr>
      <w:r>
        <w:rPr>
          <w:noProof/>
          <w:snapToGrid w:val="0"/>
          <w:sz w:val="22"/>
          <w:szCs w:val="22"/>
          <w:lang w:val="et-EE"/>
        </w:rPr>
        <w:t>Chiesi Farmaceutici S.p.A.</w:t>
      </w:r>
    </w:p>
    <w:p w:rsidR="00127877" w:rsidRPr="00127877" w:rsidRDefault="006F4F96" w:rsidP="00127877">
      <w:pPr>
        <w:rPr>
          <w:noProof/>
          <w:snapToGrid w:val="0"/>
          <w:sz w:val="22"/>
          <w:szCs w:val="22"/>
          <w:highlight w:val="lightGray"/>
          <w:lang w:val="et-EE"/>
        </w:rPr>
      </w:pPr>
      <w:r>
        <w:rPr>
          <w:noProof/>
          <w:snapToGrid w:val="0"/>
          <w:sz w:val="22"/>
          <w:szCs w:val="22"/>
          <w:highlight w:val="lightGray"/>
          <w:lang w:val="et-EE"/>
        </w:rPr>
        <w:t>Via Palermo 26/A</w:t>
      </w:r>
    </w:p>
    <w:p w:rsidR="00127877" w:rsidRPr="00127877" w:rsidRDefault="006F4F96" w:rsidP="00127877">
      <w:pPr>
        <w:rPr>
          <w:noProof/>
          <w:snapToGrid w:val="0"/>
          <w:sz w:val="22"/>
          <w:szCs w:val="22"/>
          <w:highlight w:val="lightGray"/>
          <w:lang w:val="et-EE"/>
        </w:rPr>
      </w:pPr>
      <w:r>
        <w:rPr>
          <w:noProof/>
          <w:snapToGrid w:val="0"/>
          <w:sz w:val="22"/>
          <w:szCs w:val="22"/>
          <w:highlight w:val="lightGray"/>
          <w:lang w:val="et-EE"/>
        </w:rPr>
        <w:t>43122 Parma</w:t>
      </w:r>
    </w:p>
    <w:p w:rsidR="00127877" w:rsidRPr="003A6BDD" w:rsidRDefault="006F4F96" w:rsidP="00127877">
      <w:pPr>
        <w:rPr>
          <w:noProof/>
          <w:snapToGrid w:val="0"/>
          <w:sz w:val="22"/>
          <w:szCs w:val="22"/>
          <w:lang w:val="de-DE"/>
        </w:rPr>
      </w:pPr>
      <w:r>
        <w:rPr>
          <w:noProof/>
          <w:snapToGrid w:val="0"/>
          <w:sz w:val="22"/>
          <w:szCs w:val="22"/>
          <w:highlight w:val="lightGray"/>
          <w:lang w:val="de-DE"/>
        </w:rPr>
        <w:t>Itaalia</w:t>
      </w:r>
    </w:p>
    <w:p w:rsidR="008F1B75" w:rsidRPr="00127877" w:rsidRDefault="008F1B75" w:rsidP="008F1B75">
      <w:pPr>
        <w:rPr>
          <w:b/>
          <w:noProof/>
          <w:snapToGrid w:val="0"/>
          <w:sz w:val="22"/>
          <w:szCs w:val="22"/>
          <w:lang w:val="de-D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12.</w:t>
            </w:r>
            <w:r w:rsidRPr="003A6BDD">
              <w:rPr>
                <w:b/>
                <w:sz w:val="22"/>
                <w:szCs w:val="22"/>
                <w:lang w:val="et-EE"/>
              </w:rPr>
              <w:tab/>
              <w:t>MÜÜGILOA NUMBER(NUMBRID)</w:t>
            </w:r>
          </w:p>
        </w:tc>
      </w:tr>
    </w:tbl>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r w:rsidRPr="003A6BDD">
        <w:rPr>
          <w:sz w:val="22"/>
          <w:szCs w:val="22"/>
          <w:lang w:val="et-EE"/>
        </w:rPr>
        <w:t>EU/1/99/108/002</w:t>
      </w:r>
    </w:p>
    <w:p w:rsidR="008F1B75" w:rsidRPr="003A6BDD" w:rsidRDefault="008F1B75" w:rsidP="008F1B75">
      <w:pPr>
        <w:rPr>
          <w:sz w:val="22"/>
          <w:szCs w:val="22"/>
          <w:lang w:val="et-EE"/>
        </w:rPr>
      </w:pPr>
      <w:r w:rsidRPr="003A6BDD">
        <w:rPr>
          <w:sz w:val="22"/>
          <w:szCs w:val="22"/>
          <w:highlight w:val="lightGray"/>
          <w:lang w:val="et-EE"/>
        </w:rPr>
        <w:t>EU/1/99/108/003</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13.</w:t>
            </w:r>
            <w:r w:rsidRPr="003A6BDD">
              <w:rPr>
                <w:b/>
                <w:sz w:val="22"/>
                <w:szCs w:val="22"/>
                <w:lang w:val="et-EE"/>
              </w:rPr>
              <w:tab/>
              <w:t>PARTII NUMBER</w:t>
            </w:r>
          </w:p>
        </w:tc>
      </w:tr>
    </w:tbl>
    <w:p w:rsidR="008F1B75" w:rsidRPr="003A6BDD" w:rsidRDefault="008F1B75" w:rsidP="008F1B75">
      <w:pPr>
        <w:rPr>
          <w:sz w:val="22"/>
          <w:szCs w:val="22"/>
          <w:lang w:val="et-EE"/>
        </w:rPr>
      </w:pPr>
    </w:p>
    <w:p w:rsidR="008F1B75" w:rsidRPr="003A6BDD" w:rsidRDefault="008A6638" w:rsidP="008F1B75">
      <w:pPr>
        <w:rPr>
          <w:noProof/>
          <w:snapToGrid w:val="0"/>
          <w:sz w:val="22"/>
          <w:szCs w:val="22"/>
          <w:lang w:val="et-EE"/>
        </w:rPr>
      </w:pPr>
      <w:r>
        <w:rPr>
          <w:noProof/>
          <w:snapToGrid w:val="0"/>
          <w:sz w:val="22"/>
          <w:szCs w:val="22"/>
          <w:lang w:val="et-EE"/>
        </w:rPr>
        <w:t>Lot</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14.</w:t>
            </w:r>
            <w:r w:rsidRPr="003A6BDD">
              <w:rPr>
                <w:b/>
                <w:sz w:val="22"/>
                <w:szCs w:val="22"/>
                <w:lang w:val="et-EE"/>
              </w:rPr>
              <w:tab/>
              <w:t xml:space="preserve">RAVIMI VÄLJASTAMISTINGIMUSED </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Retseptiravim.</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15.</w:t>
            </w:r>
            <w:r w:rsidRPr="003A6BDD">
              <w:rPr>
                <w:b/>
                <w:sz w:val="22"/>
                <w:szCs w:val="22"/>
                <w:lang w:val="et-EE"/>
              </w:rPr>
              <w:tab/>
              <w:t>KASUTUSJUHEND</w:t>
            </w:r>
          </w:p>
        </w:tc>
      </w:tr>
    </w:tbl>
    <w:p w:rsidR="008F1B75" w:rsidRPr="003A6BDD" w:rsidRDefault="008F1B75" w:rsidP="008F1B75">
      <w:pPr>
        <w:pStyle w:val="EndnoteText"/>
        <w:tabs>
          <w:tab w:val="clear" w:pos="567"/>
        </w:tabs>
        <w:rPr>
          <w:noProof/>
          <w:snapToGrid w:val="0"/>
          <w:szCs w:val="22"/>
        </w:rPr>
      </w:pPr>
    </w:p>
    <w:p w:rsidR="008F1B75" w:rsidRPr="003A6BDD" w:rsidRDefault="008F1B75" w:rsidP="008F1B75">
      <w:pPr>
        <w:pStyle w:val="EndnoteText"/>
        <w:tabs>
          <w:tab w:val="clear" w:pos="567"/>
        </w:tabs>
        <w:rPr>
          <w:noProof/>
          <w:snapToGrid w:val="0"/>
          <w:szCs w:val="22"/>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Borders>
              <w:bottom w:val="single" w:sz="4" w:space="0" w:color="auto"/>
            </w:tcBorders>
          </w:tcPr>
          <w:p w:rsidR="008F1B75" w:rsidRPr="003A6BDD" w:rsidRDefault="008F1B75" w:rsidP="001643E6">
            <w:pPr>
              <w:tabs>
                <w:tab w:val="left" w:pos="142"/>
              </w:tabs>
              <w:ind w:left="567" w:hanging="567"/>
              <w:rPr>
                <w:b/>
                <w:noProof/>
                <w:sz w:val="22"/>
                <w:szCs w:val="22"/>
              </w:rPr>
            </w:pPr>
            <w:r w:rsidRPr="003A6BDD">
              <w:rPr>
                <w:b/>
                <w:noProof/>
                <w:sz w:val="22"/>
                <w:szCs w:val="22"/>
              </w:rPr>
              <w:t>16.</w:t>
            </w:r>
            <w:r w:rsidRPr="003A6BDD">
              <w:rPr>
                <w:b/>
                <w:noProof/>
                <w:sz w:val="22"/>
                <w:szCs w:val="22"/>
              </w:rPr>
              <w:tab/>
              <w:t>INFORMATSIOON BRAILLE’ KIRJAS (PUNKTKIRJAS)</w:t>
            </w:r>
          </w:p>
        </w:tc>
      </w:tr>
    </w:tbl>
    <w:p w:rsidR="008F1B75" w:rsidRPr="003A6BDD" w:rsidRDefault="008F1B75" w:rsidP="008F1B75">
      <w:pPr>
        <w:rPr>
          <w:b/>
          <w:noProof/>
          <w:sz w:val="22"/>
          <w:szCs w:val="22"/>
          <w:u w:val="single"/>
        </w:rPr>
      </w:pPr>
    </w:p>
    <w:p w:rsidR="008F1B75" w:rsidRPr="003A6BDD" w:rsidRDefault="008F1B75" w:rsidP="008F1B75">
      <w:pPr>
        <w:rPr>
          <w:sz w:val="22"/>
          <w:szCs w:val="22"/>
        </w:rPr>
      </w:pPr>
      <w:r w:rsidRPr="003A6BDD">
        <w:rPr>
          <w:sz w:val="22"/>
          <w:szCs w:val="22"/>
          <w:highlight w:val="lightGray"/>
          <w:lang w:val="et-EE"/>
        </w:rPr>
        <w:t>Ferriprox 100 mg/ml</w:t>
      </w:r>
    </w:p>
    <w:p w:rsidR="008F1B75" w:rsidRPr="003A6BDD" w:rsidRDefault="008F1B75" w:rsidP="008F1B75">
      <w:pPr>
        <w:pStyle w:val="EndnoteText"/>
        <w:tabs>
          <w:tab w:val="clear" w:pos="567"/>
        </w:tabs>
        <w:rPr>
          <w:szCs w:val="22"/>
        </w:rPr>
      </w:pPr>
    </w:p>
    <w:p w:rsidR="008F1B75" w:rsidRPr="003A6BDD" w:rsidRDefault="008F1B75" w:rsidP="008F1B75">
      <w:pPr>
        <w:rPr>
          <w:sz w:val="22"/>
          <w:szCs w:val="22"/>
          <w:lang w:val="et-EE"/>
        </w:rPr>
      </w:pPr>
    </w:p>
    <w:p w:rsidR="008F1B75" w:rsidRPr="003A6BDD" w:rsidRDefault="008F1B75" w:rsidP="008F1B75">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rPr>
      </w:pPr>
      <w:r w:rsidRPr="003A6BDD">
        <w:rPr>
          <w:b/>
          <w:noProof/>
          <w:sz w:val="22"/>
          <w:szCs w:val="22"/>
        </w:rPr>
        <w:t>17.</w:t>
      </w:r>
      <w:r w:rsidRPr="003A6BDD">
        <w:rPr>
          <w:b/>
          <w:noProof/>
          <w:sz w:val="22"/>
          <w:szCs w:val="22"/>
        </w:rPr>
        <w:tab/>
        <w:t>AINULAADNE IDENTIFIKAATOR – 2D-vöötkood</w:t>
      </w:r>
    </w:p>
    <w:p w:rsidR="008F1B75" w:rsidRPr="003A6BDD" w:rsidRDefault="008F1B75" w:rsidP="008F1B75">
      <w:pPr>
        <w:rPr>
          <w:noProof/>
          <w:sz w:val="22"/>
          <w:szCs w:val="22"/>
        </w:rPr>
      </w:pPr>
    </w:p>
    <w:p w:rsidR="008F1B75" w:rsidRPr="00393137" w:rsidRDefault="008F1B75" w:rsidP="008F1B75">
      <w:pPr>
        <w:rPr>
          <w:noProof/>
          <w:sz w:val="22"/>
          <w:szCs w:val="22"/>
          <w:shd w:val="clear" w:color="auto" w:fill="CCCCCC"/>
          <w:lang w:val="fi-FI"/>
        </w:rPr>
      </w:pPr>
      <w:r w:rsidRPr="00393137">
        <w:rPr>
          <w:noProof/>
          <w:sz w:val="22"/>
          <w:szCs w:val="22"/>
          <w:highlight w:val="lightGray"/>
          <w:lang w:val="fi-FI"/>
        </w:rPr>
        <w:t>Lisatud on 2D-vöötkood, mis sisaldab ainulaadset identifikaatorit.</w:t>
      </w:r>
    </w:p>
    <w:p w:rsidR="008F1B75" w:rsidRPr="001661CB" w:rsidRDefault="008F1B75" w:rsidP="008F1B75">
      <w:pPr>
        <w:rPr>
          <w:noProof/>
          <w:snapToGrid w:val="0"/>
          <w:sz w:val="22"/>
          <w:szCs w:val="22"/>
          <w:lang w:val="et-EE"/>
        </w:rPr>
      </w:pPr>
    </w:p>
    <w:p w:rsidR="008F1B75" w:rsidRPr="001661CB" w:rsidRDefault="008F1B75" w:rsidP="008F1B75">
      <w:pPr>
        <w:rPr>
          <w:noProof/>
          <w:snapToGrid w:val="0"/>
          <w:sz w:val="22"/>
          <w:szCs w:val="22"/>
          <w:lang w:val="et-EE"/>
        </w:rPr>
      </w:pPr>
    </w:p>
    <w:p w:rsidR="008F1B75" w:rsidRPr="00236A6F" w:rsidRDefault="008F1B75" w:rsidP="008F1B75">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et-EE"/>
        </w:rPr>
      </w:pPr>
      <w:r w:rsidRPr="00236A6F">
        <w:rPr>
          <w:b/>
          <w:noProof/>
          <w:sz w:val="22"/>
          <w:szCs w:val="22"/>
          <w:lang w:val="et-EE"/>
        </w:rPr>
        <w:t>18.</w:t>
      </w:r>
      <w:r w:rsidRPr="00236A6F">
        <w:rPr>
          <w:b/>
          <w:noProof/>
          <w:sz w:val="22"/>
          <w:szCs w:val="22"/>
          <w:lang w:val="et-EE"/>
        </w:rPr>
        <w:tab/>
        <w:t>AINULAADNE IDENTIFIKAATOR – INIMLOETAVAD ANDMED</w:t>
      </w:r>
    </w:p>
    <w:p w:rsidR="008F1B75" w:rsidRPr="00236A6F" w:rsidRDefault="008F1B75" w:rsidP="008F1B75">
      <w:pPr>
        <w:rPr>
          <w:noProof/>
          <w:sz w:val="22"/>
          <w:szCs w:val="22"/>
          <w:lang w:val="et-EE"/>
        </w:rPr>
      </w:pPr>
    </w:p>
    <w:p w:rsidR="008F1B75" w:rsidRPr="00236A6F" w:rsidRDefault="008F1B75" w:rsidP="008F1B75">
      <w:pPr>
        <w:rPr>
          <w:noProof/>
          <w:sz w:val="22"/>
          <w:szCs w:val="22"/>
          <w:lang w:val="et-EE"/>
        </w:rPr>
      </w:pPr>
      <w:r w:rsidRPr="00236A6F">
        <w:rPr>
          <w:noProof/>
          <w:sz w:val="22"/>
          <w:szCs w:val="22"/>
          <w:lang w:val="et-EE"/>
        </w:rPr>
        <w:t xml:space="preserve">PC </w:t>
      </w:r>
    </w:p>
    <w:p w:rsidR="008F1B75" w:rsidRPr="00236A6F" w:rsidRDefault="008F1B75" w:rsidP="008F1B75">
      <w:pPr>
        <w:rPr>
          <w:noProof/>
          <w:sz w:val="22"/>
          <w:szCs w:val="22"/>
          <w:lang w:val="et-EE"/>
        </w:rPr>
      </w:pPr>
      <w:r w:rsidRPr="00236A6F">
        <w:rPr>
          <w:noProof/>
          <w:sz w:val="22"/>
          <w:szCs w:val="22"/>
          <w:lang w:val="et-EE"/>
        </w:rPr>
        <w:t xml:space="preserve">SN </w:t>
      </w:r>
    </w:p>
    <w:p w:rsidR="008F1B75" w:rsidRPr="00393137" w:rsidRDefault="008F1B75" w:rsidP="008F1B75">
      <w:pPr>
        <w:rPr>
          <w:noProof/>
          <w:sz w:val="22"/>
          <w:szCs w:val="22"/>
          <w:lang w:val="fi-FI"/>
        </w:rPr>
      </w:pPr>
      <w:r w:rsidRPr="00393137">
        <w:rPr>
          <w:noProof/>
          <w:sz w:val="22"/>
          <w:szCs w:val="22"/>
          <w:lang w:val="fi-FI"/>
        </w:rPr>
        <w:t xml:space="preserve">NN </w:t>
      </w:r>
    </w:p>
    <w:p w:rsidR="008F1B75" w:rsidRPr="00393137" w:rsidRDefault="008F1B75" w:rsidP="008F1B75">
      <w:pPr>
        <w:rPr>
          <w:noProof/>
          <w:sz w:val="22"/>
          <w:szCs w:val="22"/>
          <w:lang w:val="fi-FI"/>
        </w:rPr>
      </w:pPr>
    </w:p>
    <w:p w:rsidR="008F1B75" w:rsidRPr="00393137" w:rsidRDefault="008F1B75" w:rsidP="008F1B75">
      <w:pPr>
        <w:rPr>
          <w:noProof/>
          <w:vanish/>
          <w:sz w:val="22"/>
          <w:szCs w:val="22"/>
          <w:lang w:val="fi-FI"/>
        </w:rPr>
      </w:pPr>
    </w:p>
    <w:p w:rsidR="008F1B75" w:rsidRPr="00393137" w:rsidRDefault="008F1B75" w:rsidP="008F1B75">
      <w:pPr>
        <w:pStyle w:val="EndnoteText"/>
        <w:tabs>
          <w:tab w:val="clear" w:pos="567"/>
        </w:tabs>
        <w:rPr>
          <w:noProof/>
          <w:snapToGrid w:val="0"/>
          <w:szCs w:val="22"/>
          <w:lang w:val="fi-FI"/>
        </w:rPr>
      </w:pPr>
      <w:r w:rsidRPr="00393137">
        <w:rPr>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Borders>
              <w:bottom w:val="single" w:sz="4" w:space="0" w:color="auto"/>
            </w:tcBorders>
          </w:tcPr>
          <w:p w:rsidR="008F1B75" w:rsidRPr="003A6BDD" w:rsidRDefault="008F1B75" w:rsidP="001643E6">
            <w:pPr>
              <w:rPr>
                <w:b/>
                <w:noProof/>
                <w:sz w:val="22"/>
                <w:szCs w:val="22"/>
                <w:lang w:val="et-EE"/>
              </w:rPr>
            </w:pPr>
            <w:r w:rsidRPr="003A6BDD">
              <w:rPr>
                <w:b/>
                <w:noProof/>
                <w:sz w:val="22"/>
                <w:szCs w:val="22"/>
                <w:lang w:val="et-EE"/>
              </w:rPr>
              <w:t>VÄLISPAKENDIL JA SISEPAKENDIL PEAVAD OLEMA JÄRGMISED ANDMED</w:t>
            </w:r>
          </w:p>
          <w:p w:rsidR="008F1B75" w:rsidRPr="003A6BDD" w:rsidRDefault="008F1B75" w:rsidP="001643E6">
            <w:pPr>
              <w:rPr>
                <w:b/>
                <w:sz w:val="22"/>
                <w:szCs w:val="22"/>
                <w:lang w:val="et-EE"/>
              </w:rPr>
            </w:pPr>
          </w:p>
          <w:p w:rsidR="008F1B75" w:rsidRPr="003A6BDD" w:rsidRDefault="008F1B75" w:rsidP="001643E6">
            <w:pPr>
              <w:rPr>
                <w:b/>
                <w:sz w:val="22"/>
                <w:szCs w:val="22"/>
                <w:lang w:val="et-EE"/>
              </w:rPr>
            </w:pPr>
            <w:r w:rsidRPr="003A6BDD">
              <w:rPr>
                <w:b/>
                <w:sz w:val="22"/>
                <w:szCs w:val="22"/>
                <w:lang w:val="et-EE"/>
              </w:rPr>
              <w:t>50 TABLETTI SISALDAV PUDEL</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w:t>
            </w:r>
            <w:r w:rsidRPr="003A6BDD">
              <w:rPr>
                <w:b/>
                <w:sz w:val="22"/>
                <w:szCs w:val="22"/>
                <w:lang w:val="et-EE"/>
              </w:rPr>
              <w:tab/>
              <w:t>RAVIMPREPARAADI NIMETUS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Ferriprox 1000 mg õhukese polümeerikattega tabletid</w:t>
      </w:r>
    </w:p>
    <w:p w:rsidR="008F1B75" w:rsidRPr="003A6BDD" w:rsidRDefault="008F1B75" w:rsidP="008F1B75">
      <w:pPr>
        <w:rPr>
          <w:noProof/>
          <w:snapToGrid w:val="0"/>
          <w:sz w:val="22"/>
          <w:szCs w:val="22"/>
          <w:lang w:val="et-EE"/>
        </w:rPr>
      </w:pPr>
      <w:r w:rsidRPr="003A6BDD">
        <w:rPr>
          <w:noProof/>
          <w:snapToGrid w:val="0"/>
          <w:sz w:val="22"/>
          <w:szCs w:val="22"/>
          <w:lang w:val="et-EE"/>
        </w:rPr>
        <w:t>deferiproon</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2.</w:t>
            </w:r>
            <w:r w:rsidRPr="003A6BDD">
              <w:rPr>
                <w:b/>
                <w:sz w:val="22"/>
                <w:szCs w:val="22"/>
                <w:lang w:val="et-EE"/>
              </w:rPr>
              <w:tab/>
              <w:t xml:space="preserve">TOIMEAINE(TE) SISALDUS </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Üks tablett sisaldab 1000 mg deferiprooni.</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3.</w:t>
            </w:r>
            <w:r w:rsidRPr="003A6BDD">
              <w:rPr>
                <w:b/>
                <w:sz w:val="22"/>
                <w:szCs w:val="22"/>
                <w:lang w:val="et-EE"/>
              </w:rPr>
              <w:tab/>
              <w:t>ABIAINED</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4.</w:t>
            </w:r>
            <w:r w:rsidRPr="003A6BDD">
              <w:rPr>
                <w:b/>
                <w:sz w:val="22"/>
                <w:szCs w:val="22"/>
                <w:lang w:val="et-EE"/>
              </w:rPr>
              <w:tab/>
              <w:t>RAVIMVORM JA PAKENDI SUURUS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50 õhukese polümeerikattega tabletti</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5.</w:t>
            </w:r>
            <w:r w:rsidRPr="003A6BDD">
              <w:rPr>
                <w:b/>
                <w:sz w:val="22"/>
                <w:szCs w:val="22"/>
                <w:lang w:val="et-EE"/>
              </w:rPr>
              <w:tab/>
              <w:t>MANUSTAMISVIIS JA -TEE</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Suukaudseks kasutamiseks</w:t>
      </w:r>
    </w:p>
    <w:p w:rsidR="008F1B75" w:rsidRPr="003A6BDD" w:rsidRDefault="008F1B75" w:rsidP="008F1B75">
      <w:pPr>
        <w:rPr>
          <w:noProof/>
          <w:snapToGrid w:val="0"/>
          <w:sz w:val="22"/>
          <w:szCs w:val="22"/>
          <w:lang w:val="et-EE"/>
        </w:rPr>
      </w:pPr>
    </w:p>
    <w:p w:rsidR="008F1B75" w:rsidRPr="003A6BDD" w:rsidRDefault="008F1B75" w:rsidP="008F1B75">
      <w:pPr>
        <w:rPr>
          <w:noProof/>
          <w:sz w:val="22"/>
          <w:szCs w:val="22"/>
          <w:lang w:val="et-EE"/>
        </w:rPr>
      </w:pPr>
      <w:r w:rsidRPr="003A6BDD">
        <w:rPr>
          <w:noProof/>
          <w:sz w:val="22"/>
          <w:szCs w:val="22"/>
          <w:lang w:val="et-EE"/>
        </w:rPr>
        <w:t>Enne ravimi kasutamist lugege pakendi infolehte.</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6.</w:t>
            </w:r>
            <w:r w:rsidRPr="003A6BDD">
              <w:rPr>
                <w:b/>
                <w:sz w:val="22"/>
                <w:szCs w:val="22"/>
                <w:lang w:val="et-EE"/>
              </w:rPr>
              <w:tab/>
              <w:t>ERIHOIATUS, ET RAVIMIT TULEB HOIDA LASTE EEST VARJATUD JA KÄTTESAAMATUS KOHAS</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Hoida laste eest varjatud ja kättesaamatus kohas.</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7.</w:t>
            </w:r>
            <w:r w:rsidRPr="003A6BDD">
              <w:rPr>
                <w:b/>
                <w:sz w:val="22"/>
                <w:szCs w:val="22"/>
                <w:lang w:val="et-EE"/>
              </w:rPr>
              <w:tab/>
              <w:t>TEISED ERIHOIATUSED (VAJADUSEL)</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8.</w:t>
            </w:r>
            <w:r w:rsidRPr="003A6BDD">
              <w:rPr>
                <w:b/>
                <w:sz w:val="22"/>
                <w:szCs w:val="22"/>
                <w:lang w:val="et-EE"/>
              </w:rPr>
              <w:tab/>
              <w:t>KÕLBLIKKUSAEG</w:t>
            </w:r>
          </w:p>
        </w:tc>
      </w:tr>
    </w:tbl>
    <w:p w:rsidR="008F1B75" w:rsidRPr="003A6BDD" w:rsidRDefault="008F1B75" w:rsidP="008F1B75">
      <w:pPr>
        <w:rPr>
          <w:sz w:val="22"/>
          <w:szCs w:val="22"/>
          <w:lang w:val="et-EE"/>
        </w:rPr>
      </w:pPr>
    </w:p>
    <w:p w:rsidR="008F1B75" w:rsidRPr="003A6BDD" w:rsidRDefault="00427B20" w:rsidP="008F1B75">
      <w:pPr>
        <w:rPr>
          <w:noProof/>
          <w:snapToGrid w:val="0"/>
          <w:sz w:val="22"/>
          <w:szCs w:val="22"/>
          <w:lang w:val="et-EE"/>
        </w:rPr>
      </w:pPr>
      <w:r>
        <w:rPr>
          <w:noProof/>
          <w:snapToGrid w:val="0"/>
          <w:sz w:val="22"/>
          <w:szCs w:val="22"/>
          <w:lang w:val="et-EE"/>
        </w:rPr>
        <w:t>EXP</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r w:rsidRPr="003A6BDD">
        <w:rPr>
          <w:sz w:val="22"/>
          <w:szCs w:val="22"/>
          <w:lang w:val="et-EE"/>
        </w:rPr>
        <w:t>Pärast esmast avamist kasutada 50 päeva jooksul.</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keepNext/>
              <w:tabs>
                <w:tab w:val="left" w:pos="142"/>
              </w:tabs>
              <w:ind w:left="567" w:hanging="567"/>
              <w:rPr>
                <w:sz w:val="22"/>
                <w:szCs w:val="22"/>
                <w:lang w:val="et-EE"/>
              </w:rPr>
            </w:pPr>
            <w:r w:rsidRPr="003A6BDD">
              <w:rPr>
                <w:b/>
                <w:sz w:val="22"/>
                <w:szCs w:val="22"/>
                <w:lang w:val="et-EE"/>
              </w:rPr>
              <w:t>9.</w:t>
            </w:r>
            <w:r w:rsidRPr="003A6BDD">
              <w:rPr>
                <w:b/>
                <w:sz w:val="22"/>
                <w:szCs w:val="22"/>
                <w:lang w:val="et-EE"/>
              </w:rPr>
              <w:tab/>
              <w:t xml:space="preserve">SÄILITAMISE ERITINGIMUSED </w:t>
            </w:r>
          </w:p>
        </w:tc>
      </w:tr>
    </w:tbl>
    <w:p w:rsidR="008F1B75" w:rsidRPr="003A6BDD" w:rsidRDefault="008F1B75" w:rsidP="008F1B75">
      <w:pPr>
        <w:keepNext/>
        <w:rPr>
          <w:sz w:val="22"/>
          <w:szCs w:val="22"/>
          <w:lang w:val="et-EE"/>
        </w:rPr>
      </w:pPr>
    </w:p>
    <w:p w:rsidR="008F1B75" w:rsidRPr="003A6BDD" w:rsidRDefault="008F1B75" w:rsidP="008F1B75">
      <w:pPr>
        <w:keepNext/>
        <w:rPr>
          <w:noProof/>
          <w:snapToGrid w:val="0"/>
          <w:sz w:val="22"/>
          <w:szCs w:val="22"/>
          <w:lang w:val="et-EE"/>
        </w:rPr>
      </w:pPr>
      <w:r w:rsidRPr="003A6BDD">
        <w:rPr>
          <w:noProof/>
          <w:snapToGrid w:val="0"/>
          <w:sz w:val="22"/>
          <w:szCs w:val="22"/>
          <w:lang w:val="et-EE"/>
        </w:rPr>
        <w:t>Hoida temperatuuril kuni 30</w:t>
      </w:r>
      <w:r w:rsidRPr="003A6BDD">
        <w:rPr>
          <w:rFonts w:ascii="Symbol" w:hAnsi="Symbol"/>
          <w:noProof/>
          <w:snapToGrid w:val="0"/>
          <w:sz w:val="22"/>
          <w:szCs w:val="22"/>
          <w:lang w:val="et-EE"/>
        </w:rPr>
        <w:sym w:font="Symbol" w:char="F0B0"/>
      </w:r>
      <w:r w:rsidRPr="003A6BDD">
        <w:rPr>
          <w:noProof/>
          <w:snapToGrid w:val="0"/>
          <w:sz w:val="22"/>
          <w:szCs w:val="22"/>
          <w:lang w:val="et-EE"/>
        </w:rPr>
        <w:t>C.</w:t>
      </w:r>
    </w:p>
    <w:p w:rsidR="008F1B75" w:rsidRPr="003A6BDD" w:rsidRDefault="008F1B75" w:rsidP="008F1B75">
      <w:pPr>
        <w:rPr>
          <w:noProof/>
          <w:snapToGrid w:val="0"/>
          <w:sz w:val="22"/>
          <w:szCs w:val="22"/>
          <w:lang w:val="et-EE"/>
        </w:rPr>
      </w:pPr>
      <w:r w:rsidRPr="003A6BDD">
        <w:rPr>
          <w:noProof/>
          <w:snapToGrid w:val="0"/>
          <w:sz w:val="22"/>
          <w:szCs w:val="22"/>
          <w:lang w:val="et-EE"/>
        </w:rPr>
        <w:t>Hoida pudel tihedalt suletuna, niiskuse eest kaitstult.</w:t>
      </w:r>
    </w:p>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1643E6">
            <w:pPr>
              <w:keepNext/>
              <w:tabs>
                <w:tab w:val="left" w:pos="142"/>
              </w:tabs>
              <w:ind w:left="567" w:hanging="567"/>
              <w:rPr>
                <w:b/>
                <w:sz w:val="22"/>
                <w:szCs w:val="22"/>
                <w:lang w:val="et-EE"/>
              </w:rPr>
            </w:pPr>
            <w:r w:rsidRPr="003A6BDD">
              <w:rPr>
                <w:b/>
                <w:sz w:val="22"/>
                <w:szCs w:val="22"/>
                <w:lang w:val="et-EE"/>
              </w:rPr>
              <w:t>10.</w:t>
            </w:r>
            <w:r w:rsidRPr="003A6BDD">
              <w:rPr>
                <w:b/>
                <w:sz w:val="22"/>
                <w:szCs w:val="22"/>
                <w:lang w:val="et-EE"/>
              </w:rPr>
              <w:tab/>
              <w:t>VAJADUSEL ERINÕUDED KASUTAMATA JÄÄNUD RAVIMI VÕI JÄÄTMEMATERJALI HÄVITAMISEKS, VASTAVALT RAVIMPREPARAADILE ESITATUD NÕUETELE</w:t>
            </w:r>
          </w:p>
        </w:tc>
      </w:tr>
    </w:tbl>
    <w:p w:rsidR="008F1B75" w:rsidRPr="003A6BDD" w:rsidRDefault="008F1B75" w:rsidP="008F1B75">
      <w:pPr>
        <w:rPr>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RPr="00236A6F" w:rsidTr="001643E6">
        <w:tc>
          <w:tcPr>
            <w:tcW w:w="9287" w:type="dxa"/>
          </w:tcPr>
          <w:p w:rsidR="008F1B75" w:rsidRPr="003A6BDD" w:rsidRDefault="008F1B75" w:rsidP="00A113BC">
            <w:pPr>
              <w:keepNext/>
              <w:tabs>
                <w:tab w:val="left" w:pos="142"/>
              </w:tabs>
              <w:ind w:left="567" w:hanging="567"/>
              <w:rPr>
                <w:b/>
                <w:sz w:val="22"/>
                <w:szCs w:val="22"/>
                <w:lang w:val="et-EE"/>
              </w:rPr>
            </w:pPr>
            <w:r w:rsidRPr="003A6BDD">
              <w:rPr>
                <w:b/>
                <w:sz w:val="22"/>
                <w:szCs w:val="22"/>
                <w:lang w:val="et-EE"/>
              </w:rPr>
              <w:t>11.</w:t>
            </w:r>
            <w:r w:rsidRPr="003A6BDD">
              <w:rPr>
                <w:b/>
                <w:sz w:val="22"/>
                <w:szCs w:val="22"/>
                <w:lang w:val="et-EE"/>
              </w:rPr>
              <w:tab/>
              <w:t>MÜÜGILOA HOIDJA NIMI JA AADRESS</w:t>
            </w:r>
          </w:p>
        </w:tc>
      </w:tr>
    </w:tbl>
    <w:p w:rsidR="008F1B75" w:rsidRPr="003A6BDD" w:rsidRDefault="008F1B75" w:rsidP="00A113BC">
      <w:pPr>
        <w:keepNext/>
        <w:rPr>
          <w:sz w:val="22"/>
          <w:szCs w:val="22"/>
          <w:lang w:val="et-EE"/>
        </w:rPr>
      </w:pPr>
    </w:p>
    <w:p w:rsidR="00127877" w:rsidRPr="00127877" w:rsidRDefault="006F4F96" w:rsidP="00A113BC">
      <w:pPr>
        <w:keepNext/>
        <w:rPr>
          <w:noProof/>
          <w:snapToGrid w:val="0"/>
          <w:sz w:val="22"/>
          <w:szCs w:val="22"/>
          <w:lang w:val="et-EE"/>
        </w:rPr>
      </w:pPr>
      <w:r>
        <w:rPr>
          <w:noProof/>
          <w:snapToGrid w:val="0"/>
          <w:sz w:val="22"/>
          <w:szCs w:val="22"/>
          <w:lang w:val="et-EE"/>
        </w:rPr>
        <w:t>Chiesi Farmaceutici S.p.A.</w:t>
      </w:r>
    </w:p>
    <w:p w:rsidR="00127877" w:rsidRPr="00127877" w:rsidRDefault="006F4F96" w:rsidP="00127877">
      <w:pPr>
        <w:rPr>
          <w:noProof/>
          <w:snapToGrid w:val="0"/>
          <w:sz w:val="22"/>
          <w:szCs w:val="22"/>
          <w:highlight w:val="lightGray"/>
          <w:lang w:val="et-EE"/>
        </w:rPr>
      </w:pPr>
      <w:r>
        <w:rPr>
          <w:noProof/>
          <w:snapToGrid w:val="0"/>
          <w:sz w:val="22"/>
          <w:szCs w:val="22"/>
          <w:highlight w:val="lightGray"/>
          <w:lang w:val="et-EE"/>
        </w:rPr>
        <w:t>Via Palermo 26/A</w:t>
      </w:r>
    </w:p>
    <w:p w:rsidR="00127877" w:rsidRPr="00127877" w:rsidRDefault="006F4F96" w:rsidP="00127877">
      <w:pPr>
        <w:rPr>
          <w:noProof/>
          <w:snapToGrid w:val="0"/>
          <w:sz w:val="22"/>
          <w:szCs w:val="22"/>
          <w:highlight w:val="lightGray"/>
          <w:lang w:val="et-EE"/>
        </w:rPr>
      </w:pPr>
      <w:r>
        <w:rPr>
          <w:noProof/>
          <w:snapToGrid w:val="0"/>
          <w:sz w:val="22"/>
          <w:szCs w:val="22"/>
          <w:highlight w:val="lightGray"/>
          <w:lang w:val="et-EE"/>
        </w:rPr>
        <w:t>43122 Parma</w:t>
      </w:r>
    </w:p>
    <w:p w:rsidR="00127877" w:rsidRPr="003A6BDD" w:rsidRDefault="006F4F96" w:rsidP="00127877">
      <w:pPr>
        <w:rPr>
          <w:noProof/>
          <w:snapToGrid w:val="0"/>
          <w:sz w:val="22"/>
          <w:szCs w:val="22"/>
          <w:lang w:val="de-DE"/>
        </w:rPr>
      </w:pPr>
      <w:r>
        <w:rPr>
          <w:noProof/>
          <w:snapToGrid w:val="0"/>
          <w:sz w:val="22"/>
          <w:szCs w:val="22"/>
          <w:highlight w:val="lightGray"/>
          <w:lang w:val="de-DE"/>
        </w:rPr>
        <w:t>Itaalia</w:t>
      </w:r>
    </w:p>
    <w:p w:rsidR="008F1B75" w:rsidRPr="00127877" w:rsidRDefault="008F1B75" w:rsidP="008F1B75">
      <w:pPr>
        <w:rPr>
          <w:b/>
          <w:noProof/>
          <w:snapToGrid w:val="0"/>
          <w:sz w:val="22"/>
          <w:szCs w:val="22"/>
          <w:lang w:val="de-D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12.</w:t>
            </w:r>
            <w:r w:rsidRPr="003A6BDD">
              <w:rPr>
                <w:b/>
                <w:sz w:val="22"/>
                <w:szCs w:val="22"/>
                <w:lang w:val="et-EE"/>
              </w:rPr>
              <w:tab/>
              <w:t>MÜÜGILOA NUMBER(NUMBRID)</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EU/1/99/108/004</w:t>
      </w:r>
    </w:p>
    <w:p w:rsidR="008F1B75" w:rsidRPr="003A6BDD" w:rsidRDefault="008F1B75" w:rsidP="008F1B75">
      <w:pPr>
        <w:rPr>
          <w:b/>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13.</w:t>
            </w:r>
            <w:r w:rsidRPr="003A6BDD">
              <w:rPr>
                <w:b/>
                <w:sz w:val="22"/>
                <w:szCs w:val="22"/>
                <w:lang w:val="et-EE"/>
              </w:rPr>
              <w:tab/>
              <w:t>PARTII NUMBER</w:t>
            </w:r>
          </w:p>
        </w:tc>
      </w:tr>
    </w:tbl>
    <w:p w:rsidR="008F1B75" w:rsidRPr="003A6BDD" w:rsidRDefault="008F1B75" w:rsidP="008F1B75">
      <w:pPr>
        <w:rPr>
          <w:sz w:val="22"/>
          <w:szCs w:val="22"/>
          <w:lang w:val="et-EE"/>
        </w:rPr>
      </w:pPr>
    </w:p>
    <w:p w:rsidR="008F1B75" w:rsidRPr="003A6BDD" w:rsidRDefault="008A6638" w:rsidP="008F1B75">
      <w:pPr>
        <w:rPr>
          <w:noProof/>
          <w:snapToGrid w:val="0"/>
          <w:sz w:val="22"/>
          <w:szCs w:val="22"/>
          <w:lang w:val="et-EE"/>
        </w:rPr>
      </w:pPr>
      <w:r>
        <w:rPr>
          <w:noProof/>
          <w:snapToGrid w:val="0"/>
          <w:sz w:val="22"/>
          <w:szCs w:val="22"/>
          <w:lang w:val="et-EE"/>
        </w:rPr>
        <w:t>Lot</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14.</w:t>
            </w:r>
            <w:r w:rsidRPr="003A6BDD">
              <w:rPr>
                <w:b/>
                <w:sz w:val="22"/>
                <w:szCs w:val="22"/>
                <w:lang w:val="et-EE"/>
              </w:rPr>
              <w:tab/>
              <w:t xml:space="preserve">RAVIMI VÄLJASTAMISTINGIMUSED </w:t>
            </w:r>
          </w:p>
        </w:tc>
      </w:tr>
    </w:tbl>
    <w:p w:rsidR="008F1B75" w:rsidRPr="003A6BDD" w:rsidRDefault="008F1B75" w:rsidP="008F1B75">
      <w:pPr>
        <w:rPr>
          <w:sz w:val="22"/>
          <w:szCs w:val="22"/>
          <w:lang w:val="et-EE"/>
        </w:rPr>
      </w:pPr>
    </w:p>
    <w:p w:rsidR="008F1B75" w:rsidRPr="003A6BDD" w:rsidRDefault="008F1B75" w:rsidP="008F1B75">
      <w:pPr>
        <w:rPr>
          <w:noProof/>
          <w:snapToGrid w:val="0"/>
          <w:sz w:val="22"/>
          <w:szCs w:val="22"/>
          <w:lang w:val="et-EE"/>
        </w:rPr>
      </w:pPr>
      <w:r w:rsidRPr="003A6BDD">
        <w:rPr>
          <w:noProof/>
          <w:snapToGrid w:val="0"/>
          <w:sz w:val="22"/>
          <w:szCs w:val="22"/>
          <w:lang w:val="et-EE"/>
        </w:rPr>
        <w:t>Retseptiravim.</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Pr>
          <w:p w:rsidR="008F1B75" w:rsidRPr="003A6BDD" w:rsidRDefault="008F1B75" w:rsidP="001643E6">
            <w:pPr>
              <w:tabs>
                <w:tab w:val="left" w:pos="142"/>
              </w:tabs>
              <w:ind w:left="567" w:hanging="567"/>
              <w:rPr>
                <w:b/>
                <w:sz w:val="22"/>
                <w:szCs w:val="22"/>
                <w:lang w:val="et-EE"/>
              </w:rPr>
            </w:pPr>
            <w:r w:rsidRPr="003A6BDD">
              <w:rPr>
                <w:b/>
                <w:sz w:val="22"/>
                <w:szCs w:val="22"/>
                <w:lang w:val="et-EE"/>
              </w:rPr>
              <w:t>15.</w:t>
            </w:r>
            <w:r w:rsidRPr="003A6BDD">
              <w:rPr>
                <w:b/>
                <w:sz w:val="22"/>
                <w:szCs w:val="22"/>
                <w:lang w:val="et-EE"/>
              </w:rPr>
              <w:tab/>
              <w:t>KASUTUSJUHEND</w:t>
            </w:r>
          </w:p>
        </w:tc>
      </w:tr>
    </w:tbl>
    <w:p w:rsidR="008F1B75" w:rsidRPr="003A6BDD" w:rsidRDefault="008F1B75" w:rsidP="008F1B75">
      <w:pPr>
        <w:pStyle w:val="EndnoteText"/>
        <w:tabs>
          <w:tab w:val="clear" w:pos="567"/>
        </w:tabs>
        <w:rPr>
          <w:noProof/>
          <w:snapToGrid w:val="0"/>
          <w:szCs w:val="22"/>
        </w:rPr>
      </w:pPr>
    </w:p>
    <w:p w:rsidR="008F1B75" w:rsidRPr="003A6BDD" w:rsidRDefault="008F1B75" w:rsidP="008F1B75">
      <w:pPr>
        <w:pStyle w:val="EndnoteText"/>
        <w:tabs>
          <w:tab w:val="clear" w:pos="567"/>
        </w:tabs>
        <w:rPr>
          <w:noProof/>
          <w:snapToGrid w:val="0"/>
          <w:szCs w:val="22"/>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D5A9D" w:rsidTr="001643E6">
        <w:tc>
          <w:tcPr>
            <w:tcW w:w="9287" w:type="dxa"/>
            <w:tcBorders>
              <w:bottom w:val="single" w:sz="4" w:space="0" w:color="auto"/>
            </w:tcBorders>
          </w:tcPr>
          <w:p w:rsidR="008F1B75" w:rsidRPr="003A6BDD" w:rsidRDefault="008F1B75" w:rsidP="001643E6">
            <w:pPr>
              <w:tabs>
                <w:tab w:val="left" w:pos="142"/>
              </w:tabs>
              <w:ind w:left="567" w:hanging="567"/>
              <w:rPr>
                <w:b/>
                <w:noProof/>
                <w:sz w:val="22"/>
                <w:szCs w:val="22"/>
              </w:rPr>
            </w:pPr>
            <w:r w:rsidRPr="003A6BDD">
              <w:rPr>
                <w:b/>
                <w:noProof/>
                <w:sz w:val="22"/>
                <w:szCs w:val="22"/>
              </w:rPr>
              <w:t>16.</w:t>
            </w:r>
            <w:r w:rsidRPr="003A6BDD">
              <w:rPr>
                <w:b/>
                <w:noProof/>
                <w:sz w:val="22"/>
                <w:szCs w:val="22"/>
              </w:rPr>
              <w:tab/>
              <w:t>INFORMATSIOON BRAILLE’ KIRJAS (PUNKTKIRJAS)</w:t>
            </w:r>
          </w:p>
        </w:tc>
      </w:tr>
    </w:tbl>
    <w:p w:rsidR="008F1B75" w:rsidRPr="003A6BDD" w:rsidRDefault="008F1B75" w:rsidP="008F1B75">
      <w:pPr>
        <w:rPr>
          <w:b/>
          <w:noProof/>
          <w:sz w:val="22"/>
          <w:szCs w:val="22"/>
          <w:u w:val="single"/>
        </w:rPr>
      </w:pPr>
    </w:p>
    <w:p w:rsidR="008F1B75" w:rsidRPr="003A6BDD" w:rsidRDefault="008F1B75" w:rsidP="008F1B75">
      <w:pPr>
        <w:rPr>
          <w:sz w:val="22"/>
          <w:szCs w:val="22"/>
        </w:rPr>
      </w:pPr>
      <w:r w:rsidRPr="003A6BDD">
        <w:rPr>
          <w:sz w:val="22"/>
          <w:szCs w:val="22"/>
          <w:highlight w:val="lightGray"/>
        </w:rPr>
        <w:t>Ferriprox 1000 mg</w:t>
      </w:r>
    </w:p>
    <w:p w:rsidR="008F1B75" w:rsidRPr="003A6BDD" w:rsidRDefault="008F1B75" w:rsidP="008F1B75">
      <w:pPr>
        <w:pStyle w:val="EndnoteText"/>
        <w:tabs>
          <w:tab w:val="clear" w:pos="567"/>
        </w:tabs>
        <w:rPr>
          <w:szCs w:val="22"/>
        </w:rPr>
      </w:pPr>
    </w:p>
    <w:p w:rsidR="008F1B75" w:rsidRPr="003A6BDD" w:rsidRDefault="008F1B75" w:rsidP="008F1B75">
      <w:pPr>
        <w:rPr>
          <w:sz w:val="22"/>
          <w:szCs w:val="22"/>
          <w:lang w:val="et-EE"/>
        </w:rPr>
      </w:pPr>
    </w:p>
    <w:p w:rsidR="008F1B75" w:rsidRPr="003A6BDD" w:rsidRDefault="008F1B75" w:rsidP="008F1B75">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rPr>
      </w:pPr>
      <w:r w:rsidRPr="003A6BDD">
        <w:rPr>
          <w:b/>
          <w:noProof/>
          <w:sz w:val="22"/>
          <w:szCs w:val="22"/>
        </w:rPr>
        <w:t>17.</w:t>
      </w:r>
      <w:r w:rsidRPr="003A6BDD">
        <w:rPr>
          <w:b/>
          <w:noProof/>
          <w:sz w:val="22"/>
          <w:szCs w:val="22"/>
        </w:rPr>
        <w:tab/>
        <w:t>AINULAADNE IDENTIFIKAATOR – 2D-vöötkood</w:t>
      </w:r>
    </w:p>
    <w:p w:rsidR="008F1B75" w:rsidRPr="003A6BDD" w:rsidRDefault="008F1B75" w:rsidP="00761F5C">
      <w:pPr>
        <w:keepNext/>
        <w:rPr>
          <w:noProof/>
          <w:sz w:val="22"/>
          <w:szCs w:val="22"/>
        </w:rPr>
      </w:pPr>
    </w:p>
    <w:p w:rsidR="008F1B75" w:rsidRPr="00236A6F" w:rsidRDefault="008F1B75" w:rsidP="008F1B75">
      <w:pPr>
        <w:rPr>
          <w:noProof/>
          <w:sz w:val="22"/>
          <w:szCs w:val="22"/>
          <w:shd w:val="clear" w:color="auto" w:fill="CCCCCC"/>
          <w:lang w:val="fi-FI"/>
        </w:rPr>
      </w:pPr>
      <w:r w:rsidRPr="00236A6F">
        <w:rPr>
          <w:noProof/>
          <w:sz w:val="22"/>
          <w:szCs w:val="22"/>
          <w:highlight w:val="lightGray"/>
          <w:lang w:val="fi-FI"/>
        </w:rPr>
        <w:t>Lisatud on 2D-vöötkood, mis sisaldab ainulaadset identifikaatorit.</w:t>
      </w:r>
    </w:p>
    <w:p w:rsidR="008F1B75" w:rsidRPr="00A113BC" w:rsidRDefault="008F1B75" w:rsidP="008F1B75">
      <w:pPr>
        <w:rPr>
          <w:b/>
          <w:noProof/>
          <w:snapToGrid w:val="0"/>
          <w:sz w:val="22"/>
          <w:szCs w:val="22"/>
          <w:lang w:val="et-EE"/>
        </w:rPr>
      </w:pPr>
    </w:p>
    <w:p w:rsidR="008F1B75" w:rsidRPr="00A113BC" w:rsidRDefault="008F1B75" w:rsidP="008F1B75">
      <w:pPr>
        <w:rPr>
          <w:b/>
          <w:noProof/>
          <w:snapToGrid w:val="0"/>
          <w:sz w:val="22"/>
          <w:szCs w:val="22"/>
          <w:lang w:val="et-EE"/>
        </w:rPr>
      </w:pPr>
    </w:p>
    <w:p w:rsidR="008F1B75" w:rsidRPr="00236A6F" w:rsidRDefault="008F1B75" w:rsidP="008F1B75">
      <w:pPr>
        <w:keepNext/>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et-EE"/>
        </w:rPr>
      </w:pPr>
      <w:r w:rsidRPr="00236A6F">
        <w:rPr>
          <w:b/>
          <w:noProof/>
          <w:sz w:val="22"/>
          <w:szCs w:val="22"/>
          <w:lang w:val="et-EE"/>
        </w:rPr>
        <w:t>18.</w:t>
      </w:r>
      <w:r w:rsidRPr="00236A6F">
        <w:rPr>
          <w:b/>
          <w:noProof/>
          <w:sz w:val="22"/>
          <w:szCs w:val="22"/>
          <w:lang w:val="et-EE"/>
        </w:rPr>
        <w:tab/>
        <w:t>AINULAADNE IDENTIFIKAATOR – INIMLOETAVAD ANDMED</w:t>
      </w:r>
    </w:p>
    <w:p w:rsidR="008F1B75" w:rsidRPr="00236A6F" w:rsidRDefault="008F1B75" w:rsidP="00761F5C">
      <w:pPr>
        <w:keepNext/>
        <w:rPr>
          <w:noProof/>
          <w:sz w:val="22"/>
          <w:szCs w:val="22"/>
          <w:lang w:val="et-EE"/>
        </w:rPr>
      </w:pPr>
    </w:p>
    <w:p w:rsidR="008F1B75" w:rsidRPr="00236A6F" w:rsidRDefault="008F1B75" w:rsidP="008F1B75">
      <w:pPr>
        <w:rPr>
          <w:noProof/>
          <w:sz w:val="22"/>
          <w:szCs w:val="22"/>
          <w:lang w:val="et-EE"/>
        </w:rPr>
      </w:pPr>
      <w:r w:rsidRPr="00236A6F">
        <w:rPr>
          <w:noProof/>
          <w:sz w:val="22"/>
          <w:szCs w:val="22"/>
          <w:lang w:val="et-EE"/>
        </w:rPr>
        <w:t xml:space="preserve">PC </w:t>
      </w:r>
    </w:p>
    <w:p w:rsidR="008F1B75" w:rsidRPr="00236A6F" w:rsidRDefault="008F1B75" w:rsidP="008F1B75">
      <w:pPr>
        <w:rPr>
          <w:noProof/>
          <w:sz w:val="22"/>
          <w:szCs w:val="22"/>
          <w:lang w:val="et-EE"/>
        </w:rPr>
      </w:pPr>
      <w:r w:rsidRPr="00236A6F">
        <w:rPr>
          <w:noProof/>
          <w:sz w:val="22"/>
          <w:szCs w:val="22"/>
          <w:lang w:val="et-EE"/>
        </w:rPr>
        <w:t xml:space="preserve">SN </w:t>
      </w:r>
    </w:p>
    <w:p w:rsidR="008F1B75" w:rsidRPr="00236A6F" w:rsidRDefault="008F1B75" w:rsidP="008F1B75">
      <w:pPr>
        <w:rPr>
          <w:noProof/>
          <w:sz w:val="22"/>
          <w:szCs w:val="22"/>
          <w:lang w:val="et-EE"/>
        </w:rPr>
      </w:pPr>
      <w:r w:rsidRPr="00236A6F">
        <w:rPr>
          <w:noProof/>
          <w:sz w:val="22"/>
          <w:szCs w:val="22"/>
          <w:lang w:val="et-EE"/>
        </w:rPr>
        <w:t xml:space="preserve">NN </w:t>
      </w:r>
    </w:p>
    <w:p w:rsidR="008F1B75" w:rsidRPr="00236A6F" w:rsidRDefault="008F1B75" w:rsidP="008F1B75">
      <w:pPr>
        <w:rPr>
          <w:noProof/>
          <w:sz w:val="22"/>
          <w:szCs w:val="22"/>
          <w:lang w:val="et-EE"/>
        </w:rPr>
      </w:pPr>
    </w:p>
    <w:p w:rsidR="008F1B75" w:rsidRPr="00236A6F" w:rsidRDefault="008F1B75" w:rsidP="008F1B75">
      <w:pPr>
        <w:rPr>
          <w:noProof/>
          <w:vanish/>
          <w:sz w:val="22"/>
          <w:szCs w:val="22"/>
          <w:lang w:val="et-EE"/>
        </w:rPr>
      </w:pPr>
    </w:p>
    <w:p w:rsidR="008F1B75" w:rsidRPr="003A6BDD" w:rsidRDefault="008F1B75" w:rsidP="008F1B75">
      <w:pPr>
        <w:rPr>
          <w:bCs/>
          <w:noProof/>
          <w:snapToGrid w:val="0"/>
          <w:sz w:val="22"/>
          <w:szCs w:val="22"/>
          <w:lang w:val="et-EE"/>
        </w:rPr>
      </w:pPr>
      <w:r w:rsidRPr="00236A6F">
        <w:rPr>
          <w:noProof/>
          <w:snapToGrid w:val="0"/>
          <w:sz w:val="22"/>
          <w:szCs w:val="22"/>
          <w:lang w:val="et-EE"/>
        </w:rPr>
        <w:br w:type="page"/>
      </w:r>
    </w:p>
    <w:p w:rsidR="008F1B75" w:rsidRPr="003A6BDD" w:rsidRDefault="008F1B75" w:rsidP="008F1B75">
      <w:pPr>
        <w:rPr>
          <w:bCs/>
          <w:noProof/>
          <w:snapToGrid w:val="0"/>
          <w:sz w:val="22"/>
          <w:szCs w:val="22"/>
          <w:lang w:val="et-EE"/>
        </w:rPr>
      </w:pPr>
    </w:p>
    <w:p w:rsidR="008F1B75" w:rsidRPr="003A6BDD" w:rsidRDefault="008F1B75" w:rsidP="008F1B75">
      <w:pPr>
        <w:rPr>
          <w:bCs/>
          <w:noProof/>
          <w:snapToGrid w:val="0"/>
          <w:sz w:val="22"/>
          <w:szCs w:val="22"/>
          <w:lang w:val="et-EE"/>
        </w:rPr>
      </w:pPr>
    </w:p>
    <w:p w:rsidR="008F1B75" w:rsidRPr="003A6BDD" w:rsidRDefault="008F1B75" w:rsidP="008F1B75">
      <w:pPr>
        <w:rPr>
          <w:bCs/>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3A6BDD" w:rsidRDefault="008F1B75" w:rsidP="008F1B75">
      <w:pPr>
        <w:ind w:left="709" w:hanging="709"/>
        <w:rPr>
          <w:noProof/>
          <w:snapToGrid w:val="0"/>
          <w:sz w:val="22"/>
          <w:szCs w:val="22"/>
          <w:lang w:val="et-EE"/>
        </w:rPr>
      </w:pPr>
    </w:p>
    <w:p w:rsidR="008F1B75" w:rsidRPr="00236A6F" w:rsidRDefault="008F1B75" w:rsidP="008F1B75">
      <w:pPr>
        <w:pStyle w:val="TitleA"/>
        <w:rPr>
          <w:noProof/>
          <w:snapToGrid w:val="0"/>
          <w:lang w:val="et-EE"/>
        </w:rPr>
      </w:pPr>
      <w:r w:rsidRPr="00236A6F">
        <w:rPr>
          <w:noProof/>
          <w:snapToGrid w:val="0"/>
          <w:lang w:val="et-EE"/>
        </w:rPr>
        <w:t>B. PAKENDI INFOLEHT</w:t>
      </w:r>
    </w:p>
    <w:p w:rsidR="008F1B75" w:rsidRPr="003A6BDD" w:rsidRDefault="008F1B75" w:rsidP="008F1B75">
      <w:pPr>
        <w:jc w:val="center"/>
        <w:rPr>
          <w:b/>
          <w:sz w:val="22"/>
          <w:szCs w:val="22"/>
          <w:lang w:val="et-EE"/>
        </w:rPr>
      </w:pPr>
      <w:r w:rsidRPr="003A6BDD">
        <w:rPr>
          <w:sz w:val="22"/>
          <w:szCs w:val="22"/>
          <w:lang w:val="et-EE"/>
        </w:rPr>
        <w:br w:type="page"/>
      </w:r>
      <w:r w:rsidRPr="003A6BDD">
        <w:rPr>
          <w:b/>
          <w:sz w:val="22"/>
          <w:szCs w:val="22"/>
          <w:lang w:val="et-EE"/>
        </w:rPr>
        <w:t>Pakendi infoleht: teave kasutajale</w:t>
      </w:r>
    </w:p>
    <w:p w:rsidR="008F1B75" w:rsidRPr="003A6BDD" w:rsidRDefault="008F1B75" w:rsidP="008F1B75">
      <w:pPr>
        <w:jc w:val="center"/>
        <w:rPr>
          <w:b/>
          <w:bCs/>
          <w:noProof/>
          <w:snapToGrid w:val="0"/>
          <w:sz w:val="22"/>
          <w:szCs w:val="22"/>
          <w:lang w:val="et-EE"/>
        </w:rPr>
      </w:pPr>
    </w:p>
    <w:p w:rsidR="008F1B75" w:rsidRPr="003A6BDD" w:rsidRDefault="008F1B75" w:rsidP="008F1B75">
      <w:pPr>
        <w:jc w:val="center"/>
        <w:rPr>
          <w:b/>
          <w:noProof/>
          <w:snapToGrid w:val="0"/>
          <w:sz w:val="22"/>
          <w:szCs w:val="22"/>
          <w:lang w:val="et-EE"/>
        </w:rPr>
      </w:pPr>
      <w:r w:rsidRPr="003A6BDD">
        <w:rPr>
          <w:b/>
          <w:bCs/>
          <w:noProof/>
          <w:snapToGrid w:val="0"/>
          <w:sz w:val="22"/>
          <w:szCs w:val="22"/>
          <w:lang w:val="et-EE"/>
        </w:rPr>
        <w:t>Ferriprox</w:t>
      </w:r>
      <w:r w:rsidRPr="003A6BDD">
        <w:rPr>
          <w:b/>
          <w:noProof/>
          <w:snapToGrid w:val="0"/>
          <w:sz w:val="22"/>
          <w:szCs w:val="22"/>
          <w:lang w:val="et-EE"/>
        </w:rPr>
        <w:t xml:space="preserve"> 500 mg õhukese polümeerikattega tablett</w:t>
      </w:r>
    </w:p>
    <w:p w:rsidR="008F1B75" w:rsidRPr="00236A6F" w:rsidRDefault="00315244" w:rsidP="008F1B75">
      <w:pPr>
        <w:jc w:val="center"/>
        <w:rPr>
          <w:noProof/>
          <w:snapToGrid w:val="0"/>
          <w:sz w:val="22"/>
          <w:szCs w:val="22"/>
          <w:lang w:val="et-EE"/>
        </w:rPr>
      </w:pPr>
      <w:r w:rsidRPr="00236A6F">
        <w:rPr>
          <w:noProof/>
          <w:snapToGrid w:val="0"/>
          <w:sz w:val="22"/>
          <w:szCs w:val="22"/>
          <w:lang w:val="et-EE"/>
        </w:rPr>
        <w:t>d</w:t>
      </w:r>
      <w:r w:rsidR="008F1B75" w:rsidRPr="00236A6F">
        <w:rPr>
          <w:noProof/>
          <w:snapToGrid w:val="0"/>
          <w:sz w:val="22"/>
          <w:szCs w:val="22"/>
          <w:lang w:val="et-EE"/>
        </w:rPr>
        <w:t>eferiproon</w:t>
      </w:r>
    </w:p>
    <w:p w:rsidR="008F1B75" w:rsidRPr="003A6BDD" w:rsidRDefault="008F1B75" w:rsidP="008F1B75">
      <w:pPr>
        <w:jc w:val="center"/>
        <w:rPr>
          <w:b/>
          <w:sz w:val="22"/>
          <w:szCs w:val="22"/>
          <w:lang w:val="et-EE"/>
        </w:rPr>
      </w:pPr>
    </w:p>
    <w:p w:rsidR="008F1B75" w:rsidRPr="003A6BDD" w:rsidRDefault="008F1B75" w:rsidP="008F1B75">
      <w:pPr>
        <w:ind w:right="-2"/>
        <w:rPr>
          <w:b/>
          <w:noProof/>
          <w:snapToGrid w:val="0"/>
          <w:sz w:val="22"/>
          <w:szCs w:val="22"/>
          <w:lang w:val="et-EE"/>
        </w:rPr>
      </w:pPr>
      <w:r w:rsidRPr="003A6BDD">
        <w:rPr>
          <w:b/>
          <w:noProof/>
          <w:snapToGrid w:val="0"/>
          <w:sz w:val="22"/>
          <w:szCs w:val="22"/>
          <w:lang w:val="et-EE"/>
        </w:rPr>
        <w:t>Enne ravimi kasutamist lugege hoolikalt infolehte, sest siin on teile vajalikku teavet.</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Hoidke infoleht alles, et seda vajadusel uuesti lugeda.</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Kui teil on lisaküsimusi, pidage nõu oma arsti või apteekriga.</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Ravim on välja kirjutatud üksnes teile. Ärge andke seda kellelegi teisele. Ravim võib olla neile kahjulik, isegi kui haigusnähud on sarnased.</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Kui teil tekib ükskõik milline kõrvaltoime, pidage nõu oma arsti või apteekriga. Kõrvaltoime võib olla ka selline, mida selles infolehes ei ole nimetatud.</w:t>
      </w:r>
      <w:r w:rsidRPr="003A6BDD">
        <w:rPr>
          <w:noProof/>
          <w:sz w:val="22"/>
          <w:szCs w:val="22"/>
          <w:lang w:val="et-EE"/>
        </w:rPr>
        <w:t xml:space="preserve"> Vt lõik 4.</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Käesolevale infolehele on lisatud patsiendi/hooldaja jaoks meelespea-kaart. Kaart tuleks eemaldada, täita, seda tuleks lugeda tähelepanelikult ja kanda endaga kaasas.</w:t>
      </w:r>
      <w:r w:rsidR="00490902">
        <w:rPr>
          <w:noProof/>
          <w:snapToGrid w:val="0"/>
          <w:sz w:val="22"/>
          <w:szCs w:val="22"/>
          <w:lang w:val="et-EE"/>
        </w:rPr>
        <w:t xml:space="preserve"> </w:t>
      </w:r>
      <w:r w:rsidR="00490902" w:rsidRPr="00490902">
        <w:rPr>
          <w:sz w:val="22"/>
          <w:szCs w:val="22"/>
          <w:lang w:val="et-EE"/>
        </w:rPr>
        <w:t>Andke see kaart oma arstile, kui teil tekivad sellised infektsiooninähtud nagu palavik, kurguvalu või gripilaadsed sümptomid.</w:t>
      </w:r>
    </w:p>
    <w:p w:rsidR="008F1B75" w:rsidRPr="003A6BDD" w:rsidRDefault="008F1B75" w:rsidP="008F1B75">
      <w:pPr>
        <w:rPr>
          <w:noProof/>
          <w:snapToGrid w:val="0"/>
          <w:sz w:val="22"/>
          <w:szCs w:val="22"/>
          <w:lang w:val="et-EE"/>
        </w:rPr>
      </w:pPr>
    </w:p>
    <w:p w:rsidR="008F1B75" w:rsidRPr="003A6BDD" w:rsidRDefault="008F1B75" w:rsidP="008F1B75">
      <w:pPr>
        <w:ind w:left="567" w:right="-29" w:hanging="567"/>
        <w:rPr>
          <w:b/>
          <w:noProof/>
          <w:snapToGrid w:val="0"/>
          <w:sz w:val="22"/>
          <w:szCs w:val="22"/>
          <w:lang w:val="et-EE"/>
        </w:rPr>
      </w:pPr>
      <w:r w:rsidRPr="003A6BDD">
        <w:rPr>
          <w:b/>
          <w:noProof/>
          <w:snapToGrid w:val="0"/>
          <w:sz w:val="22"/>
          <w:szCs w:val="22"/>
          <w:lang w:val="et-EE"/>
        </w:rPr>
        <w:t>Infolehe sisukord</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1.</w:t>
      </w:r>
      <w:r w:rsidRPr="003A6BDD">
        <w:rPr>
          <w:noProof/>
          <w:snapToGrid w:val="0"/>
          <w:sz w:val="22"/>
          <w:szCs w:val="22"/>
          <w:lang w:val="et-EE"/>
        </w:rPr>
        <w:tab/>
        <w:t>Mis ravim on Ferriprox ja milleks seda kasutatakse</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2.</w:t>
      </w:r>
      <w:r w:rsidRPr="003A6BDD">
        <w:rPr>
          <w:noProof/>
          <w:snapToGrid w:val="0"/>
          <w:sz w:val="22"/>
          <w:szCs w:val="22"/>
          <w:lang w:val="et-EE"/>
        </w:rPr>
        <w:tab/>
        <w:t>Mida on vaja teada enne Ferriprox’i võtmist</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3.</w:t>
      </w:r>
      <w:r w:rsidRPr="003A6BDD">
        <w:rPr>
          <w:noProof/>
          <w:snapToGrid w:val="0"/>
          <w:sz w:val="22"/>
          <w:szCs w:val="22"/>
          <w:lang w:val="et-EE"/>
        </w:rPr>
        <w:tab/>
        <w:t>Kuidas Ferriprox’i võtta</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4.</w:t>
      </w:r>
      <w:r w:rsidRPr="003A6BDD">
        <w:rPr>
          <w:noProof/>
          <w:snapToGrid w:val="0"/>
          <w:sz w:val="22"/>
          <w:szCs w:val="22"/>
          <w:lang w:val="et-EE"/>
        </w:rPr>
        <w:tab/>
        <w:t>Võimalikud kõrvaltoimed</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5.</w:t>
      </w:r>
      <w:r w:rsidRPr="003A6BDD">
        <w:rPr>
          <w:noProof/>
          <w:snapToGrid w:val="0"/>
          <w:sz w:val="22"/>
          <w:szCs w:val="22"/>
          <w:lang w:val="et-EE"/>
        </w:rPr>
        <w:tab/>
        <w:t>Kuidas Ferriprox’i säilitada</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6.</w:t>
      </w:r>
      <w:r w:rsidRPr="003A6BDD">
        <w:rPr>
          <w:noProof/>
          <w:snapToGrid w:val="0"/>
          <w:sz w:val="22"/>
          <w:szCs w:val="22"/>
          <w:lang w:val="et-EE"/>
        </w:rPr>
        <w:tab/>
        <w:t>Pakendi sisu ja muu teave</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p w:rsidR="008F1B75" w:rsidRPr="003A6BDD" w:rsidRDefault="008F1B75" w:rsidP="008F1B75">
      <w:pPr>
        <w:pStyle w:val="IndexHeading"/>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1.</w:t>
      </w:r>
      <w:r w:rsidRPr="003A6BDD">
        <w:rPr>
          <w:rFonts w:ascii="Times New Roman" w:hAnsi="Times New Roman" w:cs="Times New Roman"/>
          <w:sz w:val="22"/>
          <w:szCs w:val="22"/>
          <w:lang w:val="et-EE"/>
        </w:rPr>
        <w:tab/>
        <w:t>Mis ravim on Ferriprox ja milleks seda kasutatakse</w:t>
      </w:r>
    </w:p>
    <w:p w:rsidR="008F1B75" w:rsidRPr="003A6BDD" w:rsidRDefault="008F1B75" w:rsidP="008F1B75">
      <w:pPr>
        <w:rPr>
          <w:sz w:val="22"/>
          <w:szCs w:val="22"/>
          <w:lang w:val="et-EE"/>
        </w:rPr>
      </w:pPr>
    </w:p>
    <w:p w:rsidR="004C7790" w:rsidRPr="004C7790" w:rsidRDefault="004C7790" w:rsidP="004C7790">
      <w:pPr>
        <w:rPr>
          <w:sz w:val="22"/>
          <w:lang w:val="et-EE"/>
        </w:rPr>
      </w:pPr>
      <w:r w:rsidRPr="00932F9A">
        <w:rPr>
          <w:sz w:val="22"/>
          <w:lang w:val="et-EE"/>
        </w:rPr>
        <w:t xml:space="preserve">Ferriprox sisaldab </w:t>
      </w:r>
      <w:r w:rsidRPr="00932F9A">
        <w:rPr>
          <w:sz w:val="22"/>
          <w:szCs w:val="22"/>
          <w:lang w:val="et-EE"/>
        </w:rPr>
        <w:t>toimeainena</w:t>
      </w:r>
      <w:r w:rsidRPr="004C7790">
        <w:rPr>
          <w:sz w:val="22"/>
          <w:lang w:val="et-EE"/>
        </w:rPr>
        <w:t xml:space="preserve"> deferiprooni. Ferriprox on </w:t>
      </w:r>
      <w:r w:rsidRPr="00932F9A">
        <w:rPr>
          <w:sz w:val="22"/>
          <w:szCs w:val="22"/>
          <w:lang w:val="et-EE"/>
        </w:rPr>
        <w:t xml:space="preserve">raua kelaatija, </w:t>
      </w:r>
      <w:r w:rsidRPr="004C7790">
        <w:rPr>
          <w:sz w:val="22"/>
          <w:lang w:val="et-EE"/>
        </w:rPr>
        <w:t xml:space="preserve">ravim, mis eemaldab </w:t>
      </w:r>
      <w:r w:rsidRPr="00932F9A">
        <w:rPr>
          <w:sz w:val="22"/>
          <w:szCs w:val="22"/>
          <w:lang w:val="et-EE"/>
        </w:rPr>
        <w:t>kehast liigse raua</w:t>
      </w:r>
      <w:r w:rsidRPr="004C7790">
        <w:rPr>
          <w:sz w:val="22"/>
          <w:lang w:val="et-EE"/>
        </w:rPr>
        <w:t>.</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Ferriproxi kasutakse raua ülekoormuse raviks, mille on põhjustanud sagedased vereülekanded raske talasseemiaga patsientidel, kui praegune kelaativ ravi on vastunäidustatud või ebapiisav.</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pStyle w:val="IndexHeading"/>
        <w:tabs>
          <w:tab w:val="left" w:pos="540"/>
        </w:tabs>
        <w:rPr>
          <w:rFonts w:ascii="Times New Roman" w:hAnsi="Times New Roman" w:cs="Times New Roman"/>
          <w:noProof/>
          <w:snapToGrid w:val="0"/>
          <w:sz w:val="22"/>
          <w:szCs w:val="22"/>
          <w:lang w:val="et-EE"/>
        </w:rPr>
      </w:pPr>
      <w:r w:rsidRPr="003A6BDD">
        <w:rPr>
          <w:rFonts w:ascii="Times New Roman" w:hAnsi="Times New Roman" w:cs="Times New Roman"/>
          <w:noProof/>
          <w:snapToGrid w:val="0"/>
          <w:sz w:val="22"/>
          <w:szCs w:val="22"/>
          <w:lang w:val="et-EE"/>
        </w:rPr>
        <w:t>2.</w:t>
      </w:r>
      <w:r w:rsidRPr="003A6BDD">
        <w:rPr>
          <w:rFonts w:ascii="Times New Roman" w:hAnsi="Times New Roman" w:cs="Times New Roman"/>
          <w:noProof/>
          <w:snapToGrid w:val="0"/>
          <w:sz w:val="22"/>
          <w:szCs w:val="22"/>
          <w:lang w:val="et-EE"/>
        </w:rPr>
        <w:tab/>
        <w:t>Mida on vaja teada enne Ferriprox’i võtmist</w:t>
      </w:r>
    </w:p>
    <w:p w:rsidR="008F1B75" w:rsidRPr="003A6BDD" w:rsidRDefault="008F1B75" w:rsidP="008F1B75">
      <w:pPr>
        <w:ind w:left="567" w:hanging="567"/>
        <w:rPr>
          <w:b/>
          <w:noProof/>
          <w:snapToGrid w:val="0"/>
          <w:sz w:val="22"/>
          <w:szCs w:val="22"/>
          <w:lang w:val="et-EE"/>
        </w:rPr>
      </w:pPr>
    </w:p>
    <w:p w:rsidR="008F1B75" w:rsidRPr="003A6BDD" w:rsidRDefault="008F1B75" w:rsidP="008F1B75">
      <w:pPr>
        <w:ind w:left="567" w:hanging="567"/>
        <w:rPr>
          <w:b/>
          <w:noProof/>
          <w:snapToGrid w:val="0"/>
          <w:sz w:val="22"/>
          <w:szCs w:val="22"/>
          <w:lang w:val="et-EE"/>
        </w:rPr>
      </w:pPr>
      <w:r w:rsidRPr="003A6BDD">
        <w:rPr>
          <w:b/>
          <w:noProof/>
          <w:snapToGrid w:val="0"/>
          <w:sz w:val="22"/>
          <w:szCs w:val="22"/>
          <w:lang w:val="et-EE"/>
        </w:rPr>
        <w:t>Ferriprox’i</w:t>
      </w:r>
      <w:r w:rsidR="00E96C31">
        <w:rPr>
          <w:b/>
          <w:noProof/>
          <w:snapToGrid w:val="0"/>
          <w:sz w:val="22"/>
          <w:szCs w:val="22"/>
          <w:lang w:val="et-EE"/>
        </w:rPr>
        <w:t xml:space="preserve"> ei tohi </w:t>
      </w:r>
      <w:r w:rsidR="00E96C31" w:rsidRPr="00E96C31">
        <w:rPr>
          <w:b/>
          <w:noProof/>
          <w:snapToGrid w:val="0"/>
          <w:sz w:val="22"/>
          <w:szCs w:val="22"/>
          <w:lang w:val="et-EE"/>
        </w:rPr>
        <w:t>võt</w:t>
      </w:r>
      <w:r w:rsidR="00E96C31">
        <w:rPr>
          <w:b/>
          <w:noProof/>
          <w:snapToGrid w:val="0"/>
          <w:sz w:val="22"/>
          <w:szCs w:val="22"/>
          <w:lang w:val="et-EE"/>
        </w:rPr>
        <w:t>ta</w:t>
      </w:r>
    </w:p>
    <w:p w:rsidR="008F1B75" w:rsidRPr="003A6BDD" w:rsidRDefault="008F1B75" w:rsidP="003A6BDD">
      <w:pPr>
        <w:numPr>
          <w:ilvl w:val="0"/>
          <w:numId w:val="14"/>
        </w:numPr>
        <w:rPr>
          <w:noProof/>
          <w:snapToGrid w:val="0"/>
          <w:sz w:val="22"/>
          <w:szCs w:val="22"/>
          <w:lang w:val="et-EE"/>
        </w:rPr>
      </w:pPr>
      <w:r w:rsidRPr="003A6BDD">
        <w:rPr>
          <w:noProof/>
          <w:snapToGrid w:val="0"/>
          <w:sz w:val="22"/>
          <w:szCs w:val="22"/>
          <w:lang w:val="et-EE"/>
        </w:rPr>
        <w:t>kui olete deferiprooni või selle ravimi mis tahes koostisosade (loetletud lõigus 6) suhtes allergiline;</w:t>
      </w:r>
    </w:p>
    <w:p w:rsidR="008F1B75" w:rsidRPr="003A6BDD" w:rsidRDefault="008F1B75" w:rsidP="008F1B75">
      <w:pPr>
        <w:pStyle w:val="PILbullets"/>
        <w:rPr>
          <w:lang w:val="et-EE"/>
        </w:rPr>
      </w:pPr>
      <w:r w:rsidRPr="003A6BDD">
        <w:rPr>
          <w:lang w:val="et-EE"/>
        </w:rPr>
        <w:t>kui teil on esinenud korduvaid neutropeenia (vere valgeliblede (neutrofiilide) vähenenud arv) episoode;</w:t>
      </w:r>
    </w:p>
    <w:p w:rsidR="008F1B75" w:rsidRPr="003A6BDD" w:rsidRDefault="008F1B75" w:rsidP="008F1B75">
      <w:pPr>
        <w:pStyle w:val="PILbullets"/>
        <w:rPr>
          <w:lang w:val="et-EE"/>
        </w:rPr>
      </w:pPr>
      <w:r w:rsidRPr="003A6BDD">
        <w:rPr>
          <w:lang w:val="et-EE"/>
        </w:rPr>
        <w:t>kui teil on esinenud agranulotsütoosi (väga väike vere valgeliblede (neutrofiilide) arv);</w:t>
      </w:r>
    </w:p>
    <w:p w:rsidR="008F1B75" w:rsidRPr="003A6BDD" w:rsidRDefault="008F1B75" w:rsidP="008F1B75">
      <w:pPr>
        <w:pStyle w:val="PILbullets"/>
        <w:rPr>
          <w:lang w:val="et-EE"/>
        </w:rPr>
      </w:pPr>
      <w:r w:rsidRPr="003A6BDD">
        <w:rPr>
          <w:lang w:val="et-EE"/>
        </w:rPr>
        <w:t xml:space="preserve">kui te võtate ravimeid, mis teadaolevalt põhjustavad neutropeeniat või agranulotsütoosi </w:t>
      </w:r>
      <w:r w:rsidRPr="003A6BDD">
        <w:rPr>
          <w:noProof/>
          <w:lang w:val="et-EE"/>
        </w:rPr>
        <w:t>(vt lõik „Muud ravimid ja Ferriprox“)</w:t>
      </w:r>
      <w:r w:rsidRPr="003A6BDD">
        <w:rPr>
          <w:lang w:val="et-EE"/>
        </w:rPr>
        <w:t>;</w:t>
      </w:r>
    </w:p>
    <w:p w:rsidR="008F1B75" w:rsidRPr="003A6BDD" w:rsidRDefault="008F1B75" w:rsidP="008F1B75">
      <w:pPr>
        <w:pStyle w:val="PILbullets"/>
        <w:rPr>
          <w:lang w:val="et-EE"/>
        </w:rPr>
      </w:pPr>
      <w:r w:rsidRPr="003A6BDD">
        <w:rPr>
          <w:lang w:val="et-EE"/>
        </w:rPr>
        <w:t>kui olete rase või imetate last.</w:t>
      </w:r>
    </w:p>
    <w:p w:rsidR="008F1B75" w:rsidRPr="003A6BDD" w:rsidRDefault="008F1B75" w:rsidP="008F1B75">
      <w:pPr>
        <w:rPr>
          <w:noProof/>
          <w:snapToGrid w:val="0"/>
          <w:sz w:val="22"/>
          <w:szCs w:val="22"/>
          <w:lang w:val="et-EE"/>
        </w:rPr>
      </w:pPr>
    </w:p>
    <w:p w:rsidR="008F1B75" w:rsidRPr="003A6BDD" w:rsidRDefault="008F1B75" w:rsidP="008F1B75">
      <w:pPr>
        <w:numPr>
          <w:ilvl w:val="12"/>
          <w:numId w:val="0"/>
        </w:numPr>
        <w:ind w:right="-2"/>
        <w:rPr>
          <w:b/>
          <w:noProof/>
          <w:sz w:val="22"/>
          <w:szCs w:val="22"/>
          <w:lang w:val="et-EE"/>
        </w:rPr>
      </w:pPr>
      <w:r w:rsidRPr="003A6BDD">
        <w:rPr>
          <w:b/>
          <w:noProof/>
          <w:sz w:val="22"/>
          <w:szCs w:val="22"/>
          <w:lang w:val="et-EE"/>
        </w:rPr>
        <w:t>Hoiatused ja ettevaatusabinõud</w:t>
      </w:r>
    </w:p>
    <w:p w:rsidR="008F1B75" w:rsidRPr="003A6BDD" w:rsidRDefault="008F1B75" w:rsidP="003A6BDD">
      <w:pPr>
        <w:pStyle w:val="PILbullets"/>
        <w:numPr>
          <w:ilvl w:val="0"/>
          <w:numId w:val="14"/>
        </w:numPr>
        <w:rPr>
          <w:lang w:val="et-EE"/>
        </w:rPr>
      </w:pPr>
      <w:r w:rsidRPr="003A6BDD">
        <w:rPr>
          <w:lang w:val="et-EE"/>
        </w:rPr>
        <w:t xml:space="preserve">kõige raskem kõrvaltoime, mis võib tekkida Ferriproxi võtmise ajal, on (väga vere valgeliblede (neutrofiilide) väike arv. See seisund, mida tuntakse raske neutropeenia või agranulotsütoosina, on esinenud umbes 1–2 inimesel 100-st, kes on võtnud kliiniliste uuringute ajal Ferriproxi. Et vere valgelibled aitavad võidelda nakkusega, võib neutrofiilide väike arv tekitada tõsist ja potentsiaalselt eluohtlikku nakkuse tekkriski. Neutropeenia jälgimiseks palub arst teil korrapäraselt anda vereproovi (vere valgeliblede arvu kontrollimiseks), </w:t>
      </w:r>
      <w:r w:rsidR="00C3293F" w:rsidRPr="007D256C">
        <w:rPr>
          <w:lang w:val="et-EE"/>
        </w:rPr>
        <w:t>regulaarselt,</w:t>
      </w:r>
      <w:r w:rsidR="00C3293F">
        <w:rPr>
          <w:lang w:val="et-EE"/>
        </w:rPr>
        <w:t xml:space="preserve"> </w:t>
      </w:r>
      <w:r w:rsidRPr="003A6BDD">
        <w:rPr>
          <w:lang w:val="et-EE"/>
        </w:rPr>
        <w:t xml:space="preserve">võib-olla isegi iga nädal, kuni teid ravitakse Ferriproxiga. On väga tähtis, et käite kõigil visiitidel. Palun vaadake selle teabelehega kaasas olevat patsiendi/hooldaja kaarti. </w:t>
      </w:r>
      <w:r w:rsidR="00D73768" w:rsidRPr="00D73768">
        <w:rPr>
          <w:lang w:val="et-EE"/>
        </w:rPr>
        <w:t>Kui teil tekivad infektsiooni sümptomid nagu palavik, kurguvalu või gripilaadsed sümptomid, pöörduge kohe arsti poole. Teie vere valgeliblede arvu tuleb kontrollida 24 tunni jooksul, võimaliku agranulotsütoosi avastamiseks.</w:t>
      </w:r>
    </w:p>
    <w:p w:rsidR="008F1B75" w:rsidRPr="003A6BDD" w:rsidRDefault="008F1B75" w:rsidP="008F1B75">
      <w:pPr>
        <w:pStyle w:val="PILbullets"/>
        <w:tabs>
          <w:tab w:val="clear" w:pos="360"/>
        </w:tabs>
        <w:rPr>
          <w:lang w:val="et-EE"/>
        </w:rPr>
      </w:pPr>
      <w:r w:rsidRPr="003A6BDD">
        <w:rPr>
          <w:lang w:val="et-EE"/>
        </w:rPr>
        <w:t xml:space="preserve">Kui te olete HIV-positiivne või kui </w:t>
      </w:r>
      <w:r w:rsidR="00852F67" w:rsidRPr="00932F9A">
        <w:rPr>
          <w:lang w:val="et-EE"/>
        </w:rPr>
        <w:t xml:space="preserve">teie </w:t>
      </w:r>
      <w:r w:rsidR="00D73768" w:rsidRPr="00D73768">
        <w:rPr>
          <w:lang w:val="et-EE"/>
        </w:rPr>
        <w:t xml:space="preserve">maksa-või neerutalitlus on tõsiselt halvenenud </w:t>
      </w:r>
      <w:r w:rsidR="00852F67" w:rsidRPr="00852F67">
        <w:rPr>
          <w:lang w:val="et-EE"/>
        </w:rPr>
        <w:t xml:space="preserve">, võib arst soovitada </w:t>
      </w:r>
      <w:r w:rsidR="00852F67" w:rsidRPr="00932F9A">
        <w:rPr>
          <w:lang w:val="et-EE"/>
        </w:rPr>
        <w:t xml:space="preserve">täiendavaid </w:t>
      </w:r>
      <w:r w:rsidR="00764692">
        <w:rPr>
          <w:lang w:val="et-EE"/>
        </w:rPr>
        <w:t>analüüse</w:t>
      </w:r>
      <w:r w:rsidRPr="003A6BDD">
        <w:rPr>
          <w:lang w:val="et-EE"/>
        </w:rPr>
        <w:t>.</w:t>
      </w:r>
    </w:p>
    <w:p w:rsidR="008F1B75" w:rsidRPr="003A6BDD" w:rsidRDefault="008F1B75" w:rsidP="008F1B75">
      <w:pPr>
        <w:ind w:left="360" w:hanging="360"/>
        <w:rPr>
          <w:snapToGrid w:val="0"/>
          <w:sz w:val="22"/>
          <w:szCs w:val="22"/>
          <w:lang w:val="et-EE" w:eastAsia="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Teie raviarst määrab teile analüüse ka organismi rauasisalduse jälgimiseks. Lisaks võib ta paluda Teil käia maksabiopsias.</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b/>
          <w:noProof/>
          <w:snapToGrid w:val="0"/>
          <w:sz w:val="22"/>
          <w:szCs w:val="22"/>
          <w:lang w:val="et-EE"/>
        </w:rPr>
      </w:pPr>
      <w:r w:rsidRPr="003A6BDD">
        <w:rPr>
          <w:b/>
          <w:noProof/>
          <w:snapToGrid w:val="0"/>
          <w:sz w:val="22"/>
          <w:szCs w:val="22"/>
          <w:lang w:val="et-EE"/>
        </w:rPr>
        <w:t>Muud ravimid ja Ferriprox</w:t>
      </w: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Ärge võtke ravimeid, mis teadaolevalt põhjustavad neutropeeniat või agranulotsütoosi (vt lõik „Ärge võtke Ferriproxi“). Teatage oma arstile või apteekrile, kui te kasutate, olete hiljuti kasutanud või kavatsete kasutada mis tahes muid ravimeid, kaasa arvatud ilma retseptita ostetud ravimeid.</w:t>
      </w:r>
    </w:p>
    <w:p w:rsidR="008F1B75" w:rsidRPr="003A6BDD" w:rsidRDefault="008F1B75" w:rsidP="008F1B75">
      <w:pPr>
        <w:tabs>
          <w:tab w:val="left" w:pos="0"/>
        </w:tabs>
        <w:rPr>
          <w:noProof/>
          <w:snapToGrid w:val="0"/>
          <w:sz w:val="22"/>
          <w:szCs w:val="22"/>
          <w:lang w:val="et-EE"/>
        </w:rPr>
      </w:pPr>
    </w:p>
    <w:p w:rsidR="000B25FA" w:rsidRPr="000B25FA" w:rsidRDefault="000B25FA" w:rsidP="000B25FA">
      <w:pPr>
        <w:tabs>
          <w:tab w:val="left" w:pos="0"/>
        </w:tabs>
        <w:rPr>
          <w:noProof/>
          <w:snapToGrid w:val="0"/>
          <w:sz w:val="22"/>
          <w:szCs w:val="22"/>
          <w:lang w:val="et-EE"/>
        </w:rPr>
      </w:pPr>
      <w:bookmarkStart w:id="1" w:name="_Hlk196982"/>
      <w:r w:rsidRPr="00932F9A">
        <w:rPr>
          <w:sz w:val="22"/>
          <w:lang w:val="et-EE"/>
        </w:rPr>
        <w:t xml:space="preserve">Ärge võtke </w:t>
      </w:r>
      <w:r w:rsidRPr="000B25FA">
        <w:rPr>
          <w:sz w:val="22"/>
          <w:lang w:val="et-EE"/>
        </w:rPr>
        <w:t>alumiiniumipõhiseid antatsiide</w:t>
      </w:r>
      <w:r w:rsidRPr="00932F9A">
        <w:rPr>
          <w:sz w:val="22"/>
          <w:szCs w:val="22"/>
          <w:lang w:val="et-EE"/>
        </w:rPr>
        <w:t xml:space="preserve"> samaaegselt Ferriproxi võtmisega.</w:t>
      </w:r>
      <w:bookmarkEnd w:id="1"/>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Enne C-vitamiini võtmist koos Ferriproxiga pidage nõu oma arsti või apteekriga.</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b/>
          <w:noProof/>
          <w:snapToGrid w:val="0"/>
          <w:sz w:val="22"/>
          <w:szCs w:val="22"/>
          <w:lang w:val="et-EE"/>
        </w:rPr>
      </w:pPr>
      <w:r w:rsidRPr="003A6BDD">
        <w:rPr>
          <w:b/>
          <w:noProof/>
          <w:snapToGrid w:val="0"/>
          <w:sz w:val="22"/>
          <w:szCs w:val="22"/>
          <w:lang w:val="et-EE"/>
        </w:rPr>
        <w:t>Rasedus</w:t>
      </w:r>
      <w:r w:rsidRPr="003A6BDD">
        <w:rPr>
          <w:sz w:val="22"/>
          <w:szCs w:val="22"/>
          <w:lang w:val="et-EE"/>
        </w:rPr>
        <w:t xml:space="preserve"> </w:t>
      </w:r>
      <w:r w:rsidRPr="003A6BDD">
        <w:rPr>
          <w:b/>
          <w:noProof/>
          <w:snapToGrid w:val="0"/>
          <w:sz w:val="22"/>
          <w:szCs w:val="22"/>
          <w:lang w:val="et-EE"/>
        </w:rPr>
        <w:t>ja imetamine</w:t>
      </w:r>
    </w:p>
    <w:p w:rsidR="008F1B75" w:rsidRPr="003A6BDD" w:rsidRDefault="008F1B75" w:rsidP="008F1B75">
      <w:pPr>
        <w:tabs>
          <w:tab w:val="left" w:pos="0"/>
        </w:tabs>
        <w:rPr>
          <w:iCs/>
          <w:sz w:val="22"/>
          <w:szCs w:val="22"/>
          <w:lang w:val="et-EE"/>
        </w:rPr>
      </w:pPr>
      <w:r w:rsidRPr="003A6BDD">
        <w:rPr>
          <w:sz w:val="22"/>
          <w:szCs w:val="22"/>
          <w:lang w:val="et-EE"/>
        </w:rPr>
        <w:t>Ärge võtke seda ravimit, kui olete rase või soovite rasestuda. See ravim võib teie lapsele põhjustada raskeid kahjustusi.</w:t>
      </w:r>
      <w:r w:rsidRPr="003A6BDD">
        <w:rPr>
          <w:iCs/>
          <w:sz w:val="22"/>
          <w:szCs w:val="22"/>
          <w:lang w:val="et-EE"/>
        </w:rPr>
        <w:t xml:space="preserve"> Ferriprox'i võtmise ajal tuleb kasutada efektiivseid kontratseptsioonimeetodeid. Parima meetodi leidmiseks pidage nõu arstiga. Kui te rasestute Ferriprox'i ravi ajal, lõpetage ravimi võtmine koheselt ja informeerige sellest oma arsti.</w:t>
      </w:r>
    </w:p>
    <w:p w:rsidR="008F1B75" w:rsidRPr="003A6BDD" w:rsidRDefault="008F1B75" w:rsidP="008F1B75">
      <w:pPr>
        <w:tabs>
          <w:tab w:val="left" w:pos="0"/>
        </w:tabs>
        <w:rPr>
          <w:iCs/>
          <w:sz w:val="22"/>
          <w:szCs w:val="22"/>
          <w:lang w:val="et-EE"/>
        </w:rPr>
      </w:pPr>
    </w:p>
    <w:p w:rsidR="008F1B75" w:rsidRPr="003A6BDD" w:rsidRDefault="008F1B75" w:rsidP="008F1B75">
      <w:pPr>
        <w:tabs>
          <w:tab w:val="left" w:pos="0"/>
        </w:tabs>
        <w:rPr>
          <w:noProof/>
          <w:snapToGrid w:val="0"/>
          <w:sz w:val="22"/>
          <w:szCs w:val="22"/>
          <w:lang w:val="et-EE"/>
        </w:rPr>
      </w:pPr>
      <w:r w:rsidRPr="003A6BDD">
        <w:rPr>
          <w:iCs/>
          <w:sz w:val="22"/>
          <w:szCs w:val="22"/>
          <w:lang w:val="et-EE"/>
        </w:rPr>
        <w:t xml:space="preserve">Ärge kasutage Ferriprox'i rinnaga toitmise ajal. </w:t>
      </w:r>
      <w:r w:rsidRPr="003A6BDD">
        <w:rPr>
          <w:sz w:val="22"/>
          <w:szCs w:val="22"/>
          <w:lang w:val="et-EE"/>
        </w:rPr>
        <w:t>Palun juhtige patsiendi/hooldaja tähelepanu infolehele lisatud meelespea-kaardile.</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b/>
          <w:noProof/>
          <w:snapToGrid w:val="0"/>
          <w:sz w:val="22"/>
          <w:szCs w:val="22"/>
          <w:lang w:val="et-EE"/>
        </w:rPr>
      </w:pPr>
      <w:r w:rsidRPr="003A6BDD">
        <w:rPr>
          <w:b/>
          <w:noProof/>
          <w:snapToGrid w:val="0"/>
          <w:sz w:val="22"/>
          <w:szCs w:val="22"/>
          <w:lang w:val="et-EE"/>
        </w:rPr>
        <w:t>Autojuhtimine ja masinatega töötamine</w:t>
      </w:r>
    </w:p>
    <w:p w:rsidR="008F1B75" w:rsidRPr="003A6BDD" w:rsidRDefault="008F1B75" w:rsidP="008F1B75">
      <w:pPr>
        <w:rPr>
          <w:bCs/>
          <w:sz w:val="22"/>
          <w:szCs w:val="22"/>
          <w:lang w:val="et-EE"/>
        </w:rPr>
      </w:pPr>
      <w:r w:rsidRPr="003A6BDD">
        <w:rPr>
          <w:sz w:val="22"/>
          <w:szCs w:val="22"/>
          <w:lang w:val="et-EE"/>
        </w:rPr>
        <w:t>Pole asjakohane.</w:t>
      </w:r>
    </w:p>
    <w:p w:rsidR="008F1B75" w:rsidRPr="003A6BDD" w:rsidRDefault="008F1B75" w:rsidP="008F1B75">
      <w:pPr>
        <w:tabs>
          <w:tab w:val="left" w:pos="851"/>
        </w:tabs>
        <w:ind w:left="567" w:hanging="567"/>
        <w:rPr>
          <w:i/>
          <w:noProof/>
          <w:snapToGrid w:val="0"/>
          <w:sz w:val="22"/>
          <w:szCs w:val="22"/>
          <w:lang w:val="et-EE"/>
        </w:rPr>
      </w:pPr>
    </w:p>
    <w:p w:rsidR="008F1B75" w:rsidRPr="003A6BDD" w:rsidRDefault="008F1B75" w:rsidP="008F1B75">
      <w:pPr>
        <w:tabs>
          <w:tab w:val="left" w:pos="851"/>
        </w:tabs>
        <w:ind w:left="567" w:hanging="567"/>
        <w:rPr>
          <w:noProof/>
          <w:snapToGrid w:val="0"/>
          <w:sz w:val="22"/>
          <w:szCs w:val="22"/>
          <w:lang w:val="et-EE"/>
        </w:rPr>
      </w:pPr>
    </w:p>
    <w:p w:rsidR="008F1B75" w:rsidRPr="003A6BDD" w:rsidRDefault="008F1B75" w:rsidP="008F1B75">
      <w:pPr>
        <w:numPr>
          <w:ilvl w:val="12"/>
          <w:numId w:val="0"/>
        </w:numPr>
        <w:tabs>
          <w:tab w:val="left" w:pos="540"/>
        </w:tabs>
        <w:ind w:right="-2"/>
        <w:rPr>
          <w:noProof/>
          <w:snapToGrid w:val="0"/>
          <w:sz w:val="22"/>
          <w:szCs w:val="22"/>
          <w:lang w:val="et-EE"/>
        </w:rPr>
      </w:pPr>
      <w:r w:rsidRPr="003A6BDD">
        <w:rPr>
          <w:b/>
          <w:noProof/>
          <w:snapToGrid w:val="0"/>
          <w:sz w:val="22"/>
          <w:szCs w:val="22"/>
          <w:lang w:val="et-EE"/>
        </w:rPr>
        <w:t>3.</w:t>
      </w:r>
      <w:r w:rsidRPr="003A6BDD">
        <w:rPr>
          <w:b/>
          <w:noProof/>
          <w:snapToGrid w:val="0"/>
          <w:sz w:val="22"/>
          <w:szCs w:val="22"/>
          <w:lang w:val="et-EE"/>
        </w:rPr>
        <w:tab/>
        <w:t>Kuidas Ferriprox’i võtta</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z w:val="22"/>
          <w:szCs w:val="22"/>
          <w:lang w:val="et-EE"/>
        </w:rPr>
        <w:t xml:space="preserve">Kasutage seda ravimit alati täpselt nii, nagu arst on teile rääkinud. Kui te ei ole milleski kindel, pidage nõu oma arsti või apteekriga. </w:t>
      </w:r>
      <w:r w:rsidRPr="003A6BDD">
        <w:rPr>
          <w:noProof/>
          <w:snapToGrid w:val="0"/>
          <w:sz w:val="22"/>
          <w:szCs w:val="22"/>
          <w:lang w:val="et-EE"/>
        </w:rPr>
        <w:t xml:space="preserve">Teile vajalik Ferriprox'i annus sõltub teie kehakaalust. Ravimi tavaline ühekordne annus on 25 mg/kg kehakaalu kohta. Tavaliselt manustatakse Ferriprox`i 3 korda päevas. Ravimi ööpäevane koguannus on 75 mg/ kg kehakaalu kohta. Ööpäevane annus ei tohi ületada 100 mg/ kg kehakaalu kohta. Võtke esimene annus hommikul, teine annus keskpäeval ja kolmas õhtul. </w:t>
      </w:r>
      <w:r w:rsidRPr="003A6BDD">
        <w:rPr>
          <w:sz w:val="22"/>
          <w:szCs w:val="22"/>
          <w:lang w:val="et-EE"/>
        </w:rPr>
        <w:t>Ferriproxi võib võtta koos toiduga või ilma</w:t>
      </w:r>
      <w:r w:rsidRPr="003A6BDD">
        <w:rPr>
          <w:noProof/>
          <w:snapToGrid w:val="0"/>
          <w:sz w:val="22"/>
          <w:szCs w:val="22"/>
          <w:lang w:val="et-EE"/>
        </w:rPr>
        <w:t xml:space="preserve">; </w:t>
      </w:r>
      <w:r w:rsidRPr="003A6BDD">
        <w:rPr>
          <w:sz w:val="22"/>
          <w:szCs w:val="22"/>
          <w:lang w:val="et-EE"/>
        </w:rPr>
        <w:t>Ferriproxi võtmine võib teil paremini meeles püsida, kui võtate ravimit söögiaegadel.</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rPr>
          <w:b/>
          <w:bCs/>
          <w:noProof/>
          <w:snapToGrid w:val="0"/>
          <w:sz w:val="22"/>
          <w:szCs w:val="22"/>
          <w:lang w:val="et-EE"/>
        </w:rPr>
      </w:pPr>
      <w:r w:rsidRPr="003A6BDD">
        <w:rPr>
          <w:b/>
          <w:bCs/>
          <w:noProof/>
          <w:snapToGrid w:val="0"/>
          <w:sz w:val="22"/>
          <w:szCs w:val="22"/>
          <w:lang w:val="et-EE"/>
        </w:rPr>
        <w:t xml:space="preserve">Kui </w:t>
      </w:r>
      <w:r w:rsidR="00722E53">
        <w:rPr>
          <w:b/>
          <w:bCs/>
          <w:noProof/>
          <w:snapToGrid w:val="0"/>
          <w:sz w:val="22"/>
          <w:szCs w:val="22"/>
          <w:lang w:val="et-EE"/>
        </w:rPr>
        <w:t xml:space="preserve">te </w:t>
      </w:r>
      <w:r w:rsidRPr="003A6BDD">
        <w:rPr>
          <w:b/>
          <w:bCs/>
          <w:noProof/>
          <w:snapToGrid w:val="0"/>
          <w:sz w:val="22"/>
          <w:szCs w:val="22"/>
          <w:lang w:val="et-EE"/>
        </w:rPr>
        <w:t>võtate Ferriprox’i rohkem</w:t>
      </w:r>
      <w:r w:rsidR="00722E53">
        <w:rPr>
          <w:b/>
          <w:bCs/>
          <w:noProof/>
          <w:snapToGrid w:val="0"/>
          <w:sz w:val="22"/>
          <w:szCs w:val="22"/>
          <w:lang w:val="et-EE"/>
        </w:rPr>
        <w:t>,</w:t>
      </w:r>
      <w:r w:rsidRPr="003A6BDD">
        <w:rPr>
          <w:b/>
          <w:bCs/>
          <w:noProof/>
          <w:snapToGrid w:val="0"/>
          <w:sz w:val="22"/>
          <w:szCs w:val="22"/>
          <w:lang w:val="et-EE"/>
        </w:rPr>
        <w:t xml:space="preserve"> kui ette </w:t>
      </w:r>
      <w:r w:rsidRPr="003A6BDD">
        <w:rPr>
          <w:b/>
          <w:noProof/>
          <w:sz w:val="22"/>
          <w:szCs w:val="22"/>
          <w:lang w:val="et-EE"/>
        </w:rPr>
        <w:t>nähtud</w:t>
      </w:r>
    </w:p>
    <w:p w:rsidR="008F1B75" w:rsidRPr="003A6BDD" w:rsidRDefault="008F1B75" w:rsidP="008F1B75">
      <w:pPr>
        <w:numPr>
          <w:ilvl w:val="12"/>
          <w:numId w:val="0"/>
        </w:numPr>
        <w:tabs>
          <w:tab w:val="left" w:pos="851"/>
        </w:tabs>
        <w:rPr>
          <w:noProof/>
          <w:snapToGrid w:val="0"/>
          <w:sz w:val="22"/>
          <w:szCs w:val="22"/>
          <w:lang w:val="et-EE"/>
        </w:rPr>
      </w:pPr>
      <w:r w:rsidRPr="003A6BDD">
        <w:rPr>
          <w:noProof/>
          <w:snapToGrid w:val="0"/>
          <w:sz w:val="22"/>
          <w:szCs w:val="22"/>
          <w:lang w:val="et-EE"/>
        </w:rPr>
        <w:t>Ferripoxi kasutamisel ei ole teatatud akuutse üleannustamise juhtumitest. Kui te olete kogemata manustanud soovitatavast annusest suurema annuse, pöörduge arsti poole.</w:t>
      </w:r>
    </w:p>
    <w:p w:rsidR="008F1B75" w:rsidRPr="003A6BDD" w:rsidRDefault="008F1B75" w:rsidP="008F1B75">
      <w:pPr>
        <w:rPr>
          <w:noProof/>
          <w:snapToGrid w:val="0"/>
          <w:sz w:val="22"/>
          <w:szCs w:val="22"/>
          <w:lang w:val="et-EE"/>
        </w:rPr>
      </w:pPr>
    </w:p>
    <w:p w:rsidR="008F1B75" w:rsidRPr="003A6BDD" w:rsidRDefault="008F1B75" w:rsidP="008F1B75">
      <w:pPr>
        <w:rPr>
          <w:b/>
          <w:bCs/>
          <w:noProof/>
          <w:snapToGrid w:val="0"/>
          <w:sz w:val="22"/>
          <w:szCs w:val="22"/>
          <w:lang w:val="et-EE"/>
        </w:rPr>
      </w:pPr>
      <w:r w:rsidRPr="003A6BDD">
        <w:rPr>
          <w:b/>
          <w:bCs/>
          <w:noProof/>
          <w:snapToGrid w:val="0"/>
          <w:sz w:val="22"/>
          <w:szCs w:val="22"/>
          <w:lang w:val="et-EE"/>
        </w:rPr>
        <w:t>Kui te unustate Ferriprox’i võtta</w:t>
      </w: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Ferriprox toimib kõige efektiivsemalt siis, kui te ei unusta ühtegi annust võtmata. Kui olete unustanud ühe annuse võtmata, võtke see sisse niipea, kui see teile meenub, ning edaspidi tarvitage ravimit vastavalt tavapärasele skeemile. Kui jätsite vahele rohkem kui ühe manustamiskorra, ärge võtke sisse suuremat kogust, et kompenseerida võtmata unustatud annuseid, vaid jätkake ravimi võtmist vastavalt tavapärasele skeemile. Ärge muutke ravimi annust oma raviarstiga konsulteerimata.</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keepNext/>
        <w:numPr>
          <w:ilvl w:val="12"/>
          <w:numId w:val="0"/>
        </w:numPr>
        <w:ind w:left="567" w:right="-2" w:hanging="567"/>
        <w:rPr>
          <w:noProof/>
          <w:snapToGrid w:val="0"/>
          <w:sz w:val="22"/>
          <w:szCs w:val="22"/>
          <w:lang w:val="et-EE"/>
        </w:rPr>
      </w:pPr>
      <w:r w:rsidRPr="003A6BDD">
        <w:rPr>
          <w:b/>
          <w:noProof/>
          <w:snapToGrid w:val="0"/>
          <w:sz w:val="22"/>
          <w:szCs w:val="22"/>
          <w:lang w:val="et-EE"/>
        </w:rPr>
        <w:t>4.</w:t>
      </w:r>
      <w:r w:rsidRPr="003A6BDD">
        <w:rPr>
          <w:b/>
          <w:noProof/>
          <w:snapToGrid w:val="0"/>
          <w:sz w:val="22"/>
          <w:szCs w:val="22"/>
          <w:lang w:val="et-EE"/>
        </w:rPr>
        <w:tab/>
        <w:t>Võimalikud kõrvaltoimed</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ind w:right="-29"/>
        <w:rPr>
          <w:noProof/>
          <w:sz w:val="22"/>
          <w:szCs w:val="22"/>
          <w:lang w:val="et-EE"/>
        </w:rPr>
      </w:pPr>
      <w:r w:rsidRPr="003A6BDD">
        <w:rPr>
          <w:noProof/>
          <w:snapToGrid w:val="0"/>
          <w:sz w:val="22"/>
          <w:szCs w:val="22"/>
          <w:lang w:val="et-EE"/>
        </w:rPr>
        <w:t>Nagu kõik ravimid, võib ka see ravim põhjustada kõrvaltoimeid</w:t>
      </w:r>
      <w:r w:rsidRPr="003A6BDD">
        <w:rPr>
          <w:noProof/>
          <w:sz w:val="22"/>
          <w:szCs w:val="22"/>
          <w:lang w:val="et-EE"/>
        </w:rPr>
        <w:t>, kuigi kõigil neid ei teki.</w:t>
      </w:r>
    </w:p>
    <w:p w:rsidR="008F1B75" w:rsidRPr="003A6BDD" w:rsidRDefault="008F1B75" w:rsidP="00A37276">
      <w:pPr>
        <w:numPr>
          <w:ilvl w:val="12"/>
          <w:numId w:val="0"/>
        </w:numPr>
        <w:ind w:right="-29"/>
        <w:rPr>
          <w:noProof/>
          <w:snapToGrid w:val="0"/>
          <w:sz w:val="22"/>
          <w:szCs w:val="22"/>
          <w:lang w:val="et-EE"/>
        </w:rPr>
      </w:pPr>
    </w:p>
    <w:p w:rsidR="008F1B75" w:rsidRPr="003A6BDD" w:rsidRDefault="008F1B75" w:rsidP="00A37276">
      <w:pPr>
        <w:numPr>
          <w:ilvl w:val="12"/>
          <w:numId w:val="0"/>
        </w:numPr>
        <w:ind w:right="-29"/>
        <w:rPr>
          <w:noProof/>
          <w:snapToGrid w:val="0"/>
          <w:sz w:val="22"/>
          <w:szCs w:val="22"/>
          <w:lang w:val="et-EE"/>
        </w:rPr>
      </w:pPr>
      <w:r w:rsidRPr="003A6BDD">
        <w:rPr>
          <w:noProof/>
          <w:snapToGrid w:val="0"/>
          <w:sz w:val="22"/>
          <w:szCs w:val="22"/>
          <w:lang w:val="et-EE"/>
        </w:rPr>
        <w:t>Kõige tõsisemaks Ferriproxi kõrvaltoimeks on vere valgeliblede (neutrofiilide) arvu kahanemine väga madalale tasemele. See seisund, defineeritud kui raske neutropeenia või agranulotsütoos, on esinenud kliinilistes katsetes ühel kuni kahel sajast Ferriproxi tarvitanud patsiendist. Vere valgeliblede madalat taset võib seostada tõsise ja potentsiaalselt eluohtliku infektsiooniga. Teavitage kohe oma arsti, kui teil tekivad infektsioonile omased sümptomid, nagu palavik, kurguvalu või gripilaadsed sümptomid.</w:t>
      </w:r>
    </w:p>
    <w:p w:rsidR="008F1B75" w:rsidRPr="003A6BDD" w:rsidRDefault="008F1B75" w:rsidP="00A37276">
      <w:pPr>
        <w:numPr>
          <w:ilvl w:val="12"/>
          <w:numId w:val="0"/>
        </w:numPr>
        <w:ind w:right="-29"/>
        <w:rPr>
          <w:noProof/>
          <w:snapToGrid w:val="0"/>
          <w:sz w:val="22"/>
          <w:szCs w:val="22"/>
          <w:lang w:val="et-EE"/>
        </w:rPr>
      </w:pPr>
    </w:p>
    <w:p w:rsidR="008F1B75" w:rsidRPr="003A6BDD" w:rsidRDefault="008F1B75" w:rsidP="008F1B75">
      <w:pPr>
        <w:pStyle w:val="BodyText"/>
        <w:keepNext/>
        <w:rPr>
          <w:b/>
          <w:bCs/>
          <w:lang w:val="et-EE"/>
        </w:rPr>
      </w:pPr>
      <w:r w:rsidRPr="003A6BDD">
        <w:rPr>
          <w:b/>
          <w:bCs/>
          <w:lang w:val="et-EE"/>
        </w:rPr>
        <w:t xml:space="preserve">Väga sageli esinevad kõrvaltoimed </w:t>
      </w:r>
      <w:r w:rsidRPr="003A6BDD">
        <w:rPr>
          <w:lang w:val="et-EE"/>
        </w:rPr>
        <w:t>(võivad esineda rohkem kui 1 inimesel 10-st)</w:t>
      </w:r>
      <w:r w:rsidRPr="003A6BDD">
        <w:rPr>
          <w:b/>
          <w:bCs/>
          <w:lang w:val="et-EE"/>
        </w:rPr>
        <w:t>:</w:t>
      </w:r>
    </w:p>
    <w:p w:rsidR="008F1B75" w:rsidRPr="003A6BDD" w:rsidRDefault="008F1B75" w:rsidP="003A6BDD">
      <w:pPr>
        <w:pStyle w:val="BodyText"/>
        <w:numPr>
          <w:ilvl w:val="0"/>
          <w:numId w:val="12"/>
        </w:numPr>
        <w:ind w:left="360"/>
        <w:rPr>
          <w:bCs/>
          <w:lang w:val="et-EE"/>
        </w:rPr>
      </w:pPr>
      <w:r w:rsidRPr="003A6BDD">
        <w:rPr>
          <w:bCs/>
          <w:lang w:val="et-EE"/>
        </w:rPr>
        <w:t>kõhuvalu,</w:t>
      </w:r>
    </w:p>
    <w:p w:rsidR="008F1B75" w:rsidRPr="003A6BDD" w:rsidRDefault="008F1B75" w:rsidP="003A6BDD">
      <w:pPr>
        <w:pStyle w:val="BodyText"/>
        <w:numPr>
          <w:ilvl w:val="0"/>
          <w:numId w:val="12"/>
        </w:numPr>
        <w:ind w:left="360"/>
        <w:rPr>
          <w:bCs/>
          <w:lang w:val="et-EE"/>
        </w:rPr>
      </w:pPr>
      <w:r w:rsidRPr="003A6BDD">
        <w:rPr>
          <w:bCs/>
          <w:lang w:val="et-EE"/>
        </w:rPr>
        <w:t>iiveldus,</w:t>
      </w:r>
    </w:p>
    <w:p w:rsidR="008F1B75" w:rsidRPr="003A6BDD" w:rsidRDefault="008F1B75" w:rsidP="003A6BDD">
      <w:pPr>
        <w:pStyle w:val="BodyText"/>
        <w:numPr>
          <w:ilvl w:val="0"/>
          <w:numId w:val="12"/>
        </w:numPr>
        <w:ind w:left="360"/>
        <w:rPr>
          <w:bCs/>
          <w:lang w:val="et-EE"/>
        </w:rPr>
      </w:pPr>
      <w:r w:rsidRPr="003A6BDD">
        <w:rPr>
          <w:bCs/>
          <w:lang w:val="et-EE"/>
        </w:rPr>
        <w:t>oksendamine,</w:t>
      </w:r>
    </w:p>
    <w:p w:rsidR="008F1B75" w:rsidRPr="003A6BDD" w:rsidRDefault="008F1B75" w:rsidP="003A6BDD">
      <w:pPr>
        <w:pStyle w:val="BodyText"/>
        <w:numPr>
          <w:ilvl w:val="0"/>
          <w:numId w:val="12"/>
        </w:numPr>
        <w:ind w:left="360"/>
        <w:rPr>
          <w:bCs/>
          <w:lang w:val="et-EE"/>
        </w:rPr>
      </w:pPr>
      <w:r w:rsidRPr="003A6BDD">
        <w:rPr>
          <w:bCs/>
          <w:lang w:val="et-EE"/>
        </w:rPr>
        <w:t>uriini punakas/pruun värvus.</w:t>
      </w:r>
    </w:p>
    <w:p w:rsidR="008F1B75" w:rsidRPr="003A6BDD" w:rsidRDefault="008F1B75" w:rsidP="008F1B75">
      <w:pPr>
        <w:pStyle w:val="BodyText"/>
        <w:rPr>
          <w:bCs/>
          <w:lang w:val="et-EE"/>
        </w:rPr>
      </w:pPr>
    </w:p>
    <w:p w:rsidR="008F1B75" w:rsidRPr="003A6BDD" w:rsidRDefault="008F1B75" w:rsidP="008F1B75">
      <w:pPr>
        <w:pStyle w:val="BodyText"/>
        <w:rPr>
          <w:bCs/>
          <w:lang w:val="et-EE"/>
        </w:rPr>
      </w:pPr>
      <w:r w:rsidRPr="003A6BDD">
        <w:rPr>
          <w:bCs/>
          <w:lang w:val="et-EE"/>
        </w:rPr>
        <w:t>Iivelduse või oksendamise puhul võib abiks olla Ferriproxi tarvitamine koos toiduga. Uriini värvuse muutus on väga levinud kõrvaltoime ning see ei ole ohtlik.</w:t>
      </w:r>
    </w:p>
    <w:p w:rsidR="008F1B75" w:rsidRPr="003A6BDD" w:rsidRDefault="008F1B75" w:rsidP="008F1B75">
      <w:pPr>
        <w:pStyle w:val="BodyText"/>
        <w:rPr>
          <w:bCs/>
          <w:lang w:val="et-EE"/>
        </w:rPr>
      </w:pPr>
    </w:p>
    <w:p w:rsidR="008F1B75" w:rsidRPr="003A6BDD" w:rsidRDefault="008F1B75" w:rsidP="008F1B75">
      <w:pPr>
        <w:pStyle w:val="BodyText"/>
        <w:keepNext/>
        <w:rPr>
          <w:b/>
          <w:lang w:val="et-EE"/>
        </w:rPr>
      </w:pPr>
      <w:r w:rsidRPr="003A6BDD">
        <w:rPr>
          <w:b/>
          <w:lang w:val="et-EE"/>
        </w:rPr>
        <w:t>Sageli esinevad kõrvaltoimed</w:t>
      </w:r>
      <w:r w:rsidRPr="003A6BDD">
        <w:rPr>
          <w:bCs/>
          <w:iCs/>
          <w:lang w:val="et-EE"/>
        </w:rPr>
        <w:t xml:space="preserve"> </w:t>
      </w:r>
      <w:r w:rsidRPr="003A6BDD">
        <w:rPr>
          <w:bCs/>
          <w:lang w:val="et-EE"/>
        </w:rPr>
        <w:t>(võivad esineda kuni 1 inimesel 10-st)</w:t>
      </w:r>
      <w:r w:rsidRPr="003A6BDD">
        <w:rPr>
          <w:b/>
          <w:lang w:val="et-EE"/>
        </w:rPr>
        <w:t>:</w:t>
      </w:r>
    </w:p>
    <w:p w:rsidR="008F1B75" w:rsidRPr="003A6BDD" w:rsidRDefault="008F1B75" w:rsidP="003A6BDD">
      <w:pPr>
        <w:pStyle w:val="BodyText"/>
        <w:numPr>
          <w:ilvl w:val="0"/>
          <w:numId w:val="12"/>
        </w:numPr>
        <w:ind w:left="360"/>
        <w:rPr>
          <w:bCs/>
          <w:lang w:val="et-EE"/>
        </w:rPr>
      </w:pPr>
      <w:r w:rsidRPr="003A6BDD">
        <w:rPr>
          <w:bCs/>
          <w:lang w:val="et-EE"/>
        </w:rPr>
        <w:t>vere valgeliblede väike arv (agranulotsütoos ja neutropeenia),</w:t>
      </w:r>
    </w:p>
    <w:p w:rsidR="008F1B75" w:rsidRPr="003A6BDD" w:rsidRDefault="008F1B75" w:rsidP="003A6BDD">
      <w:pPr>
        <w:pStyle w:val="BodyText"/>
        <w:numPr>
          <w:ilvl w:val="0"/>
          <w:numId w:val="12"/>
        </w:numPr>
        <w:ind w:left="360"/>
        <w:rPr>
          <w:bCs/>
          <w:lang w:val="et-EE"/>
        </w:rPr>
      </w:pPr>
      <w:r w:rsidRPr="003A6BDD">
        <w:rPr>
          <w:bCs/>
          <w:lang w:val="et-EE"/>
        </w:rPr>
        <w:t>peavalu,</w:t>
      </w:r>
    </w:p>
    <w:p w:rsidR="008F1B75" w:rsidRPr="003A6BDD" w:rsidRDefault="008F1B75" w:rsidP="003A6BDD">
      <w:pPr>
        <w:pStyle w:val="BodyText"/>
        <w:numPr>
          <w:ilvl w:val="0"/>
          <w:numId w:val="12"/>
        </w:numPr>
        <w:ind w:left="360"/>
        <w:rPr>
          <w:bCs/>
          <w:lang w:val="et-EE"/>
        </w:rPr>
      </w:pPr>
      <w:r w:rsidRPr="003A6BDD">
        <w:rPr>
          <w:bCs/>
          <w:lang w:val="et-EE"/>
        </w:rPr>
        <w:t>kõhulahtisus,</w:t>
      </w:r>
    </w:p>
    <w:p w:rsidR="008F1B75" w:rsidRPr="003A6BDD" w:rsidRDefault="008F1B75" w:rsidP="003A6BDD">
      <w:pPr>
        <w:pStyle w:val="BodyText"/>
        <w:numPr>
          <w:ilvl w:val="0"/>
          <w:numId w:val="12"/>
        </w:numPr>
        <w:ind w:left="360"/>
        <w:rPr>
          <w:bCs/>
          <w:lang w:val="et-EE"/>
        </w:rPr>
      </w:pPr>
      <w:r w:rsidRPr="003A6BDD">
        <w:rPr>
          <w:bCs/>
          <w:lang w:val="et-EE"/>
        </w:rPr>
        <w:t>maksaensüümide taseme tõus,</w:t>
      </w:r>
    </w:p>
    <w:p w:rsidR="008F1B75" w:rsidRPr="003A6BDD" w:rsidRDefault="008F1B75" w:rsidP="003A6BDD">
      <w:pPr>
        <w:pStyle w:val="BodyText"/>
        <w:numPr>
          <w:ilvl w:val="0"/>
          <w:numId w:val="12"/>
        </w:numPr>
        <w:ind w:left="360"/>
        <w:rPr>
          <w:bCs/>
          <w:lang w:val="et-EE"/>
        </w:rPr>
      </w:pPr>
      <w:r w:rsidRPr="003A6BDD">
        <w:rPr>
          <w:bCs/>
          <w:lang w:val="et-EE"/>
        </w:rPr>
        <w:t>väsimus,</w:t>
      </w:r>
    </w:p>
    <w:p w:rsidR="008F1B75" w:rsidRPr="003A6BDD" w:rsidRDefault="008F1B75" w:rsidP="003A6BDD">
      <w:pPr>
        <w:pStyle w:val="BodyText"/>
        <w:numPr>
          <w:ilvl w:val="0"/>
          <w:numId w:val="12"/>
        </w:numPr>
        <w:ind w:left="360"/>
        <w:rPr>
          <w:bCs/>
          <w:lang w:val="et-EE"/>
        </w:rPr>
      </w:pPr>
      <w:r w:rsidRPr="003A6BDD">
        <w:rPr>
          <w:bCs/>
          <w:lang w:val="et-EE"/>
        </w:rPr>
        <w:t>söögiisu suurenemine.</w:t>
      </w:r>
    </w:p>
    <w:p w:rsidR="008F1B75" w:rsidRPr="003A6BDD" w:rsidRDefault="008F1B75" w:rsidP="008F1B75">
      <w:pPr>
        <w:pStyle w:val="BodyText"/>
        <w:rPr>
          <w:bCs/>
          <w:lang w:val="et-EE"/>
        </w:rPr>
      </w:pPr>
    </w:p>
    <w:p w:rsidR="008F1B75" w:rsidRPr="003A6BDD" w:rsidRDefault="008F1B75" w:rsidP="00A37276">
      <w:pPr>
        <w:pStyle w:val="BodyText"/>
        <w:rPr>
          <w:b/>
          <w:lang w:val="et-EE"/>
        </w:rPr>
      </w:pPr>
      <w:r w:rsidRPr="003A6BDD">
        <w:rPr>
          <w:b/>
          <w:lang w:val="et-EE"/>
        </w:rPr>
        <w:t xml:space="preserve">Teadmata </w:t>
      </w:r>
      <w:r w:rsidRPr="003A6BDD">
        <w:rPr>
          <w:bCs/>
          <w:lang w:val="et-EE"/>
        </w:rPr>
        <w:t>(sagedust ei ole võimalik olemasolevate andmete põhjal hinnata)</w:t>
      </w:r>
      <w:r w:rsidR="00A37276" w:rsidRPr="003A6BDD">
        <w:rPr>
          <w:b/>
          <w:lang w:val="et-EE"/>
        </w:rPr>
        <w:t>:</w:t>
      </w:r>
    </w:p>
    <w:p w:rsidR="008F1B75" w:rsidRPr="003A6BDD" w:rsidRDefault="008F1B75" w:rsidP="003A6BDD">
      <w:pPr>
        <w:pStyle w:val="BodyText"/>
        <w:numPr>
          <w:ilvl w:val="0"/>
          <w:numId w:val="12"/>
        </w:numPr>
        <w:ind w:left="360"/>
        <w:rPr>
          <w:bCs/>
          <w:lang w:val="et-EE"/>
        </w:rPr>
      </w:pPr>
      <w:r w:rsidRPr="003A6BDD">
        <w:rPr>
          <w:bCs/>
          <w:lang w:val="et-EE"/>
        </w:rPr>
        <w:t>allergilised reaktsioonid, sealhulgas nahalööve ja nõgestõbi.</w:t>
      </w:r>
    </w:p>
    <w:p w:rsidR="008F1B75" w:rsidRPr="003A6BDD" w:rsidRDefault="008F1B75" w:rsidP="008F1B75">
      <w:pPr>
        <w:pStyle w:val="BodyText"/>
        <w:rPr>
          <w:bCs/>
          <w:lang w:val="et-EE"/>
        </w:rPr>
      </w:pPr>
    </w:p>
    <w:p w:rsidR="008F1B75" w:rsidRPr="003A6BDD" w:rsidRDefault="008F1B75" w:rsidP="008F1B75">
      <w:pPr>
        <w:numPr>
          <w:ilvl w:val="12"/>
          <w:numId w:val="0"/>
        </w:numPr>
        <w:rPr>
          <w:sz w:val="22"/>
          <w:szCs w:val="22"/>
          <w:lang w:val="et-EE"/>
        </w:rPr>
      </w:pPr>
      <w:r w:rsidRPr="003A6BDD">
        <w:rPr>
          <w:sz w:val="22"/>
          <w:szCs w:val="22"/>
          <w:lang w:val="et-EE"/>
        </w:rPr>
        <w:t>Liigeste valu ja paistetuse juhtumid on ulatunud kergest valust ühes või mitmes liigeses kuni tõsise töövõimetuseni. Enamikel juhtudel kadus patsientidel valu Ferriproxi tarvitamise jätkamisel.</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z w:val="22"/>
          <w:szCs w:val="22"/>
          <w:lang w:val="et-EE"/>
        </w:rPr>
        <w:t>L</w:t>
      </w:r>
      <w:r w:rsidRPr="003A6BDD">
        <w:rPr>
          <w:noProof/>
          <w:snapToGrid w:val="0"/>
          <w:sz w:val="22"/>
          <w:szCs w:val="22"/>
          <w:lang w:val="et-EE"/>
        </w:rPr>
        <w:t>astel, kellele mitme aasta jooksul vabatahtlikult määrati üle kahe korra soovitatavat maksimaalannust 100 mg/kg/päevas ületav annus, on täheldatud neuroloogilisi häireid (nagu näiteks treemorid, kõndimishäired, kahekordne nägemine, lihaste tahtmatu tõmblemine, liigutuskoordinatsiooni probleemid)</w:t>
      </w:r>
      <w:r w:rsidRPr="003A6BDD">
        <w:rPr>
          <w:sz w:val="22"/>
          <w:szCs w:val="22"/>
          <w:lang w:val="et-EE"/>
        </w:rPr>
        <w:t xml:space="preserve"> </w:t>
      </w:r>
      <w:r w:rsidRPr="003A6BDD">
        <w:rPr>
          <w:noProof/>
          <w:snapToGrid w:val="0"/>
          <w:sz w:val="22"/>
          <w:szCs w:val="22"/>
          <w:lang w:val="et-EE"/>
        </w:rPr>
        <w:t>ning ka lastel, kes said deferiprooni standardannuseid. Pärast Ferriprox'i katkestamist</w:t>
      </w:r>
      <w:r w:rsidRPr="003A6BDD">
        <w:rPr>
          <w:sz w:val="22"/>
          <w:szCs w:val="22"/>
          <w:lang w:val="et-EE"/>
        </w:rPr>
        <w:t xml:space="preserve"> </w:t>
      </w:r>
      <w:r w:rsidRPr="003A6BDD">
        <w:rPr>
          <w:noProof/>
          <w:snapToGrid w:val="0"/>
          <w:sz w:val="22"/>
          <w:szCs w:val="22"/>
          <w:lang w:val="et-EE"/>
        </w:rPr>
        <w:t>lastel need sümptomid kadusid.</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outlineLvl w:val="0"/>
        <w:rPr>
          <w:b/>
          <w:noProof/>
          <w:sz w:val="22"/>
          <w:szCs w:val="22"/>
          <w:lang w:val="et-EE"/>
        </w:rPr>
      </w:pPr>
      <w:r w:rsidRPr="003A6BDD">
        <w:rPr>
          <w:b/>
          <w:noProof/>
          <w:sz w:val="22"/>
          <w:szCs w:val="22"/>
          <w:lang w:val="et-EE"/>
        </w:rPr>
        <w:t>Kõrvaltoimetest teatamine</w:t>
      </w:r>
    </w:p>
    <w:p w:rsidR="008F1B75" w:rsidRPr="003A6BDD" w:rsidRDefault="008F1B75" w:rsidP="008F1B75">
      <w:pPr>
        <w:numPr>
          <w:ilvl w:val="12"/>
          <w:numId w:val="0"/>
        </w:numPr>
        <w:ind w:right="-29"/>
        <w:rPr>
          <w:noProof/>
          <w:snapToGrid w:val="0"/>
          <w:sz w:val="22"/>
          <w:szCs w:val="22"/>
          <w:lang w:val="et-EE"/>
        </w:rPr>
      </w:pPr>
      <w:r w:rsidRPr="003A6BDD">
        <w:rPr>
          <w:noProof/>
          <w:snapToGrid w:val="0"/>
          <w:sz w:val="22"/>
          <w:szCs w:val="22"/>
          <w:lang w:val="et-EE"/>
        </w:rPr>
        <w:t>Kui teil tekib ükskõik milline kõrvaltoime, pidage nõu oma arsti või apteekriga. Kõrvaltoime võib olla ka selline, mida selles infolehes ei ole nimetatud.</w:t>
      </w:r>
      <w:r w:rsidRPr="003A6BDD">
        <w:rPr>
          <w:sz w:val="22"/>
          <w:szCs w:val="22"/>
          <w:lang w:val="et-EE"/>
        </w:rPr>
        <w:t xml:space="preserve"> K</w:t>
      </w:r>
      <w:r w:rsidRPr="003A6BDD">
        <w:rPr>
          <w:noProof/>
          <w:sz w:val="22"/>
          <w:szCs w:val="22"/>
          <w:lang w:val="et-EE"/>
        </w:rPr>
        <w:t xml:space="preserve">õrvaltoimetest võite ka ise teatada </w:t>
      </w:r>
      <w:r w:rsidRPr="003A6BDD">
        <w:rPr>
          <w:noProof/>
          <w:sz w:val="22"/>
          <w:szCs w:val="22"/>
          <w:highlight w:val="lightGray"/>
          <w:lang w:val="et-EE"/>
        </w:rPr>
        <w:t xml:space="preserve">riikliku teavitussüsteemi </w:t>
      </w:r>
      <w:r w:rsidR="00537A7D">
        <w:rPr>
          <w:noProof/>
          <w:sz w:val="22"/>
          <w:szCs w:val="22"/>
          <w:highlight w:val="lightGray"/>
          <w:lang w:val="et-EE"/>
        </w:rPr>
        <w:t xml:space="preserve">(vt </w:t>
      </w:r>
      <w:hyperlink r:id="rId13" w:history="1">
        <w:r w:rsidRPr="003A6BDD">
          <w:rPr>
            <w:rStyle w:val="Hyperlink"/>
            <w:noProof/>
            <w:sz w:val="22"/>
            <w:szCs w:val="22"/>
            <w:highlight w:val="lightGray"/>
            <w:lang w:val="et-EE"/>
          </w:rPr>
          <w:t>V lisa</w:t>
        </w:r>
      </w:hyperlink>
      <w:r w:rsidR="00537A7D">
        <w:rPr>
          <w:noProof/>
          <w:sz w:val="22"/>
          <w:szCs w:val="22"/>
          <w:highlight w:val="lightGray"/>
          <w:lang w:val="et-EE"/>
        </w:rPr>
        <w:t>)</w:t>
      </w:r>
      <w:r w:rsidRPr="003A6BDD">
        <w:rPr>
          <w:noProof/>
          <w:sz w:val="22"/>
          <w:szCs w:val="22"/>
          <w:lang w:val="et-EE"/>
        </w:rPr>
        <w:t xml:space="preserve"> kaudu. Teatades aitate saada rohkem infot ravimi ohutusest.</w:t>
      </w:r>
    </w:p>
    <w:p w:rsidR="008F1B75" w:rsidRPr="003A6BDD" w:rsidRDefault="008F1B75" w:rsidP="008F1B75">
      <w:pPr>
        <w:numPr>
          <w:ilvl w:val="12"/>
          <w:numId w:val="0"/>
        </w:numPr>
        <w:rPr>
          <w:sz w:val="22"/>
          <w:szCs w:val="22"/>
          <w:lang w:val="et-EE"/>
        </w:rPr>
      </w:pPr>
    </w:p>
    <w:p w:rsidR="008F1B75" w:rsidRPr="003A6BDD" w:rsidRDefault="008F1B75" w:rsidP="008F1B75">
      <w:pPr>
        <w:numPr>
          <w:ilvl w:val="12"/>
          <w:numId w:val="0"/>
        </w:numPr>
        <w:rPr>
          <w:sz w:val="22"/>
          <w:szCs w:val="22"/>
          <w:lang w:val="et-EE"/>
        </w:rPr>
      </w:pPr>
    </w:p>
    <w:p w:rsidR="008F1B75" w:rsidRPr="003A6BDD" w:rsidRDefault="008F1B75" w:rsidP="008F1B75">
      <w:pPr>
        <w:keepNext/>
        <w:numPr>
          <w:ilvl w:val="12"/>
          <w:numId w:val="0"/>
        </w:numPr>
        <w:ind w:left="567" w:right="-2" w:hanging="567"/>
        <w:rPr>
          <w:b/>
          <w:sz w:val="22"/>
          <w:szCs w:val="22"/>
          <w:lang w:val="et-EE"/>
        </w:rPr>
      </w:pPr>
      <w:r w:rsidRPr="003A6BDD">
        <w:rPr>
          <w:b/>
          <w:sz w:val="22"/>
          <w:szCs w:val="22"/>
          <w:lang w:val="et-EE"/>
        </w:rPr>
        <w:t>5.</w:t>
      </w:r>
      <w:r w:rsidRPr="003A6BDD">
        <w:rPr>
          <w:b/>
          <w:sz w:val="22"/>
          <w:szCs w:val="22"/>
          <w:lang w:val="et-EE"/>
        </w:rPr>
        <w:tab/>
        <w:t>Kuidas Ferriprox’i säilitada</w:t>
      </w:r>
    </w:p>
    <w:p w:rsidR="008F1B75" w:rsidRPr="003A6BDD" w:rsidRDefault="008F1B75" w:rsidP="008F1B75">
      <w:pPr>
        <w:keepNext/>
        <w:ind w:right="-2"/>
        <w:rPr>
          <w:b/>
          <w:noProof/>
          <w:snapToGrid w:val="0"/>
          <w:sz w:val="22"/>
          <w:szCs w:val="22"/>
          <w:lang w:val="et-EE"/>
        </w:rPr>
      </w:pPr>
    </w:p>
    <w:p w:rsidR="008F1B75" w:rsidRPr="003A6BDD" w:rsidRDefault="008F1B75" w:rsidP="008F1B75">
      <w:pPr>
        <w:ind w:right="-2"/>
        <w:rPr>
          <w:noProof/>
          <w:sz w:val="22"/>
          <w:szCs w:val="22"/>
          <w:lang w:val="et-EE"/>
        </w:rPr>
      </w:pPr>
      <w:r w:rsidRPr="003A6BDD">
        <w:rPr>
          <w:noProof/>
          <w:sz w:val="22"/>
          <w:szCs w:val="22"/>
          <w:lang w:val="et-EE"/>
        </w:rPr>
        <w:t>Hoida laste eest varjatud ja kättesaamatus kohas.</w:t>
      </w:r>
    </w:p>
    <w:p w:rsidR="008F1B75" w:rsidRPr="003A6BDD" w:rsidRDefault="008F1B75" w:rsidP="008F1B75">
      <w:pPr>
        <w:ind w:right="-2"/>
        <w:rPr>
          <w:b/>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r w:rsidRPr="003A6BDD">
        <w:rPr>
          <w:noProof/>
          <w:snapToGrid w:val="0"/>
          <w:sz w:val="22"/>
          <w:szCs w:val="22"/>
          <w:lang w:val="et-EE"/>
        </w:rPr>
        <w:t xml:space="preserve">Ärge kasutage seda ravimit pärast kõlblikkusaega, mis on märgitud sildil ja karbil pärast </w:t>
      </w:r>
      <w:r w:rsidR="00427B20">
        <w:rPr>
          <w:noProof/>
          <w:snapToGrid w:val="0"/>
          <w:sz w:val="22"/>
          <w:szCs w:val="22"/>
          <w:lang w:val="et-EE"/>
        </w:rPr>
        <w:t>EXP</w:t>
      </w:r>
      <w:r w:rsidRPr="003A6BDD">
        <w:rPr>
          <w:noProof/>
          <w:snapToGrid w:val="0"/>
          <w:sz w:val="22"/>
          <w:szCs w:val="22"/>
          <w:lang w:val="et-EE"/>
        </w:rPr>
        <w:t>.</w:t>
      </w: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r w:rsidRPr="003A6BDD">
        <w:rPr>
          <w:noProof/>
          <w:snapToGrid w:val="0"/>
          <w:sz w:val="22"/>
          <w:szCs w:val="22"/>
          <w:lang w:val="et-EE"/>
        </w:rPr>
        <w:t>Hoida temperatuuril kuni 30</w:t>
      </w:r>
      <w:r w:rsidRPr="003A6BDD">
        <w:rPr>
          <w:rFonts w:ascii="Symbol" w:hAnsi="Symbol"/>
          <w:noProof/>
          <w:snapToGrid w:val="0"/>
          <w:sz w:val="22"/>
          <w:szCs w:val="22"/>
          <w:lang w:val="et-EE"/>
        </w:rPr>
        <w:sym w:font="Symbol" w:char="F0B0"/>
      </w:r>
      <w:r w:rsidRPr="003A6BDD">
        <w:rPr>
          <w:noProof/>
          <w:snapToGrid w:val="0"/>
          <w:sz w:val="22"/>
          <w:szCs w:val="22"/>
          <w:lang w:val="et-EE"/>
        </w:rPr>
        <w:t>C.</w:t>
      </w: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r w:rsidRPr="003A6BDD">
        <w:rPr>
          <w:noProof/>
          <w:snapToGrid w:val="0"/>
          <w:sz w:val="22"/>
          <w:szCs w:val="22"/>
          <w:lang w:val="et-EE"/>
        </w:rPr>
        <w:t xml:space="preserve">Ärge visake ravimeid kanalisatsiooni ega olmejäätmete hulka. Küsige oma apteekrilt, kuidas </w:t>
      </w:r>
      <w:r w:rsidR="00F02376" w:rsidRPr="00F02376">
        <w:rPr>
          <w:noProof/>
          <w:snapToGrid w:val="0"/>
          <w:sz w:val="22"/>
          <w:szCs w:val="22"/>
          <w:lang w:val="et-EE"/>
        </w:rPr>
        <w:t>hävitada</w:t>
      </w:r>
      <w:r w:rsidR="00F02376">
        <w:rPr>
          <w:noProof/>
          <w:snapToGrid w:val="0"/>
          <w:sz w:val="22"/>
          <w:szCs w:val="22"/>
          <w:lang w:val="et-EE"/>
        </w:rPr>
        <w:t xml:space="preserve"> </w:t>
      </w:r>
      <w:r w:rsidRPr="003A6BDD">
        <w:rPr>
          <w:noProof/>
          <w:snapToGrid w:val="0"/>
          <w:sz w:val="22"/>
          <w:szCs w:val="22"/>
          <w:lang w:val="et-EE"/>
        </w:rPr>
        <w:t>ravimeid, mida te enam ei kasuta. Need meetmed aitavad kaitsta keskkonda.</w:t>
      </w: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keepNext/>
        <w:numPr>
          <w:ilvl w:val="12"/>
          <w:numId w:val="0"/>
        </w:numPr>
        <w:ind w:left="567" w:right="-2" w:hanging="567"/>
        <w:rPr>
          <w:b/>
          <w:sz w:val="22"/>
          <w:szCs w:val="22"/>
          <w:lang w:val="et-EE"/>
        </w:rPr>
      </w:pPr>
      <w:r w:rsidRPr="003A6BDD">
        <w:rPr>
          <w:b/>
          <w:sz w:val="22"/>
          <w:szCs w:val="22"/>
          <w:lang w:val="et-EE"/>
        </w:rPr>
        <w:t>6.</w:t>
      </w:r>
      <w:r w:rsidRPr="003A6BDD">
        <w:rPr>
          <w:b/>
          <w:sz w:val="22"/>
          <w:szCs w:val="22"/>
          <w:lang w:val="et-EE"/>
        </w:rPr>
        <w:tab/>
        <w:t>Pakendi sisu ja muu teave</w:t>
      </w:r>
    </w:p>
    <w:p w:rsidR="008F1B75" w:rsidRPr="003A6BDD" w:rsidRDefault="008F1B75" w:rsidP="008F1B75">
      <w:pPr>
        <w:keepNext/>
        <w:rPr>
          <w:noProof/>
          <w:snapToGrid w:val="0"/>
          <w:sz w:val="22"/>
          <w:szCs w:val="22"/>
          <w:lang w:val="et-EE"/>
        </w:rPr>
      </w:pPr>
    </w:p>
    <w:p w:rsidR="008F1B75" w:rsidRPr="003A6BDD" w:rsidRDefault="008F1B75" w:rsidP="008F1B75">
      <w:pPr>
        <w:keepNext/>
        <w:rPr>
          <w:b/>
          <w:noProof/>
          <w:snapToGrid w:val="0"/>
          <w:sz w:val="22"/>
          <w:szCs w:val="22"/>
          <w:lang w:val="et-EE"/>
        </w:rPr>
      </w:pPr>
      <w:r w:rsidRPr="003A6BDD">
        <w:rPr>
          <w:b/>
          <w:noProof/>
          <w:snapToGrid w:val="0"/>
          <w:sz w:val="22"/>
          <w:szCs w:val="22"/>
          <w:lang w:val="et-EE"/>
        </w:rPr>
        <w:t>Mida Ferriprox sisaldab</w:t>
      </w:r>
    </w:p>
    <w:p w:rsidR="008F1B75" w:rsidRPr="003A6BDD" w:rsidRDefault="008F1B75" w:rsidP="008F1B75">
      <w:pPr>
        <w:rPr>
          <w:noProof/>
          <w:snapToGrid w:val="0"/>
          <w:sz w:val="22"/>
          <w:szCs w:val="22"/>
          <w:lang w:val="et-EE"/>
        </w:rPr>
      </w:pPr>
      <w:r w:rsidRPr="003A6BDD">
        <w:rPr>
          <w:sz w:val="22"/>
          <w:szCs w:val="22"/>
          <w:lang w:val="et-EE"/>
        </w:rPr>
        <w:t xml:space="preserve">Toimeaine on deferiproon. </w:t>
      </w:r>
      <w:r w:rsidRPr="003A6BDD">
        <w:rPr>
          <w:noProof/>
          <w:snapToGrid w:val="0"/>
          <w:sz w:val="22"/>
          <w:szCs w:val="22"/>
          <w:lang w:val="et-EE"/>
        </w:rPr>
        <w:t xml:space="preserve">Iga </w:t>
      </w:r>
      <w:r w:rsidR="00D3441E">
        <w:rPr>
          <w:noProof/>
          <w:snapToGrid w:val="0"/>
          <w:sz w:val="22"/>
          <w:szCs w:val="22"/>
          <w:lang w:val="et-EE"/>
        </w:rPr>
        <w:t xml:space="preserve">500 mg </w:t>
      </w:r>
      <w:r w:rsidRPr="003A6BDD">
        <w:rPr>
          <w:noProof/>
          <w:snapToGrid w:val="0"/>
          <w:sz w:val="22"/>
          <w:szCs w:val="22"/>
          <w:lang w:val="et-EE"/>
        </w:rPr>
        <w:t>tablett sisaldab 500 mg deferiprooni.</w:t>
      </w:r>
    </w:p>
    <w:p w:rsidR="008F1B75" w:rsidRPr="003A6BDD" w:rsidRDefault="008F1B75" w:rsidP="008F1B75">
      <w:pPr>
        <w:rPr>
          <w:noProof/>
          <w:snapToGrid w:val="0"/>
          <w:sz w:val="22"/>
          <w:szCs w:val="22"/>
          <w:lang w:val="et-EE"/>
        </w:rPr>
      </w:pPr>
    </w:p>
    <w:p w:rsidR="008F1B75" w:rsidRPr="003A6BDD" w:rsidRDefault="008F1B75" w:rsidP="00207BC6">
      <w:pPr>
        <w:rPr>
          <w:noProof/>
          <w:snapToGrid w:val="0"/>
          <w:sz w:val="22"/>
          <w:szCs w:val="22"/>
          <w:lang w:val="et-EE"/>
        </w:rPr>
      </w:pPr>
      <w:r w:rsidRPr="003A6BDD">
        <w:rPr>
          <w:noProof/>
          <w:snapToGrid w:val="0"/>
          <w:sz w:val="22"/>
          <w:szCs w:val="22"/>
          <w:lang w:val="et-EE"/>
        </w:rPr>
        <w:t>Teised koostisosad on:</w:t>
      </w:r>
      <w:r w:rsidR="00334E55">
        <w:rPr>
          <w:noProof/>
          <w:snapToGrid w:val="0"/>
          <w:sz w:val="22"/>
          <w:szCs w:val="22"/>
          <w:lang w:val="et-EE"/>
        </w:rPr>
        <w:t xml:space="preserve"> </w:t>
      </w:r>
      <w:r w:rsidRPr="007F71EC">
        <w:rPr>
          <w:i/>
          <w:iCs/>
          <w:noProof/>
          <w:snapToGrid w:val="0"/>
          <w:sz w:val="22"/>
          <w:szCs w:val="22"/>
          <w:lang w:val="et-EE"/>
        </w:rPr>
        <w:t>Tableti sisu:</w:t>
      </w:r>
      <w:r w:rsidRPr="003A6BDD">
        <w:rPr>
          <w:noProof/>
          <w:snapToGrid w:val="0"/>
          <w:sz w:val="22"/>
          <w:szCs w:val="22"/>
          <w:lang w:val="et-EE"/>
        </w:rPr>
        <w:t xml:space="preserve"> Mikrokristalne tselluloos, Magneesiumstearaat, Kolloidne ränidioksiid.</w:t>
      </w:r>
      <w:r w:rsidR="00334E55">
        <w:rPr>
          <w:noProof/>
          <w:snapToGrid w:val="0"/>
          <w:sz w:val="22"/>
          <w:szCs w:val="22"/>
          <w:lang w:val="et-EE"/>
        </w:rPr>
        <w:t xml:space="preserve"> </w:t>
      </w:r>
      <w:r w:rsidRPr="007F71EC">
        <w:rPr>
          <w:i/>
          <w:iCs/>
          <w:noProof/>
          <w:snapToGrid w:val="0"/>
          <w:sz w:val="22"/>
          <w:szCs w:val="22"/>
          <w:lang w:val="et-EE"/>
        </w:rPr>
        <w:t xml:space="preserve">Tableti kate: </w:t>
      </w:r>
      <w:r w:rsidRPr="003A6BDD">
        <w:rPr>
          <w:noProof/>
          <w:snapToGrid w:val="0"/>
          <w:sz w:val="22"/>
          <w:szCs w:val="22"/>
          <w:lang w:val="et-EE"/>
        </w:rPr>
        <w:t>Hüpromelloos, Makrogool, Titaandioksiid.</w:t>
      </w:r>
    </w:p>
    <w:p w:rsidR="008F1B75" w:rsidRPr="003A6BDD" w:rsidRDefault="008F1B75" w:rsidP="008F1B75">
      <w:pPr>
        <w:rPr>
          <w:noProof/>
          <w:snapToGrid w:val="0"/>
          <w:sz w:val="22"/>
          <w:szCs w:val="22"/>
          <w:lang w:val="et-EE"/>
        </w:rPr>
      </w:pPr>
    </w:p>
    <w:p w:rsidR="008F1B75" w:rsidRPr="003A6BDD" w:rsidRDefault="008F1B75" w:rsidP="008F1B75">
      <w:pPr>
        <w:keepNext/>
        <w:numPr>
          <w:ilvl w:val="12"/>
          <w:numId w:val="0"/>
        </w:numPr>
        <w:rPr>
          <w:b/>
          <w:noProof/>
          <w:snapToGrid w:val="0"/>
          <w:sz w:val="22"/>
          <w:szCs w:val="22"/>
          <w:lang w:val="et-EE"/>
        </w:rPr>
      </w:pPr>
      <w:r w:rsidRPr="003A6BDD">
        <w:rPr>
          <w:b/>
          <w:noProof/>
          <w:snapToGrid w:val="0"/>
          <w:sz w:val="22"/>
          <w:szCs w:val="22"/>
          <w:lang w:val="et-EE"/>
        </w:rPr>
        <w:t>Kuidas Ferriprox välja näeb ja pakendi sisu</w:t>
      </w: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 xml:space="preserve">Ferriprox’i 500 mg tabletid on valged või peaaegu valged, kapslikujulised, kaetud kilega. </w:t>
      </w:r>
      <w:r w:rsidRPr="003A6BDD">
        <w:rPr>
          <w:bCs/>
          <w:sz w:val="22"/>
          <w:szCs w:val="22"/>
          <w:lang w:val="et-EE"/>
        </w:rPr>
        <w:t xml:space="preserve">Tableti ühel küljel on sissepressitud tähis “APO” </w:t>
      </w:r>
      <w:r w:rsidR="00D3441E" w:rsidRPr="003A6BDD">
        <w:rPr>
          <w:bCs/>
          <w:sz w:val="22"/>
          <w:szCs w:val="22"/>
          <w:lang w:val="et-EE"/>
        </w:rPr>
        <w:t>“</w:t>
      </w:r>
      <w:r w:rsidRPr="003A6BDD">
        <w:rPr>
          <w:bCs/>
          <w:sz w:val="22"/>
          <w:szCs w:val="22"/>
          <w:lang w:val="et-EE"/>
        </w:rPr>
        <w:t>500”. Tableti teine külg on sile. Tabletid on sälgustatud ja neid saab poolitada.</w:t>
      </w:r>
      <w:r w:rsidRPr="003A6BDD">
        <w:rPr>
          <w:noProof/>
          <w:snapToGrid w:val="0"/>
          <w:sz w:val="22"/>
          <w:szCs w:val="22"/>
          <w:lang w:val="et-EE"/>
        </w:rPr>
        <w:t xml:space="preserve"> Ferriprox on pakendatud purkidesse, milles on 100 tabletti.</w:t>
      </w:r>
    </w:p>
    <w:p w:rsidR="008F1B75" w:rsidRPr="003A6BDD" w:rsidRDefault="008F1B75" w:rsidP="008F1B75">
      <w:pPr>
        <w:numPr>
          <w:ilvl w:val="12"/>
          <w:numId w:val="0"/>
        </w:numPr>
        <w:rPr>
          <w:b/>
          <w:noProof/>
          <w:snapToGrid w:val="0"/>
          <w:sz w:val="22"/>
          <w:szCs w:val="22"/>
          <w:lang w:val="et-EE"/>
        </w:rPr>
      </w:pPr>
    </w:p>
    <w:p w:rsidR="008F1B75" w:rsidRPr="003A6BDD" w:rsidRDefault="008F1B75" w:rsidP="008F1B75">
      <w:pPr>
        <w:keepNext/>
        <w:rPr>
          <w:b/>
          <w:sz w:val="22"/>
          <w:szCs w:val="22"/>
          <w:lang w:val="et-EE"/>
        </w:rPr>
      </w:pPr>
      <w:r w:rsidRPr="003A6BDD">
        <w:rPr>
          <w:b/>
          <w:sz w:val="22"/>
          <w:szCs w:val="22"/>
          <w:lang w:val="et-EE"/>
        </w:rPr>
        <w:t>Müügiloa hoidja ja tootja</w:t>
      </w:r>
    </w:p>
    <w:p w:rsidR="00CC33BC" w:rsidRDefault="00CC33BC" w:rsidP="008F1B75">
      <w:pPr>
        <w:tabs>
          <w:tab w:val="left" w:pos="2160"/>
        </w:tabs>
        <w:rPr>
          <w:sz w:val="22"/>
          <w:szCs w:val="22"/>
          <w:lang w:val="et-EE"/>
        </w:rPr>
      </w:pPr>
      <w:r>
        <w:rPr>
          <w:sz w:val="22"/>
          <w:szCs w:val="22"/>
          <w:lang w:val="et-EE"/>
        </w:rPr>
        <w:t>Müügiloa hoidja:</w:t>
      </w:r>
    </w:p>
    <w:p w:rsidR="00127877" w:rsidRPr="00127877" w:rsidRDefault="006F4F96" w:rsidP="00127877">
      <w:pPr>
        <w:ind w:left="720"/>
        <w:rPr>
          <w:sz w:val="22"/>
          <w:szCs w:val="22"/>
          <w:lang w:val="et-EE"/>
        </w:rPr>
      </w:pPr>
      <w:r>
        <w:rPr>
          <w:sz w:val="22"/>
          <w:szCs w:val="22"/>
          <w:lang w:val="et-EE"/>
        </w:rPr>
        <w:t>Chiesi Farmaceutici S.p.A.</w:t>
      </w:r>
    </w:p>
    <w:p w:rsidR="00127877" w:rsidRPr="00127877" w:rsidRDefault="006F4F96" w:rsidP="00127877">
      <w:pPr>
        <w:ind w:left="720"/>
        <w:rPr>
          <w:sz w:val="22"/>
          <w:szCs w:val="22"/>
          <w:lang w:val="et-EE"/>
        </w:rPr>
      </w:pPr>
      <w:r>
        <w:rPr>
          <w:sz w:val="22"/>
          <w:szCs w:val="22"/>
          <w:lang w:val="et-EE"/>
        </w:rPr>
        <w:t>Via Palermo 26/A</w:t>
      </w:r>
    </w:p>
    <w:p w:rsidR="00127877" w:rsidRPr="00127877" w:rsidRDefault="006F4F96" w:rsidP="00127877">
      <w:pPr>
        <w:ind w:left="720"/>
        <w:rPr>
          <w:sz w:val="22"/>
          <w:szCs w:val="22"/>
          <w:lang w:val="et-EE"/>
        </w:rPr>
      </w:pPr>
      <w:r>
        <w:rPr>
          <w:sz w:val="22"/>
          <w:szCs w:val="22"/>
          <w:lang w:val="et-EE"/>
        </w:rPr>
        <w:t>43122 Parma</w:t>
      </w:r>
    </w:p>
    <w:p w:rsidR="008F1B75" w:rsidRPr="003A6BDD" w:rsidRDefault="006F4F96" w:rsidP="00127877">
      <w:pPr>
        <w:ind w:left="720"/>
        <w:rPr>
          <w:sz w:val="22"/>
          <w:szCs w:val="22"/>
          <w:lang w:val="et-EE"/>
        </w:rPr>
      </w:pPr>
      <w:r>
        <w:rPr>
          <w:sz w:val="22"/>
          <w:szCs w:val="22"/>
          <w:lang w:val="et-EE"/>
        </w:rPr>
        <w:t>Itaalia</w:t>
      </w:r>
    </w:p>
    <w:p w:rsidR="00127877" w:rsidRDefault="00127877" w:rsidP="00CC33BC">
      <w:pPr>
        <w:rPr>
          <w:sz w:val="22"/>
          <w:szCs w:val="22"/>
          <w:lang w:val="et-EE"/>
        </w:rPr>
      </w:pPr>
    </w:p>
    <w:p w:rsidR="00CC33BC" w:rsidRDefault="00CC33BC" w:rsidP="00CC33BC">
      <w:pPr>
        <w:rPr>
          <w:sz w:val="22"/>
          <w:szCs w:val="22"/>
          <w:lang w:val="et-EE"/>
        </w:rPr>
      </w:pPr>
      <w:r>
        <w:rPr>
          <w:sz w:val="22"/>
          <w:szCs w:val="22"/>
          <w:lang w:val="et-EE"/>
        </w:rPr>
        <w:t>Tootja:</w:t>
      </w:r>
    </w:p>
    <w:p w:rsidR="00CC33BC" w:rsidRPr="00236A6F" w:rsidRDefault="00CC33BC" w:rsidP="00CC33BC">
      <w:pPr>
        <w:pStyle w:val="PILMAHaddress"/>
        <w:tabs>
          <w:tab w:val="left" w:pos="720"/>
        </w:tabs>
        <w:ind w:left="720"/>
        <w:rPr>
          <w:lang w:val="et-EE"/>
        </w:rPr>
      </w:pPr>
      <w:r w:rsidRPr="00236A6F">
        <w:rPr>
          <w:lang w:val="et-EE"/>
        </w:rPr>
        <w:t>Eurofins PROXY Laboratories B.V.</w:t>
      </w:r>
    </w:p>
    <w:p w:rsidR="00CC33BC" w:rsidRPr="00236A6F" w:rsidRDefault="00CC33BC" w:rsidP="00CC33BC">
      <w:pPr>
        <w:pStyle w:val="PILMAHaddress"/>
        <w:tabs>
          <w:tab w:val="left" w:pos="720"/>
        </w:tabs>
        <w:ind w:left="720"/>
        <w:rPr>
          <w:lang w:val="et-EE"/>
        </w:rPr>
      </w:pPr>
      <w:r w:rsidRPr="00236A6F">
        <w:rPr>
          <w:lang w:val="et-EE"/>
        </w:rPr>
        <w:t>Archimedesweg 25</w:t>
      </w:r>
    </w:p>
    <w:p w:rsidR="00CC33BC" w:rsidRPr="00236A6F" w:rsidRDefault="00CC33BC" w:rsidP="00CC33BC">
      <w:pPr>
        <w:pStyle w:val="PILMAHaddress"/>
        <w:tabs>
          <w:tab w:val="left" w:pos="720"/>
        </w:tabs>
        <w:ind w:left="720"/>
        <w:rPr>
          <w:lang w:val="et-EE"/>
        </w:rPr>
      </w:pPr>
      <w:r w:rsidRPr="00236A6F">
        <w:rPr>
          <w:lang w:val="et-EE"/>
        </w:rPr>
        <w:t>2333 CM Leiden</w:t>
      </w:r>
    </w:p>
    <w:p w:rsidR="00CC33BC" w:rsidRDefault="00CC33BC" w:rsidP="00CC33BC">
      <w:pPr>
        <w:ind w:left="720"/>
        <w:rPr>
          <w:sz w:val="22"/>
          <w:szCs w:val="22"/>
          <w:lang w:val="et-EE"/>
        </w:rPr>
      </w:pPr>
      <w:r>
        <w:rPr>
          <w:sz w:val="22"/>
          <w:szCs w:val="22"/>
          <w:lang w:val="et-EE"/>
        </w:rPr>
        <w:t>Holland</w:t>
      </w:r>
    </w:p>
    <w:p w:rsidR="008F1B75" w:rsidRPr="003A6BDD" w:rsidRDefault="008F1B75" w:rsidP="008F1B75">
      <w:pPr>
        <w:numPr>
          <w:ilvl w:val="12"/>
          <w:numId w:val="0"/>
        </w:numPr>
        <w:ind w:right="-2"/>
        <w:rPr>
          <w:sz w:val="22"/>
          <w:szCs w:val="22"/>
          <w:lang w:val="et-EE"/>
        </w:rPr>
      </w:pPr>
    </w:p>
    <w:p w:rsidR="008F1B75" w:rsidRDefault="008F1B75" w:rsidP="008F1B75">
      <w:pPr>
        <w:numPr>
          <w:ilvl w:val="12"/>
          <w:numId w:val="0"/>
        </w:numPr>
        <w:ind w:right="-2"/>
        <w:rPr>
          <w:sz w:val="22"/>
          <w:szCs w:val="22"/>
          <w:lang w:val="et-EE"/>
        </w:rPr>
      </w:pPr>
      <w:r w:rsidRPr="003A6BDD">
        <w:rPr>
          <w:sz w:val="22"/>
          <w:szCs w:val="22"/>
          <w:lang w:val="et-EE"/>
        </w:rPr>
        <w:t>Lisaküsimuste tekkimisel selle ravimi kohta pöörduge palun müügiloa hoidja kohaliku esindaja poole.</w:t>
      </w:r>
    </w:p>
    <w:p w:rsidR="009B6209" w:rsidRDefault="009B6209" w:rsidP="009B6209">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FD5A9D" w:rsidTr="00F178E9">
        <w:trPr>
          <w:cantSplit/>
        </w:trPr>
        <w:tc>
          <w:tcPr>
            <w:tcW w:w="4855" w:type="dxa"/>
          </w:tcPr>
          <w:p w:rsidR="00F178E9" w:rsidRDefault="00F178E9">
            <w:pPr>
              <w:rPr>
                <w:sz w:val="22"/>
                <w:szCs w:val="22"/>
                <w:lang w:val="fr-FR"/>
              </w:rPr>
            </w:pPr>
            <w:r>
              <w:rPr>
                <w:b/>
                <w:sz w:val="22"/>
                <w:szCs w:val="22"/>
                <w:lang w:val="fr-FR"/>
              </w:rPr>
              <w:t>België/Belgique/Belgien</w:t>
            </w:r>
          </w:p>
          <w:p w:rsidR="00F178E9" w:rsidRDefault="00F178E9">
            <w:pPr>
              <w:pStyle w:val="Default"/>
              <w:rPr>
                <w:sz w:val="22"/>
                <w:szCs w:val="22"/>
                <w:lang w:val="fr-FR"/>
              </w:rPr>
            </w:pPr>
            <w:r>
              <w:rPr>
                <w:sz w:val="22"/>
                <w:szCs w:val="22"/>
                <w:lang w:val="fr-FR"/>
              </w:rPr>
              <w:t xml:space="preserve">Chiesi sa/nv </w:t>
            </w:r>
          </w:p>
          <w:p w:rsidR="00F178E9" w:rsidRDefault="00F178E9">
            <w:pPr>
              <w:ind w:right="34"/>
              <w:rPr>
                <w:sz w:val="22"/>
                <w:szCs w:val="22"/>
                <w:lang w:val="en-GB"/>
              </w:rPr>
            </w:pPr>
            <w:r>
              <w:rPr>
                <w:sz w:val="22"/>
                <w:szCs w:val="22"/>
              </w:rPr>
              <w:t>Tél/Tel: + 32 (0)2 788 42 00</w:t>
            </w:r>
          </w:p>
          <w:p w:rsidR="00F178E9" w:rsidRDefault="00F178E9">
            <w:pPr>
              <w:ind w:right="34"/>
              <w:rPr>
                <w:sz w:val="22"/>
                <w:szCs w:val="22"/>
                <w:lang w:val="en-GB"/>
              </w:rPr>
            </w:pPr>
          </w:p>
        </w:tc>
        <w:tc>
          <w:tcPr>
            <w:tcW w:w="4868" w:type="dxa"/>
            <w:gridSpan w:val="2"/>
          </w:tcPr>
          <w:p w:rsidR="00F178E9" w:rsidRDefault="00F178E9">
            <w:pPr>
              <w:rPr>
                <w:sz w:val="22"/>
                <w:szCs w:val="22"/>
                <w:lang w:val="en-GB"/>
              </w:rPr>
            </w:pPr>
            <w:r>
              <w:rPr>
                <w:b/>
                <w:sz w:val="22"/>
                <w:szCs w:val="22"/>
                <w:lang w:val="en-GB"/>
              </w:rPr>
              <w:t>Lietuva</w:t>
            </w:r>
          </w:p>
          <w:p w:rsidR="00F178E9" w:rsidRDefault="00F178E9">
            <w:pPr>
              <w:pStyle w:val="Default"/>
              <w:rPr>
                <w:sz w:val="22"/>
                <w:szCs w:val="22"/>
              </w:rPr>
            </w:pPr>
            <w:r>
              <w:rPr>
                <w:sz w:val="22"/>
                <w:szCs w:val="22"/>
              </w:rPr>
              <w:t xml:space="preserve">Chiesi Pharmaceuticals GmbH </w:t>
            </w:r>
          </w:p>
          <w:p w:rsidR="00F178E9" w:rsidRDefault="00F178E9">
            <w:pPr>
              <w:suppressAutoHyphens/>
              <w:rPr>
                <w:sz w:val="22"/>
                <w:szCs w:val="22"/>
              </w:rPr>
            </w:pPr>
            <w:r w:rsidRPr="00F178E9">
              <w:rPr>
                <w:sz w:val="22"/>
                <w:szCs w:val="22"/>
                <w:lang w:val="en-GB"/>
              </w:rPr>
              <w:t xml:space="preserve">Tel: </w:t>
            </w:r>
            <w:r>
              <w:rPr>
                <w:sz w:val="22"/>
                <w:szCs w:val="22"/>
              </w:rPr>
              <w:t xml:space="preserve">+ 43 1 4073919 </w:t>
            </w:r>
          </w:p>
          <w:p w:rsidR="00F178E9" w:rsidRPr="00F178E9" w:rsidRDefault="00F178E9">
            <w:pPr>
              <w:suppressAutoHyphens/>
              <w:rPr>
                <w:sz w:val="22"/>
                <w:szCs w:val="22"/>
                <w:lang w:val="en-GB"/>
              </w:rPr>
            </w:pPr>
          </w:p>
        </w:tc>
      </w:tr>
      <w:tr w:rsidR="00FD5A9D" w:rsidRPr="00236A6F" w:rsidTr="00F178E9">
        <w:trPr>
          <w:cantSplit/>
        </w:trPr>
        <w:tc>
          <w:tcPr>
            <w:tcW w:w="4855" w:type="dxa"/>
          </w:tcPr>
          <w:p w:rsidR="00F178E9" w:rsidRDefault="00F178E9">
            <w:pPr>
              <w:autoSpaceDE w:val="0"/>
              <w:autoSpaceDN w:val="0"/>
              <w:adjustRightInd w:val="0"/>
              <w:rPr>
                <w:b/>
                <w:bCs/>
                <w:sz w:val="22"/>
                <w:szCs w:val="22"/>
                <w:lang w:val="it-CH"/>
              </w:rPr>
            </w:pPr>
            <w:r>
              <w:rPr>
                <w:b/>
                <w:bCs/>
                <w:sz w:val="22"/>
                <w:szCs w:val="22"/>
                <w:lang w:val="en-GB"/>
              </w:rPr>
              <w:t>България</w:t>
            </w:r>
          </w:p>
          <w:p w:rsidR="00F178E9" w:rsidRDefault="00F178E9">
            <w:pPr>
              <w:pStyle w:val="Default"/>
              <w:rPr>
                <w:sz w:val="22"/>
                <w:szCs w:val="22"/>
                <w:lang w:val="it-CH"/>
              </w:rPr>
            </w:pPr>
            <w:r>
              <w:rPr>
                <w:sz w:val="22"/>
                <w:szCs w:val="22"/>
                <w:lang w:val="it-IT"/>
              </w:rPr>
              <w:t xml:space="preserve">Chiesi Bulgaria EOOD </w:t>
            </w:r>
          </w:p>
          <w:p w:rsidR="00F178E9" w:rsidRDefault="00F178E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F178E9" w:rsidRDefault="00F178E9">
            <w:pPr>
              <w:tabs>
                <w:tab w:val="left" w:pos="-720"/>
              </w:tabs>
              <w:suppressAutoHyphens/>
              <w:jc w:val="both"/>
              <w:rPr>
                <w:b/>
                <w:sz w:val="22"/>
                <w:szCs w:val="22"/>
                <w:lang w:val="it-CH"/>
              </w:rPr>
            </w:pPr>
          </w:p>
        </w:tc>
        <w:tc>
          <w:tcPr>
            <w:tcW w:w="4868" w:type="dxa"/>
            <w:gridSpan w:val="2"/>
            <w:hideMark/>
          </w:tcPr>
          <w:p w:rsidR="00F178E9" w:rsidRDefault="00F178E9">
            <w:pPr>
              <w:rPr>
                <w:sz w:val="22"/>
                <w:szCs w:val="22"/>
                <w:lang w:val="it-CH"/>
              </w:rPr>
            </w:pPr>
            <w:r>
              <w:rPr>
                <w:b/>
                <w:sz w:val="22"/>
                <w:szCs w:val="22"/>
                <w:lang w:val="it-CH"/>
              </w:rPr>
              <w:t>Luxembourg/Luxemburg</w:t>
            </w:r>
          </w:p>
          <w:p w:rsidR="00F178E9" w:rsidRDefault="00F178E9">
            <w:pPr>
              <w:rPr>
                <w:sz w:val="22"/>
                <w:szCs w:val="22"/>
                <w:lang w:val="it-CH"/>
              </w:rPr>
            </w:pPr>
            <w:r>
              <w:rPr>
                <w:sz w:val="22"/>
                <w:szCs w:val="22"/>
                <w:lang w:val="it-CH"/>
              </w:rPr>
              <w:t>Chiesi sa/nv</w:t>
            </w:r>
          </w:p>
          <w:p w:rsidR="00F178E9" w:rsidRPr="00F178E9" w:rsidRDefault="00F178E9">
            <w:pPr>
              <w:suppressAutoHyphens/>
              <w:rPr>
                <w:sz w:val="22"/>
                <w:szCs w:val="22"/>
                <w:lang w:val="it-CH"/>
              </w:rPr>
            </w:pPr>
            <w:r w:rsidRPr="00F178E9">
              <w:rPr>
                <w:sz w:val="22"/>
                <w:szCs w:val="22"/>
                <w:lang w:val="it-CH"/>
              </w:rPr>
              <w:t xml:space="preserve">Tél/Tel: + 32 (0)2 788 42 00 </w:t>
            </w:r>
          </w:p>
        </w:tc>
      </w:tr>
      <w:tr w:rsidR="00FD5A9D" w:rsidRPr="00236A6F" w:rsidTr="00F178E9">
        <w:trPr>
          <w:cantSplit/>
        </w:trPr>
        <w:tc>
          <w:tcPr>
            <w:tcW w:w="4855" w:type="dxa"/>
          </w:tcPr>
          <w:p w:rsidR="00F178E9" w:rsidRPr="00F178E9" w:rsidRDefault="00F178E9">
            <w:pPr>
              <w:tabs>
                <w:tab w:val="left" w:pos="-720"/>
              </w:tabs>
              <w:suppressAutoHyphens/>
              <w:rPr>
                <w:sz w:val="22"/>
                <w:szCs w:val="22"/>
                <w:lang w:val="pt-BR"/>
              </w:rPr>
            </w:pPr>
            <w:r w:rsidRPr="00F178E9">
              <w:rPr>
                <w:b/>
                <w:sz w:val="22"/>
                <w:szCs w:val="22"/>
                <w:lang w:val="pt-BR"/>
              </w:rPr>
              <w:t>Česká republika</w:t>
            </w:r>
          </w:p>
          <w:p w:rsidR="00F178E9" w:rsidRPr="00F178E9" w:rsidRDefault="00F178E9">
            <w:pPr>
              <w:tabs>
                <w:tab w:val="left" w:pos="-720"/>
              </w:tabs>
              <w:suppressAutoHyphens/>
              <w:rPr>
                <w:sz w:val="22"/>
                <w:szCs w:val="22"/>
                <w:lang w:val="pt-BR"/>
              </w:rPr>
            </w:pPr>
            <w:r w:rsidRPr="00F178E9">
              <w:rPr>
                <w:sz w:val="22"/>
                <w:szCs w:val="22"/>
                <w:lang w:val="pt-BR"/>
              </w:rPr>
              <w:t>Aurovitas, spol. s r.o.</w:t>
            </w:r>
          </w:p>
          <w:p w:rsidR="00F178E9" w:rsidRDefault="00F178E9">
            <w:pPr>
              <w:tabs>
                <w:tab w:val="left" w:pos="-720"/>
              </w:tabs>
              <w:suppressAutoHyphens/>
              <w:rPr>
                <w:sz w:val="22"/>
                <w:szCs w:val="22"/>
                <w:lang w:val="it-CH"/>
              </w:rPr>
            </w:pPr>
            <w:r>
              <w:rPr>
                <w:sz w:val="22"/>
                <w:szCs w:val="22"/>
                <w:lang w:val="it-CH"/>
              </w:rPr>
              <w:t>Tel: +00420 234 705 700</w:t>
            </w:r>
          </w:p>
          <w:p w:rsidR="00F178E9" w:rsidRDefault="00F178E9">
            <w:pPr>
              <w:tabs>
                <w:tab w:val="left" w:pos="-720"/>
              </w:tabs>
              <w:suppressAutoHyphens/>
              <w:rPr>
                <w:sz w:val="22"/>
                <w:szCs w:val="22"/>
                <w:lang w:val="it-CH"/>
              </w:rPr>
            </w:pPr>
          </w:p>
        </w:tc>
        <w:tc>
          <w:tcPr>
            <w:tcW w:w="4868" w:type="dxa"/>
            <w:gridSpan w:val="2"/>
            <w:hideMark/>
          </w:tcPr>
          <w:p w:rsidR="00F178E9" w:rsidRDefault="00F178E9">
            <w:pPr>
              <w:spacing w:line="260" w:lineRule="atLeast"/>
              <w:rPr>
                <w:b/>
                <w:sz w:val="22"/>
                <w:szCs w:val="22"/>
                <w:lang w:val="it-CH"/>
              </w:rPr>
            </w:pPr>
            <w:r>
              <w:rPr>
                <w:b/>
                <w:sz w:val="22"/>
                <w:szCs w:val="22"/>
                <w:lang w:val="it-CH"/>
              </w:rPr>
              <w:t>Magyarország</w:t>
            </w:r>
          </w:p>
          <w:p w:rsidR="00F178E9" w:rsidRDefault="00F178E9">
            <w:pPr>
              <w:spacing w:line="260" w:lineRule="atLeast"/>
              <w:rPr>
                <w:sz w:val="22"/>
                <w:szCs w:val="22"/>
                <w:lang w:val="it-CH"/>
              </w:rPr>
            </w:pPr>
            <w:r>
              <w:rPr>
                <w:bCs/>
                <w:sz w:val="22"/>
                <w:szCs w:val="22"/>
                <w:lang w:val="it-CH"/>
              </w:rPr>
              <w:t>Chiesi Hungary Kft.</w:t>
            </w:r>
          </w:p>
          <w:p w:rsidR="00F178E9" w:rsidRDefault="00F178E9">
            <w:pPr>
              <w:tabs>
                <w:tab w:val="left" w:pos="-720"/>
              </w:tabs>
              <w:suppressAutoHyphens/>
              <w:rPr>
                <w:sz w:val="22"/>
                <w:szCs w:val="22"/>
                <w:lang w:val="it-CH"/>
              </w:rPr>
            </w:pPr>
            <w:r>
              <w:rPr>
                <w:sz w:val="22"/>
                <w:szCs w:val="22"/>
                <w:lang w:val="it-CH"/>
              </w:rPr>
              <w:t>Tel.: + 36-1-429 1060</w:t>
            </w:r>
          </w:p>
        </w:tc>
      </w:tr>
      <w:tr w:rsidR="00FD5A9D" w:rsidTr="00F178E9">
        <w:trPr>
          <w:cantSplit/>
        </w:trPr>
        <w:tc>
          <w:tcPr>
            <w:tcW w:w="4855" w:type="dxa"/>
          </w:tcPr>
          <w:p w:rsidR="00F178E9" w:rsidRDefault="00F178E9">
            <w:pPr>
              <w:rPr>
                <w:sz w:val="22"/>
                <w:szCs w:val="22"/>
                <w:lang w:val="it-CH"/>
              </w:rPr>
            </w:pPr>
            <w:r>
              <w:rPr>
                <w:b/>
                <w:sz w:val="22"/>
                <w:szCs w:val="22"/>
                <w:lang w:val="it-CH"/>
              </w:rPr>
              <w:t>Danmark</w:t>
            </w:r>
          </w:p>
          <w:p w:rsidR="00F178E9" w:rsidRDefault="00F178E9">
            <w:pPr>
              <w:rPr>
                <w:sz w:val="22"/>
                <w:szCs w:val="22"/>
                <w:lang w:val="it-CH"/>
              </w:rPr>
            </w:pPr>
            <w:r>
              <w:rPr>
                <w:sz w:val="22"/>
                <w:szCs w:val="22"/>
                <w:lang w:val="it-CH"/>
              </w:rPr>
              <w:t>Chiesi Pharma AB</w:t>
            </w:r>
          </w:p>
          <w:p w:rsidR="00F178E9" w:rsidRDefault="00F178E9">
            <w:pPr>
              <w:tabs>
                <w:tab w:val="left" w:pos="-720"/>
              </w:tabs>
              <w:suppressAutoHyphens/>
              <w:rPr>
                <w:sz w:val="22"/>
                <w:szCs w:val="22"/>
                <w:lang w:val="it-CH"/>
              </w:rPr>
            </w:pPr>
            <w:r>
              <w:rPr>
                <w:sz w:val="22"/>
                <w:szCs w:val="22"/>
                <w:lang w:val="it-CH"/>
              </w:rPr>
              <w:t>Tlf: + 46 8 753 35 20</w:t>
            </w:r>
          </w:p>
          <w:p w:rsidR="00F178E9" w:rsidRDefault="00F178E9">
            <w:pPr>
              <w:tabs>
                <w:tab w:val="left" w:pos="-720"/>
              </w:tabs>
              <w:suppressAutoHyphens/>
              <w:rPr>
                <w:sz w:val="22"/>
                <w:szCs w:val="22"/>
                <w:lang w:val="it-CH"/>
              </w:rPr>
            </w:pPr>
          </w:p>
        </w:tc>
        <w:tc>
          <w:tcPr>
            <w:tcW w:w="4868" w:type="dxa"/>
            <w:gridSpan w:val="2"/>
            <w:hideMark/>
          </w:tcPr>
          <w:p w:rsidR="00F178E9" w:rsidRDefault="00F178E9">
            <w:pPr>
              <w:tabs>
                <w:tab w:val="left" w:pos="-720"/>
                <w:tab w:val="left" w:pos="4536"/>
              </w:tabs>
              <w:suppressAutoHyphens/>
              <w:rPr>
                <w:b/>
                <w:sz w:val="22"/>
                <w:szCs w:val="22"/>
                <w:lang w:val="it-IT"/>
              </w:rPr>
            </w:pPr>
            <w:r>
              <w:rPr>
                <w:b/>
                <w:sz w:val="22"/>
                <w:szCs w:val="22"/>
                <w:lang w:val="it-IT"/>
              </w:rPr>
              <w:t>Malta</w:t>
            </w:r>
          </w:p>
          <w:p w:rsidR="00F178E9" w:rsidRDefault="00F178E9">
            <w:pPr>
              <w:pStyle w:val="Default"/>
              <w:rPr>
                <w:sz w:val="22"/>
                <w:szCs w:val="22"/>
                <w:lang w:val="it-IT"/>
              </w:rPr>
            </w:pPr>
            <w:r>
              <w:rPr>
                <w:sz w:val="22"/>
                <w:szCs w:val="22"/>
                <w:lang w:val="it-IT"/>
              </w:rPr>
              <w:t>Chiesi Farmaceutici S.p.A.</w:t>
            </w:r>
          </w:p>
          <w:p w:rsidR="00F178E9" w:rsidRDefault="00F178E9">
            <w:pPr>
              <w:rPr>
                <w:sz w:val="22"/>
                <w:szCs w:val="22"/>
                <w:lang w:val="en-GB"/>
              </w:rPr>
            </w:pPr>
            <w:r>
              <w:rPr>
                <w:sz w:val="22"/>
                <w:szCs w:val="22"/>
                <w:lang w:val="en-GB"/>
              </w:rPr>
              <w:t xml:space="preserve">Tel: + 39 0521 </w:t>
            </w:r>
            <w:r>
              <w:rPr>
                <w:sz w:val="22"/>
                <w:szCs w:val="22"/>
              </w:rPr>
              <w:t>2791</w:t>
            </w:r>
          </w:p>
        </w:tc>
      </w:tr>
      <w:tr w:rsidR="00FD5A9D" w:rsidTr="00F178E9">
        <w:trPr>
          <w:cantSplit/>
        </w:trPr>
        <w:tc>
          <w:tcPr>
            <w:tcW w:w="4855" w:type="dxa"/>
          </w:tcPr>
          <w:p w:rsidR="00F178E9" w:rsidRDefault="00F178E9">
            <w:pPr>
              <w:rPr>
                <w:sz w:val="22"/>
                <w:szCs w:val="22"/>
                <w:lang w:val="de-DE"/>
              </w:rPr>
            </w:pPr>
            <w:r>
              <w:rPr>
                <w:b/>
                <w:sz w:val="22"/>
                <w:szCs w:val="22"/>
                <w:lang w:val="de-DE"/>
              </w:rPr>
              <w:t>Deutschland</w:t>
            </w:r>
          </w:p>
          <w:p w:rsidR="00F178E9" w:rsidRDefault="00F178E9">
            <w:pPr>
              <w:rPr>
                <w:sz w:val="22"/>
                <w:szCs w:val="22"/>
                <w:lang w:val="de-DE"/>
              </w:rPr>
            </w:pPr>
            <w:r>
              <w:rPr>
                <w:sz w:val="22"/>
                <w:szCs w:val="22"/>
                <w:lang w:val="de-DE"/>
              </w:rPr>
              <w:t>Chiesi GmbH</w:t>
            </w:r>
          </w:p>
          <w:p w:rsidR="00F178E9" w:rsidRDefault="00F178E9">
            <w:pPr>
              <w:tabs>
                <w:tab w:val="left" w:pos="-720"/>
              </w:tabs>
              <w:suppressAutoHyphens/>
              <w:rPr>
                <w:sz w:val="22"/>
                <w:szCs w:val="22"/>
                <w:lang w:val="de-DE"/>
              </w:rPr>
            </w:pPr>
            <w:r>
              <w:rPr>
                <w:sz w:val="22"/>
                <w:szCs w:val="22"/>
                <w:lang w:val="de-DE"/>
              </w:rPr>
              <w:t>Tel: + 49 40 89724-0</w:t>
            </w:r>
          </w:p>
          <w:p w:rsidR="00F178E9" w:rsidRDefault="00F178E9">
            <w:pPr>
              <w:tabs>
                <w:tab w:val="left" w:pos="-720"/>
              </w:tabs>
              <w:suppressAutoHyphens/>
              <w:rPr>
                <w:sz w:val="22"/>
                <w:szCs w:val="22"/>
                <w:lang w:val="de-DE"/>
              </w:rPr>
            </w:pPr>
          </w:p>
        </w:tc>
        <w:tc>
          <w:tcPr>
            <w:tcW w:w="4868" w:type="dxa"/>
            <w:gridSpan w:val="2"/>
            <w:hideMark/>
          </w:tcPr>
          <w:p w:rsidR="00F178E9" w:rsidRDefault="00F178E9">
            <w:pPr>
              <w:tabs>
                <w:tab w:val="left" w:pos="-720"/>
                <w:tab w:val="left" w:pos="4536"/>
              </w:tabs>
              <w:suppressAutoHyphens/>
              <w:rPr>
                <w:b/>
                <w:sz w:val="22"/>
                <w:szCs w:val="22"/>
                <w:lang w:val="sv-SE"/>
              </w:rPr>
            </w:pPr>
            <w:r>
              <w:rPr>
                <w:b/>
                <w:sz w:val="22"/>
                <w:szCs w:val="22"/>
                <w:lang w:val="sv-SE"/>
              </w:rPr>
              <w:t>Nederland</w:t>
            </w:r>
          </w:p>
          <w:p w:rsidR="00F178E9" w:rsidRDefault="00F178E9">
            <w:pPr>
              <w:rPr>
                <w:sz w:val="22"/>
                <w:szCs w:val="22"/>
                <w:lang w:val="sv-SE"/>
              </w:rPr>
            </w:pPr>
            <w:r>
              <w:rPr>
                <w:sz w:val="22"/>
                <w:szCs w:val="22"/>
                <w:lang w:val="sv-SE"/>
              </w:rPr>
              <w:t>Chiesi Pharmaceuticals B.V.</w:t>
            </w:r>
          </w:p>
          <w:p w:rsidR="00F178E9" w:rsidRDefault="00F178E9">
            <w:pPr>
              <w:rPr>
                <w:sz w:val="22"/>
                <w:szCs w:val="22"/>
                <w:lang w:val="sv-SE"/>
              </w:rPr>
            </w:pPr>
            <w:r>
              <w:rPr>
                <w:sz w:val="22"/>
                <w:szCs w:val="22"/>
                <w:lang w:val="sv-SE"/>
              </w:rPr>
              <w:t>Tel: + 31 88 501 64 00</w:t>
            </w:r>
          </w:p>
        </w:tc>
      </w:tr>
      <w:tr w:rsidR="00FD5A9D" w:rsidRPr="00236A6F" w:rsidTr="00F178E9">
        <w:trPr>
          <w:cantSplit/>
        </w:trPr>
        <w:tc>
          <w:tcPr>
            <w:tcW w:w="4855" w:type="dxa"/>
          </w:tcPr>
          <w:p w:rsidR="00F178E9" w:rsidRPr="00F178E9" w:rsidRDefault="00F178E9">
            <w:pPr>
              <w:tabs>
                <w:tab w:val="left" w:pos="-720"/>
              </w:tabs>
              <w:suppressAutoHyphens/>
              <w:rPr>
                <w:b/>
                <w:bCs/>
                <w:sz w:val="22"/>
                <w:szCs w:val="22"/>
              </w:rPr>
            </w:pPr>
            <w:r w:rsidRPr="00F178E9">
              <w:rPr>
                <w:b/>
                <w:bCs/>
                <w:sz w:val="22"/>
                <w:szCs w:val="22"/>
              </w:rPr>
              <w:t>Eesti</w:t>
            </w:r>
          </w:p>
          <w:p w:rsidR="00F178E9" w:rsidRPr="00F178E9" w:rsidRDefault="00F178E9">
            <w:pPr>
              <w:rPr>
                <w:sz w:val="22"/>
                <w:szCs w:val="22"/>
              </w:rPr>
            </w:pPr>
            <w:r w:rsidRPr="00F178E9">
              <w:rPr>
                <w:sz w:val="22"/>
                <w:szCs w:val="22"/>
              </w:rPr>
              <w:t>Chiesi Pharmaceuticals GmbH</w:t>
            </w:r>
          </w:p>
          <w:p w:rsidR="00F178E9" w:rsidRPr="00F178E9" w:rsidRDefault="00F178E9">
            <w:pPr>
              <w:rPr>
                <w:sz w:val="22"/>
                <w:szCs w:val="22"/>
              </w:rPr>
            </w:pPr>
            <w:r w:rsidRPr="00F178E9">
              <w:rPr>
                <w:sz w:val="22"/>
                <w:szCs w:val="22"/>
              </w:rPr>
              <w:t>Tel: + 43 1 4073919</w:t>
            </w:r>
          </w:p>
          <w:p w:rsidR="00F178E9" w:rsidRPr="00F178E9" w:rsidRDefault="00F178E9">
            <w:pPr>
              <w:tabs>
                <w:tab w:val="left" w:pos="-720"/>
              </w:tabs>
              <w:suppressAutoHyphens/>
              <w:rPr>
                <w:sz w:val="22"/>
                <w:szCs w:val="22"/>
              </w:rPr>
            </w:pPr>
          </w:p>
        </w:tc>
        <w:tc>
          <w:tcPr>
            <w:tcW w:w="4868" w:type="dxa"/>
            <w:gridSpan w:val="2"/>
            <w:hideMark/>
          </w:tcPr>
          <w:p w:rsidR="00F178E9" w:rsidRDefault="00F178E9">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F178E9" w:rsidRDefault="00F178E9">
            <w:pPr>
              <w:rPr>
                <w:sz w:val="22"/>
                <w:szCs w:val="22"/>
                <w:lang w:val="it-IT"/>
              </w:rPr>
            </w:pPr>
            <w:r>
              <w:rPr>
                <w:sz w:val="22"/>
                <w:szCs w:val="22"/>
                <w:lang w:val="it-IT"/>
              </w:rPr>
              <w:t>Chiesi Pharma AB</w:t>
            </w:r>
          </w:p>
          <w:p w:rsidR="00F178E9" w:rsidRDefault="00F178E9">
            <w:pPr>
              <w:rPr>
                <w:sz w:val="22"/>
                <w:szCs w:val="22"/>
                <w:lang w:val="it-IT"/>
              </w:rPr>
            </w:pPr>
            <w:r>
              <w:rPr>
                <w:sz w:val="22"/>
                <w:szCs w:val="22"/>
                <w:lang w:val="it-IT"/>
              </w:rPr>
              <w:t>Tlf: + 46 8 753 35 20</w:t>
            </w:r>
          </w:p>
        </w:tc>
      </w:tr>
      <w:tr w:rsidR="00FD5A9D" w:rsidTr="00F178E9">
        <w:trPr>
          <w:cantSplit/>
        </w:trPr>
        <w:tc>
          <w:tcPr>
            <w:tcW w:w="4855" w:type="dxa"/>
          </w:tcPr>
          <w:p w:rsidR="00F178E9" w:rsidRDefault="00F178E9">
            <w:pPr>
              <w:rPr>
                <w:sz w:val="22"/>
                <w:szCs w:val="22"/>
                <w:lang w:val="en-GB"/>
              </w:rPr>
            </w:pPr>
            <w:r>
              <w:rPr>
                <w:b/>
                <w:sz w:val="22"/>
                <w:szCs w:val="22"/>
                <w:lang w:val="en-GB"/>
              </w:rPr>
              <w:t>Ελλάδα</w:t>
            </w:r>
          </w:p>
          <w:p w:rsidR="00F178E9" w:rsidRDefault="00F178E9">
            <w:pPr>
              <w:rPr>
                <w:snapToGrid w:val="0"/>
                <w:sz w:val="22"/>
                <w:szCs w:val="22"/>
                <w:lang w:val="en-GB"/>
              </w:rPr>
            </w:pPr>
            <w:r>
              <w:rPr>
                <w:snapToGrid w:val="0"/>
                <w:sz w:val="22"/>
                <w:szCs w:val="22"/>
                <w:lang w:val="en-GB"/>
              </w:rPr>
              <w:t>DEMO ABEE</w:t>
            </w:r>
          </w:p>
          <w:p w:rsidR="00F178E9" w:rsidRDefault="00F178E9">
            <w:pPr>
              <w:tabs>
                <w:tab w:val="left" w:pos="-720"/>
              </w:tabs>
              <w:suppressAutoHyphens/>
              <w:rPr>
                <w:sz w:val="22"/>
                <w:szCs w:val="22"/>
                <w:lang w:val="en-GB"/>
              </w:rPr>
            </w:pPr>
            <w:r>
              <w:rPr>
                <w:sz w:val="22"/>
                <w:szCs w:val="22"/>
                <w:lang w:val="en-GB"/>
              </w:rPr>
              <w:t>Τηλ: + 30 210 8161802</w:t>
            </w:r>
          </w:p>
          <w:p w:rsidR="00F178E9" w:rsidRDefault="00F178E9">
            <w:pPr>
              <w:tabs>
                <w:tab w:val="left" w:pos="-720"/>
              </w:tabs>
              <w:suppressAutoHyphens/>
              <w:rPr>
                <w:sz w:val="22"/>
                <w:szCs w:val="22"/>
                <w:lang w:val="en-GB"/>
              </w:rPr>
            </w:pPr>
          </w:p>
        </w:tc>
        <w:tc>
          <w:tcPr>
            <w:tcW w:w="4868" w:type="dxa"/>
            <w:gridSpan w:val="2"/>
            <w:hideMark/>
          </w:tcPr>
          <w:p w:rsidR="00F178E9" w:rsidRDefault="00F178E9">
            <w:pPr>
              <w:rPr>
                <w:sz w:val="22"/>
                <w:szCs w:val="22"/>
                <w:lang w:val="en-GB"/>
              </w:rPr>
            </w:pPr>
            <w:r>
              <w:rPr>
                <w:b/>
                <w:sz w:val="22"/>
                <w:szCs w:val="22"/>
                <w:lang w:val="en-GB"/>
              </w:rPr>
              <w:t>Österreich</w:t>
            </w:r>
          </w:p>
          <w:p w:rsidR="00F178E9" w:rsidRDefault="00F178E9">
            <w:pPr>
              <w:rPr>
                <w:sz w:val="22"/>
                <w:szCs w:val="22"/>
                <w:lang w:val="en-GB"/>
              </w:rPr>
            </w:pPr>
            <w:r>
              <w:rPr>
                <w:sz w:val="22"/>
                <w:szCs w:val="22"/>
                <w:lang w:val="en-GB"/>
              </w:rPr>
              <w:t>Chiesi Pharmaceuticals GmbH</w:t>
            </w:r>
          </w:p>
          <w:p w:rsidR="00F178E9" w:rsidRDefault="00F178E9">
            <w:pPr>
              <w:rPr>
                <w:sz w:val="22"/>
                <w:szCs w:val="22"/>
                <w:lang w:val="en-GB"/>
              </w:rPr>
            </w:pPr>
            <w:r>
              <w:rPr>
                <w:sz w:val="22"/>
                <w:szCs w:val="22"/>
                <w:lang w:val="en-GB"/>
              </w:rPr>
              <w:t>Tel: + 43 1 4073919</w:t>
            </w:r>
          </w:p>
        </w:tc>
      </w:tr>
      <w:tr w:rsidR="00FD5A9D" w:rsidTr="00F178E9">
        <w:trPr>
          <w:cantSplit/>
        </w:trPr>
        <w:tc>
          <w:tcPr>
            <w:tcW w:w="4855" w:type="dxa"/>
          </w:tcPr>
          <w:p w:rsidR="00F178E9" w:rsidRPr="00F178E9" w:rsidRDefault="00F178E9">
            <w:pPr>
              <w:tabs>
                <w:tab w:val="left" w:pos="-720"/>
                <w:tab w:val="left" w:pos="4536"/>
              </w:tabs>
              <w:suppressAutoHyphens/>
              <w:rPr>
                <w:b/>
                <w:sz w:val="22"/>
                <w:szCs w:val="22"/>
                <w:lang w:val="es-ES"/>
              </w:rPr>
            </w:pPr>
            <w:r w:rsidRPr="00F178E9">
              <w:rPr>
                <w:b/>
                <w:sz w:val="22"/>
                <w:szCs w:val="22"/>
                <w:lang w:val="es-ES"/>
              </w:rPr>
              <w:t>España</w:t>
            </w:r>
          </w:p>
          <w:p w:rsidR="00F178E9" w:rsidRPr="00F178E9" w:rsidRDefault="00F178E9">
            <w:pPr>
              <w:rPr>
                <w:sz w:val="22"/>
                <w:szCs w:val="22"/>
                <w:lang w:val="es-ES"/>
              </w:rPr>
            </w:pPr>
            <w:r w:rsidRPr="00F178E9">
              <w:rPr>
                <w:sz w:val="22"/>
                <w:szCs w:val="22"/>
                <w:lang w:val="es-ES"/>
              </w:rPr>
              <w:t>Chiesi España, S.A.U.</w:t>
            </w:r>
          </w:p>
          <w:p w:rsidR="00F178E9" w:rsidRDefault="00F178E9">
            <w:pPr>
              <w:rPr>
                <w:sz w:val="22"/>
                <w:szCs w:val="22"/>
                <w:lang w:val="en-GB"/>
              </w:rPr>
            </w:pPr>
            <w:r>
              <w:rPr>
                <w:sz w:val="22"/>
                <w:szCs w:val="22"/>
                <w:lang w:val="en-GB"/>
              </w:rPr>
              <w:t>Tel: + 34 934948000</w:t>
            </w:r>
          </w:p>
          <w:p w:rsidR="00F178E9" w:rsidRDefault="00F178E9">
            <w:pPr>
              <w:tabs>
                <w:tab w:val="left" w:pos="-720"/>
              </w:tabs>
              <w:suppressAutoHyphens/>
              <w:rPr>
                <w:sz w:val="22"/>
                <w:szCs w:val="22"/>
                <w:lang w:val="en-GB"/>
              </w:rPr>
            </w:pPr>
          </w:p>
        </w:tc>
        <w:tc>
          <w:tcPr>
            <w:tcW w:w="4868" w:type="dxa"/>
            <w:gridSpan w:val="2"/>
            <w:hideMark/>
          </w:tcPr>
          <w:p w:rsidR="00F178E9" w:rsidRDefault="00F178E9">
            <w:pPr>
              <w:tabs>
                <w:tab w:val="left" w:pos="-720"/>
              </w:tabs>
              <w:suppressAutoHyphens/>
              <w:rPr>
                <w:b/>
                <w:sz w:val="22"/>
                <w:szCs w:val="22"/>
                <w:lang w:val="it-CH"/>
              </w:rPr>
            </w:pPr>
            <w:r>
              <w:rPr>
                <w:b/>
                <w:sz w:val="22"/>
                <w:szCs w:val="22"/>
                <w:lang w:val="it-CH"/>
              </w:rPr>
              <w:t>Polska</w:t>
            </w:r>
          </w:p>
          <w:p w:rsidR="00F178E9" w:rsidRDefault="00F178E9">
            <w:pPr>
              <w:tabs>
                <w:tab w:val="left" w:pos="-720"/>
              </w:tabs>
              <w:suppressAutoHyphens/>
              <w:rPr>
                <w:bCs/>
                <w:sz w:val="22"/>
                <w:szCs w:val="22"/>
                <w:lang w:val="it-CH"/>
              </w:rPr>
            </w:pPr>
            <w:r>
              <w:rPr>
                <w:bCs/>
                <w:sz w:val="22"/>
                <w:szCs w:val="22"/>
                <w:lang w:val="it-CH"/>
              </w:rPr>
              <w:t>Chiesi Poland Sp. z.o.o.</w:t>
            </w:r>
          </w:p>
          <w:p w:rsidR="00F178E9" w:rsidRDefault="00F178E9">
            <w:pPr>
              <w:tabs>
                <w:tab w:val="left" w:pos="-720"/>
              </w:tabs>
              <w:suppressAutoHyphens/>
              <w:rPr>
                <w:sz w:val="22"/>
                <w:szCs w:val="22"/>
                <w:lang w:val="en-GB"/>
              </w:rPr>
            </w:pPr>
            <w:r>
              <w:rPr>
                <w:bCs/>
                <w:sz w:val="22"/>
                <w:szCs w:val="22"/>
                <w:lang w:val="it-CH"/>
              </w:rPr>
              <w:t>Tel.: + 48 22 620 1421</w:t>
            </w:r>
          </w:p>
        </w:tc>
      </w:tr>
      <w:tr w:rsidR="00FD5A9D" w:rsidTr="00F178E9">
        <w:trPr>
          <w:cantSplit/>
        </w:trPr>
        <w:tc>
          <w:tcPr>
            <w:tcW w:w="4855" w:type="dxa"/>
          </w:tcPr>
          <w:p w:rsidR="00F178E9" w:rsidRDefault="00F178E9">
            <w:pPr>
              <w:tabs>
                <w:tab w:val="left" w:pos="-720"/>
                <w:tab w:val="left" w:pos="4536"/>
              </w:tabs>
              <w:suppressAutoHyphens/>
              <w:rPr>
                <w:b/>
                <w:sz w:val="22"/>
                <w:szCs w:val="22"/>
                <w:lang w:val="it-IT"/>
              </w:rPr>
            </w:pPr>
            <w:r>
              <w:rPr>
                <w:b/>
                <w:sz w:val="22"/>
                <w:szCs w:val="22"/>
                <w:lang w:val="it-IT"/>
              </w:rPr>
              <w:t>France</w:t>
            </w:r>
          </w:p>
          <w:p w:rsidR="00F178E9" w:rsidRDefault="00F178E9">
            <w:pPr>
              <w:pStyle w:val="Default"/>
              <w:rPr>
                <w:sz w:val="22"/>
                <w:szCs w:val="22"/>
                <w:lang w:val="it-IT"/>
              </w:rPr>
            </w:pPr>
            <w:r>
              <w:rPr>
                <w:sz w:val="22"/>
                <w:szCs w:val="22"/>
                <w:lang w:val="it-IT"/>
              </w:rPr>
              <w:t xml:space="preserve">Chiesi S.A.S. </w:t>
            </w:r>
          </w:p>
          <w:p w:rsidR="00F178E9" w:rsidRDefault="00F178E9">
            <w:pPr>
              <w:rPr>
                <w:sz w:val="22"/>
                <w:szCs w:val="22"/>
                <w:lang w:val="en-GB"/>
              </w:rPr>
            </w:pPr>
            <w:r>
              <w:rPr>
                <w:sz w:val="22"/>
                <w:szCs w:val="22"/>
              </w:rPr>
              <w:t xml:space="preserve">Tél: + 33 1 47688899 </w:t>
            </w:r>
          </w:p>
          <w:p w:rsidR="00F178E9" w:rsidRDefault="00F178E9">
            <w:pPr>
              <w:rPr>
                <w:b/>
                <w:sz w:val="22"/>
                <w:szCs w:val="22"/>
                <w:lang w:val="en-GB"/>
              </w:rPr>
            </w:pPr>
          </w:p>
        </w:tc>
        <w:tc>
          <w:tcPr>
            <w:tcW w:w="4868" w:type="dxa"/>
            <w:gridSpan w:val="2"/>
            <w:hideMark/>
          </w:tcPr>
          <w:p w:rsidR="00F178E9" w:rsidRDefault="00F178E9">
            <w:pPr>
              <w:rPr>
                <w:sz w:val="22"/>
                <w:szCs w:val="22"/>
                <w:lang w:val="it-IT"/>
              </w:rPr>
            </w:pPr>
            <w:r>
              <w:rPr>
                <w:b/>
                <w:sz w:val="22"/>
                <w:szCs w:val="22"/>
                <w:lang w:val="it-IT"/>
              </w:rPr>
              <w:t>Portugal</w:t>
            </w:r>
          </w:p>
          <w:p w:rsidR="00F178E9" w:rsidRDefault="00F178E9">
            <w:pPr>
              <w:rPr>
                <w:sz w:val="22"/>
                <w:szCs w:val="22"/>
                <w:lang w:val="it-IT"/>
              </w:rPr>
            </w:pPr>
            <w:r>
              <w:rPr>
                <w:sz w:val="22"/>
                <w:szCs w:val="22"/>
                <w:lang w:val="it-IT"/>
              </w:rPr>
              <w:t>Chiesi Farmaceutici S.p.A.</w:t>
            </w:r>
          </w:p>
          <w:p w:rsidR="00F178E9" w:rsidRDefault="00F178E9">
            <w:pPr>
              <w:tabs>
                <w:tab w:val="left" w:pos="-720"/>
              </w:tabs>
              <w:suppressAutoHyphens/>
              <w:rPr>
                <w:sz w:val="22"/>
                <w:szCs w:val="22"/>
                <w:lang w:val="en-GB"/>
              </w:rPr>
            </w:pPr>
            <w:r>
              <w:rPr>
                <w:sz w:val="22"/>
                <w:szCs w:val="22"/>
                <w:lang w:val="en-GB"/>
              </w:rPr>
              <w:t>Tel: + 39 0521 2791</w:t>
            </w:r>
          </w:p>
        </w:tc>
      </w:tr>
      <w:tr w:rsidR="00FD5A9D" w:rsidTr="00F178E9">
        <w:trPr>
          <w:cantSplit/>
        </w:trPr>
        <w:tc>
          <w:tcPr>
            <w:tcW w:w="4855" w:type="dxa"/>
            <w:hideMark/>
          </w:tcPr>
          <w:p w:rsidR="00F178E9" w:rsidRDefault="00F178E9">
            <w:pPr>
              <w:tabs>
                <w:tab w:val="left" w:pos="-720"/>
                <w:tab w:val="left" w:pos="4536"/>
              </w:tabs>
              <w:suppressAutoHyphens/>
              <w:rPr>
                <w:b/>
                <w:noProof/>
                <w:sz w:val="22"/>
                <w:szCs w:val="22"/>
                <w:lang w:val="hr-HR"/>
              </w:rPr>
            </w:pPr>
            <w:r>
              <w:rPr>
                <w:b/>
                <w:noProof/>
                <w:sz w:val="22"/>
                <w:szCs w:val="22"/>
                <w:lang w:val="hr-HR"/>
              </w:rPr>
              <w:t>Hrvatska</w:t>
            </w:r>
          </w:p>
          <w:p w:rsidR="00F178E9" w:rsidRDefault="00F178E9">
            <w:pPr>
              <w:tabs>
                <w:tab w:val="left" w:pos="-720"/>
                <w:tab w:val="left" w:pos="4536"/>
              </w:tabs>
              <w:suppressAutoHyphens/>
              <w:rPr>
                <w:sz w:val="22"/>
                <w:szCs w:val="22"/>
                <w:lang w:val="hr-HR"/>
              </w:rPr>
            </w:pPr>
            <w:r>
              <w:rPr>
                <w:sz w:val="22"/>
                <w:szCs w:val="22"/>
                <w:lang w:val="hr-HR"/>
              </w:rPr>
              <w:t>Chiesi Pharmaceuticals GmbH</w:t>
            </w:r>
          </w:p>
          <w:p w:rsidR="00F178E9" w:rsidRDefault="00F178E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F178E9" w:rsidRDefault="00F178E9">
            <w:pPr>
              <w:tabs>
                <w:tab w:val="left" w:pos="-720"/>
              </w:tabs>
              <w:suppressAutoHyphens/>
              <w:rPr>
                <w:b/>
                <w:sz w:val="22"/>
                <w:szCs w:val="22"/>
                <w:lang w:val="it-CH"/>
              </w:rPr>
            </w:pPr>
            <w:r>
              <w:rPr>
                <w:b/>
                <w:sz w:val="22"/>
                <w:szCs w:val="22"/>
                <w:lang w:val="it-CH"/>
              </w:rPr>
              <w:t>România</w:t>
            </w:r>
          </w:p>
          <w:p w:rsidR="00F178E9" w:rsidRDefault="00F178E9">
            <w:pPr>
              <w:tabs>
                <w:tab w:val="left" w:pos="-720"/>
              </w:tabs>
              <w:suppressAutoHyphens/>
              <w:rPr>
                <w:sz w:val="22"/>
                <w:szCs w:val="22"/>
                <w:lang w:val="it-CH"/>
              </w:rPr>
            </w:pPr>
            <w:r>
              <w:rPr>
                <w:sz w:val="22"/>
                <w:szCs w:val="22"/>
                <w:lang w:val="it-CH"/>
              </w:rPr>
              <w:t>Chiesi Romania S.R.L.</w:t>
            </w:r>
          </w:p>
          <w:p w:rsidR="00F178E9" w:rsidRDefault="00F178E9">
            <w:pPr>
              <w:tabs>
                <w:tab w:val="left" w:pos="-720"/>
              </w:tabs>
              <w:suppressAutoHyphens/>
              <w:rPr>
                <w:sz w:val="22"/>
                <w:szCs w:val="22"/>
                <w:lang w:val="en-GB"/>
              </w:rPr>
            </w:pPr>
            <w:r>
              <w:rPr>
                <w:sz w:val="22"/>
                <w:szCs w:val="22"/>
                <w:lang w:val="en-GB"/>
              </w:rPr>
              <w:t>Tel: + 40 212023642</w:t>
            </w:r>
          </w:p>
          <w:p w:rsidR="00F178E9" w:rsidRDefault="00F178E9">
            <w:pPr>
              <w:tabs>
                <w:tab w:val="left" w:pos="-720"/>
              </w:tabs>
              <w:suppressAutoHyphens/>
              <w:rPr>
                <w:sz w:val="22"/>
                <w:szCs w:val="22"/>
                <w:lang w:val="en-GB"/>
              </w:rPr>
            </w:pPr>
          </w:p>
        </w:tc>
      </w:tr>
      <w:tr w:rsidR="00FD5A9D" w:rsidTr="00F178E9">
        <w:trPr>
          <w:gridAfter w:val="1"/>
          <w:wAfter w:w="8" w:type="dxa"/>
          <w:cantSplit/>
        </w:trPr>
        <w:tc>
          <w:tcPr>
            <w:tcW w:w="4855" w:type="dxa"/>
          </w:tcPr>
          <w:p w:rsidR="00F178E9" w:rsidRDefault="00F178E9">
            <w:pPr>
              <w:rPr>
                <w:sz w:val="22"/>
                <w:szCs w:val="22"/>
                <w:lang w:val="it-IT"/>
              </w:rPr>
            </w:pPr>
            <w:r>
              <w:rPr>
                <w:b/>
                <w:sz w:val="22"/>
                <w:szCs w:val="22"/>
                <w:lang w:val="it-IT"/>
              </w:rPr>
              <w:t>Ireland</w:t>
            </w:r>
          </w:p>
          <w:p w:rsidR="00F178E9" w:rsidRDefault="00F178E9">
            <w:pPr>
              <w:rPr>
                <w:sz w:val="22"/>
                <w:szCs w:val="22"/>
                <w:lang w:val="it-IT"/>
              </w:rPr>
            </w:pPr>
            <w:r>
              <w:rPr>
                <w:sz w:val="22"/>
                <w:szCs w:val="22"/>
                <w:lang w:val="it-IT"/>
              </w:rPr>
              <w:t>Chiesi Farmaceutici S.p.A.</w:t>
            </w:r>
          </w:p>
          <w:p w:rsidR="00F178E9" w:rsidRDefault="00F178E9">
            <w:pPr>
              <w:tabs>
                <w:tab w:val="left" w:pos="-720"/>
              </w:tabs>
              <w:suppressAutoHyphens/>
              <w:rPr>
                <w:sz w:val="22"/>
                <w:szCs w:val="22"/>
                <w:lang w:val="en-GB"/>
              </w:rPr>
            </w:pPr>
            <w:r>
              <w:rPr>
                <w:sz w:val="22"/>
                <w:szCs w:val="22"/>
                <w:lang w:val="en-GB"/>
              </w:rPr>
              <w:t>Tel: + 39 0521 2791</w:t>
            </w:r>
          </w:p>
          <w:p w:rsidR="00F178E9" w:rsidRDefault="00F178E9">
            <w:pPr>
              <w:tabs>
                <w:tab w:val="left" w:pos="-720"/>
              </w:tabs>
              <w:suppressAutoHyphens/>
              <w:rPr>
                <w:sz w:val="22"/>
                <w:szCs w:val="22"/>
                <w:lang w:val="en-GB"/>
              </w:rPr>
            </w:pPr>
          </w:p>
        </w:tc>
        <w:tc>
          <w:tcPr>
            <w:tcW w:w="4860" w:type="dxa"/>
            <w:hideMark/>
          </w:tcPr>
          <w:p w:rsidR="00F178E9" w:rsidRDefault="00F178E9">
            <w:pPr>
              <w:rPr>
                <w:sz w:val="22"/>
                <w:szCs w:val="22"/>
                <w:lang w:val="it-CH"/>
              </w:rPr>
            </w:pPr>
            <w:r>
              <w:rPr>
                <w:b/>
                <w:sz w:val="22"/>
                <w:szCs w:val="22"/>
                <w:lang w:val="it-CH"/>
              </w:rPr>
              <w:t>Slovenija</w:t>
            </w:r>
          </w:p>
          <w:p w:rsidR="00F178E9" w:rsidRDefault="00F178E9">
            <w:pPr>
              <w:rPr>
                <w:sz w:val="22"/>
                <w:szCs w:val="22"/>
                <w:lang w:val="it-CH"/>
              </w:rPr>
            </w:pPr>
            <w:r>
              <w:rPr>
                <w:bCs/>
                <w:sz w:val="22"/>
                <w:szCs w:val="22"/>
                <w:lang w:val="it-CH"/>
              </w:rPr>
              <w:t>Chiesi Slovenija d.o.o.</w:t>
            </w:r>
          </w:p>
          <w:p w:rsidR="00F178E9" w:rsidRDefault="00F178E9">
            <w:pPr>
              <w:tabs>
                <w:tab w:val="left" w:pos="-720"/>
              </w:tabs>
              <w:suppressAutoHyphens/>
              <w:rPr>
                <w:sz w:val="22"/>
                <w:szCs w:val="22"/>
                <w:lang w:val="en-GB"/>
              </w:rPr>
            </w:pPr>
            <w:r>
              <w:rPr>
                <w:sz w:val="22"/>
                <w:szCs w:val="22"/>
                <w:lang w:val="en-GB"/>
              </w:rPr>
              <w:t>Tel: + 386-1-43 00 901</w:t>
            </w:r>
          </w:p>
        </w:tc>
      </w:tr>
      <w:tr w:rsidR="00FD5A9D" w:rsidTr="00F178E9">
        <w:trPr>
          <w:cantSplit/>
        </w:trPr>
        <w:tc>
          <w:tcPr>
            <w:tcW w:w="4855" w:type="dxa"/>
          </w:tcPr>
          <w:p w:rsidR="00F178E9" w:rsidRDefault="00F178E9">
            <w:pPr>
              <w:rPr>
                <w:b/>
                <w:sz w:val="22"/>
                <w:szCs w:val="22"/>
                <w:lang w:val="en-GB"/>
              </w:rPr>
            </w:pPr>
            <w:r>
              <w:rPr>
                <w:b/>
                <w:sz w:val="22"/>
                <w:szCs w:val="22"/>
                <w:lang w:val="en-GB"/>
              </w:rPr>
              <w:t>Ísland</w:t>
            </w:r>
          </w:p>
          <w:p w:rsidR="00F178E9" w:rsidRDefault="00F178E9">
            <w:pPr>
              <w:rPr>
                <w:sz w:val="22"/>
                <w:szCs w:val="22"/>
                <w:lang w:val="en-GB"/>
              </w:rPr>
            </w:pPr>
            <w:r>
              <w:rPr>
                <w:sz w:val="22"/>
                <w:szCs w:val="22"/>
                <w:lang w:val="en-GB"/>
              </w:rPr>
              <w:t>Chiesi Pharma AB</w:t>
            </w:r>
          </w:p>
          <w:p w:rsidR="00F178E9" w:rsidRDefault="00F178E9">
            <w:pPr>
              <w:rPr>
                <w:sz w:val="22"/>
                <w:szCs w:val="22"/>
                <w:lang w:val="en-GB"/>
              </w:rPr>
            </w:pPr>
            <w:r>
              <w:rPr>
                <w:sz w:val="22"/>
                <w:szCs w:val="22"/>
                <w:lang w:val="en-GB"/>
              </w:rPr>
              <w:t>Sími: +46 8 753 35 20</w:t>
            </w:r>
          </w:p>
          <w:p w:rsidR="00F178E9" w:rsidRDefault="00F178E9">
            <w:pPr>
              <w:rPr>
                <w:b/>
                <w:sz w:val="22"/>
                <w:szCs w:val="22"/>
                <w:lang w:val="en-GB"/>
              </w:rPr>
            </w:pPr>
          </w:p>
        </w:tc>
        <w:tc>
          <w:tcPr>
            <w:tcW w:w="4868" w:type="dxa"/>
            <w:gridSpan w:val="2"/>
            <w:hideMark/>
          </w:tcPr>
          <w:p w:rsidR="00F178E9" w:rsidRDefault="00F178E9">
            <w:pPr>
              <w:tabs>
                <w:tab w:val="left" w:pos="-720"/>
              </w:tabs>
              <w:suppressAutoHyphens/>
              <w:rPr>
                <w:b/>
                <w:sz w:val="22"/>
                <w:szCs w:val="22"/>
                <w:lang w:val="en-GB"/>
              </w:rPr>
            </w:pPr>
            <w:r>
              <w:rPr>
                <w:b/>
                <w:sz w:val="22"/>
                <w:szCs w:val="22"/>
                <w:lang w:val="en-GB"/>
              </w:rPr>
              <w:t>Slovenská republika</w:t>
            </w:r>
          </w:p>
          <w:p w:rsidR="00F178E9" w:rsidRDefault="00F178E9">
            <w:pPr>
              <w:spacing w:line="260" w:lineRule="atLeast"/>
              <w:rPr>
                <w:sz w:val="22"/>
                <w:szCs w:val="22"/>
                <w:lang w:val="en-GB"/>
              </w:rPr>
            </w:pPr>
            <w:r>
              <w:rPr>
                <w:bCs/>
                <w:sz w:val="22"/>
                <w:szCs w:val="22"/>
                <w:lang w:val="en-GB"/>
              </w:rPr>
              <w:t>Chiesi Slovakia s.r.o.</w:t>
            </w:r>
          </w:p>
          <w:p w:rsidR="00F178E9" w:rsidRDefault="00F178E9">
            <w:pPr>
              <w:tabs>
                <w:tab w:val="left" w:pos="-720"/>
              </w:tabs>
              <w:suppressAutoHyphens/>
              <w:rPr>
                <w:b/>
                <w:sz w:val="22"/>
                <w:szCs w:val="22"/>
                <w:lang w:val="en-GB"/>
              </w:rPr>
            </w:pPr>
            <w:r>
              <w:rPr>
                <w:sz w:val="22"/>
                <w:szCs w:val="22"/>
                <w:lang w:val="en-GB"/>
              </w:rPr>
              <w:t>Tel: + 421 259300060</w:t>
            </w:r>
          </w:p>
        </w:tc>
      </w:tr>
      <w:tr w:rsidR="00FD5A9D" w:rsidRPr="00236A6F" w:rsidTr="00F178E9">
        <w:trPr>
          <w:cantSplit/>
        </w:trPr>
        <w:tc>
          <w:tcPr>
            <w:tcW w:w="4855" w:type="dxa"/>
          </w:tcPr>
          <w:p w:rsidR="00F178E9" w:rsidRDefault="00F178E9">
            <w:pPr>
              <w:rPr>
                <w:sz w:val="22"/>
                <w:szCs w:val="22"/>
                <w:lang w:val="it-CH"/>
              </w:rPr>
            </w:pPr>
            <w:r>
              <w:rPr>
                <w:b/>
                <w:sz w:val="22"/>
                <w:szCs w:val="22"/>
                <w:lang w:val="it-CH"/>
              </w:rPr>
              <w:t>Italia</w:t>
            </w:r>
          </w:p>
          <w:p w:rsidR="00F178E9" w:rsidRDefault="00F178E9">
            <w:pPr>
              <w:rPr>
                <w:sz w:val="22"/>
                <w:szCs w:val="22"/>
                <w:lang w:val="it-CH"/>
              </w:rPr>
            </w:pPr>
            <w:r>
              <w:rPr>
                <w:sz w:val="22"/>
                <w:szCs w:val="22"/>
                <w:lang w:val="it-CH"/>
              </w:rPr>
              <w:t>Chiesi Italia S.p.A.</w:t>
            </w:r>
          </w:p>
          <w:p w:rsidR="00F178E9" w:rsidRDefault="00F178E9">
            <w:pPr>
              <w:rPr>
                <w:sz w:val="22"/>
                <w:szCs w:val="22"/>
                <w:lang w:val="en-GB"/>
              </w:rPr>
            </w:pPr>
            <w:r>
              <w:rPr>
                <w:sz w:val="22"/>
                <w:szCs w:val="22"/>
                <w:lang w:val="en-GB"/>
              </w:rPr>
              <w:t>Tel: + 39 0521 2791</w:t>
            </w:r>
          </w:p>
          <w:p w:rsidR="00F178E9" w:rsidRDefault="00F178E9">
            <w:pPr>
              <w:rPr>
                <w:b/>
                <w:sz w:val="22"/>
                <w:szCs w:val="22"/>
                <w:lang w:val="en-GB"/>
              </w:rPr>
            </w:pPr>
          </w:p>
        </w:tc>
        <w:tc>
          <w:tcPr>
            <w:tcW w:w="4868" w:type="dxa"/>
            <w:gridSpan w:val="2"/>
            <w:hideMark/>
          </w:tcPr>
          <w:p w:rsidR="00F178E9" w:rsidRDefault="00F178E9">
            <w:pPr>
              <w:tabs>
                <w:tab w:val="left" w:pos="-720"/>
                <w:tab w:val="left" w:pos="4536"/>
              </w:tabs>
              <w:suppressAutoHyphens/>
              <w:rPr>
                <w:sz w:val="22"/>
                <w:szCs w:val="22"/>
                <w:lang w:val="it-IT"/>
              </w:rPr>
            </w:pPr>
            <w:r>
              <w:rPr>
                <w:b/>
                <w:sz w:val="22"/>
                <w:szCs w:val="22"/>
                <w:lang w:val="it-IT"/>
              </w:rPr>
              <w:t>Suomi/Finland</w:t>
            </w:r>
          </w:p>
          <w:p w:rsidR="00F178E9" w:rsidRDefault="00F178E9">
            <w:pPr>
              <w:rPr>
                <w:sz w:val="22"/>
                <w:szCs w:val="22"/>
                <w:lang w:val="it-IT"/>
              </w:rPr>
            </w:pPr>
            <w:r>
              <w:rPr>
                <w:sz w:val="22"/>
                <w:szCs w:val="22"/>
                <w:lang w:val="it-IT"/>
              </w:rPr>
              <w:t>Chiesi Pharma AB</w:t>
            </w:r>
          </w:p>
          <w:p w:rsidR="00F178E9" w:rsidRDefault="00F178E9">
            <w:pPr>
              <w:tabs>
                <w:tab w:val="left" w:pos="-720"/>
              </w:tabs>
              <w:suppressAutoHyphens/>
              <w:rPr>
                <w:b/>
                <w:sz w:val="22"/>
                <w:szCs w:val="22"/>
                <w:lang w:val="it-IT"/>
              </w:rPr>
            </w:pPr>
            <w:r>
              <w:rPr>
                <w:sz w:val="22"/>
                <w:szCs w:val="22"/>
                <w:lang w:val="it-IT"/>
              </w:rPr>
              <w:t>Puh/Tel: +46 8 753 35 20</w:t>
            </w:r>
          </w:p>
        </w:tc>
      </w:tr>
      <w:tr w:rsidR="00FD5A9D" w:rsidTr="00F178E9">
        <w:trPr>
          <w:cantSplit/>
        </w:trPr>
        <w:tc>
          <w:tcPr>
            <w:tcW w:w="4855" w:type="dxa"/>
          </w:tcPr>
          <w:p w:rsidR="00F178E9" w:rsidRDefault="00F178E9">
            <w:pPr>
              <w:rPr>
                <w:b/>
                <w:sz w:val="22"/>
                <w:szCs w:val="22"/>
                <w:lang w:val="en-GB"/>
              </w:rPr>
            </w:pPr>
            <w:r>
              <w:rPr>
                <w:b/>
                <w:sz w:val="22"/>
                <w:szCs w:val="22"/>
                <w:lang w:val="en-GB"/>
              </w:rPr>
              <w:t>Κύπρος</w:t>
            </w:r>
          </w:p>
          <w:p w:rsidR="00F178E9" w:rsidRDefault="00F178E9">
            <w:pPr>
              <w:rPr>
                <w:sz w:val="22"/>
                <w:szCs w:val="22"/>
                <w:lang w:val="en-GB"/>
              </w:rPr>
            </w:pPr>
            <w:r>
              <w:rPr>
                <w:sz w:val="22"/>
                <w:szCs w:val="22"/>
                <w:lang w:val="en-GB"/>
              </w:rPr>
              <w:t>The Star Medicines Importers Co. Ltd.</w:t>
            </w:r>
          </w:p>
          <w:p w:rsidR="00F178E9" w:rsidRDefault="00F178E9">
            <w:pPr>
              <w:rPr>
                <w:sz w:val="22"/>
                <w:szCs w:val="22"/>
                <w:lang w:val="en-GB" w:eastAsia="en-CA"/>
              </w:rPr>
            </w:pPr>
            <w:r>
              <w:rPr>
                <w:sz w:val="22"/>
                <w:szCs w:val="22"/>
                <w:lang w:val="en-GB"/>
              </w:rPr>
              <w:t xml:space="preserve">Τηλ: + </w:t>
            </w:r>
            <w:r>
              <w:rPr>
                <w:sz w:val="22"/>
                <w:szCs w:val="22"/>
                <w:lang w:val="en-GB" w:eastAsia="en-CA"/>
              </w:rPr>
              <w:t>357 25 371056</w:t>
            </w:r>
          </w:p>
          <w:p w:rsidR="00F178E9" w:rsidRDefault="00F178E9">
            <w:pPr>
              <w:rPr>
                <w:b/>
                <w:sz w:val="22"/>
                <w:szCs w:val="22"/>
                <w:lang w:val="en-GB"/>
              </w:rPr>
            </w:pPr>
          </w:p>
        </w:tc>
        <w:tc>
          <w:tcPr>
            <w:tcW w:w="4868" w:type="dxa"/>
            <w:gridSpan w:val="2"/>
            <w:hideMark/>
          </w:tcPr>
          <w:p w:rsidR="00F178E9" w:rsidRDefault="00F178E9">
            <w:pPr>
              <w:tabs>
                <w:tab w:val="left" w:pos="-720"/>
                <w:tab w:val="left" w:pos="4536"/>
              </w:tabs>
              <w:suppressAutoHyphens/>
              <w:rPr>
                <w:b/>
                <w:sz w:val="22"/>
                <w:szCs w:val="22"/>
                <w:lang w:val="en-GB"/>
              </w:rPr>
            </w:pPr>
            <w:r>
              <w:rPr>
                <w:b/>
                <w:sz w:val="22"/>
                <w:szCs w:val="22"/>
                <w:lang w:val="en-GB"/>
              </w:rPr>
              <w:t>Sverige</w:t>
            </w:r>
          </w:p>
          <w:p w:rsidR="00F178E9" w:rsidRDefault="00F178E9">
            <w:pPr>
              <w:rPr>
                <w:sz w:val="22"/>
                <w:szCs w:val="22"/>
                <w:lang w:val="en-GB"/>
              </w:rPr>
            </w:pPr>
            <w:r>
              <w:rPr>
                <w:sz w:val="22"/>
                <w:szCs w:val="22"/>
                <w:lang w:val="en-GB"/>
              </w:rPr>
              <w:t>Chiesi Pharma AB</w:t>
            </w:r>
          </w:p>
          <w:p w:rsidR="00F178E9" w:rsidRDefault="00F178E9">
            <w:pPr>
              <w:tabs>
                <w:tab w:val="left" w:pos="-720"/>
                <w:tab w:val="left" w:pos="4536"/>
              </w:tabs>
              <w:suppressAutoHyphens/>
              <w:rPr>
                <w:b/>
                <w:sz w:val="22"/>
                <w:szCs w:val="22"/>
                <w:lang w:val="en-GB"/>
              </w:rPr>
            </w:pPr>
            <w:r>
              <w:rPr>
                <w:sz w:val="22"/>
                <w:szCs w:val="22"/>
                <w:lang w:val="en-GB"/>
              </w:rPr>
              <w:t>Tel: +46 8 753 35 20</w:t>
            </w:r>
          </w:p>
        </w:tc>
      </w:tr>
      <w:tr w:rsidR="00FD5A9D" w:rsidTr="00F178E9">
        <w:trPr>
          <w:cantSplit/>
        </w:trPr>
        <w:tc>
          <w:tcPr>
            <w:tcW w:w="4855" w:type="dxa"/>
            <w:hideMark/>
          </w:tcPr>
          <w:p w:rsidR="00F178E9" w:rsidRDefault="00F178E9">
            <w:pPr>
              <w:rPr>
                <w:b/>
                <w:sz w:val="22"/>
                <w:szCs w:val="22"/>
                <w:lang w:val="en-GB"/>
              </w:rPr>
            </w:pPr>
            <w:r>
              <w:rPr>
                <w:b/>
                <w:sz w:val="22"/>
                <w:szCs w:val="22"/>
                <w:lang w:val="en-GB"/>
              </w:rPr>
              <w:t>Latvija</w:t>
            </w:r>
          </w:p>
          <w:p w:rsidR="00F178E9" w:rsidRDefault="00F178E9">
            <w:pPr>
              <w:rPr>
                <w:sz w:val="22"/>
                <w:szCs w:val="22"/>
                <w:lang w:val="en-GB"/>
              </w:rPr>
            </w:pPr>
            <w:r>
              <w:rPr>
                <w:sz w:val="22"/>
                <w:szCs w:val="22"/>
                <w:lang w:val="en-GB"/>
              </w:rPr>
              <w:t>Chiesi Pharmaceuticals GmbH</w:t>
            </w:r>
          </w:p>
          <w:p w:rsidR="00F178E9" w:rsidRPr="00F178E9" w:rsidRDefault="00F178E9">
            <w:pPr>
              <w:rPr>
                <w:sz w:val="22"/>
                <w:szCs w:val="22"/>
              </w:rPr>
            </w:pPr>
            <w:r>
              <w:rPr>
                <w:sz w:val="22"/>
                <w:szCs w:val="22"/>
                <w:lang w:val="en-GB"/>
              </w:rPr>
              <w:t>Tel: + 43 1 4073919</w:t>
            </w:r>
          </w:p>
        </w:tc>
        <w:tc>
          <w:tcPr>
            <w:tcW w:w="4868" w:type="dxa"/>
            <w:gridSpan w:val="2"/>
            <w:hideMark/>
          </w:tcPr>
          <w:p w:rsidR="00F178E9" w:rsidRDefault="00F178E9">
            <w:pPr>
              <w:tabs>
                <w:tab w:val="left" w:pos="-720"/>
                <w:tab w:val="left" w:pos="4536"/>
              </w:tabs>
              <w:suppressAutoHyphens/>
              <w:rPr>
                <w:b/>
                <w:sz w:val="22"/>
                <w:szCs w:val="22"/>
                <w:lang w:val="en-GB"/>
              </w:rPr>
            </w:pPr>
            <w:r>
              <w:rPr>
                <w:b/>
                <w:sz w:val="22"/>
                <w:szCs w:val="22"/>
                <w:lang w:val="en-GB"/>
              </w:rPr>
              <w:t>United Kingdom</w:t>
            </w:r>
          </w:p>
          <w:p w:rsidR="00F178E9" w:rsidRDefault="00F178E9">
            <w:pPr>
              <w:pStyle w:val="Default"/>
              <w:rPr>
                <w:sz w:val="22"/>
                <w:szCs w:val="22"/>
              </w:rPr>
            </w:pPr>
            <w:r>
              <w:rPr>
                <w:sz w:val="22"/>
                <w:szCs w:val="22"/>
              </w:rPr>
              <w:t xml:space="preserve">Chiesi Ltd </w:t>
            </w:r>
          </w:p>
          <w:p w:rsidR="00F178E9" w:rsidRDefault="00F178E9">
            <w:pPr>
              <w:rPr>
                <w:sz w:val="22"/>
                <w:szCs w:val="22"/>
                <w:lang w:val="en-GB"/>
              </w:rPr>
            </w:pPr>
            <w:r>
              <w:rPr>
                <w:sz w:val="22"/>
                <w:szCs w:val="22"/>
              </w:rPr>
              <w:t xml:space="preserve">Tel: + 44 (0)161 488 5555 </w:t>
            </w:r>
          </w:p>
        </w:tc>
      </w:tr>
    </w:tbl>
    <w:p w:rsidR="009B6209" w:rsidRDefault="009B6209" w:rsidP="009B6209">
      <w:pPr>
        <w:numPr>
          <w:ilvl w:val="12"/>
          <w:numId w:val="0"/>
        </w:numPr>
        <w:ind w:right="-2"/>
        <w:outlineLvl w:val="0"/>
        <w:rPr>
          <w:bCs/>
          <w:sz w:val="22"/>
          <w:szCs w:val="22"/>
        </w:rPr>
      </w:pPr>
    </w:p>
    <w:p w:rsidR="00F178E9" w:rsidRDefault="00F178E9" w:rsidP="009B6209">
      <w:pPr>
        <w:numPr>
          <w:ilvl w:val="12"/>
          <w:numId w:val="0"/>
        </w:numPr>
        <w:ind w:right="-2"/>
        <w:outlineLvl w:val="0"/>
        <w:rPr>
          <w:bCs/>
          <w:sz w:val="22"/>
          <w:szCs w:val="22"/>
        </w:rPr>
      </w:pPr>
    </w:p>
    <w:p w:rsidR="008F1B75" w:rsidRPr="003A6BDD" w:rsidRDefault="008F1B75" w:rsidP="008F1B75">
      <w:pPr>
        <w:numPr>
          <w:ilvl w:val="12"/>
          <w:numId w:val="0"/>
        </w:numPr>
        <w:ind w:right="-2"/>
        <w:rPr>
          <w:sz w:val="22"/>
          <w:szCs w:val="22"/>
          <w:lang w:val="et-EE"/>
        </w:rPr>
      </w:pPr>
      <w:r w:rsidRPr="003A6BDD">
        <w:rPr>
          <w:b/>
          <w:sz w:val="22"/>
          <w:szCs w:val="22"/>
          <w:lang w:val="et-EE"/>
        </w:rPr>
        <w:t>Infoleht on viimati uuendatud .</w:t>
      </w:r>
    </w:p>
    <w:p w:rsidR="008F1B75" w:rsidRPr="003A6BDD" w:rsidRDefault="008F1B75" w:rsidP="008F1B75">
      <w:pPr>
        <w:numPr>
          <w:ilvl w:val="12"/>
          <w:numId w:val="0"/>
        </w:numPr>
        <w:ind w:right="-2"/>
        <w:rPr>
          <w:sz w:val="22"/>
          <w:szCs w:val="22"/>
          <w:lang w:val="et-EE"/>
        </w:rPr>
      </w:pPr>
    </w:p>
    <w:p w:rsidR="008F1B75" w:rsidRPr="003A6BDD" w:rsidRDefault="008F1B75" w:rsidP="008F1B75">
      <w:pPr>
        <w:numPr>
          <w:ilvl w:val="12"/>
          <w:numId w:val="0"/>
        </w:numPr>
        <w:ind w:right="-2"/>
        <w:rPr>
          <w:sz w:val="22"/>
          <w:szCs w:val="22"/>
          <w:lang w:val="et-EE"/>
        </w:rPr>
      </w:pPr>
      <w:r w:rsidRPr="003A6BDD">
        <w:rPr>
          <w:noProof/>
          <w:sz w:val="22"/>
          <w:szCs w:val="22"/>
          <w:lang w:val="et-EE"/>
        </w:rPr>
        <w:t>Täpne teave selle ravimi kohta on Euroopa Ravimiameti kodulehel:</w:t>
      </w:r>
      <w:r w:rsidRPr="003A6BDD">
        <w:rPr>
          <w:sz w:val="22"/>
          <w:szCs w:val="22"/>
          <w:lang w:val="et-EE"/>
        </w:rPr>
        <w:t xml:space="preserve"> http://www.ema.europa.eu.</w:t>
      </w:r>
    </w:p>
    <w:p w:rsidR="008F1B75" w:rsidRPr="003A6BDD" w:rsidRDefault="008F1B75" w:rsidP="008F1B75">
      <w:pPr>
        <w:jc w:val="center"/>
        <w:rPr>
          <w:b/>
          <w:bCs/>
          <w:noProof/>
          <w:snapToGrid w:val="0"/>
          <w:sz w:val="22"/>
          <w:szCs w:val="22"/>
          <w:lang w:val="et-EE"/>
        </w:rPr>
      </w:pPr>
      <w:r w:rsidRPr="003A6BDD">
        <w:rPr>
          <w:sz w:val="22"/>
          <w:szCs w:val="22"/>
          <w:lang w:val="et-EE"/>
        </w:rPr>
        <w:br w:type="page"/>
      </w:r>
      <w:r w:rsidRPr="003A6BDD">
        <w:rPr>
          <w:b/>
          <w:sz w:val="22"/>
          <w:szCs w:val="22"/>
          <w:lang w:val="et-EE"/>
        </w:rPr>
        <w:t>Pakendi infoleht: teave kasutajale</w:t>
      </w:r>
    </w:p>
    <w:p w:rsidR="008F1B75" w:rsidRPr="003A6BDD" w:rsidRDefault="008F1B75" w:rsidP="008F1B75">
      <w:pPr>
        <w:jc w:val="center"/>
        <w:rPr>
          <w:b/>
          <w:sz w:val="22"/>
          <w:szCs w:val="22"/>
          <w:lang w:val="et-EE"/>
        </w:rPr>
      </w:pPr>
      <w:r w:rsidRPr="003A6BDD">
        <w:rPr>
          <w:b/>
          <w:sz w:val="22"/>
          <w:szCs w:val="22"/>
          <w:lang w:val="et-EE"/>
        </w:rPr>
        <w:t>Ferriprox 100 mg/ml suukaudne lahus</w:t>
      </w:r>
    </w:p>
    <w:p w:rsidR="008F1B75" w:rsidRPr="003A6BDD" w:rsidRDefault="00315244" w:rsidP="008F1B75">
      <w:pPr>
        <w:jc w:val="center"/>
        <w:rPr>
          <w:noProof/>
          <w:snapToGrid w:val="0"/>
          <w:sz w:val="22"/>
          <w:szCs w:val="22"/>
          <w:lang w:val="et-EE"/>
        </w:rPr>
      </w:pPr>
      <w:r>
        <w:rPr>
          <w:noProof/>
          <w:snapToGrid w:val="0"/>
          <w:sz w:val="22"/>
          <w:szCs w:val="22"/>
          <w:lang w:val="et-EE"/>
        </w:rPr>
        <w:t>d</w:t>
      </w:r>
      <w:r w:rsidR="008F1B75" w:rsidRPr="003A6BDD">
        <w:rPr>
          <w:noProof/>
          <w:snapToGrid w:val="0"/>
          <w:sz w:val="22"/>
          <w:szCs w:val="22"/>
          <w:lang w:val="et-EE"/>
        </w:rPr>
        <w:t>eferiproon</w:t>
      </w:r>
    </w:p>
    <w:p w:rsidR="008F1B75" w:rsidRPr="003A6BDD" w:rsidRDefault="008F1B75" w:rsidP="008F1B75">
      <w:pPr>
        <w:jc w:val="center"/>
        <w:rPr>
          <w:b/>
          <w:sz w:val="22"/>
          <w:szCs w:val="22"/>
          <w:lang w:val="et-EE"/>
        </w:rPr>
      </w:pPr>
    </w:p>
    <w:p w:rsidR="008F1B75" w:rsidRPr="003A6BDD" w:rsidRDefault="008F1B75" w:rsidP="008F1B75">
      <w:pPr>
        <w:ind w:right="-2"/>
        <w:rPr>
          <w:b/>
          <w:noProof/>
          <w:snapToGrid w:val="0"/>
          <w:sz w:val="22"/>
          <w:szCs w:val="22"/>
          <w:lang w:val="et-EE"/>
        </w:rPr>
      </w:pPr>
      <w:r w:rsidRPr="003A6BDD">
        <w:rPr>
          <w:b/>
          <w:noProof/>
          <w:snapToGrid w:val="0"/>
          <w:sz w:val="22"/>
          <w:szCs w:val="22"/>
          <w:lang w:val="et-EE"/>
        </w:rPr>
        <w:t>Enne ravimi kasutamist lugege hoolikalt infolehte, sest siin on teile vajalikku teavet.</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Hoidke infoleht alles, et seda vajadusel uuesti lugeda.</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Kui teil on lisaküsimusi, pidage nõu oma arsti või apteekriga.</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Ravim on välja kirjutatud üksnes teile. Ärge andke seda kellelegi teisele. Ravim võib olla neile kahjulik, isegi kui haigusnähud on sarnased.</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Kui teil tekib ükskõik milline kõrvaltoime, pidage nõu oma arsti või apteekriga. Kõrvaltoime võib olla ka selline, mida selles infolehes ei ole nimetatud.</w:t>
      </w:r>
      <w:r w:rsidRPr="003A6BDD">
        <w:rPr>
          <w:noProof/>
          <w:sz w:val="22"/>
          <w:szCs w:val="22"/>
          <w:lang w:val="et-EE"/>
        </w:rPr>
        <w:t xml:space="preserve"> Vt lõik 4.</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Käesolevale infolehele on lisatud patsiendi/hooldaja jaoks meelespea-kaart. Kaart tuleks eemaldada, täita, seda tuleks lugeda tähelepanelikult ja kanda endaga kaasas.</w:t>
      </w:r>
      <w:r w:rsidR="00490902">
        <w:rPr>
          <w:noProof/>
          <w:snapToGrid w:val="0"/>
          <w:sz w:val="22"/>
          <w:szCs w:val="22"/>
          <w:lang w:val="et-EE"/>
        </w:rPr>
        <w:t xml:space="preserve"> </w:t>
      </w:r>
      <w:r w:rsidR="00490902" w:rsidRPr="00D73768">
        <w:rPr>
          <w:sz w:val="22"/>
          <w:szCs w:val="22"/>
          <w:lang w:val="et-EE"/>
        </w:rPr>
        <w:t>Andke see kaart oma arstile, kui teil tekivad sellised infektsiooninähtud nagu palavik, kurguvalu või gripilaadsed sümptomid.</w:t>
      </w:r>
    </w:p>
    <w:p w:rsidR="008F1B75" w:rsidRPr="003A6BDD" w:rsidRDefault="008F1B75" w:rsidP="008F1B75">
      <w:pPr>
        <w:rPr>
          <w:noProof/>
          <w:snapToGrid w:val="0"/>
          <w:sz w:val="22"/>
          <w:szCs w:val="22"/>
          <w:lang w:val="et-EE"/>
        </w:rPr>
      </w:pPr>
    </w:p>
    <w:p w:rsidR="008F1B75" w:rsidRPr="003A6BDD" w:rsidRDefault="008F1B75" w:rsidP="008F1B75">
      <w:pPr>
        <w:ind w:left="567" w:right="-29" w:hanging="567"/>
        <w:rPr>
          <w:b/>
          <w:noProof/>
          <w:snapToGrid w:val="0"/>
          <w:sz w:val="22"/>
          <w:szCs w:val="22"/>
          <w:lang w:val="et-EE"/>
        </w:rPr>
      </w:pPr>
      <w:r w:rsidRPr="003A6BDD">
        <w:rPr>
          <w:b/>
          <w:noProof/>
          <w:snapToGrid w:val="0"/>
          <w:sz w:val="22"/>
          <w:szCs w:val="22"/>
          <w:lang w:val="et-EE"/>
        </w:rPr>
        <w:t>Infolehe sisukord</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1.</w:t>
      </w:r>
      <w:r w:rsidRPr="003A6BDD">
        <w:rPr>
          <w:noProof/>
          <w:snapToGrid w:val="0"/>
          <w:sz w:val="22"/>
          <w:szCs w:val="22"/>
          <w:lang w:val="et-EE"/>
        </w:rPr>
        <w:tab/>
        <w:t>Mis ravim on Ferriprox ja milleks seda kasutatakse</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2.</w:t>
      </w:r>
      <w:r w:rsidRPr="003A6BDD">
        <w:rPr>
          <w:noProof/>
          <w:snapToGrid w:val="0"/>
          <w:sz w:val="22"/>
          <w:szCs w:val="22"/>
          <w:lang w:val="et-EE"/>
        </w:rPr>
        <w:tab/>
        <w:t>Mida on vaja teada enne Ferriprox’i võtmist</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3.</w:t>
      </w:r>
      <w:r w:rsidRPr="003A6BDD">
        <w:rPr>
          <w:noProof/>
          <w:snapToGrid w:val="0"/>
          <w:sz w:val="22"/>
          <w:szCs w:val="22"/>
          <w:lang w:val="et-EE"/>
        </w:rPr>
        <w:tab/>
        <w:t>Kuidas Ferriprox’i võtta</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4.</w:t>
      </w:r>
      <w:r w:rsidRPr="003A6BDD">
        <w:rPr>
          <w:noProof/>
          <w:snapToGrid w:val="0"/>
          <w:sz w:val="22"/>
          <w:szCs w:val="22"/>
          <w:lang w:val="et-EE"/>
        </w:rPr>
        <w:tab/>
        <w:t>Võimalikud kõrvaltoimed</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5.</w:t>
      </w:r>
      <w:r w:rsidRPr="003A6BDD">
        <w:rPr>
          <w:noProof/>
          <w:snapToGrid w:val="0"/>
          <w:sz w:val="22"/>
          <w:szCs w:val="22"/>
          <w:lang w:val="et-EE"/>
        </w:rPr>
        <w:tab/>
        <w:t>Kuidas Ferriprox’i säilitada</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6.</w:t>
      </w:r>
      <w:r w:rsidRPr="003A6BDD">
        <w:rPr>
          <w:noProof/>
          <w:snapToGrid w:val="0"/>
          <w:sz w:val="22"/>
          <w:szCs w:val="22"/>
          <w:lang w:val="et-EE"/>
        </w:rPr>
        <w:tab/>
        <w:t>Pakendi sisu ja muu teave</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p w:rsidR="008F1B75" w:rsidRPr="003A6BDD" w:rsidRDefault="008F1B75" w:rsidP="008F1B75">
      <w:pPr>
        <w:pStyle w:val="IndexHeading"/>
        <w:tabs>
          <w:tab w:val="left" w:pos="540"/>
        </w:tabs>
        <w:rPr>
          <w:rFonts w:ascii="Times New Roman" w:hAnsi="Times New Roman" w:cs="Times New Roman"/>
          <w:noProof/>
          <w:snapToGrid w:val="0"/>
          <w:sz w:val="22"/>
          <w:szCs w:val="22"/>
          <w:lang w:val="et-EE"/>
        </w:rPr>
      </w:pPr>
      <w:r w:rsidRPr="003A6BDD">
        <w:rPr>
          <w:rFonts w:ascii="Times New Roman" w:hAnsi="Times New Roman" w:cs="Times New Roman"/>
          <w:noProof/>
          <w:snapToGrid w:val="0"/>
          <w:sz w:val="22"/>
          <w:szCs w:val="22"/>
          <w:lang w:val="et-EE"/>
        </w:rPr>
        <w:t>1.</w:t>
      </w:r>
      <w:r w:rsidRPr="003A6BDD">
        <w:rPr>
          <w:rFonts w:ascii="Times New Roman" w:hAnsi="Times New Roman" w:cs="Times New Roman"/>
          <w:noProof/>
          <w:snapToGrid w:val="0"/>
          <w:sz w:val="22"/>
          <w:szCs w:val="22"/>
          <w:lang w:val="et-EE"/>
        </w:rPr>
        <w:tab/>
        <w:t>Mis ravim on Ferriprox ja milleks seda kasutatakse</w:t>
      </w:r>
    </w:p>
    <w:p w:rsidR="008F1B75" w:rsidRPr="003A6BDD" w:rsidRDefault="008F1B75" w:rsidP="008F1B75">
      <w:pPr>
        <w:rPr>
          <w:sz w:val="22"/>
          <w:szCs w:val="22"/>
          <w:lang w:val="et-EE"/>
        </w:rPr>
      </w:pPr>
    </w:p>
    <w:p w:rsidR="004C7790" w:rsidRPr="004C7790" w:rsidRDefault="004C7790" w:rsidP="004C7790">
      <w:pPr>
        <w:rPr>
          <w:sz w:val="22"/>
          <w:lang w:val="et-EE"/>
        </w:rPr>
      </w:pPr>
      <w:r w:rsidRPr="00932F9A">
        <w:rPr>
          <w:sz w:val="22"/>
          <w:lang w:val="et-EE"/>
        </w:rPr>
        <w:t xml:space="preserve">Ferriprox sisaldab </w:t>
      </w:r>
      <w:r w:rsidRPr="00932F9A">
        <w:rPr>
          <w:sz w:val="22"/>
          <w:szCs w:val="22"/>
          <w:lang w:val="et-EE"/>
        </w:rPr>
        <w:t>toimeainena</w:t>
      </w:r>
      <w:r w:rsidRPr="004C7790">
        <w:rPr>
          <w:sz w:val="22"/>
          <w:lang w:val="et-EE"/>
        </w:rPr>
        <w:t xml:space="preserve"> deferiprooni. Ferriprox on </w:t>
      </w:r>
      <w:r w:rsidRPr="00932F9A">
        <w:rPr>
          <w:sz w:val="22"/>
          <w:szCs w:val="22"/>
          <w:lang w:val="et-EE"/>
        </w:rPr>
        <w:t xml:space="preserve">raua kelaatija, </w:t>
      </w:r>
      <w:r w:rsidRPr="004C7790">
        <w:rPr>
          <w:sz w:val="22"/>
          <w:lang w:val="et-EE"/>
        </w:rPr>
        <w:t xml:space="preserve">ravim, mis eemaldab </w:t>
      </w:r>
      <w:r w:rsidRPr="00932F9A">
        <w:rPr>
          <w:sz w:val="22"/>
          <w:szCs w:val="22"/>
          <w:lang w:val="et-EE"/>
        </w:rPr>
        <w:t>kehast liigse raua</w:t>
      </w:r>
      <w:r w:rsidRPr="004C7790">
        <w:rPr>
          <w:sz w:val="22"/>
          <w:lang w:val="et-EE"/>
        </w:rPr>
        <w:t>.</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Ferriproxi kasutakse raua ülekoormuse raviks, mille on põhjustanud sagedased vereülekanded raske talasseemiaga patsientidel, kui kasutatav kelaativ ravi on vastunäidustatud või ebapiisav.</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pStyle w:val="IndexHeading"/>
        <w:tabs>
          <w:tab w:val="left" w:pos="540"/>
        </w:tabs>
        <w:rPr>
          <w:rFonts w:ascii="Times New Roman" w:hAnsi="Times New Roman" w:cs="Times New Roman"/>
          <w:noProof/>
          <w:snapToGrid w:val="0"/>
          <w:sz w:val="22"/>
          <w:szCs w:val="22"/>
          <w:lang w:val="et-EE"/>
        </w:rPr>
      </w:pPr>
      <w:r w:rsidRPr="003A6BDD">
        <w:rPr>
          <w:rFonts w:ascii="Times New Roman" w:hAnsi="Times New Roman" w:cs="Times New Roman"/>
          <w:noProof/>
          <w:snapToGrid w:val="0"/>
          <w:sz w:val="22"/>
          <w:szCs w:val="22"/>
          <w:lang w:val="et-EE"/>
        </w:rPr>
        <w:t>2.</w:t>
      </w:r>
      <w:r w:rsidRPr="003A6BDD">
        <w:rPr>
          <w:rFonts w:ascii="Times New Roman" w:hAnsi="Times New Roman" w:cs="Times New Roman"/>
          <w:noProof/>
          <w:snapToGrid w:val="0"/>
          <w:sz w:val="22"/>
          <w:szCs w:val="22"/>
          <w:lang w:val="et-EE"/>
        </w:rPr>
        <w:tab/>
        <w:t>Mida on vaja teada enne Ferriprox’i võtmist</w:t>
      </w:r>
    </w:p>
    <w:p w:rsidR="008F1B75" w:rsidRPr="003A6BDD" w:rsidRDefault="008F1B75" w:rsidP="008F1B75">
      <w:pPr>
        <w:ind w:left="567" w:hanging="567"/>
        <w:rPr>
          <w:b/>
          <w:noProof/>
          <w:snapToGrid w:val="0"/>
          <w:sz w:val="22"/>
          <w:szCs w:val="22"/>
          <w:lang w:val="et-EE"/>
        </w:rPr>
      </w:pPr>
    </w:p>
    <w:p w:rsidR="008F1B75" w:rsidRPr="003A6BDD" w:rsidRDefault="00A16D81" w:rsidP="00A16D81">
      <w:pPr>
        <w:ind w:left="567" w:hanging="567"/>
        <w:rPr>
          <w:b/>
          <w:noProof/>
          <w:snapToGrid w:val="0"/>
          <w:sz w:val="22"/>
          <w:szCs w:val="22"/>
          <w:lang w:val="et-EE"/>
        </w:rPr>
      </w:pPr>
      <w:r w:rsidRPr="003A6BDD">
        <w:rPr>
          <w:b/>
          <w:noProof/>
          <w:snapToGrid w:val="0"/>
          <w:sz w:val="22"/>
          <w:szCs w:val="22"/>
          <w:lang w:val="et-EE"/>
        </w:rPr>
        <w:t>Ferriprox’i</w:t>
      </w:r>
      <w:r>
        <w:rPr>
          <w:b/>
          <w:noProof/>
          <w:snapToGrid w:val="0"/>
          <w:sz w:val="22"/>
          <w:szCs w:val="22"/>
          <w:lang w:val="et-EE"/>
        </w:rPr>
        <w:t xml:space="preserve"> ei tohi </w:t>
      </w:r>
      <w:r w:rsidRPr="00E96C31">
        <w:rPr>
          <w:b/>
          <w:noProof/>
          <w:snapToGrid w:val="0"/>
          <w:sz w:val="22"/>
          <w:szCs w:val="22"/>
          <w:lang w:val="et-EE"/>
        </w:rPr>
        <w:t>võt</w:t>
      </w:r>
      <w:r>
        <w:rPr>
          <w:b/>
          <w:noProof/>
          <w:snapToGrid w:val="0"/>
          <w:sz w:val="22"/>
          <w:szCs w:val="22"/>
          <w:lang w:val="et-EE"/>
        </w:rPr>
        <w:t>ta</w:t>
      </w:r>
    </w:p>
    <w:p w:rsidR="008F1B75" w:rsidRPr="003A6BDD" w:rsidRDefault="008F1B75" w:rsidP="008F1B75">
      <w:pPr>
        <w:pStyle w:val="PILbullets"/>
        <w:rPr>
          <w:noProof/>
          <w:lang w:val="et-EE"/>
        </w:rPr>
      </w:pPr>
      <w:r w:rsidRPr="003A6BDD">
        <w:rPr>
          <w:noProof/>
          <w:lang w:val="et-EE"/>
        </w:rPr>
        <w:t>kui olete deferiprooni või selle ravimi mis tahes koostisosade (loetletud lõigus 6) suhtes allergiline;</w:t>
      </w:r>
    </w:p>
    <w:p w:rsidR="008F1B75" w:rsidRPr="003A6BDD" w:rsidRDefault="008F1B75" w:rsidP="008F1B75">
      <w:pPr>
        <w:pStyle w:val="PILbullets"/>
        <w:tabs>
          <w:tab w:val="clear" w:pos="360"/>
        </w:tabs>
        <w:rPr>
          <w:lang w:val="et-EE"/>
        </w:rPr>
      </w:pPr>
      <w:r w:rsidRPr="003A6BDD">
        <w:rPr>
          <w:lang w:val="et-EE"/>
        </w:rPr>
        <w:t>kui teil on esinenud korduvaid neutropeenia (vere valgeliblede (neutrofiilide) vähenenud arv) episoode;</w:t>
      </w:r>
    </w:p>
    <w:p w:rsidR="008F1B75" w:rsidRPr="003A6BDD" w:rsidRDefault="008F1B75" w:rsidP="008F1B75">
      <w:pPr>
        <w:pStyle w:val="PILbullets"/>
        <w:tabs>
          <w:tab w:val="clear" w:pos="360"/>
        </w:tabs>
        <w:rPr>
          <w:lang w:val="et-EE"/>
        </w:rPr>
      </w:pPr>
      <w:r w:rsidRPr="003A6BDD">
        <w:rPr>
          <w:lang w:val="et-EE"/>
        </w:rPr>
        <w:t>kui teil on esinenud agranulotsütoosi (väga väike vere valgeliblede (neutrofiilide) arv);</w:t>
      </w:r>
    </w:p>
    <w:p w:rsidR="008F1B75" w:rsidRPr="003A6BDD" w:rsidRDefault="008F1B75" w:rsidP="008F1B75">
      <w:pPr>
        <w:pStyle w:val="PILbullets"/>
        <w:rPr>
          <w:lang w:val="et-EE"/>
        </w:rPr>
      </w:pPr>
      <w:r w:rsidRPr="003A6BDD">
        <w:rPr>
          <w:lang w:val="et-EE"/>
        </w:rPr>
        <w:t xml:space="preserve">kui te võtate ravimeid, mis teadaolevalt põhjustavad neutropeeniat või agranulotsütoosi </w:t>
      </w:r>
      <w:r w:rsidRPr="003A6BDD">
        <w:rPr>
          <w:noProof/>
          <w:lang w:val="et-EE"/>
        </w:rPr>
        <w:t>(vt lõik „Muud ravimid ja Ferriprox“)</w:t>
      </w:r>
      <w:r w:rsidRPr="003A6BDD">
        <w:rPr>
          <w:lang w:val="et-EE"/>
        </w:rPr>
        <w:t>;</w:t>
      </w:r>
    </w:p>
    <w:p w:rsidR="008F1B75" w:rsidRPr="003A6BDD" w:rsidRDefault="008F1B75" w:rsidP="008F1B75">
      <w:pPr>
        <w:pStyle w:val="PILbullets"/>
        <w:tabs>
          <w:tab w:val="clear" w:pos="360"/>
        </w:tabs>
        <w:rPr>
          <w:lang w:val="et-EE"/>
        </w:rPr>
      </w:pPr>
      <w:r w:rsidRPr="003A6BDD">
        <w:rPr>
          <w:lang w:val="et-EE"/>
        </w:rPr>
        <w:t>kui olete rase või imetate last.</w:t>
      </w:r>
    </w:p>
    <w:p w:rsidR="008F1B75" w:rsidRPr="003A6BDD" w:rsidRDefault="008F1B75" w:rsidP="008F1B75">
      <w:pPr>
        <w:rPr>
          <w:noProof/>
          <w:snapToGrid w:val="0"/>
          <w:sz w:val="22"/>
          <w:szCs w:val="22"/>
          <w:lang w:val="et-EE"/>
        </w:rPr>
      </w:pPr>
    </w:p>
    <w:p w:rsidR="008F1B75" w:rsidRPr="003A6BDD" w:rsidRDefault="008F1B75" w:rsidP="008F1B75">
      <w:pPr>
        <w:numPr>
          <w:ilvl w:val="12"/>
          <w:numId w:val="0"/>
        </w:numPr>
        <w:ind w:right="-2"/>
        <w:rPr>
          <w:b/>
          <w:noProof/>
          <w:sz w:val="22"/>
          <w:szCs w:val="22"/>
          <w:lang w:val="et-EE"/>
        </w:rPr>
      </w:pPr>
      <w:r w:rsidRPr="003A6BDD">
        <w:rPr>
          <w:b/>
          <w:noProof/>
          <w:sz w:val="22"/>
          <w:szCs w:val="22"/>
          <w:lang w:val="et-EE"/>
        </w:rPr>
        <w:t>Hoiatused ja ettevaatusabinõud</w:t>
      </w:r>
    </w:p>
    <w:p w:rsidR="00D73768" w:rsidRPr="003A6BDD" w:rsidRDefault="00D73768" w:rsidP="00D73768">
      <w:pPr>
        <w:pStyle w:val="PILbullets"/>
        <w:numPr>
          <w:ilvl w:val="0"/>
          <w:numId w:val="14"/>
        </w:numPr>
        <w:rPr>
          <w:lang w:val="et-EE"/>
        </w:rPr>
      </w:pPr>
      <w:r w:rsidRPr="003A6BDD">
        <w:rPr>
          <w:lang w:val="et-EE"/>
        </w:rPr>
        <w:t xml:space="preserve">kõige raskem kõrvaltoime, mis võib tekkida Ferriproxi võtmise ajal, on (väga vere valgeliblede (neutrofiilide) väike arv. See seisund, mida tuntakse raske neutropeenia või agranulotsütoosina, on esinenud umbes 1–2 inimesel 100-st, kes on võtnud kliiniliste uuringute ajal Ferriproxi. Et vere valgelibled aitavad võidelda nakkusega, võib neutrofiilide väike arv tekitada tõsist ja potentsiaalselt eluohtlikku nakkuse tekkriski. Neutropeenia jälgimiseks palub arst teil korrapäraselt anda vereproovi (vere valgeliblede arvu kontrollimiseks), </w:t>
      </w:r>
      <w:r w:rsidR="00C3293F" w:rsidRPr="007D256C">
        <w:rPr>
          <w:lang w:val="et-EE"/>
        </w:rPr>
        <w:t>regulaarselt,</w:t>
      </w:r>
      <w:r w:rsidR="00C3293F">
        <w:rPr>
          <w:lang w:val="et-EE"/>
        </w:rPr>
        <w:t xml:space="preserve"> </w:t>
      </w:r>
      <w:r w:rsidRPr="003A6BDD">
        <w:rPr>
          <w:lang w:val="et-EE"/>
        </w:rPr>
        <w:t xml:space="preserve">võib-olla isegi iga nädal, kuni teid ravitakse Ferriproxiga. On väga tähtis, et käite kõigil visiitidel. Palun vaadake selle teabelehega kaasas olevat patsiendi/hooldaja kaarti. </w:t>
      </w:r>
      <w:r w:rsidRPr="00D73768">
        <w:rPr>
          <w:lang w:val="et-EE"/>
        </w:rPr>
        <w:t>Kui teil tekivad infektsiooni sümptomid nagu palavik, kurguvalu või gripilaadsed sümptomid, pöörduge kohe arsti poole. Teie vere valgeliblede arvu tuleb kontrollida 24 tunni jooksul, võimaliku agranulotsütoosi avastamiseks.</w:t>
      </w:r>
    </w:p>
    <w:p w:rsidR="00F951A4" w:rsidRPr="003A6BDD" w:rsidRDefault="00F951A4" w:rsidP="00F951A4">
      <w:pPr>
        <w:pStyle w:val="PILbullets"/>
        <w:numPr>
          <w:ilvl w:val="0"/>
          <w:numId w:val="14"/>
        </w:numPr>
        <w:rPr>
          <w:lang w:val="et-EE"/>
        </w:rPr>
      </w:pPr>
      <w:r w:rsidRPr="003A6BDD">
        <w:rPr>
          <w:lang w:val="et-EE"/>
        </w:rPr>
        <w:t xml:space="preserve">Kui te olete HIV-positiivne või kui </w:t>
      </w:r>
      <w:r w:rsidRPr="00932F9A">
        <w:rPr>
          <w:lang w:val="et-EE"/>
        </w:rPr>
        <w:t xml:space="preserve">teie </w:t>
      </w:r>
      <w:r w:rsidRPr="00D73768">
        <w:rPr>
          <w:lang w:val="et-EE"/>
        </w:rPr>
        <w:t xml:space="preserve">maksa-või neerutalitlus on tõsiselt halvenenud </w:t>
      </w:r>
      <w:r w:rsidRPr="00852F67">
        <w:rPr>
          <w:lang w:val="et-EE"/>
        </w:rPr>
        <w:t xml:space="preserve">, võib arst soovitada </w:t>
      </w:r>
      <w:r w:rsidRPr="00932F9A">
        <w:rPr>
          <w:lang w:val="et-EE"/>
        </w:rPr>
        <w:t xml:space="preserve">täiendavaid </w:t>
      </w:r>
      <w:r>
        <w:rPr>
          <w:lang w:val="et-EE"/>
        </w:rPr>
        <w:t>analüüse</w:t>
      </w:r>
      <w:r w:rsidRPr="003A6BDD">
        <w:rPr>
          <w:lang w:val="et-EE"/>
        </w:rPr>
        <w:t>.</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Teie raviarst määrab teile analüüse ka organismi rauasisalduse jälgimiseks. Lisaks võib ta paluda Teil käia maksabiopsias.</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keepNext/>
        <w:tabs>
          <w:tab w:val="left" w:pos="0"/>
        </w:tabs>
        <w:rPr>
          <w:b/>
          <w:noProof/>
          <w:snapToGrid w:val="0"/>
          <w:sz w:val="22"/>
          <w:szCs w:val="22"/>
          <w:lang w:val="et-EE"/>
        </w:rPr>
      </w:pPr>
      <w:r w:rsidRPr="003A6BDD">
        <w:rPr>
          <w:b/>
          <w:noProof/>
          <w:snapToGrid w:val="0"/>
          <w:sz w:val="22"/>
          <w:szCs w:val="22"/>
          <w:lang w:val="et-EE"/>
        </w:rPr>
        <w:t>Muud ravimid ja Ferriprox</w:t>
      </w: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Ärge võtke ravimeid, mis teadaolevalt põhjustavad neutropeeniat või agranulotsütoosi (vt lõik „Ärge võtke Ferriproxi“). Teatage oma arstile või apteekrile, kui te kasutate, olete hiljuti kasutanud või kavatsete kasutada mis tahes muid ravimeid, kaasa arvatud ilma retseptita ostetud ravimeid.</w:t>
      </w:r>
    </w:p>
    <w:p w:rsidR="008F1B75" w:rsidRPr="003A6BDD" w:rsidRDefault="008F1B75" w:rsidP="008F1B75">
      <w:pPr>
        <w:tabs>
          <w:tab w:val="left" w:pos="0"/>
        </w:tabs>
        <w:rPr>
          <w:noProof/>
          <w:snapToGrid w:val="0"/>
          <w:sz w:val="22"/>
          <w:szCs w:val="22"/>
          <w:lang w:val="et-EE"/>
        </w:rPr>
      </w:pPr>
    </w:p>
    <w:p w:rsidR="00807B6A" w:rsidRPr="000B25FA" w:rsidRDefault="00807B6A" w:rsidP="00807B6A">
      <w:pPr>
        <w:tabs>
          <w:tab w:val="left" w:pos="0"/>
        </w:tabs>
        <w:rPr>
          <w:noProof/>
          <w:snapToGrid w:val="0"/>
          <w:sz w:val="22"/>
          <w:szCs w:val="22"/>
          <w:lang w:val="et-EE"/>
        </w:rPr>
      </w:pPr>
      <w:r w:rsidRPr="00932F9A">
        <w:rPr>
          <w:sz w:val="22"/>
          <w:lang w:val="et-EE"/>
        </w:rPr>
        <w:t xml:space="preserve">Ärge võtke </w:t>
      </w:r>
      <w:r w:rsidRPr="000B25FA">
        <w:rPr>
          <w:sz w:val="22"/>
          <w:lang w:val="et-EE"/>
        </w:rPr>
        <w:t>alumiiniumipõhiseid antatsiide</w:t>
      </w:r>
      <w:r w:rsidRPr="00932F9A">
        <w:rPr>
          <w:sz w:val="22"/>
          <w:szCs w:val="22"/>
          <w:lang w:val="et-EE"/>
        </w:rPr>
        <w:t xml:space="preserve"> samaaegselt Ferriproxi võtmisega.</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Enne C-vitamiini võtmist koos Ferriproxiga pidage nõu oma arsti või apteekriga.</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keepNext/>
        <w:tabs>
          <w:tab w:val="left" w:pos="0"/>
        </w:tabs>
        <w:rPr>
          <w:b/>
          <w:noProof/>
          <w:snapToGrid w:val="0"/>
          <w:sz w:val="22"/>
          <w:szCs w:val="22"/>
          <w:lang w:val="et-EE"/>
        </w:rPr>
      </w:pPr>
      <w:r w:rsidRPr="003A6BDD">
        <w:rPr>
          <w:b/>
          <w:noProof/>
          <w:snapToGrid w:val="0"/>
          <w:sz w:val="22"/>
          <w:szCs w:val="22"/>
          <w:lang w:val="et-EE"/>
        </w:rPr>
        <w:t>Rasedus</w:t>
      </w:r>
      <w:r w:rsidRPr="003A6BDD">
        <w:rPr>
          <w:sz w:val="22"/>
          <w:szCs w:val="22"/>
          <w:lang w:val="et-EE"/>
        </w:rPr>
        <w:t xml:space="preserve"> </w:t>
      </w:r>
      <w:r w:rsidRPr="003A6BDD">
        <w:rPr>
          <w:b/>
          <w:noProof/>
          <w:snapToGrid w:val="0"/>
          <w:sz w:val="22"/>
          <w:szCs w:val="22"/>
          <w:lang w:val="et-EE"/>
        </w:rPr>
        <w:t>ja imetamine</w:t>
      </w:r>
    </w:p>
    <w:p w:rsidR="008F1B75" w:rsidRPr="003A6BDD" w:rsidRDefault="008F1B75" w:rsidP="008F1B75">
      <w:pPr>
        <w:tabs>
          <w:tab w:val="left" w:pos="0"/>
        </w:tabs>
        <w:rPr>
          <w:iCs/>
          <w:sz w:val="22"/>
          <w:szCs w:val="22"/>
          <w:lang w:val="et-EE"/>
        </w:rPr>
      </w:pPr>
      <w:r w:rsidRPr="003A6BDD">
        <w:rPr>
          <w:sz w:val="22"/>
          <w:szCs w:val="22"/>
          <w:lang w:val="et-EE"/>
        </w:rPr>
        <w:t>Ärge võtke seda ravimit, kui olete rase või soovite rasestuda. See ravim võib teie lapsele põhjustada raskeid kahjustusi.</w:t>
      </w:r>
      <w:r w:rsidRPr="003A6BDD">
        <w:rPr>
          <w:iCs/>
          <w:sz w:val="22"/>
          <w:szCs w:val="22"/>
          <w:lang w:val="et-EE"/>
        </w:rPr>
        <w:t xml:space="preserve"> Ferriprox'i võtmise ajal tuleb kasutada efektiivseid kontratseptsioonimeetodeid. Parima meetodi leidmiseks pidage nõu arstiga. Kui te rasestute Ferriprox'i ravi ajal, lõpetage ravimi võtmine koheselt ja informeerige sellest oma arsti.</w:t>
      </w:r>
    </w:p>
    <w:p w:rsidR="008F1B75" w:rsidRPr="003A6BDD" w:rsidRDefault="008F1B75" w:rsidP="008F1B75">
      <w:pPr>
        <w:tabs>
          <w:tab w:val="left" w:pos="0"/>
        </w:tabs>
        <w:rPr>
          <w:iCs/>
          <w:sz w:val="22"/>
          <w:szCs w:val="22"/>
          <w:lang w:val="et-EE"/>
        </w:rPr>
      </w:pPr>
    </w:p>
    <w:p w:rsidR="008F1B75" w:rsidRPr="003A6BDD" w:rsidRDefault="008F1B75" w:rsidP="008F1B75">
      <w:pPr>
        <w:tabs>
          <w:tab w:val="left" w:pos="0"/>
        </w:tabs>
        <w:rPr>
          <w:noProof/>
          <w:snapToGrid w:val="0"/>
          <w:sz w:val="22"/>
          <w:szCs w:val="22"/>
          <w:lang w:val="et-EE"/>
        </w:rPr>
      </w:pPr>
      <w:r w:rsidRPr="003A6BDD">
        <w:rPr>
          <w:iCs/>
          <w:sz w:val="22"/>
          <w:szCs w:val="22"/>
          <w:lang w:val="et-EE"/>
        </w:rPr>
        <w:t xml:space="preserve">Ärge kasutage Ferriprox'i rinnaga toitmise ajal. </w:t>
      </w:r>
      <w:r w:rsidRPr="003A6BDD">
        <w:rPr>
          <w:sz w:val="22"/>
          <w:szCs w:val="22"/>
          <w:lang w:val="et-EE"/>
        </w:rPr>
        <w:t>Palun juhtige patsiendi/hooldaja tähelepanu infolehele lisatud meelespea-kaardile.</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keepNext/>
        <w:tabs>
          <w:tab w:val="left" w:pos="0"/>
        </w:tabs>
        <w:rPr>
          <w:b/>
          <w:noProof/>
          <w:snapToGrid w:val="0"/>
          <w:sz w:val="22"/>
          <w:szCs w:val="22"/>
          <w:lang w:val="et-EE"/>
        </w:rPr>
      </w:pPr>
      <w:r w:rsidRPr="003A6BDD">
        <w:rPr>
          <w:b/>
          <w:noProof/>
          <w:snapToGrid w:val="0"/>
          <w:sz w:val="22"/>
          <w:szCs w:val="22"/>
          <w:lang w:val="et-EE"/>
        </w:rPr>
        <w:t>Autojuhtimine ja masinatega töötamine</w:t>
      </w:r>
    </w:p>
    <w:p w:rsidR="008F1B75" w:rsidRPr="003A6BDD" w:rsidRDefault="008F1B75" w:rsidP="008F1B75">
      <w:pPr>
        <w:rPr>
          <w:bCs/>
          <w:sz w:val="22"/>
          <w:szCs w:val="22"/>
          <w:lang w:val="et-EE"/>
        </w:rPr>
      </w:pPr>
      <w:r w:rsidRPr="003A6BDD">
        <w:rPr>
          <w:sz w:val="22"/>
          <w:szCs w:val="22"/>
          <w:lang w:val="et-EE"/>
        </w:rPr>
        <w:t>Pole asjakohane.</w:t>
      </w:r>
    </w:p>
    <w:p w:rsidR="008F1B75" w:rsidRPr="003A6BDD" w:rsidRDefault="008F1B75" w:rsidP="008F1B75">
      <w:pPr>
        <w:rPr>
          <w:bCs/>
          <w:sz w:val="22"/>
          <w:szCs w:val="22"/>
          <w:lang w:val="et-EE"/>
        </w:rPr>
      </w:pPr>
    </w:p>
    <w:p w:rsidR="008F1B75" w:rsidRPr="003A6BDD" w:rsidRDefault="008F1B75" w:rsidP="008F1B75">
      <w:pPr>
        <w:keepNext/>
        <w:rPr>
          <w:b/>
          <w:noProof/>
          <w:snapToGrid w:val="0"/>
          <w:sz w:val="22"/>
          <w:szCs w:val="22"/>
          <w:lang w:val="et-EE"/>
        </w:rPr>
      </w:pPr>
      <w:r w:rsidRPr="003A6BDD">
        <w:rPr>
          <w:b/>
          <w:noProof/>
          <w:snapToGrid w:val="0"/>
          <w:sz w:val="22"/>
          <w:szCs w:val="22"/>
          <w:lang w:val="et-EE"/>
        </w:rPr>
        <w:t>Ferriproxi suukaudne lahus sisaldab värvainet päikseloojangukollane (E110)</w:t>
      </w:r>
    </w:p>
    <w:p w:rsidR="008F1B75" w:rsidRPr="003A6BDD" w:rsidRDefault="008F1B75" w:rsidP="008F1B75">
      <w:pPr>
        <w:rPr>
          <w:noProof/>
          <w:snapToGrid w:val="0"/>
          <w:sz w:val="22"/>
          <w:szCs w:val="22"/>
          <w:lang w:val="et-EE"/>
        </w:rPr>
      </w:pPr>
      <w:r w:rsidRPr="003A6BDD">
        <w:rPr>
          <w:sz w:val="22"/>
          <w:szCs w:val="22"/>
          <w:lang w:val="et-EE"/>
        </w:rPr>
        <w:t>Päikseloojangukollane (E110) on värvaine, mis võib põhjustada allergilisi reaktsioone.</w:t>
      </w:r>
    </w:p>
    <w:p w:rsidR="008F1B75" w:rsidRPr="003A6BDD" w:rsidRDefault="008F1B75" w:rsidP="008F1B75">
      <w:pPr>
        <w:tabs>
          <w:tab w:val="left" w:pos="851"/>
        </w:tabs>
        <w:ind w:left="567" w:hanging="567"/>
        <w:rPr>
          <w:noProof/>
          <w:snapToGrid w:val="0"/>
          <w:sz w:val="22"/>
          <w:szCs w:val="22"/>
          <w:lang w:val="et-EE"/>
        </w:rPr>
      </w:pPr>
    </w:p>
    <w:p w:rsidR="008F1B75" w:rsidRPr="003A6BDD" w:rsidRDefault="008F1B75" w:rsidP="008F1B75">
      <w:pPr>
        <w:tabs>
          <w:tab w:val="left" w:pos="851"/>
        </w:tabs>
        <w:ind w:left="567" w:hanging="567"/>
        <w:rPr>
          <w:noProof/>
          <w:snapToGrid w:val="0"/>
          <w:sz w:val="22"/>
          <w:szCs w:val="22"/>
          <w:lang w:val="et-EE"/>
        </w:rPr>
      </w:pPr>
    </w:p>
    <w:p w:rsidR="008F1B75" w:rsidRPr="003A6BDD" w:rsidRDefault="008F1B75" w:rsidP="008F1B75">
      <w:pPr>
        <w:keepNext/>
        <w:numPr>
          <w:ilvl w:val="12"/>
          <w:numId w:val="0"/>
        </w:numPr>
        <w:tabs>
          <w:tab w:val="left" w:pos="540"/>
        </w:tabs>
        <w:ind w:right="-2"/>
        <w:rPr>
          <w:noProof/>
          <w:snapToGrid w:val="0"/>
          <w:sz w:val="22"/>
          <w:szCs w:val="22"/>
          <w:lang w:val="et-EE"/>
        </w:rPr>
      </w:pPr>
      <w:r w:rsidRPr="003A6BDD">
        <w:rPr>
          <w:b/>
          <w:noProof/>
          <w:snapToGrid w:val="0"/>
          <w:sz w:val="22"/>
          <w:szCs w:val="22"/>
          <w:lang w:val="et-EE"/>
        </w:rPr>
        <w:t>3.</w:t>
      </w:r>
      <w:r w:rsidRPr="003A6BDD">
        <w:rPr>
          <w:b/>
          <w:noProof/>
          <w:snapToGrid w:val="0"/>
          <w:sz w:val="22"/>
          <w:szCs w:val="22"/>
          <w:lang w:val="et-EE"/>
        </w:rPr>
        <w:tab/>
        <w:t>Kuidas võtta Ferriprox’i</w:t>
      </w:r>
    </w:p>
    <w:p w:rsidR="008F1B75" w:rsidRPr="003A6BDD" w:rsidRDefault="008F1B75" w:rsidP="008F1B75">
      <w:pPr>
        <w:keepNext/>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z w:val="22"/>
          <w:szCs w:val="22"/>
          <w:lang w:val="et-EE"/>
        </w:rPr>
        <w:t xml:space="preserve">Kasutage seda ravimit alati täpselt nii, nagu arst on teile rääkinud. Kui te ei ole milleski kindel, pidage nõu oma arsti või apteekriga. </w:t>
      </w:r>
      <w:r w:rsidRPr="003A6BDD">
        <w:rPr>
          <w:noProof/>
          <w:snapToGrid w:val="0"/>
          <w:sz w:val="22"/>
          <w:szCs w:val="22"/>
          <w:lang w:val="et-EE"/>
        </w:rPr>
        <w:t xml:space="preserve">Teile vajalik Ferriprox'i annus sõltub teie kehakaalust. Ravimi tavaline ühekordne annus on 25 mg/kg kehakaalu kohta. Tavaliselt manustatakse Ferriprox`i 3 korda päevas. Ravimi ööpäevane koguannus on 75 mg/ kg kehakaalu kohta. Ööpäevane annus ei tohi ületada 100 mg/ kg kehakaalu kohta. </w:t>
      </w:r>
      <w:r w:rsidRPr="003A6BDD">
        <w:rPr>
          <w:sz w:val="22"/>
          <w:szCs w:val="22"/>
          <w:lang w:val="et-EE"/>
        </w:rPr>
        <w:t xml:space="preserve">Arsti määratud koguse mõõtmiseks kasutage mõõtelusikat. </w:t>
      </w:r>
      <w:r w:rsidRPr="003A6BDD">
        <w:rPr>
          <w:noProof/>
          <w:snapToGrid w:val="0"/>
          <w:sz w:val="22"/>
          <w:szCs w:val="22"/>
          <w:lang w:val="et-EE"/>
        </w:rPr>
        <w:t xml:space="preserve">Võtke esimene annus hommikul, teine annus keskpäeval ja kolmas õhtul. </w:t>
      </w:r>
      <w:r w:rsidRPr="003A6BDD">
        <w:rPr>
          <w:sz w:val="22"/>
          <w:szCs w:val="22"/>
          <w:lang w:val="et-EE"/>
        </w:rPr>
        <w:t>Ferriproxi võib võtta koos toiduga või ilma;</w:t>
      </w:r>
      <w:r w:rsidRPr="003A6BDD">
        <w:rPr>
          <w:noProof/>
          <w:snapToGrid w:val="0"/>
          <w:sz w:val="22"/>
          <w:szCs w:val="22"/>
          <w:lang w:val="et-EE"/>
        </w:rPr>
        <w:t xml:space="preserve"> </w:t>
      </w:r>
      <w:r w:rsidRPr="003A6BDD">
        <w:rPr>
          <w:sz w:val="22"/>
          <w:szCs w:val="22"/>
          <w:lang w:val="et-EE"/>
        </w:rPr>
        <w:t>Ferriproxi võtmine võib teil paremini meeles püsida, kui võtate ravimit söögiaegadel.</w:t>
      </w:r>
    </w:p>
    <w:p w:rsidR="008F1B75" w:rsidRPr="003A6BDD" w:rsidRDefault="008F1B75" w:rsidP="008F1B75">
      <w:pPr>
        <w:numPr>
          <w:ilvl w:val="12"/>
          <w:numId w:val="0"/>
        </w:numPr>
        <w:rPr>
          <w:noProof/>
          <w:snapToGrid w:val="0"/>
          <w:sz w:val="22"/>
          <w:szCs w:val="22"/>
          <w:lang w:val="et-EE"/>
        </w:rPr>
      </w:pPr>
    </w:p>
    <w:p w:rsidR="00722E53" w:rsidRPr="003A6BDD" w:rsidRDefault="00722E53" w:rsidP="00722E53">
      <w:pPr>
        <w:rPr>
          <w:b/>
          <w:bCs/>
          <w:noProof/>
          <w:snapToGrid w:val="0"/>
          <w:sz w:val="22"/>
          <w:szCs w:val="22"/>
          <w:lang w:val="et-EE"/>
        </w:rPr>
      </w:pPr>
      <w:r w:rsidRPr="003A6BDD">
        <w:rPr>
          <w:b/>
          <w:bCs/>
          <w:noProof/>
          <w:snapToGrid w:val="0"/>
          <w:sz w:val="22"/>
          <w:szCs w:val="22"/>
          <w:lang w:val="et-EE"/>
        </w:rPr>
        <w:t xml:space="preserve">Kui </w:t>
      </w:r>
      <w:r>
        <w:rPr>
          <w:b/>
          <w:bCs/>
          <w:noProof/>
          <w:snapToGrid w:val="0"/>
          <w:sz w:val="22"/>
          <w:szCs w:val="22"/>
          <w:lang w:val="et-EE"/>
        </w:rPr>
        <w:t xml:space="preserve">te </w:t>
      </w:r>
      <w:r w:rsidRPr="003A6BDD">
        <w:rPr>
          <w:b/>
          <w:bCs/>
          <w:noProof/>
          <w:snapToGrid w:val="0"/>
          <w:sz w:val="22"/>
          <w:szCs w:val="22"/>
          <w:lang w:val="et-EE"/>
        </w:rPr>
        <w:t>võtate Ferriprox’i rohkem</w:t>
      </w:r>
      <w:r>
        <w:rPr>
          <w:b/>
          <w:bCs/>
          <w:noProof/>
          <w:snapToGrid w:val="0"/>
          <w:sz w:val="22"/>
          <w:szCs w:val="22"/>
          <w:lang w:val="et-EE"/>
        </w:rPr>
        <w:t>,</w:t>
      </w:r>
      <w:r w:rsidRPr="003A6BDD">
        <w:rPr>
          <w:b/>
          <w:bCs/>
          <w:noProof/>
          <w:snapToGrid w:val="0"/>
          <w:sz w:val="22"/>
          <w:szCs w:val="22"/>
          <w:lang w:val="et-EE"/>
        </w:rPr>
        <w:t xml:space="preserve"> kui ette </w:t>
      </w:r>
      <w:r w:rsidRPr="003A6BDD">
        <w:rPr>
          <w:b/>
          <w:noProof/>
          <w:sz w:val="22"/>
          <w:szCs w:val="22"/>
          <w:lang w:val="et-EE"/>
        </w:rPr>
        <w:t>nähtud</w:t>
      </w:r>
    </w:p>
    <w:p w:rsidR="008F1B75" w:rsidRPr="003A6BDD" w:rsidRDefault="008F1B75" w:rsidP="008F1B75">
      <w:pPr>
        <w:numPr>
          <w:ilvl w:val="12"/>
          <w:numId w:val="0"/>
        </w:numPr>
        <w:tabs>
          <w:tab w:val="left" w:pos="851"/>
        </w:tabs>
        <w:rPr>
          <w:noProof/>
          <w:snapToGrid w:val="0"/>
          <w:sz w:val="22"/>
          <w:szCs w:val="22"/>
          <w:lang w:val="et-EE"/>
        </w:rPr>
      </w:pPr>
      <w:r w:rsidRPr="003A6BDD">
        <w:rPr>
          <w:noProof/>
          <w:snapToGrid w:val="0"/>
          <w:sz w:val="22"/>
          <w:szCs w:val="22"/>
          <w:lang w:val="et-EE"/>
        </w:rPr>
        <w:t>Ferripoxi kasutamisel ei ole teatatud akuutse üleannustamise juhtumitest. Kui te olete kogemata manustanud soovitatavast annusest suurema annuse, pöörduge arsti poole.</w:t>
      </w:r>
    </w:p>
    <w:p w:rsidR="008F1B75" w:rsidRPr="003A6BDD" w:rsidRDefault="008F1B75" w:rsidP="008F1B75">
      <w:pPr>
        <w:rPr>
          <w:noProof/>
          <w:snapToGrid w:val="0"/>
          <w:sz w:val="22"/>
          <w:szCs w:val="22"/>
          <w:lang w:val="et-EE"/>
        </w:rPr>
      </w:pPr>
    </w:p>
    <w:p w:rsidR="008F1B75" w:rsidRPr="003A6BDD" w:rsidRDefault="008F1B75" w:rsidP="008F1B75">
      <w:pPr>
        <w:rPr>
          <w:b/>
          <w:bCs/>
          <w:noProof/>
          <w:snapToGrid w:val="0"/>
          <w:sz w:val="22"/>
          <w:szCs w:val="22"/>
          <w:lang w:val="et-EE"/>
        </w:rPr>
      </w:pPr>
      <w:r w:rsidRPr="003A6BDD">
        <w:rPr>
          <w:b/>
          <w:bCs/>
          <w:noProof/>
          <w:snapToGrid w:val="0"/>
          <w:sz w:val="22"/>
          <w:szCs w:val="22"/>
          <w:lang w:val="et-EE"/>
        </w:rPr>
        <w:t>Kui te unustate Ferriprox’i võtta</w:t>
      </w: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Ferriprox toimib kõige efektiivsemalt siis, kui te ei unusta ühtegi annust võtmata. Kui olete unustanud ühe annuse võtmata, võtke see sisse niipea, kui see teile meenub, ning edaspidi tarvitage ravimit vastavalt tavapärasele skeemile. Kui jätsite vahele rohkem kui ühe manustamiskorra, ärge võtke sisse suuremat kogust, et kompenseerida võtmata unustatud annuseid, vaid jätkake ravimi võtmist vastavalt tavapärasele skeemile. Ärge muutke ravimi annust oma raviarstiga konsulteerimata.</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keepNext/>
        <w:numPr>
          <w:ilvl w:val="12"/>
          <w:numId w:val="0"/>
        </w:numPr>
        <w:ind w:left="567" w:right="-2" w:hanging="567"/>
        <w:rPr>
          <w:noProof/>
          <w:snapToGrid w:val="0"/>
          <w:sz w:val="22"/>
          <w:szCs w:val="22"/>
          <w:lang w:val="et-EE"/>
        </w:rPr>
      </w:pPr>
      <w:r w:rsidRPr="003A6BDD">
        <w:rPr>
          <w:b/>
          <w:noProof/>
          <w:snapToGrid w:val="0"/>
          <w:sz w:val="22"/>
          <w:szCs w:val="22"/>
          <w:lang w:val="et-EE"/>
        </w:rPr>
        <w:t>4.</w:t>
      </w:r>
      <w:r w:rsidRPr="003A6BDD">
        <w:rPr>
          <w:b/>
          <w:noProof/>
          <w:snapToGrid w:val="0"/>
          <w:sz w:val="22"/>
          <w:szCs w:val="22"/>
          <w:lang w:val="et-EE"/>
        </w:rPr>
        <w:tab/>
        <w:t>Võimalikud kõrvaltoimed</w:t>
      </w:r>
    </w:p>
    <w:p w:rsidR="008F1B75" w:rsidRPr="003A6BDD" w:rsidRDefault="008F1B75" w:rsidP="008F1B75">
      <w:pPr>
        <w:keepNext/>
        <w:numPr>
          <w:ilvl w:val="12"/>
          <w:numId w:val="0"/>
        </w:numPr>
        <w:rPr>
          <w:noProof/>
          <w:snapToGrid w:val="0"/>
          <w:sz w:val="22"/>
          <w:szCs w:val="22"/>
          <w:lang w:val="et-EE"/>
        </w:rPr>
      </w:pPr>
    </w:p>
    <w:p w:rsidR="008F1B75" w:rsidRPr="003A6BDD" w:rsidRDefault="008F1B75" w:rsidP="008F1B75">
      <w:pPr>
        <w:numPr>
          <w:ilvl w:val="12"/>
          <w:numId w:val="0"/>
        </w:numPr>
        <w:ind w:right="-29"/>
        <w:rPr>
          <w:noProof/>
          <w:sz w:val="22"/>
          <w:szCs w:val="22"/>
          <w:lang w:val="et-EE"/>
        </w:rPr>
      </w:pPr>
      <w:r w:rsidRPr="003A6BDD">
        <w:rPr>
          <w:noProof/>
          <w:snapToGrid w:val="0"/>
          <w:sz w:val="22"/>
          <w:szCs w:val="22"/>
          <w:lang w:val="et-EE"/>
        </w:rPr>
        <w:t>Nagu kõik ravimid, võib ka see ravim põhjustada kõrvaltoimeid</w:t>
      </w:r>
      <w:r w:rsidRPr="003A6BDD">
        <w:rPr>
          <w:noProof/>
          <w:sz w:val="22"/>
          <w:szCs w:val="22"/>
          <w:lang w:val="et-EE"/>
        </w:rPr>
        <w:t>, kuigi kõigil neid ei teki.</w:t>
      </w:r>
    </w:p>
    <w:p w:rsidR="008F1B75" w:rsidRPr="003A6BDD" w:rsidRDefault="008F1B75" w:rsidP="008F1B75">
      <w:pPr>
        <w:numPr>
          <w:ilvl w:val="12"/>
          <w:numId w:val="0"/>
        </w:numPr>
        <w:rPr>
          <w:noProof/>
          <w:snapToGrid w:val="0"/>
          <w:sz w:val="22"/>
          <w:szCs w:val="22"/>
          <w:lang w:val="et-EE"/>
        </w:rPr>
      </w:pPr>
    </w:p>
    <w:p w:rsidR="008F1B75" w:rsidRPr="003A6BDD" w:rsidRDefault="008F1B75" w:rsidP="00E40653">
      <w:pPr>
        <w:numPr>
          <w:ilvl w:val="12"/>
          <w:numId w:val="0"/>
        </w:numPr>
        <w:rPr>
          <w:noProof/>
          <w:snapToGrid w:val="0"/>
          <w:sz w:val="22"/>
          <w:szCs w:val="22"/>
          <w:lang w:val="et-EE"/>
        </w:rPr>
      </w:pPr>
      <w:r w:rsidRPr="003A6BDD">
        <w:rPr>
          <w:noProof/>
          <w:snapToGrid w:val="0"/>
          <w:sz w:val="22"/>
          <w:szCs w:val="22"/>
          <w:lang w:val="et-EE"/>
        </w:rPr>
        <w:t>Kõige tõsisemaks Ferriproxi kõrvaltoimeks on vere valgeliblede (neutrofiilide) arvu kahanemine väga madalale tasemele. See seisund, defineeritud kui raske neutropeenia või agranulotsütoos, on esinenud kliinilistes katsetes ühel kuni kahel sajast Ferriproxi tarvitanud patsiendist. Vere valgeliblede madalat taset võib seostada tõsise ja potentsiaalselt eluohtliku infektsiooniga. Teavitage kohe oma arsti, kui teil tekivad infektsioonile omased sümptomid, nagu palavik, kurguvalu või gripilaadsed sümptomid.</w:t>
      </w:r>
    </w:p>
    <w:p w:rsidR="008F1B75" w:rsidRPr="003A6BDD" w:rsidRDefault="008F1B75" w:rsidP="00E40653">
      <w:pPr>
        <w:numPr>
          <w:ilvl w:val="12"/>
          <w:numId w:val="0"/>
        </w:numPr>
        <w:rPr>
          <w:noProof/>
          <w:snapToGrid w:val="0"/>
          <w:sz w:val="22"/>
          <w:szCs w:val="22"/>
          <w:lang w:val="et-EE"/>
        </w:rPr>
      </w:pPr>
    </w:p>
    <w:p w:rsidR="008F1B75" w:rsidRPr="003A6BDD" w:rsidRDefault="008F1B75" w:rsidP="008F1B75">
      <w:pPr>
        <w:pStyle w:val="BodyText"/>
        <w:rPr>
          <w:b/>
          <w:bCs/>
          <w:lang w:val="et-EE"/>
        </w:rPr>
      </w:pPr>
      <w:r w:rsidRPr="003A6BDD">
        <w:rPr>
          <w:b/>
          <w:bCs/>
          <w:lang w:val="et-EE"/>
        </w:rPr>
        <w:t xml:space="preserve">Väga sageli esinevad kõrvaltoimed </w:t>
      </w:r>
      <w:r w:rsidRPr="003A6BDD">
        <w:rPr>
          <w:lang w:val="et-EE"/>
        </w:rPr>
        <w:t>(võivad esineda rohkem kui 1 inimesel 10-st)</w:t>
      </w:r>
      <w:r w:rsidRPr="003A6BDD">
        <w:rPr>
          <w:b/>
          <w:bCs/>
          <w:lang w:val="et-EE"/>
        </w:rPr>
        <w:t>:</w:t>
      </w:r>
    </w:p>
    <w:p w:rsidR="008F1B75" w:rsidRPr="003A6BDD" w:rsidRDefault="008F1B75" w:rsidP="003A6BDD">
      <w:pPr>
        <w:pStyle w:val="BodyText"/>
        <w:numPr>
          <w:ilvl w:val="0"/>
          <w:numId w:val="12"/>
        </w:numPr>
        <w:ind w:left="360"/>
        <w:rPr>
          <w:bCs/>
          <w:lang w:val="et-EE"/>
        </w:rPr>
      </w:pPr>
      <w:r w:rsidRPr="003A6BDD">
        <w:rPr>
          <w:bCs/>
          <w:lang w:val="et-EE"/>
        </w:rPr>
        <w:t>kõhuvalu,</w:t>
      </w:r>
    </w:p>
    <w:p w:rsidR="008F1B75" w:rsidRPr="003A6BDD" w:rsidRDefault="008F1B75" w:rsidP="003A6BDD">
      <w:pPr>
        <w:pStyle w:val="BodyText"/>
        <w:numPr>
          <w:ilvl w:val="0"/>
          <w:numId w:val="12"/>
        </w:numPr>
        <w:ind w:left="360"/>
        <w:rPr>
          <w:bCs/>
          <w:lang w:val="et-EE"/>
        </w:rPr>
      </w:pPr>
      <w:r w:rsidRPr="003A6BDD">
        <w:rPr>
          <w:bCs/>
          <w:lang w:val="et-EE"/>
        </w:rPr>
        <w:t>iiveldus,</w:t>
      </w:r>
    </w:p>
    <w:p w:rsidR="008F1B75" w:rsidRPr="003A6BDD" w:rsidRDefault="008F1B75" w:rsidP="003A6BDD">
      <w:pPr>
        <w:pStyle w:val="BodyText"/>
        <w:numPr>
          <w:ilvl w:val="0"/>
          <w:numId w:val="12"/>
        </w:numPr>
        <w:ind w:left="360"/>
        <w:rPr>
          <w:bCs/>
          <w:lang w:val="et-EE"/>
        </w:rPr>
      </w:pPr>
      <w:r w:rsidRPr="003A6BDD">
        <w:rPr>
          <w:bCs/>
          <w:lang w:val="et-EE"/>
        </w:rPr>
        <w:t>oksendamine,</w:t>
      </w:r>
    </w:p>
    <w:p w:rsidR="008F1B75" w:rsidRPr="003A6BDD" w:rsidRDefault="008F1B75" w:rsidP="003A6BDD">
      <w:pPr>
        <w:pStyle w:val="BodyText"/>
        <w:numPr>
          <w:ilvl w:val="0"/>
          <w:numId w:val="12"/>
        </w:numPr>
        <w:ind w:left="360"/>
        <w:rPr>
          <w:bCs/>
          <w:lang w:val="et-EE"/>
        </w:rPr>
      </w:pPr>
      <w:r w:rsidRPr="003A6BDD">
        <w:rPr>
          <w:bCs/>
          <w:lang w:val="et-EE"/>
        </w:rPr>
        <w:t>uriini punakas/pruun värvus.</w:t>
      </w:r>
    </w:p>
    <w:p w:rsidR="008F1B75" w:rsidRPr="003A6BDD" w:rsidRDefault="008F1B75" w:rsidP="008F1B75">
      <w:pPr>
        <w:pStyle w:val="BodyText"/>
        <w:rPr>
          <w:bCs/>
          <w:lang w:val="et-EE"/>
        </w:rPr>
      </w:pPr>
    </w:p>
    <w:p w:rsidR="008F1B75" w:rsidRPr="003A6BDD" w:rsidRDefault="008F1B75" w:rsidP="008F1B75">
      <w:pPr>
        <w:pStyle w:val="BodyText"/>
        <w:rPr>
          <w:bCs/>
          <w:lang w:val="et-EE"/>
        </w:rPr>
      </w:pPr>
      <w:r w:rsidRPr="003A6BDD">
        <w:rPr>
          <w:bCs/>
          <w:lang w:val="et-EE"/>
        </w:rPr>
        <w:t>Iivelduse või oksendamise puhul võib abiks olla Ferriproxi tarvitamine koos toiduga. Uriini värvuse muutus on väga levinud kõrvaltoime ning see ei ole ohtlik.</w:t>
      </w:r>
    </w:p>
    <w:p w:rsidR="008F1B75" w:rsidRPr="003A6BDD" w:rsidRDefault="008F1B75" w:rsidP="008F1B75">
      <w:pPr>
        <w:pStyle w:val="BodyText"/>
        <w:rPr>
          <w:bCs/>
          <w:lang w:val="et-EE"/>
        </w:rPr>
      </w:pPr>
    </w:p>
    <w:p w:rsidR="008F1B75" w:rsidRPr="003A6BDD" w:rsidRDefault="008F1B75" w:rsidP="008F1B75">
      <w:pPr>
        <w:pStyle w:val="BodyText"/>
        <w:rPr>
          <w:b/>
          <w:lang w:val="et-EE"/>
        </w:rPr>
      </w:pPr>
      <w:r w:rsidRPr="003A6BDD">
        <w:rPr>
          <w:b/>
          <w:lang w:val="et-EE"/>
        </w:rPr>
        <w:t>Sageli esinevad kõrvaltoimed</w:t>
      </w:r>
      <w:r w:rsidRPr="003A6BDD">
        <w:rPr>
          <w:b/>
          <w:i/>
          <w:lang w:val="et-EE"/>
        </w:rPr>
        <w:t xml:space="preserve"> </w:t>
      </w:r>
      <w:r w:rsidRPr="003A6BDD">
        <w:rPr>
          <w:bCs/>
          <w:lang w:val="et-EE"/>
        </w:rPr>
        <w:t>(võivad esineda kuni 1 inimesel 10-st)</w:t>
      </w:r>
      <w:r w:rsidRPr="003A6BDD">
        <w:rPr>
          <w:b/>
          <w:lang w:val="et-EE"/>
        </w:rPr>
        <w:t>:</w:t>
      </w:r>
    </w:p>
    <w:p w:rsidR="008F1B75" w:rsidRPr="003A6BDD" w:rsidRDefault="008F1B75" w:rsidP="003A6BDD">
      <w:pPr>
        <w:pStyle w:val="BodyText"/>
        <w:numPr>
          <w:ilvl w:val="0"/>
          <w:numId w:val="12"/>
        </w:numPr>
        <w:ind w:left="360"/>
        <w:rPr>
          <w:bCs/>
          <w:lang w:val="et-EE"/>
        </w:rPr>
      </w:pPr>
      <w:r w:rsidRPr="003A6BDD">
        <w:rPr>
          <w:bCs/>
          <w:lang w:val="et-EE"/>
        </w:rPr>
        <w:t>vere valgeliblede väike arv (agranulotsütoos ja neutropeenia),</w:t>
      </w:r>
    </w:p>
    <w:p w:rsidR="008F1B75" w:rsidRPr="003A6BDD" w:rsidRDefault="008F1B75" w:rsidP="003A6BDD">
      <w:pPr>
        <w:pStyle w:val="BodyText"/>
        <w:numPr>
          <w:ilvl w:val="0"/>
          <w:numId w:val="12"/>
        </w:numPr>
        <w:ind w:left="360"/>
        <w:rPr>
          <w:bCs/>
          <w:lang w:val="et-EE"/>
        </w:rPr>
      </w:pPr>
      <w:r w:rsidRPr="003A6BDD">
        <w:rPr>
          <w:bCs/>
          <w:lang w:val="et-EE"/>
        </w:rPr>
        <w:t>peavalu,</w:t>
      </w:r>
    </w:p>
    <w:p w:rsidR="008F1B75" w:rsidRPr="003A6BDD" w:rsidRDefault="008F1B75" w:rsidP="003A6BDD">
      <w:pPr>
        <w:pStyle w:val="BodyText"/>
        <w:numPr>
          <w:ilvl w:val="0"/>
          <w:numId w:val="12"/>
        </w:numPr>
        <w:ind w:left="360"/>
        <w:rPr>
          <w:bCs/>
          <w:lang w:val="et-EE"/>
        </w:rPr>
      </w:pPr>
      <w:r w:rsidRPr="003A6BDD">
        <w:rPr>
          <w:bCs/>
          <w:lang w:val="et-EE"/>
        </w:rPr>
        <w:t>kõhulahtisus,</w:t>
      </w:r>
    </w:p>
    <w:p w:rsidR="008F1B75" w:rsidRPr="003A6BDD" w:rsidRDefault="008F1B75" w:rsidP="003A6BDD">
      <w:pPr>
        <w:pStyle w:val="BodyText"/>
        <w:numPr>
          <w:ilvl w:val="0"/>
          <w:numId w:val="12"/>
        </w:numPr>
        <w:ind w:left="360"/>
        <w:rPr>
          <w:bCs/>
          <w:lang w:val="et-EE"/>
        </w:rPr>
      </w:pPr>
      <w:r w:rsidRPr="003A6BDD">
        <w:rPr>
          <w:bCs/>
          <w:lang w:val="et-EE"/>
        </w:rPr>
        <w:t>maksaensüümide taseme tõus,</w:t>
      </w:r>
    </w:p>
    <w:p w:rsidR="008F1B75" w:rsidRPr="003A6BDD" w:rsidRDefault="008F1B75" w:rsidP="003A6BDD">
      <w:pPr>
        <w:pStyle w:val="BodyText"/>
        <w:numPr>
          <w:ilvl w:val="0"/>
          <w:numId w:val="12"/>
        </w:numPr>
        <w:ind w:left="360"/>
        <w:rPr>
          <w:bCs/>
          <w:lang w:val="et-EE"/>
        </w:rPr>
      </w:pPr>
      <w:r w:rsidRPr="003A6BDD">
        <w:rPr>
          <w:bCs/>
          <w:lang w:val="et-EE"/>
        </w:rPr>
        <w:t>väsimus,</w:t>
      </w:r>
    </w:p>
    <w:p w:rsidR="008F1B75" w:rsidRPr="003A6BDD" w:rsidRDefault="008F1B75" w:rsidP="003A6BDD">
      <w:pPr>
        <w:pStyle w:val="BodyText"/>
        <w:numPr>
          <w:ilvl w:val="0"/>
          <w:numId w:val="12"/>
        </w:numPr>
        <w:ind w:left="360"/>
        <w:rPr>
          <w:bCs/>
          <w:lang w:val="et-EE"/>
        </w:rPr>
      </w:pPr>
      <w:r w:rsidRPr="003A6BDD">
        <w:rPr>
          <w:bCs/>
          <w:lang w:val="et-EE"/>
        </w:rPr>
        <w:t>söögiisu suurenemine.</w:t>
      </w:r>
    </w:p>
    <w:p w:rsidR="008F1B75" w:rsidRPr="003A6BDD" w:rsidRDefault="008F1B75" w:rsidP="008F1B75">
      <w:pPr>
        <w:pStyle w:val="BodyText"/>
        <w:rPr>
          <w:bCs/>
          <w:lang w:val="et-EE"/>
        </w:rPr>
      </w:pPr>
    </w:p>
    <w:p w:rsidR="008F1B75" w:rsidRPr="003A6BDD" w:rsidRDefault="008F1B75" w:rsidP="008F1B75">
      <w:pPr>
        <w:pStyle w:val="BodyText"/>
        <w:rPr>
          <w:b/>
          <w:lang w:val="et-EE"/>
        </w:rPr>
      </w:pPr>
      <w:r w:rsidRPr="003A6BDD">
        <w:rPr>
          <w:b/>
          <w:lang w:val="et-EE"/>
        </w:rPr>
        <w:t xml:space="preserve">Teadmata </w:t>
      </w:r>
      <w:r w:rsidRPr="003A6BDD">
        <w:rPr>
          <w:bCs/>
          <w:lang w:val="et-EE"/>
        </w:rPr>
        <w:t>(sagedust ei ole võimalik olemasolevate andmete põhjal hinnata)</w:t>
      </w:r>
      <w:r w:rsidR="00E40653" w:rsidRPr="003A6BDD">
        <w:rPr>
          <w:b/>
          <w:lang w:val="et-EE"/>
        </w:rPr>
        <w:t>:</w:t>
      </w:r>
    </w:p>
    <w:p w:rsidR="008F1B75" w:rsidRPr="003A6BDD" w:rsidRDefault="008F1B75" w:rsidP="003A6BDD">
      <w:pPr>
        <w:pStyle w:val="BodyText"/>
        <w:numPr>
          <w:ilvl w:val="0"/>
          <w:numId w:val="12"/>
        </w:numPr>
        <w:ind w:left="360"/>
        <w:rPr>
          <w:bCs/>
          <w:lang w:val="et-EE"/>
        </w:rPr>
      </w:pPr>
      <w:r w:rsidRPr="003A6BDD">
        <w:rPr>
          <w:bCs/>
          <w:lang w:val="et-EE"/>
        </w:rPr>
        <w:t>allergilised reaktsioonid, sealhulgas nahalööve ja nõgestõbi.</w:t>
      </w:r>
    </w:p>
    <w:p w:rsidR="008F1B75" w:rsidRPr="003A6BDD" w:rsidRDefault="008F1B75" w:rsidP="008F1B75">
      <w:pPr>
        <w:pStyle w:val="BodyText"/>
        <w:rPr>
          <w:bCs/>
          <w:lang w:val="et-EE"/>
        </w:rPr>
      </w:pPr>
    </w:p>
    <w:p w:rsidR="008F1B75" w:rsidRPr="003A6BDD" w:rsidRDefault="008F1B75" w:rsidP="008F1B75">
      <w:pPr>
        <w:numPr>
          <w:ilvl w:val="12"/>
          <w:numId w:val="0"/>
        </w:numPr>
        <w:rPr>
          <w:sz w:val="22"/>
          <w:szCs w:val="22"/>
          <w:lang w:val="et-EE"/>
        </w:rPr>
      </w:pPr>
      <w:r w:rsidRPr="003A6BDD">
        <w:rPr>
          <w:sz w:val="22"/>
          <w:szCs w:val="22"/>
          <w:lang w:val="et-EE"/>
        </w:rPr>
        <w:t>Liigeste valu ja paistetuse juhtumid on ulatunud kergest valust ühes või mitmes liigeses kuni tõsise töövõimetuseni. Enamikel juhtudel kadus patsientidel valu Ferriproxi tarvitamise jätkamisel.</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z w:val="22"/>
          <w:szCs w:val="22"/>
          <w:lang w:val="et-EE"/>
        </w:rPr>
        <w:t>L</w:t>
      </w:r>
      <w:r w:rsidRPr="003A6BDD">
        <w:rPr>
          <w:noProof/>
          <w:snapToGrid w:val="0"/>
          <w:sz w:val="22"/>
          <w:szCs w:val="22"/>
          <w:lang w:val="et-EE"/>
        </w:rPr>
        <w:t>astel, kellele mitme aasta jooksul vabatahtlikult määrati üle kahe korra soovitatavat maksimaalannust 100 mg/kg/päevas ületav annus, on täheldatud neuroloogilisi häireid (nagu näiteks treemorid, kõndimishäired, kahekordne nägemine, lihaste tahtmatu tõmblemine, liigutuskoordinatsiooni probleemid)</w:t>
      </w:r>
      <w:r w:rsidRPr="003A6BDD">
        <w:rPr>
          <w:sz w:val="22"/>
          <w:szCs w:val="22"/>
          <w:lang w:val="et-EE"/>
        </w:rPr>
        <w:t xml:space="preserve"> </w:t>
      </w:r>
      <w:r w:rsidRPr="003A6BDD">
        <w:rPr>
          <w:noProof/>
          <w:snapToGrid w:val="0"/>
          <w:sz w:val="22"/>
          <w:szCs w:val="22"/>
          <w:lang w:val="et-EE"/>
        </w:rPr>
        <w:t>ning ka lastel, kes said deferiprooni standardannuseid. Pärast Ferriprox'i katkestamist</w:t>
      </w:r>
      <w:r w:rsidRPr="003A6BDD">
        <w:rPr>
          <w:sz w:val="22"/>
          <w:szCs w:val="22"/>
          <w:lang w:val="et-EE"/>
        </w:rPr>
        <w:t xml:space="preserve"> </w:t>
      </w:r>
      <w:r w:rsidRPr="003A6BDD">
        <w:rPr>
          <w:noProof/>
          <w:snapToGrid w:val="0"/>
          <w:sz w:val="22"/>
          <w:szCs w:val="22"/>
          <w:lang w:val="et-EE"/>
        </w:rPr>
        <w:t>lastel need sümptomid kadusid.</w:t>
      </w:r>
    </w:p>
    <w:p w:rsidR="008F1B75" w:rsidRPr="003A6BDD" w:rsidRDefault="008F1B75" w:rsidP="008F1B75">
      <w:pPr>
        <w:numPr>
          <w:ilvl w:val="12"/>
          <w:numId w:val="0"/>
        </w:numPr>
        <w:rPr>
          <w:noProof/>
          <w:snapToGrid w:val="0"/>
          <w:sz w:val="22"/>
          <w:szCs w:val="22"/>
          <w:lang w:val="et-EE"/>
        </w:rPr>
      </w:pPr>
    </w:p>
    <w:p w:rsidR="00F02376" w:rsidRPr="003A6BDD" w:rsidRDefault="00F02376" w:rsidP="00F02376">
      <w:pPr>
        <w:numPr>
          <w:ilvl w:val="12"/>
          <w:numId w:val="0"/>
        </w:numPr>
        <w:outlineLvl w:val="0"/>
        <w:rPr>
          <w:b/>
          <w:noProof/>
          <w:sz w:val="22"/>
          <w:szCs w:val="22"/>
          <w:lang w:val="et-EE"/>
        </w:rPr>
      </w:pPr>
      <w:r w:rsidRPr="003A6BDD">
        <w:rPr>
          <w:b/>
          <w:noProof/>
          <w:sz w:val="22"/>
          <w:szCs w:val="22"/>
          <w:lang w:val="et-EE"/>
        </w:rPr>
        <w:t>Kõrvaltoimetest teatamine</w:t>
      </w:r>
    </w:p>
    <w:p w:rsidR="00F02376" w:rsidRPr="003A6BDD" w:rsidRDefault="00F02376" w:rsidP="00F02376">
      <w:pPr>
        <w:numPr>
          <w:ilvl w:val="12"/>
          <w:numId w:val="0"/>
        </w:numPr>
        <w:ind w:right="-29"/>
        <w:rPr>
          <w:noProof/>
          <w:snapToGrid w:val="0"/>
          <w:sz w:val="22"/>
          <w:szCs w:val="22"/>
          <w:lang w:val="et-EE"/>
        </w:rPr>
      </w:pPr>
      <w:r w:rsidRPr="003A6BDD">
        <w:rPr>
          <w:noProof/>
          <w:snapToGrid w:val="0"/>
          <w:sz w:val="22"/>
          <w:szCs w:val="22"/>
          <w:lang w:val="et-EE"/>
        </w:rPr>
        <w:t>Kui teil tekib ükskõik milline kõrvaltoime, pidage nõu oma arsti või apteekriga. Kõrvaltoime võib olla ka selline, mida selles infolehes ei ole nimetatud.</w:t>
      </w:r>
      <w:r w:rsidRPr="003A6BDD">
        <w:rPr>
          <w:sz w:val="22"/>
          <w:szCs w:val="22"/>
          <w:lang w:val="et-EE"/>
        </w:rPr>
        <w:t xml:space="preserve"> K</w:t>
      </w:r>
      <w:r w:rsidRPr="003A6BDD">
        <w:rPr>
          <w:noProof/>
          <w:sz w:val="22"/>
          <w:szCs w:val="22"/>
          <w:lang w:val="et-EE"/>
        </w:rPr>
        <w:t xml:space="preserve">õrvaltoimetest võite ka ise teatada </w:t>
      </w:r>
      <w:r w:rsidRPr="003A6BDD">
        <w:rPr>
          <w:noProof/>
          <w:sz w:val="22"/>
          <w:szCs w:val="22"/>
          <w:highlight w:val="lightGray"/>
          <w:lang w:val="et-EE"/>
        </w:rPr>
        <w:t xml:space="preserve">riikliku teavitussüsteemi </w:t>
      </w:r>
      <w:r>
        <w:rPr>
          <w:noProof/>
          <w:sz w:val="22"/>
          <w:szCs w:val="22"/>
          <w:highlight w:val="lightGray"/>
          <w:lang w:val="et-EE"/>
        </w:rPr>
        <w:t xml:space="preserve">(vt </w:t>
      </w:r>
      <w:hyperlink r:id="rId14" w:history="1">
        <w:r w:rsidRPr="003A6BDD">
          <w:rPr>
            <w:rStyle w:val="Hyperlink"/>
            <w:noProof/>
            <w:sz w:val="22"/>
            <w:szCs w:val="22"/>
            <w:highlight w:val="lightGray"/>
            <w:lang w:val="et-EE"/>
          </w:rPr>
          <w:t>V lisa</w:t>
        </w:r>
      </w:hyperlink>
      <w:r>
        <w:rPr>
          <w:noProof/>
          <w:sz w:val="22"/>
          <w:szCs w:val="22"/>
          <w:highlight w:val="lightGray"/>
          <w:lang w:val="et-EE"/>
        </w:rPr>
        <w:t>)</w:t>
      </w:r>
      <w:r w:rsidRPr="003A6BDD">
        <w:rPr>
          <w:noProof/>
          <w:sz w:val="22"/>
          <w:szCs w:val="22"/>
          <w:lang w:val="et-EE"/>
        </w:rPr>
        <w:t xml:space="preserve"> kaudu. Teatades aitate saada rohkem infot ravimi ohutusest.</w:t>
      </w:r>
    </w:p>
    <w:p w:rsidR="008F1B75" w:rsidRPr="003A6BDD" w:rsidRDefault="008F1B75" w:rsidP="008F1B75">
      <w:pPr>
        <w:numPr>
          <w:ilvl w:val="12"/>
          <w:numId w:val="0"/>
        </w:numPr>
        <w:rPr>
          <w:sz w:val="22"/>
          <w:szCs w:val="22"/>
          <w:lang w:val="et-EE"/>
        </w:rPr>
      </w:pPr>
    </w:p>
    <w:p w:rsidR="008F1B75" w:rsidRPr="003A6BDD" w:rsidRDefault="008F1B75" w:rsidP="008F1B75">
      <w:pPr>
        <w:numPr>
          <w:ilvl w:val="12"/>
          <w:numId w:val="0"/>
        </w:numPr>
        <w:rPr>
          <w:sz w:val="22"/>
          <w:szCs w:val="22"/>
          <w:lang w:val="et-EE"/>
        </w:rPr>
      </w:pPr>
    </w:p>
    <w:p w:rsidR="008F1B75" w:rsidRPr="003A6BDD" w:rsidRDefault="008F1B75" w:rsidP="008F1B75">
      <w:pPr>
        <w:numPr>
          <w:ilvl w:val="12"/>
          <w:numId w:val="0"/>
        </w:numPr>
        <w:ind w:left="567" w:right="-2" w:hanging="567"/>
        <w:rPr>
          <w:b/>
          <w:sz w:val="22"/>
          <w:szCs w:val="22"/>
          <w:lang w:val="et-EE"/>
        </w:rPr>
      </w:pPr>
      <w:r w:rsidRPr="003A6BDD">
        <w:rPr>
          <w:b/>
          <w:sz w:val="22"/>
          <w:szCs w:val="22"/>
          <w:lang w:val="et-EE"/>
        </w:rPr>
        <w:t>5.</w:t>
      </w:r>
      <w:r w:rsidRPr="003A6BDD">
        <w:rPr>
          <w:b/>
          <w:sz w:val="22"/>
          <w:szCs w:val="22"/>
          <w:lang w:val="et-EE"/>
        </w:rPr>
        <w:tab/>
        <w:t>Kuidas Ferriprox’i säilitada</w:t>
      </w:r>
    </w:p>
    <w:p w:rsidR="008F1B75" w:rsidRPr="003A6BDD" w:rsidRDefault="008F1B75" w:rsidP="008F1B75">
      <w:pPr>
        <w:ind w:right="-2"/>
        <w:rPr>
          <w:b/>
          <w:noProof/>
          <w:snapToGrid w:val="0"/>
          <w:sz w:val="22"/>
          <w:szCs w:val="22"/>
          <w:lang w:val="et-EE"/>
        </w:rPr>
      </w:pPr>
    </w:p>
    <w:p w:rsidR="008F1B75" w:rsidRPr="003A6BDD" w:rsidRDefault="008F1B75" w:rsidP="008F1B75">
      <w:pPr>
        <w:ind w:right="-2"/>
        <w:rPr>
          <w:noProof/>
          <w:sz w:val="22"/>
          <w:szCs w:val="22"/>
          <w:lang w:val="et-EE"/>
        </w:rPr>
      </w:pPr>
      <w:r w:rsidRPr="003A6BDD">
        <w:rPr>
          <w:noProof/>
          <w:sz w:val="22"/>
          <w:szCs w:val="22"/>
          <w:lang w:val="et-EE"/>
        </w:rPr>
        <w:t>Hoidke seda ravimit laste eest varjatud ja kättesaamatus kohas.</w:t>
      </w:r>
    </w:p>
    <w:p w:rsidR="008F1B75" w:rsidRPr="003A6BDD" w:rsidRDefault="008F1B75" w:rsidP="008F1B75">
      <w:pPr>
        <w:ind w:right="-2"/>
        <w:rPr>
          <w:b/>
          <w:noProof/>
          <w:snapToGrid w:val="0"/>
          <w:sz w:val="22"/>
          <w:szCs w:val="22"/>
          <w:lang w:val="et-EE"/>
        </w:rPr>
      </w:pPr>
    </w:p>
    <w:p w:rsidR="008F1B75" w:rsidRPr="003A6BDD" w:rsidRDefault="008F1B75" w:rsidP="008F1B75">
      <w:pPr>
        <w:ind w:right="-2"/>
        <w:rPr>
          <w:noProof/>
          <w:sz w:val="22"/>
          <w:szCs w:val="22"/>
          <w:lang w:val="et-EE"/>
        </w:rPr>
      </w:pPr>
      <w:r w:rsidRPr="003A6BDD">
        <w:rPr>
          <w:noProof/>
          <w:sz w:val="22"/>
          <w:szCs w:val="22"/>
          <w:lang w:val="et-EE"/>
        </w:rPr>
        <w:t xml:space="preserve">Ärge kasutage seda ravimit pärast kõlblikkusaega, mis on märgitud sildil ja karbil pärast </w:t>
      </w:r>
      <w:r w:rsidR="00427B20">
        <w:rPr>
          <w:noProof/>
          <w:sz w:val="22"/>
          <w:szCs w:val="22"/>
          <w:lang w:val="et-EE"/>
        </w:rPr>
        <w:t>EXP</w:t>
      </w:r>
      <w:r w:rsidRPr="003A6BDD">
        <w:rPr>
          <w:noProof/>
          <w:sz w:val="22"/>
          <w:szCs w:val="22"/>
          <w:lang w:val="et-EE"/>
        </w:rPr>
        <w:t>.</w:t>
      </w:r>
    </w:p>
    <w:p w:rsidR="008F1B75" w:rsidRPr="003A6BDD" w:rsidRDefault="008F1B75" w:rsidP="008F1B75">
      <w:pPr>
        <w:ind w:right="-2"/>
        <w:rPr>
          <w:noProof/>
          <w:sz w:val="22"/>
          <w:szCs w:val="22"/>
          <w:lang w:val="et-EE"/>
        </w:rPr>
      </w:pPr>
    </w:p>
    <w:p w:rsidR="008F1B75" w:rsidRPr="003A6BDD" w:rsidRDefault="008F1B75" w:rsidP="008F1B75">
      <w:pPr>
        <w:ind w:right="-2"/>
        <w:rPr>
          <w:noProof/>
          <w:sz w:val="22"/>
          <w:szCs w:val="22"/>
          <w:lang w:val="et-EE"/>
        </w:rPr>
      </w:pPr>
      <w:r w:rsidRPr="003A6BDD">
        <w:rPr>
          <w:sz w:val="22"/>
          <w:szCs w:val="22"/>
          <w:lang w:val="et-EE"/>
        </w:rPr>
        <w:t>Pärast esmast avamist k</w:t>
      </w:r>
      <w:r w:rsidRPr="003A6BDD">
        <w:rPr>
          <w:noProof/>
          <w:sz w:val="22"/>
          <w:szCs w:val="22"/>
          <w:lang w:val="et-EE"/>
        </w:rPr>
        <w:t>asutada 35 päeva jooksul. Hoida temperatuuril kuni 30</w:t>
      </w:r>
      <w:r w:rsidRPr="003A6BDD">
        <w:rPr>
          <w:rFonts w:ascii="Symbol" w:hAnsi="Symbol"/>
          <w:noProof/>
          <w:sz w:val="22"/>
          <w:szCs w:val="22"/>
          <w:lang w:val="et-EE"/>
        </w:rPr>
        <w:sym w:font="Symbol" w:char="F0B0"/>
      </w:r>
      <w:r w:rsidRPr="003A6BDD">
        <w:rPr>
          <w:noProof/>
          <w:sz w:val="22"/>
          <w:szCs w:val="22"/>
          <w:lang w:val="et-EE"/>
        </w:rPr>
        <w:t>C. Säilitada originaalpakendis, et kaitsta toodet valguse eest.</w:t>
      </w:r>
    </w:p>
    <w:p w:rsidR="008F1B75" w:rsidRPr="003A6BDD" w:rsidRDefault="008F1B75" w:rsidP="008F1B75">
      <w:pPr>
        <w:ind w:right="-2"/>
        <w:rPr>
          <w:noProof/>
          <w:sz w:val="22"/>
          <w:szCs w:val="22"/>
          <w:lang w:val="et-EE"/>
        </w:rPr>
      </w:pPr>
    </w:p>
    <w:p w:rsidR="00F02376" w:rsidRPr="003A6BDD" w:rsidRDefault="00F02376" w:rsidP="00F02376">
      <w:pPr>
        <w:numPr>
          <w:ilvl w:val="12"/>
          <w:numId w:val="0"/>
        </w:numPr>
        <w:ind w:right="-2"/>
        <w:rPr>
          <w:noProof/>
          <w:snapToGrid w:val="0"/>
          <w:sz w:val="22"/>
          <w:szCs w:val="22"/>
          <w:lang w:val="et-EE"/>
        </w:rPr>
      </w:pPr>
      <w:r w:rsidRPr="003A6BDD">
        <w:rPr>
          <w:noProof/>
          <w:snapToGrid w:val="0"/>
          <w:sz w:val="22"/>
          <w:szCs w:val="22"/>
          <w:lang w:val="et-EE"/>
        </w:rPr>
        <w:t xml:space="preserve">Ärge visake ravimeid kanalisatsiooni ega olmejäätmete hulka. Küsige oma apteekrilt, kuidas </w:t>
      </w:r>
      <w:r w:rsidRPr="00F02376">
        <w:rPr>
          <w:noProof/>
          <w:snapToGrid w:val="0"/>
          <w:sz w:val="22"/>
          <w:szCs w:val="22"/>
          <w:lang w:val="et-EE"/>
        </w:rPr>
        <w:t>hävitada</w:t>
      </w:r>
      <w:r>
        <w:rPr>
          <w:noProof/>
          <w:snapToGrid w:val="0"/>
          <w:sz w:val="22"/>
          <w:szCs w:val="22"/>
          <w:lang w:val="et-EE"/>
        </w:rPr>
        <w:t xml:space="preserve"> </w:t>
      </w:r>
      <w:r w:rsidRPr="003A6BDD">
        <w:rPr>
          <w:noProof/>
          <w:snapToGrid w:val="0"/>
          <w:sz w:val="22"/>
          <w:szCs w:val="22"/>
          <w:lang w:val="et-EE"/>
        </w:rPr>
        <w:t>ravimeid, mida te enam ei kasuta. Need meetmed aitavad kaitsta keskkonda.</w:t>
      </w: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keepNext/>
        <w:numPr>
          <w:ilvl w:val="12"/>
          <w:numId w:val="0"/>
        </w:numPr>
        <w:ind w:left="567" w:right="-2" w:hanging="567"/>
        <w:rPr>
          <w:b/>
          <w:sz w:val="22"/>
          <w:szCs w:val="22"/>
          <w:lang w:val="et-EE"/>
        </w:rPr>
      </w:pPr>
      <w:r w:rsidRPr="003A6BDD">
        <w:rPr>
          <w:b/>
          <w:sz w:val="22"/>
          <w:szCs w:val="22"/>
          <w:lang w:val="et-EE"/>
        </w:rPr>
        <w:t>6.</w:t>
      </w:r>
      <w:r w:rsidRPr="003A6BDD">
        <w:rPr>
          <w:b/>
          <w:sz w:val="22"/>
          <w:szCs w:val="22"/>
          <w:lang w:val="et-EE"/>
        </w:rPr>
        <w:tab/>
        <w:t>Pakendi sisu ja lisateave</w:t>
      </w:r>
    </w:p>
    <w:p w:rsidR="008F1B75" w:rsidRPr="003A6BDD" w:rsidRDefault="008F1B75" w:rsidP="008F1B75">
      <w:pPr>
        <w:keepNext/>
        <w:rPr>
          <w:noProof/>
          <w:snapToGrid w:val="0"/>
          <w:sz w:val="22"/>
          <w:szCs w:val="22"/>
          <w:lang w:val="et-EE"/>
        </w:rPr>
      </w:pPr>
    </w:p>
    <w:p w:rsidR="008F1B75" w:rsidRPr="003A6BDD" w:rsidRDefault="008F1B75" w:rsidP="008F1B75">
      <w:pPr>
        <w:keepNext/>
        <w:rPr>
          <w:b/>
          <w:noProof/>
          <w:snapToGrid w:val="0"/>
          <w:sz w:val="22"/>
          <w:szCs w:val="22"/>
          <w:lang w:val="et-EE"/>
        </w:rPr>
      </w:pPr>
      <w:r w:rsidRPr="003A6BDD">
        <w:rPr>
          <w:b/>
          <w:noProof/>
          <w:snapToGrid w:val="0"/>
          <w:sz w:val="22"/>
          <w:szCs w:val="22"/>
          <w:lang w:val="et-EE"/>
        </w:rPr>
        <w:t>Mida Ferriprox sisaldab</w:t>
      </w:r>
    </w:p>
    <w:p w:rsidR="008F1B75" w:rsidRPr="003A6BDD" w:rsidRDefault="008F1B75" w:rsidP="008F1B75">
      <w:pPr>
        <w:rPr>
          <w:sz w:val="22"/>
          <w:szCs w:val="22"/>
          <w:lang w:val="et-EE"/>
        </w:rPr>
      </w:pPr>
      <w:r w:rsidRPr="003A6BDD">
        <w:rPr>
          <w:sz w:val="22"/>
          <w:szCs w:val="22"/>
          <w:lang w:val="et-EE"/>
        </w:rPr>
        <w:t>Toimeaine on deferiproon. Üks milliliiter suukaudset lahust sisaldab 100 mg deferiprooni.</w:t>
      </w:r>
    </w:p>
    <w:p w:rsidR="008F1B75" w:rsidRPr="003A6BDD" w:rsidRDefault="008F1B75" w:rsidP="008F1B75">
      <w:pPr>
        <w:rPr>
          <w:sz w:val="22"/>
          <w:szCs w:val="22"/>
          <w:lang w:val="et-EE"/>
        </w:rPr>
      </w:pPr>
    </w:p>
    <w:p w:rsidR="008F1B75" w:rsidRPr="003A6BDD" w:rsidRDefault="008F1B75" w:rsidP="008F1B75">
      <w:pPr>
        <w:rPr>
          <w:sz w:val="22"/>
          <w:szCs w:val="22"/>
          <w:lang w:val="et-EE"/>
        </w:rPr>
      </w:pPr>
      <w:r w:rsidRPr="003A6BDD">
        <w:rPr>
          <w:sz w:val="22"/>
          <w:szCs w:val="22"/>
          <w:lang w:val="et-EE"/>
        </w:rPr>
        <w:t>Abiained on puhastatud vesi, hüdroksüetüültselluloos, glütserool</w:t>
      </w:r>
      <w:r w:rsidR="00D3441E">
        <w:rPr>
          <w:sz w:val="22"/>
          <w:szCs w:val="22"/>
          <w:lang w:val="et-EE"/>
        </w:rPr>
        <w:t xml:space="preserve"> (E422)</w:t>
      </w:r>
      <w:r w:rsidRPr="003A6BDD">
        <w:rPr>
          <w:sz w:val="22"/>
          <w:szCs w:val="22"/>
          <w:lang w:val="et-EE"/>
        </w:rPr>
        <w:t xml:space="preserve">, </w:t>
      </w:r>
      <w:r w:rsidRPr="00E11148">
        <w:rPr>
          <w:sz w:val="22"/>
          <w:szCs w:val="22"/>
          <w:lang w:val="et-EE"/>
        </w:rPr>
        <w:t>kontsentreeritud vesinikkloriidhape</w:t>
      </w:r>
      <w:r w:rsidR="00E11148">
        <w:rPr>
          <w:sz w:val="22"/>
          <w:szCs w:val="22"/>
          <w:lang w:val="et-EE"/>
        </w:rPr>
        <w:t xml:space="preserve"> (</w:t>
      </w:r>
      <w:r w:rsidR="00E11148" w:rsidRPr="00E11148">
        <w:rPr>
          <w:sz w:val="22"/>
          <w:szCs w:val="22"/>
          <w:lang w:val="et-EE"/>
        </w:rPr>
        <w:t xml:space="preserve">pH </w:t>
      </w:r>
      <w:r w:rsidR="0082357A">
        <w:rPr>
          <w:sz w:val="22"/>
          <w:szCs w:val="22"/>
          <w:lang w:val="et-EE"/>
        </w:rPr>
        <w:t>korrig</w:t>
      </w:r>
      <w:r w:rsidR="00E11148" w:rsidRPr="00E11148">
        <w:rPr>
          <w:sz w:val="22"/>
          <w:szCs w:val="22"/>
          <w:lang w:val="et-EE"/>
        </w:rPr>
        <w:t>eerimiseks</w:t>
      </w:r>
      <w:r w:rsidR="00E11148">
        <w:rPr>
          <w:sz w:val="22"/>
          <w:szCs w:val="22"/>
          <w:lang w:val="et-EE"/>
        </w:rPr>
        <w:t>)</w:t>
      </w:r>
      <w:r w:rsidRPr="003A6BDD">
        <w:rPr>
          <w:sz w:val="22"/>
          <w:szCs w:val="22"/>
          <w:lang w:val="et-EE"/>
        </w:rPr>
        <w:t>, kunstlik kirsimaitse, piparmündiõli, värvaine päikseloojangukollane (E110), sukraloos (E955).</w:t>
      </w:r>
    </w:p>
    <w:p w:rsidR="008F1B75" w:rsidRPr="003A6BDD" w:rsidRDefault="008F1B75" w:rsidP="008F1B75">
      <w:pPr>
        <w:rPr>
          <w:sz w:val="22"/>
          <w:szCs w:val="22"/>
          <w:lang w:val="et-EE"/>
        </w:rPr>
      </w:pPr>
    </w:p>
    <w:p w:rsidR="008F1B75" w:rsidRPr="003A6BDD" w:rsidRDefault="008F1B75" w:rsidP="008F1B75">
      <w:pPr>
        <w:keepNext/>
        <w:numPr>
          <w:ilvl w:val="12"/>
          <w:numId w:val="0"/>
        </w:numPr>
        <w:rPr>
          <w:b/>
          <w:noProof/>
          <w:snapToGrid w:val="0"/>
          <w:sz w:val="22"/>
          <w:szCs w:val="22"/>
          <w:lang w:val="et-EE"/>
        </w:rPr>
      </w:pPr>
      <w:r w:rsidRPr="003A6BDD">
        <w:rPr>
          <w:b/>
          <w:noProof/>
          <w:snapToGrid w:val="0"/>
          <w:sz w:val="22"/>
          <w:szCs w:val="22"/>
          <w:lang w:val="et-EE"/>
        </w:rPr>
        <w:t>Kuidas Ferriprox välja näeb ja pakendi sisu</w:t>
      </w:r>
    </w:p>
    <w:p w:rsidR="008F1B75" w:rsidRPr="003A6BDD" w:rsidRDefault="008F1B75" w:rsidP="008F1B75">
      <w:pPr>
        <w:numPr>
          <w:ilvl w:val="12"/>
          <w:numId w:val="0"/>
        </w:numPr>
        <w:rPr>
          <w:sz w:val="22"/>
          <w:szCs w:val="22"/>
          <w:lang w:val="et-EE"/>
        </w:rPr>
      </w:pPr>
      <w:r w:rsidRPr="003A6BDD">
        <w:rPr>
          <w:sz w:val="22"/>
          <w:szCs w:val="22"/>
          <w:lang w:val="et-EE"/>
        </w:rPr>
        <w:t>Ferriproxi suukaudne lahus on läbipaistev punakas-oranži värvi vedelik. See on pakitud 250 ml või 500 ml pudelitesse.</w:t>
      </w:r>
    </w:p>
    <w:p w:rsidR="008F1B75" w:rsidRPr="003A6BDD" w:rsidRDefault="008F1B75" w:rsidP="008F1B75">
      <w:pPr>
        <w:numPr>
          <w:ilvl w:val="12"/>
          <w:numId w:val="0"/>
        </w:numPr>
        <w:rPr>
          <w:b/>
          <w:noProof/>
          <w:snapToGrid w:val="0"/>
          <w:sz w:val="22"/>
          <w:szCs w:val="22"/>
          <w:lang w:val="et-EE"/>
        </w:rPr>
      </w:pPr>
    </w:p>
    <w:p w:rsidR="008F1B75" w:rsidRPr="003A6BDD" w:rsidRDefault="008F1B75" w:rsidP="008F1B75">
      <w:pPr>
        <w:keepNext/>
        <w:rPr>
          <w:b/>
          <w:sz w:val="22"/>
          <w:szCs w:val="22"/>
          <w:lang w:val="et-EE"/>
        </w:rPr>
      </w:pPr>
      <w:r w:rsidRPr="003A6BDD">
        <w:rPr>
          <w:b/>
          <w:sz w:val="22"/>
          <w:szCs w:val="22"/>
          <w:lang w:val="et-EE"/>
        </w:rPr>
        <w:t>Müügiloa hoidja ja tootja</w:t>
      </w:r>
    </w:p>
    <w:p w:rsidR="00CC33BC" w:rsidRDefault="00CC33BC" w:rsidP="00CC33BC">
      <w:pPr>
        <w:tabs>
          <w:tab w:val="left" w:pos="2160"/>
        </w:tabs>
        <w:rPr>
          <w:sz w:val="22"/>
          <w:szCs w:val="22"/>
          <w:lang w:val="et-EE"/>
        </w:rPr>
      </w:pPr>
      <w:r>
        <w:rPr>
          <w:sz w:val="22"/>
          <w:szCs w:val="22"/>
          <w:lang w:val="et-EE"/>
        </w:rPr>
        <w:t>Müügiloa hoidja:</w:t>
      </w:r>
    </w:p>
    <w:p w:rsidR="00127877" w:rsidRPr="00127877" w:rsidRDefault="006F4F96" w:rsidP="00127877">
      <w:pPr>
        <w:ind w:left="720"/>
        <w:rPr>
          <w:sz w:val="22"/>
          <w:szCs w:val="22"/>
          <w:lang w:val="et-EE"/>
        </w:rPr>
      </w:pPr>
      <w:r>
        <w:rPr>
          <w:sz w:val="22"/>
          <w:szCs w:val="22"/>
          <w:lang w:val="et-EE"/>
        </w:rPr>
        <w:t>Chiesi Farmaceutici S.p.A.</w:t>
      </w:r>
    </w:p>
    <w:p w:rsidR="00127877" w:rsidRPr="00127877" w:rsidRDefault="006F4F96" w:rsidP="00127877">
      <w:pPr>
        <w:ind w:left="720"/>
        <w:rPr>
          <w:sz w:val="22"/>
          <w:szCs w:val="22"/>
          <w:lang w:val="et-EE"/>
        </w:rPr>
      </w:pPr>
      <w:r>
        <w:rPr>
          <w:sz w:val="22"/>
          <w:szCs w:val="22"/>
          <w:lang w:val="et-EE"/>
        </w:rPr>
        <w:t>Via Palermo 26/A</w:t>
      </w:r>
    </w:p>
    <w:p w:rsidR="00127877" w:rsidRPr="00127877" w:rsidRDefault="006F4F96" w:rsidP="00127877">
      <w:pPr>
        <w:ind w:left="720"/>
        <w:rPr>
          <w:sz w:val="22"/>
          <w:szCs w:val="22"/>
          <w:lang w:val="et-EE"/>
        </w:rPr>
      </w:pPr>
      <w:r>
        <w:rPr>
          <w:sz w:val="22"/>
          <w:szCs w:val="22"/>
          <w:lang w:val="et-EE"/>
        </w:rPr>
        <w:t>43122 Parma</w:t>
      </w:r>
    </w:p>
    <w:p w:rsidR="00127877" w:rsidRPr="003A6BDD" w:rsidRDefault="006F4F96" w:rsidP="00127877">
      <w:pPr>
        <w:ind w:left="720"/>
        <w:rPr>
          <w:sz w:val="22"/>
          <w:szCs w:val="22"/>
          <w:lang w:val="et-EE"/>
        </w:rPr>
      </w:pPr>
      <w:r>
        <w:rPr>
          <w:sz w:val="22"/>
          <w:szCs w:val="22"/>
          <w:lang w:val="et-EE"/>
        </w:rPr>
        <w:t>Itaalia</w:t>
      </w:r>
    </w:p>
    <w:p w:rsidR="00CC33BC" w:rsidRPr="003A6BDD" w:rsidRDefault="00CC33BC" w:rsidP="00CC33BC">
      <w:pPr>
        <w:rPr>
          <w:sz w:val="22"/>
          <w:szCs w:val="22"/>
          <w:lang w:val="et-EE"/>
        </w:rPr>
      </w:pPr>
    </w:p>
    <w:p w:rsidR="00CC33BC" w:rsidRDefault="00CC33BC" w:rsidP="00CC33BC">
      <w:pPr>
        <w:rPr>
          <w:sz w:val="22"/>
          <w:szCs w:val="22"/>
          <w:lang w:val="et-EE"/>
        </w:rPr>
      </w:pPr>
      <w:r>
        <w:rPr>
          <w:sz w:val="22"/>
          <w:szCs w:val="22"/>
          <w:lang w:val="et-EE"/>
        </w:rPr>
        <w:t>Tootja:</w:t>
      </w:r>
    </w:p>
    <w:p w:rsidR="00CC33BC" w:rsidRPr="00236A6F" w:rsidRDefault="00CC33BC" w:rsidP="00CC33BC">
      <w:pPr>
        <w:pStyle w:val="PILMAHaddress"/>
        <w:tabs>
          <w:tab w:val="left" w:pos="720"/>
        </w:tabs>
        <w:ind w:left="720"/>
        <w:rPr>
          <w:lang w:val="et-EE"/>
        </w:rPr>
      </w:pPr>
      <w:r w:rsidRPr="00236A6F">
        <w:rPr>
          <w:lang w:val="et-EE"/>
        </w:rPr>
        <w:t>Eurofins PROXY Laboratories B.V.</w:t>
      </w:r>
    </w:p>
    <w:p w:rsidR="00CC33BC" w:rsidRPr="00236A6F" w:rsidRDefault="00CC33BC" w:rsidP="00CC33BC">
      <w:pPr>
        <w:pStyle w:val="PILMAHaddress"/>
        <w:tabs>
          <w:tab w:val="left" w:pos="720"/>
        </w:tabs>
        <w:ind w:left="720"/>
        <w:rPr>
          <w:lang w:val="et-EE"/>
        </w:rPr>
      </w:pPr>
      <w:r w:rsidRPr="00236A6F">
        <w:rPr>
          <w:lang w:val="et-EE"/>
        </w:rPr>
        <w:t>Archimedesweg 25</w:t>
      </w:r>
    </w:p>
    <w:p w:rsidR="00CC33BC" w:rsidRPr="00236A6F" w:rsidRDefault="00CC33BC" w:rsidP="00CC33BC">
      <w:pPr>
        <w:pStyle w:val="PILMAHaddress"/>
        <w:tabs>
          <w:tab w:val="left" w:pos="720"/>
        </w:tabs>
        <w:ind w:left="720"/>
        <w:rPr>
          <w:lang w:val="et-EE"/>
        </w:rPr>
      </w:pPr>
      <w:r w:rsidRPr="00236A6F">
        <w:rPr>
          <w:lang w:val="et-EE"/>
        </w:rPr>
        <w:t>2333 CM Leiden</w:t>
      </w:r>
    </w:p>
    <w:p w:rsidR="00CC33BC" w:rsidRDefault="00CC33BC" w:rsidP="00CC33BC">
      <w:pPr>
        <w:ind w:left="720"/>
        <w:rPr>
          <w:sz w:val="22"/>
          <w:szCs w:val="22"/>
          <w:lang w:val="et-EE"/>
        </w:rPr>
      </w:pPr>
      <w:r>
        <w:rPr>
          <w:sz w:val="22"/>
          <w:szCs w:val="22"/>
          <w:lang w:val="et-EE"/>
        </w:rPr>
        <w:t>Holland</w:t>
      </w:r>
    </w:p>
    <w:p w:rsidR="00CC33BC" w:rsidRPr="003A6BDD" w:rsidRDefault="00CC33BC" w:rsidP="00CC33BC">
      <w:pPr>
        <w:numPr>
          <w:ilvl w:val="12"/>
          <w:numId w:val="0"/>
        </w:numPr>
        <w:ind w:right="-2"/>
        <w:rPr>
          <w:sz w:val="22"/>
          <w:szCs w:val="22"/>
          <w:lang w:val="et-EE"/>
        </w:rPr>
      </w:pPr>
    </w:p>
    <w:p w:rsidR="008F1B75" w:rsidRDefault="008F1B75" w:rsidP="008F1B75">
      <w:pPr>
        <w:rPr>
          <w:sz w:val="22"/>
          <w:szCs w:val="22"/>
          <w:lang w:val="et-EE"/>
        </w:rPr>
      </w:pPr>
      <w:r w:rsidRPr="003A6BDD">
        <w:rPr>
          <w:sz w:val="22"/>
          <w:szCs w:val="22"/>
          <w:lang w:val="et-EE"/>
        </w:rPr>
        <w:t>Lisaküsimuste tekkimisel selle ravimi kohta pöörduge palun müügiloa hoidja kohaliku esindaja poole.</w:t>
      </w:r>
    </w:p>
    <w:p w:rsidR="009B6209" w:rsidRDefault="009B6209" w:rsidP="009B6209">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FD5A9D" w:rsidTr="00F178E9">
        <w:trPr>
          <w:cantSplit/>
        </w:trPr>
        <w:tc>
          <w:tcPr>
            <w:tcW w:w="4855" w:type="dxa"/>
          </w:tcPr>
          <w:p w:rsidR="00F178E9" w:rsidRDefault="00F178E9">
            <w:pPr>
              <w:rPr>
                <w:sz w:val="22"/>
                <w:szCs w:val="22"/>
                <w:lang w:val="fr-FR"/>
              </w:rPr>
            </w:pPr>
            <w:r>
              <w:rPr>
                <w:b/>
                <w:sz w:val="22"/>
                <w:szCs w:val="22"/>
                <w:lang w:val="fr-FR"/>
              </w:rPr>
              <w:t>België/Belgique/Belgien</w:t>
            </w:r>
          </w:p>
          <w:p w:rsidR="00F178E9" w:rsidRDefault="00F178E9">
            <w:pPr>
              <w:pStyle w:val="Default"/>
              <w:rPr>
                <w:sz w:val="22"/>
                <w:szCs w:val="22"/>
                <w:lang w:val="fr-FR"/>
              </w:rPr>
            </w:pPr>
            <w:r>
              <w:rPr>
                <w:sz w:val="22"/>
                <w:szCs w:val="22"/>
                <w:lang w:val="fr-FR"/>
              </w:rPr>
              <w:t xml:space="preserve">Chiesi sa/nv </w:t>
            </w:r>
          </w:p>
          <w:p w:rsidR="00F178E9" w:rsidRDefault="00F178E9">
            <w:pPr>
              <w:ind w:right="34"/>
              <w:rPr>
                <w:sz w:val="22"/>
                <w:szCs w:val="22"/>
                <w:lang w:val="en-GB"/>
              </w:rPr>
            </w:pPr>
            <w:r>
              <w:rPr>
                <w:sz w:val="22"/>
                <w:szCs w:val="22"/>
              </w:rPr>
              <w:t>Tél/Tel: + 32 (0)2 788 42 00</w:t>
            </w:r>
          </w:p>
          <w:p w:rsidR="00F178E9" w:rsidRDefault="00F178E9">
            <w:pPr>
              <w:ind w:right="34"/>
              <w:rPr>
                <w:sz w:val="22"/>
                <w:szCs w:val="22"/>
                <w:lang w:val="en-GB"/>
              </w:rPr>
            </w:pPr>
          </w:p>
        </w:tc>
        <w:tc>
          <w:tcPr>
            <w:tcW w:w="4868" w:type="dxa"/>
            <w:gridSpan w:val="2"/>
          </w:tcPr>
          <w:p w:rsidR="00F178E9" w:rsidRDefault="00F178E9">
            <w:pPr>
              <w:rPr>
                <w:sz w:val="22"/>
                <w:szCs w:val="22"/>
                <w:lang w:val="en-GB"/>
              </w:rPr>
            </w:pPr>
            <w:r>
              <w:rPr>
                <w:b/>
                <w:sz w:val="22"/>
                <w:szCs w:val="22"/>
                <w:lang w:val="en-GB"/>
              </w:rPr>
              <w:t>Lietuva</w:t>
            </w:r>
          </w:p>
          <w:p w:rsidR="00F178E9" w:rsidRDefault="00F178E9">
            <w:pPr>
              <w:pStyle w:val="Default"/>
              <w:rPr>
                <w:sz w:val="22"/>
                <w:szCs w:val="22"/>
              </w:rPr>
            </w:pPr>
            <w:r>
              <w:rPr>
                <w:sz w:val="22"/>
                <w:szCs w:val="22"/>
              </w:rPr>
              <w:t xml:space="preserve">Chiesi Pharmaceuticals GmbH </w:t>
            </w:r>
          </w:p>
          <w:p w:rsidR="00F178E9" w:rsidRDefault="00F178E9">
            <w:pPr>
              <w:suppressAutoHyphens/>
              <w:rPr>
                <w:sz w:val="22"/>
                <w:szCs w:val="22"/>
              </w:rPr>
            </w:pPr>
            <w:r w:rsidRPr="00F178E9">
              <w:rPr>
                <w:sz w:val="22"/>
                <w:szCs w:val="22"/>
                <w:lang w:val="en-GB"/>
              </w:rPr>
              <w:t xml:space="preserve">Tel: </w:t>
            </w:r>
            <w:r>
              <w:rPr>
                <w:sz w:val="22"/>
                <w:szCs w:val="22"/>
              </w:rPr>
              <w:t xml:space="preserve">+ 43 1 4073919 </w:t>
            </w:r>
          </w:p>
          <w:p w:rsidR="00F178E9" w:rsidRPr="00F178E9" w:rsidRDefault="00F178E9">
            <w:pPr>
              <w:suppressAutoHyphens/>
              <w:rPr>
                <w:sz w:val="22"/>
                <w:szCs w:val="22"/>
                <w:lang w:val="en-GB"/>
              </w:rPr>
            </w:pPr>
          </w:p>
        </w:tc>
      </w:tr>
      <w:tr w:rsidR="00FD5A9D" w:rsidRPr="00236A6F" w:rsidTr="00F178E9">
        <w:trPr>
          <w:cantSplit/>
        </w:trPr>
        <w:tc>
          <w:tcPr>
            <w:tcW w:w="4855" w:type="dxa"/>
          </w:tcPr>
          <w:p w:rsidR="00F178E9" w:rsidRDefault="00F178E9">
            <w:pPr>
              <w:autoSpaceDE w:val="0"/>
              <w:autoSpaceDN w:val="0"/>
              <w:adjustRightInd w:val="0"/>
              <w:rPr>
                <w:b/>
                <w:bCs/>
                <w:sz w:val="22"/>
                <w:szCs w:val="22"/>
                <w:lang w:val="it-CH"/>
              </w:rPr>
            </w:pPr>
            <w:r>
              <w:rPr>
                <w:b/>
                <w:bCs/>
                <w:sz w:val="22"/>
                <w:szCs w:val="22"/>
                <w:lang w:val="en-GB"/>
              </w:rPr>
              <w:t>България</w:t>
            </w:r>
          </w:p>
          <w:p w:rsidR="00F178E9" w:rsidRDefault="00F178E9">
            <w:pPr>
              <w:pStyle w:val="Default"/>
              <w:rPr>
                <w:sz w:val="22"/>
                <w:szCs w:val="22"/>
                <w:lang w:val="it-CH"/>
              </w:rPr>
            </w:pPr>
            <w:r>
              <w:rPr>
                <w:sz w:val="22"/>
                <w:szCs w:val="22"/>
                <w:lang w:val="it-IT"/>
              </w:rPr>
              <w:t xml:space="preserve">Chiesi Bulgaria EOOD </w:t>
            </w:r>
          </w:p>
          <w:p w:rsidR="00F178E9" w:rsidRDefault="00F178E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F178E9" w:rsidRDefault="00F178E9">
            <w:pPr>
              <w:tabs>
                <w:tab w:val="left" w:pos="-720"/>
              </w:tabs>
              <w:suppressAutoHyphens/>
              <w:jc w:val="both"/>
              <w:rPr>
                <w:b/>
                <w:sz w:val="22"/>
                <w:szCs w:val="22"/>
                <w:lang w:val="it-CH"/>
              </w:rPr>
            </w:pPr>
          </w:p>
        </w:tc>
        <w:tc>
          <w:tcPr>
            <w:tcW w:w="4868" w:type="dxa"/>
            <w:gridSpan w:val="2"/>
            <w:hideMark/>
          </w:tcPr>
          <w:p w:rsidR="00F178E9" w:rsidRDefault="00F178E9">
            <w:pPr>
              <w:rPr>
                <w:sz w:val="22"/>
                <w:szCs w:val="22"/>
                <w:lang w:val="it-CH"/>
              </w:rPr>
            </w:pPr>
            <w:r>
              <w:rPr>
                <w:b/>
                <w:sz w:val="22"/>
                <w:szCs w:val="22"/>
                <w:lang w:val="it-CH"/>
              </w:rPr>
              <w:t>Luxembourg/Luxemburg</w:t>
            </w:r>
          </w:p>
          <w:p w:rsidR="00F178E9" w:rsidRDefault="00F178E9">
            <w:pPr>
              <w:rPr>
                <w:sz w:val="22"/>
                <w:szCs w:val="22"/>
                <w:lang w:val="it-CH"/>
              </w:rPr>
            </w:pPr>
            <w:r>
              <w:rPr>
                <w:sz w:val="22"/>
                <w:szCs w:val="22"/>
                <w:lang w:val="it-CH"/>
              </w:rPr>
              <w:t>Chiesi sa/nv</w:t>
            </w:r>
          </w:p>
          <w:p w:rsidR="00F178E9" w:rsidRPr="00F178E9" w:rsidRDefault="00F178E9">
            <w:pPr>
              <w:suppressAutoHyphens/>
              <w:rPr>
                <w:sz w:val="22"/>
                <w:szCs w:val="22"/>
                <w:lang w:val="it-CH"/>
              </w:rPr>
            </w:pPr>
            <w:r w:rsidRPr="00F178E9">
              <w:rPr>
                <w:sz w:val="22"/>
                <w:szCs w:val="22"/>
                <w:lang w:val="it-CH"/>
              </w:rPr>
              <w:t xml:space="preserve">Tél/Tel: + 32 (0)2 788 42 00 </w:t>
            </w:r>
          </w:p>
        </w:tc>
      </w:tr>
      <w:tr w:rsidR="00FD5A9D" w:rsidRPr="00236A6F" w:rsidTr="00F178E9">
        <w:trPr>
          <w:cantSplit/>
        </w:trPr>
        <w:tc>
          <w:tcPr>
            <w:tcW w:w="4855" w:type="dxa"/>
          </w:tcPr>
          <w:p w:rsidR="00F178E9" w:rsidRPr="00F178E9" w:rsidRDefault="00F178E9">
            <w:pPr>
              <w:tabs>
                <w:tab w:val="left" w:pos="-720"/>
              </w:tabs>
              <w:suppressAutoHyphens/>
              <w:rPr>
                <w:sz w:val="22"/>
                <w:szCs w:val="22"/>
                <w:lang w:val="pt-BR"/>
              </w:rPr>
            </w:pPr>
            <w:r w:rsidRPr="00F178E9">
              <w:rPr>
                <w:b/>
                <w:sz w:val="22"/>
                <w:szCs w:val="22"/>
                <w:lang w:val="pt-BR"/>
              </w:rPr>
              <w:t>Česká republika</w:t>
            </w:r>
          </w:p>
          <w:p w:rsidR="00F178E9" w:rsidRPr="00F178E9" w:rsidRDefault="00F178E9">
            <w:pPr>
              <w:tabs>
                <w:tab w:val="left" w:pos="-720"/>
              </w:tabs>
              <w:suppressAutoHyphens/>
              <w:rPr>
                <w:sz w:val="22"/>
                <w:szCs w:val="22"/>
                <w:lang w:val="pt-BR"/>
              </w:rPr>
            </w:pPr>
            <w:r w:rsidRPr="00F178E9">
              <w:rPr>
                <w:sz w:val="22"/>
                <w:szCs w:val="22"/>
                <w:lang w:val="pt-BR"/>
              </w:rPr>
              <w:t>Aurovitas, spol. s r.o.</w:t>
            </w:r>
          </w:p>
          <w:p w:rsidR="00F178E9" w:rsidRDefault="00F178E9">
            <w:pPr>
              <w:tabs>
                <w:tab w:val="left" w:pos="-720"/>
              </w:tabs>
              <w:suppressAutoHyphens/>
              <w:rPr>
                <w:sz w:val="22"/>
                <w:szCs w:val="22"/>
                <w:lang w:val="it-CH"/>
              </w:rPr>
            </w:pPr>
            <w:r>
              <w:rPr>
                <w:sz w:val="22"/>
                <w:szCs w:val="22"/>
                <w:lang w:val="it-CH"/>
              </w:rPr>
              <w:t>Tel: +00420 234 705 700</w:t>
            </w:r>
          </w:p>
          <w:p w:rsidR="00F178E9" w:rsidRDefault="00F178E9">
            <w:pPr>
              <w:tabs>
                <w:tab w:val="left" w:pos="-720"/>
              </w:tabs>
              <w:suppressAutoHyphens/>
              <w:rPr>
                <w:sz w:val="22"/>
                <w:szCs w:val="22"/>
                <w:lang w:val="it-CH"/>
              </w:rPr>
            </w:pPr>
          </w:p>
        </w:tc>
        <w:tc>
          <w:tcPr>
            <w:tcW w:w="4868" w:type="dxa"/>
            <w:gridSpan w:val="2"/>
            <w:hideMark/>
          </w:tcPr>
          <w:p w:rsidR="00F178E9" w:rsidRDefault="00F178E9">
            <w:pPr>
              <w:spacing w:line="260" w:lineRule="atLeast"/>
              <w:rPr>
                <w:b/>
                <w:sz w:val="22"/>
                <w:szCs w:val="22"/>
                <w:lang w:val="it-CH"/>
              </w:rPr>
            </w:pPr>
            <w:r>
              <w:rPr>
                <w:b/>
                <w:sz w:val="22"/>
                <w:szCs w:val="22"/>
                <w:lang w:val="it-CH"/>
              </w:rPr>
              <w:t>Magyarország</w:t>
            </w:r>
          </w:p>
          <w:p w:rsidR="00F178E9" w:rsidRDefault="00F178E9">
            <w:pPr>
              <w:spacing w:line="260" w:lineRule="atLeast"/>
              <w:rPr>
                <w:sz w:val="22"/>
                <w:szCs w:val="22"/>
                <w:lang w:val="it-CH"/>
              </w:rPr>
            </w:pPr>
            <w:r>
              <w:rPr>
                <w:bCs/>
                <w:sz w:val="22"/>
                <w:szCs w:val="22"/>
                <w:lang w:val="it-CH"/>
              </w:rPr>
              <w:t>Chiesi Hungary Kft.</w:t>
            </w:r>
          </w:p>
          <w:p w:rsidR="00F178E9" w:rsidRDefault="00F178E9">
            <w:pPr>
              <w:tabs>
                <w:tab w:val="left" w:pos="-720"/>
              </w:tabs>
              <w:suppressAutoHyphens/>
              <w:rPr>
                <w:sz w:val="22"/>
                <w:szCs w:val="22"/>
                <w:lang w:val="it-CH"/>
              </w:rPr>
            </w:pPr>
            <w:r>
              <w:rPr>
                <w:sz w:val="22"/>
                <w:szCs w:val="22"/>
                <w:lang w:val="it-CH"/>
              </w:rPr>
              <w:t>Tel.: + 36-1-429 1060</w:t>
            </w:r>
          </w:p>
        </w:tc>
      </w:tr>
      <w:tr w:rsidR="00FD5A9D" w:rsidTr="00F178E9">
        <w:trPr>
          <w:cantSplit/>
        </w:trPr>
        <w:tc>
          <w:tcPr>
            <w:tcW w:w="4855" w:type="dxa"/>
          </w:tcPr>
          <w:p w:rsidR="00F178E9" w:rsidRDefault="00F178E9">
            <w:pPr>
              <w:rPr>
                <w:sz w:val="22"/>
                <w:szCs w:val="22"/>
                <w:lang w:val="it-CH"/>
              </w:rPr>
            </w:pPr>
            <w:r>
              <w:rPr>
                <w:b/>
                <w:sz w:val="22"/>
                <w:szCs w:val="22"/>
                <w:lang w:val="it-CH"/>
              </w:rPr>
              <w:t>Danmark</w:t>
            </w:r>
          </w:p>
          <w:p w:rsidR="00F178E9" w:rsidRDefault="00F178E9">
            <w:pPr>
              <w:rPr>
                <w:sz w:val="22"/>
                <w:szCs w:val="22"/>
                <w:lang w:val="it-CH"/>
              </w:rPr>
            </w:pPr>
            <w:r>
              <w:rPr>
                <w:sz w:val="22"/>
                <w:szCs w:val="22"/>
                <w:lang w:val="it-CH"/>
              </w:rPr>
              <w:t>Chiesi Pharma AB</w:t>
            </w:r>
          </w:p>
          <w:p w:rsidR="00F178E9" w:rsidRDefault="00F178E9">
            <w:pPr>
              <w:tabs>
                <w:tab w:val="left" w:pos="-720"/>
              </w:tabs>
              <w:suppressAutoHyphens/>
              <w:rPr>
                <w:sz w:val="22"/>
                <w:szCs w:val="22"/>
                <w:lang w:val="it-CH"/>
              </w:rPr>
            </w:pPr>
            <w:r>
              <w:rPr>
                <w:sz w:val="22"/>
                <w:szCs w:val="22"/>
                <w:lang w:val="it-CH"/>
              </w:rPr>
              <w:t>Tlf: + 46 8 753 35 20</w:t>
            </w:r>
          </w:p>
          <w:p w:rsidR="00F178E9" w:rsidRDefault="00F178E9">
            <w:pPr>
              <w:tabs>
                <w:tab w:val="left" w:pos="-720"/>
              </w:tabs>
              <w:suppressAutoHyphens/>
              <w:rPr>
                <w:sz w:val="22"/>
                <w:szCs w:val="22"/>
                <w:lang w:val="it-CH"/>
              </w:rPr>
            </w:pPr>
          </w:p>
        </w:tc>
        <w:tc>
          <w:tcPr>
            <w:tcW w:w="4868" w:type="dxa"/>
            <w:gridSpan w:val="2"/>
            <w:hideMark/>
          </w:tcPr>
          <w:p w:rsidR="00F178E9" w:rsidRDefault="00F178E9">
            <w:pPr>
              <w:tabs>
                <w:tab w:val="left" w:pos="-720"/>
                <w:tab w:val="left" w:pos="4536"/>
              </w:tabs>
              <w:suppressAutoHyphens/>
              <w:rPr>
                <w:b/>
                <w:sz w:val="22"/>
                <w:szCs w:val="22"/>
                <w:lang w:val="it-IT"/>
              </w:rPr>
            </w:pPr>
            <w:r>
              <w:rPr>
                <w:b/>
                <w:sz w:val="22"/>
                <w:szCs w:val="22"/>
                <w:lang w:val="it-IT"/>
              </w:rPr>
              <w:t>Malta</w:t>
            </w:r>
          </w:p>
          <w:p w:rsidR="00F178E9" w:rsidRDefault="00F178E9">
            <w:pPr>
              <w:pStyle w:val="Default"/>
              <w:rPr>
                <w:sz w:val="22"/>
                <w:szCs w:val="22"/>
                <w:lang w:val="it-IT"/>
              </w:rPr>
            </w:pPr>
            <w:r>
              <w:rPr>
                <w:sz w:val="22"/>
                <w:szCs w:val="22"/>
                <w:lang w:val="it-IT"/>
              </w:rPr>
              <w:t>Chiesi Farmaceutici S.p.A.</w:t>
            </w:r>
          </w:p>
          <w:p w:rsidR="00F178E9" w:rsidRDefault="00F178E9">
            <w:pPr>
              <w:rPr>
                <w:sz w:val="22"/>
                <w:szCs w:val="22"/>
                <w:lang w:val="en-GB"/>
              </w:rPr>
            </w:pPr>
            <w:r>
              <w:rPr>
                <w:sz w:val="22"/>
                <w:szCs w:val="22"/>
                <w:lang w:val="en-GB"/>
              </w:rPr>
              <w:t xml:space="preserve">Tel: + 39 0521 </w:t>
            </w:r>
            <w:r>
              <w:rPr>
                <w:sz w:val="22"/>
                <w:szCs w:val="22"/>
              </w:rPr>
              <w:t>2791</w:t>
            </w:r>
          </w:p>
        </w:tc>
      </w:tr>
      <w:tr w:rsidR="00FD5A9D" w:rsidTr="00F178E9">
        <w:trPr>
          <w:cantSplit/>
        </w:trPr>
        <w:tc>
          <w:tcPr>
            <w:tcW w:w="4855" w:type="dxa"/>
          </w:tcPr>
          <w:p w:rsidR="00F178E9" w:rsidRDefault="00F178E9">
            <w:pPr>
              <w:rPr>
                <w:sz w:val="22"/>
                <w:szCs w:val="22"/>
                <w:lang w:val="de-DE"/>
              </w:rPr>
            </w:pPr>
            <w:r>
              <w:rPr>
                <w:b/>
                <w:sz w:val="22"/>
                <w:szCs w:val="22"/>
                <w:lang w:val="de-DE"/>
              </w:rPr>
              <w:t>Deutschland</w:t>
            </w:r>
          </w:p>
          <w:p w:rsidR="00F178E9" w:rsidRDefault="00F178E9">
            <w:pPr>
              <w:rPr>
                <w:sz w:val="22"/>
                <w:szCs w:val="22"/>
                <w:lang w:val="de-DE"/>
              </w:rPr>
            </w:pPr>
            <w:r>
              <w:rPr>
                <w:sz w:val="22"/>
                <w:szCs w:val="22"/>
                <w:lang w:val="de-DE"/>
              </w:rPr>
              <w:t>Chiesi GmbH</w:t>
            </w:r>
          </w:p>
          <w:p w:rsidR="00F178E9" w:rsidRDefault="00F178E9">
            <w:pPr>
              <w:tabs>
                <w:tab w:val="left" w:pos="-720"/>
              </w:tabs>
              <w:suppressAutoHyphens/>
              <w:rPr>
                <w:sz w:val="22"/>
                <w:szCs w:val="22"/>
                <w:lang w:val="de-DE"/>
              </w:rPr>
            </w:pPr>
            <w:r>
              <w:rPr>
                <w:sz w:val="22"/>
                <w:szCs w:val="22"/>
                <w:lang w:val="de-DE"/>
              </w:rPr>
              <w:t>Tel: + 49 40 89724-0</w:t>
            </w:r>
          </w:p>
          <w:p w:rsidR="00F178E9" w:rsidRDefault="00F178E9">
            <w:pPr>
              <w:tabs>
                <w:tab w:val="left" w:pos="-720"/>
              </w:tabs>
              <w:suppressAutoHyphens/>
              <w:rPr>
                <w:sz w:val="22"/>
                <w:szCs w:val="22"/>
                <w:lang w:val="de-DE"/>
              </w:rPr>
            </w:pPr>
          </w:p>
        </w:tc>
        <w:tc>
          <w:tcPr>
            <w:tcW w:w="4868" w:type="dxa"/>
            <w:gridSpan w:val="2"/>
            <w:hideMark/>
          </w:tcPr>
          <w:p w:rsidR="00F178E9" w:rsidRDefault="00F178E9">
            <w:pPr>
              <w:tabs>
                <w:tab w:val="left" w:pos="-720"/>
                <w:tab w:val="left" w:pos="4536"/>
              </w:tabs>
              <w:suppressAutoHyphens/>
              <w:rPr>
                <w:b/>
                <w:sz w:val="22"/>
                <w:szCs w:val="22"/>
                <w:lang w:val="sv-SE"/>
              </w:rPr>
            </w:pPr>
            <w:r>
              <w:rPr>
                <w:b/>
                <w:sz w:val="22"/>
                <w:szCs w:val="22"/>
                <w:lang w:val="sv-SE"/>
              </w:rPr>
              <w:t>Nederland</w:t>
            </w:r>
          </w:p>
          <w:p w:rsidR="00F178E9" w:rsidRDefault="00F178E9">
            <w:pPr>
              <w:rPr>
                <w:sz w:val="22"/>
                <w:szCs w:val="22"/>
                <w:lang w:val="sv-SE"/>
              </w:rPr>
            </w:pPr>
            <w:r>
              <w:rPr>
                <w:sz w:val="22"/>
                <w:szCs w:val="22"/>
                <w:lang w:val="sv-SE"/>
              </w:rPr>
              <w:t>Chiesi Pharmaceuticals B.V.</w:t>
            </w:r>
          </w:p>
          <w:p w:rsidR="00F178E9" w:rsidRDefault="00F178E9">
            <w:pPr>
              <w:rPr>
                <w:sz w:val="22"/>
                <w:szCs w:val="22"/>
                <w:lang w:val="sv-SE"/>
              </w:rPr>
            </w:pPr>
            <w:r>
              <w:rPr>
                <w:sz w:val="22"/>
                <w:szCs w:val="22"/>
                <w:lang w:val="sv-SE"/>
              </w:rPr>
              <w:t>Tel: + 31 88 501 64 00</w:t>
            </w:r>
          </w:p>
        </w:tc>
      </w:tr>
      <w:tr w:rsidR="00FD5A9D" w:rsidRPr="00236A6F" w:rsidTr="00F178E9">
        <w:trPr>
          <w:cantSplit/>
        </w:trPr>
        <w:tc>
          <w:tcPr>
            <w:tcW w:w="4855" w:type="dxa"/>
          </w:tcPr>
          <w:p w:rsidR="00F178E9" w:rsidRPr="00F178E9" w:rsidRDefault="00F178E9">
            <w:pPr>
              <w:tabs>
                <w:tab w:val="left" w:pos="-720"/>
              </w:tabs>
              <w:suppressAutoHyphens/>
              <w:rPr>
                <w:b/>
                <w:bCs/>
                <w:sz w:val="22"/>
                <w:szCs w:val="22"/>
              </w:rPr>
            </w:pPr>
            <w:r w:rsidRPr="00F178E9">
              <w:rPr>
                <w:b/>
                <w:bCs/>
                <w:sz w:val="22"/>
                <w:szCs w:val="22"/>
              </w:rPr>
              <w:t>Eesti</w:t>
            </w:r>
          </w:p>
          <w:p w:rsidR="00F178E9" w:rsidRPr="00F178E9" w:rsidRDefault="00F178E9">
            <w:pPr>
              <w:rPr>
                <w:sz w:val="22"/>
                <w:szCs w:val="22"/>
              </w:rPr>
            </w:pPr>
            <w:r w:rsidRPr="00F178E9">
              <w:rPr>
                <w:sz w:val="22"/>
                <w:szCs w:val="22"/>
              </w:rPr>
              <w:t>Chiesi Pharmaceuticals GmbH</w:t>
            </w:r>
          </w:p>
          <w:p w:rsidR="00F178E9" w:rsidRPr="00F178E9" w:rsidRDefault="00F178E9">
            <w:pPr>
              <w:rPr>
                <w:sz w:val="22"/>
                <w:szCs w:val="22"/>
              </w:rPr>
            </w:pPr>
            <w:r w:rsidRPr="00F178E9">
              <w:rPr>
                <w:sz w:val="22"/>
                <w:szCs w:val="22"/>
              </w:rPr>
              <w:t>Tel: + 43 1 4073919</w:t>
            </w:r>
          </w:p>
          <w:p w:rsidR="00F178E9" w:rsidRPr="00F178E9" w:rsidRDefault="00F178E9">
            <w:pPr>
              <w:tabs>
                <w:tab w:val="left" w:pos="-720"/>
              </w:tabs>
              <w:suppressAutoHyphens/>
              <w:rPr>
                <w:sz w:val="22"/>
                <w:szCs w:val="22"/>
              </w:rPr>
            </w:pPr>
          </w:p>
        </w:tc>
        <w:tc>
          <w:tcPr>
            <w:tcW w:w="4868" w:type="dxa"/>
            <w:gridSpan w:val="2"/>
            <w:hideMark/>
          </w:tcPr>
          <w:p w:rsidR="00F178E9" w:rsidRDefault="00F178E9">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F178E9" w:rsidRDefault="00F178E9">
            <w:pPr>
              <w:rPr>
                <w:sz w:val="22"/>
                <w:szCs w:val="22"/>
                <w:lang w:val="it-IT"/>
              </w:rPr>
            </w:pPr>
            <w:r>
              <w:rPr>
                <w:sz w:val="22"/>
                <w:szCs w:val="22"/>
                <w:lang w:val="it-IT"/>
              </w:rPr>
              <w:t>Chiesi Pharma AB</w:t>
            </w:r>
          </w:p>
          <w:p w:rsidR="00F178E9" w:rsidRDefault="00F178E9">
            <w:pPr>
              <w:rPr>
                <w:sz w:val="22"/>
                <w:szCs w:val="22"/>
                <w:lang w:val="it-IT"/>
              </w:rPr>
            </w:pPr>
            <w:r>
              <w:rPr>
                <w:sz w:val="22"/>
                <w:szCs w:val="22"/>
                <w:lang w:val="it-IT"/>
              </w:rPr>
              <w:t>Tlf: + 46 8 753 35 20</w:t>
            </w:r>
          </w:p>
        </w:tc>
      </w:tr>
      <w:tr w:rsidR="00FD5A9D" w:rsidTr="00F178E9">
        <w:trPr>
          <w:cantSplit/>
        </w:trPr>
        <w:tc>
          <w:tcPr>
            <w:tcW w:w="4855" w:type="dxa"/>
          </w:tcPr>
          <w:p w:rsidR="00F178E9" w:rsidRDefault="00F178E9">
            <w:pPr>
              <w:rPr>
                <w:sz w:val="22"/>
                <w:szCs w:val="22"/>
                <w:lang w:val="en-GB"/>
              </w:rPr>
            </w:pPr>
            <w:r>
              <w:rPr>
                <w:b/>
                <w:sz w:val="22"/>
                <w:szCs w:val="22"/>
                <w:lang w:val="en-GB"/>
              </w:rPr>
              <w:t>Ελλάδα</w:t>
            </w:r>
          </w:p>
          <w:p w:rsidR="00F178E9" w:rsidRDefault="00F178E9">
            <w:pPr>
              <w:rPr>
                <w:snapToGrid w:val="0"/>
                <w:sz w:val="22"/>
                <w:szCs w:val="22"/>
                <w:lang w:val="en-GB"/>
              </w:rPr>
            </w:pPr>
            <w:r>
              <w:rPr>
                <w:snapToGrid w:val="0"/>
                <w:sz w:val="22"/>
                <w:szCs w:val="22"/>
                <w:lang w:val="en-GB"/>
              </w:rPr>
              <w:t>DEMO ABEE</w:t>
            </w:r>
          </w:p>
          <w:p w:rsidR="00F178E9" w:rsidRDefault="00F178E9">
            <w:pPr>
              <w:tabs>
                <w:tab w:val="left" w:pos="-720"/>
              </w:tabs>
              <w:suppressAutoHyphens/>
              <w:rPr>
                <w:sz w:val="22"/>
                <w:szCs w:val="22"/>
                <w:lang w:val="en-GB"/>
              </w:rPr>
            </w:pPr>
            <w:r>
              <w:rPr>
                <w:sz w:val="22"/>
                <w:szCs w:val="22"/>
                <w:lang w:val="en-GB"/>
              </w:rPr>
              <w:t>Τηλ: + 30 210 8161802</w:t>
            </w:r>
          </w:p>
          <w:p w:rsidR="00F178E9" w:rsidRDefault="00F178E9">
            <w:pPr>
              <w:tabs>
                <w:tab w:val="left" w:pos="-720"/>
              </w:tabs>
              <w:suppressAutoHyphens/>
              <w:rPr>
                <w:sz w:val="22"/>
                <w:szCs w:val="22"/>
                <w:lang w:val="en-GB"/>
              </w:rPr>
            </w:pPr>
          </w:p>
        </w:tc>
        <w:tc>
          <w:tcPr>
            <w:tcW w:w="4868" w:type="dxa"/>
            <w:gridSpan w:val="2"/>
            <w:hideMark/>
          </w:tcPr>
          <w:p w:rsidR="00F178E9" w:rsidRDefault="00F178E9">
            <w:pPr>
              <w:rPr>
                <w:sz w:val="22"/>
                <w:szCs w:val="22"/>
                <w:lang w:val="en-GB"/>
              </w:rPr>
            </w:pPr>
            <w:r>
              <w:rPr>
                <w:b/>
                <w:sz w:val="22"/>
                <w:szCs w:val="22"/>
                <w:lang w:val="en-GB"/>
              </w:rPr>
              <w:t>Österreich</w:t>
            </w:r>
          </w:p>
          <w:p w:rsidR="00F178E9" w:rsidRDefault="00F178E9">
            <w:pPr>
              <w:rPr>
                <w:sz w:val="22"/>
                <w:szCs w:val="22"/>
                <w:lang w:val="en-GB"/>
              </w:rPr>
            </w:pPr>
            <w:r>
              <w:rPr>
                <w:sz w:val="22"/>
                <w:szCs w:val="22"/>
                <w:lang w:val="en-GB"/>
              </w:rPr>
              <w:t>Chiesi Pharmaceuticals GmbH</w:t>
            </w:r>
          </w:p>
          <w:p w:rsidR="00F178E9" w:rsidRDefault="00F178E9">
            <w:pPr>
              <w:rPr>
                <w:sz w:val="22"/>
                <w:szCs w:val="22"/>
                <w:lang w:val="en-GB"/>
              </w:rPr>
            </w:pPr>
            <w:r>
              <w:rPr>
                <w:sz w:val="22"/>
                <w:szCs w:val="22"/>
                <w:lang w:val="en-GB"/>
              </w:rPr>
              <w:t>Tel: + 43 1 4073919</w:t>
            </w:r>
          </w:p>
        </w:tc>
      </w:tr>
      <w:tr w:rsidR="00FD5A9D" w:rsidTr="00F178E9">
        <w:trPr>
          <w:cantSplit/>
        </w:trPr>
        <w:tc>
          <w:tcPr>
            <w:tcW w:w="4855" w:type="dxa"/>
          </w:tcPr>
          <w:p w:rsidR="00F178E9" w:rsidRPr="00F178E9" w:rsidRDefault="00F178E9">
            <w:pPr>
              <w:tabs>
                <w:tab w:val="left" w:pos="-720"/>
                <w:tab w:val="left" w:pos="4536"/>
              </w:tabs>
              <w:suppressAutoHyphens/>
              <w:rPr>
                <w:b/>
                <w:sz w:val="22"/>
                <w:szCs w:val="22"/>
                <w:lang w:val="es-ES"/>
              </w:rPr>
            </w:pPr>
            <w:r w:rsidRPr="00F178E9">
              <w:rPr>
                <w:b/>
                <w:sz w:val="22"/>
                <w:szCs w:val="22"/>
                <w:lang w:val="es-ES"/>
              </w:rPr>
              <w:t>España</w:t>
            </w:r>
          </w:p>
          <w:p w:rsidR="00F178E9" w:rsidRPr="00F178E9" w:rsidRDefault="00F178E9">
            <w:pPr>
              <w:rPr>
                <w:sz w:val="22"/>
                <w:szCs w:val="22"/>
                <w:lang w:val="es-ES"/>
              </w:rPr>
            </w:pPr>
            <w:r w:rsidRPr="00F178E9">
              <w:rPr>
                <w:sz w:val="22"/>
                <w:szCs w:val="22"/>
                <w:lang w:val="es-ES"/>
              </w:rPr>
              <w:t>Chiesi España, S.A.U.</w:t>
            </w:r>
          </w:p>
          <w:p w:rsidR="00F178E9" w:rsidRDefault="00F178E9">
            <w:pPr>
              <w:rPr>
                <w:sz w:val="22"/>
                <w:szCs w:val="22"/>
                <w:lang w:val="en-GB"/>
              </w:rPr>
            </w:pPr>
            <w:r>
              <w:rPr>
                <w:sz w:val="22"/>
                <w:szCs w:val="22"/>
                <w:lang w:val="en-GB"/>
              </w:rPr>
              <w:t>Tel: + 34 934948000</w:t>
            </w:r>
          </w:p>
          <w:p w:rsidR="00F178E9" w:rsidRDefault="00F178E9">
            <w:pPr>
              <w:tabs>
                <w:tab w:val="left" w:pos="-720"/>
              </w:tabs>
              <w:suppressAutoHyphens/>
              <w:rPr>
                <w:sz w:val="22"/>
                <w:szCs w:val="22"/>
                <w:lang w:val="en-GB"/>
              </w:rPr>
            </w:pPr>
          </w:p>
        </w:tc>
        <w:tc>
          <w:tcPr>
            <w:tcW w:w="4868" w:type="dxa"/>
            <w:gridSpan w:val="2"/>
            <w:hideMark/>
          </w:tcPr>
          <w:p w:rsidR="00F178E9" w:rsidRDefault="00F178E9">
            <w:pPr>
              <w:tabs>
                <w:tab w:val="left" w:pos="-720"/>
              </w:tabs>
              <w:suppressAutoHyphens/>
              <w:rPr>
                <w:b/>
                <w:sz w:val="22"/>
                <w:szCs w:val="22"/>
                <w:lang w:val="it-CH"/>
              </w:rPr>
            </w:pPr>
            <w:r>
              <w:rPr>
                <w:b/>
                <w:sz w:val="22"/>
                <w:szCs w:val="22"/>
                <w:lang w:val="it-CH"/>
              </w:rPr>
              <w:t>Polska</w:t>
            </w:r>
          </w:p>
          <w:p w:rsidR="00F178E9" w:rsidRDefault="00F178E9">
            <w:pPr>
              <w:tabs>
                <w:tab w:val="left" w:pos="-720"/>
              </w:tabs>
              <w:suppressAutoHyphens/>
              <w:rPr>
                <w:bCs/>
                <w:sz w:val="22"/>
                <w:szCs w:val="22"/>
                <w:lang w:val="it-CH"/>
              </w:rPr>
            </w:pPr>
            <w:r>
              <w:rPr>
                <w:bCs/>
                <w:sz w:val="22"/>
                <w:szCs w:val="22"/>
                <w:lang w:val="it-CH"/>
              </w:rPr>
              <w:t>Chiesi Poland Sp. z.o.o.</w:t>
            </w:r>
          </w:p>
          <w:p w:rsidR="00F178E9" w:rsidRDefault="00F178E9">
            <w:pPr>
              <w:tabs>
                <w:tab w:val="left" w:pos="-720"/>
              </w:tabs>
              <w:suppressAutoHyphens/>
              <w:rPr>
                <w:sz w:val="22"/>
                <w:szCs w:val="22"/>
                <w:lang w:val="en-GB"/>
              </w:rPr>
            </w:pPr>
            <w:r>
              <w:rPr>
                <w:bCs/>
                <w:sz w:val="22"/>
                <w:szCs w:val="22"/>
                <w:lang w:val="it-CH"/>
              </w:rPr>
              <w:t>Tel.: + 48 22 620 1421</w:t>
            </w:r>
          </w:p>
        </w:tc>
      </w:tr>
      <w:tr w:rsidR="00FD5A9D" w:rsidTr="00F178E9">
        <w:trPr>
          <w:cantSplit/>
        </w:trPr>
        <w:tc>
          <w:tcPr>
            <w:tcW w:w="4855" w:type="dxa"/>
          </w:tcPr>
          <w:p w:rsidR="00F178E9" w:rsidRDefault="00F178E9">
            <w:pPr>
              <w:tabs>
                <w:tab w:val="left" w:pos="-720"/>
                <w:tab w:val="left" w:pos="4536"/>
              </w:tabs>
              <w:suppressAutoHyphens/>
              <w:rPr>
                <w:b/>
                <w:sz w:val="22"/>
                <w:szCs w:val="22"/>
                <w:lang w:val="it-IT"/>
              </w:rPr>
            </w:pPr>
            <w:r>
              <w:rPr>
                <w:b/>
                <w:sz w:val="22"/>
                <w:szCs w:val="22"/>
                <w:lang w:val="it-IT"/>
              </w:rPr>
              <w:t>France</w:t>
            </w:r>
          </w:p>
          <w:p w:rsidR="00F178E9" w:rsidRDefault="00F178E9">
            <w:pPr>
              <w:pStyle w:val="Default"/>
              <w:rPr>
                <w:sz w:val="22"/>
                <w:szCs w:val="22"/>
                <w:lang w:val="it-IT"/>
              </w:rPr>
            </w:pPr>
            <w:r>
              <w:rPr>
                <w:sz w:val="22"/>
                <w:szCs w:val="22"/>
                <w:lang w:val="it-IT"/>
              </w:rPr>
              <w:t xml:space="preserve">Chiesi S.A.S. </w:t>
            </w:r>
          </w:p>
          <w:p w:rsidR="00F178E9" w:rsidRDefault="00F178E9">
            <w:pPr>
              <w:rPr>
                <w:sz w:val="22"/>
                <w:szCs w:val="22"/>
                <w:lang w:val="en-GB"/>
              </w:rPr>
            </w:pPr>
            <w:r>
              <w:rPr>
                <w:sz w:val="22"/>
                <w:szCs w:val="22"/>
              </w:rPr>
              <w:t xml:space="preserve">Tél: + 33 1 47688899 </w:t>
            </w:r>
          </w:p>
          <w:p w:rsidR="00F178E9" w:rsidRDefault="00F178E9">
            <w:pPr>
              <w:rPr>
                <w:b/>
                <w:sz w:val="22"/>
                <w:szCs w:val="22"/>
                <w:lang w:val="en-GB"/>
              </w:rPr>
            </w:pPr>
          </w:p>
        </w:tc>
        <w:tc>
          <w:tcPr>
            <w:tcW w:w="4868" w:type="dxa"/>
            <w:gridSpan w:val="2"/>
            <w:hideMark/>
          </w:tcPr>
          <w:p w:rsidR="00F178E9" w:rsidRDefault="00F178E9">
            <w:pPr>
              <w:rPr>
                <w:sz w:val="22"/>
                <w:szCs w:val="22"/>
                <w:lang w:val="it-IT"/>
              </w:rPr>
            </w:pPr>
            <w:r>
              <w:rPr>
                <w:b/>
                <w:sz w:val="22"/>
                <w:szCs w:val="22"/>
                <w:lang w:val="it-IT"/>
              </w:rPr>
              <w:t>Portugal</w:t>
            </w:r>
          </w:p>
          <w:p w:rsidR="00F178E9" w:rsidRDefault="00F178E9">
            <w:pPr>
              <w:rPr>
                <w:sz w:val="22"/>
                <w:szCs w:val="22"/>
                <w:lang w:val="it-IT"/>
              </w:rPr>
            </w:pPr>
            <w:r>
              <w:rPr>
                <w:sz w:val="22"/>
                <w:szCs w:val="22"/>
                <w:lang w:val="it-IT"/>
              </w:rPr>
              <w:t>Chiesi Farmaceutici S.p.A.</w:t>
            </w:r>
          </w:p>
          <w:p w:rsidR="00F178E9" w:rsidRDefault="00F178E9">
            <w:pPr>
              <w:tabs>
                <w:tab w:val="left" w:pos="-720"/>
              </w:tabs>
              <w:suppressAutoHyphens/>
              <w:rPr>
                <w:sz w:val="22"/>
                <w:szCs w:val="22"/>
                <w:lang w:val="en-GB"/>
              </w:rPr>
            </w:pPr>
            <w:r>
              <w:rPr>
                <w:sz w:val="22"/>
                <w:szCs w:val="22"/>
                <w:lang w:val="en-GB"/>
              </w:rPr>
              <w:t>Tel: + 39 0521 2791</w:t>
            </w:r>
          </w:p>
        </w:tc>
      </w:tr>
      <w:tr w:rsidR="00FD5A9D" w:rsidTr="00F178E9">
        <w:trPr>
          <w:cantSplit/>
        </w:trPr>
        <w:tc>
          <w:tcPr>
            <w:tcW w:w="4855" w:type="dxa"/>
            <w:hideMark/>
          </w:tcPr>
          <w:p w:rsidR="00F178E9" w:rsidRDefault="00F178E9">
            <w:pPr>
              <w:tabs>
                <w:tab w:val="left" w:pos="-720"/>
                <w:tab w:val="left" w:pos="4536"/>
              </w:tabs>
              <w:suppressAutoHyphens/>
              <w:rPr>
                <w:b/>
                <w:noProof/>
                <w:sz w:val="22"/>
                <w:szCs w:val="22"/>
                <w:lang w:val="hr-HR"/>
              </w:rPr>
            </w:pPr>
            <w:r>
              <w:rPr>
                <w:b/>
                <w:noProof/>
                <w:sz w:val="22"/>
                <w:szCs w:val="22"/>
                <w:lang w:val="hr-HR"/>
              </w:rPr>
              <w:t>Hrvatska</w:t>
            </w:r>
          </w:p>
          <w:p w:rsidR="00F178E9" w:rsidRDefault="00F178E9">
            <w:pPr>
              <w:tabs>
                <w:tab w:val="left" w:pos="-720"/>
                <w:tab w:val="left" w:pos="4536"/>
              </w:tabs>
              <w:suppressAutoHyphens/>
              <w:rPr>
                <w:sz w:val="22"/>
                <w:szCs w:val="22"/>
                <w:lang w:val="hr-HR"/>
              </w:rPr>
            </w:pPr>
            <w:r>
              <w:rPr>
                <w:sz w:val="22"/>
                <w:szCs w:val="22"/>
                <w:lang w:val="hr-HR"/>
              </w:rPr>
              <w:t>Chiesi Pharmaceuticals GmbH</w:t>
            </w:r>
          </w:p>
          <w:p w:rsidR="00F178E9" w:rsidRDefault="00F178E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F178E9" w:rsidRDefault="00F178E9">
            <w:pPr>
              <w:tabs>
                <w:tab w:val="left" w:pos="-720"/>
              </w:tabs>
              <w:suppressAutoHyphens/>
              <w:rPr>
                <w:b/>
                <w:sz w:val="22"/>
                <w:szCs w:val="22"/>
                <w:lang w:val="it-CH"/>
              </w:rPr>
            </w:pPr>
            <w:r>
              <w:rPr>
                <w:b/>
                <w:sz w:val="22"/>
                <w:szCs w:val="22"/>
                <w:lang w:val="it-CH"/>
              </w:rPr>
              <w:t>România</w:t>
            </w:r>
          </w:p>
          <w:p w:rsidR="00F178E9" w:rsidRDefault="00F178E9">
            <w:pPr>
              <w:tabs>
                <w:tab w:val="left" w:pos="-720"/>
              </w:tabs>
              <w:suppressAutoHyphens/>
              <w:rPr>
                <w:sz w:val="22"/>
                <w:szCs w:val="22"/>
                <w:lang w:val="it-CH"/>
              </w:rPr>
            </w:pPr>
            <w:r>
              <w:rPr>
                <w:sz w:val="22"/>
                <w:szCs w:val="22"/>
                <w:lang w:val="it-CH"/>
              </w:rPr>
              <w:t>Chiesi Romania S.R.L.</w:t>
            </w:r>
          </w:p>
          <w:p w:rsidR="00F178E9" w:rsidRDefault="00F178E9">
            <w:pPr>
              <w:tabs>
                <w:tab w:val="left" w:pos="-720"/>
              </w:tabs>
              <w:suppressAutoHyphens/>
              <w:rPr>
                <w:sz w:val="22"/>
                <w:szCs w:val="22"/>
                <w:lang w:val="en-GB"/>
              </w:rPr>
            </w:pPr>
            <w:r>
              <w:rPr>
                <w:sz w:val="22"/>
                <w:szCs w:val="22"/>
                <w:lang w:val="en-GB"/>
              </w:rPr>
              <w:t>Tel: + 40 212023642</w:t>
            </w:r>
          </w:p>
          <w:p w:rsidR="00F178E9" w:rsidRDefault="00F178E9">
            <w:pPr>
              <w:tabs>
                <w:tab w:val="left" w:pos="-720"/>
              </w:tabs>
              <w:suppressAutoHyphens/>
              <w:rPr>
                <w:sz w:val="22"/>
                <w:szCs w:val="22"/>
                <w:lang w:val="en-GB"/>
              </w:rPr>
            </w:pPr>
          </w:p>
        </w:tc>
      </w:tr>
      <w:tr w:rsidR="00FD5A9D" w:rsidTr="00F178E9">
        <w:trPr>
          <w:gridAfter w:val="1"/>
          <w:wAfter w:w="8" w:type="dxa"/>
          <w:cantSplit/>
        </w:trPr>
        <w:tc>
          <w:tcPr>
            <w:tcW w:w="4855" w:type="dxa"/>
          </w:tcPr>
          <w:p w:rsidR="00F178E9" w:rsidRDefault="00F178E9">
            <w:pPr>
              <w:rPr>
                <w:sz w:val="22"/>
                <w:szCs w:val="22"/>
                <w:lang w:val="it-IT"/>
              </w:rPr>
            </w:pPr>
            <w:r>
              <w:rPr>
                <w:b/>
                <w:sz w:val="22"/>
                <w:szCs w:val="22"/>
                <w:lang w:val="it-IT"/>
              </w:rPr>
              <w:t>Ireland</w:t>
            </w:r>
          </w:p>
          <w:p w:rsidR="00F178E9" w:rsidRDefault="00F178E9">
            <w:pPr>
              <w:rPr>
                <w:sz w:val="22"/>
                <w:szCs w:val="22"/>
                <w:lang w:val="it-IT"/>
              </w:rPr>
            </w:pPr>
            <w:r>
              <w:rPr>
                <w:sz w:val="22"/>
                <w:szCs w:val="22"/>
                <w:lang w:val="it-IT"/>
              </w:rPr>
              <w:t>Chiesi Farmaceutici S.p.A.</w:t>
            </w:r>
          </w:p>
          <w:p w:rsidR="00F178E9" w:rsidRDefault="00F178E9">
            <w:pPr>
              <w:tabs>
                <w:tab w:val="left" w:pos="-720"/>
              </w:tabs>
              <w:suppressAutoHyphens/>
              <w:rPr>
                <w:sz w:val="22"/>
                <w:szCs w:val="22"/>
                <w:lang w:val="en-GB"/>
              </w:rPr>
            </w:pPr>
            <w:r>
              <w:rPr>
                <w:sz w:val="22"/>
                <w:szCs w:val="22"/>
                <w:lang w:val="en-GB"/>
              </w:rPr>
              <w:t>Tel: + 39 0521 2791</w:t>
            </w:r>
          </w:p>
          <w:p w:rsidR="00F178E9" w:rsidRDefault="00F178E9">
            <w:pPr>
              <w:tabs>
                <w:tab w:val="left" w:pos="-720"/>
              </w:tabs>
              <w:suppressAutoHyphens/>
              <w:rPr>
                <w:sz w:val="22"/>
                <w:szCs w:val="22"/>
                <w:lang w:val="en-GB"/>
              </w:rPr>
            </w:pPr>
          </w:p>
        </w:tc>
        <w:tc>
          <w:tcPr>
            <w:tcW w:w="4860" w:type="dxa"/>
            <w:hideMark/>
          </w:tcPr>
          <w:p w:rsidR="00F178E9" w:rsidRDefault="00F178E9">
            <w:pPr>
              <w:rPr>
                <w:sz w:val="22"/>
                <w:szCs w:val="22"/>
                <w:lang w:val="it-CH"/>
              </w:rPr>
            </w:pPr>
            <w:r>
              <w:rPr>
                <w:b/>
                <w:sz w:val="22"/>
                <w:szCs w:val="22"/>
                <w:lang w:val="it-CH"/>
              </w:rPr>
              <w:t>Slovenija</w:t>
            </w:r>
          </w:p>
          <w:p w:rsidR="00F178E9" w:rsidRDefault="00F178E9">
            <w:pPr>
              <w:rPr>
                <w:sz w:val="22"/>
                <w:szCs w:val="22"/>
                <w:lang w:val="it-CH"/>
              </w:rPr>
            </w:pPr>
            <w:r>
              <w:rPr>
                <w:bCs/>
                <w:sz w:val="22"/>
                <w:szCs w:val="22"/>
                <w:lang w:val="it-CH"/>
              </w:rPr>
              <w:t>Chiesi Slovenija d.o.o.</w:t>
            </w:r>
          </w:p>
          <w:p w:rsidR="00F178E9" w:rsidRDefault="00F178E9">
            <w:pPr>
              <w:tabs>
                <w:tab w:val="left" w:pos="-720"/>
              </w:tabs>
              <w:suppressAutoHyphens/>
              <w:rPr>
                <w:sz w:val="22"/>
                <w:szCs w:val="22"/>
                <w:lang w:val="en-GB"/>
              </w:rPr>
            </w:pPr>
            <w:r>
              <w:rPr>
                <w:sz w:val="22"/>
                <w:szCs w:val="22"/>
                <w:lang w:val="en-GB"/>
              </w:rPr>
              <w:t>Tel: + 386-1-43 00 901</w:t>
            </w:r>
          </w:p>
        </w:tc>
      </w:tr>
      <w:tr w:rsidR="00FD5A9D" w:rsidTr="00F178E9">
        <w:trPr>
          <w:cantSplit/>
        </w:trPr>
        <w:tc>
          <w:tcPr>
            <w:tcW w:w="4855" w:type="dxa"/>
          </w:tcPr>
          <w:p w:rsidR="00F178E9" w:rsidRDefault="00F178E9">
            <w:pPr>
              <w:rPr>
                <w:b/>
                <w:sz w:val="22"/>
                <w:szCs w:val="22"/>
                <w:lang w:val="en-GB"/>
              </w:rPr>
            </w:pPr>
            <w:r>
              <w:rPr>
                <w:b/>
                <w:sz w:val="22"/>
                <w:szCs w:val="22"/>
                <w:lang w:val="en-GB"/>
              </w:rPr>
              <w:t>Ísland</w:t>
            </w:r>
          </w:p>
          <w:p w:rsidR="00F178E9" w:rsidRDefault="00F178E9">
            <w:pPr>
              <w:rPr>
                <w:sz w:val="22"/>
                <w:szCs w:val="22"/>
                <w:lang w:val="en-GB"/>
              </w:rPr>
            </w:pPr>
            <w:r>
              <w:rPr>
                <w:sz w:val="22"/>
                <w:szCs w:val="22"/>
                <w:lang w:val="en-GB"/>
              </w:rPr>
              <w:t>Chiesi Pharma AB</w:t>
            </w:r>
          </w:p>
          <w:p w:rsidR="00F178E9" w:rsidRDefault="00F178E9">
            <w:pPr>
              <w:rPr>
                <w:sz w:val="22"/>
                <w:szCs w:val="22"/>
                <w:lang w:val="en-GB"/>
              </w:rPr>
            </w:pPr>
            <w:r>
              <w:rPr>
                <w:sz w:val="22"/>
                <w:szCs w:val="22"/>
                <w:lang w:val="en-GB"/>
              </w:rPr>
              <w:t>Sími: +46 8 753 35 20</w:t>
            </w:r>
          </w:p>
          <w:p w:rsidR="00F178E9" w:rsidRDefault="00F178E9">
            <w:pPr>
              <w:rPr>
                <w:b/>
                <w:sz w:val="22"/>
                <w:szCs w:val="22"/>
                <w:lang w:val="en-GB"/>
              </w:rPr>
            </w:pPr>
          </w:p>
        </w:tc>
        <w:tc>
          <w:tcPr>
            <w:tcW w:w="4868" w:type="dxa"/>
            <w:gridSpan w:val="2"/>
            <w:hideMark/>
          </w:tcPr>
          <w:p w:rsidR="00F178E9" w:rsidRDefault="00F178E9">
            <w:pPr>
              <w:tabs>
                <w:tab w:val="left" w:pos="-720"/>
              </w:tabs>
              <w:suppressAutoHyphens/>
              <w:rPr>
                <w:b/>
                <w:sz w:val="22"/>
                <w:szCs w:val="22"/>
                <w:lang w:val="en-GB"/>
              </w:rPr>
            </w:pPr>
            <w:r>
              <w:rPr>
                <w:b/>
                <w:sz w:val="22"/>
                <w:szCs w:val="22"/>
                <w:lang w:val="en-GB"/>
              </w:rPr>
              <w:t>Slovenská republika</w:t>
            </w:r>
          </w:p>
          <w:p w:rsidR="00F178E9" w:rsidRDefault="00F178E9">
            <w:pPr>
              <w:spacing w:line="260" w:lineRule="atLeast"/>
              <w:rPr>
                <w:sz w:val="22"/>
                <w:szCs w:val="22"/>
                <w:lang w:val="en-GB"/>
              </w:rPr>
            </w:pPr>
            <w:r>
              <w:rPr>
                <w:bCs/>
                <w:sz w:val="22"/>
                <w:szCs w:val="22"/>
                <w:lang w:val="en-GB"/>
              </w:rPr>
              <w:t>Chiesi Slovakia s.r.o.</w:t>
            </w:r>
          </w:p>
          <w:p w:rsidR="00F178E9" w:rsidRDefault="00F178E9">
            <w:pPr>
              <w:tabs>
                <w:tab w:val="left" w:pos="-720"/>
              </w:tabs>
              <w:suppressAutoHyphens/>
              <w:rPr>
                <w:b/>
                <w:sz w:val="22"/>
                <w:szCs w:val="22"/>
                <w:lang w:val="en-GB"/>
              </w:rPr>
            </w:pPr>
            <w:r>
              <w:rPr>
                <w:sz w:val="22"/>
                <w:szCs w:val="22"/>
                <w:lang w:val="en-GB"/>
              </w:rPr>
              <w:t>Tel: + 421 259300060</w:t>
            </w:r>
          </w:p>
        </w:tc>
      </w:tr>
      <w:tr w:rsidR="00FD5A9D" w:rsidRPr="00236A6F" w:rsidTr="00F178E9">
        <w:trPr>
          <w:cantSplit/>
        </w:trPr>
        <w:tc>
          <w:tcPr>
            <w:tcW w:w="4855" w:type="dxa"/>
          </w:tcPr>
          <w:p w:rsidR="00F178E9" w:rsidRDefault="00F178E9">
            <w:pPr>
              <w:rPr>
                <w:sz w:val="22"/>
                <w:szCs w:val="22"/>
                <w:lang w:val="it-CH"/>
              </w:rPr>
            </w:pPr>
            <w:r>
              <w:rPr>
                <w:b/>
                <w:sz w:val="22"/>
                <w:szCs w:val="22"/>
                <w:lang w:val="it-CH"/>
              </w:rPr>
              <w:t>Italia</w:t>
            </w:r>
          </w:p>
          <w:p w:rsidR="00F178E9" w:rsidRDefault="00F178E9">
            <w:pPr>
              <w:rPr>
                <w:sz w:val="22"/>
                <w:szCs w:val="22"/>
                <w:lang w:val="it-CH"/>
              </w:rPr>
            </w:pPr>
            <w:r>
              <w:rPr>
                <w:sz w:val="22"/>
                <w:szCs w:val="22"/>
                <w:lang w:val="it-CH"/>
              </w:rPr>
              <w:t>Chiesi Italia S.p.A.</w:t>
            </w:r>
          </w:p>
          <w:p w:rsidR="00F178E9" w:rsidRDefault="00F178E9">
            <w:pPr>
              <w:rPr>
                <w:sz w:val="22"/>
                <w:szCs w:val="22"/>
                <w:lang w:val="en-GB"/>
              </w:rPr>
            </w:pPr>
            <w:r>
              <w:rPr>
                <w:sz w:val="22"/>
                <w:szCs w:val="22"/>
                <w:lang w:val="en-GB"/>
              </w:rPr>
              <w:t>Tel: + 39 0521 2791</w:t>
            </w:r>
          </w:p>
          <w:p w:rsidR="00F178E9" w:rsidRDefault="00F178E9">
            <w:pPr>
              <w:rPr>
                <w:b/>
                <w:sz w:val="22"/>
                <w:szCs w:val="22"/>
                <w:lang w:val="en-GB"/>
              </w:rPr>
            </w:pPr>
          </w:p>
        </w:tc>
        <w:tc>
          <w:tcPr>
            <w:tcW w:w="4868" w:type="dxa"/>
            <w:gridSpan w:val="2"/>
            <w:hideMark/>
          </w:tcPr>
          <w:p w:rsidR="00F178E9" w:rsidRDefault="00F178E9">
            <w:pPr>
              <w:tabs>
                <w:tab w:val="left" w:pos="-720"/>
                <w:tab w:val="left" w:pos="4536"/>
              </w:tabs>
              <w:suppressAutoHyphens/>
              <w:rPr>
                <w:sz w:val="22"/>
                <w:szCs w:val="22"/>
                <w:lang w:val="it-IT"/>
              </w:rPr>
            </w:pPr>
            <w:r>
              <w:rPr>
                <w:b/>
                <w:sz w:val="22"/>
                <w:szCs w:val="22"/>
                <w:lang w:val="it-IT"/>
              </w:rPr>
              <w:t>Suomi/Finland</w:t>
            </w:r>
          </w:p>
          <w:p w:rsidR="00F178E9" w:rsidRDefault="00F178E9">
            <w:pPr>
              <w:rPr>
                <w:sz w:val="22"/>
                <w:szCs w:val="22"/>
                <w:lang w:val="it-IT"/>
              </w:rPr>
            </w:pPr>
            <w:r>
              <w:rPr>
                <w:sz w:val="22"/>
                <w:szCs w:val="22"/>
                <w:lang w:val="it-IT"/>
              </w:rPr>
              <w:t>Chiesi Pharma AB</w:t>
            </w:r>
          </w:p>
          <w:p w:rsidR="00F178E9" w:rsidRDefault="00F178E9">
            <w:pPr>
              <w:tabs>
                <w:tab w:val="left" w:pos="-720"/>
              </w:tabs>
              <w:suppressAutoHyphens/>
              <w:rPr>
                <w:b/>
                <w:sz w:val="22"/>
                <w:szCs w:val="22"/>
                <w:lang w:val="it-IT"/>
              </w:rPr>
            </w:pPr>
            <w:r>
              <w:rPr>
                <w:sz w:val="22"/>
                <w:szCs w:val="22"/>
                <w:lang w:val="it-IT"/>
              </w:rPr>
              <w:t>Puh/Tel: +46 8 753 35 20</w:t>
            </w:r>
          </w:p>
        </w:tc>
      </w:tr>
      <w:tr w:rsidR="00FD5A9D" w:rsidTr="00F178E9">
        <w:trPr>
          <w:cantSplit/>
        </w:trPr>
        <w:tc>
          <w:tcPr>
            <w:tcW w:w="4855" w:type="dxa"/>
          </w:tcPr>
          <w:p w:rsidR="00F178E9" w:rsidRDefault="00F178E9">
            <w:pPr>
              <w:rPr>
                <w:b/>
                <w:sz w:val="22"/>
                <w:szCs w:val="22"/>
                <w:lang w:val="en-GB"/>
              </w:rPr>
            </w:pPr>
            <w:r>
              <w:rPr>
                <w:b/>
                <w:sz w:val="22"/>
                <w:szCs w:val="22"/>
                <w:lang w:val="en-GB"/>
              </w:rPr>
              <w:t>Κύπρος</w:t>
            </w:r>
          </w:p>
          <w:p w:rsidR="00F178E9" w:rsidRDefault="00F178E9">
            <w:pPr>
              <w:rPr>
                <w:sz w:val="22"/>
                <w:szCs w:val="22"/>
                <w:lang w:val="en-GB"/>
              </w:rPr>
            </w:pPr>
            <w:r>
              <w:rPr>
                <w:sz w:val="22"/>
                <w:szCs w:val="22"/>
                <w:lang w:val="en-GB"/>
              </w:rPr>
              <w:t>The Star Medicines Importers Co. Ltd.</w:t>
            </w:r>
          </w:p>
          <w:p w:rsidR="00F178E9" w:rsidRDefault="00F178E9">
            <w:pPr>
              <w:rPr>
                <w:sz w:val="22"/>
                <w:szCs w:val="22"/>
                <w:lang w:val="en-GB" w:eastAsia="en-CA"/>
              </w:rPr>
            </w:pPr>
            <w:r>
              <w:rPr>
                <w:sz w:val="22"/>
                <w:szCs w:val="22"/>
                <w:lang w:val="en-GB"/>
              </w:rPr>
              <w:t xml:space="preserve">Τηλ: + </w:t>
            </w:r>
            <w:r>
              <w:rPr>
                <w:sz w:val="22"/>
                <w:szCs w:val="22"/>
                <w:lang w:val="en-GB" w:eastAsia="en-CA"/>
              </w:rPr>
              <w:t>357 25 371056</w:t>
            </w:r>
          </w:p>
          <w:p w:rsidR="00F178E9" w:rsidRDefault="00F178E9">
            <w:pPr>
              <w:rPr>
                <w:b/>
                <w:sz w:val="22"/>
                <w:szCs w:val="22"/>
                <w:lang w:val="en-GB"/>
              </w:rPr>
            </w:pPr>
          </w:p>
        </w:tc>
        <w:tc>
          <w:tcPr>
            <w:tcW w:w="4868" w:type="dxa"/>
            <w:gridSpan w:val="2"/>
            <w:hideMark/>
          </w:tcPr>
          <w:p w:rsidR="00F178E9" w:rsidRDefault="00F178E9">
            <w:pPr>
              <w:tabs>
                <w:tab w:val="left" w:pos="-720"/>
                <w:tab w:val="left" w:pos="4536"/>
              </w:tabs>
              <w:suppressAutoHyphens/>
              <w:rPr>
                <w:b/>
                <w:sz w:val="22"/>
                <w:szCs w:val="22"/>
                <w:lang w:val="en-GB"/>
              </w:rPr>
            </w:pPr>
            <w:r>
              <w:rPr>
                <w:b/>
                <w:sz w:val="22"/>
                <w:szCs w:val="22"/>
                <w:lang w:val="en-GB"/>
              </w:rPr>
              <w:t>Sverige</w:t>
            </w:r>
          </w:p>
          <w:p w:rsidR="00F178E9" w:rsidRDefault="00F178E9">
            <w:pPr>
              <w:rPr>
                <w:sz w:val="22"/>
                <w:szCs w:val="22"/>
                <w:lang w:val="en-GB"/>
              </w:rPr>
            </w:pPr>
            <w:r>
              <w:rPr>
                <w:sz w:val="22"/>
                <w:szCs w:val="22"/>
                <w:lang w:val="en-GB"/>
              </w:rPr>
              <w:t>Chiesi Pharma AB</w:t>
            </w:r>
          </w:p>
          <w:p w:rsidR="00F178E9" w:rsidRDefault="00F178E9">
            <w:pPr>
              <w:tabs>
                <w:tab w:val="left" w:pos="-720"/>
                <w:tab w:val="left" w:pos="4536"/>
              </w:tabs>
              <w:suppressAutoHyphens/>
              <w:rPr>
                <w:b/>
                <w:sz w:val="22"/>
                <w:szCs w:val="22"/>
                <w:lang w:val="en-GB"/>
              </w:rPr>
            </w:pPr>
            <w:r>
              <w:rPr>
                <w:sz w:val="22"/>
                <w:szCs w:val="22"/>
                <w:lang w:val="en-GB"/>
              </w:rPr>
              <w:t>Tel: +46 8 753 35 20</w:t>
            </w:r>
          </w:p>
        </w:tc>
      </w:tr>
      <w:tr w:rsidR="00FD5A9D" w:rsidTr="00F178E9">
        <w:trPr>
          <w:cantSplit/>
        </w:trPr>
        <w:tc>
          <w:tcPr>
            <w:tcW w:w="4855" w:type="dxa"/>
            <w:hideMark/>
          </w:tcPr>
          <w:p w:rsidR="00F178E9" w:rsidRDefault="00F178E9">
            <w:pPr>
              <w:rPr>
                <w:b/>
                <w:sz w:val="22"/>
                <w:szCs w:val="22"/>
                <w:lang w:val="en-GB"/>
              </w:rPr>
            </w:pPr>
            <w:r>
              <w:rPr>
                <w:b/>
                <w:sz w:val="22"/>
                <w:szCs w:val="22"/>
                <w:lang w:val="en-GB"/>
              </w:rPr>
              <w:t>Latvija</w:t>
            </w:r>
          </w:p>
          <w:p w:rsidR="00F178E9" w:rsidRDefault="00F178E9">
            <w:pPr>
              <w:rPr>
                <w:sz w:val="22"/>
                <w:szCs w:val="22"/>
                <w:lang w:val="en-GB"/>
              </w:rPr>
            </w:pPr>
            <w:r>
              <w:rPr>
                <w:sz w:val="22"/>
                <w:szCs w:val="22"/>
                <w:lang w:val="en-GB"/>
              </w:rPr>
              <w:t>Chiesi Pharmaceuticals GmbH</w:t>
            </w:r>
          </w:p>
          <w:p w:rsidR="00F178E9" w:rsidRPr="00F178E9" w:rsidRDefault="00F178E9">
            <w:pPr>
              <w:rPr>
                <w:sz w:val="22"/>
                <w:szCs w:val="22"/>
              </w:rPr>
            </w:pPr>
            <w:r>
              <w:rPr>
                <w:sz w:val="22"/>
                <w:szCs w:val="22"/>
                <w:lang w:val="en-GB"/>
              </w:rPr>
              <w:t>Tel: + 43 1 4073919</w:t>
            </w:r>
          </w:p>
        </w:tc>
        <w:tc>
          <w:tcPr>
            <w:tcW w:w="4868" w:type="dxa"/>
            <w:gridSpan w:val="2"/>
            <w:hideMark/>
          </w:tcPr>
          <w:p w:rsidR="00F178E9" w:rsidRDefault="00F178E9">
            <w:pPr>
              <w:tabs>
                <w:tab w:val="left" w:pos="-720"/>
                <w:tab w:val="left" w:pos="4536"/>
              </w:tabs>
              <w:suppressAutoHyphens/>
              <w:rPr>
                <w:b/>
                <w:sz w:val="22"/>
                <w:szCs w:val="22"/>
                <w:lang w:val="en-GB"/>
              </w:rPr>
            </w:pPr>
            <w:r>
              <w:rPr>
                <w:b/>
                <w:sz w:val="22"/>
                <w:szCs w:val="22"/>
                <w:lang w:val="en-GB"/>
              </w:rPr>
              <w:t>United Kingdom</w:t>
            </w:r>
          </w:p>
          <w:p w:rsidR="00F178E9" w:rsidRDefault="00F178E9">
            <w:pPr>
              <w:pStyle w:val="Default"/>
              <w:rPr>
                <w:sz w:val="22"/>
                <w:szCs w:val="22"/>
              </w:rPr>
            </w:pPr>
            <w:r>
              <w:rPr>
                <w:sz w:val="22"/>
                <w:szCs w:val="22"/>
              </w:rPr>
              <w:t xml:space="preserve">Chiesi Ltd </w:t>
            </w:r>
          </w:p>
          <w:p w:rsidR="00F178E9" w:rsidRDefault="00F178E9">
            <w:pPr>
              <w:rPr>
                <w:sz w:val="22"/>
                <w:szCs w:val="22"/>
                <w:lang w:val="en-GB"/>
              </w:rPr>
            </w:pPr>
            <w:r>
              <w:rPr>
                <w:sz w:val="22"/>
                <w:szCs w:val="22"/>
              </w:rPr>
              <w:t xml:space="preserve">Tel: + 44 (0)161 488 5555 </w:t>
            </w:r>
          </w:p>
        </w:tc>
      </w:tr>
    </w:tbl>
    <w:p w:rsidR="009B6209" w:rsidRDefault="009B6209" w:rsidP="009B6209">
      <w:pPr>
        <w:numPr>
          <w:ilvl w:val="12"/>
          <w:numId w:val="0"/>
        </w:numPr>
        <w:ind w:right="-2"/>
        <w:outlineLvl w:val="0"/>
        <w:rPr>
          <w:bCs/>
          <w:sz w:val="22"/>
          <w:szCs w:val="22"/>
        </w:rPr>
      </w:pPr>
    </w:p>
    <w:p w:rsidR="00F178E9" w:rsidRDefault="00F178E9" w:rsidP="009B6209">
      <w:pPr>
        <w:numPr>
          <w:ilvl w:val="12"/>
          <w:numId w:val="0"/>
        </w:numPr>
        <w:ind w:right="-2"/>
        <w:outlineLvl w:val="0"/>
        <w:rPr>
          <w:bCs/>
          <w:sz w:val="22"/>
          <w:szCs w:val="22"/>
        </w:rPr>
      </w:pPr>
    </w:p>
    <w:p w:rsidR="008F1B75" w:rsidRPr="003A6BDD" w:rsidRDefault="008F1B75" w:rsidP="008F1B75">
      <w:pPr>
        <w:numPr>
          <w:ilvl w:val="12"/>
          <w:numId w:val="0"/>
        </w:numPr>
        <w:ind w:right="-2"/>
        <w:rPr>
          <w:sz w:val="22"/>
          <w:szCs w:val="22"/>
          <w:lang w:val="et-EE"/>
        </w:rPr>
      </w:pPr>
      <w:r w:rsidRPr="003A6BDD">
        <w:rPr>
          <w:b/>
          <w:sz w:val="22"/>
          <w:szCs w:val="22"/>
          <w:lang w:val="et-EE"/>
        </w:rPr>
        <w:t>Infoleht on viimati uuendatud .</w:t>
      </w:r>
    </w:p>
    <w:p w:rsidR="008F1B75" w:rsidRPr="003A6BDD" w:rsidRDefault="008F1B75" w:rsidP="008F1B75">
      <w:pPr>
        <w:numPr>
          <w:ilvl w:val="12"/>
          <w:numId w:val="0"/>
        </w:numPr>
        <w:ind w:right="-2"/>
        <w:rPr>
          <w:sz w:val="22"/>
          <w:szCs w:val="22"/>
          <w:lang w:val="et-EE"/>
        </w:rPr>
      </w:pPr>
    </w:p>
    <w:p w:rsidR="008F1B75" w:rsidRPr="003A6BDD" w:rsidRDefault="008F1B75" w:rsidP="008F1B75">
      <w:pPr>
        <w:numPr>
          <w:ilvl w:val="12"/>
          <w:numId w:val="0"/>
        </w:numPr>
        <w:ind w:right="-2"/>
        <w:rPr>
          <w:b/>
          <w:sz w:val="22"/>
          <w:szCs w:val="22"/>
          <w:lang w:val="et-EE"/>
        </w:rPr>
      </w:pPr>
      <w:r w:rsidRPr="003A6BDD">
        <w:rPr>
          <w:noProof/>
          <w:sz w:val="22"/>
          <w:szCs w:val="22"/>
          <w:lang w:val="et-EE"/>
        </w:rPr>
        <w:t>Täpne teave selle ravimi kohta on Euroopa Ravimiameti kodulehel:</w:t>
      </w:r>
      <w:r w:rsidRPr="003A6BDD">
        <w:rPr>
          <w:sz w:val="22"/>
          <w:szCs w:val="22"/>
          <w:lang w:val="et-EE"/>
        </w:rPr>
        <w:t xml:space="preserve"> http://www.ema.europa.eu.</w:t>
      </w:r>
    </w:p>
    <w:p w:rsidR="008F1B75" w:rsidRPr="003A6BDD" w:rsidRDefault="008F1B75" w:rsidP="008F1B75">
      <w:pPr>
        <w:jc w:val="center"/>
        <w:rPr>
          <w:b/>
          <w:sz w:val="22"/>
          <w:szCs w:val="22"/>
          <w:lang w:val="et-EE"/>
        </w:rPr>
      </w:pPr>
      <w:r w:rsidRPr="003A6BDD">
        <w:rPr>
          <w:b/>
          <w:sz w:val="22"/>
          <w:szCs w:val="22"/>
          <w:lang w:val="et-EE"/>
        </w:rPr>
        <w:br w:type="page"/>
        <w:t>Pakendi infoleht: teave kasutajale</w:t>
      </w:r>
    </w:p>
    <w:p w:rsidR="008F1B75" w:rsidRPr="003A6BDD" w:rsidRDefault="008F1B75" w:rsidP="008F1B75">
      <w:pPr>
        <w:jc w:val="center"/>
        <w:rPr>
          <w:b/>
          <w:bCs/>
          <w:noProof/>
          <w:snapToGrid w:val="0"/>
          <w:sz w:val="22"/>
          <w:szCs w:val="22"/>
          <w:lang w:val="et-EE"/>
        </w:rPr>
      </w:pPr>
    </w:p>
    <w:p w:rsidR="008F1B75" w:rsidRPr="003A6BDD" w:rsidRDefault="008F1B75" w:rsidP="008F1B75">
      <w:pPr>
        <w:jc w:val="center"/>
        <w:rPr>
          <w:b/>
          <w:noProof/>
          <w:snapToGrid w:val="0"/>
          <w:sz w:val="22"/>
          <w:szCs w:val="22"/>
          <w:lang w:val="et-EE"/>
        </w:rPr>
      </w:pPr>
      <w:r w:rsidRPr="003A6BDD">
        <w:rPr>
          <w:b/>
          <w:bCs/>
          <w:noProof/>
          <w:snapToGrid w:val="0"/>
          <w:sz w:val="22"/>
          <w:szCs w:val="22"/>
          <w:lang w:val="et-EE"/>
        </w:rPr>
        <w:t>Ferriprox</w:t>
      </w:r>
      <w:r w:rsidRPr="003A6BDD">
        <w:rPr>
          <w:b/>
          <w:noProof/>
          <w:snapToGrid w:val="0"/>
          <w:sz w:val="22"/>
          <w:szCs w:val="22"/>
          <w:lang w:val="et-EE"/>
        </w:rPr>
        <w:t xml:space="preserve"> 1000 mg õhukese polümeerikattega tablett</w:t>
      </w:r>
    </w:p>
    <w:p w:rsidR="008F1B75" w:rsidRPr="003A6BDD" w:rsidRDefault="00315244" w:rsidP="008F1B75">
      <w:pPr>
        <w:jc w:val="center"/>
        <w:rPr>
          <w:sz w:val="22"/>
          <w:szCs w:val="22"/>
          <w:lang w:val="et-EE"/>
        </w:rPr>
      </w:pPr>
      <w:r>
        <w:rPr>
          <w:sz w:val="22"/>
          <w:szCs w:val="22"/>
          <w:lang w:val="et-EE"/>
        </w:rPr>
        <w:t>d</w:t>
      </w:r>
      <w:r w:rsidR="008F1B75" w:rsidRPr="003A6BDD">
        <w:rPr>
          <w:sz w:val="22"/>
          <w:szCs w:val="22"/>
          <w:lang w:val="et-EE"/>
        </w:rPr>
        <w:t>eferiproon</w:t>
      </w:r>
    </w:p>
    <w:p w:rsidR="008F1B75" w:rsidRPr="003A6BDD" w:rsidRDefault="008F1B75" w:rsidP="008F1B75">
      <w:pPr>
        <w:jc w:val="center"/>
        <w:rPr>
          <w:b/>
          <w:sz w:val="22"/>
          <w:szCs w:val="22"/>
          <w:lang w:val="et-EE"/>
        </w:rPr>
      </w:pPr>
    </w:p>
    <w:p w:rsidR="008F1B75" w:rsidRPr="003A6BDD" w:rsidRDefault="008F1B75" w:rsidP="008F1B75">
      <w:pPr>
        <w:ind w:right="-2"/>
        <w:rPr>
          <w:b/>
          <w:noProof/>
          <w:snapToGrid w:val="0"/>
          <w:sz w:val="22"/>
          <w:szCs w:val="22"/>
          <w:lang w:val="et-EE"/>
        </w:rPr>
      </w:pPr>
      <w:r w:rsidRPr="003A6BDD">
        <w:rPr>
          <w:b/>
          <w:noProof/>
          <w:snapToGrid w:val="0"/>
          <w:sz w:val="22"/>
          <w:szCs w:val="22"/>
          <w:lang w:val="et-EE"/>
        </w:rPr>
        <w:t>Enne ravimi kasutamist lugege hoolikalt infolehte, sest siin on teile vajalikku teavet.</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Hoidke infoleht alles, et seda vajadusel uuesti lugeda.</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Kui teil on lisaküsimusi, pidage nõu oma arsti või apteekriga.</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Ravim on välja kirjutatud üksnes teile. Ärge andke seda kellelegi teisele. Ravim võib olla neile kahjulik, isegi kui haigusnähud on sarnased.</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 xml:space="preserve">Kui teil tekib ükskõik milline kõrvaltoime, pidage nõu oma arsti või apteekriga. Kõrvaltoime võib olla ka selline, mida selles infolehes ei ole nimetatud </w:t>
      </w:r>
      <w:r w:rsidRPr="003A6BDD">
        <w:rPr>
          <w:noProof/>
          <w:sz w:val="22"/>
          <w:szCs w:val="22"/>
          <w:lang w:val="et-EE"/>
        </w:rPr>
        <w:t>Vt lõik 4.</w:t>
      </w:r>
    </w:p>
    <w:p w:rsidR="008F1B75" w:rsidRPr="003A6BDD" w:rsidRDefault="008F1B75" w:rsidP="003A6BDD">
      <w:pPr>
        <w:numPr>
          <w:ilvl w:val="0"/>
          <w:numId w:val="14"/>
        </w:numPr>
        <w:ind w:left="540" w:hanging="540"/>
        <w:rPr>
          <w:noProof/>
          <w:snapToGrid w:val="0"/>
          <w:sz w:val="22"/>
          <w:szCs w:val="22"/>
          <w:lang w:val="et-EE"/>
        </w:rPr>
      </w:pPr>
      <w:r w:rsidRPr="003A6BDD">
        <w:rPr>
          <w:noProof/>
          <w:snapToGrid w:val="0"/>
          <w:sz w:val="22"/>
          <w:szCs w:val="22"/>
          <w:lang w:val="et-EE"/>
        </w:rPr>
        <w:t>Käesolevale infolehele on lisatud patsiendi/hooldaja jaoks meelespea-kaart. Kaart tuleks eemaldada, täita, seda tuleks lugeda tähelepanelikult ja kanda endaga kaasas.</w:t>
      </w:r>
      <w:r w:rsidR="00490902">
        <w:rPr>
          <w:noProof/>
          <w:snapToGrid w:val="0"/>
          <w:sz w:val="22"/>
          <w:szCs w:val="22"/>
          <w:lang w:val="et-EE"/>
        </w:rPr>
        <w:t xml:space="preserve"> </w:t>
      </w:r>
      <w:r w:rsidR="00490902" w:rsidRPr="00D73768">
        <w:rPr>
          <w:sz w:val="22"/>
          <w:szCs w:val="22"/>
          <w:lang w:val="et-EE"/>
        </w:rPr>
        <w:t>Andke see kaart oma arstile, kui teil tekivad sellised infektsiooninähtud nagu palavik, kurguvalu või gripilaadsed sümptomid.</w:t>
      </w:r>
    </w:p>
    <w:p w:rsidR="008F1B75" w:rsidRPr="003A6BDD" w:rsidRDefault="008F1B75" w:rsidP="008F1B75">
      <w:pPr>
        <w:rPr>
          <w:noProof/>
          <w:snapToGrid w:val="0"/>
          <w:sz w:val="22"/>
          <w:szCs w:val="22"/>
          <w:lang w:val="et-EE"/>
        </w:rPr>
      </w:pPr>
    </w:p>
    <w:p w:rsidR="008F1B75" w:rsidRPr="003A6BDD" w:rsidRDefault="008F1B75" w:rsidP="008F1B75">
      <w:pPr>
        <w:ind w:left="567" w:right="-29" w:hanging="567"/>
        <w:rPr>
          <w:b/>
          <w:noProof/>
          <w:snapToGrid w:val="0"/>
          <w:sz w:val="22"/>
          <w:szCs w:val="22"/>
          <w:lang w:val="et-EE"/>
        </w:rPr>
      </w:pPr>
      <w:r w:rsidRPr="003A6BDD">
        <w:rPr>
          <w:b/>
          <w:noProof/>
          <w:snapToGrid w:val="0"/>
          <w:sz w:val="22"/>
          <w:szCs w:val="22"/>
          <w:lang w:val="et-EE"/>
        </w:rPr>
        <w:t>Infolehe sisukord</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1.</w:t>
      </w:r>
      <w:r w:rsidRPr="003A6BDD">
        <w:rPr>
          <w:noProof/>
          <w:snapToGrid w:val="0"/>
          <w:sz w:val="22"/>
          <w:szCs w:val="22"/>
          <w:lang w:val="et-EE"/>
        </w:rPr>
        <w:tab/>
        <w:t>Mis ravim on Ferriprox ja milleks seda kasutatakse</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2.</w:t>
      </w:r>
      <w:r w:rsidRPr="003A6BDD">
        <w:rPr>
          <w:noProof/>
          <w:snapToGrid w:val="0"/>
          <w:sz w:val="22"/>
          <w:szCs w:val="22"/>
          <w:lang w:val="et-EE"/>
        </w:rPr>
        <w:tab/>
        <w:t>Mida on vaja teada enne Ferriprox’i võtmist</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3.</w:t>
      </w:r>
      <w:r w:rsidRPr="003A6BDD">
        <w:rPr>
          <w:noProof/>
          <w:snapToGrid w:val="0"/>
          <w:sz w:val="22"/>
          <w:szCs w:val="22"/>
          <w:lang w:val="et-EE"/>
        </w:rPr>
        <w:tab/>
        <w:t>Kuidas Ferriprox’i võtta</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4.</w:t>
      </w:r>
      <w:r w:rsidRPr="003A6BDD">
        <w:rPr>
          <w:noProof/>
          <w:snapToGrid w:val="0"/>
          <w:sz w:val="22"/>
          <w:szCs w:val="22"/>
          <w:lang w:val="et-EE"/>
        </w:rPr>
        <w:tab/>
        <w:t>Võimalikud kõrvaltoimed</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5.</w:t>
      </w:r>
      <w:r w:rsidRPr="003A6BDD">
        <w:rPr>
          <w:noProof/>
          <w:snapToGrid w:val="0"/>
          <w:sz w:val="22"/>
          <w:szCs w:val="22"/>
          <w:lang w:val="et-EE"/>
        </w:rPr>
        <w:tab/>
        <w:t>Kuidas Ferriprox’i säilitada</w:t>
      </w:r>
    </w:p>
    <w:p w:rsidR="008F1B75" w:rsidRPr="003A6BDD" w:rsidRDefault="008F1B75" w:rsidP="008F1B75">
      <w:pPr>
        <w:ind w:left="567" w:right="-29" w:hanging="567"/>
        <w:rPr>
          <w:noProof/>
          <w:snapToGrid w:val="0"/>
          <w:sz w:val="22"/>
          <w:szCs w:val="22"/>
          <w:lang w:val="et-EE"/>
        </w:rPr>
      </w:pPr>
      <w:r w:rsidRPr="003A6BDD">
        <w:rPr>
          <w:noProof/>
          <w:snapToGrid w:val="0"/>
          <w:sz w:val="22"/>
          <w:szCs w:val="22"/>
          <w:lang w:val="et-EE"/>
        </w:rPr>
        <w:t>6.</w:t>
      </w:r>
      <w:r w:rsidRPr="003A6BDD">
        <w:rPr>
          <w:noProof/>
          <w:snapToGrid w:val="0"/>
          <w:sz w:val="22"/>
          <w:szCs w:val="22"/>
          <w:lang w:val="et-EE"/>
        </w:rPr>
        <w:tab/>
        <w:t>Pakendi sisu ja muu teave</w:t>
      </w:r>
    </w:p>
    <w:p w:rsidR="008F1B75" w:rsidRPr="003A6BDD" w:rsidRDefault="008F1B75" w:rsidP="008F1B75">
      <w:pPr>
        <w:rPr>
          <w:noProof/>
          <w:snapToGrid w:val="0"/>
          <w:sz w:val="22"/>
          <w:szCs w:val="22"/>
          <w:lang w:val="et-EE"/>
        </w:rPr>
      </w:pPr>
    </w:p>
    <w:p w:rsidR="008F1B75" w:rsidRPr="003A6BDD" w:rsidRDefault="008F1B75" w:rsidP="008F1B75">
      <w:pPr>
        <w:rPr>
          <w:sz w:val="22"/>
          <w:szCs w:val="22"/>
          <w:lang w:val="et-EE"/>
        </w:rPr>
      </w:pPr>
    </w:p>
    <w:p w:rsidR="008F1B75" w:rsidRPr="003A6BDD" w:rsidRDefault="008F1B75" w:rsidP="008F1B75">
      <w:pPr>
        <w:pStyle w:val="IndexHeading"/>
        <w:tabs>
          <w:tab w:val="left" w:pos="540"/>
        </w:tabs>
        <w:rPr>
          <w:rFonts w:ascii="Times New Roman" w:hAnsi="Times New Roman" w:cs="Times New Roman"/>
          <w:sz w:val="22"/>
          <w:szCs w:val="22"/>
          <w:lang w:val="et-EE"/>
        </w:rPr>
      </w:pPr>
      <w:r w:rsidRPr="003A6BDD">
        <w:rPr>
          <w:rFonts w:ascii="Times New Roman" w:hAnsi="Times New Roman" w:cs="Times New Roman"/>
          <w:sz w:val="22"/>
          <w:szCs w:val="22"/>
          <w:lang w:val="et-EE"/>
        </w:rPr>
        <w:t>1.</w:t>
      </w:r>
      <w:r w:rsidRPr="003A6BDD">
        <w:rPr>
          <w:rFonts w:ascii="Times New Roman" w:hAnsi="Times New Roman" w:cs="Times New Roman"/>
          <w:sz w:val="22"/>
          <w:szCs w:val="22"/>
          <w:lang w:val="et-EE"/>
        </w:rPr>
        <w:tab/>
        <w:t>Mis ravim on Ferriprox ja milleks seda kasutatakse</w:t>
      </w:r>
    </w:p>
    <w:p w:rsidR="008F1B75" w:rsidRPr="003A6BDD" w:rsidRDefault="008F1B75" w:rsidP="008F1B75">
      <w:pPr>
        <w:rPr>
          <w:sz w:val="22"/>
          <w:szCs w:val="22"/>
          <w:lang w:val="et-EE"/>
        </w:rPr>
      </w:pPr>
    </w:p>
    <w:p w:rsidR="004C7790" w:rsidRPr="004C7790" w:rsidRDefault="004C7790" w:rsidP="004C7790">
      <w:pPr>
        <w:rPr>
          <w:sz w:val="22"/>
          <w:lang w:val="et-EE"/>
        </w:rPr>
      </w:pPr>
      <w:r w:rsidRPr="00932F9A">
        <w:rPr>
          <w:sz w:val="22"/>
          <w:lang w:val="et-EE"/>
        </w:rPr>
        <w:t xml:space="preserve">Ferriprox sisaldab </w:t>
      </w:r>
      <w:r w:rsidRPr="00932F9A">
        <w:rPr>
          <w:sz w:val="22"/>
          <w:szCs w:val="22"/>
          <w:lang w:val="et-EE"/>
        </w:rPr>
        <w:t>toimeainena</w:t>
      </w:r>
      <w:r w:rsidRPr="004C7790">
        <w:rPr>
          <w:sz w:val="22"/>
          <w:lang w:val="et-EE"/>
        </w:rPr>
        <w:t xml:space="preserve"> deferiprooni. Ferriprox on </w:t>
      </w:r>
      <w:r w:rsidRPr="00932F9A">
        <w:rPr>
          <w:sz w:val="22"/>
          <w:szCs w:val="22"/>
          <w:lang w:val="et-EE"/>
        </w:rPr>
        <w:t xml:space="preserve">raua kelaatija, </w:t>
      </w:r>
      <w:r w:rsidRPr="004C7790">
        <w:rPr>
          <w:sz w:val="22"/>
          <w:lang w:val="et-EE"/>
        </w:rPr>
        <w:t xml:space="preserve">ravim, mis eemaldab </w:t>
      </w:r>
      <w:r w:rsidRPr="00932F9A">
        <w:rPr>
          <w:sz w:val="22"/>
          <w:szCs w:val="22"/>
          <w:lang w:val="et-EE"/>
        </w:rPr>
        <w:t>kehast liigse raua</w:t>
      </w:r>
      <w:r w:rsidRPr="004C7790">
        <w:rPr>
          <w:sz w:val="22"/>
          <w:lang w:val="et-EE"/>
        </w:rPr>
        <w:t>.</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Ferriproxi kasutakse raua ülekoormuse raviks, mille on põhjustanud sagedased vereülekanded raske talasseemiaga patsientidel, kui kasutatav kelaativ ravi on vastunäidustatud või ebapiisav.</w:t>
      </w:r>
    </w:p>
    <w:p w:rsidR="008F1B75" w:rsidRPr="003A6BDD" w:rsidRDefault="008F1B75" w:rsidP="008F1B75">
      <w:pPr>
        <w:rPr>
          <w:noProof/>
          <w:snapToGrid w:val="0"/>
          <w:sz w:val="22"/>
          <w:szCs w:val="22"/>
          <w:lang w:val="et-EE"/>
        </w:rPr>
      </w:pPr>
    </w:p>
    <w:p w:rsidR="008F1B75" w:rsidRPr="003A6BDD" w:rsidRDefault="008F1B75" w:rsidP="008F1B75">
      <w:pPr>
        <w:rPr>
          <w:noProof/>
          <w:snapToGrid w:val="0"/>
          <w:sz w:val="22"/>
          <w:szCs w:val="22"/>
          <w:lang w:val="et-EE"/>
        </w:rPr>
      </w:pPr>
    </w:p>
    <w:p w:rsidR="008F1B75" w:rsidRPr="003A6BDD" w:rsidRDefault="008F1B75" w:rsidP="008F1B75">
      <w:pPr>
        <w:pStyle w:val="IndexHeading"/>
        <w:tabs>
          <w:tab w:val="left" w:pos="540"/>
        </w:tabs>
        <w:rPr>
          <w:rFonts w:ascii="Times New Roman" w:hAnsi="Times New Roman" w:cs="Times New Roman"/>
          <w:noProof/>
          <w:snapToGrid w:val="0"/>
          <w:sz w:val="22"/>
          <w:szCs w:val="22"/>
          <w:lang w:val="et-EE"/>
        </w:rPr>
      </w:pPr>
      <w:r w:rsidRPr="003A6BDD">
        <w:rPr>
          <w:rFonts w:ascii="Times New Roman" w:hAnsi="Times New Roman" w:cs="Times New Roman"/>
          <w:noProof/>
          <w:snapToGrid w:val="0"/>
          <w:sz w:val="22"/>
          <w:szCs w:val="22"/>
          <w:lang w:val="et-EE"/>
        </w:rPr>
        <w:t>2.</w:t>
      </w:r>
      <w:r w:rsidRPr="003A6BDD">
        <w:rPr>
          <w:rFonts w:ascii="Times New Roman" w:hAnsi="Times New Roman" w:cs="Times New Roman"/>
          <w:noProof/>
          <w:snapToGrid w:val="0"/>
          <w:sz w:val="22"/>
          <w:szCs w:val="22"/>
          <w:lang w:val="et-EE"/>
        </w:rPr>
        <w:tab/>
        <w:t>Mida on vaja teada enne Ferriproxi võtmist</w:t>
      </w:r>
    </w:p>
    <w:p w:rsidR="008F1B75" w:rsidRPr="003A6BDD" w:rsidRDefault="008F1B75" w:rsidP="008F1B75">
      <w:pPr>
        <w:ind w:left="567" w:hanging="567"/>
        <w:rPr>
          <w:b/>
          <w:noProof/>
          <w:snapToGrid w:val="0"/>
          <w:sz w:val="22"/>
          <w:szCs w:val="22"/>
          <w:lang w:val="et-EE"/>
        </w:rPr>
      </w:pPr>
    </w:p>
    <w:p w:rsidR="008F1B75" w:rsidRPr="003A6BDD" w:rsidRDefault="00A16D81" w:rsidP="00A16D81">
      <w:pPr>
        <w:ind w:left="567" w:hanging="567"/>
        <w:rPr>
          <w:b/>
          <w:noProof/>
          <w:snapToGrid w:val="0"/>
          <w:sz w:val="22"/>
          <w:szCs w:val="22"/>
          <w:lang w:val="et-EE"/>
        </w:rPr>
      </w:pPr>
      <w:r w:rsidRPr="003A6BDD">
        <w:rPr>
          <w:b/>
          <w:noProof/>
          <w:snapToGrid w:val="0"/>
          <w:sz w:val="22"/>
          <w:szCs w:val="22"/>
          <w:lang w:val="et-EE"/>
        </w:rPr>
        <w:t>Ferriprox’i</w:t>
      </w:r>
      <w:r>
        <w:rPr>
          <w:b/>
          <w:noProof/>
          <w:snapToGrid w:val="0"/>
          <w:sz w:val="22"/>
          <w:szCs w:val="22"/>
          <w:lang w:val="et-EE"/>
        </w:rPr>
        <w:t xml:space="preserve"> ei tohi </w:t>
      </w:r>
      <w:r w:rsidRPr="00E96C31">
        <w:rPr>
          <w:b/>
          <w:noProof/>
          <w:snapToGrid w:val="0"/>
          <w:sz w:val="22"/>
          <w:szCs w:val="22"/>
          <w:lang w:val="et-EE"/>
        </w:rPr>
        <w:t>võt</w:t>
      </w:r>
      <w:r>
        <w:rPr>
          <w:b/>
          <w:noProof/>
          <w:snapToGrid w:val="0"/>
          <w:sz w:val="22"/>
          <w:szCs w:val="22"/>
          <w:lang w:val="et-EE"/>
        </w:rPr>
        <w:t>ta</w:t>
      </w:r>
    </w:p>
    <w:p w:rsidR="008F1B75" w:rsidRPr="003A6BDD" w:rsidRDefault="008F1B75" w:rsidP="003A6BDD">
      <w:pPr>
        <w:numPr>
          <w:ilvl w:val="0"/>
          <w:numId w:val="14"/>
        </w:numPr>
        <w:rPr>
          <w:noProof/>
          <w:snapToGrid w:val="0"/>
          <w:sz w:val="22"/>
          <w:szCs w:val="22"/>
          <w:lang w:val="et-EE"/>
        </w:rPr>
      </w:pPr>
      <w:r w:rsidRPr="003A6BDD">
        <w:rPr>
          <w:noProof/>
          <w:sz w:val="22"/>
          <w:szCs w:val="22"/>
          <w:lang w:val="et-EE"/>
        </w:rPr>
        <w:t>kui olete deferiprooni või selle ravimi mis tahes koostisosade (loetletud lõigus 6) suhtes allergiline</w:t>
      </w:r>
      <w:r w:rsidRPr="003A6BDD">
        <w:rPr>
          <w:noProof/>
          <w:snapToGrid w:val="0"/>
          <w:sz w:val="22"/>
          <w:szCs w:val="22"/>
          <w:lang w:val="et-EE"/>
        </w:rPr>
        <w:t>;</w:t>
      </w:r>
    </w:p>
    <w:p w:rsidR="008F1B75" w:rsidRPr="003A6BDD" w:rsidRDefault="008F1B75" w:rsidP="008F1B75">
      <w:pPr>
        <w:pStyle w:val="PILbullets"/>
        <w:rPr>
          <w:lang w:val="et-EE"/>
        </w:rPr>
      </w:pPr>
      <w:r w:rsidRPr="003A6BDD">
        <w:rPr>
          <w:lang w:val="et-EE"/>
        </w:rPr>
        <w:t>kui teil on esinenud korduvaid neutropeenia (vere valgeliblede (neutrofiilide) vähenenud arv) episoode;</w:t>
      </w:r>
    </w:p>
    <w:p w:rsidR="008F1B75" w:rsidRPr="003A6BDD" w:rsidRDefault="008F1B75" w:rsidP="008F1B75">
      <w:pPr>
        <w:pStyle w:val="PILbullets"/>
        <w:rPr>
          <w:lang w:val="et-EE"/>
        </w:rPr>
      </w:pPr>
      <w:r w:rsidRPr="003A6BDD">
        <w:rPr>
          <w:lang w:val="et-EE"/>
        </w:rPr>
        <w:t>kui teil on esinenud agranulotsütoosi (väga väike vere valgeliblede (neutrofiilide) arv);</w:t>
      </w:r>
    </w:p>
    <w:p w:rsidR="008F1B75" w:rsidRPr="003A6BDD" w:rsidRDefault="008F1B75" w:rsidP="008F1B75">
      <w:pPr>
        <w:pStyle w:val="PILbullets"/>
        <w:rPr>
          <w:lang w:val="et-EE"/>
        </w:rPr>
      </w:pPr>
      <w:r w:rsidRPr="003A6BDD">
        <w:rPr>
          <w:lang w:val="et-EE"/>
        </w:rPr>
        <w:t xml:space="preserve">kui te võtate ravimeid, mis teadaolevalt põhjustavad neutropeeniat või agranulotsütoosi </w:t>
      </w:r>
      <w:r w:rsidRPr="003A6BDD">
        <w:rPr>
          <w:noProof/>
          <w:lang w:val="et-EE"/>
        </w:rPr>
        <w:t>(vt lõik „Muud ravimid ja Ferriprox“)</w:t>
      </w:r>
      <w:r w:rsidRPr="003A6BDD">
        <w:rPr>
          <w:lang w:val="et-EE"/>
        </w:rPr>
        <w:t>;</w:t>
      </w:r>
    </w:p>
    <w:p w:rsidR="008F1B75" w:rsidRPr="003A6BDD" w:rsidRDefault="008F1B75" w:rsidP="008F1B75">
      <w:pPr>
        <w:pStyle w:val="PILbullets"/>
        <w:rPr>
          <w:lang w:val="et-EE"/>
        </w:rPr>
      </w:pPr>
      <w:r w:rsidRPr="003A6BDD">
        <w:rPr>
          <w:lang w:val="et-EE"/>
        </w:rPr>
        <w:t>kui olete rase või imetate last.</w:t>
      </w:r>
    </w:p>
    <w:p w:rsidR="008F1B75" w:rsidRPr="003A6BDD" w:rsidRDefault="008F1B75" w:rsidP="008F1B75">
      <w:pPr>
        <w:rPr>
          <w:noProof/>
          <w:snapToGrid w:val="0"/>
          <w:sz w:val="22"/>
          <w:szCs w:val="22"/>
          <w:lang w:val="et-EE"/>
        </w:rPr>
      </w:pPr>
    </w:p>
    <w:p w:rsidR="008F1B75" w:rsidRPr="003A6BDD" w:rsidRDefault="008F1B75" w:rsidP="008F1B75">
      <w:pPr>
        <w:numPr>
          <w:ilvl w:val="12"/>
          <w:numId w:val="0"/>
        </w:numPr>
        <w:ind w:right="-2"/>
        <w:rPr>
          <w:b/>
          <w:noProof/>
          <w:sz w:val="22"/>
          <w:szCs w:val="22"/>
          <w:lang w:val="et-EE"/>
        </w:rPr>
      </w:pPr>
      <w:r w:rsidRPr="003A6BDD">
        <w:rPr>
          <w:b/>
          <w:noProof/>
          <w:sz w:val="22"/>
          <w:szCs w:val="22"/>
          <w:lang w:val="et-EE"/>
        </w:rPr>
        <w:t>Hoiatused ja ettevaatusabinõud</w:t>
      </w:r>
    </w:p>
    <w:p w:rsidR="00D73768" w:rsidRPr="003A6BDD" w:rsidRDefault="00D73768" w:rsidP="007D256C">
      <w:pPr>
        <w:pStyle w:val="PILbullets"/>
        <w:numPr>
          <w:ilvl w:val="0"/>
          <w:numId w:val="14"/>
        </w:numPr>
        <w:rPr>
          <w:lang w:val="et-EE"/>
        </w:rPr>
      </w:pPr>
      <w:r w:rsidRPr="003A6BDD">
        <w:rPr>
          <w:lang w:val="et-EE"/>
        </w:rPr>
        <w:t xml:space="preserve">kõige raskem kõrvaltoime, mis võib tekkida Ferriproxi võtmise ajal, on (väga vere valgeliblede (neutrofiilide) väike arv. See seisund, mida tuntakse raske neutropeenia või agranulotsütoosina, on esinenud umbes 1–2 inimesel 100-st, kes on võtnud kliiniliste uuringute ajal Ferriproxi. Et vere valgelibled aitavad võidelda nakkusega, võib neutrofiilide väike arv tekitada tõsist ja potentsiaalselt eluohtlikku nakkuse tekkriski. Neutropeenia jälgimiseks palub arst teil korrapäraselt anda vereproovi (vere valgeliblede arvu kontrollimiseks), </w:t>
      </w:r>
      <w:r w:rsidR="007D256C" w:rsidRPr="007D256C">
        <w:rPr>
          <w:lang w:val="et-EE"/>
        </w:rPr>
        <w:t>regulaarselt,</w:t>
      </w:r>
      <w:r w:rsidR="007D256C">
        <w:rPr>
          <w:lang w:val="et-EE"/>
        </w:rPr>
        <w:t xml:space="preserve"> </w:t>
      </w:r>
      <w:r w:rsidRPr="003A6BDD">
        <w:rPr>
          <w:lang w:val="et-EE"/>
        </w:rPr>
        <w:t xml:space="preserve">võib-olla isegi iga nädal, kuni teid ravitakse Ferriproxiga. On väga tähtis, et käite kõigil visiitidel. Palun vaadake selle teabelehega kaasas olevat patsiendi/hooldaja kaarti. </w:t>
      </w:r>
      <w:r w:rsidRPr="00D73768">
        <w:rPr>
          <w:lang w:val="et-EE"/>
        </w:rPr>
        <w:t>Kui teil tekivad infektsiooni sümptomid nagu palavik, kurguvalu või gripilaadsed sümptomid, pöörduge kohe arsti poole. Teie vere valgeliblede arvu tuleb kontrollida 24 tunni jooksul, võimaliku agranulotsütoosi avastamiseks.</w:t>
      </w:r>
    </w:p>
    <w:p w:rsidR="00F951A4" w:rsidRPr="003A6BDD" w:rsidRDefault="00F951A4" w:rsidP="00F951A4">
      <w:pPr>
        <w:pStyle w:val="PILbullets"/>
        <w:numPr>
          <w:ilvl w:val="0"/>
          <w:numId w:val="14"/>
        </w:numPr>
        <w:rPr>
          <w:lang w:val="et-EE"/>
        </w:rPr>
      </w:pPr>
      <w:r w:rsidRPr="003A6BDD">
        <w:rPr>
          <w:lang w:val="et-EE"/>
        </w:rPr>
        <w:t xml:space="preserve">Kui te olete HIV-positiivne või kui </w:t>
      </w:r>
      <w:r w:rsidRPr="00932F9A">
        <w:rPr>
          <w:lang w:val="et-EE"/>
        </w:rPr>
        <w:t xml:space="preserve">teie </w:t>
      </w:r>
      <w:r w:rsidRPr="00D73768">
        <w:rPr>
          <w:lang w:val="et-EE"/>
        </w:rPr>
        <w:t xml:space="preserve">maksa-või neerutalitlus on tõsiselt halvenenud </w:t>
      </w:r>
      <w:r w:rsidRPr="00852F67">
        <w:rPr>
          <w:lang w:val="et-EE"/>
        </w:rPr>
        <w:t xml:space="preserve">, võib arst soovitada </w:t>
      </w:r>
      <w:r w:rsidRPr="00932F9A">
        <w:rPr>
          <w:lang w:val="et-EE"/>
        </w:rPr>
        <w:t xml:space="preserve">täiendavaid </w:t>
      </w:r>
      <w:r>
        <w:rPr>
          <w:lang w:val="et-EE"/>
        </w:rPr>
        <w:t>analüüse</w:t>
      </w:r>
      <w:r w:rsidRPr="003A6BDD">
        <w:rPr>
          <w:lang w:val="et-EE"/>
        </w:rPr>
        <w:t>.</w:t>
      </w:r>
    </w:p>
    <w:p w:rsidR="008F1B75" w:rsidRPr="003A6BDD" w:rsidRDefault="008F1B75" w:rsidP="008F1B75">
      <w:pPr>
        <w:ind w:left="360" w:hanging="360"/>
        <w:rPr>
          <w:snapToGrid w:val="0"/>
          <w:sz w:val="22"/>
          <w:szCs w:val="22"/>
          <w:lang w:val="et-EE" w:eastAsia="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Teie raviarst määrab teile analüüse ka organismi rauasisalduse jälgimiseks. Lisaks võib ta paluda Teil käia maksabiopsias.</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b/>
          <w:noProof/>
          <w:snapToGrid w:val="0"/>
          <w:sz w:val="22"/>
          <w:szCs w:val="22"/>
          <w:lang w:val="et-EE"/>
        </w:rPr>
      </w:pPr>
      <w:r w:rsidRPr="003A6BDD">
        <w:rPr>
          <w:b/>
          <w:noProof/>
          <w:snapToGrid w:val="0"/>
          <w:sz w:val="22"/>
          <w:szCs w:val="22"/>
          <w:lang w:val="et-EE"/>
        </w:rPr>
        <w:t>Muud ravimid ja Ferriprox</w:t>
      </w: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Ärge võtke ravimeid, mis teadaolevalt põhjustavad neutropeeniat või agranulotsütoosi (vt lõik „Ärge võtke Ferriproxi“). Teatage oma arstile või apteekrile, kui te kasutate, olete hiljuti kasutanud või kavatsete kasutada mis tahes muid ravimeid, kaasa arvatud ilma retseptita ostetud ravimeid.</w:t>
      </w:r>
    </w:p>
    <w:p w:rsidR="008F1B75" w:rsidRPr="003A6BDD" w:rsidRDefault="008F1B75" w:rsidP="008F1B75">
      <w:pPr>
        <w:tabs>
          <w:tab w:val="left" w:pos="0"/>
        </w:tabs>
        <w:rPr>
          <w:noProof/>
          <w:snapToGrid w:val="0"/>
          <w:sz w:val="22"/>
          <w:szCs w:val="22"/>
          <w:lang w:val="et-EE"/>
        </w:rPr>
      </w:pPr>
    </w:p>
    <w:p w:rsidR="00807B6A" w:rsidRPr="000B25FA" w:rsidRDefault="00807B6A" w:rsidP="00807B6A">
      <w:pPr>
        <w:tabs>
          <w:tab w:val="left" w:pos="0"/>
        </w:tabs>
        <w:rPr>
          <w:noProof/>
          <w:snapToGrid w:val="0"/>
          <w:sz w:val="22"/>
          <w:szCs w:val="22"/>
          <w:lang w:val="et-EE"/>
        </w:rPr>
      </w:pPr>
      <w:r w:rsidRPr="00932F9A">
        <w:rPr>
          <w:sz w:val="22"/>
          <w:lang w:val="et-EE"/>
        </w:rPr>
        <w:t xml:space="preserve">Ärge võtke </w:t>
      </w:r>
      <w:r w:rsidRPr="000B25FA">
        <w:rPr>
          <w:sz w:val="22"/>
          <w:lang w:val="et-EE"/>
        </w:rPr>
        <w:t>alumiiniumipõhiseid antatsiide</w:t>
      </w:r>
      <w:r w:rsidRPr="00932F9A">
        <w:rPr>
          <w:sz w:val="22"/>
          <w:szCs w:val="22"/>
          <w:lang w:val="et-EE"/>
        </w:rPr>
        <w:t xml:space="preserve"> samaaegselt Ferriproxi võtmisega.</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noProof/>
          <w:snapToGrid w:val="0"/>
          <w:sz w:val="22"/>
          <w:szCs w:val="22"/>
          <w:lang w:val="et-EE"/>
        </w:rPr>
      </w:pPr>
      <w:r w:rsidRPr="003A6BDD">
        <w:rPr>
          <w:noProof/>
          <w:snapToGrid w:val="0"/>
          <w:sz w:val="22"/>
          <w:szCs w:val="22"/>
          <w:lang w:val="et-EE"/>
        </w:rPr>
        <w:t>Enne C-vitamiini võtmist koos Ferriproxiga pidage nõu oma arsti või apteekriga.</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b/>
          <w:noProof/>
          <w:snapToGrid w:val="0"/>
          <w:sz w:val="22"/>
          <w:szCs w:val="22"/>
          <w:lang w:val="et-EE"/>
        </w:rPr>
      </w:pPr>
      <w:r w:rsidRPr="003A6BDD">
        <w:rPr>
          <w:b/>
          <w:noProof/>
          <w:snapToGrid w:val="0"/>
          <w:sz w:val="22"/>
          <w:szCs w:val="22"/>
          <w:lang w:val="et-EE"/>
        </w:rPr>
        <w:t>Rasedus</w:t>
      </w:r>
      <w:r w:rsidRPr="003A6BDD">
        <w:rPr>
          <w:sz w:val="22"/>
          <w:szCs w:val="22"/>
          <w:lang w:val="et-EE"/>
        </w:rPr>
        <w:t xml:space="preserve"> </w:t>
      </w:r>
      <w:r w:rsidRPr="003A6BDD">
        <w:rPr>
          <w:b/>
          <w:noProof/>
          <w:snapToGrid w:val="0"/>
          <w:sz w:val="22"/>
          <w:szCs w:val="22"/>
          <w:lang w:val="et-EE"/>
        </w:rPr>
        <w:t>ja imetamine</w:t>
      </w:r>
    </w:p>
    <w:p w:rsidR="008F1B75" w:rsidRPr="003A6BDD" w:rsidRDefault="008F1B75" w:rsidP="008F1B75">
      <w:pPr>
        <w:tabs>
          <w:tab w:val="left" w:pos="0"/>
        </w:tabs>
        <w:rPr>
          <w:iCs/>
          <w:sz w:val="22"/>
          <w:szCs w:val="22"/>
          <w:lang w:val="et-EE"/>
        </w:rPr>
      </w:pPr>
      <w:r w:rsidRPr="003A6BDD">
        <w:rPr>
          <w:sz w:val="22"/>
          <w:szCs w:val="22"/>
          <w:lang w:val="et-EE"/>
        </w:rPr>
        <w:t>Ärge võtke seda ravimit, kui olete rase või soovite rasestuda. See ravim võib teie lapsele põhjustada raskeid kahjustusi.</w:t>
      </w:r>
      <w:r w:rsidRPr="003A6BDD">
        <w:rPr>
          <w:iCs/>
          <w:sz w:val="22"/>
          <w:szCs w:val="22"/>
          <w:lang w:val="et-EE"/>
        </w:rPr>
        <w:t xml:space="preserve"> Ferriprox'i võtmise ajal tuleb kasutada efektiivseid kontratseptsioonimeetodeid. Parima meetodi leidmiseks pidage nõu arstiga. Kui te rasestute Ferriprox'i ravi ajal, lõpetage ravimi võtmine koheselt ja informeerige sellest oma arsti.</w:t>
      </w:r>
    </w:p>
    <w:p w:rsidR="008F1B75" w:rsidRPr="003A6BDD" w:rsidRDefault="008F1B75" w:rsidP="008F1B75">
      <w:pPr>
        <w:tabs>
          <w:tab w:val="left" w:pos="0"/>
        </w:tabs>
        <w:rPr>
          <w:iCs/>
          <w:sz w:val="22"/>
          <w:szCs w:val="22"/>
          <w:lang w:val="et-EE"/>
        </w:rPr>
      </w:pPr>
    </w:p>
    <w:p w:rsidR="008F1B75" w:rsidRPr="003A6BDD" w:rsidRDefault="008F1B75" w:rsidP="008F1B75">
      <w:pPr>
        <w:tabs>
          <w:tab w:val="left" w:pos="0"/>
        </w:tabs>
        <w:rPr>
          <w:noProof/>
          <w:snapToGrid w:val="0"/>
          <w:sz w:val="22"/>
          <w:szCs w:val="22"/>
          <w:lang w:val="et-EE"/>
        </w:rPr>
      </w:pPr>
      <w:r w:rsidRPr="003A6BDD">
        <w:rPr>
          <w:iCs/>
          <w:sz w:val="22"/>
          <w:szCs w:val="22"/>
          <w:lang w:val="et-EE"/>
        </w:rPr>
        <w:t xml:space="preserve">Ärge kasutage Ferriprox'i rinnaga toitmise ajal. </w:t>
      </w:r>
      <w:r w:rsidRPr="003A6BDD">
        <w:rPr>
          <w:sz w:val="22"/>
          <w:szCs w:val="22"/>
          <w:lang w:val="et-EE"/>
        </w:rPr>
        <w:t>Palun juhtige patsiendi/hooldaja tähelepanu infolehele lisatud meelespea-kaardile.</w:t>
      </w:r>
    </w:p>
    <w:p w:rsidR="008F1B75" w:rsidRPr="003A6BDD" w:rsidRDefault="008F1B75" w:rsidP="008F1B75">
      <w:pPr>
        <w:tabs>
          <w:tab w:val="left" w:pos="0"/>
        </w:tabs>
        <w:rPr>
          <w:noProof/>
          <w:snapToGrid w:val="0"/>
          <w:sz w:val="22"/>
          <w:szCs w:val="22"/>
          <w:lang w:val="et-EE"/>
        </w:rPr>
      </w:pPr>
    </w:p>
    <w:p w:rsidR="008F1B75" w:rsidRPr="003A6BDD" w:rsidRDefault="008F1B75" w:rsidP="008F1B75">
      <w:pPr>
        <w:tabs>
          <w:tab w:val="left" w:pos="0"/>
        </w:tabs>
        <w:rPr>
          <w:b/>
          <w:noProof/>
          <w:snapToGrid w:val="0"/>
          <w:sz w:val="22"/>
          <w:szCs w:val="22"/>
          <w:lang w:val="et-EE"/>
        </w:rPr>
      </w:pPr>
      <w:r w:rsidRPr="003A6BDD">
        <w:rPr>
          <w:b/>
          <w:noProof/>
          <w:snapToGrid w:val="0"/>
          <w:sz w:val="22"/>
          <w:szCs w:val="22"/>
          <w:lang w:val="et-EE"/>
        </w:rPr>
        <w:t>Autojuhtimine ja masinatega töötamine</w:t>
      </w:r>
    </w:p>
    <w:p w:rsidR="008F1B75" w:rsidRPr="003A6BDD" w:rsidRDefault="008F1B75" w:rsidP="008F1B75">
      <w:pPr>
        <w:rPr>
          <w:bCs/>
          <w:sz w:val="22"/>
          <w:szCs w:val="22"/>
          <w:lang w:val="et-EE"/>
        </w:rPr>
      </w:pPr>
      <w:r w:rsidRPr="003A6BDD">
        <w:rPr>
          <w:sz w:val="22"/>
          <w:szCs w:val="22"/>
          <w:lang w:val="et-EE"/>
        </w:rPr>
        <w:t>Pole asjakohane.</w:t>
      </w:r>
    </w:p>
    <w:p w:rsidR="008F1B75" w:rsidRPr="003A6BDD" w:rsidRDefault="008F1B75" w:rsidP="008F1B75">
      <w:pPr>
        <w:tabs>
          <w:tab w:val="left" w:pos="851"/>
        </w:tabs>
        <w:ind w:left="567" w:hanging="567"/>
        <w:rPr>
          <w:i/>
          <w:noProof/>
          <w:snapToGrid w:val="0"/>
          <w:sz w:val="22"/>
          <w:szCs w:val="22"/>
          <w:lang w:val="et-EE"/>
        </w:rPr>
      </w:pPr>
    </w:p>
    <w:p w:rsidR="008F1B75" w:rsidRPr="003A6BDD" w:rsidRDefault="008F1B75" w:rsidP="008F1B75">
      <w:pPr>
        <w:tabs>
          <w:tab w:val="left" w:pos="851"/>
        </w:tabs>
        <w:ind w:left="567" w:hanging="567"/>
        <w:rPr>
          <w:noProof/>
          <w:snapToGrid w:val="0"/>
          <w:sz w:val="22"/>
          <w:szCs w:val="22"/>
          <w:lang w:val="et-EE"/>
        </w:rPr>
      </w:pPr>
    </w:p>
    <w:p w:rsidR="008F1B75" w:rsidRPr="003A6BDD" w:rsidRDefault="008F1B75" w:rsidP="008F1B75">
      <w:pPr>
        <w:numPr>
          <w:ilvl w:val="12"/>
          <w:numId w:val="0"/>
        </w:numPr>
        <w:tabs>
          <w:tab w:val="left" w:pos="540"/>
        </w:tabs>
        <w:ind w:right="-2"/>
        <w:rPr>
          <w:noProof/>
          <w:snapToGrid w:val="0"/>
          <w:sz w:val="22"/>
          <w:szCs w:val="22"/>
          <w:lang w:val="et-EE"/>
        </w:rPr>
      </w:pPr>
      <w:r w:rsidRPr="003A6BDD">
        <w:rPr>
          <w:b/>
          <w:noProof/>
          <w:snapToGrid w:val="0"/>
          <w:sz w:val="22"/>
          <w:szCs w:val="22"/>
          <w:lang w:val="et-EE"/>
        </w:rPr>
        <w:t>3.</w:t>
      </w:r>
      <w:r w:rsidRPr="003A6BDD">
        <w:rPr>
          <w:b/>
          <w:noProof/>
          <w:snapToGrid w:val="0"/>
          <w:sz w:val="22"/>
          <w:szCs w:val="22"/>
          <w:lang w:val="et-EE"/>
        </w:rPr>
        <w:tab/>
        <w:t>Kuidas Ferriprox’i võtta</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z w:val="22"/>
          <w:szCs w:val="22"/>
          <w:lang w:val="et-EE"/>
        </w:rPr>
        <w:t xml:space="preserve">Kasutage seda ravimit alati täpselt nii, nagu arst on teile rääkinud. Kui te ei ole milleski kindel, pidage nõu oma arsti või apteekriga. </w:t>
      </w:r>
      <w:r w:rsidRPr="003A6BDD">
        <w:rPr>
          <w:noProof/>
          <w:snapToGrid w:val="0"/>
          <w:sz w:val="22"/>
          <w:szCs w:val="22"/>
          <w:lang w:val="et-EE"/>
        </w:rPr>
        <w:t xml:space="preserve">Teile vajalik Ferriprox'i annus sõltub teie kehakaalust. Ravimi tavaline ühekordne annus on 25 mg/kg kehakaalu kohta. Tavaliselt manustatakse Ferriprox`i 3 korda päevas. Ravimi ööpäevane koguannus on 75 mg/ kg kehakaalu kohta. Ööpäevane annus ei tohi ületada 100 mg/ kg kehakaalu kohta. Võtke esimene annus hommikul, teine annus keskpäeval ja kolmas õhtul. </w:t>
      </w:r>
      <w:r w:rsidRPr="003A6BDD">
        <w:rPr>
          <w:sz w:val="22"/>
          <w:szCs w:val="22"/>
          <w:lang w:val="et-EE"/>
        </w:rPr>
        <w:t>Ferriproxi võib võtta koos toiduga või ilma</w:t>
      </w:r>
      <w:r w:rsidRPr="003A6BDD">
        <w:rPr>
          <w:noProof/>
          <w:snapToGrid w:val="0"/>
          <w:sz w:val="22"/>
          <w:szCs w:val="22"/>
          <w:lang w:val="et-EE"/>
        </w:rPr>
        <w:t xml:space="preserve">; </w:t>
      </w:r>
      <w:r w:rsidRPr="003A6BDD">
        <w:rPr>
          <w:sz w:val="22"/>
          <w:szCs w:val="22"/>
          <w:lang w:val="et-EE"/>
        </w:rPr>
        <w:t>Ferriproxi võtmine võib teil paremini meeles püsida, kui võtate ravimit söögiaegadel.</w:t>
      </w:r>
    </w:p>
    <w:p w:rsidR="008F1B75" w:rsidRPr="003A6BDD" w:rsidRDefault="008F1B75" w:rsidP="008F1B75">
      <w:pPr>
        <w:numPr>
          <w:ilvl w:val="12"/>
          <w:numId w:val="0"/>
        </w:numPr>
        <w:rPr>
          <w:noProof/>
          <w:snapToGrid w:val="0"/>
          <w:sz w:val="22"/>
          <w:szCs w:val="22"/>
          <w:lang w:val="et-EE"/>
        </w:rPr>
      </w:pPr>
    </w:p>
    <w:p w:rsidR="00722E53" w:rsidRPr="003A6BDD" w:rsidRDefault="00722E53" w:rsidP="00722E53">
      <w:pPr>
        <w:rPr>
          <w:b/>
          <w:bCs/>
          <w:noProof/>
          <w:snapToGrid w:val="0"/>
          <w:sz w:val="22"/>
          <w:szCs w:val="22"/>
          <w:lang w:val="et-EE"/>
        </w:rPr>
      </w:pPr>
      <w:r w:rsidRPr="003A6BDD">
        <w:rPr>
          <w:b/>
          <w:bCs/>
          <w:noProof/>
          <w:snapToGrid w:val="0"/>
          <w:sz w:val="22"/>
          <w:szCs w:val="22"/>
          <w:lang w:val="et-EE"/>
        </w:rPr>
        <w:t xml:space="preserve">Kui </w:t>
      </w:r>
      <w:r>
        <w:rPr>
          <w:b/>
          <w:bCs/>
          <w:noProof/>
          <w:snapToGrid w:val="0"/>
          <w:sz w:val="22"/>
          <w:szCs w:val="22"/>
          <w:lang w:val="et-EE"/>
        </w:rPr>
        <w:t xml:space="preserve">te </w:t>
      </w:r>
      <w:r w:rsidRPr="003A6BDD">
        <w:rPr>
          <w:b/>
          <w:bCs/>
          <w:noProof/>
          <w:snapToGrid w:val="0"/>
          <w:sz w:val="22"/>
          <w:szCs w:val="22"/>
          <w:lang w:val="et-EE"/>
        </w:rPr>
        <w:t>võtate Ferriprox’i rohkem</w:t>
      </w:r>
      <w:r>
        <w:rPr>
          <w:b/>
          <w:bCs/>
          <w:noProof/>
          <w:snapToGrid w:val="0"/>
          <w:sz w:val="22"/>
          <w:szCs w:val="22"/>
          <w:lang w:val="et-EE"/>
        </w:rPr>
        <w:t>,</w:t>
      </w:r>
      <w:r w:rsidRPr="003A6BDD">
        <w:rPr>
          <w:b/>
          <w:bCs/>
          <w:noProof/>
          <w:snapToGrid w:val="0"/>
          <w:sz w:val="22"/>
          <w:szCs w:val="22"/>
          <w:lang w:val="et-EE"/>
        </w:rPr>
        <w:t xml:space="preserve"> kui ette </w:t>
      </w:r>
      <w:r w:rsidRPr="003A6BDD">
        <w:rPr>
          <w:b/>
          <w:noProof/>
          <w:sz w:val="22"/>
          <w:szCs w:val="22"/>
          <w:lang w:val="et-EE"/>
        </w:rPr>
        <w:t>nähtud</w:t>
      </w:r>
    </w:p>
    <w:p w:rsidR="008F1B75" w:rsidRPr="003A6BDD" w:rsidRDefault="008F1B75" w:rsidP="008F1B75">
      <w:pPr>
        <w:numPr>
          <w:ilvl w:val="12"/>
          <w:numId w:val="0"/>
        </w:numPr>
        <w:tabs>
          <w:tab w:val="left" w:pos="851"/>
        </w:tabs>
        <w:rPr>
          <w:noProof/>
          <w:snapToGrid w:val="0"/>
          <w:sz w:val="22"/>
          <w:szCs w:val="22"/>
          <w:lang w:val="et-EE"/>
        </w:rPr>
      </w:pPr>
      <w:r w:rsidRPr="003A6BDD">
        <w:rPr>
          <w:noProof/>
          <w:snapToGrid w:val="0"/>
          <w:sz w:val="22"/>
          <w:szCs w:val="22"/>
          <w:lang w:val="et-EE"/>
        </w:rPr>
        <w:t>Ferripoxi kasutamisel ei ole teatatud akuutse üleannustamise juhtumitest. Kui te olete kogemata manustanud soovitatavast annusest suurema annuse, pöörduge arsti poole.</w:t>
      </w:r>
    </w:p>
    <w:p w:rsidR="008F1B75" w:rsidRPr="003A6BDD" w:rsidRDefault="008F1B75" w:rsidP="008F1B75">
      <w:pPr>
        <w:rPr>
          <w:noProof/>
          <w:snapToGrid w:val="0"/>
          <w:sz w:val="22"/>
          <w:szCs w:val="22"/>
          <w:lang w:val="et-EE"/>
        </w:rPr>
      </w:pPr>
    </w:p>
    <w:p w:rsidR="008F1B75" w:rsidRPr="003A6BDD" w:rsidRDefault="008F1B75" w:rsidP="008F1B75">
      <w:pPr>
        <w:rPr>
          <w:b/>
          <w:bCs/>
          <w:noProof/>
          <w:snapToGrid w:val="0"/>
          <w:sz w:val="22"/>
          <w:szCs w:val="22"/>
          <w:lang w:val="et-EE"/>
        </w:rPr>
      </w:pPr>
      <w:r w:rsidRPr="003A6BDD">
        <w:rPr>
          <w:b/>
          <w:bCs/>
          <w:noProof/>
          <w:snapToGrid w:val="0"/>
          <w:sz w:val="22"/>
          <w:szCs w:val="22"/>
          <w:lang w:val="et-EE"/>
        </w:rPr>
        <w:t>Kui te unustate Ferriprox’i võtta</w:t>
      </w: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Ferriprox toimib kõige efektiivsemalt siis, kui te ei unusta ühtegi annust võtmata. Kui olete unustanud ühe annuse võtmata, võtke see sisse niipea, kui see teile meenub, ning edaspidi tarvitage ravimit vastavalt tavapärasele skeemile. Kui jätsite vahele rohkem kui ühe manustamiskorra, ärge võtke sisse suuremat kogust, et kompenseerida võtmata unustatud annuseid, vaid jätkake ravimi võtmist vastavalt tavapärasele skeemile. Ärge muutke ravimi annust oma raviarstiga konsulteerimata.</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ind w:left="567" w:right="-2" w:hanging="567"/>
        <w:rPr>
          <w:noProof/>
          <w:snapToGrid w:val="0"/>
          <w:sz w:val="22"/>
          <w:szCs w:val="22"/>
          <w:lang w:val="et-EE"/>
        </w:rPr>
      </w:pPr>
      <w:r w:rsidRPr="003A6BDD">
        <w:rPr>
          <w:b/>
          <w:noProof/>
          <w:snapToGrid w:val="0"/>
          <w:sz w:val="22"/>
          <w:szCs w:val="22"/>
          <w:lang w:val="et-EE"/>
        </w:rPr>
        <w:t>4.</w:t>
      </w:r>
      <w:r w:rsidRPr="003A6BDD">
        <w:rPr>
          <w:b/>
          <w:noProof/>
          <w:snapToGrid w:val="0"/>
          <w:sz w:val="22"/>
          <w:szCs w:val="22"/>
          <w:lang w:val="et-EE"/>
        </w:rPr>
        <w:tab/>
        <w:t>Võimalikud kõrvaltoimed</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ind w:right="-29"/>
        <w:rPr>
          <w:noProof/>
          <w:sz w:val="22"/>
          <w:szCs w:val="22"/>
          <w:lang w:val="et-EE"/>
        </w:rPr>
      </w:pPr>
      <w:r w:rsidRPr="003A6BDD">
        <w:rPr>
          <w:noProof/>
          <w:snapToGrid w:val="0"/>
          <w:sz w:val="22"/>
          <w:szCs w:val="22"/>
          <w:lang w:val="et-EE"/>
        </w:rPr>
        <w:t>Nagu kõik ravimid, võib ka see ravim põhjustada kõrvaltoimeid</w:t>
      </w:r>
      <w:r w:rsidRPr="003A6BDD">
        <w:rPr>
          <w:noProof/>
          <w:sz w:val="22"/>
          <w:szCs w:val="22"/>
          <w:lang w:val="et-EE"/>
        </w:rPr>
        <w:t>, kuigi kõigil neid ei teki.</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pStyle w:val="BodyText"/>
        <w:rPr>
          <w:lang w:val="et-EE"/>
        </w:rPr>
      </w:pPr>
      <w:r w:rsidRPr="003A6BDD">
        <w:rPr>
          <w:lang w:val="et-EE"/>
        </w:rPr>
        <w:t>Kõige tõsisemaks Ferriproxi kõrvaltoimeks on vere valgeliblede (neutrofiilide) arvu kahanemine väga madalale tasemele. See seisund, defineeritud kui raske neutropeenia või agranulotsütoos, on esinenud kliinilistes katsetes ühel kuni kahel sajast Ferriproxi tarvitanud patsiendist. Vere valgeliblede madalat taset võib seostada tõsise ja potentsiaalselt eluohtliku infektsiooniga. Teavitage kohe oma arsti, kui teil tekivad infektsioonile omased sümptomid, nagu palavik, kurguvalu või gripilaadsed sümptomid.</w:t>
      </w:r>
    </w:p>
    <w:p w:rsidR="008F1B75" w:rsidRPr="003A6BDD" w:rsidRDefault="008F1B75" w:rsidP="008F1B75">
      <w:pPr>
        <w:pStyle w:val="BodyText"/>
        <w:rPr>
          <w:lang w:val="et-EE"/>
        </w:rPr>
      </w:pPr>
    </w:p>
    <w:p w:rsidR="008F1B75" w:rsidRPr="003A6BDD" w:rsidRDefault="008F1B75" w:rsidP="008F1B75">
      <w:pPr>
        <w:pStyle w:val="BodyText"/>
        <w:rPr>
          <w:b/>
          <w:bCs/>
          <w:lang w:val="et-EE"/>
        </w:rPr>
      </w:pPr>
      <w:r w:rsidRPr="003A6BDD">
        <w:rPr>
          <w:b/>
          <w:bCs/>
          <w:lang w:val="et-EE"/>
        </w:rPr>
        <w:t xml:space="preserve">Väga sageli esinevad kõrvaltoimed </w:t>
      </w:r>
      <w:r w:rsidRPr="003A6BDD">
        <w:rPr>
          <w:lang w:val="et-EE"/>
        </w:rPr>
        <w:t>(võivad esineda rohkem kui 1 inimesel 10-st)</w:t>
      </w:r>
      <w:r w:rsidRPr="003A6BDD">
        <w:rPr>
          <w:b/>
          <w:bCs/>
          <w:lang w:val="et-EE"/>
        </w:rPr>
        <w:t>:</w:t>
      </w:r>
    </w:p>
    <w:p w:rsidR="008F1B75" w:rsidRPr="003A6BDD" w:rsidRDefault="008F1B75" w:rsidP="003A6BDD">
      <w:pPr>
        <w:pStyle w:val="BodyText"/>
        <w:numPr>
          <w:ilvl w:val="0"/>
          <w:numId w:val="12"/>
        </w:numPr>
        <w:ind w:left="360"/>
        <w:rPr>
          <w:lang w:val="et-EE"/>
        </w:rPr>
      </w:pPr>
      <w:r w:rsidRPr="003A6BDD">
        <w:rPr>
          <w:lang w:val="et-EE"/>
        </w:rPr>
        <w:t>kõhuvalu,</w:t>
      </w:r>
    </w:p>
    <w:p w:rsidR="008F1B75" w:rsidRPr="003A6BDD" w:rsidRDefault="008F1B75" w:rsidP="003A6BDD">
      <w:pPr>
        <w:pStyle w:val="BodyText"/>
        <w:numPr>
          <w:ilvl w:val="0"/>
          <w:numId w:val="12"/>
        </w:numPr>
        <w:ind w:left="360"/>
        <w:rPr>
          <w:lang w:val="et-EE"/>
        </w:rPr>
      </w:pPr>
      <w:r w:rsidRPr="003A6BDD">
        <w:rPr>
          <w:lang w:val="et-EE"/>
        </w:rPr>
        <w:t>iiveldus,</w:t>
      </w:r>
    </w:p>
    <w:p w:rsidR="008F1B75" w:rsidRPr="003A6BDD" w:rsidRDefault="008F1B75" w:rsidP="003A6BDD">
      <w:pPr>
        <w:pStyle w:val="BodyText"/>
        <w:numPr>
          <w:ilvl w:val="0"/>
          <w:numId w:val="12"/>
        </w:numPr>
        <w:ind w:left="360"/>
        <w:rPr>
          <w:lang w:val="et-EE"/>
        </w:rPr>
      </w:pPr>
      <w:r w:rsidRPr="003A6BDD">
        <w:rPr>
          <w:lang w:val="et-EE"/>
        </w:rPr>
        <w:t>oksendamine,</w:t>
      </w:r>
    </w:p>
    <w:p w:rsidR="008F1B75" w:rsidRPr="003A6BDD" w:rsidRDefault="008F1B75" w:rsidP="003A6BDD">
      <w:pPr>
        <w:pStyle w:val="BodyText"/>
        <w:numPr>
          <w:ilvl w:val="0"/>
          <w:numId w:val="12"/>
        </w:numPr>
        <w:ind w:left="360"/>
        <w:rPr>
          <w:lang w:val="et-EE"/>
        </w:rPr>
      </w:pPr>
      <w:r w:rsidRPr="003A6BDD">
        <w:rPr>
          <w:lang w:val="et-EE"/>
        </w:rPr>
        <w:t>uriini punakas/pruun värvus.</w:t>
      </w:r>
    </w:p>
    <w:p w:rsidR="008F1B75" w:rsidRPr="003A6BDD" w:rsidRDefault="008F1B75" w:rsidP="008F1B75">
      <w:pPr>
        <w:pStyle w:val="BodyText"/>
        <w:rPr>
          <w:lang w:val="et-EE"/>
        </w:rPr>
      </w:pPr>
    </w:p>
    <w:p w:rsidR="008F1B75" w:rsidRPr="003A6BDD" w:rsidRDefault="008F1B75" w:rsidP="008F1B75">
      <w:pPr>
        <w:pStyle w:val="BodyText"/>
        <w:rPr>
          <w:lang w:val="et-EE"/>
        </w:rPr>
      </w:pPr>
      <w:r w:rsidRPr="003A6BDD">
        <w:rPr>
          <w:lang w:val="et-EE"/>
        </w:rPr>
        <w:t>Iivelduse või oksendamise puhul võib abiks olla Ferriproxi tarvitamine koos toiduga. Uriini värvuse muutus on väga levinud kõrvaltoime ning see ei ole ohtlik.</w:t>
      </w:r>
    </w:p>
    <w:p w:rsidR="008F1B75" w:rsidRPr="003A6BDD" w:rsidRDefault="008F1B75" w:rsidP="008F1B75">
      <w:pPr>
        <w:pStyle w:val="BodyText"/>
        <w:rPr>
          <w:lang w:val="et-EE"/>
        </w:rPr>
      </w:pPr>
    </w:p>
    <w:p w:rsidR="008F1B75" w:rsidRPr="003A6BDD" w:rsidRDefault="008F1B75" w:rsidP="008F1B75">
      <w:pPr>
        <w:pStyle w:val="BodyText"/>
        <w:rPr>
          <w:b/>
          <w:bCs/>
          <w:lang w:val="et-EE"/>
        </w:rPr>
      </w:pPr>
      <w:r w:rsidRPr="003A6BDD">
        <w:rPr>
          <w:b/>
          <w:bCs/>
          <w:lang w:val="et-EE"/>
        </w:rPr>
        <w:t>Sageli esinevad kõrvaltoimed</w:t>
      </w:r>
      <w:r w:rsidRPr="003A6BDD">
        <w:rPr>
          <w:b/>
          <w:bCs/>
          <w:i/>
          <w:lang w:val="et-EE"/>
        </w:rPr>
        <w:t xml:space="preserve"> </w:t>
      </w:r>
      <w:r w:rsidRPr="003A6BDD">
        <w:rPr>
          <w:lang w:val="et-EE"/>
        </w:rPr>
        <w:t>(võivad esineda kuni 1 inimesel 10-st)</w:t>
      </w:r>
      <w:r w:rsidRPr="003A6BDD">
        <w:rPr>
          <w:b/>
          <w:bCs/>
          <w:lang w:val="et-EE"/>
        </w:rPr>
        <w:t>:</w:t>
      </w:r>
    </w:p>
    <w:p w:rsidR="008F1B75" w:rsidRPr="003A6BDD" w:rsidRDefault="008F1B75" w:rsidP="003A6BDD">
      <w:pPr>
        <w:pStyle w:val="BodyText"/>
        <w:numPr>
          <w:ilvl w:val="0"/>
          <w:numId w:val="12"/>
        </w:numPr>
        <w:ind w:left="360"/>
        <w:rPr>
          <w:lang w:val="et-EE"/>
        </w:rPr>
      </w:pPr>
      <w:r w:rsidRPr="003A6BDD">
        <w:rPr>
          <w:lang w:val="et-EE"/>
        </w:rPr>
        <w:t>vere valgeliblede väike arv (agranulotsütoos ja neutropeenia),</w:t>
      </w:r>
    </w:p>
    <w:p w:rsidR="008F1B75" w:rsidRPr="003A6BDD" w:rsidRDefault="008F1B75" w:rsidP="003A6BDD">
      <w:pPr>
        <w:pStyle w:val="BodyText"/>
        <w:numPr>
          <w:ilvl w:val="0"/>
          <w:numId w:val="12"/>
        </w:numPr>
        <w:ind w:left="360"/>
        <w:rPr>
          <w:lang w:val="et-EE"/>
        </w:rPr>
      </w:pPr>
      <w:r w:rsidRPr="003A6BDD">
        <w:rPr>
          <w:lang w:val="et-EE"/>
        </w:rPr>
        <w:t>peavalu,</w:t>
      </w:r>
    </w:p>
    <w:p w:rsidR="008F1B75" w:rsidRPr="003A6BDD" w:rsidRDefault="008F1B75" w:rsidP="003A6BDD">
      <w:pPr>
        <w:pStyle w:val="BodyText"/>
        <w:numPr>
          <w:ilvl w:val="0"/>
          <w:numId w:val="12"/>
        </w:numPr>
        <w:ind w:left="360"/>
        <w:rPr>
          <w:lang w:val="et-EE"/>
        </w:rPr>
      </w:pPr>
      <w:r w:rsidRPr="003A6BDD">
        <w:rPr>
          <w:lang w:val="et-EE"/>
        </w:rPr>
        <w:t>kõhulahtisus,</w:t>
      </w:r>
    </w:p>
    <w:p w:rsidR="008F1B75" w:rsidRPr="003A6BDD" w:rsidRDefault="008F1B75" w:rsidP="003A6BDD">
      <w:pPr>
        <w:pStyle w:val="BodyText"/>
        <w:numPr>
          <w:ilvl w:val="0"/>
          <w:numId w:val="12"/>
        </w:numPr>
        <w:ind w:left="360"/>
        <w:rPr>
          <w:lang w:val="et-EE"/>
        </w:rPr>
      </w:pPr>
      <w:r w:rsidRPr="003A6BDD">
        <w:rPr>
          <w:lang w:val="et-EE"/>
        </w:rPr>
        <w:t>maksaensüümide taseme tõus,</w:t>
      </w:r>
    </w:p>
    <w:p w:rsidR="008F1B75" w:rsidRPr="003A6BDD" w:rsidRDefault="008F1B75" w:rsidP="003A6BDD">
      <w:pPr>
        <w:pStyle w:val="BodyText"/>
        <w:numPr>
          <w:ilvl w:val="0"/>
          <w:numId w:val="12"/>
        </w:numPr>
        <w:ind w:left="360"/>
        <w:rPr>
          <w:lang w:val="et-EE"/>
        </w:rPr>
      </w:pPr>
      <w:r w:rsidRPr="003A6BDD">
        <w:rPr>
          <w:lang w:val="et-EE"/>
        </w:rPr>
        <w:t>väsimus,</w:t>
      </w:r>
    </w:p>
    <w:p w:rsidR="008F1B75" w:rsidRPr="003A6BDD" w:rsidRDefault="008F1B75" w:rsidP="003A6BDD">
      <w:pPr>
        <w:pStyle w:val="BodyText"/>
        <w:numPr>
          <w:ilvl w:val="0"/>
          <w:numId w:val="12"/>
        </w:numPr>
        <w:ind w:left="360"/>
        <w:rPr>
          <w:lang w:val="et-EE"/>
        </w:rPr>
      </w:pPr>
      <w:r w:rsidRPr="003A6BDD">
        <w:rPr>
          <w:lang w:val="et-EE"/>
        </w:rPr>
        <w:t>söögiisu suurenemine.</w:t>
      </w:r>
    </w:p>
    <w:p w:rsidR="008F1B75" w:rsidRPr="003A6BDD" w:rsidRDefault="008F1B75" w:rsidP="008F1B75">
      <w:pPr>
        <w:pStyle w:val="BodyText"/>
        <w:rPr>
          <w:lang w:val="et-EE"/>
        </w:rPr>
      </w:pPr>
    </w:p>
    <w:p w:rsidR="008F1B75" w:rsidRPr="003A6BDD" w:rsidRDefault="008F1B75" w:rsidP="008F1B75">
      <w:pPr>
        <w:pStyle w:val="BodyText"/>
        <w:rPr>
          <w:b/>
          <w:bCs/>
          <w:lang w:val="et-EE"/>
        </w:rPr>
      </w:pPr>
      <w:r w:rsidRPr="003A6BDD">
        <w:rPr>
          <w:b/>
          <w:bCs/>
          <w:lang w:val="et-EE"/>
        </w:rPr>
        <w:t xml:space="preserve">Teadmata </w:t>
      </w:r>
      <w:r w:rsidRPr="003A6BDD">
        <w:rPr>
          <w:lang w:val="et-EE"/>
        </w:rPr>
        <w:t>(sagedust ei ole võimalik olemasolevate andmete põhjal hinnata)</w:t>
      </w:r>
      <w:r w:rsidR="00E40653" w:rsidRPr="003A6BDD">
        <w:rPr>
          <w:b/>
          <w:bCs/>
          <w:lang w:val="et-EE"/>
        </w:rPr>
        <w:t>:</w:t>
      </w:r>
    </w:p>
    <w:p w:rsidR="008F1B75" w:rsidRPr="003A6BDD" w:rsidRDefault="008F1B75" w:rsidP="003A6BDD">
      <w:pPr>
        <w:pStyle w:val="BodyText"/>
        <w:numPr>
          <w:ilvl w:val="0"/>
          <w:numId w:val="12"/>
        </w:numPr>
        <w:ind w:left="360"/>
        <w:rPr>
          <w:lang w:val="et-EE"/>
        </w:rPr>
      </w:pPr>
      <w:r w:rsidRPr="003A6BDD">
        <w:rPr>
          <w:lang w:val="et-EE"/>
        </w:rPr>
        <w:t>allergilised reaktsioonid, sealhulgas nahalööve ja nõgestõbi.</w:t>
      </w:r>
    </w:p>
    <w:p w:rsidR="008F1B75" w:rsidRPr="003A6BDD" w:rsidRDefault="008F1B75" w:rsidP="008F1B75">
      <w:pPr>
        <w:pStyle w:val="BodyText"/>
        <w:rPr>
          <w:lang w:val="et-EE"/>
        </w:rPr>
      </w:pPr>
    </w:p>
    <w:p w:rsidR="008F1B75" w:rsidRPr="003A6BDD" w:rsidRDefault="008F1B75" w:rsidP="008F1B75">
      <w:pPr>
        <w:numPr>
          <w:ilvl w:val="12"/>
          <w:numId w:val="0"/>
        </w:numPr>
        <w:rPr>
          <w:sz w:val="22"/>
          <w:szCs w:val="22"/>
          <w:lang w:val="et-EE"/>
        </w:rPr>
      </w:pPr>
      <w:r w:rsidRPr="003A6BDD">
        <w:rPr>
          <w:sz w:val="22"/>
          <w:szCs w:val="22"/>
          <w:lang w:val="et-EE"/>
        </w:rPr>
        <w:t>Liigeste valu ja paistetuse juhtumid on ulatunud kergest valust ühes või mitmes liigeses kuni tõsise töövõimetuseni. Enamikel juhtudel kadus patsientidel valu Ferriproxi tarvitamise jätkamisel.</w:t>
      </w:r>
    </w:p>
    <w:p w:rsidR="008F1B75" w:rsidRPr="003A6BDD" w:rsidRDefault="008F1B75" w:rsidP="008F1B75">
      <w:pPr>
        <w:numPr>
          <w:ilvl w:val="12"/>
          <w:numId w:val="0"/>
        </w:numPr>
        <w:rPr>
          <w:noProof/>
          <w:snapToGrid w:val="0"/>
          <w:sz w:val="22"/>
          <w:szCs w:val="22"/>
          <w:lang w:val="et-EE"/>
        </w:rPr>
      </w:pPr>
    </w:p>
    <w:p w:rsidR="008F1B75" w:rsidRPr="003A6BDD" w:rsidRDefault="008F1B75" w:rsidP="008F1B75">
      <w:pPr>
        <w:numPr>
          <w:ilvl w:val="12"/>
          <w:numId w:val="0"/>
        </w:numPr>
        <w:rPr>
          <w:noProof/>
          <w:snapToGrid w:val="0"/>
          <w:sz w:val="22"/>
          <w:szCs w:val="22"/>
          <w:lang w:val="et-EE"/>
        </w:rPr>
      </w:pPr>
      <w:r w:rsidRPr="003A6BDD">
        <w:rPr>
          <w:noProof/>
          <w:sz w:val="22"/>
          <w:szCs w:val="22"/>
          <w:lang w:val="et-EE"/>
        </w:rPr>
        <w:t>L</w:t>
      </w:r>
      <w:r w:rsidRPr="003A6BDD">
        <w:rPr>
          <w:noProof/>
          <w:snapToGrid w:val="0"/>
          <w:sz w:val="22"/>
          <w:szCs w:val="22"/>
          <w:lang w:val="et-EE"/>
        </w:rPr>
        <w:t>astel, kellele mitme aasta jooksul vabatahtlikult määrati üle kahe korra soovitatavat maksimaalannust 100 mg/kg/päevas ületav annus, on täheldatud neuroloogilisi häireid (nagu näiteks treemorid, kõndimishäired, kahekordne nägemine, lihaste tahtmatu tõmblemine, liigutuskoordinatsiooni probleemid)</w:t>
      </w:r>
      <w:r w:rsidRPr="003A6BDD">
        <w:rPr>
          <w:sz w:val="22"/>
          <w:szCs w:val="22"/>
          <w:lang w:val="et-EE"/>
        </w:rPr>
        <w:t xml:space="preserve"> </w:t>
      </w:r>
      <w:r w:rsidRPr="003A6BDD">
        <w:rPr>
          <w:noProof/>
          <w:snapToGrid w:val="0"/>
          <w:sz w:val="22"/>
          <w:szCs w:val="22"/>
          <w:lang w:val="et-EE"/>
        </w:rPr>
        <w:t>ning ka lastel, kes said deferiprooni standardannuseid. Pärast Ferriprox'i katkestamist</w:t>
      </w:r>
      <w:r w:rsidRPr="003A6BDD">
        <w:rPr>
          <w:sz w:val="22"/>
          <w:szCs w:val="22"/>
          <w:lang w:val="et-EE"/>
        </w:rPr>
        <w:t xml:space="preserve"> </w:t>
      </w:r>
      <w:r w:rsidRPr="003A6BDD">
        <w:rPr>
          <w:noProof/>
          <w:snapToGrid w:val="0"/>
          <w:sz w:val="22"/>
          <w:szCs w:val="22"/>
          <w:lang w:val="et-EE"/>
        </w:rPr>
        <w:t>lastel need sümptomid kadusid.</w:t>
      </w:r>
    </w:p>
    <w:p w:rsidR="008F1B75" w:rsidRPr="003A6BDD" w:rsidRDefault="008F1B75" w:rsidP="008F1B75">
      <w:pPr>
        <w:numPr>
          <w:ilvl w:val="12"/>
          <w:numId w:val="0"/>
        </w:numPr>
        <w:rPr>
          <w:noProof/>
          <w:snapToGrid w:val="0"/>
          <w:sz w:val="22"/>
          <w:szCs w:val="22"/>
          <w:lang w:val="et-EE"/>
        </w:rPr>
      </w:pPr>
    </w:p>
    <w:p w:rsidR="00F02376" w:rsidRPr="003A6BDD" w:rsidRDefault="00F02376" w:rsidP="00F02376">
      <w:pPr>
        <w:numPr>
          <w:ilvl w:val="12"/>
          <w:numId w:val="0"/>
        </w:numPr>
        <w:outlineLvl w:val="0"/>
        <w:rPr>
          <w:b/>
          <w:noProof/>
          <w:sz w:val="22"/>
          <w:szCs w:val="22"/>
          <w:lang w:val="et-EE"/>
        </w:rPr>
      </w:pPr>
      <w:r w:rsidRPr="003A6BDD">
        <w:rPr>
          <w:b/>
          <w:noProof/>
          <w:sz w:val="22"/>
          <w:szCs w:val="22"/>
          <w:lang w:val="et-EE"/>
        </w:rPr>
        <w:t>Kõrvaltoimetest teatamine</w:t>
      </w:r>
    </w:p>
    <w:p w:rsidR="00F02376" w:rsidRPr="003A6BDD" w:rsidRDefault="00F02376" w:rsidP="00F02376">
      <w:pPr>
        <w:numPr>
          <w:ilvl w:val="12"/>
          <w:numId w:val="0"/>
        </w:numPr>
        <w:ind w:right="-29"/>
        <w:rPr>
          <w:noProof/>
          <w:snapToGrid w:val="0"/>
          <w:sz w:val="22"/>
          <w:szCs w:val="22"/>
          <w:lang w:val="et-EE"/>
        </w:rPr>
      </w:pPr>
      <w:r w:rsidRPr="003A6BDD">
        <w:rPr>
          <w:noProof/>
          <w:snapToGrid w:val="0"/>
          <w:sz w:val="22"/>
          <w:szCs w:val="22"/>
          <w:lang w:val="et-EE"/>
        </w:rPr>
        <w:t>Kui teil tekib ükskõik milline kõrvaltoime, pidage nõu oma arsti või apteekriga. Kõrvaltoime võib olla ka selline, mida selles infolehes ei ole nimetatud.</w:t>
      </w:r>
      <w:r w:rsidRPr="003A6BDD">
        <w:rPr>
          <w:sz w:val="22"/>
          <w:szCs w:val="22"/>
          <w:lang w:val="et-EE"/>
        </w:rPr>
        <w:t xml:space="preserve"> K</w:t>
      </w:r>
      <w:r w:rsidRPr="003A6BDD">
        <w:rPr>
          <w:noProof/>
          <w:sz w:val="22"/>
          <w:szCs w:val="22"/>
          <w:lang w:val="et-EE"/>
        </w:rPr>
        <w:t xml:space="preserve">õrvaltoimetest võite ka ise teatada </w:t>
      </w:r>
      <w:r w:rsidRPr="003A6BDD">
        <w:rPr>
          <w:noProof/>
          <w:sz w:val="22"/>
          <w:szCs w:val="22"/>
          <w:highlight w:val="lightGray"/>
          <w:lang w:val="et-EE"/>
        </w:rPr>
        <w:t xml:space="preserve">riikliku teavitussüsteemi </w:t>
      </w:r>
      <w:r>
        <w:rPr>
          <w:noProof/>
          <w:sz w:val="22"/>
          <w:szCs w:val="22"/>
          <w:highlight w:val="lightGray"/>
          <w:lang w:val="et-EE"/>
        </w:rPr>
        <w:t xml:space="preserve">(vt </w:t>
      </w:r>
      <w:hyperlink r:id="rId15" w:history="1">
        <w:r w:rsidRPr="003A6BDD">
          <w:rPr>
            <w:rStyle w:val="Hyperlink"/>
            <w:noProof/>
            <w:sz w:val="22"/>
            <w:szCs w:val="22"/>
            <w:highlight w:val="lightGray"/>
            <w:lang w:val="et-EE"/>
          </w:rPr>
          <w:t>V lisa</w:t>
        </w:r>
      </w:hyperlink>
      <w:r>
        <w:rPr>
          <w:noProof/>
          <w:sz w:val="22"/>
          <w:szCs w:val="22"/>
          <w:highlight w:val="lightGray"/>
          <w:lang w:val="et-EE"/>
        </w:rPr>
        <w:t>)</w:t>
      </w:r>
      <w:r w:rsidRPr="003A6BDD">
        <w:rPr>
          <w:noProof/>
          <w:sz w:val="22"/>
          <w:szCs w:val="22"/>
          <w:lang w:val="et-EE"/>
        </w:rPr>
        <w:t xml:space="preserve"> kaudu. Teatades aitate saada rohkem infot ravimi ohutusest.</w:t>
      </w:r>
    </w:p>
    <w:p w:rsidR="008F1B75" w:rsidRPr="003A6BDD" w:rsidRDefault="008F1B75" w:rsidP="008F1B75">
      <w:pPr>
        <w:numPr>
          <w:ilvl w:val="12"/>
          <w:numId w:val="0"/>
        </w:numPr>
        <w:rPr>
          <w:sz w:val="22"/>
          <w:szCs w:val="22"/>
          <w:lang w:val="et-EE"/>
        </w:rPr>
      </w:pPr>
    </w:p>
    <w:p w:rsidR="008F1B75" w:rsidRPr="003A6BDD" w:rsidRDefault="008F1B75" w:rsidP="008F1B75">
      <w:pPr>
        <w:numPr>
          <w:ilvl w:val="12"/>
          <w:numId w:val="0"/>
        </w:numPr>
        <w:rPr>
          <w:sz w:val="22"/>
          <w:szCs w:val="22"/>
          <w:lang w:val="et-EE"/>
        </w:rPr>
      </w:pPr>
    </w:p>
    <w:p w:rsidR="008F1B75" w:rsidRPr="003A6BDD" w:rsidRDefault="008F1B75" w:rsidP="008F1B75">
      <w:pPr>
        <w:keepNext/>
        <w:numPr>
          <w:ilvl w:val="12"/>
          <w:numId w:val="0"/>
        </w:numPr>
        <w:ind w:left="567" w:right="-2" w:hanging="567"/>
        <w:rPr>
          <w:b/>
          <w:sz w:val="22"/>
          <w:szCs w:val="22"/>
          <w:lang w:val="et-EE"/>
        </w:rPr>
      </w:pPr>
      <w:r w:rsidRPr="003A6BDD">
        <w:rPr>
          <w:b/>
          <w:sz w:val="22"/>
          <w:szCs w:val="22"/>
          <w:lang w:val="et-EE"/>
        </w:rPr>
        <w:t>5.</w:t>
      </w:r>
      <w:r w:rsidRPr="003A6BDD">
        <w:rPr>
          <w:b/>
          <w:sz w:val="22"/>
          <w:szCs w:val="22"/>
          <w:lang w:val="et-EE"/>
        </w:rPr>
        <w:tab/>
        <w:t>Kuidas Ferriprix’i säilitada</w:t>
      </w:r>
    </w:p>
    <w:p w:rsidR="008F1B75" w:rsidRPr="003A6BDD" w:rsidRDefault="008F1B75" w:rsidP="008F1B75">
      <w:pPr>
        <w:keepNext/>
        <w:ind w:right="-2"/>
        <w:rPr>
          <w:b/>
          <w:noProof/>
          <w:snapToGrid w:val="0"/>
          <w:sz w:val="22"/>
          <w:szCs w:val="22"/>
          <w:lang w:val="et-EE"/>
        </w:rPr>
      </w:pPr>
    </w:p>
    <w:p w:rsidR="008F1B75" w:rsidRPr="003A6BDD" w:rsidRDefault="008F1B75" w:rsidP="008F1B75">
      <w:pPr>
        <w:ind w:right="-2"/>
        <w:rPr>
          <w:noProof/>
          <w:sz w:val="22"/>
          <w:szCs w:val="22"/>
          <w:lang w:val="et-EE"/>
        </w:rPr>
      </w:pPr>
      <w:r w:rsidRPr="003A6BDD">
        <w:rPr>
          <w:noProof/>
          <w:sz w:val="22"/>
          <w:szCs w:val="22"/>
          <w:lang w:val="et-EE"/>
        </w:rPr>
        <w:t>Hoidke seda ravimit laste eest varjatud ja kättesaamatus kohas.</w:t>
      </w:r>
    </w:p>
    <w:p w:rsidR="008F1B75" w:rsidRPr="003A6BDD" w:rsidRDefault="008F1B75" w:rsidP="008F1B75">
      <w:pPr>
        <w:ind w:right="-2"/>
        <w:rPr>
          <w:b/>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r w:rsidRPr="003A6BDD">
        <w:rPr>
          <w:noProof/>
          <w:snapToGrid w:val="0"/>
          <w:sz w:val="22"/>
          <w:szCs w:val="22"/>
          <w:lang w:val="et-EE"/>
        </w:rPr>
        <w:t xml:space="preserve">Ärge kasutage seda ravimit pärast kõlblikkusaega, mis on märgitud sildil ja karbil pärast </w:t>
      </w:r>
      <w:r w:rsidR="00427B20">
        <w:rPr>
          <w:noProof/>
          <w:snapToGrid w:val="0"/>
          <w:sz w:val="22"/>
          <w:szCs w:val="22"/>
          <w:lang w:val="et-EE"/>
        </w:rPr>
        <w:t>EXP</w:t>
      </w:r>
      <w:r w:rsidRPr="003A6BDD">
        <w:rPr>
          <w:noProof/>
          <w:snapToGrid w:val="0"/>
          <w:sz w:val="22"/>
          <w:szCs w:val="22"/>
          <w:lang w:val="et-EE"/>
        </w:rPr>
        <w:t>.</w:t>
      </w: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numPr>
          <w:ilvl w:val="12"/>
          <w:numId w:val="0"/>
        </w:numPr>
        <w:ind w:right="-2"/>
        <w:rPr>
          <w:sz w:val="22"/>
          <w:szCs w:val="22"/>
          <w:lang w:val="et-EE"/>
        </w:rPr>
      </w:pPr>
      <w:r w:rsidRPr="003A6BDD">
        <w:rPr>
          <w:noProof/>
          <w:snapToGrid w:val="0"/>
          <w:sz w:val="22"/>
          <w:szCs w:val="22"/>
          <w:lang w:val="et-EE"/>
        </w:rPr>
        <w:t>Hoida temperatuuril kuni 30</w:t>
      </w:r>
      <w:r w:rsidRPr="003A6BDD">
        <w:rPr>
          <w:rFonts w:ascii="Symbol" w:hAnsi="Symbol"/>
          <w:noProof/>
          <w:snapToGrid w:val="0"/>
          <w:sz w:val="22"/>
          <w:szCs w:val="22"/>
          <w:lang w:val="et-EE"/>
        </w:rPr>
        <w:sym w:font="Symbol" w:char="F0B0"/>
      </w:r>
      <w:r w:rsidRPr="003A6BDD">
        <w:rPr>
          <w:noProof/>
          <w:snapToGrid w:val="0"/>
          <w:sz w:val="22"/>
          <w:szCs w:val="22"/>
          <w:lang w:val="et-EE"/>
        </w:rPr>
        <w:t>C. H</w:t>
      </w:r>
      <w:r w:rsidRPr="003A6BDD">
        <w:rPr>
          <w:sz w:val="22"/>
          <w:szCs w:val="22"/>
          <w:lang w:val="et-EE"/>
        </w:rPr>
        <w:t>oida pudel tihedalt suletuna, niiskuse eest kaitstult. Pärast esmast avamist kasutada 50 päeva jooksul.</w:t>
      </w:r>
    </w:p>
    <w:p w:rsidR="008F1B75" w:rsidRPr="003A6BDD" w:rsidRDefault="008F1B75" w:rsidP="008F1B75">
      <w:pPr>
        <w:numPr>
          <w:ilvl w:val="12"/>
          <w:numId w:val="0"/>
        </w:numPr>
        <w:ind w:right="-2"/>
        <w:rPr>
          <w:sz w:val="22"/>
          <w:szCs w:val="22"/>
          <w:lang w:val="et-EE"/>
        </w:rPr>
      </w:pPr>
    </w:p>
    <w:p w:rsidR="00F02376" w:rsidRPr="003A6BDD" w:rsidRDefault="00F02376" w:rsidP="00F02376">
      <w:pPr>
        <w:numPr>
          <w:ilvl w:val="12"/>
          <w:numId w:val="0"/>
        </w:numPr>
        <w:ind w:right="-2"/>
        <w:rPr>
          <w:noProof/>
          <w:snapToGrid w:val="0"/>
          <w:sz w:val="22"/>
          <w:szCs w:val="22"/>
          <w:lang w:val="et-EE"/>
        </w:rPr>
      </w:pPr>
      <w:r w:rsidRPr="003A6BDD">
        <w:rPr>
          <w:noProof/>
          <w:snapToGrid w:val="0"/>
          <w:sz w:val="22"/>
          <w:szCs w:val="22"/>
          <w:lang w:val="et-EE"/>
        </w:rPr>
        <w:t xml:space="preserve">Ärge visake ravimeid kanalisatsiooni ega olmejäätmete hulka. Küsige oma apteekrilt, kuidas </w:t>
      </w:r>
      <w:r w:rsidRPr="00F02376">
        <w:rPr>
          <w:noProof/>
          <w:snapToGrid w:val="0"/>
          <w:sz w:val="22"/>
          <w:szCs w:val="22"/>
          <w:lang w:val="et-EE"/>
        </w:rPr>
        <w:t>hävitada</w:t>
      </w:r>
      <w:r>
        <w:rPr>
          <w:noProof/>
          <w:snapToGrid w:val="0"/>
          <w:sz w:val="22"/>
          <w:szCs w:val="22"/>
          <w:lang w:val="et-EE"/>
        </w:rPr>
        <w:t xml:space="preserve"> </w:t>
      </w:r>
      <w:r w:rsidRPr="003A6BDD">
        <w:rPr>
          <w:noProof/>
          <w:snapToGrid w:val="0"/>
          <w:sz w:val="22"/>
          <w:szCs w:val="22"/>
          <w:lang w:val="et-EE"/>
        </w:rPr>
        <w:t>ravimeid, mida te enam ei kasuta. Need meetmed aitavad kaitsta keskkonda.</w:t>
      </w: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numPr>
          <w:ilvl w:val="12"/>
          <w:numId w:val="0"/>
        </w:numPr>
        <w:ind w:right="-2"/>
        <w:rPr>
          <w:noProof/>
          <w:snapToGrid w:val="0"/>
          <w:sz w:val="22"/>
          <w:szCs w:val="22"/>
          <w:lang w:val="et-EE"/>
        </w:rPr>
      </w:pPr>
    </w:p>
    <w:p w:rsidR="008F1B75" w:rsidRPr="003A6BDD" w:rsidRDefault="008F1B75" w:rsidP="008F1B75">
      <w:pPr>
        <w:keepNext/>
        <w:numPr>
          <w:ilvl w:val="12"/>
          <w:numId w:val="0"/>
        </w:numPr>
        <w:ind w:left="567" w:right="-2" w:hanging="567"/>
        <w:rPr>
          <w:b/>
          <w:sz w:val="22"/>
          <w:szCs w:val="22"/>
          <w:lang w:val="et-EE"/>
        </w:rPr>
      </w:pPr>
      <w:r w:rsidRPr="003A6BDD">
        <w:rPr>
          <w:b/>
          <w:sz w:val="22"/>
          <w:szCs w:val="22"/>
          <w:lang w:val="et-EE"/>
        </w:rPr>
        <w:t>6.</w:t>
      </w:r>
      <w:r w:rsidRPr="003A6BDD">
        <w:rPr>
          <w:b/>
          <w:sz w:val="22"/>
          <w:szCs w:val="22"/>
          <w:lang w:val="et-EE"/>
        </w:rPr>
        <w:tab/>
        <w:t>Pakendi sisu ja muu teave</w:t>
      </w:r>
    </w:p>
    <w:p w:rsidR="008F1B75" w:rsidRPr="003A6BDD" w:rsidRDefault="008F1B75" w:rsidP="008F1B75">
      <w:pPr>
        <w:keepNext/>
        <w:rPr>
          <w:noProof/>
          <w:snapToGrid w:val="0"/>
          <w:sz w:val="22"/>
          <w:szCs w:val="22"/>
          <w:lang w:val="et-EE"/>
        </w:rPr>
      </w:pPr>
    </w:p>
    <w:p w:rsidR="008F1B75" w:rsidRPr="003A6BDD" w:rsidRDefault="008F1B75" w:rsidP="008F1B75">
      <w:pPr>
        <w:keepNext/>
        <w:rPr>
          <w:b/>
          <w:noProof/>
          <w:snapToGrid w:val="0"/>
          <w:sz w:val="22"/>
          <w:szCs w:val="22"/>
          <w:lang w:val="et-EE"/>
        </w:rPr>
      </w:pPr>
      <w:r w:rsidRPr="003A6BDD">
        <w:rPr>
          <w:b/>
          <w:noProof/>
          <w:snapToGrid w:val="0"/>
          <w:sz w:val="22"/>
          <w:szCs w:val="22"/>
          <w:lang w:val="et-EE"/>
        </w:rPr>
        <w:t>Mida Ferriprox sisaldab</w:t>
      </w:r>
    </w:p>
    <w:p w:rsidR="008F1B75" w:rsidRPr="003A6BDD" w:rsidRDefault="008F1B75" w:rsidP="008F1B75">
      <w:pPr>
        <w:rPr>
          <w:noProof/>
          <w:snapToGrid w:val="0"/>
          <w:sz w:val="22"/>
          <w:szCs w:val="22"/>
          <w:lang w:val="et-EE"/>
        </w:rPr>
      </w:pPr>
      <w:r w:rsidRPr="003A6BDD">
        <w:rPr>
          <w:sz w:val="22"/>
          <w:szCs w:val="22"/>
          <w:lang w:val="et-EE"/>
        </w:rPr>
        <w:t>Toimeaine on deferiproon.</w:t>
      </w:r>
      <w:r w:rsidR="004649B3">
        <w:rPr>
          <w:sz w:val="22"/>
          <w:szCs w:val="22"/>
          <w:lang w:val="et-EE"/>
        </w:rPr>
        <w:t xml:space="preserve"> </w:t>
      </w:r>
      <w:r w:rsidRPr="003A6BDD">
        <w:rPr>
          <w:noProof/>
          <w:snapToGrid w:val="0"/>
          <w:sz w:val="22"/>
          <w:szCs w:val="22"/>
          <w:lang w:val="et-EE"/>
        </w:rPr>
        <w:t>Iga 1000 mg tablett sisaldab 1000 mg deferiprooni.</w:t>
      </w:r>
    </w:p>
    <w:p w:rsidR="008F1B75" w:rsidRPr="003A6BDD" w:rsidRDefault="008F1B75" w:rsidP="008F1B75">
      <w:pPr>
        <w:rPr>
          <w:noProof/>
          <w:snapToGrid w:val="0"/>
          <w:sz w:val="22"/>
          <w:szCs w:val="22"/>
          <w:lang w:val="et-EE"/>
        </w:rPr>
      </w:pPr>
    </w:p>
    <w:p w:rsidR="008F1B75" w:rsidRPr="003A6BDD" w:rsidRDefault="008F1B75" w:rsidP="00D42F72">
      <w:pPr>
        <w:rPr>
          <w:noProof/>
          <w:snapToGrid w:val="0"/>
          <w:sz w:val="22"/>
          <w:szCs w:val="22"/>
          <w:lang w:val="et-EE"/>
        </w:rPr>
      </w:pPr>
      <w:r w:rsidRPr="003A6BDD">
        <w:rPr>
          <w:noProof/>
          <w:snapToGrid w:val="0"/>
          <w:sz w:val="22"/>
          <w:szCs w:val="22"/>
          <w:lang w:val="et-EE"/>
        </w:rPr>
        <w:t>Teised koostisosad on:</w:t>
      </w:r>
      <w:r w:rsidR="00D42F72">
        <w:rPr>
          <w:noProof/>
          <w:snapToGrid w:val="0"/>
          <w:sz w:val="22"/>
          <w:szCs w:val="22"/>
          <w:lang w:val="et-EE"/>
        </w:rPr>
        <w:t xml:space="preserve"> </w:t>
      </w:r>
      <w:r w:rsidRPr="00837FDD">
        <w:rPr>
          <w:i/>
          <w:iCs/>
          <w:noProof/>
          <w:snapToGrid w:val="0"/>
          <w:sz w:val="22"/>
          <w:szCs w:val="22"/>
          <w:lang w:val="et-EE"/>
        </w:rPr>
        <w:t>Tableti sisu:</w:t>
      </w:r>
      <w:r w:rsidRPr="003A6BDD">
        <w:rPr>
          <w:noProof/>
          <w:snapToGrid w:val="0"/>
          <w:sz w:val="22"/>
          <w:szCs w:val="22"/>
          <w:lang w:val="et-EE"/>
        </w:rPr>
        <w:t xml:space="preserve"> Metüültselluloos, Krospovidoon, Magneesiumstearaat.</w:t>
      </w:r>
      <w:r w:rsidR="00D42F72">
        <w:rPr>
          <w:noProof/>
          <w:snapToGrid w:val="0"/>
          <w:sz w:val="22"/>
          <w:szCs w:val="22"/>
          <w:lang w:val="et-EE"/>
        </w:rPr>
        <w:t xml:space="preserve"> </w:t>
      </w:r>
      <w:r w:rsidRPr="00837FDD">
        <w:rPr>
          <w:i/>
          <w:iCs/>
          <w:noProof/>
          <w:snapToGrid w:val="0"/>
          <w:sz w:val="22"/>
          <w:szCs w:val="22"/>
          <w:lang w:val="et-EE"/>
        </w:rPr>
        <w:t xml:space="preserve">Tableti kate: </w:t>
      </w:r>
      <w:r w:rsidRPr="003A6BDD">
        <w:rPr>
          <w:noProof/>
          <w:snapToGrid w:val="0"/>
          <w:sz w:val="22"/>
          <w:szCs w:val="22"/>
          <w:lang w:val="et-EE"/>
        </w:rPr>
        <w:t>Hüpromelloos, Hüdroksüpropüültselluloos, Makrogool, Titaandioksiid.</w:t>
      </w:r>
    </w:p>
    <w:p w:rsidR="008F1B75" w:rsidRPr="003A6BDD" w:rsidRDefault="008F1B75" w:rsidP="008F1B75">
      <w:pPr>
        <w:rPr>
          <w:noProof/>
          <w:snapToGrid w:val="0"/>
          <w:sz w:val="22"/>
          <w:szCs w:val="22"/>
          <w:lang w:val="et-EE"/>
        </w:rPr>
      </w:pPr>
    </w:p>
    <w:p w:rsidR="008F1B75" w:rsidRPr="003A6BDD" w:rsidRDefault="008F1B75" w:rsidP="008F1B75">
      <w:pPr>
        <w:keepNext/>
        <w:numPr>
          <w:ilvl w:val="12"/>
          <w:numId w:val="0"/>
        </w:numPr>
        <w:rPr>
          <w:b/>
          <w:noProof/>
          <w:snapToGrid w:val="0"/>
          <w:sz w:val="22"/>
          <w:szCs w:val="22"/>
          <w:lang w:val="et-EE"/>
        </w:rPr>
      </w:pPr>
      <w:r w:rsidRPr="003A6BDD">
        <w:rPr>
          <w:b/>
          <w:noProof/>
          <w:snapToGrid w:val="0"/>
          <w:sz w:val="22"/>
          <w:szCs w:val="22"/>
          <w:lang w:val="et-EE"/>
        </w:rPr>
        <w:t>Kuidas Ferriprox välja näeb ja pakendi sisu</w:t>
      </w:r>
    </w:p>
    <w:p w:rsidR="008F1B75" w:rsidRPr="003A6BDD" w:rsidRDefault="008F1B75" w:rsidP="008F1B75">
      <w:pPr>
        <w:numPr>
          <w:ilvl w:val="12"/>
          <w:numId w:val="0"/>
        </w:numPr>
        <w:rPr>
          <w:noProof/>
          <w:snapToGrid w:val="0"/>
          <w:sz w:val="22"/>
          <w:szCs w:val="22"/>
          <w:lang w:val="et-EE"/>
        </w:rPr>
      </w:pPr>
      <w:r w:rsidRPr="003A6BDD">
        <w:rPr>
          <w:noProof/>
          <w:snapToGrid w:val="0"/>
          <w:sz w:val="22"/>
          <w:szCs w:val="22"/>
          <w:lang w:val="et-EE"/>
        </w:rPr>
        <w:t xml:space="preserve">Ferriprox’i 1000 mg tabletid on valged või peaaegu valged, kapslikujulised, kaetud kilega. </w:t>
      </w:r>
      <w:r w:rsidRPr="003A6BDD">
        <w:rPr>
          <w:bCs/>
          <w:sz w:val="22"/>
          <w:szCs w:val="22"/>
          <w:lang w:val="et-EE"/>
        </w:rPr>
        <w:t xml:space="preserve">Tableti ühel küljel on sissepressitud tähis “APO” </w:t>
      </w:r>
      <w:r w:rsidR="00D3441E" w:rsidRPr="003A6BDD">
        <w:rPr>
          <w:bCs/>
          <w:sz w:val="22"/>
          <w:szCs w:val="22"/>
          <w:lang w:val="et-EE"/>
        </w:rPr>
        <w:t>“</w:t>
      </w:r>
      <w:r w:rsidRPr="003A6BDD">
        <w:rPr>
          <w:bCs/>
          <w:sz w:val="22"/>
          <w:szCs w:val="22"/>
          <w:lang w:val="et-EE"/>
        </w:rPr>
        <w:t>1000”. Tableti teine külg on sile. Tabletid on sälgustatud ja neid saab poolitada.</w:t>
      </w:r>
      <w:r w:rsidRPr="003A6BDD">
        <w:rPr>
          <w:noProof/>
          <w:snapToGrid w:val="0"/>
          <w:sz w:val="22"/>
          <w:szCs w:val="22"/>
          <w:lang w:val="et-EE"/>
        </w:rPr>
        <w:t xml:space="preserve"> Ferriprox on pakendatud 50 tabletti sisaldavatesse pudelitesse.</w:t>
      </w:r>
    </w:p>
    <w:p w:rsidR="008F1B75" w:rsidRPr="003A6BDD" w:rsidRDefault="008F1B75" w:rsidP="008F1B75">
      <w:pPr>
        <w:numPr>
          <w:ilvl w:val="12"/>
          <w:numId w:val="0"/>
        </w:numPr>
        <w:rPr>
          <w:b/>
          <w:noProof/>
          <w:snapToGrid w:val="0"/>
          <w:sz w:val="22"/>
          <w:szCs w:val="22"/>
          <w:lang w:val="et-EE"/>
        </w:rPr>
      </w:pPr>
    </w:p>
    <w:p w:rsidR="008F1B75" w:rsidRPr="003A6BDD" w:rsidRDefault="008F1B75" w:rsidP="008F1B75">
      <w:pPr>
        <w:rPr>
          <w:b/>
          <w:sz w:val="22"/>
          <w:szCs w:val="22"/>
          <w:lang w:val="et-EE"/>
        </w:rPr>
      </w:pPr>
      <w:r w:rsidRPr="003A6BDD">
        <w:rPr>
          <w:b/>
          <w:sz w:val="22"/>
          <w:szCs w:val="22"/>
          <w:lang w:val="et-EE"/>
        </w:rPr>
        <w:t>Müügiloa hoidja ja tootja</w:t>
      </w:r>
    </w:p>
    <w:p w:rsidR="00CC33BC" w:rsidRDefault="00CC33BC" w:rsidP="00CC33BC">
      <w:pPr>
        <w:tabs>
          <w:tab w:val="left" w:pos="2160"/>
        </w:tabs>
        <w:rPr>
          <w:sz w:val="22"/>
          <w:szCs w:val="22"/>
          <w:lang w:val="et-EE"/>
        </w:rPr>
      </w:pPr>
      <w:r>
        <w:rPr>
          <w:sz w:val="22"/>
          <w:szCs w:val="22"/>
          <w:lang w:val="et-EE"/>
        </w:rPr>
        <w:t>Müügiloa hoidja:</w:t>
      </w:r>
    </w:p>
    <w:p w:rsidR="00127877" w:rsidRPr="00127877" w:rsidRDefault="006F4F96" w:rsidP="00127877">
      <w:pPr>
        <w:ind w:left="720"/>
        <w:rPr>
          <w:sz w:val="22"/>
          <w:szCs w:val="22"/>
          <w:lang w:val="et-EE"/>
        </w:rPr>
      </w:pPr>
      <w:r>
        <w:rPr>
          <w:sz w:val="22"/>
          <w:szCs w:val="22"/>
          <w:lang w:val="et-EE"/>
        </w:rPr>
        <w:t>Chiesi Farmaceutici S.p.A.</w:t>
      </w:r>
    </w:p>
    <w:p w:rsidR="00127877" w:rsidRPr="00127877" w:rsidRDefault="006F4F96" w:rsidP="00127877">
      <w:pPr>
        <w:ind w:left="720"/>
        <w:rPr>
          <w:sz w:val="22"/>
          <w:szCs w:val="22"/>
          <w:lang w:val="et-EE"/>
        </w:rPr>
      </w:pPr>
      <w:r>
        <w:rPr>
          <w:sz w:val="22"/>
          <w:szCs w:val="22"/>
          <w:lang w:val="et-EE"/>
        </w:rPr>
        <w:t>Via Palermo 26/A</w:t>
      </w:r>
    </w:p>
    <w:p w:rsidR="00127877" w:rsidRPr="00127877" w:rsidRDefault="006F4F96" w:rsidP="00127877">
      <w:pPr>
        <w:ind w:left="720"/>
        <w:rPr>
          <w:sz w:val="22"/>
          <w:szCs w:val="22"/>
          <w:lang w:val="et-EE"/>
        </w:rPr>
      </w:pPr>
      <w:r>
        <w:rPr>
          <w:sz w:val="22"/>
          <w:szCs w:val="22"/>
          <w:lang w:val="et-EE"/>
        </w:rPr>
        <w:t>43122 Parma</w:t>
      </w:r>
    </w:p>
    <w:p w:rsidR="00127877" w:rsidRPr="003A6BDD" w:rsidRDefault="006F4F96" w:rsidP="00127877">
      <w:pPr>
        <w:ind w:left="720"/>
        <w:rPr>
          <w:sz w:val="22"/>
          <w:szCs w:val="22"/>
          <w:lang w:val="et-EE"/>
        </w:rPr>
      </w:pPr>
      <w:r>
        <w:rPr>
          <w:sz w:val="22"/>
          <w:szCs w:val="22"/>
          <w:lang w:val="et-EE"/>
        </w:rPr>
        <w:t>Itaalia</w:t>
      </w:r>
    </w:p>
    <w:p w:rsidR="00CC33BC" w:rsidRPr="003A6BDD" w:rsidRDefault="00CC33BC" w:rsidP="00CC33BC">
      <w:pPr>
        <w:rPr>
          <w:sz w:val="22"/>
          <w:szCs w:val="22"/>
          <w:lang w:val="et-EE"/>
        </w:rPr>
      </w:pPr>
    </w:p>
    <w:p w:rsidR="00CC33BC" w:rsidRDefault="00CC33BC" w:rsidP="00CC33BC">
      <w:pPr>
        <w:rPr>
          <w:sz w:val="22"/>
          <w:szCs w:val="22"/>
          <w:lang w:val="et-EE"/>
        </w:rPr>
      </w:pPr>
      <w:r>
        <w:rPr>
          <w:sz w:val="22"/>
          <w:szCs w:val="22"/>
          <w:lang w:val="et-EE"/>
        </w:rPr>
        <w:t>Tootja:</w:t>
      </w:r>
    </w:p>
    <w:p w:rsidR="00CC33BC" w:rsidRPr="00236A6F" w:rsidRDefault="00CC33BC" w:rsidP="00CC33BC">
      <w:pPr>
        <w:pStyle w:val="PILMAHaddress"/>
        <w:tabs>
          <w:tab w:val="left" w:pos="720"/>
        </w:tabs>
        <w:ind w:left="720"/>
        <w:rPr>
          <w:lang w:val="et-EE"/>
        </w:rPr>
      </w:pPr>
      <w:r w:rsidRPr="00236A6F">
        <w:rPr>
          <w:lang w:val="et-EE"/>
        </w:rPr>
        <w:t>Eurofins PROXY Laboratories B.V.</w:t>
      </w:r>
    </w:p>
    <w:p w:rsidR="00CC33BC" w:rsidRPr="00236A6F" w:rsidRDefault="00CC33BC" w:rsidP="00CC33BC">
      <w:pPr>
        <w:pStyle w:val="PILMAHaddress"/>
        <w:tabs>
          <w:tab w:val="left" w:pos="720"/>
        </w:tabs>
        <w:ind w:left="720"/>
        <w:rPr>
          <w:lang w:val="et-EE"/>
        </w:rPr>
      </w:pPr>
      <w:r w:rsidRPr="00236A6F">
        <w:rPr>
          <w:lang w:val="et-EE"/>
        </w:rPr>
        <w:t>Archimedesweg 25</w:t>
      </w:r>
    </w:p>
    <w:p w:rsidR="00CC33BC" w:rsidRPr="00236A6F" w:rsidRDefault="00CC33BC" w:rsidP="00CC33BC">
      <w:pPr>
        <w:pStyle w:val="PILMAHaddress"/>
        <w:tabs>
          <w:tab w:val="left" w:pos="720"/>
        </w:tabs>
        <w:ind w:left="720"/>
        <w:rPr>
          <w:lang w:val="et-EE"/>
        </w:rPr>
      </w:pPr>
      <w:r w:rsidRPr="00236A6F">
        <w:rPr>
          <w:lang w:val="et-EE"/>
        </w:rPr>
        <w:t>2333 CM Leiden</w:t>
      </w:r>
    </w:p>
    <w:p w:rsidR="00CC33BC" w:rsidRDefault="00CC33BC" w:rsidP="00CC33BC">
      <w:pPr>
        <w:ind w:left="720"/>
        <w:rPr>
          <w:sz w:val="22"/>
          <w:szCs w:val="22"/>
          <w:lang w:val="et-EE"/>
        </w:rPr>
      </w:pPr>
      <w:r>
        <w:rPr>
          <w:sz w:val="22"/>
          <w:szCs w:val="22"/>
          <w:lang w:val="et-EE"/>
        </w:rPr>
        <w:t>Holland</w:t>
      </w:r>
    </w:p>
    <w:p w:rsidR="00CC33BC" w:rsidRPr="003A6BDD" w:rsidRDefault="00CC33BC" w:rsidP="00CC33BC">
      <w:pPr>
        <w:numPr>
          <w:ilvl w:val="12"/>
          <w:numId w:val="0"/>
        </w:numPr>
        <w:ind w:right="-2"/>
        <w:rPr>
          <w:sz w:val="22"/>
          <w:szCs w:val="22"/>
          <w:lang w:val="et-EE"/>
        </w:rPr>
      </w:pPr>
    </w:p>
    <w:p w:rsidR="008F1B75" w:rsidRDefault="008F1B75" w:rsidP="008F1B75">
      <w:pPr>
        <w:numPr>
          <w:ilvl w:val="12"/>
          <w:numId w:val="0"/>
        </w:numPr>
        <w:ind w:right="-2"/>
        <w:rPr>
          <w:sz w:val="22"/>
          <w:szCs w:val="22"/>
          <w:lang w:val="et-EE"/>
        </w:rPr>
      </w:pPr>
      <w:r w:rsidRPr="003A6BDD">
        <w:rPr>
          <w:sz w:val="22"/>
          <w:szCs w:val="22"/>
          <w:lang w:val="et-EE"/>
        </w:rPr>
        <w:t>Lisaküsimuste tekkimisel selle ravimi kohta pöörduge palun müügiloa hoidja kohaliku esindaja poole.</w:t>
      </w:r>
    </w:p>
    <w:p w:rsidR="009B6209" w:rsidRPr="00F178E9" w:rsidRDefault="009B6209" w:rsidP="009B6209">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D5A9D" w:rsidTr="00F178E9">
        <w:trPr>
          <w:cantSplit/>
        </w:trPr>
        <w:tc>
          <w:tcPr>
            <w:tcW w:w="4855" w:type="dxa"/>
          </w:tcPr>
          <w:p w:rsidR="00F178E9" w:rsidRDefault="00F178E9">
            <w:pPr>
              <w:rPr>
                <w:sz w:val="22"/>
                <w:szCs w:val="22"/>
                <w:lang w:val="fr-FR"/>
              </w:rPr>
            </w:pPr>
            <w:r>
              <w:rPr>
                <w:b/>
                <w:sz w:val="22"/>
                <w:szCs w:val="22"/>
                <w:lang w:val="fr-FR"/>
              </w:rPr>
              <w:t>België/Belgique/Belgien</w:t>
            </w:r>
          </w:p>
          <w:p w:rsidR="00F178E9" w:rsidRDefault="00F178E9">
            <w:pPr>
              <w:pStyle w:val="Default"/>
              <w:rPr>
                <w:sz w:val="22"/>
                <w:szCs w:val="22"/>
                <w:lang w:val="fr-FR"/>
              </w:rPr>
            </w:pPr>
            <w:r>
              <w:rPr>
                <w:sz w:val="22"/>
                <w:szCs w:val="22"/>
                <w:lang w:val="fr-FR"/>
              </w:rPr>
              <w:t xml:space="preserve">Chiesi sa/nv </w:t>
            </w:r>
          </w:p>
          <w:p w:rsidR="00F178E9" w:rsidRDefault="00F178E9">
            <w:pPr>
              <w:ind w:right="34"/>
              <w:rPr>
                <w:sz w:val="22"/>
                <w:szCs w:val="22"/>
                <w:lang w:val="en-GB"/>
              </w:rPr>
            </w:pPr>
            <w:r>
              <w:rPr>
                <w:sz w:val="22"/>
                <w:szCs w:val="22"/>
              </w:rPr>
              <w:t>Tél/Tel: + 32 (0)2 788 42 00</w:t>
            </w:r>
          </w:p>
          <w:p w:rsidR="00F178E9" w:rsidRDefault="00F178E9">
            <w:pPr>
              <w:ind w:right="34"/>
              <w:rPr>
                <w:sz w:val="22"/>
                <w:szCs w:val="22"/>
                <w:lang w:val="en-GB"/>
              </w:rPr>
            </w:pPr>
          </w:p>
        </w:tc>
        <w:tc>
          <w:tcPr>
            <w:tcW w:w="4868" w:type="dxa"/>
            <w:gridSpan w:val="2"/>
          </w:tcPr>
          <w:p w:rsidR="00F178E9" w:rsidRDefault="00F178E9">
            <w:pPr>
              <w:rPr>
                <w:sz w:val="22"/>
                <w:szCs w:val="22"/>
                <w:lang w:val="en-GB"/>
              </w:rPr>
            </w:pPr>
            <w:r>
              <w:rPr>
                <w:b/>
                <w:sz w:val="22"/>
                <w:szCs w:val="22"/>
                <w:lang w:val="en-GB"/>
              </w:rPr>
              <w:t>Lietuva</w:t>
            </w:r>
          </w:p>
          <w:p w:rsidR="00F178E9" w:rsidRDefault="00F178E9">
            <w:pPr>
              <w:pStyle w:val="Default"/>
              <w:rPr>
                <w:sz w:val="22"/>
                <w:szCs w:val="22"/>
              </w:rPr>
            </w:pPr>
            <w:r>
              <w:rPr>
                <w:sz w:val="22"/>
                <w:szCs w:val="22"/>
              </w:rPr>
              <w:t xml:space="preserve">Chiesi Pharmaceuticals GmbH </w:t>
            </w:r>
          </w:p>
          <w:p w:rsidR="00F178E9" w:rsidRDefault="00F178E9">
            <w:pPr>
              <w:suppressAutoHyphens/>
              <w:rPr>
                <w:sz w:val="22"/>
                <w:szCs w:val="22"/>
              </w:rPr>
            </w:pPr>
            <w:r w:rsidRPr="00F178E9">
              <w:rPr>
                <w:sz w:val="22"/>
                <w:szCs w:val="22"/>
                <w:lang w:val="en-GB"/>
              </w:rPr>
              <w:t xml:space="preserve">Tel: </w:t>
            </w:r>
            <w:r>
              <w:rPr>
                <w:sz w:val="22"/>
                <w:szCs w:val="22"/>
              </w:rPr>
              <w:t xml:space="preserve">+ 43 1 4073919 </w:t>
            </w:r>
          </w:p>
          <w:p w:rsidR="00F178E9" w:rsidRPr="00F178E9" w:rsidRDefault="00F178E9">
            <w:pPr>
              <w:suppressAutoHyphens/>
              <w:rPr>
                <w:sz w:val="22"/>
                <w:szCs w:val="22"/>
                <w:lang w:val="en-GB"/>
              </w:rPr>
            </w:pPr>
          </w:p>
        </w:tc>
      </w:tr>
      <w:tr w:rsidR="00FD5A9D" w:rsidRPr="00236A6F" w:rsidTr="00F178E9">
        <w:trPr>
          <w:cantSplit/>
        </w:trPr>
        <w:tc>
          <w:tcPr>
            <w:tcW w:w="4855" w:type="dxa"/>
          </w:tcPr>
          <w:p w:rsidR="00F178E9" w:rsidRDefault="00F178E9">
            <w:pPr>
              <w:autoSpaceDE w:val="0"/>
              <w:autoSpaceDN w:val="0"/>
              <w:adjustRightInd w:val="0"/>
              <w:rPr>
                <w:b/>
                <w:bCs/>
                <w:sz w:val="22"/>
                <w:szCs w:val="22"/>
                <w:lang w:val="it-CH"/>
              </w:rPr>
            </w:pPr>
            <w:r>
              <w:rPr>
                <w:b/>
                <w:bCs/>
                <w:sz w:val="22"/>
                <w:szCs w:val="22"/>
                <w:lang w:val="en-GB"/>
              </w:rPr>
              <w:t>България</w:t>
            </w:r>
          </w:p>
          <w:p w:rsidR="00F178E9" w:rsidRDefault="00F178E9">
            <w:pPr>
              <w:pStyle w:val="Default"/>
              <w:rPr>
                <w:sz w:val="22"/>
                <w:szCs w:val="22"/>
                <w:lang w:val="it-CH"/>
              </w:rPr>
            </w:pPr>
            <w:r>
              <w:rPr>
                <w:sz w:val="22"/>
                <w:szCs w:val="22"/>
                <w:lang w:val="it-IT"/>
              </w:rPr>
              <w:t xml:space="preserve">Chiesi Bulgaria EOOD </w:t>
            </w:r>
          </w:p>
          <w:p w:rsidR="00F178E9" w:rsidRDefault="00F178E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F178E9" w:rsidRDefault="00F178E9">
            <w:pPr>
              <w:tabs>
                <w:tab w:val="left" w:pos="-720"/>
              </w:tabs>
              <w:suppressAutoHyphens/>
              <w:jc w:val="both"/>
              <w:rPr>
                <w:b/>
                <w:sz w:val="22"/>
                <w:szCs w:val="22"/>
                <w:lang w:val="it-CH"/>
              </w:rPr>
            </w:pPr>
          </w:p>
        </w:tc>
        <w:tc>
          <w:tcPr>
            <w:tcW w:w="4868" w:type="dxa"/>
            <w:gridSpan w:val="2"/>
            <w:hideMark/>
          </w:tcPr>
          <w:p w:rsidR="00F178E9" w:rsidRDefault="00F178E9">
            <w:pPr>
              <w:rPr>
                <w:sz w:val="22"/>
                <w:szCs w:val="22"/>
                <w:lang w:val="it-CH"/>
              </w:rPr>
            </w:pPr>
            <w:r>
              <w:rPr>
                <w:b/>
                <w:sz w:val="22"/>
                <w:szCs w:val="22"/>
                <w:lang w:val="it-CH"/>
              </w:rPr>
              <w:t>Luxembourg/Luxemburg</w:t>
            </w:r>
          </w:p>
          <w:p w:rsidR="00F178E9" w:rsidRDefault="00F178E9">
            <w:pPr>
              <w:rPr>
                <w:sz w:val="22"/>
                <w:szCs w:val="22"/>
                <w:lang w:val="it-CH"/>
              </w:rPr>
            </w:pPr>
            <w:r>
              <w:rPr>
                <w:sz w:val="22"/>
                <w:szCs w:val="22"/>
                <w:lang w:val="it-CH"/>
              </w:rPr>
              <w:t>Chiesi sa/nv</w:t>
            </w:r>
          </w:p>
          <w:p w:rsidR="00F178E9" w:rsidRPr="00F178E9" w:rsidRDefault="00F178E9">
            <w:pPr>
              <w:suppressAutoHyphens/>
              <w:rPr>
                <w:sz w:val="22"/>
                <w:szCs w:val="22"/>
                <w:lang w:val="it-CH"/>
              </w:rPr>
            </w:pPr>
            <w:r w:rsidRPr="00F178E9">
              <w:rPr>
                <w:sz w:val="22"/>
                <w:szCs w:val="22"/>
                <w:lang w:val="it-CH"/>
              </w:rPr>
              <w:t xml:space="preserve">Tél/Tel: + 32 (0)2 788 42 00 </w:t>
            </w:r>
          </w:p>
        </w:tc>
      </w:tr>
      <w:tr w:rsidR="00FD5A9D" w:rsidRPr="00236A6F" w:rsidTr="00F178E9">
        <w:trPr>
          <w:cantSplit/>
        </w:trPr>
        <w:tc>
          <w:tcPr>
            <w:tcW w:w="4855" w:type="dxa"/>
          </w:tcPr>
          <w:p w:rsidR="00F178E9" w:rsidRPr="00F178E9" w:rsidRDefault="00F178E9">
            <w:pPr>
              <w:tabs>
                <w:tab w:val="left" w:pos="-720"/>
              </w:tabs>
              <w:suppressAutoHyphens/>
              <w:rPr>
                <w:sz w:val="22"/>
                <w:szCs w:val="22"/>
                <w:lang w:val="pt-BR"/>
              </w:rPr>
            </w:pPr>
            <w:r w:rsidRPr="00F178E9">
              <w:rPr>
                <w:b/>
                <w:sz w:val="22"/>
                <w:szCs w:val="22"/>
                <w:lang w:val="pt-BR"/>
              </w:rPr>
              <w:t>Česká republika</w:t>
            </w:r>
          </w:p>
          <w:p w:rsidR="00F178E9" w:rsidRPr="00F178E9" w:rsidRDefault="00F178E9">
            <w:pPr>
              <w:tabs>
                <w:tab w:val="left" w:pos="-720"/>
              </w:tabs>
              <w:suppressAutoHyphens/>
              <w:rPr>
                <w:sz w:val="22"/>
                <w:szCs w:val="22"/>
                <w:lang w:val="pt-BR"/>
              </w:rPr>
            </w:pPr>
            <w:r w:rsidRPr="00F178E9">
              <w:rPr>
                <w:sz w:val="22"/>
                <w:szCs w:val="22"/>
                <w:lang w:val="pt-BR"/>
              </w:rPr>
              <w:t>Aurovitas, spol. s r.o.</w:t>
            </w:r>
          </w:p>
          <w:p w:rsidR="00F178E9" w:rsidRDefault="00F178E9">
            <w:pPr>
              <w:tabs>
                <w:tab w:val="left" w:pos="-720"/>
              </w:tabs>
              <w:suppressAutoHyphens/>
              <w:rPr>
                <w:sz w:val="22"/>
                <w:szCs w:val="22"/>
                <w:lang w:val="it-CH"/>
              </w:rPr>
            </w:pPr>
            <w:r>
              <w:rPr>
                <w:sz w:val="22"/>
                <w:szCs w:val="22"/>
                <w:lang w:val="it-CH"/>
              </w:rPr>
              <w:t>Tel: +00420 234 705 700</w:t>
            </w:r>
          </w:p>
          <w:p w:rsidR="00F178E9" w:rsidRDefault="00F178E9">
            <w:pPr>
              <w:tabs>
                <w:tab w:val="left" w:pos="-720"/>
              </w:tabs>
              <w:suppressAutoHyphens/>
              <w:rPr>
                <w:sz w:val="22"/>
                <w:szCs w:val="22"/>
                <w:lang w:val="it-CH"/>
              </w:rPr>
            </w:pPr>
          </w:p>
        </w:tc>
        <w:tc>
          <w:tcPr>
            <w:tcW w:w="4868" w:type="dxa"/>
            <w:gridSpan w:val="2"/>
            <w:hideMark/>
          </w:tcPr>
          <w:p w:rsidR="00F178E9" w:rsidRDefault="00F178E9">
            <w:pPr>
              <w:spacing w:line="260" w:lineRule="atLeast"/>
              <w:rPr>
                <w:b/>
                <w:sz w:val="22"/>
                <w:szCs w:val="22"/>
                <w:lang w:val="it-CH"/>
              </w:rPr>
            </w:pPr>
            <w:r>
              <w:rPr>
                <w:b/>
                <w:sz w:val="22"/>
                <w:szCs w:val="22"/>
                <w:lang w:val="it-CH"/>
              </w:rPr>
              <w:t>Magyarország</w:t>
            </w:r>
          </w:p>
          <w:p w:rsidR="00F178E9" w:rsidRDefault="00F178E9">
            <w:pPr>
              <w:spacing w:line="260" w:lineRule="atLeast"/>
              <w:rPr>
                <w:sz w:val="22"/>
                <w:szCs w:val="22"/>
                <w:lang w:val="it-CH"/>
              </w:rPr>
            </w:pPr>
            <w:r>
              <w:rPr>
                <w:bCs/>
                <w:sz w:val="22"/>
                <w:szCs w:val="22"/>
                <w:lang w:val="it-CH"/>
              </w:rPr>
              <w:t>Chiesi Hungary Kft.</w:t>
            </w:r>
          </w:p>
          <w:p w:rsidR="00F178E9" w:rsidRDefault="00F178E9">
            <w:pPr>
              <w:tabs>
                <w:tab w:val="left" w:pos="-720"/>
              </w:tabs>
              <w:suppressAutoHyphens/>
              <w:rPr>
                <w:sz w:val="22"/>
                <w:szCs w:val="22"/>
                <w:lang w:val="it-CH"/>
              </w:rPr>
            </w:pPr>
            <w:r>
              <w:rPr>
                <w:sz w:val="22"/>
                <w:szCs w:val="22"/>
                <w:lang w:val="it-CH"/>
              </w:rPr>
              <w:t>Tel.: + 36-1-429 1060</w:t>
            </w:r>
          </w:p>
        </w:tc>
      </w:tr>
      <w:tr w:rsidR="00FD5A9D" w:rsidTr="00F178E9">
        <w:trPr>
          <w:cantSplit/>
        </w:trPr>
        <w:tc>
          <w:tcPr>
            <w:tcW w:w="4855" w:type="dxa"/>
          </w:tcPr>
          <w:p w:rsidR="00F178E9" w:rsidRDefault="00F178E9">
            <w:pPr>
              <w:rPr>
                <w:sz w:val="22"/>
                <w:szCs w:val="22"/>
                <w:lang w:val="it-CH"/>
              </w:rPr>
            </w:pPr>
            <w:r>
              <w:rPr>
                <w:b/>
                <w:sz w:val="22"/>
                <w:szCs w:val="22"/>
                <w:lang w:val="it-CH"/>
              </w:rPr>
              <w:t>Danmark</w:t>
            </w:r>
          </w:p>
          <w:p w:rsidR="00F178E9" w:rsidRDefault="00F178E9">
            <w:pPr>
              <w:rPr>
                <w:sz w:val="22"/>
                <w:szCs w:val="22"/>
                <w:lang w:val="it-CH"/>
              </w:rPr>
            </w:pPr>
            <w:r>
              <w:rPr>
                <w:sz w:val="22"/>
                <w:szCs w:val="22"/>
                <w:lang w:val="it-CH"/>
              </w:rPr>
              <w:t>Chiesi Pharma AB</w:t>
            </w:r>
          </w:p>
          <w:p w:rsidR="00F178E9" w:rsidRDefault="00F178E9">
            <w:pPr>
              <w:tabs>
                <w:tab w:val="left" w:pos="-720"/>
              </w:tabs>
              <w:suppressAutoHyphens/>
              <w:rPr>
                <w:sz w:val="22"/>
                <w:szCs w:val="22"/>
                <w:lang w:val="it-CH"/>
              </w:rPr>
            </w:pPr>
            <w:r>
              <w:rPr>
                <w:sz w:val="22"/>
                <w:szCs w:val="22"/>
                <w:lang w:val="it-CH"/>
              </w:rPr>
              <w:t>Tlf: + 46 8 753 35 20</w:t>
            </w:r>
          </w:p>
          <w:p w:rsidR="00F178E9" w:rsidRDefault="00F178E9">
            <w:pPr>
              <w:tabs>
                <w:tab w:val="left" w:pos="-720"/>
              </w:tabs>
              <w:suppressAutoHyphens/>
              <w:rPr>
                <w:sz w:val="22"/>
                <w:szCs w:val="22"/>
                <w:lang w:val="it-CH"/>
              </w:rPr>
            </w:pPr>
          </w:p>
        </w:tc>
        <w:tc>
          <w:tcPr>
            <w:tcW w:w="4868" w:type="dxa"/>
            <w:gridSpan w:val="2"/>
            <w:hideMark/>
          </w:tcPr>
          <w:p w:rsidR="00F178E9" w:rsidRDefault="00F178E9">
            <w:pPr>
              <w:tabs>
                <w:tab w:val="left" w:pos="-720"/>
                <w:tab w:val="left" w:pos="4536"/>
              </w:tabs>
              <w:suppressAutoHyphens/>
              <w:rPr>
                <w:b/>
                <w:sz w:val="22"/>
                <w:szCs w:val="22"/>
                <w:lang w:val="it-IT"/>
              </w:rPr>
            </w:pPr>
            <w:r>
              <w:rPr>
                <w:b/>
                <w:sz w:val="22"/>
                <w:szCs w:val="22"/>
                <w:lang w:val="it-IT"/>
              </w:rPr>
              <w:t>Malta</w:t>
            </w:r>
          </w:p>
          <w:p w:rsidR="00F178E9" w:rsidRDefault="00F178E9">
            <w:pPr>
              <w:pStyle w:val="Default"/>
              <w:rPr>
                <w:sz w:val="22"/>
                <w:szCs w:val="22"/>
                <w:lang w:val="it-IT"/>
              </w:rPr>
            </w:pPr>
            <w:r>
              <w:rPr>
                <w:sz w:val="22"/>
                <w:szCs w:val="22"/>
                <w:lang w:val="it-IT"/>
              </w:rPr>
              <w:t>Chiesi Farmaceutici S.p.A.</w:t>
            </w:r>
          </w:p>
          <w:p w:rsidR="00F178E9" w:rsidRDefault="00F178E9">
            <w:pPr>
              <w:rPr>
                <w:sz w:val="22"/>
                <w:szCs w:val="22"/>
                <w:lang w:val="en-GB"/>
              </w:rPr>
            </w:pPr>
            <w:r>
              <w:rPr>
                <w:sz w:val="22"/>
                <w:szCs w:val="22"/>
                <w:lang w:val="en-GB"/>
              </w:rPr>
              <w:t xml:space="preserve">Tel: + 39 0521 </w:t>
            </w:r>
            <w:r>
              <w:rPr>
                <w:sz w:val="22"/>
                <w:szCs w:val="22"/>
              </w:rPr>
              <w:t>2791</w:t>
            </w:r>
          </w:p>
        </w:tc>
      </w:tr>
      <w:tr w:rsidR="00FD5A9D" w:rsidTr="00F178E9">
        <w:trPr>
          <w:cantSplit/>
        </w:trPr>
        <w:tc>
          <w:tcPr>
            <w:tcW w:w="4855" w:type="dxa"/>
          </w:tcPr>
          <w:p w:rsidR="00F178E9" w:rsidRDefault="00F178E9">
            <w:pPr>
              <w:rPr>
                <w:sz w:val="22"/>
                <w:szCs w:val="22"/>
                <w:lang w:val="de-DE"/>
              </w:rPr>
            </w:pPr>
            <w:r>
              <w:rPr>
                <w:b/>
                <w:sz w:val="22"/>
                <w:szCs w:val="22"/>
                <w:lang w:val="de-DE"/>
              </w:rPr>
              <w:t>Deutschland</w:t>
            </w:r>
          </w:p>
          <w:p w:rsidR="00F178E9" w:rsidRDefault="00F178E9">
            <w:pPr>
              <w:rPr>
                <w:sz w:val="22"/>
                <w:szCs w:val="22"/>
                <w:lang w:val="de-DE"/>
              </w:rPr>
            </w:pPr>
            <w:r>
              <w:rPr>
                <w:sz w:val="22"/>
                <w:szCs w:val="22"/>
                <w:lang w:val="de-DE"/>
              </w:rPr>
              <w:t>Chiesi GmbH</w:t>
            </w:r>
          </w:p>
          <w:p w:rsidR="00F178E9" w:rsidRDefault="00F178E9">
            <w:pPr>
              <w:tabs>
                <w:tab w:val="left" w:pos="-720"/>
              </w:tabs>
              <w:suppressAutoHyphens/>
              <w:rPr>
                <w:sz w:val="22"/>
                <w:szCs w:val="22"/>
                <w:lang w:val="de-DE"/>
              </w:rPr>
            </w:pPr>
            <w:r>
              <w:rPr>
                <w:sz w:val="22"/>
                <w:szCs w:val="22"/>
                <w:lang w:val="de-DE"/>
              </w:rPr>
              <w:t>Tel: + 49 40 89724-0</w:t>
            </w:r>
          </w:p>
          <w:p w:rsidR="00F178E9" w:rsidRDefault="00F178E9">
            <w:pPr>
              <w:tabs>
                <w:tab w:val="left" w:pos="-720"/>
              </w:tabs>
              <w:suppressAutoHyphens/>
              <w:rPr>
                <w:sz w:val="22"/>
                <w:szCs w:val="22"/>
                <w:lang w:val="de-DE"/>
              </w:rPr>
            </w:pPr>
          </w:p>
        </w:tc>
        <w:tc>
          <w:tcPr>
            <w:tcW w:w="4868" w:type="dxa"/>
            <w:gridSpan w:val="2"/>
            <w:hideMark/>
          </w:tcPr>
          <w:p w:rsidR="00F178E9" w:rsidRDefault="00F178E9">
            <w:pPr>
              <w:tabs>
                <w:tab w:val="left" w:pos="-720"/>
                <w:tab w:val="left" w:pos="4536"/>
              </w:tabs>
              <w:suppressAutoHyphens/>
              <w:rPr>
                <w:b/>
                <w:sz w:val="22"/>
                <w:szCs w:val="22"/>
                <w:lang w:val="sv-SE"/>
              </w:rPr>
            </w:pPr>
            <w:r>
              <w:rPr>
                <w:b/>
                <w:sz w:val="22"/>
                <w:szCs w:val="22"/>
                <w:lang w:val="sv-SE"/>
              </w:rPr>
              <w:t>Nederland</w:t>
            </w:r>
          </w:p>
          <w:p w:rsidR="00F178E9" w:rsidRDefault="00F178E9">
            <w:pPr>
              <w:rPr>
                <w:sz w:val="22"/>
                <w:szCs w:val="22"/>
                <w:lang w:val="sv-SE"/>
              </w:rPr>
            </w:pPr>
            <w:r>
              <w:rPr>
                <w:sz w:val="22"/>
                <w:szCs w:val="22"/>
                <w:lang w:val="sv-SE"/>
              </w:rPr>
              <w:t>Chiesi Pharmaceuticals B.V.</w:t>
            </w:r>
          </w:p>
          <w:p w:rsidR="00F178E9" w:rsidRDefault="00F178E9">
            <w:pPr>
              <w:rPr>
                <w:sz w:val="22"/>
                <w:szCs w:val="22"/>
                <w:lang w:val="sv-SE"/>
              </w:rPr>
            </w:pPr>
            <w:r>
              <w:rPr>
                <w:sz w:val="22"/>
                <w:szCs w:val="22"/>
                <w:lang w:val="sv-SE"/>
              </w:rPr>
              <w:t>Tel: + 31 88 501 64 00</w:t>
            </w:r>
          </w:p>
        </w:tc>
      </w:tr>
      <w:tr w:rsidR="00FD5A9D" w:rsidRPr="00236A6F" w:rsidTr="00F178E9">
        <w:trPr>
          <w:cantSplit/>
        </w:trPr>
        <w:tc>
          <w:tcPr>
            <w:tcW w:w="4855" w:type="dxa"/>
          </w:tcPr>
          <w:p w:rsidR="00F178E9" w:rsidRPr="00F178E9" w:rsidRDefault="00F178E9">
            <w:pPr>
              <w:tabs>
                <w:tab w:val="left" w:pos="-720"/>
              </w:tabs>
              <w:suppressAutoHyphens/>
              <w:rPr>
                <w:b/>
                <w:bCs/>
                <w:sz w:val="22"/>
                <w:szCs w:val="22"/>
              </w:rPr>
            </w:pPr>
            <w:r w:rsidRPr="00F178E9">
              <w:rPr>
                <w:b/>
                <w:bCs/>
                <w:sz w:val="22"/>
                <w:szCs w:val="22"/>
              </w:rPr>
              <w:t>Eesti</w:t>
            </w:r>
          </w:p>
          <w:p w:rsidR="00F178E9" w:rsidRPr="00F178E9" w:rsidRDefault="00F178E9">
            <w:pPr>
              <w:rPr>
                <w:sz w:val="22"/>
                <w:szCs w:val="22"/>
              </w:rPr>
            </w:pPr>
            <w:r w:rsidRPr="00F178E9">
              <w:rPr>
                <w:sz w:val="22"/>
                <w:szCs w:val="22"/>
              </w:rPr>
              <w:t>Chiesi Pharmaceuticals GmbH</w:t>
            </w:r>
          </w:p>
          <w:p w:rsidR="00F178E9" w:rsidRPr="00F178E9" w:rsidRDefault="00F178E9">
            <w:pPr>
              <w:rPr>
                <w:sz w:val="22"/>
                <w:szCs w:val="22"/>
              </w:rPr>
            </w:pPr>
            <w:r w:rsidRPr="00F178E9">
              <w:rPr>
                <w:sz w:val="22"/>
                <w:szCs w:val="22"/>
              </w:rPr>
              <w:t>Tel: + 43 1 4073919</w:t>
            </w:r>
          </w:p>
          <w:p w:rsidR="00F178E9" w:rsidRPr="00F178E9" w:rsidRDefault="00F178E9">
            <w:pPr>
              <w:tabs>
                <w:tab w:val="left" w:pos="-720"/>
              </w:tabs>
              <w:suppressAutoHyphens/>
              <w:rPr>
                <w:sz w:val="22"/>
                <w:szCs w:val="22"/>
              </w:rPr>
            </w:pPr>
          </w:p>
        </w:tc>
        <w:tc>
          <w:tcPr>
            <w:tcW w:w="4868" w:type="dxa"/>
            <w:gridSpan w:val="2"/>
            <w:hideMark/>
          </w:tcPr>
          <w:p w:rsidR="00F178E9" w:rsidRDefault="00F178E9">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F178E9" w:rsidRDefault="00F178E9">
            <w:pPr>
              <w:rPr>
                <w:sz w:val="22"/>
                <w:szCs w:val="22"/>
                <w:lang w:val="it-IT"/>
              </w:rPr>
            </w:pPr>
            <w:r>
              <w:rPr>
                <w:sz w:val="22"/>
                <w:szCs w:val="22"/>
                <w:lang w:val="it-IT"/>
              </w:rPr>
              <w:t>Chiesi Pharma AB</w:t>
            </w:r>
          </w:p>
          <w:p w:rsidR="00F178E9" w:rsidRDefault="00F178E9">
            <w:pPr>
              <w:rPr>
                <w:sz w:val="22"/>
                <w:szCs w:val="22"/>
                <w:lang w:val="it-IT"/>
              </w:rPr>
            </w:pPr>
            <w:r>
              <w:rPr>
                <w:sz w:val="22"/>
                <w:szCs w:val="22"/>
                <w:lang w:val="it-IT"/>
              </w:rPr>
              <w:t>Tlf: + 46 8 753 35 20</w:t>
            </w:r>
          </w:p>
        </w:tc>
      </w:tr>
      <w:tr w:rsidR="00FD5A9D" w:rsidTr="00F178E9">
        <w:trPr>
          <w:cantSplit/>
        </w:trPr>
        <w:tc>
          <w:tcPr>
            <w:tcW w:w="4855" w:type="dxa"/>
          </w:tcPr>
          <w:p w:rsidR="00F178E9" w:rsidRDefault="00F178E9">
            <w:pPr>
              <w:rPr>
                <w:sz w:val="22"/>
                <w:szCs w:val="22"/>
                <w:lang w:val="en-GB"/>
              </w:rPr>
            </w:pPr>
            <w:r>
              <w:rPr>
                <w:b/>
                <w:sz w:val="22"/>
                <w:szCs w:val="22"/>
                <w:lang w:val="en-GB"/>
              </w:rPr>
              <w:t>Ελλάδα</w:t>
            </w:r>
          </w:p>
          <w:p w:rsidR="00F178E9" w:rsidRDefault="00F178E9">
            <w:pPr>
              <w:rPr>
                <w:snapToGrid w:val="0"/>
                <w:sz w:val="22"/>
                <w:szCs w:val="22"/>
                <w:lang w:val="en-GB"/>
              </w:rPr>
            </w:pPr>
            <w:r>
              <w:rPr>
                <w:snapToGrid w:val="0"/>
                <w:sz w:val="22"/>
                <w:szCs w:val="22"/>
                <w:lang w:val="en-GB"/>
              </w:rPr>
              <w:t>DEMO ABEE</w:t>
            </w:r>
          </w:p>
          <w:p w:rsidR="00F178E9" w:rsidRDefault="00F178E9">
            <w:pPr>
              <w:tabs>
                <w:tab w:val="left" w:pos="-720"/>
              </w:tabs>
              <w:suppressAutoHyphens/>
              <w:rPr>
                <w:sz w:val="22"/>
                <w:szCs w:val="22"/>
                <w:lang w:val="en-GB"/>
              </w:rPr>
            </w:pPr>
            <w:r>
              <w:rPr>
                <w:sz w:val="22"/>
                <w:szCs w:val="22"/>
                <w:lang w:val="en-GB"/>
              </w:rPr>
              <w:t>Τηλ: + 30 210 8161802</w:t>
            </w:r>
          </w:p>
          <w:p w:rsidR="00F178E9" w:rsidRDefault="00F178E9">
            <w:pPr>
              <w:tabs>
                <w:tab w:val="left" w:pos="-720"/>
              </w:tabs>
              <w:suppressAutoHyphens/>
              <w:rPr>
                <w:sz w:val="22"/>
                <w:szCs w:val="22"/>
                <w:lang w:val="en-GB"/>
              </w:rPr>
            </w:pPr>
          </w:p>
        </w:tc>
        <w:tc>
          <w:tcPr>
            <w:tcW w:w="4868" w:type="dxa"/>
            <w:gridSpan w:val="2"/>
            <w:hideMark/>
          </w:tcPr>
          <w:p w:rsidR="00F178E9" w:rsidRDefault="00F178E9">
            <w:pPr>
              <w:rPr>
                <w:sz w:val="22"/>
                <w:szCs w:val="22"/>
                <w:lang w:val="en-GB"/>
              </w:rPr>
            </w:pPr>
            <w:r>
              <w:rPr>
                <w:b/>
                <w:sz w:val="22"/>
                <w:szCs w:val="22"/>
                <w:lang w:val="en-GB"/>
              </w:rPr>
              <w:t>Österreich</w:t>
            </w:r>
          </w:p>
          <w:p w:rsidR="00F178E9" w:rsidRDefault="00F178E9">
            <w:pPr>
              <w:rPr>
                <w:sz w:val="22"/>
                <w:szCs w:val="22"/>
                <w:lang w:val="en-GB"/>
              </w:rPr>
            </w:pPr>
            <w:r>
              <w:rPr>
                <w:sz w:val="22"/>
                <w:szCs w:val="22"/>
                <w:lang w:val="en-GB"/>
              </w:rPr>
              <w:t>Chiesi Pharmaceuticals GmbH</w:t>
            </w:r>
          </w:p>
          <w:p w:rsidR="00F178E9" w:rsidRDefault="00F178E9">
            <w:pPr>
              <w:rPr>
                <w:sz w:val="22"/>
                <w:szCs w:val="22"/>
                <w:lang w:val="en-GB"/>
              </w:rPr>
            </w:pPr>
            <w:r>
              <w:rPr>
                <w:sz w:val="22"/>
                <w:szCs w:val="22"/>
                <w:lang w:val="en-GB"/>
              </w:rPr>
              <w:t>Tel: + 43 1 4073919</w:t>
            </w:r>
          </w:p>
        </w:tc>
      </w:tr>
      <w:tr w:rsidR="00FD5A9D" w:rsidTr="00F178E9">
        <w:trPr>
          <w:cantSplit/>
        </w:trPr>
        <w:tc>
          <w:tcPr>
            <w:tcW w:w="4855" w:type="dxa"/>
          </w:tcPr>
          <w:p w:rsidR="00F178E9" w:rsidRPr="00F178E9" w:rsidRDefault="00F178E9">
            <w:pPr>
              <w:tabs>
                <w:tab w:val="left" w:pos="-720"/>
                <w:tab w:val="left" w:pos="4536"/>
              </w:tabs>
              <w:suppressAutoHyphens/>
              <w:rPr>
                <w:b/>
                <w:sz w:val="22"/>
                <w:szCs w:val="22"/>
                <w:lang w:val="es-ES"/>
              </w:rPr>
            </w:pPr>
            <w:r w:rsidRPr="00F178E9">
              <w:rPr>
                <w:b/>
                <w:sz w:val="22"/>
                <w:szCs w:val="22"/>
                <w:lang w:val="es-ES"/>
              </w:rPr>
              <w:t>España</w:t>
            </w:r>
          </w:p>
          <w:p w:rsidR="00F178E9" w:rsidRPr="00F178E9" w:rsidRDefault="00F178E9">
            <w:pPr>
              <w:rPr>
                <w:sz w:val="22"/>
                <w:szCs w:val="22"/>
                <w:lang w:val="es-ES"/>
              </w:rPr>
            </w:pPr>
            <w:r w:rsidRPr="00F178E9">
              <w:rPr>
                <w:sz w:val="22"/>
                <w:szCs w:val="22"/>
                <w:lang w:val="es-ES"/>
              </w:rPr>
              <w:t>Chiesi España, S.A.U.</w:t>
            </w:r>
          </w:p>
          <w:p w:rsidR="00F178E9" w:rsidRDefault="00F178E9">
            <w:pPr>
              <w:rPr>
                <w:sz w:val="22"/>
                <w:szCs w:val="22"/>
                <w:lang w:val="en-GB"/>
              </w:rPr>
            </w:pPr>
            <w:r>
              <w:rPr>
                <w:sz w:val="22"/>
                <w:szCs w:val="22"/>
                <w:lang w:val="en-GB"/>
              </w:rPr>
              <w:t>Tel: + 34 934948000</w:t>
            </w:r>
          </w:p>
          <w:p w:rsidR="00F178E9" w:rsidRDefault="00F178E9">
            <w:pPr>
              <w:tabs>
                <w:tab w:val="left" w:pos="-720"/>
              </w:tabs>
              <w:suppressAutoHyphens/>
              <w:rPr>
                <w:sz w:val="22"/>
                <w:szCs w:val="22"/>
                <w:lang w:val="en-GB"/>
              </w:rPr>
            </w:pPr>
          </w:p>
        </w:tc>
        <w:tc>
          <w:tcPr>
            <w:tcW w:w="4868" w:type="dxa"/>
            <w:gridSpan w:val="2"/>
            <w:hideMark/>
          </w:tcPr>
          <w:p w:rsidR="00F178E9" w:rsidRDefault="00F178E9">
            <w:pPr>
              <w:tabs>
                <w:tab w:val="left" w:pos="-720"/>
              </w:tabs>
              <w:suppressAutoHyphens/>
              <w:rPr>
                <w:b/>
                <w:sz w:val="22"/>
                <w:szCs w:val="22"/>
                <w:lang w:val="it-CH"/>
              </w:rPr>
            </w:pPr>
            <w:r>
              <w:rPr>
                <w:b/>
                <w:sz w:val="22"/>
                <w:szCs w:val="22"/>
                <w:lang w:val="it-CH"/>
              </w:rPr>
              <w:t>Polska</w:t>
            </w:r>
          </w:p>
          <w:p w:rsidR="00F178E9" w:rsidRDefault="00F178E9">
            <w:pPr>
              <w:tabs>
                <w:tab w:val="left" w:pos="-720"/>
              </w:tabs>
              <w:suppressAutoHyphens/>
              <w:rPr>
                <w:bCs/>
                <w:sz w:val="22"/>
                <w:szCs w:val="22"/>
                <w:lang w:val="it-CH"/>
              </w:rPr>
            </w:pPr>
            <w:r>
              <w:rPr>
                <w:bCs/>
                <w:sz w:val="22"/>
                <w:szCs w:val="22"/>
                <w:lang w:val="it-CH"/>
              </w:rPr>
              <w:t>Chiesi Poland Sp. z.o.o.</w:t>
            </w:r>
          </w:p>
          <w:p w:rsidR="00F178E9" w:rsidRDefault="00F178E9">
            <w:pPr>
              <w:tabs>
                <w:tab w:val="left" w:pos="-720"/>
              </w:tabs>
              <w:suppressAutoHyphens/>
              <w:rPr>
                <w:sz w:val="22"/>
                <w:szCs w:val="22"/>
                <w:lang w:val="en-GB"/>
              </w:rPr>
            </w:pPr>
            <w:r>
              <w:rPr>
                <w:bCs/>
                <w:sz w:val="22"/>
                <w:szCs w:val="22"/>
                <w:lang w:val="it-CH"/>
              </w:rPr>
              <w:t>Tel.: + 48 22 620 1421</w:t>
            </w:r>
          </w:p>
        </w:tc>
      </w:tr>
      <w:tr w:rsidR="00FD5A9D" w:rsidTr="00F178E9">
        <w:trPr>
          <w:cantSplit/>
        </w:trPr>
        <w:tc>
          <w:tcPr>
            <w:tcW w:w="4855" w:type="dxa"/>
          </w:tcPr>
          <w:p w:rsidR="00F178E9" w:rsidRDefault="00F178E9">
            <w:pPr>
              <w:tabs>
                <w:tab w:val="left" w:pos="-720"/>
                <w:tab w:val="left" w:pos="4536"/>
              </w:tabs>
              <w:suppressAutoHyphens/>
              <w:rPr>
                <w:b/>
                <w:sz w:val="22"/>
                <w:szCs w:val="22"/>
                <w:lang w:val="it-IT"/>
              </w:rPr>
            </w:pPr>
            <w:r>
              <w:rPr>
                <w:b/>
                <w:sz w:val="22"/>
                <w:szCs w:val="22"/>
                <w:lang w:val="it-IT"/>
              </w:rPr>
              <w:t>France</w:t>
            </w:r>
          </w:p>
          <w:p w:rsidR="00F178E9" w:rsidRDefault="00F178E9">
            <w:pPr>
              <w:pStyle w:val="Default"/>
              <w:rPr>
                <w:sz w:val="22"/>
                <w:szCs w:val="22"/>
                <w:lang w:val="it-IT"/>
              </w:rPr>
            </w:pPr>
            <w:r>
              <w:rPr>
                <w:sz w:val="22"/>
                <w:szCs w:val="22"/>
                <w:lang w:val="it-IT"/>
              </w:rPr>
              <w:t xml:space="preserve">Chiesi S.A.S. </w:t>
            </w:r>
          </w:p>
          <w:p w:rsidR="00F178E9" w:rsidRDefault="00F178E9">
            <w:pPr>
              <w:rPr>
                <w:sz w:val="22"/>
                <w:szCs w:val="22"/>
                <w:lang w:val="en-GB"/>
              </w:rPr>
            </w:pPr>
            <w:r>
              <w:rPr>
                <w:sz w:val="22"/>
                <w:szCs w:val="22"/>
              </w:rPr>
              <w:t xml:space="preserve">Tél: + 33 1 47688899 </w:t>
            </w:r>
          </w:p>
          <w:p w:rsidR="00F178E9" w:rsidRDefault="00F178E9">
            <w:pPr>
              <w:rPr>
                <w:b/>
                <w:sz w:val="22"/>
                <w:szCs w:val="22"/>
                <w:lang w:val="en-GB"/>
              </w:rPr>
            </w:pPr>
          </w:p>
        </w:tc>
        <w:tc>
          <w:tcPr>
            <w:tcW w:w="4868" w:type="dxa"/>
            <w:gridSpan w:val="2"/>
            <w:hideMark/>
          </w:tcPr>
          <w:p w:rsidR="00F178E9" w:rsidRDefault="00F178E9">
            <w:pPr>
              <w:rPr>
                <w:sz w:val="22"/>
                <w:szCs w:val="22"/>
                <w:lang w:val="it-IT"/>
              </w:rPr>
            </w:pPr>
            <w:r>
              <w:rPr>
                <w:b/>
                <w:sz w:val="22"/>
                <w:szCs w:val="22"/>
                <w:lang w:val="it-IT"/>
              </w:rPr>
              <w:t>Portugal</w:t>
            </w:r>
          </w:p>
          <w:p w:rsidR="00F178E9" w:rsidRDefault="00F178E9">
            <w:pPr>
              <w:rPr>
                <w:sz w:val="22"/>
                <w:szCs w:val="22"/>
                <w:lang w:val="it-IT"/>
              </w:rPr>
            </w:pPr>
            <w:r>
              <w:rPr>
                <w:sz w:val="22"/>
                <w:szCs w:val="22"/>
                <w:lang w:val="it-IT"/>
              </w:rPr>
              <w:t>Chiesi Farmaceutici S.p.A.</w:t>
            </w:r>
          </w:p>
          <w:p w:rsidR="00F178E9" w:rsidRDefault="00F178E9">
            <w:pPr>
              <w:tabs>
                <w:tab w:val="left" w:pos="-720"/>
              </w:tabs>
              <w:suppressAutoHyphens/>
              <w:rPr>
                <w:sz w:val="22"/>
                <w:szCs w:val="22"/>
                <w:lang w:val="en-GB"/>
              </w:rPr>
            </w:pPr>
            <w:r>
              <w:rPr>
                <w:sz w:val="22"/>
                <w:szCs w:val="22"/>
                <w:lang w:val="en-GB"/>
              </w:rPr>
              <w:t>Tel: + 39 0521 2791</w:t>
            </w:r>
          </w:p>
        </w:tc>
      </w:tr>
      <w:tr w:rsidR="00FD5A9D" w:rsidTr="00F178E9">
        <w:trPr>
          <w:cantSplit/>
        </w:trPr>
        <w:tc>
          <w:tcPr>
            <w:tcW w:w="4855" w:type="dxa"/>
            <w:hideMark/>
          </w:tcPr>
          <w:p w:rsidR="00F178E9" w:rsidRDefault="00F178E9">
            <w:pPr>
              <w:tabs>
                <w:tab w:val="left" w:pos="-720"/>
                <w:tab w:val="left" w:pos="4536"/>
              </w:tabs>
              <w:suppressAutoHyphens/>
              <w:rPr>
                <w:b/>
                <w:noProof/>
                <w:sz w:val="22"/>
                <w:szCs w:val="22"/>
                <w:lang w:val="hr-HR"/>
              </w:rPr>
            </w:pPr>
            <w:r>
              <w:rPr>
                <w:b/>
                <w:noProof/>
                <w:sz w:val="22"/>
                <w:szCs w:val="22"/>
                <w:lang w:val="hr-HR"/>
              </w:rPr>
              <w:t>Hrvatska</w:t>
            </w:r>
          </w:p>
          <w:p w:rsidR="00F178E9" w:rsidRDefault="00F178E9">
            <w:pPr>
              <w:tabs>
                <w:tab w:val="left" w:pos="-720"/>
                <w:tab w:val="left" w:pos="4536"/>
              </w:tabs>
              <w:suppressAutoHyphens/>
              <w:rPr>
                <w:sz w:val="22"/>
                <w:szCs w:val="22"/>
                <w:lang w:val="hr-HR"/>
              </w:rPr>
            </w:pPr>
            <w:r>
              <w:rPr>
                <w:sz w:val="22"/>
                <w:szCs w:val="22"/>
                <w:lang w:val="hr-HR"/>
              </w:rPr>
              <w:t>Chiesi Pharmaceuticals GmbH</w:t>
            </w:r>
          </w:p>
          <w:p w:rsidR="00F178E9" w:rsidRDefault="00F178E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F178E9" w:rsidRDefault="00F178E9">
            <w:pPr>
              <w:tabs>
                <w:tab w:val="left" w:pos="-720"/>
              </w:tabs>
              <w:suppressAutoHyphens/>
              <w:rPr>
                <w:b/>
                <w:sz w:val="22"/>
                <w:szCs w:val="22"/>
                <w:lang w:val="it-CH"/>
              </w:rPr>
            </w:pPr>
            <w:r>
              <w:rPr>
                <w:b/>
                <w:sz w:val="22"/>
                <w:szCs w:val="22"/>
                <w:lang w:val="it-CH"/>
              </w:rPr>
              <w:t>România</w:t>
            </w:r>
          </w:p>
          <w:p w:rsidR="00F178E9" w:rsidRDefault="00F178E9">
            <w:pPr>
              <w:tabs>
                <w:tab w:val="left" w:pos="-720"/>
              </w:tabs>
              <w:suppressAutoHyphens/>
              <w:rPr>
                <w:sz w:val="22"/>
                <w:szCs w:val="22"/>
                <w:lang w:val="it-CH"/>
              </w:rPr>
            </w:pPr>
            <w:r>
              <w:rPr>
                <w:sz w:val="22"/>
                <w:szCs w:val="22"/>
                <w:lang w:val="it-CH"/>
              </w:rPr>
              <w:t>Chiesi Romania S.R.L.</w:t>
            </w:r>
          </w:p>
          <w:p w:rsidR="00F178E9" w:rsidRDefault="00F178E9">
            <w:pPr>
              <w:tabs>
                <w:tab w:val="left" w:pos="-720"/>
              </w:tabs>
              <w:suppressAutoHyphens/>
              <w:rPr>
                <w:sz w:val="22"/>
                <w:szCs w:val="22"/>
                <w:lang w:val="en-GB"/>
              </w:rPr>
            </w:pPr>
            <w:r>
              <w:rPr>
                <w:sz w:val="22"/>
                <w:szCs w:val="22"/>
                <w:lang w:val="en-GB"/>
              </w:rPr>
              <w:t>Tel: + 40 212023642</w:t>
            </w:r>
          </w:p>
          <w:p w:rsidR="00F178E9" w:rsidRDefault="00F178E9">
            <w:pPr>
              <w:tabs>
                <w:tab w:val="left" w:pos="-720"/>
              </w:tabs>
              <w:suppressAutoHyphens/>
              <w:rPr>
                <w:sz w:val="22"/>
                <w:szCs w:val="22"/>
                <w:lang w:val="en-GB"/>
              </w:rPr>
            </w:pPr>
          </w:p>
        </w:tc>
      </w:tr>
      <w:tr w:rsidR="00FD5A9D" w:rsidTr="00F178E9">
        <w:trPr>
          <w:gridAfter w:val="1"/>
          <w:wAfter w:w="8" w:type="dxa"/>
          <w:cantSplit/>
        </w:trPr>
        <w:tc>
          <w:tcPr>
            <w:tcW w:w="4855" w:type="dxa"/>
          </w:tcPr>
          <w:p w:rsidR="00F178E9" w:rsidRDefault="00F178E9">
            <w:pPr>
              <w:rPr>
                <w:sz w:val="22"/>
                <w:szCs w:val="22"/>
                <w:lang w:val="it-IT"/>
              </w:rPr>
            </w:pPr>
            <w:r>
              <w:rPr>
                <w:b/>
                <w:sz w:val="22"/>
                <w:szCs w:val="22"/>
                <w:lang w:val="it-IT"/>
              </w:rPr>
              <w:t>Ireland</w:t>
            </w:r>
          </w:p>
          <w:p w:rsidR="00F178E9" w:rsidRDefault="00F178E9">
            <w:pPr>
              <w:rPr>
                <w:sz w:val="22"/>
                <w:szCs w:val="22"/>
                <w:lang w:val="it-IT"/>
              </w:rPr>
            </w:pPr>
            <w:r>
              <w:rPr>
                <w:sz w:val="22"/>
                <w:szCs w:val="22"/>
                <w:lang w:val="it-IT"/>
              </w:rPr>
              <w:t>Chiesi Farmaceutici S.p.A.</w:t>
            </w:r>
          </w:p>
          <w:p w:rsidR="00F178E9" w:rsidRDefault="00F178E9">
            <w:pPr>
              <w:tabs>
                <w:tab w:val="left" w:pos="-720"/>
              </w:tabs>
              <w:suppressAutoHyphens/>
              <w:rPr>
                <w:sz w:val="22"/>
                <w:szCs w:val="22"/>
                <w:lang w:val="en-GB"/>
              </w:rPr>
            </w:pPr>
            <w:r>
              <w:rPr>
                <w:sz w:val="22"/>
                <w:szCs w:val="22"/>
                <w:lang w:val="en-GB"/>
              </w:rPr>
              <w:t>Tel: + 39 0521 2791</w:t>
            </w:r>
          </w:p>
          <w:p w:rsidR="00F178E9" w:rsidRDefault="00F178E9">
            <w:pPr>
              <w:tabs>
                <w:tab w:val="left" w:pos="-720"/>
              </w:tabs>
              <w:suppressAutoHyphens/>
              <w:rPr>
                <w:sz w:val="22"/>
                <w:szCs w:val="22"/>
                <w:lang w:val="en-GB"/>
              </w:rPr>
            </w:pPr>
          </w:p>
        </w:tc>
        <w:tc>
          <w:tcPr>
            <w:tcW w:w="4860" w:type="dxa"/>
            <w:hideMark/>
          </w:tcPr>
          <w:p w:rsidR="00F178E9" w:rsidRDefault="00F178E9">
            <w:pPr>
              <w:rPr>
                <w:sz w:val="22"/>
                <w:szCs w:val="22"/>
                <w:lang w:val="it-CH"/>
              </w:rPr>
            </w:pPr>
            <w:r>
              <w:rPr>
                <w:b/>
                <w:sz w:val="22"/>
                <w:szCs w:val="22"/>
                <w:lang w:val="it-CH"/>
              </w:rPr>
              <w:t>Slovenija</w:t>
            </w:r>
          </w:p>
          <w:p w:rsidR="00F178E9" w:rsidRDefault="00F178E9">
            <w:pPr>
              <w:rPr>
                <w:sz w:val="22"/>
                <w:szCs w:val="22"/>
                <w:lang w:val="it-CH"/>
              </w:rPr>
            </w:pPr>
            <w:r>
              <w:rPr>
                <w:bCs/>
                <w:sz w:val="22"/>
                <w:szCs w:val="22"/>
                <w:lang w:val="it-CH"/>
              </w:rPr>
              <w:t>Chiesi Slovenija d.o.o.</w:t>
            </w:r>
          </w:p>
          <w:p w:rsidR="00F178E9" w:rsidRDefault="00F178E9">
            <w:pPr>
              <w:tabs>
                <w:tab w:val="left" w:pos="-720"/>
              </w:tabs>
              <w:suppressAutoHyphens/>
              <w:rPr>
                <w:sz w:val="22"/>
                <w:szCs w:val="22"/>
                <w:lang w:val="en-GB"/>
              </w:rPr>
            </w:pPr>
            <w:r>
              <w:rPr>
                <w:sz w:val="22"/>
                <w:szCs w:val="22"/>
                <w:lang w:val="en-GB"/>
              </w:rPr>
              <w:t>Tel: + 386-1-43 00 901</w:t>
            </w:r>
          </w:p>
        </w:tc>
      </w:tr>
      <w:tr w:rsidR="00FD5A9D" w:rsidTr="00F178E9">
        <w:trPr>
          <w:cantSplit/>
        </w:trPr>
        <w:tc>
          <w:tcPr>
            <w:tcW w:w="4855" w:type="dxa"/>
          </w:tcPr>
          <w:p w:rsidR="00F178E9" w:rsidRDefault="00F178E9">
            <w:pPr>
              <w:rPr>
                <w:b/>
                <w:sz w:val="22"/>
                <w:szCs w:val="22"/>
                <w:lang w:val="en-GB"/>
              </w:rPr>
            </w:pPr>
            <w:r>
              <w:rPr>
                <w:b/>
                <w:sz w:val="22"/>
                <w:szCs w:val="22"/>
                <w:lang w:val="en-GB"/>
              </w:rPr>
              <w:t>Ísland</w:t>
            </w:r>
          </w:p>
          <w:p w:rsidR="00F178E9" w:rsidRDefault="00F178E9">
            <w:pPr>
              <w:rPr>
                <w:sz w:val="22"/>
                <w:szCs w:val="22"/>
                <w:lang w:val="en-GB"/>
              </w:rPr>
            </w:pPr>
            <w:r>
              <w:rPr>
                <w:sz w:val="22"/>
                <w:szCs w:val="22"/>
                <w:lang w:val="en-GB"/>
              </w:rPr>
              <w:t>Chiesi Pharma AB</w:t>
            </w:r>
          </w:p>
          <w:p w:rsidR="00F178E9" w:rsidRDefault="00F178E9">
            <w:pPr>
              <w:rPr>
                <w:sz w:val="22"/>
                <w:szCs w:val="22"/>
                <w:lang w:val="en-GB"/>
              </w:rPr>
            </w:pPr>
            <w:r>
              <w:rPr>
                <w:sz w:val="22"/>
                <w:szCs w:val="22"/>
                <w:lang w:val="en-GB"/>
              </w:rPr>
              <w:t>Sími: +46 8 753 35 20</w:t>
            </w:r>
          </w:p>
          <w:p w:rsidR="00F178E9" w:rsidRDefault="00F178E9">
            <w:pPr>
              <w:rPr>
                <w:b/>
                <w:sz w:val="22"/>
                <w:szCs w:val="22"/>
                <w:lang w:val="en-GB"/>
              </w:rPr>
            </w:pPr>
          </w:p>
        </w:tc>
        <w:tc>
          <w:tcPr>
            <w:tcW w:w="4868" w:type="dxa"/>
            <w:gridSpan w:val="2"/>
            <w:hideMark/>
          </w:tcPr>
          <w:p w:rsidR="00F178E9" w:rsidRDefault="00F178E9">
            <w:pPr>
              <w:tabs>
                <w:tab w:val="left" w:pos="-720"/>
              </w:tabs>
              <w:suppressAutoHyphens/>
              <w:rPr>
                <w:b/>
                <w:sz w:val="22"/>
                <w:szCs w:val="22"/>
                <w:lang w:val="en-GB"/>
              </w:rPr>
            </w:pPr>
            <w:r>
              <w:rPr>
                <w:b/>
                <w:sz w:val="22"/>
                <w:szCs w:val="22"/>
                <w:lang w:val="en-GB"/>
              </w:rPr>
              <w:t>Slovenská republika</w:t>
            </w:r>
          </w:p>
          <w:p w:rsidR="00F178E9" w:rsidRDefault="00F178E9">
            <w:pPr>
              <w:spacing w:line="260" w:lineRule="atLeast"/>
              <w:rPr>
                <w:sz w:val="22"/>
                <w:szCs w:val="22"/>
                <w:lang w:val="en-GB"/>
              </w:rPr>
            </w:pPr>
            <w:r>
              <w:rPr>
                <w:bCs/>
                <w:sz w:val="22"/>
                <w:szCs w:val="22"/>
                <w:lang w:val="en-GB"/>
              </w:rPr>
              <w:t>Chiesi Slovakia s.r.o.</w:t>
            </w:r>
          </w:p>
          <w:p w:rsidR="00F178E9" w:rsidRDefault="00F178E9">
            <w:pPr>
              <w:tabs>
                <w:tab w:val="left" w:pos="-720"/>
              </w:tabs>
              <w:suppressAutoHyphens/>
              <w:rPr>
                <w:b/>
                <w:sz w:val="22"/>
                <w:szCs w:val="22"/>
                <w:lang w:val="en-GB"/>
              </w:rPr>
            </w:pPr>
            <w:r>
              <w:rPr>
                <w:sz w:val="22"/>
                <w:szCs w:val="22"/>
                <w:lang w:val="en-GB"/>
              </w:rPr>
              <w:t>Tel: + 421 259300060</w:t>
            </w:r>
          </w:p>
        </w:tc>
      </w:tr>
      <w:tr w:rsidR="00FD5A9D" w:rsidRPr="00236A6F" w:rsidTr="00F178E9">
        <w:trPr>
          <w:cantSplit/>
        </w:trPr>
        <w:tc>
          <w:tcPr>
            <w:tcW w:w="4855" w:type="dxa"/>
          </w:tcPr>
          <w:p w:rsidR="00F178E9" w:rsidRDefault="00F178E9">
            <w:pPr>
              <w:rPr>
                <w:sz w:val="22"/>
                <w:szCs w:val="22"/>
                <w:lang w:val="it-CH"/>
              </w:rPr>
            </w:pPr>
            <w:r>
              <w:rPr>
                <w:b/>
                <w:sz w:val="22"/>
                <w:szCs w:val="22"/>
                <w:lang w:val="it-CH"/>
              </w:rPr>
              <w:t>Italia</w:t>
            </w:r>
          </w:p>
          <w:p w:rsidR="00F178E9" w:rsidRDefault="00F178E9">
            <w:pPr>
              <w:rPr>
                <w:sz w:val="22"/>
                <w:szCs w:val="22"/>
                <w:lang w:val="it-CH"/>
              </w:rPr>
            </w:pPr>
            <w:r>
              <w:rPr>
                <w:sz w:val="22"/>
                <w:szCs w:val="22"/>
                <w:lang w:val="it-CH"/>
              </w:rPr>
              <w:t>Chiesi Italia S.p.A.</w:t>
            </w:r>
          </w:p>
          <w:p w:rsidR="00F178E9" w:rsidRDefault="00F178E9">
            <w:pPr>
              <w:rPr>
                <w:sz w:val="22"/>
                <w:szCs w:val="22"/>
                <w:lang w:val="en-GB"/>
              </w:rPr>
            </w:pPr>
            <w:r>
              <w:rPr>
                <w:sz w:val="22"/>
                <w:szCs w:val="22"/>
                <w:lang w:val="en-GB"/>
              </w:rPr>
              <w:t>Tel: + 39 0521 2791</w:t>
            </w:r>
          </w:p>
          <w:p w:rsidR="00F178E9" w:rsidRDefault="00F178E9">
            <w:pPr>
              <w:rPr>
                <w:b/>
                <w:sz w:val="22"/>
                <w:szCs w:val="22"/>
                <w:lang w:val="en-GB"/>
              </w:rPr>
            </w:pPr>
          </w:p>
        </w:tc>
        <w:tc>
          <w:tcPr>
            <w:tcW w:w="4868" w:type="dxa"/>
            <w:gridSpan w:val="2"/>
            <w:hideMark/>
          </w:tcPr>
          <w:p w:rsidR="00F178E9" w:rsidRDefault="00F178E9">
            <w:pPr>
              <w:tabs>
                <w:tab w:val="left" w:pos="-720"/>
                <w:tab w:val="left" w:pos="4536"/>
              </w:tabs>
              <w:suppressAutoHyphens/>
              <w:rPr>
                <w:sz w:val="22"/>
                <w:szCs w:val="22"/>
                <w:lang w:val="it-IT"/>
              </w:rPr>
            </w:pPr>
            <w:r>
              <w:rPr>
                <w:b/>
                <w:sz w:val="22"/>
                <w:szCs w:val="22"/>
                <w:lang w:val="it-IT"/>
              </w:rPr>
              <w:t>Suomi/Finland</w:t>
            </w:r>
          </w:p>
          <w:p w:rsidR="00F178E9" w:rsidRDefault="00F178E9">
            <w:pPr>
              <w:rPr>
                <w:sz w:val="22"/>
                <w:szCs w:val="22"/>
                <w:lang w:val="it-IT"/>
              </w:rPr>
            </w:pPr>
            <w:r>
              <w:rPr>
                <w:sz w:val="22"/>
                <w:szCs w:val="22"/>
                <w:lang w:val="it-IT"/>
              </w:rPr>
              <w:t>Chiesi Pharma AB</w:t>
            </w:r>
          </w:p>
          <w:p w:rsidR="00F178E9" w:rsidRDefault="00F178E9">
            <w:pPr>
              <w:tabs>
                <w:tab w:val="left" w:pos="-720"/>
              </w:tabs>
              <w:suppressAutoHyphens/>
              <w:rPr>
                <w:b/>
                <w:sz w:val="22"/>
                <w:szCs w:val="22"/>
                <w:lang w:val="it-IT"/>
              </w:rPr>
            </w:pPr>
            <w:r>
              <w:rPr>
                <w:sz w:val="22"/>
                <w:szCs w:val="22"/>
                <w:lang w:val="it-IT"/>
              </w:rPr>
              <w:t>Puh/Tel: +46 8 753 35 20</w:t>
            </w:r>
          </w:p>
        </w:tc>
      </w:tr>
      <w:tr w:rsidR="00FD5A9D" w:rsidTr="00F178E9">
        <w:trPr>
          <w:cantSplit/>
        </w:trPr>
        <w:tc>
          <w:tcPr>
            <w:tcW w:w="4855" w:type="dxa"/>
          </w:tcPr>
          <w:p w:rsidR="00F178E9" w:rsidRDefault="00F178E9">
            <w:pPr>
              <w:rPr>
                <w:b/>
                <w:sz w:val="22"/>
                <w:szCs w:val="22"/>
                <w:lang w:val="en-GB"/>
              </w:rPr>
            </w:pPr>
            <w:r>
              <w:rPr>
                <w:b/>
                <w:sz w:val="22"/>
                <w:szCs w:val="22"/>
                <w:lang w:val="en-GB"/>
              </w:rPr>
              <w:t>Κύπρος</w:t>
            </w:r>
          </w:p>
          <w:p w:rsidR="00F178E9" w:rsidRDefault="00F178E9">
            <w:pPr>
              <w:rPr>
                <w:sz w:val="22"/>
                <w:szCs w:val="22"/>
                <w:lang w:val="en-GB"/>
              </w:rPr>
            </w:pPr>
            <w:r>
              <w:rPr>
                <w:sz w:val="22"/>
                <w:szCs w:val="22"/>
                <w:lang w:val="en-GB"/>
              </w:rPr>
              <w:t>The Star Medicines Importers Co. Ltd.</w:t>
            </w:r>
          </w:p>
          <w:p w:rsidR="00F178E9" w:rsidRDefault="00F178E9">
            <w:pPr>
              <w:rPr>
                <w:sz w:val="22"/>
                <w:szCs w:val="22"/>
                <w:lang w:val="en-GB" w:eastAsia="en-CA"/>
              </w:rPr>
            </w:pPr>
            <w:r>
              <w:rPr>
                <w:sz w:val="22"/>
                <w:szCs w:val="22"/>
                <w:lang w:val="en-GB"/>
              </w:rPr>
              <w:t xml:space="preserve">Τηλ: + </w:t>
            </w:r>
            <w:r>
              <w:rPr>
                <w:sz w:val="22"/>
                <w:szCs w:val="22"/>
                <w:lang w:val="en-GB" w:eastAsia="en-CA"/>
              </w:rPr>
              <w:t>357 25 371056</w:t>
            </w:r>
          </w:p>
          <w:p w:rsidR="00F178E9" w:rsidRDefault="00F178E9">
            <w:pPr>
              <w:rPr>
                <w:b/>
                <w:sz w:val="22"/>
                <w:szCs w:val="22"/>
                <w:lang w:val="en-GB"/>
              </w:rPr>
            </w:pPr>
          </w:p>
        </w:tc>
        <w:tc>
          <w:tcPr>
            <w:tcW w:w="4868" w:type="dxa"/>
            <w:gridSpan w:val="2"/>
            <w:hideMark/>
          </w:tcPr>
          <w:p w:rsidR="00F178E9" w:rsidRDefault="00F178E9">
            <w:pPr>
              <w:tabs>
                <w:tab w:val="left" w:pos="-720"/>
                <w:tab w:val="left" w:pos="4536"/>
              </w:tabs>
              <w:suppressAutoHyphens/>
              <w:rPr>
                <w:b/>
                <w:sz w:val="22"/>
                <w:szCs w:val="22"/>
                <w:lang w:val="en-GB"/>
              </w:rPr>
            </w:pPr>
            <w:r>
              <w:rPr>
                <w:b/>
                <w:sz w:val="22"/>
                <w:szCs w:val="22"/>
                <w:lang w:val="en-GB"/>
              </w:rPr>
              <w:t>Sverige</w:t>
            </w:r>
          </w:p>
          <w:p w:rsidR="00F178E9" w:rsidRDefault="00F178E9">
            <w:pPr>
              <w:rPr>
                <w:sz w:val="22"/>
                <w:szCs w:val="22"/>
                <w:lang w:val="en-GB"/>
              </w:rPr>
            </w:pPr>
            <w:r>
              <w:rPr>
                <w:sz w:val="22"/>
                <w:szCs w:val="22"/>
                <w:lang w:val="en-GB"/>
              </w:rPr>
              <w:t>Chiesi Pharma AB</w:t>
            </w:r>
          </w:p>
          <w:p w:rsidR="00F178E9" w:rsidRDefault="00F178E9">
            <w:pPr>
              <w:tabs>
                <w:tab w:val="left" w:pos="-720"/>
                <w:tab w:val="left" w:pos="4536"/>
              </w:tabs>
              <w:suppressAutoHyphens/>
              <w:rPr>
                <w:b/>
                <w:sz w:val="22"/>
                <w:szCs w:val="22"/>
                <w:lang w:val="en-GB"/>
              </w:rPr>
            </w:pPr>
            <w:r>
              <w:rPr>
                <w:sz w:val="22"/>
                <w:szCs w:val="22"/>
                <w:lang w:val="en-GB"/>
              </w:rPr>
              <w:t>Tel: +46 8 753 35 20</w:t>
            </w:r>
          </w:p>
        </w:tc>
      </w:tr>
      <w:tr w:rsidR="00FD5A9D" w:rsidTr="00F178E9">
        <w:trPr>
          <w:cantSplit/>
        </w:trPr>
        <w:tc>
          <w:tcPr>
            <w:tcW w:w="4855" w:type="dxa"/>
            <w:hideMark/>
          </w:tcPr>
          <w:p w:rsidR="00F178E9" w:rsidRDefault="00F178E9">
            <w:pPr>
              <w:rPr>
                <w:b/>
                <w:sz w:val="22"/>
                <w:szCs w:val="22"/>
                <w:lang w:val="en-GB"/>
              </w:rPr>
            </w:pPr>
            <w:r>
              <w:rPr>
                <w:b/>
                <w:sz w:val="22"/>
                <w:szCs w:val="22"/>
                <w:lang w:val="en-GB"/>
              </w:rPr>
              <w:t>Latvija</w:t>
            </w:r>
          </w:p>
          <w:p w:rsidR="00F178E9" w:rsidRDefault="00F178E9">
            <w:pPr>
              <w:rPr>
                <w:sz w:val="22"/>
                <w:szCs w:val="22"/>
                <w:lang w:val="en-GB"/>
              </w:rPr>
            </w:pPr>
            <w:r>
              <w:rPr>
                <w:sz w:val="22"/>
                <w:szCs w:val="22"/>
                <w:lang w:val="en-GB"/>
              </w:rPr>
              <w:t>Chiesi Pharmaceuticals GmbH</w:t>
            </w:r>
          </w:p>
          <w:p w:rsidR="00F178E9" w:rsidRPr="00F178E9" w:rsidRDefault="00F178E9">
            <w:pPr>
              <w:rPr>
                <w:sz w:val="22"/>
                <w:szCs w:val="22"/>
              </w:rPr>
            </w:pPr>
            <w:r>
              <w:rPr>
                <w:sz w:val="22"/>
                <w:szCs w:val="22"/>
                <w:lang w:val="en-GB"/>
              </w:rPr>
              <w:t>Tel: + 43 1 4073919</w:t>
            </w:r>
          </w:p>
        </w:tc>
        <w:tc>
          <w:tcPr>
            <w:tcW w:w="4868" w:type="dxa"/>
            <w:gridSpan w:val="2"/>
            <w:hideMark/>
          </w:tcPr>
          <w:p w:rsidR="00F178E9" w:rsidRDefault="00F178E9">
            <w:pPr>
              <w:tabs>
                <w:tab w:val="left" w:pos="-720"/>
                <w:tab w:val="left" w:pos="4536"/>
              </w:tabs>
              <w:suppressAutoHyphens/>
              <w:rPr>
                <w:b/>
                <w:sz w:val="22"/>
                <w:szCs w:val="22"/>
                <w:lang w:val="en-GB"/>
              </w:rPr>
            </w:pPr>
            <w:r>
              <w:rPr>
                <w:b/>
                <w:sz w:val="22"/>
                <w:szCs w:val="22"/>
                <w:lang w:val="en-GB"/>
              </w:rPr>
              <w:t>United Kingdom</w:t>
            </w:r>
          </w:p>
          <w:p w:rsidR="00F178E9" w:rsidRDefault="00F178E9">
            <w:pPr>
              <w:pStyle w:val="Default"/>
              <w:rPr>
                <w:sz w:val="22"/>
                <w:szCs w:val="22"/>
              </w:rPr>
            </w:pPr>
            <w:r>
              <w:rPr>
                <w:sz w:val="22"/>
                <w:szCs w:val="22"/>
              </w:rPr>
              <w:t xml:space="preserve">Chiesi Ltd </w:t>
            </w:r>
          </w:p>
          <w:p w:rsidR="00F178E9" w:rsidRDefault="00F178E9">
            <w:pPr>
              <w:rPr>
                <w:sz w:val="22"/>
                <w:szCs w:val="22"/>
                <w:lang w:val="en-GB"/>
              </w:rPr>
            </w:pPr>
            <w:r>
              <w:rPr>
                <w:sz w:val="22"/>
                <w:szCs w:val="22"/>
              </w:rPr>
              <w:t xml:space="preserve">Tel: + 44 (0)161 488 5555 </w:t>
            </w:r>
          </w:p>
        </w:tc>
      </w:tr>
    </w:tbl>
    <w:p w:rsidR="009B6209" w:rsidRDefault="009B6209" w:rsidP="009B6209">
      <w:pPr>
        <w:numPr>
          <w:ilvl w:val="12"/>
          <w:numId w:val="0"/>
        </w:numPr>
        <w:ind w:right="-2"/>
        <w:outlineLvl w:val="0"/>
        <w:rPr>
          <w:bCs/>
          <w:sz w:val="22"/>
          <w:szCs w:val="22"/>
        </w:rPr>
      </w:pPr>
    </w:p>
    <w:p w:rsidR="00F178E9" w:rsidRDefault="00F178E9" w:rsidP="009B6209">
      <w:pPr>
        <w:numPr>
          <w:ilvl w:val="12"/>
          <w:numId w:val="0"/>
        </w:numPr>
        <w:ind w:right="-2"/>
        <w:outlineLvl w:val="0"/>
        <w:rPr>
          <w:bCs/>
          <w:sz w:val="22"/>
          <w:szCs w:val="22"/>
        </w:rPr>
      </w:pPr>
    </w:p>
    <w:p w:rsidR="008F1B75" w:rsidRPr="003A6BDD" w:rsidRDefault="008F1B75" w:rsidP="008F1B75">
      <w:pPr>
        <w:numPr>
          <w:ilvl w:val="12"/>
          <w:numId w:val="0"/>
        </w:numPr>
        <w:ind w:right="-2"/>
        <w:rPr>
          <w:sz w:val="22"/>
          <w:szCs w:val="22"/>
          <w:lang w:val="et-EE"/>
        </w:rPr>
      </w:pPr>
      <w:r w:rsidRPr="003A6BDD">
        <w:rPr>
          <w:b/>
          <w:sz w:val="22"/>
          <w:szCs w:val="22"/>
          <w:lang w:val="et-EE"/>
        </w:rPr>
        <w:t>Infoleht on viimati uuendatud .</w:t>
      </w:r>
    </w:p>
    <w:p w:rsidR="008F1B75" w:rsidRPr="003A6BDD" w:rsidRDefault="008F1B75" w:rsidP="008F1B75">
      <w:pPr>
        <w:numPr>
          <w:ilvl w:val="12"/>
          <w:numId w:val="0"/>
        </w:numPr>
        <w:ind w:right="-2"/>
        <w:rPr>
          <w:sz w:val="22"/>
          <w:szCs w:val="22"/>
          <w:lang w:val="et-EE"/>
        </w:rPr>
      </w:pPr>
    </w:p>
    <w:p w:rsidR="008F1B75" w:rsidRPr="003A6BDD" w:rsidRDefault="008F1B75" w:rsidP="008F1B75">
      <w:pPr>
        <w:numPr>
          <w:ilvl w:val="12"/>
          <w:numId w:val="0"/>
        </w:numPr>
        <w:ind w:right="-2"/>
        <w:rPr>
          <w:sz w:val="22"/>
          <w:szCs w:val="22"/>
          <w:lang w:val="et-EE"/>
        </w:rPr>
      </w:pPr>
      <w:r w:rsidRPr="003A6BDD">
        <w:rPr>
          <w:noProof/>
          <w:sz w:val="22"/>
          <w:szCs w:val="22"/>
          <w:lang w:val="et-EE"/>
        </w:rPr>
        <w:t>Täpne teave selle ravimi kohta on Euroopa Ravimiameti kodulehel:</w:t>
      </w:r>
      <w:r w:rsidRPr="003A6BDD">
        <w:rPr>
          <w:sz w:val="22"/>
          <w:szCs w:val="22"/>
          <w:lang w:val="et-EE"/>
        </w:rPr>
        <w:t xml:space="preserve"> http://www.ema.europa.eu</w:t>
      </w:r>
    </w:p>
    <w:p w:rsidR="008F1B75" w:rsidRPr="003A6BDD" w:rsidRDefault="008F1B75" w:rsidP="008F1B75">
      <w:pPr>
        <w:pBdr>
          <w:top w:val="single" w:sz="4" w:space="1" w:color="auto"/>
          <w:left w:val="single" w:sz="4" w:space="4" w:color="auto"/>
          <w:bottom w:val="single" w:sz="4" w:space="1" w:color="auto"/>
          <w:right w:val="single" w:sz="4" w:space="4" w:color="auto"/>
        </w:pBdr>
        <w:rPr>
          <w:b/>
          <w:sz w:val="22"/>
          <w:szCs w:val="22"/>
          <w:lang w:val="pt-PT"/>
        </w:rPr>
      </w:pPr>
      <w:r w:rsidRPr="003A6BDD">
        <w:rPr>
          <w:sz w:val="22"/>
          <w:szCs w:val="22"/>
          <w:lang w:val="et-EE"/>
        </w:rPr>
        <w:br w:type="page"/>
      </w:r>
      <w:r w:rsidRPr="003A6BDD">
        <w:rPr>
          <w:b/>
          <w:sz w:val="22"/>
          <w:szCs w:val="22"/>
          <w:lang w:val="et-EE"/>
        </w:rPr>
        <w:t>PATSIENDI / PATSIENDI HOOLDAJA MEELESPEA</w:t>
      </w:r>
    </w:p>
    <w:p w:rsidR="008F1B75" w:rsidRPr="003A6BDD" w:rsidRDefault="008F1B75" w:rsidP="008F1B75">
      <w:pPr>
        <w:rPr>
          <w:sz w:val="22"/>
          <w:szCs w:val="22"/>
          <w:lang w:val="pt-PT"/>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FD5A9D" w:rsidTr="001643E6">
        <w:trPr>
          <w:trHeight w:val="2234"/>
        </w:trPr>
        <w:tc>
          <w:tcPr>
            <w:tcW w:w="4635" w:type="dxa"/>
          </w:tcPr>
          <w:p w:rsidR="008F1B75" w:rsidRPr="003A6BDD" w:rsidRDefault="008F1B75" w:rsidP="001643E6">
            <w:pPr>
              <w:rPr>
                <w:sz w:val="22"/>
                <w:szCs w:val="22"/>
                <w:lang w:val="et-EE"/>
              </w:rPr>
            </w:pPr>
            <w:r w:rsidRPr="003A6BDD">
              <w:rPr>
                <w:sz w:val="22"/>
                <w:szCs w:val="22"/>
                <w:highlight w:val="lightGray"/>
                <w:lang w:val="et-EE"/>
              </w:rPr>
              <w:t>((Front Cover))</w:t>
            </w:r>
          </w:p>
          <w:p w:rsidR="008F1B75" w:rsidRPr="003A6BDD" w:rsidRDefault="008F1B75" w:rsidP="001643E6">
            <w:pPr>
              <w:rPr>
                <w:sz w:val="22"/>
                <w:szCs w:val="22"/>
                <w:lang w:val="et-EE"/>
              </w:rPr>
            </w:pPr>
          </w:p>
          <w:p w:rsidR="008F1B75" w:rsidRPr="003A6BDD" w:rsidRDefault="008F1B75" w:rsidP="001643E6">
            <w:pPr>
              <w:rPr>
                <w:b/>
                <w:sz w:val="22"/>
                <w:szCs w:val="22"/>
                <w:lang w:val="et-EE"/>
              </w:rPr>
            </w:pPr>
            <w:r w:rsidRPr="003A6BDD">
              <w:rPr>
                <w:b/>
                <w:sz w:val="22"/>
                <w:szCs w:val="22"/>
                <w:lang w:val="et-EE"/>
              </w:rPr>
              <w:t>Oluline ohutusalane meelespea Ferriproxi (deferiprooni) kasutavatele patsientidele</w:t>
            </w:r>
          </w:p>
          <w:p w:rsidR="008F1B75" w:rsidRPr="003A6BDD" w:rsidRDefault="008F1B75" w:rsidP="001643E6">
            <w:pPr>
              <w:rPr>
                <w:sz w:val="22"/>
                <w:szCs w:val="22"/>
                <w:lang w:val="et-EE"/>
              </w:rPr>
            </w:pPr>
          </w:p>
          <w:p w:rsidR="008F1B75" w:rsidRPr="003A6BDD" w:rsidRDefault="008F1B75" w:rsidP="001643E6">
            <w:pPr>
              <w:rPr>
                <w:sz w:val="22"/>
                <w:szCs w:val="22"/>
                <w:lang w:val="et-EE"/>
              </w:rPr>
            </w:pPr>
            <w:r w:rsidRPr="003A6BDD">
              <w:rPr>
                <w:sz w:val="22"/>
                <w:szCs w:val="22"/>
                <w:lang w:val="et-EE"/>
              </w:rPr>
              <w:t>Raviarst:______________________________</w:t>
            </w:r>
          </w:p>
          <w:p w:rsidR="008F1B75" w:rsidRPr="003A6BDD" w:rsidRDefault="008F1B75" w:rsidP="001643E6">
            <w:pPr>
              <w:rPr>
                <w:sz w:val="22"/>
                <w:szCs w:val="22"/>
                <w:lang w:val="et-EE"/>
              </w:rPr>
            </w:pPr>
          </w:p>
          <w:p w:rsidR="008F1B75" w:rsidRPr="003A6BDD" w:rsidRDefault="008F1B75" w:rsidP="001643E6">
            <w:pPr>
              <w:rPr>
                <w:sz w:val="22"/>
                <w:szCs w:val="22"/>
                <w:lang w:val="et-EE"/>
              </w:rPr>
            </w:pPr>
          </w:p>
          <w:p w:rsidR="008F1B75" w:rsidRPr="003A6BDD" w:rsidRDefault="008F1B75" w:rsidP="001643E6">
            <w:pPr>
              <w:rPr>
                <w:sz w:val="22"/>
                <w:szCs w:val="22"/>
                <w:lang w:val="pt-PT"/>
              </w:rPr>
            </w:pPr>
            <w:r w:rsidRPr="003A6BDD">
              <w:rPr>
                <w:sz w:val="22"/>
                <w:szCs w:val="22"/>
                <w:lang w:val="et-EE"/>
              </w:rPr>
              <w:t>Telefon:_______________________________</w:t>
            </w:r>
          </w:p>
        </w:tc>
        <w:tc>
          <w:tcPr>
            <w:tcW w:w="4635" w:type="dxa"/>
          </w:tcPr>
          <w:p w:rsidR="008F1B75" w:rsidRPr="003A6BDD" w:rsidRDefault="008F1B75" w:rsidP="001643E6">
            <w:pPr>
              <w:rPr>
                <w:sz w:val="22"/>
                <w:szCs w:val="22"/>
                <w:lang w:val="et-EE"/>
              </w:rPr>
            </w:pPr>
            <w:r w:rsidRPr="003A6BDD">
              <w:rPr>
                <w:sz w:val="22"/>
                <w:szCs w:val="22"/>
                <w:highlight w:val="lightGray"/>
                <w:lang w:val="et-EE"/>
              </w:rPr>
              <w:t>((Back cover))</w:t>
            </w:r>
          </w:p>
          <w:p w:rsidR="008F1B75" w:rsidRPr="003A6BDD" w:rsidRDefault="008F1B75" w:rsidP="001643E6">
            <w:pPr>
              <w:rPr>
                <w:b/>
                <w:sz w:val="22"/>
                <w:szCs w:val="22"/>
                <w:lang w:val="et-EE"/>
              </w:rPr>
            </w:pPr>
          </w:p>
          <w:p w:rsidR="008F1B75" w:rsidRPr="003A6BDD" w:rsidRDefault="008F1B75" w:rsidP="001643E6">
            <w:pPr>
              <w:rPr>
                <w:b/>
                <w:sz w:val="22"/>
                <w:szCs w:val="22"/>
                <w:lang w:val="et-EE"/>
              </w:rPr>
            </w:pPr>
            <w:r w:rsidRPr="003A6BDD">
              <w:rPr>
                <w:b/>
                <w:sz w:val="22"/>
                <w:szCs w:val="22"/>
                <w:lang w:val="et-EE"/>
              </w:rPr>
              <w:t>VILJASTUMISEALISTELE NAISTELE!</w:t>
            </w:r>
          </w:p>
          <w:p w:rsidR="008F1B75" w:rsidRPr="003A6BDD" w:rsidRDefault="008F1B75" w:rsidP="001643E6">
            <w:pPr>
              <w:rPr>
                <w:b/>
                <w:sz w:val="22"/>
                <w:szCs w:val="22"/>
                <w:lang w:val="et-EE"/>
              </w:rPr>
            </w:pPr>
          </w:p>
          <w:p w:rsidR="008F1B75" w:rsidRPr="003A6BDD" w:rsidRDefault="008F1B75" w:rsidP="001643E6">
            <w:pPr>
              <w:rPr>
                <w:sz w:val="22"/>
                <w:szCs w:val="22"/>
                <w:lang w:val="et-EE"/>
              </w:rPr>
            </w:pPr>
            <w:r w:rsidRPr="003A6BDD">
              <w:rPr>
                <w:sz w:val="22"/>
                <w:szCs w:val="22"/>
                <w:lang w:val="et-EE"/>
              </w:rPr>
              <w:t>Ärge võtke Ferriproxi, kui olete rase või soovite rasestuda. Raseduse ajal kasutades võib Ferriprox põhjustada raskeid kahjustusi teie sündimata lapsele.</w:t>
            </w:r>
          </w:p>
          <w:p w:rsidR="008F1B75" w:rsidRPr="003A6BDD" w:rsidRDefault="008F1B75" w:rsidP="001643E6">
            <w:pPr>
              <w:rPr>
                <w:sz w:val="22"/>
                <w:szCs w:val="22"/>
                <w:lang w:val="et-EE"/>
              </w:rPr>
            </w:pPr>
          </w:p>
          <w:p w:rsidR="008F1B75" w:rsidRPr="003A6BDD" w:rsidRDefault="008F1B75" w:rsidP="001643E6">
            <w:pPr>
              <w:rPr>
                <w:b/>
                <w:sz w:val="22"/>
                <w:szCs w:val="22"/>
                <w:lang w:val="pt-PT"/>
              </w:rPr>
            </w:pPr>
            <w:r w:rsidRPr="003A6BDD">
              <w:rPr>
                <w:sz w:val="22"/>
                <w:szCs w:val="22"/>
                <w:lang w:val="et-EE"/>
              </w:rPr>
              <w:t>Ferriproxi kasutamise ajal peate kasutama tõhusaid rasestumisvastaseid vahendeid. Küsige arsti käest, missugune meetod teile sobib. Kui rasestute Ferriproxi kasutamise ajal, lõpetage ravimi kasutamine koheselt ja rääkige sellest oma arstile. Ärge kasutage Ferriproxi imetamise ajal.</w:t>
            </w:r>
          </w:p>
        </w:tc>
      </w:tr>
      <w:tr w:rsidR="00FD5A9D" w:rsidRPr="00236A6F" w:rsidTr="001643E6">
        <w:trPr>
          <w:trHeight w:val="2342"/>
        </w:trPr>
        <w:tc>
          <w:tcPr>
            <w:tcW w:w="4635" w:type="dxa"/>
          </w:tcPr>
          <w:p w:rsidR="008F1B75" w:rsidRPr="003A6BDD" w:rsidRDefault="008F1B75" w:rsidP="001643E6">
            <w:pPr>
              <w:rPr>
                <w:sz w:val="22"/>
                <w:szCs w:val="22"/>
                <w:lang w:val="et-EE"/>
              </w:rPr>
            </w:pPr>
            <w:r w:rsidRPr="003A6BDD">
              <w:rPr>
                <w:sz w:val="22"/>
                <w:szCs w:val="22"/>
                <w:highlight w:val="lightGray"/>
                <w:lang w:val="et-EE"/>
              </w:rPr>
              <w:t>((Inside 1))</w:t>
            </w:r>
          </w:p>
          <w:p w:rsidR="008F1B75" w:rsidRPr="003A6BDD" w:rsidRDefault="008F1B75" w:rsidP="001643E6">
            <w:pPr>
              <w:rPr>
                <w:sz w:val="22"/>
                <w:szCs w:val="22"/>
                <w:lang w:val="et-EE"/>
              </w:rPr>
            </w:pPr>
          </w:p>
          <w:p w:rsidR="008F1B75" w:rsidRPr="003A6BDD" w:rsidRDefault="008F1B75" w:rsidP="001643E6">
            <w:pPr>
              <w:rPr>
                <w:b/>
                <w:sz w:val="22"/>
                <w:szCs w:val="22"/>
                <w:lang w:val="et-EE"/>
              </w:rPr>
            </w:pPr>
            <w:r w:rsidRPr="003A6BDD">
              <w:rPr>
                <w:b/>
                <w:sz w:val="22"/>
                <w:szCs w:val="22"/>
                <w:lang w:val="et-EE"/>
              </w:rPr>
              <w:t>TEIE VERE VALGELIBLEDE ARVU JÄLGIMINE FERRIPROXI KASUTAMISE AJAL</w:t>
            </w:r>
          </w:p>
          <w:p w:rsidR="008F1B75" w:rsidRPr="003A6BDD" w:rsidRDefault="008F1B75" w:rsidP="001643E6">
            <w:pPr>
              <w:rPr>
                <w:sz w:val="22"/>
                <w:szCs w:val="22"/>
                <w:lang w:val="et-EE"/>
              </w:rPr>
            </w:pPr>
          </w:p>
          <w:p w:rsidR="008F1B75" w:rsidRPr="003A6BDD" w:rsidRDefault="008F1B75" w:rsidP="001643E6">
            <w:pPr>
              <w:rPr>
                <w:sz w:val="22"/>
                <w:szCs w:val="22"/>
                <w:lang w:val="et-EE"/>
              </w:rPr>
            </w:pPr>
            <w:r w:rsidRPr="003A6BDD">
              <w:rPr>
                <w:sz w:val="22"/>
                <w:szCs w:val="22"/>
                <w:lang w:val="et-EE"/>
              </w:rPr>
              <w:t>On väike võimalus, et Ferriproxi kasutamise ajal tekib teil agranulotsütoos (teatud tüüpi vere valgeliblede arvu langus väga madalale), mille tulemusena võib tekkida raske infektsioon (nakkus). Kuigi agranulotsütoos esineb ainult 1–2 kasutajal 100-st, on tähtis teie verd korrapäraselt jälgida.</w:t>
            </w:r>
          </w:p>
        </w:tc>
        <w:tc>
          <w:tcPr>
            <w:tcW w:w="4635" w:type="dxa"/>
          </w:tcPr>
          <w:p w:rsidR="008F1B75" w:rsidRPr="003A6BDD" w:rsidRDefault="008F1B75" w:rsidP="001643E6">
            <w:pPr>
              <w:rPr>
                <w:sz w:val="22"/>
                <w:szCs w:val="22"/>
                <w:lang w:val="et-EE"/>
              </w:rPr>
            </w:pPr>
            <w:r w:rsidRPr="003A6BDD">
              <w:rPr>
                <w:sz w:val="22"/>
                <w:szCs w:val="22"/>
                <w:highlight w:val="lightGray"/>
                <w:lang w:val="et-EE"/>
              </w:rPr>
              <w:t>((Inside 2))</w:t>
            </w:r>
          </w:p>
          <w:p w:rsidR="008F1B75" w:rsidRPr="003A6BDD" w:rsidRDefault="008F1B75" w:rsidP="001643E6">
            <w:pPr>
              <w:rPr>
                <w:sz w:val="22"/>
                <w:szCs w:val="22"/>
                <w:lang w:val="et-EE"/>
              </w:rPr>
            </w:pPr>
          </w:p>
          <w:p w:rsidR="008F1B75" w:rsidRPr="003A6BDD" w:rsidRDefault="008F1B75" w:rsidP="001643E6">
            <w:pPr>
              <w:rPr>
                <w:sz w:val="22"/>
                <w:szCs w:val="22"/>
                <w:lang w:val="et-EE"/>
              </w:rPr>
            </w:pPr>
            <w:r w:rsidRPr="003A6BDD">
              <w:rPr>
                <w:sz w:val="22"/>
                <w:szCs w:val="22"/>
                <w:lang w:val="et-EE"/>
              </w:rPr>
              <w:t>Veenduge, et toimite järgmiselt.</w:t>
            </w:r>
          </w:p>
          <w:p w:rsidR="008F1B75" w:rsidRPr="003A6BDD" w:rsidRDefault="008F1B75" w:rsidP="001643E6">
            <w:pPr>
              <w:rPr>
                <w:sz w:val="22"/>
                <w:szCs w:val="22"/>
                <w:lang w:val="et-EE"/>
              </w:rPr>
            </w:pPr>
          </w:p>
          <w:p w:rsidR="008F1B75" w:rsidRPr="003A6BDD" w:rsidRDefault="008F1B75" w:rsidP="001643E6">
            <w:pPr>
              <w:rPr>
                <w:sz w:val="22"/>
                <w:szCs w:val="22"/>
                <w:lang w:val="et-EE"/>
              </w:rPr>
            </w:pPr>
            <w:r w:rsidRPr="003A6BDD">
              <w:rPr>
                <w:sz w:val="22"/>
                <w:szCs w:val="22"/>
                <w:lang w:val="et-EE"/>
              </w:rPr>
              <w:t xml:space="preserve">1. </w:t>
            </w:r>
            <w:r w:rsidR="00D73768" w:rsidRPr="00D73768">
              <w:rPr>
                <w:sz w:val="22"/>
                <w:szCs w:val="22"/>
                <w:lang w:val="et-EE"/>
              </w:rPr>
              <w:t>Teie verd tuleb jälgida enne ravi alustamist Ferriprox</w:t>
            </w:r>
            <w:r w:rsidR="0008121E">
              <w:rPr>
                <w:sz w:val="22"/>
                <w:szCs w:val="22"/>
                <w:lang w:val="et-EE"/>
              </w:rPr>
              <w:t>’iga</w:t>
            </w:r>
            <w:r w:rsidR="00D73768" w:rsidRPr="00D73768">
              <w:rPr>
                <w:sz w:val="22"/>
                <w:szCs w:val="22"/>
                <w:lang w:val="et-EE"/>
              </w:rPr>
              <w:t xml:space="preserve"> iganädalaselt esimesel raviaastal ja </w:t>
            </w:r>
            <w:r w:rsidR="005B4254">
              <w:rPr>
                <w:sz w:val="22"/>
                <w:szCs w:val="22"/>
                <w:lang w:val="et-EE"/>
              </w:rPr>
              <w:t xml:space="preserve">seejärel </w:t>
            </w:r>
            <w:r w:rsidR="00D73768" w:rsidRPr="00D73768">
              <w:rPr>
                <w:sz w:val="22"/>
                <w:szCs w:val="22"/>
                <w:lang w:val="et-EE"/>
              </w:rPr>
              <w:t>nii regulaarselt, kui arst seda soovitab.</w:t>
            </w:r>
          </w:p>
          <w:p w:rsidR="008F1B75" w:rsidRPr="003A6BDD" w:rsidRDefault="008F1B75" w:rsidP="001643E6">
            <w:pPr>
              <w:rPr>
                <w:sz w:val="22"/>
                <w:szCs w:val="22"/>
                <w:lang w:val="et-EE"/>
              </w:rPr>
            </w:pPr>
          </w:p>
          <w:p w:rsidR="008F1B75" w:rsidRPr="003A6BDD" w:rsidRDefault="008F1B75" w:rsidP="001643E6">
            <w:pPr>
              <w:rPr>
                <w:sz w:val="22"/>
                <w:szCs w:val="22"/>
                <w:lang w:val="et-EE"/>
              </w:rPr>
            </w:pPr>
            <w:r w:rsidRPr="003A6BDD">
              <w:rPr>
                <w:sz w:val="22"/>
                <w:szCs w:val="22"/>
                <w:lang w:val="et-EE"/>
              </w:rPr>
              <w:t xml:space="preserve">2. </w:t>
            </w:r>
            <w:r w:rsidR="00D73768" w:rsidRPr="00D73768">
              <w:rPr>
                <w:sz w:val="22"/>
                <w:szCs w:val="22"/>
                <w:lang w:val="et-EE"/>
              </w:rPr>
              <w:t>Kui teil tekivad infektsiooni sümptomid nagu palavik, kurguvalu või gripilaadsed sümptomid, pöörduge kohe arsti poole. Teie vere valgeliblede arvu tuleb kontrollida 24 tunni jooksul, võimaliku agranulotsütoosi avastamiseks.</w:t>
            </w:r>
          </w:p>
        </w:tc>
      </w:tr>
    </w:tbl>
    <w:p w:rsidR="008F1B75" w:rsidRPr="003A6BDD" w:rsidRDefault="008F1B75" w:rsidP="008F1B75">
      <w:pPr>
        <w:numPr>
          <w:ilvl w:val="12"/>
          <w:numId w:val="0"/>
        </w:numPr>
        <w:ind w:right="-2"/>
        <w:rPr>
          <w:sz w:val="22"/>
          <w:szCs w:val="22"/>
          <w:lang w:val="et-EE"/>
        </w:rPr>
      </w:pPr>
    </w:p>
    <w:p w:rsidR="008F1B75" w:rsidRPr="003A6BDD" w:rsidRDefault="008F1B75" w:rsidP="008F1B75">
      <w:pPr>
        <w:rPr>
          <w:sz w:val="22"/>
          <w:szCs w:val="22"/>
          <w:lang w:val="et-EE"/>
        </w:rPr>
      </w:pPr>
    </w:p>
    <w:sectPr w:rsidR="008F1B75" w:rsidRPr="003A6BDD" w:rsidSect="002628EF">
      <w:headerReference w:type="even"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A9D" w:rsidRDefault="00FD5A9D">
      <w:r>
        <w:separator/>
      </w:r>
    </w:p>
    <w:p w:rsidR="00FD5A9D" w:rsidRDefault="00FD5A9D"/>
  </w:endnote>
  <w:endnote w:type="continuationSeparator" w:id="0">
    <w:p w:rsidR="00FD5A9D" w:rsidRDefault="00FD5A9D">
      <w:r>
        <w:continuationSeparator/>
      </w:r>
    </w:p>
    <w:p w:rsidR="00FD5A9D" w:rsidRDefault="00FD5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E6" w:rsidRDefault="001643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1643E6" w:rsidRDefault="001643E6">
    <w:pPr>
      <w:pStyle w:val="Footer"/>
    </w:pPr>
  </w:p>
  <w:p w:rsidR="001643E6" w:rsidRDefault="001643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E6" w:rsidRDefault="001643E6" w:rsidP="00D25814">
    <w:pPr>
      <w:pStyle w:val="Footer"/>
      <w:jc w:val="cente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5B4254">
      <w:rPr>
        <w:rStyle w:val="PageNumber"/>
        <w:rFonts w:ascii="Arial" w:hAnsi="Arial" w:cs="Arial"/>
        <w:noProof/>
      </w:rPr>
      <w:t>51</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E6" w:rsidRDefault="001643E6">
    <w:pPr>
      <w:pStyle w:val="Footer"/>
      <w:jc w:val="center"/>
      <w:rPr>
        <w:rFonts w:ascii="Times New Roman" w:hAnsi="Times New Roman"/>
        <w:noProof/>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p w:rsidR="001643E6" w:rsidRDefault="001643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A9D" w:rsidRDefault="00FD5A9D">
      <w:r>
        <w:separator/>
      </w:r>
    </w:p>
    <w:p w:rsidR="00FD5A9D" w:rsidRDefault="00FD5A9D"/>
  </w:footnote>
  <w:footnote w:type="continuationSeparator" w:id="0">
    <w:p w:rsidR="00FD5A9D" w:rsidRDefault="00FD5A9D">
      <w:r>
        <w:continuationSeparator/>
      </w:r>
    </w:p>
    <w:p w:rsidR="00FD5A9D" w:rsidRDefault="00FD5A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E6" w:rsidRDefault="001643E6">
    <w:pPr>
      <w:pStyle w:val="Header"/>
    </w:pPr>
  </w:p>
  <w:p w:rsidR="001643E6" w:rsidRDefault="001643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FD5A9D">
      <w:tc>
        <w:tcPr>
          <w:tcW w:w="3403" w:type="dxa"/>
        </w:tcPr>
        <w:p w:rsidR="001643E6" w:rsidRDefault="001643E6">
          <w:pPr>
            <w:pStyle w:val="Header"/>
            <w:ind w:left="176"/>
          </w:pPr>
        </w:p>
      </w:tc>
      <w:tc>
        <w:tcPr>
          <w:tcW w:w="5953" w:type="dxa"/>
        </w:tcPr>
        <w:p w:rsidR="001643E6" w:rsidRDefault="001643E6">
          <w:pPr>
            <w:pStyle w:val="Header"/>
          </w:pPr>
        </w:p>
      </w:tc>
    </w:tr>
  </w:tbl>
  <w:p w:rsidR="001643E6" w:rsidRDefault="001643E6">
    <w:pPr>
      <w:pStyle w:val="Header"/>
    </w:pPr>
  </w:p>
  <w:p w:rsidR="001643E6" w:rsidRDefault="001643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1C98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E642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1626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CB6D2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DA4A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D2F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9A40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A2CF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58B7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E2D7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0609742"/>
    <w:lvl w:ilvl="0">
      <w:numFmt w:val="decimal"/>
      <w:lvlText w:val="*"/>
      <w:lvlJc w:val="left"/>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lvlOverride w:ilvl="0">
      <w:lvl w:ilvl="0">
        <w:start w:val="1"/>
        <w:numFmt w:val="bullet"/>
        <w:lvlText w:val=""/>
        <w:lvlJc w:val="left"/>
        <w:pPr>
          <w:ind w:left="360" w:hanging="360"/>
        </w:pPr>
        <w:rPr>
          <w:rFonts w:ascii="Symbol" w:hAnsi="Symbol" w:hint="default"/>
        </w:rPr>
      </w:lvl>
    </w:lvlOverride>
  </w:num>
  <w:num w:numId="15">
    <w:abstractNumId w:val="15"/>
    <w:lvlOverride w:ilvl="0"/>
    <w:lvlOverride w:ilvl="1"/>
    <w:lvlOverride w:ilvl="2"/>
    <w:lvlOverride w:ilvl="3"/>
    <w:lvlOverride w:ilvl="4"/>
    <w:lvlOverride w:ilvl="5"/>
    <w:lvlOverride w:ilvl="6"/>
    <w:lvlOverride w:ilvl="7"/>
    <w:lvlOverride w:ilvl="8"/>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C228A"/>
    <w:rsid w:val="000000CB"/>
    <w:rsid w:val="000004E5"/>
    <w:rsid w:val="000017AB"/>
    <w:rsid w:val="000025A3"/>
    <w:rsid w:val="00004B00"/>
    <w:rsid w:val="0000550F"/>
    <w:rsid w:val="00006BA7"/>
    <w:rsid w:val="000125C3"/>
    <w:rsid w:val="00013246"/>
    <w:rsid w:val="00014B2B"/>
    <w:rsid w:val="00017022"/>
    <w:rsid w:val="00021786"/>
    <w:rsid w:val="000249A4"/>
    <w:rsid w:val="00025691"/>
    <w:rsid w:val="000259AE"/>
    <w:rsid w:val="00025AE9"/>
    <w:rsid w:val="00025D93"/>
    <w:rsid w:val="00026DA0"/>
    <w:rsid w:val="000303B1"/>
    <w:rsid w:val="00032982"/>
    <w:rsid w:val="00032AEC"/>
    <w:rsid w:val="000335AE"/>
    <w:rsid w:val="00034A96"/>
    <w:rsid w:val="00034DF5"/>
    <w:rsid w:val="00035B8B"/>
    <w:rsid w:val="00036197"/>
    <w:rsid w:val="00036AE9"/>
    <w:rsid w:val="0004199A"/>
    <w:rsid w:val="0004371B"/>
    <w:rsid w:val="000449E4"/>
    <w:rsid w:val="00044CA7"/>
    <w:rsid w:val="000465D5"/>
    <w:rsid w:val="000477EB"/>
    <w:rsid w:val="00051788"/>
    <w:rsid w:val="000523BC"/>
    <w:rsid w:val="00052A13"/>
    <w:rsid w:val="000544C3"/>
    <w:rsid w:val="0005567B"/>
    <w:rsid w:val="0005712B"/>
    <w:rsid w:val="0006048F"/>
    <w:rsid w:val="0006353A"/>
    <w:rsid w:val="0006673D"/>
    <w:rsid w:val="000671EA"/>
    <w:rsid w:val="0006787B"/>
    <w:rsid w:val="0007004A"/>
    <w:rsid w:val="00070299"/>
    <w:rsid w:val="00072379"/>
    <w:rsid w:val="00072652"/>
    <w:rsid w:val="00072BF4"/>
    <w:rsid w:val="00073257"/>
    <w:rsid w:val="0007422C"/>
    <w:rsid w:val="00074672"/>
    <w:rsid w:val="00074786"/>
    <w:rsid w:val="000759F3"/>
    <w:rsid w:val="0008121E"/>
    <w:rsid w:val="00081C6D"/>
    <w:rsid w:val="00084F6A"/>
    <w:rsid w:val="00086661"/>
    <w:rsid w:val="00086915"/>
    <w:rsid w:val="000876F3"/>
    <w:rsid w:val="000908FD"/>
    <w:rsid w:val="00090B26"/>
    <w:rsid w:val="000911C2"/>
    <w:rsid w:val="0009216F"/>
    <w:rsid w:val="000940AF"/>
    <w:rsid w:val="00097AFC"/>
    <w:rsid w:val="000A4FFD"/>
    <w:rsid w:val="000A5A24"/>
    <w:rsid w:val="000A6C5B"/>
    <w:rsid w:val="000A77EA"/>
    <w:rsid w:val="000A7D9B"/>
    <w:rsid w:val="000B08B5"/>
    <w:rsid w:val="000B0D8E"/>
    <w:rsid w:val="000B10A4"/>
    <w:rsid w:val="000B1493"/>
    <w:rsid w:val="000B1904"/>
    <w:rsid w:val="000B25FA"/>
    <w:rsid w:val="000B37D1"/>
    <w:rsid w:val="000B3AEF"/>
    <w:rsid w:val="000B3F09"/>
    <w:rsid w:val="000B58E3"/>
    <w:rsid w:val="000B5E79"/>
    <w:rsid w:val="000B5FC4"/>
    <w:rsid w:val="000B6457"/>
    <w:rsid w:val="000B6DFB"/>
    <w:rsid w:val="000B72A1"/>
    <w:rsid w:val="000B7416"/>
    <w:rsid w:val="000B779F"/>
    <w:rsid w:val="000C0E3D"/>
    <w:rsid w:val="000C29A4"/>
    <w:rsid w:val="000C3A04"/>
    <w:rsid w:val="000C4EDD"/>
    <w:rsid w:val="000C62CC"/>
    <w:rsid w:val="000C644B"/>
    <w:rsid w:val="000D114E"/>
    <w:rsid w:val="000D2AF2"/>
    <w:rsid w:val="000D34EE"/>
    <w:rsid w:val="000D4B51"/>
    <w:rsid w:val="000D5068"/>
    <w:rsid w:val="000D5B60"/>
    <w:rsid w:val="000D6150"/>
    <w:rsid w:val="000E0D4C"/>
    <w:rsid w:val="000E2A6E"/>
    <w:rsid w:val="000E64EE"/>
    <w:rsid w:val="000E73DC"/>
    <w:rsid w:val="000E7DC5"/>
    <w:rsid w:val="000F1AE3"/>
    <w:rsid w:val="000F2AA2"/>
    <w:rsid w:val="000F2CD4"/>
    <w:rsid w:val="000F4081"/>
    <w:rsid w:val="000F5154"/>
    <w:rsid w:val="000F542B"/>
    <w:rsid w:val="000F62F0"/>
    <w:rsid w:val="000F66C4"/>
    <w:rsid w:val="001002DC"/>
    <w:rsid w:val="0010156A"/>
    <w:rsid w:val="00104877"/>
    <w:rsid w:val="0010512C"/>
    <w:rsid w:val="00106EE3"/>
    <w:rsid w:val="00110C1F"/>
    <w:rsid w:val="001110B6"/>
    <w:rsid w:val="001117FB"/>
    <w:rsid w:val="0011181C"/>
    <w:rsid w:val="001123EB"/>
    <w:rsid w:val="001140E3"/>
    <w:rsid w:val="00114173"/>
    <w:rsid w:val="0011493C"/>
    <w:rsid w:val="00115F66"/>
    <w:rsid w:val="00116A2C"/>
    <w:rsid w:val="001177E9"/>
    <w:rsid w:val="00121A02"/>
    <w:rsid w:val="00121A1C"/>
    <w:rsid w:val="00122CDB"/>
    <w:rsid w:val="0012472C"/>
    <w:rsid w:val="00125AE5"/>
    <w:rsid w:val="00125EF4"/>
    <w:rsid w:val="001270C3"/>
    <w:rsid w:val="00127292"/>
    <w:rsid w:val="001276DC"/>
    <w:rsid w:val="00127877"/>
    <w:rsid w:val="00130772"/>
    <w:rsid w:val="00130F8A"/>
    <w:rsid w:val="00132F1C"/>
    <w:rsid w:val="001355D0"/>
    <w:rsid w:val="00137C12"/>
    <w:rsid w:val="001409F3"/>
    <w:rsid w:val="00142176"/>
    <w:rsid w:val="00145AB8"/>
    <w:rsid w:val="0014601F"/>
    <w:rsid w:val="00146148"/>
    <w:rsid w:val="00150021"/>
    <w:rsid w:val="00151BBF"/>
    <w:rsid w:val="00155AE7"/>
    <w:rsid w:val="00160480"/>
    <w:rsid w:val="0016061A"/>
    <w:rsid w:val="00161E92"/>
    <w:rsid w:val="001637DD"/>
    <w:rsid w:val="001642A5"/>
    <w:rsid w:val="001643E6"/>
    <w:rsid w:val="001652E7"/>
    <w:rsid w:val="0016539C"/>
    <w:rsid w:val="001661CB"/>
    <w:rsid w:val="00166EBB"/>
    <w:rsid w:val="00167683"/>
    <w:rsid w:val="001705F5"/>
    <w:rsid w:val="00170C77"/>
    <w:rsid w:val="00171A7B"/>
    <w:rsid w:val="00172232"/>
    <w:rsid w:val="00172D75"/>
    <w:rsid w:val="00173F88"/>
    <w:rsid w:val="00173FD5"/>
    <w:rsid w:val="00174EE5"/>
    <w:rsid w:val="00176612"/>
    <w:rsid w:val="0018015B"/>
    <w:rsid w:val="00183563"/>
    <w:rsid w:val="001844C5"/>
    <w:rsid w:val="00186002"/>
    <w:rsid w:val="0018725C"/>
    <w:rsid w:val="0018741B"/>
    <w:rsid w:val="0019126D"/>
    <w:rsid w:val="00191484"/>
    <w:rsid w:val="00192886"/>
    <w:rsid w:val="0019553E"/>
    <w:rsid w:val="00195752"/>
    <w:rsid w:val="00195914"/>
    <w:rsid w:val="00197F5A"/>
    <w:rsid w:val="001A14B4"/>
    <w:rsid w:val="001A3119"/>
    <w:rsid w:val="001A3DB8"/>
    <w:rsid w:val="001A5A20"/>
    <w:rsid w:val="001A7403"/>
    <w:rsid w:val="001B1448"/>
    <w:rsid w:val="001B1DCC"/>
    <w:rsid w:val="001B2498"/>
    <w:rsid w:val="001B2BE9"/>
    <w:rsid w:val="001B3823"/>
    <w:rsid w:val="001B433A"/>
    <w:rsid w:val="001B5CAE"/>
    <w:rsid w:val="001B6B12"/>
    <w:rsid w:val="001B76ED"/>
    <w:rsid w:val="001B7E5F"/>
    <w:rsid w:val="001C0186"/>
    <w:rsid w:val="001C3A5C"/>
    <w:rsid w:val="001C44F8"/>
    <w:rsid w:val="001C4E6D"/>
    <w:rsid w:val="001C5163"/>
    <w:rsid w:val="001C5DB1"/>
    <w:rsid w:val="001C6228"/>
    <w:rsid w:val="001C678A"/>
    <w:rsid w:val="001D0682"/>
    <w:rsid w:val="001D0CF4"/>
    <w:rsid w:val="001D1118"/>
    <w:rsid w:val="001D1B7A"/>
    <w:rsid w:val="001D1E5A"/>
    <w:rsid w:val="001D23A6"/>
    <w:rsid w:val="001D6380"/>
    <w:rsid w:val="001D6AE2"/>
    <w:rsid w:val="001E0E1A"/>
    <w:rsid w:val="001E17E3"/>
    <w:rsid w:val="001E47FA"/>
    <w:rsid w:val="001E4A67"/>
    <w:rsid w:val="001E4B53"/>
    <w:rsid w:val="001E4EFD"/>
    <w:rsid w:val="001E6088"/>
    <w:rsid w:val="001F212A"/>
    <w:rsid w:val="001F3479"/>
    <w:rsid w:val="001F59E5"/>
    <w:rsid w:val="00200A36"/>
    <w:rsid w:val="002013ED"/>
    <w:rsid w:val="00201BE5"/>
    <w:rsid w:val="002034E3"/>
    <w:rsid w:val="00203B42"/>
    <w:rsid w:val="00204845"/>
    <w:rsid w:val="00204991"/>
    <w:rsid w:val="00205F8F"/>
    <w:rsid w:val="00206020"/>
    <w:rsid w:val="00206B34"/>
    <w:rsid w:val="00206EC2"/>
    <w:rsid w:val="00207BC6"/>
    <w:rsid w:val="00210533"/>
    <w:rsid w:val="002110A9"/>
    <w:rsid w:val="00212F6F"/>
    <w:rsid w:val="00213F40"/>
    <w:rsid w:val="00213FDB"/>
    <w:rsid w:val="0021656C"/>
    <w:rsid w:val="00216707"/>
    <w:rsid w:val="00216AC6"/>
    <w:rsid w:val="00217172"/>
    <w:rsid w:val="00217A4E"/>
    <w:rsid w:val="002201EF"/>
    <w:rsid w:val="00220579"/>
    <w:rsid w:val="00224D20"/>
    <w:rsid w:val="0022597C"/>
    <w:rsid w:val="00226279"/>
    <w:rsid w:val="002265B4"/>
    <w:rsid w:val="00226C05"/>
    <w:rsid w:val="00227870"/>
    <w:rsid w:val="00227DFA"/>
    <w:rsid w:val="00231F94"/>
    <w:rsid w:val="00231F95"/>
    <w:rsid w:val="002327A9"/>
    <w:rsid w:val="00232EBC"/>
    <w:rsid w:val="0023539D"/>
    <w:rsid w:val="00236A6F"/>
    <w:rsid w:val="0023743E"/>
    <w:rsid w:val="0023790F"/>
    <w:rsid w:val="00237BE8"/>
    <w:rsid w:val="002410EC"/>
    <w:rsid w:val="00241B6A"/>
    <w:rsid w:val="00244AAE"/>
    <w:rsid w:val="00247F51"/>
    <w:rsid w:val="00250D6E"/>
    <w:rsid w:val="00251ED8"/>
    <w:rsid w:val="00252016"/>
    <w:rsid w:val="0025215A"/>
    <w:rsid w:val="002539B1"/>
    <w:rsid w:val="00254093"/>
    <w:rsid w:val="0025491F"/>
    <w:rsid w:val="00254E5C"/>
    <w:rsid w:val="0025529D"/>
    <w:rsid w:val="00255D45"/>
    <w:rsid w:val="00256519"/>
    <w:rsid w:val="002574B0"/>
    <w:rsid w:val="00257E20"/>
    <w:rsid w:val="00260A25"/>
    <w:rsid w:val="00260D12"/>
    <w:rsid w:val="002616BB"/>
    <w:rsid w:val="002620FA"/>
    <w:rsid w:val="002628EF"/>
    <w:rsid w:val="0026403B"/>
    <w:rsid w:val="0026408E"/>
    <w:rsid w:val="00265683"/>
    <w:rsid w:val="00265D99"/>
    <w:rsid w:val="002662B4"/>
    <w:rsid w:val="00267409"/>
    <w:rsid w:val="00271997"/>
    <w:rsid w:val="00271CF9"/>
    <w:rsid w:val="00273402"/>
    <w:rsid w:val="002738C2"/>
    <w:rsid w:val="0027391D"/>
    <w:rsid w:val="00274F39"/>
    <w:rsid w:val="00275E6D"/>
    <w:rsid w:val="002763EF"/>
    <w:rsid w:val="00276574"/>
    <w:rsid w:val="0027710E"/>
    <w:rsid w:val="00277D8C"/>
    <w:rsid w:val="00281345"/>
    <w:rsid w:val="00283710"/>
    <w:rsid w:val="002856A5"/>
    <w:rsid w:val="002873A2"/>
    <w:rsid w:val="00290964"/>
    <w:rsid w:val="002917EF"/>
    <w:rsid w:val="00293334"/>
    <w:rsid w:val="00293C93"/>
    <w:rsid w:val="00294F3D"/>
    <w:rsid w:val="002953E7"/>
    <w:rsid w:val="00297868"/>
    <w:rsid w:val="002A05CE"/>
    <w:rsid w:val="002A10B0"/>
    <w:rsid w:val="002A2556"/>
    <w:rsid w:val="002A28C8"/>
    <w:rsid w:val="002A3C4C"/>
    <w:rsid w:val="002A5C25"/>
    <w:rsid w:val="002A70CE"/>
    <w:rsid w:val="002B1266"/>
    <w:rsid w:val="002B1839"/>
    <w:rsid w:val="002B2B91"/>
    <w:rsid w:val="002B5211"/>
    <w:rsid w:val="002B7668"/>
    <w:rsid w:val="002C4AA1"/>
    <w:rsid w:val="002C6B9B"/>
    <w:rsid w:val="002D1DDD"/>
    <w:rsid w:val="002D3B68"/>
    <w:rsid w:val="002D5460"/>
    <w:rsid w:val="002D5C59"/>
    <w:rsid w:val="002D6590"/>
    <w:rsid w:val="002D7699"/>
    <w:rsid w:val="002E0550"/>
    <w:rsid w:val="002E0C84"/>
    <w:rsid w:val="002E3262"/>
    <w:rsid w:val="002E5C69"/>
    <w:rsid w:val="002E6087"/>
    <w:rsid w:val="002E7AE8"/>
    <w:rsid w:val="002F27D2"/>
    <w:rsid w:val="002F3368"/>
    <w:rsid w:val="002F39A9"/>
    <w:rsid w:val="002F3A79"/>
    <w:rsid w:val="002F592D"/>
    <w:rsid w:val="002F5A96"/>
    <w:rsid w:val="002F601B"/>
    <w:rsid w:val="002F66E4"/>
    <w:rsid w:val="002F732E"/>
    <w:rsid w:val="002F7CA1"/>
    <w:rsid w:val="003015A2"/>
    <w:rsid w:val="0030326B"/>
    <w:rsid w:val="00304DF9"/>
    <w:rsid w:val="00305AA6"/>
    <w:rsid w:val="00306CE4"/>
    <w:rsid w:val="0030708E"/>
    <w:rsid w:val="00307BDB"/>
    <w:rsid w:val="00310807"/>
    <w:rsid w:val="00310F18"/>
    <w:rsid w:val="00312133"/>
    <w:rsid w:val="00313D74"/>
    <w:rsid w:val="00315244"/>
    <w:rsid w:val="00315BF7"/>
    <w:rsid w:val="00322086"/>
    <w:rsid w:val="003233F9"/>
    <w:rsid w:val="003250B2"/>
    <w:rsid w:val="003254B1"/>
    <w:rsid w:val="00325DC8"/>
    <w:rsid w:val="00327314"/>
    <w:rsid w:val="00330A5A"/>
    <w:rsid w:val="00330D07"/>
    <w:rsid w:val="00334E55"/>
    <w:rsid w:val="00336F67"/>
    <w:rsid w:val="003374A3"/>
    <w:rsid w:val="003416CF"/>
    <w:rsid w:val="00343838"/>
    <w:rsid w:val="0034557C"/>
    <w:rsid w:val="00345B50"/>
    <w:rsid w:val="00345F0F"/>
    <w:rsid w:val="0035259C"/>
    <w:rsid w:val="003530DF"/>
    <w:rsid w:val="00353100"/>
    <w:rsid w:val="0035432F"/>
    <w:rsid w:val="0035475D"/>
    <w:rsid w:val="00356240"/>
    <w:rsid w:val="0035640F"/>
    <w:rsid w:val="00356511"/>
    <w:rsid w:val="0035739B"/>
    <w:rsid w:val="00357EB1"/>
    <w:rsid w:val="00361A00"/>
    <w:rsid w:val="00362593"/>
    <w:rsid w:val="00362F99"/>
    <w:rsid w:val="00364383"/>
    <w:rsid w:val="00365157"/>
    <w:rsid w:val="00366A1E"/>
    <w:rsid w:val="00370A0C"/>
    <w:rsid w:val="00370C6B"/>
    <w:rsid w:val="003718C8"/>
    <w:rsid w:val="00372A91"/>
    <w:rsid w:val="00373B15"/>
    <w:rsid w:val="00375977"/>
    <w:rsid w:val="00375F07"/>
    <w:rsid w:val="003773C9"/>
    <w:rsid w:val="00380260"/>
    <w:rsid w:val="00382C1E"/>
    <w:rsid w:val="0038335A"/>
    <w:rsid w:val="003835E7"/>
    <w:rsid w:val="003837DC"/>
    <w:rsid w:val="00384565"/>
    <w:rsid w:val="00385836"/>
    <w:rsid w:val="00386AA5"/>
    <w:rsid w:val="00386C03"/>
    <w:rsid w:val="00387CA8"/>
    <w:rsid w:val="003904E0"/>
    <w:rsid w:val="0039171C"/>
    <w:rsid w:val="00393137"/>
    <w:rsid w:val="0039325B"/>
    <w:rsid w:val="00394D03"/>
    <w:rsid w:val="0039578A"/>
    <w:rsid w:val="00395CE9"/>
    <w:rsid w:val="00395E76"/>
    <w:rsid w:val="003968C1"/>
    <w:rsid w:val="00396909"/>
    <w:rsid w:val="003974E8"/>
    <w:rsid w:val="00397D4C"/>
    <w:rsid w:val="003A5E5B"/>
    <w:rsid w:val="003A6BDD"/>
    <w:rsid w:val="003B0C21"/>
    <w:rsid w:val="003B10DB"/>
    <w:rsid w:val="003B12DB"/>
    <w:rsid w:val="003B2F14"/>
    <w:rsid w:val="003B3F68"/>
    <w:rsid w:val="003B401D"/>
    <w:rsid w:val="003B4CA9"/>
    <w:rsid w:val="003B625C"/>
    <w:rsid w:val="003B6329"/>
    <w:rsid w:val="003B7959"/>
    <w:rsid w:val="003C063D"/>
    <w:rsid w:val="003C066A"/>
    <w:rsid w:val="003C0DB6"/>
    <w:rsid w:val="003C0EB6"/>
    <w:rsid w:val="003C0FA2"/>
    <w:rsid w:val="003C30A4"/>
    <w:rsid w:val="003C5DA6"/>
    <w:rsid w:val="003D0ABD"/>
    <w:rsid w:val="003D1585"/>
    <w:rsid w:val="003D1A1F"/>
    <w:rsid w:val="003D1C10"/>
    <w:rsid w:val="003D4F2B"/>
    <w:rsid w:val="003D527E"/>
    <w:rsid w:val="003D7DFD"/>
    <w:rsid w:val="003E099D"/>
    <w:rsid w:val="003E1B86"/>
    <w:rsid w:val="003E5BFB"/>
    <w:rsid w:val="003F3082"/>
    <w:rsid w:val="003F4F65"/>
    <w:rsid w:val="003F50C4"/>
    <w:rsid w:val="003F689B"/>
    <w:rsid w:val="003F731F"/>
    <w:rsid w:val="004006AF"/>
    <w:rsid w:val="004021E6"/>
    <w:rsid w:val="0040271C"/>
    <w:rsid w:val="0040281B"/>
    <w:rsid w:val="00402F9A"/>
    <w:rsid w:val="00405A86"/>
    <w:rsid w:val="00405B8B"/>
    <w:rsid w:val="00406B85"/>
    <w:rsid w:val="0040723E"/>
    <w:rsid w:val="0040787F"/>
    <w:rsid w:val="004123B8"/>
    <w:rsid w:val="0041251D"/>
    <w:rsid w:val="00412FDF"/>
    <w:rsid w:val="00416C35"/>
    <w:rsid w:val="00421765"/>
    <w:rsid w:val="004236DD"/>
    <w:rsid w:val="00423A07"/>
    <w:rsid w:val="004271D3"/>
    <w:rsid w:val="00427B20"/>
    <w:rsid w:val="004312B3"/>
    <w:rsid w:val="0043174D"/>
    <w:rsid w:val="00433780"/>
    <w:rsid w:val="00433CA6"/>
    <w:rsid w:val="004340EF"/>
    <w:rsid w:val="00434D2F"/>
    <w:rsid w:val="00435973"/>
    <w:rsid w:val="00436FD1"/>
    <w:rsid w:val="00440547"/>
    <w:rsid w:val="00442C99"/>
    <w:rsid w:val="00443A99"/>
    <w:rsid w:val="00443F63"/>
    <w:rsid w:val="0044460E"/>
    <w:rsid w:val="00444FE0"/>
    <w:rsid w:val="00445D19"/>
    <w:rsid w:val="004466D9"/>
    <w:rsid w:val="00451537"/>
    <w:rsid w:val="00452249"/>
    <w:rsid w:val="004529F8"/>
    <w:rsid w:val="00453547"/>
    <w:rsid w:val="0045393E"/>
    <w:rsid w:val="00453B35"/>
    <w:rsid w:val="00454ECD"/>
    <w:rsid w:val="0045629B"/>
    <w:rsid w:val="004569DC"/>
    <w:rsid w:val="004607CF"/>
    <w:rsid w:val="00464178"/>
    <w:rsid w:val="004649B3"/>
    <w:rsid w:val="0046594E"/>
    <w:rsid w:val="00466A7F"/>
    <w:rsid w:val="00470915"/>
    <w:rsid w:val="004711ED"/>
    <w:rsid w:val="004727F7"/>
    <w:rsid w:val="00472CB6"/>
    <w:rsid w:val="004730B1"/>
    <w:rsid w:val="00473550"/>
    <w:rsid w:val="004748CC"/>
    <w:rsid w:val="0047550B"/>
    <w:rsid w:val="00477261"/>
    <w:rsid w:val="00480B3A"/>
    <w:rsid w:val="00481043"/>
    <w:rsid w:val="0048122F"/>
    <w:rsid w:val="004865BD"/>
    <w:rsid w:val="00487296"/>
    <w:rsid w:val="004875A9"/>
    <w:rsid w:val="00490902"/>
    <w:rsid w:val="00490D42"/>
    <w:rsid w:val="00490DFA"/>
    <w:rsid w:val="0049173F"/>
    <w:rsid w:val="0049257F"/>
    <w:rsid w:val="004925D3"/>
    <w:rsid w:val="00492C25"/>
    <w:rsid w:val="00493539"/>
    <w:rsid w:val="00494D50"/>
    <w:rsid w:val="004A0C32"/>
    <w:rsid w:val="004A1DEF"/>
    <w:rsid w:val="004A2A41"/>
    <w:rsid w:val="004A52EF"/>
    <w:rsid w:val="004A5759"/>
    <w:rsid w:val="004A7022"/>
    <w:rsid w:val="004B008D"/>
    <w:rsid w:val="004B1577"/>
    <w:rsid w:val="004B2C56"/>
    <w:rsid w:val="004B317B"/>
    <w:rsid w:val="004B4BF7"/>
    <w:rsid w:val="004B7304"/>
    <w:rsid w:val="004C0322"/>
    <w:rsid w:val="004C093A"/>
    <w:rsid w:val="004C1D96"/>
    <w:rsid w:val="004C21E5"/>
    <w:rsid w:val="004C228A"/>
    <w:rsid w:val="004C3559"/>
    <w:rsid w:val="004C598A"/>
    <w:rsid w:val="004C5F75"/>
    <w:rsid w:val="004C63BD"/>
    <w:rsid w:val="004C6F77"/>
    <w:rsid w:val="004C7790"/>
    <w:rsid w:val="004C784C"/>
    <w:rsid w:val="004D0434"/>
    <w:rsid w:val="004D14E3"/>
    <w:rsid w:val="004D2832"/>
    <w:rsid w:val="004D5668"/>
    <w:rsid w:val="004D56B5"/>
    <w:rsid w:val="004E0B5E"/>
    <w:rsid w:val="004E10A9"/>
    <w:rsid w:val="004E1AFC"/>
    <w:rsid w:val="004E3259"/>
    <w:rsid w:val="004E32A2"/>
    <w:rsid w:val="004E3E42"/>
    <w:rsid w:val="004E3FD4"/>
    <w:rsid w:val="004E7A3B"/>
    <w:rsid w:val="004F0E3D"/>
    <w:rsid w:val="004F1BD6"/>
    <w:rsid w:val="004F37E9"/>
    <w:rsid w:val="004F5602"/>
    <w:rsid w:val="004F5A5B"/>
    <w:rsid w:val="004F62D4"/>
    <w:rsid w:val="00501F16"/>
    <w:rsid w:val="00503EF6"/>
    <w:rsid w:val="005046AE"/>
    <w:rsid w:val="0050508C"/>
    <w:rsid w:val="00506075"/>
    <w:rsid w:val="005060CA"/>
    <w:rsid w:val="00510521"/>
    <w:rsid w:val="0051053E"/>
    <w:rsid w:val="0051207B"/>
    <w:rsid w:val="00512114"/>
    <w:rsid w:val="00512C16"/>
    <w:rsid w:val="00513EA5"/>
    <w:rsid w:val="00513EC6"/>
    <w:rsid w:val="005146AF"/>
    <w:rsid w:val="00514F3B"/>
    <w:rsid w:val="00516103"/>
    <w:rsid w:val="0051686D"/>
    <w:rsid w:val="00517A5D"/>
    <w:rsid w:val="00526DDC"/>
    <w:rsid w:val="0053289B"/>
    <w:rsid w:val="00535407"/>
    <w:rsid w:val="00537A7D"/>
    <w:rsid w:val="00542552"/>
    <w:rsid w:val="005426B2"/>
    <w:rsid w:val="0054502B"/>
    <w:rsid w:val="00546DA2"/>
    <w:rsid w:val="00550D05"/>
    <w:rsid w:val="0055440D"/>
    <w:rsid w:val="005553CC"/>
    <w:rsid w:val="00555525"/>
    <w:rsid w:val="00556002"/>
    <w:rsid w:val="00557527"/>
    <w:rsid w:val="00557797"/>
    <w:rsid w:val="00557818"/>
    <w:rsid w:val="00560903"/>
    <w:rsid w:val="00560A41"/>
    <w:rsid w:val="00562044"/>
    <w:rsid w:val="00570A9E"/>
    <w:rsid w:val="0057247F"/>
    <w:rsid w:val="00573572"/>
    <w:rsid w:val="0057367D"/>
    <w:rsid w:val="005740D9"/>
    <w:rsid w:val="0057791D"/>
    <w:rsid w:val="00580F87"/>
    <w:rsid w:val="00581812"/>
    <w:rsid w:val="00581C42"/>
    <w:rsid w:val="0058256D"/>
    <w:rsid w:val="005873A9"/>
    <w:rsid w:val="00590F4B"/>
    <w:rsid w:val="00591576"/>
    <w:rsid w:val="0059261A"/>
    <w:rsid w:val="00593162"/>
    <w:rsid w:val="00594271"/>
    <w:rsid w:val="0059773F"/>
    <w:rsid w:val="005A04F4"/>
    <w:rsid w:val="005A0B4C"/>
    <w:rsid w:val="005A1965"/>
    <w:rsid w:val="005A3DA2"/>
    <w:rsid w:val="005A4F22"/>
    <w:rsid w:val="005B2644"/>
    <w:rsid w:val="005B359E"/>
    <w:rsid w:val="005B4254"/>
    <w:rsid w:val="005B6A5F"/>
    <w:rsid w:val="005B71AE"/>
    <w:rsid w:val="005C49C4"/>
    <w:rsid w:val="005C53A0"/>
    <w:rsid w:val="005C5E10"/>
    <w:rsid w:val="005C6845"/>
    <w:rsid w:val="005C7757"/>
    <w:rsid w:val="005C7E3A"/>
    <w:rsid w:val="005D0D86"/>
    <w:rsid w:val="005D43BB"/>
    <w:rsid w:val="005D6B07"/>
    <w:rsid w:val="005E020E"/>
    <w:rsid w:val="005E05AA"/>
    <w:rsid w:val="005E251A"/>
    <w:rsid w:val="005E330D"/>
    <w:rsid w:val="005E4F11"/>
    <w:rsid w:val="005E71E9"/>
    <w:rsid w:val="005E7399"/>
    <w:rsid w:val="005F2600"/>
    <w:rsid w:val="005F5489"/>
    <w:rsid w:val="00601226"/>
    <w:rsid w:val="00602E15"/>
    <w:rsid w:val="00603270"/>
    <w:rsid w:val="0060567B"/>
    <w:rsid w:val="00605836"/>
    <w:rsid w:val="006058AA"/>
    <w:rsid w:val="006067FF"/>
    <w:rsid w:val="006074A3"/>
    <w:rsid w:val="006075DE"/>
    <w:rsid w:val="00610725"/>
    <w:rsid w:val="006119BE"/>
    <w:rsid w:val="00611D96"/>
    <w:rsid w:val="00612C66"/>
    <w:rsid w:val="00613D75"/>
    <w:rsid w:val="00620638"/>
    <w:rsid w:val="00623B8B"/>
    <w:rsid w:val="006241C1"/>
    <w:rsid w:val="006243BD"/>
    <w:rsid w:val="006267AE"/>
    <w:rsid w:val="00626D3F"/>
    <w:rsid w:val="00627397"/>
    <w:rsid w:val="006300BA"/>
    <w:rsid w:val="00630DE6"/>
    <w:rsid w:val="00631550"/>
    <w:rsid w:val="00631C0C"/>
    <w:rsid w:val="0063268E"/>
    <w:rsid w:val="006346FE"/>
    <w:rsid w:val="00634C4D"/>
    <w:rsid w:val="006368CF"/>
    <w:rsid w:val="00637D6E"/>
    <w:rsid w:val="006422D1"/>
    <w:rsid w:val="00645394"/>
    <w:rsid w:val="006461E3"/>
    <w:rsid w:val="006476E3"/>
    <w:rsid w:val="00647B2B"/>
    <w:rsid w:val="006528FA"/>
    <w:rsid w:val="006556C4"/>
    <w:rsid w:val="00655B45"/>
    <w:rsid w:val="00656529"/>
    <w:rsid w:val="006567C2"/>
    <w:rsid w:val="00657825"/>
    <w:rsid w:val="00657C19"/>
    <w:rsid w:val="00660062"/>
    <w:rsid w:val="006604BA"/>
    <w:rsid w:val="0066099D"/>
    <w:rsid w:val="00660E00"/>
    <w:rsid w:val="00661D8D"/>
    <w:rsid w:val="0066290C"/>
    <w:rsid w:val="00662A26"/>
    <w:rsid w:val="00663DB9"/>
    <w:rsid w:val="00665AD2"/>
    <w:rsid w:val="0066650B"/>
    <w:rsid w:val="00666804"/>
    <w:rsid w:val="00671485"/>
    <w:rsid w:val="0067297A"/>
    <w:rsid w:val="0067305A"/>
    <w:rsid w:val="00675BC1"/>
    <w:rsid w:val="00676DB9"/>
    <w:rsid w:val="006800B1"/>
    <w:rsid w:val="006812E9"/>
    <w:rsid w:val="0069244A"/>
    <w:rsid w:val="00692B1B"/>
    <w:rsid w:val="0069348E"/>
    <w:rsid w:val="006955AC"/>
    <w:rsid w:val="00696203"/>
    <w:rsid w:val="006A0A99"/>
    <w:rsid w:val="006A0CFD"/>
    <w:rsid w:val="006A24BF"/>
    <w:rsid w:val="006A67AB"/>
    <w:rsid w:val="006A690A"/>
    <w:rsid w:val="006A6AC1"/>
    <w:rsid w:val="006A77A4"/>
    <w:rsid w:val="006B04B8"/>
    <w:rsid w:val="006B070A"/>
    <w:rsid w:val="006B0D7D"/>
    <w:rsid w:val="006B2396"/>
    <w:rsid w:val="006B31B7"/>
    <w:rsid w:val="006B448E"/>
    <w:rsid w:val="006B4F45"/>
    <w:rsid w:val="006B4F73"/>
    <w:rsid w:val="006B5725"/>
    <w:rsid w:val="006B69A4"/>
    <w:rsid w:val="006C0662"/>
    <w:rsid w:val="006C0C1C"/>
    <w:rsid w:val="006C0C7D"/>
    <w:rsid w:val="006C21A6"/>
    <w:rsid w:val="006C3318"/>
    <w:rsid w:val="006C438D"/>
    <w:rsid w:val="006D0B89"/>
    <w:rsid w:val="006D0B98"/>
    <w:rsid w:val="006D154F"/>
    <w:rsid w:val="006D47A8"/>
    <w:rsid w:val="006D63C5"/>
    <w:rsid w:val="006D77D7"/>
    <w:rsid w:val="006D793D"/>
    <w:rsid w:val="006E00B0"/>
    <w:rsid w:val="006E3D85"/>
    <w:rsid w:val="006E49E5"/>
    <w:rsid w:val="006E5724"/>
    <w:rsid w:val="006E6E71"/>
    <w:rsid w:val="006E7D10"/>
    <w:rsid w:val="006F1544"/>
    <w:rsid w:val="006F2279"/>
    <w:rsid w:val="006F2742"/>
    <w:rsid w:val="006F4F27"/>
    <w:rsid w:val="006F4F96"/>
    <w:rsid w:val="006F4FFC"/>
    <w:rsid w:val="006F5730"/>
    <w:rsid w:val="006F639B"/>
    <w:rsid w:val="0070005D"/>
    <w:rsid w:val="007021DF"/>
    <w:rsid w:val="007026F9"/>
    <w:rsid w:val="00703D35"/>
    <w:rsid w:val="00705232"/>
    <w:rsid w:val="00705712"/>
    <w:rsid w:val="00706839"/>
    <w:rsid w:val="00710C8E"/>
    <w:rsid w:val="00711055"/>
    <w:rsid w:val="00711A8B"/>
    <w:rsid w:val="00713879"/>
    <w:rsid w:val="007209AF"/>
    <w:rsid w:val="00720A3C"/>
    <w:rsid w:val="00722E53"/>
    <w:rsid w:val="0072388E"/>
    <w:rsid w:val="0072721D"/>
    <w:rsid w:val="00731872"/>
    <w:rsid w:val="007320F0"/>
    <w:rsid w:val="00733577"/>
    <w:rsid w:val="00733EE5"/>
    <w:rsid w:val="007352AF"/>
    <w:rsid w:val="00735547"/>
    <w:rsid w:val="0073554E"/>
    <w:rsid w:val="00740883"/>
    <w:rsid w:val="007425E8"/>
    <w:rsid w:val="007427ED"/>
    <w:rsid w:val="00743DEA"/>
    <w:rsid w:val="00743EBC"/>
    <w:rsid w:val="00744E33"/>
    <w:rsid w:val="00745F6F"/>
    <w:rsid w:val="00747342"/>
    <w:rsid w:val="00747C20"/>
    <w:rsid w:val="00750E0A"/>
    <w:rsid w:val="007513A4"/>
    <w:rsid w:val="00753B3E"/>
    <w:rsid w:val="00754C4F"/>
    <w:rsid w:val="00755D51"/>
    <w:rsid w:val="00757B10"/>
    <w:rsid w:val="00761F5C"/>
    <w:rsid w:val="00764692"/>
    <w:rsid w:val="0076508A"/>
    <w:rsid w:val="00765509"/>
    <w:rsid w:val="00771232"/>
    <w:rsid w:val="00771679"/>
    <w:rsid w:val="00771944"/>
    <w:rsid w:val="0077207F"/>
    <w:rsid w:val="007722A3"/>
    <w:rsid w:val="007728C9"/>
    <w:rsid w:val="00773108"/>
    <w:rsid w:val="007743CF"/>
    <w:rsid w:val="00774CA9"/>
    <w:rsid w:val="0077586E"/>
    <w:rsid w:val="007764D6"/>
    <w:rsid w:val="00777967"/>
    <w:rsid w:val="00780984"/>
    <w:rsid w:val="00780F76"/>
    <w:rsid w:val="0078138B"/>
    <w:rsid w:val="00784B99"/>
    <w:rsid w:val="00784F28"/>
    <w:rsid w:val="00791F09"/>
    <w:rsid w:val="00793E65"/>
    <w:rsid w:val="00795530"/>
    <w:rsid w:val="007A069E"/>
    <w:rsid w:val="007A0DC5"/>
    <w:rsid w:val="007A3ABB"/>
    <w:rsid w:val="007A4550"/>
    <w:rsid w:val="007A5554"/>
    <w:rsid w:val="007A5780"/>
    <w:rsid w:val="007A594E"/>
    <w:rsid w:val="007B01AB"/>
    <w:rsid w:val="007B0754"/>
    <w:rsid w:val="007B098E"/>
    <w:rsid w:val="007B29C4"/>
    <w:rsid w:val="007B3B5C"/>
    <w:rsid w:val="007B4851"/>
    <w:rsid w:val="007B4E9B"/>
    <w:rsid w:val="007B5207"/>
    <w:rsid w:val="007B5FF8"/>
    <w:rsid w:val="007B68C1"/>
    <w:rsid w:val="007B6A69"/>
    <w:rsid w:val="007B6D7C"/>
    <w:rsid w:val="007C18A2"/>
    <w:rsid w:val="007C4C18"/>
    <w:rsid w:val="007C51E0"/>
    <w:rsid w:val="007C6AB6"/>
    <w:rsid w:val="007C6B67"/>
    <w:rsid w:val="007D134E"/>
    <w:rsid w:val="007D14B5"/>
    <w:rsid w:val="007D19FF"/>
    <w:rsid w:val="007D256C"/>
    <w:rsid w:val="007D2C46"/>
    <w:rsid w:val="007D2F55"/>
    <w:rsid w:val="007D6989"/>
    <w:rsid w:val="007E0BAF"/>
    <w:rsid w:val="007E6464"/>
    <w:rsid w:val="007E6BDB"/>
    <w:rsid w:val="007F1665"/>
    <w:rsid w:val="007F1BAD"/>
    <w:rsid w:val="007F2825"/>
    <w:rsid w:val="007F2B94"/>
    <w:rsid w:val="007F59F8"/>
    <w:rsid w:val="007F5A91"/>
    <w:rsid w:val="007F5D09"/>
    <w:rsid w:val="007F71EC"/>
    <w:rsid w:val="00801D2A"/>
    <w:rsid w:val="00801DE7"/>
    <w:rsid w:val="00804A61"/>
    <w:rsid w:val="00804EB1"/>
    <w:rsid w:val="00806BCE"/>
    <w:rsid w:val="008071BD"/>
    <w:rsid w:val="00807767"/>
    <w:rsid w:val="00807B6A"/>
    <w:rsid w:val="008102D2"/>
    <w:rsid w:val="0081362B"/>
    <w:rsid w:val="00813639"/>
    <w:rsid w:val="00815DC8"/>
    <w:rsid w:val="00816814"/>
    <w:rsid w:val="0081750A"/>
    <w:rsid w:val="0082294D"/>
    <w:rsid w:val="0082357A"/>
    <w:rsid w:val="00824739"/>
    <w:rsid w:val="0082597E"/>
    <w:rsid w:val="008259D6"/>
    <w:rsid w:val="00826883"/>
    <w:rsid w:val="00831E3B"/>
    <w:rsid w:val="00834DEB"/>
    <w:rsid w:val="00836630"/>
    <w:rsid w:val="00837A26"/>
    <w:rsid w:val="00837FDD"/>
    <w:rsid w:val="00840E42"/>
    <w:rsid w:val="00841852"/>
    <w:rsid w:val="00841CC5"/>
    <w:rsid w:val="00842F60"/>
    <w:rsid w:val="00844581"/>
    <w:rsid w:val="00846690"/>
    <w:rsid w:val="00846A93"/>
    <w:rsid w:val="00850077"/>
    <w:rsid w:val="008519B3"/>
    <w:rsid w:val="00851F04"/>
    <w:rsid w:val="00852F67"/>
    <w:rsid w:val="008618DD"/>
    <w:rsid w:val="00861E01"/>
    <w:rsid w:val="0086240F"/>
    <w:rsid w:val="00863C4A"/>
    <w:rsid w:val="00863C8A"/>
    <w:rsid w:val="0086768D"/>
    <w:rsid w:val="00867838"/>
    <w:rsid w:val="00867CA4"/>
    <w:rsid w:val="00867D78"/>
    <w:rsid w:val="00870572"/>
    <w:rsid w:val="00871661"/>
    <w:rsid w:val="00872955"/>
    <w:rsid w:val="008731CB"/>
    <w:rsid w:val="00873733"/>
    <w:rsid w:val="008737A8"/>
    <w:rsid w:val="00873C6E"/>
    <w:rsid w:val="0087481E"/>
    <w:rsid w:val="008754E4"/>
    <w:rsid w:val="00877D73"/>
    <w:rsid w:val="00877DAB"/>
    <w:rsid w:val="00877E34"/>
    <w:rsid w:val="008849C6"/>
    <w:rsid w:val="00884AD1"/>
    <w:rsid w:val="0088577B"/>
    <w:rsid w:val="00887BFF"/>
    <w:rsid w:val="008907C0"/>
    <w:rsid w:val="008968F4"/>
    <w:rsid w:val="008A0DA4"/>
    <w:rsid w:val="008A1369"/>
    <w:rsid w:val="008A1BE2"/>
    <w:rsid w:val="008A25F7"/>
    <w:rsid w:val="008A2E79"/>
    <w:rsid w:val="008A602B"/>
    <w:rsid w:val="008A6638"/>
    <w:rsid w:val="008A664B"/>
    <w:rsid w:val="008A783E"/>
    <w:rsid w:val="008A7F49"/>
    <w:rsid w:val="008B1CD9"/>
    <w:rsid w:val="008B2628"/>
    <w:rsid w:val="008B28FC"/>
    <w:rsid w:val="008B2F4C"/>
    <w:rsid w:val="008B42AB"/>
    <w:rsid w:val="008B5A21"/>
    <w:rsid w:val="008B65B1"/>
    <w:rsid w:val="008C0BF5"/>
    <w:rsid w:val="008C1362"/>
    <w:rsid w:val="008C2E7D"/>
    <w:rsid w:val="008C382C"/>
    <w:rsid w:val="008C4B1A"/>
    <w:rsid w:val="008D14B4"/>
    <w:rsid w:val="008D1899"/>
    <w:rsid w:val="008D4FB0"/>
    <w:rsid w:val="008D677A"/>
    <w:rsid w:val="008D68F1"/>
    <w:rsid w:val="008D6D0E"/>
    <w:rsid w:val="008D756E"/>
    <w:rsid w:val="008D7855"/>
    <w:rsid w:val="008E0039"/>
    <w:rsid w:val="008E0C64"/>
    <w:rsid w:val="008E77B2"/>
    <w:rsid w:val="008F0358"/>
    <w:rsid w:val="008F1339"/>
    <w:rsid w:val="008F1B75"/>
    <w:rsid w:val="008F3687"/>
    <w:rsid w:val="008F4173"/>
    <w:rsid w:val="008F4414"/>
    <w:rsid w:val="008F4F01"/>
    <w:rsid w:val="008F55E4"/>
    <w:rsid w:val="008F7B13"/>
    <w:rsid w:val="008F7F77"/>
    <w:rsid w:val="008F7FF3"/>
    <w:rsid w:val="009019A3"/>
    <w:rsid w:val="00901DD8"/>
    <w:rsid w:val="00901FE4"/>
    <w:rsid w:val="009029B4"/>
    <w:rsid w:val="00903CA6"/>
    <w:rsid w:val="00911968"/>
    <w:rsid w:val="009126E7"/>
    <w:rsid w:val="0091549B"/>
    <w:rsid w:val="00920186"/>
    <w:rsid w:val="00921063"/>
    <w:rsid w:val="00921456"/>
    <w:rsid w:val="009238A8"/>
    <w:rsid w:val="00925111"/>
    <w:rsid w:val="00926BF5"/>
    <w:rsid w:val="00926E7B"/>
    <w:rsid w:val="00927AC1"/>
    <w:rsid w:val="00930CD8"/>
    <w:rsid w:val="00931523"/>
    <w:rsid w:val="00931AF4"/>
    <w:rsid w:val="00931F02"/>
    <w:rsid w:val="00932F9A"/>
    <w:rsid w:val="00933262"/>
    <w:rsid w:val="00934E71"/>
    <w:rsid w:val="00935DFC"/>
    <w:rsid w:val="00940035"/>
    <w:rsid w:val="00940486"/>
    <w:rsid w:val="00941755"/>
    <w:rsid w:val="00941F31"/>
    <w:rsid w:val="00941F75"/>
    <w:rsid w:val="00942873"/>
    <w:rsid w:val="0094645C"/>
    <w:rsid w:val="00946C7C"/>
    <w:rsid w:val="00946EFF"/>
    <w:rsid w:val="00951893"/>
    <w:rsid w:val="009548C4"/>
    <w:rsid w:val="00954CA6"/>
    <w:rsid w:val="00954F31"/>
    <w:rsid w:val="00955124"/>
    <w:rsid w:val="00955AB4"/>
    <w:rsid w:val="00955D11"/>
    <w:rsid w:val="009645B2"/>
    <w:rsid w:val="00967856"/>
    <w:rsid w:val="00967AC1"/>
    <w:rsid w:val="009748F7"/>
    <w:rsid w:val="00976248"/>
    <w:rsid w:val="0097677F"/>
    <w:rsid w:val="009803E2"/>
    <w:rsid w:val="00985E74"/>
    <w:rsid w:val="00986223"/>
    <w:rsid w:val="009866CC"/>
    <w:rsid w:val="00986F9E"/>
    <w:rsid w:val="00991733"/>
    <w:rsid w:val="00992450"/>
    <w:rsid w:val="0099442F"/>
    <w:rsid w:val="00994CF3"/>
    <w:rsid w:val="00994DA0"/>
    <w:rsid w:val="00994F3E"/>
    <w:rsid w:val="00997EB5"/>
    <w:rsid w:val="009A02E3"/>
    <w:rsid w:val="009A03E0"/>
    <w:rsid w:val="009A2066"/>
    <w:rsid w:val="009A33E9"/>
    <w:rsid w:val="009A3EFC"/>
    <w:rsid w:val="009A4F5F"/>
    <w:rsid w:val="009A5B5A"/>
    <w:rsid w:val="009A6B95"/>
    <w:rsid w:val="009A72F1"/>
    <w:rsid w:val="009B035D"/>
    <w:rsid w:val="009B2410"/>
    <w:rsid w:val="009B6209"/>
    <w:rsid w:val="009B6891"/>
    <w:rsid w:val="009C1703"/>
    <w:rsid w:val="009C17B7"/>
    <w:rsid w:val="009C1F02"/>
    <w:rsid w:val="009C427E"/>
    <w:rsid w:val="009C596B"/>
    <w:rsid w:val="009C5AB7"/>
    <w:rsid w:val="009C61DF"/>
    <w:rsid w:val="009C730D"/>
    <w:rsid w:val="009D095B"/>
    <w:rsid w:val="009D0EC8"/>
    <w:rsid w:val="009D113C"/>
    <w:rsid w:val="009D2351"/>
    <w:rsid w:val="009D29D6"/>
    <w:rsid w:val="009D6D47"/>
    <w:rsid w:val="009E0D43"/>
    <w:rsid w:val="009E32AD"/>
    <w:rsid w:val="009E49D8"/>
    <w:rsid w:val="009E5F51"/>
    <w:rsid w:val="009E6933"/>
    <w:rsid w:val="009E79DC"/>
    <w:rsid w:val="009F0D33"/>
    <w:rsid w:val="009F200A"/>
    <w:rsid w:val="009F2A00"/>
    <w:rsid w:val="009F3321"/>
    <w:rsid w:val="009F615B"/>
    <w:rsid w:val="009F7C68"/>
    <w:rsid w:val="00A02779"/>
    <w:rsid w:val="00A040F7"/>
    <w:rsid w:val="00A04333"/>
    <w:rsid w:val="00A05A68"/>
    <w:rsid w:val="00A07652"/>
    <w:rsid w:val="00A113BC"/>
    <w:rsid w:val="00A12F53"/>
    <w:rsid w:val="00A13E44"/>
    <w:rsid w:val="00A144A0"/>
    <w:rsid w:val="00A16025"/>
    <w:rsid w:val="00A16A8B"/>
    <w:rsid w:val="00A16D81"/>
    <w:rsid w:val="00A21610"/>
    <w:rsid w:val="00A246E1"/>
    <w:rsid w:val="00A271BE"/>
    <w:rsid w:val="00A27297"/>
    <w:rsid w:val="00A279F4"/>
    <w:rsid w:val="00A3089D"/>
    <w:rsid w:val="00A30EDC"/>
    <w:rsid w:val="00A319D7"/>
    <w:rsid w:val="00A31CC2"/>
    <w:rsid w:val="00A33156"/>
    <w:rsid w:val="00A37276"/>
    <w:rsid w:val="00A3765E"/>
    <w:rsid w:val="00A40A97"/>
    <w:rsid w:val="00A41F37"/>
    <w:rsid w:val="00A422F8"/>
    <w:rsid w:val="00A44AD8"/>
    <w:rsid w:val="00A47AB9"/>
    <w:rsid w:val="00A5008E"/>
    <w:rsid w:val="00A5029A"/>
    <w:rsid w:val="00A5073A"/>
    <w:rsid w:val="00A5138D"/>
    <w:rsid w:val="00A514B2"/>
    <w:rsid w:val="00A55091"/>
    <w:rsid w:val="00A56D02"/>
    <w:rsid w:val="00A60831"/>
    <w:rsid w:val="00A608DA"/>
    <w:rsid w:val="00A647F0"/>
    <w:rsid w:val="00A700C1"/>
    <w:rsid w:val="00A7017C"/>
    <w:rsid w:val="00A72DE1"/>
    <w:rsid w:val="00A7745C"/>
    <w:rsid w:val="00A77D41"/>
    <w:rsid w:val="00A80BF4"/>
    <w:rsid w:val="00A80C9B"/>
    <w:rsid w:val="00A8285F"/>
    <w:rsid w:val="00A82ACA"/>
    <w:rsid w:val="00A82F57"/>
    <w:rsid w:val="00A84930"/>
    <w:rsid w:val="00A84CFD"/>
    <w:rsid w:val="00A8546B"/>
    <w:rsid w:val="00A859F0"/>
    <w:rsid w:val="00A85A68"/>
    <w:rsid w:val="00A8617D"/>
    <w:rsid w:val="00A86405"/>
    <w:rsid w:val="00A869AE"/>
    <w:rsid w:val="00A8744F"/>
    <w:rsid w:val="00A9144C"/>
    <w:rsid w:val="00A91B36"/>
    <w:rsid w:val="00A92630"/>
    <w:rsid w:val="00A951EE"/>
    <w:rsid w:val="00A95250"/>
    <w:rsid w:val="00AA02B3"/>
    <w:rsid w:val="00AA0A94"/>
    <w:rsid w:val="00AA1667"/>
    <w:rsid w:val="00AA198B"/>
    <w:rsid w:val="00AA19A0"/>
    <w:rsid w:val="00AA1A33"/>
    <w:rsid w:val="00AA1E7E"/>
    <w:rsid w:val="00AA31DA"/>
    <w:rsid w:val="00AA5581"/>
    <w:rsid w:val="00AA6FC8"/>
    <w:rsid w:val="00AA73F3"/>
    <w:rsid w:val="00AB0355"/>
    <w:rsid w:val="00AB137A"/>
    <w:rsid w:val="00AB15FE"/>
    <w:rsid w:val="00AB16E5"/>
    <w:rsid w:val="00AB196F"/>
    <w:rsid w:val="00AB2529"/>
    <w:rsid w:val="00AB252A"/>
    <w:rsid w:val="00AB6974"/>
    <w:rsid w:val="00AB699E"/>
    <w:rsid w:val="00AC0E98"/>
    <w:rsid w:val="00AC11A8"/>
    <w:rsid w:val="00AC25EE"/>
    <w:rsid w:val="00AC33DC"/>
    <w:rsid w:val="00AC4265"/>
    <w:rsid w:val="00AC47A3"/>
    <w:rsid w:val="00AC5C23"/>
    <w:rsid w:val="00AD0601"/>
    <w:rsid w:val="00AD132E"/>
    <w:rsid w:val="00AD5403"/>
    <w:rsid w:val="00AD5C7B"/>
    <w:rsid w:val="00AD5FDF"/>
    <w:rsid w:val="00AD751B"/>
    <w:rsid w:val="00AE2551"/>
    <w:rsid w:val="00AE2B4F"/>
    <w:rsid w:val="00AE4C1E"/>
    <w:rsid w:val="00AE508E"/>
    <w:rsid w:val="00AE5E14"/>
    <w:rsid w:val="00AE60B7"/>
    <w:rsid w:val="00AE70EF"/>
    <w:rsid w:val="00AF0414"/>
    <w:rsid w:val="00AF22ED"/>
    <w:rsid w:val="00AF23E1"/>
    <w:rsid w:val="00AF2597"/>
    <w:rsid w:val="00AF2D00"/>
    <w:rsid w:val="00AF42A5"/>
    <w:rsid w:val="00AF43B7"/>
    <w:rsid w:val="00AF6CB8"/>
    <w:rsid w:val="00AF71E1"/>
    <w:rsid w:val="00AF7499"/>
    <w:rsid w:val="00B00D72"/>
    <w:rsid w:val="00B03D37"/>
    <w:rsid w:val="00B041E1"/>
    <w:rsid w:val="00B0441D"/>
    <w:rsid w:val="00B04A1A"/>
    <w:rsid w:val="00B10079"/>
    <w:rsid w:val="00B106E2"/>
    <w:rsid w:val="00B10B28"/>
    <w:rsid w:val="00B1145F"/>
    <w:rsid w:val="00B140DB"/>
    <w:rsid w:val="00B15375"/>
    <w:rsid w:val="00B164F4"/>
    <w:rsid w:val="00B24A02"/>
    <w:rsid w:val="00B27D39"/>
    <w:rsid w:val="00B30B70"/>
    <w:rsid w:val="00B31431"/>
    <w:rsid w:val="00B31491"/>
    <w:rsid w:val="00B318B5"/>
    <w:rsid w:val="00B328C9"/>
    <w:rsid w:val="00B3526C"/>
    <w:rsid w:val="00B3556C"/>
    <w:rsid w:val="00B36F2D"/>
    <w:rsid w:val="00B407DD"/>
    <w:rsid w:val="00B411F9"/>
    <w:rsid w:val="00B413FB"/>
    <w:rsid w:val="00B44D99"/>
    <w:rsid w:val="00B47C2F"/>
    <w:rsid w:val="00B516B7"/>
    <w:rsid w:val="00B52186"/>
    <w:rsid w:val="00B547AF"/>
    <w:rsid w:val="00B54E91"/>
    <w:rsid w:val="00B57207"/>
    <w:rsid w:val="00B57C20"/>
    <w:rsid w:val="00B6161F"/>
    <w:rsid w:val="00B6196C"/>
    <w:rsid w:val="00B61E48"/>
    <w:rsid w:val="00B62BC1"/>
    <w:rsid w:val="00B65557"/>
    <w:rsid w:val="00B655F2"/>
    <w:rsid w:val="00B764A2"/>
    <w:rsid w:val="00B77BBF"/>
    <w:rsid w:val="00B820A6"/>
    <w:rsid w:val="00B84685"/>
    <w:rsid w:val="00B84D78"/>
    <w:rsid w:val="00B8553A"/>
    <w:rsid w:val="00B8676A"/>
    <w:rsid w:val="00B93099"/>
    <w:rsid w:val="00B93F0B"/>
    <w:rsid w:val="00B95416"/>
    <w:rsid w:val="00B9670A"/>
    <w:rsid w:val="00B974C9"/>
    <w:rsid w:val="00B97AC4"/>
    <w:rsid w:val="00BA1F5F"/>
    <w:rsid w:val="00BA1FEF"/>
    <w:rsid w:val="00BB0E88"/>
    <w:rsid w:val="00BB131B"/>
    <w:rsid w:val="00BB21C5"/>
    <w:rsid w:val="00BB3888"/>
    <w:rsid w:val="00BB3BEB"/>
    <w:rsid w:val="00BC12B8"/>
    <w:rsid w:val="00BC1EBC"/>
    <w:rsid w:val="00BC1F39"/>
    <w:rsid w:val="00BC301F"/>
    <w:rsid w:val="00BC3391"/>
    <w:rsid w:val="00BC510E"/>
    <w:rsid w:val="00BD10DB"/>
    <w:rsid w:val="00BD21FF"/>
    <w:rsid w:val="00BD3FDB"/>
    <w:rsid w:val="00BD4657"/>
    <w:rsid w:val="00BD5FE4"/>
    <w:rsid w:val="00BD78E6"/>
    <w:rsid w:val="00BE036A"/>
    <w:rsid w:val="00BE2DF3"/>
    <w:rsid w:val="00BE48D3"/>
    <w:rsid w:val="00BE63B5"/>
    <w:rsid w:val="00BE65BD"/>
    <w:rsid w:val="00BE67EE"/>
    <w:rsid w:val="00BE6D2A"/>
    <w:rsid w:val="00BE7A2F"/>
    <w:rsid w:val="00BE7F45"/>
    <w:rsid w:val="00BF06A2"/>
    <w:rsid w:val="00BF29B6"/>
    <w:rsid w:val="00BF3340"/>
    <w:rsid w:val="00BF4673"/>
    <w:rsid w:val="00BF6600"/>
    <w:rsid w:val="00BF7E3E"/>
    <w:rsid w:val="00C01741"/>
    <w:rsid w:val="00C0382B"/>
    <w:rsid w:val="00C04516"/>
    <w:rsid w:val="00C0684B"/>
    <w:rsid w:val="00C075DC"/>
    <w:rsid w:val="00C077DE"/>
    <w:rsid w:val="00C101D8"/>
    <w:rsid w:val="00C15540"/>
    <w:rsid w:val="00C16E8E"/>
    <w:rsid w:val="00C17B2D"/>
    <w:rsid w:val="00C17DA0"/>
    <w:rsid w:val="00C2114B"/>
    <w:rsid w:val="00C21437"/>
    <w:rsid w:val="00C237E4"/>
    <w:rsid w:val="00C23AFC"/>
    <w:rsid w:val="00C25EA7"/>
    <w:rsid w:val="00C26B74"/>
    <w:rsid w:val="00C30EBB"/>
    <w:rsid w:val="00C31469"/>
    <w:rsid w:val="00C3159F"/>
    <w:rsid w:val="00C31E9F"/>
    <w:rsid w:val="00C3293F"/>
    <w:rsid w:val="00C34845"/>
    <w:rsid w:val="00C34AAF"/>
    <w:rsid w:val="00C34B0E"/>
    <w:rsid w:val="00C35AFA"/>
    <w:rsid w:val="00C367B7"/>
    <w:rsid w:val="00C37A6D"/>
    <w:rsid w:val="00C41DA3"/>
    <w:rsid w:val="00C42373"/>
    <w:rsid w:val="00C42682"/>
    <w:rsid w:val="00C44BA6"/>
    <w:rsid w:val="00C45640"/>
    <w:rsid w:val="00C45B63"/>
    <w:rsid w:val="00C4770E"/>
    <w:rsid w:val="00C518A4"/>
    <w:rsid w:val="00C5293E"/>
    <w:rsid w:val="00C53152"/>
    <w:rsid w:val="00C535BB"/>
    <w:rsid w:val="00C54E81"/>
    <w:rsid w:val="00C562F2"/>
    <w:rsid w:val="00C61B1F"/>
    <w:rsid w:val="00C625B6"/>
    <w:rsid w:val="00C62B4F"/>
    <w:rsid w:val="00C62E30"/>
    <w:rsid w:val="00C64529"/>
    <w:rsid w:val="00C646F9"/>
    <w:rsid w:val="00C64FDA"/>
    <w:rsid w:val="00C65173"/>
    <w:rsid w:val="00C6556C"/>
    <w:rsid w:val="00C667EC"/>
    <w:rsid w:val="00C66DBE"/>
    <w:rsid w:val="00C713E4"/>
    <w:rsid w:val="00C714F3"/>
    <w:rsid w:val="00C73CD7"/>
    <w:rsid w:val="00C74533"/>
    <w:rsid w:val="00C766BE"/>
    <w:rsid w:val="00C80AE8"/>
    <w:rsid w:val="00C80EA1"/>
    <w:rsid w:val="00C826C7"/>
    <w:rsid w:val="00C82B45"/>
    <w:rsid w:val="00C83333"/>
    <w:rsid w:val="00C83FA1"/>
    <w:rsid w:val="00C85081"/>
    <w:rsid w:val="00C86067"/>
    <w:rsid w:val="00C87A84"/>
    <w:rsid w:val="00C87CA6"/>
    <w:rsid w:val="00C87DB4"/>
    <w:rsid w:val="00C90CF5"/>
    <w:rsid w:val="00C91994"/>
    <w:rsid w:val="00C91D3E"/>
    <w:rsid w:val="00C927C6"/>
    <w:rsid w:val="00C93A76"/>
    <w:rsid w:val="00C941F4"/>
    <w:rsid w:val="00C94E25"/>
    <w:rsid w:val="00C9766F"/>
    <w:rsid w:val="00CA20EB"/>
    <w:rsid w:val="00CA25BD"/>
    <w:rsid w:val="00CA27D2"/>
    <w:rsid w:val="00CA2A88"/>
    <w:rsid w:val="00CB1265"/>
    <w:rsid w:val="00CB1651"/>
    <w:rsid w:val="00CB2DEF"/>
    <w:rsid w:val="00CB4A6F"/>
    <w:rsid w:val="00CB4FBE"/>
    <w:rsid w:val="00CB553C"/>
    <w:rsid w:val="00CB6756"/>
    <w:rsid w:val="00CB749C"/>
    <w:rsid w:val="00CB765E"/>
    <w:rsid w:val="00CC0B21"/>
    <w:rsid w:val="00CC0E3B"/>
    <w:rsid w:val="00CC206E"/>
    <w:rsid w:val="00CC33BC"/>
    <w:rsid w:val="00CC4270"/>
    <w:rsid w:val="00CC4273"/>
    <w:rsid w:val="00CC43C3"/>
    <w:rsid w:val="00CC505A"/>
    <w:rsid w:val="00CC5B54"/>
    <w:rsid w:val="00CC7C4C"/>
    <w:rsid w:val="00CD2086"/>
    <w:rsid w:val="00CD36CE"/>
    <w:rsid w:val="00CD3FEA"/>
    <w:rsid w:val="00CD400D"/>
    <w:rsid w:val="00CD70B8"/>
    <w:rsid w:val="00CD7456"/>
    <w:rsid w:val="00CE1085"/>
    <w:rsid w:val="00CE171F"/>
    <w:rsid w:val="00CE257C"/>
    <w:rsid w:val="00CE2AFA"/>
    <w:rsid w:val="00CE3F34"/>
    <w:rsid w:val="00CE55BC"/>
    <w:rsid w:val="00CE6267"/>
    <w:rsid w:val="00CE6337"/>
    <w:rsid w:val="00CE6CD5"/>
    <w:rsid w:val="00CE715F"/>
    <w:rsid w:val="00CF02F1"/>
    <w:rsid w:val="00CF1C83"/>
    <w:rsid w:val="00CF3A1B"/>
    <w:rsid w:val="00CF5CD4"/>
    <w:rsid w:val="00D0053B"/>
    <w:rsid w:val="00D0058F"/>
    <w:rsid w:val="00D006A6"/>
    <w:rsid w:val="00D01E95"/>
    <w:rsid w:val="00D023F2"/>
    <w:rsid w:val="00D05A99"/>
    <w:rsid w:val="00D06838"/>
    <w:rsid w:val="00D06CA7"/>
    <w:rsid w:val="00D0722D"/>
    <w:rsid w:val="00D07CF1"/>
    <w:rsid w:val="00D10510"/>
    <w:rsid w:val="00D119CE"/>
    <w:rsid w:val="00D12816"/>
    <w:rsid w:val="00D12CBA"/>
    <w:rsid w:val="00D12D7D"/>
    <w:rsid w:val="00D13554"/>
    <w:rsid w:val="00D14ACB"/>
    <w:rsid w:val="00D15D0C"/>
    <w:rsid w:val="00D16288"/>
    <w:rsid w:val="00D175E7"/>
    <w:rsid w:val="00D17BC8"/>
    <w:rsid w:val="00D20A2A"/>
    <w:rsid w:val="00D225C3"/>
    <w:rsid w:val="00D23161"/>
    <w:rsid w:val="00D2331E"/>
    <w:rsid w:val="00D238E0"/>
    <w:rsid w:val="00D25814"/>
    <w:rsid w:val="00D25E54"/>
    <w:rsid w:val="00D27C02"/>
    <w:rsid w:val="00D27CA7"/>
    <w:rsid w:val="00D27D5F"/>
    <w:rsid w:val="00D328FA"/>
    <w:rsid w:val="00D3428B"/>
    <w:rsid w:val="00D3441E"/>
    <w:rsid w:val="00D3470F"/>
    <w:rsid w:val="00D41385"/>
    <w:rsid w:val="00D4155B"/>
    <w:rsid w:val="00D41586"/>
    <w:rsid w:val="00D42DE9"/>
    <w:rsid w:val="00D42F72"/>
    <w:rsid w:val="00D45A94"/>
    <w:rsid w:val="00D5022E"/>
    <w:rsid w:val="00D549E9"/>
    <w:rsid w:val="00D54C6F"/>
    <w:rsid w:val="00D54E75"/>
    <w:rsid w:val="00D55890"/>
    <w:rsid w:val="00D56239"/>
    <w:rsid w:val="00D564C9"/>
    <w:rsid w:val="00D57CE4"/>
    <w:rsid w:val="00D602A1"/>
    <w:rsid w:val="00D60CE0"/>
    <w:rsid w:val="00D61042"/>
    <w:rsid w:val="00D6232B"/>
    <w:rsid w:val="00D62EBC"/>
    <w:rsid w:val="00D62F6F"/>
    <w:rsid w:val="00D64264"/>
    <w:rsid w:val="00D7207F"/>
    <w:rsid w:val="00D73768"/>
    <w:rsid w:val="00D73A50"/>
    <w:rsid w:val="00D73B3E"/>
    <w:rsid w:val="00D73B86"/>
    <w:rsid w:val="00D73EAE"/>
    <w:rsid w:val="00D747A6"/>
    <w:rsid w:val="00D75206"/>
    <w:rsid w:val="00D763AD"/>
    <w:rsid w:val="00D76634"/>
    <w:rsid w:val="00D77F1C"/>
    <w:rsid w:val="00D825ED"/>
    <w:rsid w:val="00D826D4"/>
    <w:rsid w:val="00D83DCA"/>
    <w:rsid w:val="00D84FF9"/>
    <w:rsid w:val="00D86AFE"/>
    <w:rsid w:val="00D908A8"/>
    <w:rsid w:val="00D90979"/>
    <w:rsid w:val="00D912B6"/>
    <w:rsid w:val="00D91D5E"/>
    <w:rsid w:val="00D92685"/>
    <w:rsid w:val="00D9355C"/>
    <w:rsid w:val="00D94B3B"/>
    <w:rsid w:val="00D94E79"/>
    <w:rsid w:val="00D96380"/>
    <w:rsid w:val="00DA1073"/>
    <w:rsid w:val="00DA1B54"/>
    <w:rsid w:val="00DA1B72"/>
    <w:rsid w:val="00DA2477"/>
    <w:rsid w:val="00DA437D"/>
    <w:rsid w:val="00DA4BDA"/>
    <w:rsid w:val="00DA6367"/>
    <w:rsid w:val="00DB0247"/>
    <w:rsid w:val="00DB249B"/>
    <w:rsid w:val="00DB6542"/>
    <w:rsid w:val="00DB75AE"/>
    <w:rsid w:val="00DC14A9"/>
    <w:rsid w:val="00DC26DA"/>
    <w:rsid w:val="00DC2AB9"/>
    <w:rsid w:val="00DC4021"/>
    <w:rsid w:val="00DC4317"/>
    <w:rsid w:val="00DC46C9"/>
    <w:rsid w:val="00DC6725"/>
    <w:rsid w:val="00DC7BA4"/>
    <w:rsid w:val="00DD0459"/>
    <w:rsid w:val="00DD04DF"/>
    <w:rsid w:val="00DD1722"/>
    <w:rsid w:val="00DD2302"/>
    <w:rsid w:val="00DD4B3A"/>
    <w:rsid w:val="00DE3854"/>
    <w:rsid w:val="00DE5760"/>
    <w:rsid w:val="00DE5BAE"/>
    <w:rsid w:val="00DE6176"/>
    <w:rsid w:val="00DF0623"/>
    <w:rsid w:val="00DF1842"/>
    <w:rsid w:val="00DF35D5"/>
    <w:rsid w:val="00DF67DF"/>
    <w:rsid w:val="00DF77F9"/>
    <w:rsid w:val="00E00302"/>
    <w:rsid w:val="00E0035B"/>
    <w:rsid w:val="00E00B74"/>
    <w:rsid w:val="00E0174D"/>
    <w:rsid w:val="00E018DC"/>
    <w:rsid w:val="00E027B5"/>
    <w:rsid w:val="00E040FA"/>
    <w:rsid w:val="00E05281"/>
    <w:rsid w:val="00E06241"/>
    <w:rsid w:val="00E10B1B"/>
    <w:rsid w:val="00E11148"/>
    <w:rsid w:val="00E13A61"/>
    <w:rsid w:val="00E17961"/>
    <w:rsid w:val="00E179E7"/>
    <w:rsid w:val="00E17EDF"/>
    <w:rsid w:val="00E218F6"/>
    <w:rsid w:val="00E21BAC"/>
    <w:rsid w:val="00E24F53"/>
    <w:rsid w:val="00E262D7"/>
    <w:rsid w:val="00E2655E"/>
    <w:rsid w:val="00E30D77"/>
    <w:rsid w:val="00E30DA3"/>
    <w:rsid w:val="00E31F27"/>
    <w:rsid w:val="00E33F4A"/>
    <w:rsid w:val="00E34C84"/>
    <w:rsid w:val="00E36B62"/>
    <w:rsid w:val="00E40653"/>
    <w:rsid w:val="00E41032"/>
    <w:rsid w:val="00E416EA"/>
    <w:rsid w:val="00E41DB0"/>
    <w:rsid w:val="00E4240B"/>
    <w:rsid w:val="00E43B06"/>
    <w:rsid w:val="00E44D0E"/>
    <w:rsid w:val="00E44F14"/>
    <w:rsid w:val="00E44F40"/>
    <w:rsid w:val="00E47F84"/>
    <w:rsid w:val="00E56F3F"/>
    <w:rsid w:val="00E63C06"/>
    <w:rsid w:val="00E63CCE"/>
    <w:rsid w:val="00E63F98"/>
    <w:rsid w:val="00E64FA3"/>
    <w:rsid w:val="00E66CA9"/>
    <w:rsid w:val="00E66F80"/>
    <w:rsid w:val="00E67685"/>
    <w:rsid w:val="00E70D57"/>
    <w:rsid w:val="00E71F03"/>
    <w:rsid w:val="00E72F9D"/>
    <w:rsid w:val="00E73E50"/>
    <w:rsid w:val="00E7457C"/>
    <w:rsid w:val="00E7460F"/>
    <w:rsid w:val="00E7473F"/>
    <w:rsid w:val="00E75255"/>
    <w:rsid w:val="00E75D5E"/>
    <w:rsid w:val="00E8124E"/>
    <w:rsid w:val="00E81B6F"/>
    <w:rsid w:val="00E87321"/>
    <w:rsid w:val="00E875EE"/>
    <w:rsid w:val="00E876BD"/>
    <w:rsid w:val="00E879A2"/>
    <w:rsid w:val="00E879A8"/>
    <w:rsid w:val="00E90ED8"/>
    <w:rsid w:val="00E911E3"/>
    <w:rsid w:val="00E93EF3"/>
    <w:rsid w:val="00E94A38"/>
    <w:rsid w:val="00E9517E"/>
    <w:rsid w:val="00E95F44"/>
    <w:rsid w:val="00E96C31"/>
    <w:rsid w:val="00EA0133"/>
    <w:rsid w:val="00EA19FA"/>
    <w:rsid w:val="00EA1A22"/>
    <w:rsid w:val="00EA2709"/>
    <w:rsid w:val="00EA318C"/>
    <w:rsid w:val="00EA3AD9"/>
    <w:rsid w:val="00EA3E53"/>
    <w:rsid w:val="00EA7EA6"/>
    <w:rsid w:val="00EB01FA"/>
    <w:rsid w:val="00EB0708"/>
    <w:rsid w:val="00EB2672"/>
    <w:rsid w:val="00EB27BB"/>
    <w:rsid w:val="00EB2FC2"/>
    <w:rsid w:val="00EB4721"/>
    <w:rsid w:val="00EB5A5A"/>
    <w:rsid w:val="00EB5B4D"/>
    <w:rsid w:val="00EB6639"/>
    <w:rsid w:val="00EB6FDC"/>
    <w:rsid w:val="00EB70F5"/>
    <w:rsid w:val="00EC06E1"/>
    <w:rsid w:val="00EC0735"/>
    <w:rsid w:val="00EC3E59"/>
    <w:rsid w:val="00EC44A5"/>
    <w:rsid w:val="00EC58FE"/>
    <w:rsid w:val="00EC733B"/>
    <w:rsid w:val="00EC73BD"/>
    <w:rsid w:val="00EC769F"/>
    <w:rsid w:val="00ED09A9"/>
    <w:rsid w:val="00ED0A3E"/>
    <w:rsid w:val="00ED19C6"/>
    <w:rsid w:val="00ED24F9"/>
    <w:rsid w:val="00ED4608"/>
    <w:rsid w:val="00ED4EF3"/>
    <w:rsid w:val="00ED6150"/>
    <w:rsid w:val="00ED630B"/>
    <w:rsid w:val="00ED6DD1"/>
    <w:rsid w:val="00ED770F"/>
    <w:rsid w:val="00ED7BB2"/>
    <w:rsid w:val="00EE654D"/>
    <w:rsid w:val="00EE6F51"/>
    <w:rsid w:val="00EE77BF"/>
    <w:rsid w:val="00EF0C5D"/>
    <w:rsid w:val="00EF26CA"/>
    <w:rsid w:val="00EF4E53"/>
    <w:rsid w:val="00EF7CCF"/>
    <w:rsid w:val="00F00BB5"/>
    <w:rsid w:val="00F00CF3"/>
    <w:rsid w:val="00F00DD8"/>
    <w:rsid w:val="00F02376"/>
    <w:rsid w:val="00F02F80"/>
    <w:rsid w:val="00F0618B"/>
    <w:rsid w:val="00F06C04"/>
    <w:rsid w:val="00F10571"/>
    <w:rsid w:val="00F10715"/>
    <w:rsid w:val="00F124C3"/>
    <w:rsid w:val="00F142C9"/>
    <w:rsid w:val="00F14858"/>
    <w:rsid w:val="00F178E9"/>
    <w:rsid w:val="00F2107B"/>
    <w:rsid w:val="00F222D2"/>
    <w:rsid w:val="00F23677"/>
    <w:rsid w:val="00F2402A"/>
    <w:rsid w:val="00F27C95"/>
    <w:rsid w:val="00F31C3F"/>
    <w:rsid w:val="00F33F5C"/>
    <w:rsid w:val="00F3439F"/>
    <w:rsid w:val="00F345F8"/>
    <w:rsid w:val="00F36A0A"/>
    <w:rsid w:val="00F37ADD"/>
    <w:rsid w:val="00F37F9C"/>
    <w:rsid w:val="00F40730"/>
    <w:rsid w:val="00F40AB7"/>
    <w:rsid w:val="00F40C4A"/>
    <w:rsid w:val="00F42697"/>
    <w:rsid w:val="00F4433A"/>
    <w:rsid w:val="00F4550D"/>
    <w:rsid w:val="00F47574"/>
    <w:rsid w:val="00F479ED"/>
    <w:rsid w:val="00F47FF2"/>
    <w:rsid w:val="00F51C31"/>
    <w:rsid w:val="00F547F6"/>
    <w:rsid w:val="00F55CFB"/>
    <w:rsid w:val="00F56128"/>
    <w:rsid w:val="00F57016"/>
    <w:rsid w:val="00F62AE2"/>
    <w:rsid w:val="00F638AF"/>
    <w:rsid w:val="00F6503B"/>
    <w:rsid w:val="00F666B9"/>
    <w:rsid w:val="00F66E9F"/>
    <w:rsid w:val="00F71680"/>
    <w:rsid w:val="00F72478"/>
    <w:rsid w:val="00F724A5"/>
    <w:rsid w:val="00F73AB9"/>
    <w:rsid w:val="00F75A36"/>
    <w:rsid w:val="00F763CB"/>
    <w:rsid w:val="00F77089"/>
    <w:rsid w:val="00F77B48"/>
    <w:rsid w:val="00F83318"/>
    <w:rsid w:val="00F834A4"/>
    <w:rsid w:val="00F852E5"/>
    <w:rsid w:val="00F87E26"/>
    <w:rsid w:val="00F90FC8"/>
    <w:rsid w:val="00F951A4"/>
    <w:rsid w:val="00F953ED"/>
    <w:rsid w:val="00F96510"/>
    <w:rsid w:val="00F96545"/>
    <w:rsid w:val="00F96984"/>
    <w:rsid w:val="00F976BD"/>
    <w:rsid w:val="00FA04DC"/>
    <w:rsid w:val="00FA2B1A"/>
    <w:rsid w:val="00FA2E57"/>
    <w:rsid w:val="00FA2E5D"/>
    <w:rsid w:val="00FA48DB"/>
    <w:rsid w:val="00FA4D31"/>
    <w:rsid w:val="00FA50EE"/>
    <w:rsid w:val="00FA6C86"/>
    <w:rsid w:val="00FA755A"/>
    <w:rsid w:val="00FB1411"/>
    <w:rsid w:val="00FB42B0"/>
    <w:rsid w:val="00FB507B"/>
    <w:rsid w:val="00FB5929"/>
    <w:rsid w:val="00FB5BD8"/>
    <w:rsid w:val="00FB65E0"/>
    <w:rsid w:val="00FC327F"/>
    <w:rsid w:val="00FC38B4"/>
    <w:rsid w:val="00FC39E2"/>
    <w:rsid w:val="00FC39E4"/>
    <w:rsid w:val="00FC45C1"/>
    <w:rsid w:val="00FC55D3"/>
    <w:rsid w:val="00FC6E5C"/>
    <w:rsid w:val="00FD33F2"/>
    <w:rsid w:val="00FD41FB"/>
    <w:rsid w:val="00FD5669"/>
    <w:rsid w:val="00FD5A9D"/>
    <w:rsid w:val="00FD644D"/>
    <w:rsid w:val="00FD6A8A"/>
    <w:rsid w:val="00FD6C62"/>
    <w:rsid w:val="00FD7EF7"/>
    <w:rsid w:val="00FE0131"/>
    <w:rsid w:val="00FE1410"/>
    <w:rsid w:val="00FE2F9A"/>
    <w:rsid w:val="00FE34D6"/>
    <w:rsid w:val="00FE4159"/>
    <w:rsid w:val="00FE5817"/>
    <w:rsid w:val="00FE5B0C"/>
    <w:rsid w:val="00FE6299"/>
    <w:rsid w:val="00FE62C7"/>
    <w:rsid w:val="00FE678F"/>
    <w:rsid w:val="00FE6EB2"/>
    <w:rsid w:val="00FE7DAC"/>
    <w:rsid w:val="00FF0AC7"/>
    <w:rsid w:val="00FF2625"/>
    <w:rsid w:val="00FF39BE"/>
    <w:rsid w:val="00FF4570"/>
    <w:rsid w:val="00FF5E0D"/>
    <w:rsid w:val="00FF6992"/>
    <w:rsid w:val="00FF71FA"/>
    <w:rsid w:val="00FF7213"/>
    <w:rsid w:val="00FF7611"/>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9ED836-C079-4DB4-84F6-2D9BDC6F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bCs/>
      <w:sz w:val="22"/>
      <w:szCs w:val="22"/>
    </w:rPr>
  </w:style>
  <w:style w:type="paragraph" w:styleId="Heading2">
    <w:name w:val="heading 2"/>
    <w:basedOn w:val="Normal"/>
    <w:next w:val="Normal"/>
    <w:link w:val="Heading2Char"/>
    <w:qFormat/>
    <w:pPr>
      <w:ind w:left="567" w:hanging="567"/>
      <w:outlineLvl w:val="1"/>
    </w:pPr>
    <w:rPr>
      <w:b/>
      <w:caps/>
      <w:sz w:val="22"/>
      <w:szCs w:val="22"/>
      <w:lang w:val="en-GB" w:eastAsia="x-none"/>
    </w:rPr>
  </w:style>
  <w:style w:type="paragraph" w:styleId="Heading3">
    <w:name w:val="heading 3"/>
    <w:basedOn w:val="Normal"/>
    <w:next w:val="Normal"/>
    <w:qFormat/>
    <w:pPr>
      <w:tabs>
        <w:tab w:val="left" w:pos="567"/>
      </w:tabs>
      <w:outlineLvl w:val="2"/>
    </w:pPr>
    <w:rPr>
      <w:b/>
      <w:sz w:val="22"/>
      <w:szCs w:val="22"/>
      <w:lang w:val="en-GB"/>
    </w:rPr>
  </w:style>
  <w:style w:type="paragraph" w:styleId="Heading4">
    <w:name w:val="heading 4"/>
    <w:basedOn w:val="BodyText"/>
    <w:next w:val="Normal"/>
    <w:qFormat/>
    <w:pPr>
      <w:outlineLvl w:val="3"/>
    </w:pPr>
    <w:rPr>
      <w:b/>
      <w:bCs/>
    </w:rPr>
  </w:style>
  <w:style w:type="paragraph" w:styleId="Heading5">
    <w:name w:val="heading 5"/>
    <w:basedOn w:val="Heading6"/>
    <w:next w:val="Normal"/>
    <w:qFormat/>
    <w:pPr>
      <w:outlineLvl w:val="4"/>
    </w:pPr>
    <w:rPr>
      <w:szCs w:val="22"/>
      <w:lang w:val="en-GB"/>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rPr>
      <w:sz w:val="22"/>
      <w:szCs w:val="22"/>
      <w:lang w:val="en-GB"/>
    </w:rPr>
  </w:style>
  <w:style w:type="paragraph" w:styleId="BodyText2">
    <w:name w:val="Body Text 2"/>
    <w:basedOn w:val="Normal"/>
    <w:pPr>
      <w:widowControl w:val="0"/>
      <w:ind w:left="567" w:hanging="567"/>
    </w:pPr>
    <w:rPr>
      <w:b/>
      <w:sz w:val="22"/>
      <w:lang w:val="en-GB"/>
    </w:rPr>
  </w:style>
  <w:style w:type="character" w:styleId="PageNumber">
    <w:name w:val="page number"/>
    <w:rPr>
      <w:rFonts w:ascii="Helvetica" w:hAnsi="Helvetica"/>
      <w:sz w:val="16"/>
    </w:rPr>
  </w:style>
  <w:style w:type="paragraph" w:styleId="Footer">
    <w:name w:val="footer"/>
    <w:basedOn w:val="Normal"/>
    <w:pPr>
      <w:widowControl w:val="0"/>
      <w:tabs>
        <w:tab w:val="left" w:pos="567"/>
        <w:tab w:val="center" w:pos="4536"/>
        <w:tab w:val="center" w:pos="8930"/>
      </w:tabs>
    </w:pPr>
    <w:rPr>
      <w:rFonts w:ascii="Helvetica" w:hAnsi="Helvetica"/>
      <w:sz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rPr>
  </w:style>
  <w:style w:type="paragraph" w:styleId="BodyTextIndent">
    <w:name w:val="Body Text Indent"/>
    <w:basedOn w:val="Normal"/>
    <w:pPr>
      <w:tabs>
        <w:tab w:val="left" w:pos="567"/>
      </w:tabs>
      <w:ind w:left="562"/>
    </w:pPr>
    <w:rPr>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
    <w:name w:val="Norma"/>
    <w:basedOn w:val="InsideAddress"/>
    <w:pPr>
      <w:keepLines w:val="0"/>
    </w:pPr>
    <w:rPr>
      <w:rFonts w:ascii="Times New Roman" w:hAnsi="Times New Roman"/>
    </w:rPr>
  </w:style>
  <w:style w:type="paragraph" w:customStyle="1" w:styleId="Noraml">
    <w:name w:val="Noraml"/>
    <w:basedOn w:val="Heading3"/>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customStyle="1" w:styleId="QRDNumberHeading">
    <w:name w:val="QRD Number Heading"/>
    <w:basedOn w:val="Normal"/>
    <w:pPr>
      <w:ind w:left="720" w:hanging="720"/>
    </w:pPr>
    <w:rPr>
      <w:b/>
      <w:bCs/>
      <w:sz w:val="22"/>
    </w:rPr>
  </w:style>
  <w:style w:type="paragraph" w:styleId="CommentSubject">
    <w:name w:val="annotation subject"/>
    <w:basedOn w:val="CommentText"/>
    <w:next w:val="CommentText"/>
    <w:semiHidden/>
    <w:rPr>
      <w:b/>
      <w:bCs/>
    </w:rPr>
  </w:style>
  <w:style w:type="character" w:customStyle="1" w:styleId="xf1">
    <w:name w:val="xf1"/>
    <w:rPr>
      <w:rFonts w:ascii="Arial" w:hAnsi="Arial" w:cs="Arial" w:hint="default"/>
      <w:b/>
      <w:bCs/>
      <w:color w:val="000000"/>
      <w:sz w:val="20"/>
      <w:szCs w:val="20"/>
    </w:rPr>
  </w:style>
  <w:style w:type="character" w:customStyle="1" w:styleId="BodyTextChar">
    <w:name w:val="Body Text Char"/>
    <w:rPr>
      <w:sz w:val="22"/>
      <w:szCs w:val="22"/>
      <w:lang w:val="en-GB" w:eastAsia="en-US" w:bidi="ar-SA"/>
    </w:rPr>
  </w:style>
  <w:style w:type="paragraph" w:customStyle="1" w:styleId="Boxed">
    <w:name w:val="Boxed"/>
    <w:basedOn w:val="Normal"/>
    <w:pPr>
      <w:pBdr>
        <w:top w:val="single" w:sz="4" w:space="1" w:color="auto"/>
        <w:left w:val="single" w:sz="4" w:space="4" w:color="auto"/>
        <w:bottom w:val="single" w:sz="4" w:space="1" w:color="auto"/>
        <w:right w:val="single" w:sz="4" w:space="4" w:color="auto"/>
      </w:pBdr>
      <w:tabs>
        <w:tab w:val="left" w:pos="567"/>
      </w:tabs>
    </w:pPr>
    <w:rPr>
      <w:sz w:val="22"/>
      <w:szCs w:val="22"/>
      <w:lang w:val="en-GB"/>
    </w:rPr>
  </w:style>
  <w:style w:type="paragraph" w:customStyle="1" w:styleId="Heading2bulleted">
    <w:name w:val="Heading 2 bulleted"/>
    <w:basedOn w:val="Normal"/>
    <w:pPr>
      <w:numPr>
        <w:numId w:val="13"/>
      </w:numPr>
    </w:pPr>
    <w:rPr>
      <w:b/>
      <w:sz w:val="22"/>
      <w:szCs w:val="22"/>
      <w:lang w:val="en-GB"/>
    </w:rPr>
  </w:style>
  <w:style w:type="paragraph" w:customStyle="1" w:styleId="Heading1a">
    <w:name w:val="Heading 1a"/>
    <w:basedOn w:val="BodyText"/>
    <w:pPr>
      <w:jc w:val="center"/>
    </w:pPr>
    <w:rPr>
      <w:b/>
      <w:bCs/>
    </w:rPr>
  </w:style>
  <w:style w:type="paragraph" w:customStyle="1" w:styleId="Heading1b">
    <w:name w:val="Heading 1b"/>
    <w:basedOn w:val="BodyText"/>
    <w:pPr>
      <w:ind w:left="1710" w:right="1423" w:hanging="540"/>
    </w:pPr>
    <w:rPr>
      <w:b/>
    </w:rPr>
  </w:style>
  <w:style w:type="paragraph" w:customStyle="1" w:styleId="Labellingbox">
    <w:name w:val="Labelling box"/>
    <w:basedOn w:val="Normal"/>
    <w:pPr>
      <w:pBdr>
        <w:top w:val="single" w:sz="4" w:space="1" w:color="auto"/>
        <w:left w:val="single" w:sz="4" w:space="4" w:color="auto"/>
        <w:bottom w:val="single" w:sz="4" w:space="1" w:color="auto"/>
        <w:right w:val="single" w:sz="4" w:space="4" w:color="auto"/>
      </w:pBdr>
      <w:ind w:left="540" w:hanging="540"/>
    </w:pPr>
    <w:rPr>
      <w:b/>
      <w:sz w:val="22"/>
      <w:szCs w:val="22"/>
      <w:lang w:val="en-GB"/>
    </w:rPr>
  </w:style>
  <w:style w:type="paragraph" w:customStyle="1" w:styleId="Labellingboxheading">
    <w:name w:val="Labelling box heading"/>
    <w:basedOn w:val="Labellingbox"/>
    <w:pPr>
      <w:ind w:left="0" w:firstLine="0"/>
    </w:pPr>
  </w:style>
  <w:style w:type="paragraph" w:customStyle="1" w:styleId="PILbullets">
    <w:name w:val="PIL bullets"/>
    <w:basedOn w:val="Normal"/>
    <w:pPr>
      <w:numPr>
        <w:numId w:val="1"/>
      </w:numPr>
    </w:pPr>
    <w:rPr>
      <w:sz w:val="22"/>
      <w:szCs w:val="22"/>
      <w:lang w:val="en-GB"/>
    </w:rPr>
  </w:style>
  <w:style w:type="paragraph" w:customStyle="1" w:styleId="PILnumbullets">
    <w:name w:val="PIL numbullets"/>
    <w:basedOn w:val="BodyText"/>
    <w:pPr>
      <w:ind w:left="540" w:hanging="540"/>
    </w:pPr>
  </w:style>
  <w:style w:type="paragraph" w:customStyle="1" w:styleId="PILMAHaddress">
    <w:name w:val="PIL MAH address"/>
    <w:basedOn w:val="Normal"/>
    <w:pPr>
      <w:tabs>
        <w:tab w:val="left" w:pos="4320"/>
      </w:tabs>
    </w:pPr>
    <w:rPr>
      <w:sz w:val="22"/>
      <w:szCs w:val="22"/>
      <w:lang w:val="en-GB"/>
    </w:rPr>
  </w:style>
  <w:style w:type="paragraph" w:customStyle="1" w:styleId="LRTable">
    <w:name w:val="LR Table"/>
    <w:basedOn w:val="BodyText"/>
    <w:rPr>
      <w:bCs/>
    </w:rPr>
  </w:style>
  <w:style w:type="paragraph" w:customStyle="1" w:styleId="TitleA">
    <w:name w:val="Title A"/>
    <w:basedOn w:val="Heading1a"/>
    <w:qFormat/>
    <w:rsid w:val="002628EF"/>
  </w:style>
  <w:style w:type="paragraph" w:customStyle="1" w:styleId="TitleB">
    <w:name w:val="Title B"/>
    <w:basedOn w:val="Heading2"/>
    <w:qFormat/>
    <w:rsid w:val="002628EF"/>
  </w:style>
  <w:style w:type="paragraph" w:styleId="BlockText">
    <w:name w:val="Block Text"/>
    <w:basedOn w:val="Normal"/>
    <w:rsid w:val="00C518A4"/>
    <w:pPr>
      <w:spacing w:after="120"/>
      <w:ind w:left="1440" w:right="1440"/>
    </w:pPr>
  </w:style>
  <w:style w:type="paragraph" w:styleId="BodyTextFirstIndent">
    <w:name w:val="Body Text First Indent"/>
    <w:basedOn w:val="BodyText"/>
    <w:rsid w:val="00C518A4"/>
    <w:pPr>
      <w:spacing w:after="120"/>
      <w:ind w:firstLine="210"/>
    </w:pPr>
    <w:rPr>
      <w:sz w:val="20"/>
      <w:szCs w:val="20"/>
      <w:lang w:val="en-US"/>
    </w:rPr>
  </w:style>
  <w:style w:type="paragraph" w:styleId="BodyTextFirstIndent2">
    <w:name w:val="Body Text First Indent 2"/>
    <w:basedOn w:val="BodyTextIndent"/>
    <w:rsid w:val="00C518A4"/>
    <w:pPr>
      <w:tabs>
        <w:tab w:val="clear" w:pos="567"/>
      </w:tabs>
      <w:spacing w:after="120"/>
      <w:ind w:left="360" w:firstLine="210"/>
    </w:pPr>
    <w:rPr>
      <w:sz w:val="20"/>
    </w:rPr>
  </w:style>
  <w:style w:type="paragraph" w:styleId="BodyTextIndent3">
    <w:name w:val="Body Text Indent 3"/>
    <w:basedOn w:val="Normal"/>
    <w:rsid w:val="00C518A4"/>
    <w:pPr>
      <w:spacing w:after="120"/>
      <w:ind w:left="360"/>
    </w:pPr>
    <w:rPr>
      <w:sz w:val="16"/>
      <w:szCs w:val="16"/>
    </w:rPr>
  </w:style>
  <w:style w:type="paragraph" w:styleId="Caption">
    <w:name w:val="caption"/>
    <w:basedOn w:val="Normal"/>
    <w:next w:val="Normal"/>
    <w:qFormat/>
    <w:rsid w:val="00C518A4"/>
    <w:rPr>
      <w:b/>
      <w:bCs/>
    </w:rPr>
  </w:style>
  <w:style w:type="paragraph" w:styleId="Closing">
    <w:name w:val="Closing"/>
    <w:basedOn w:val="Normal"/>
    <w:rsid w:val="00C518A4"/>
    <w:pPr>
      <w:ind w:left="4320"/>
    </w:pPr>
  </w:style>
  <w:style w:type="paragraph" w:styleId="DocumentMap">
    <w:name w:val="Document Map"/>
    <w:basedOn w:val="Normal"/>
    <w:semiHidden/>
    <w:rsid w:val="00C518A4"/>
    <w:pPr>
      <w:shd w:val="clear" w:color="auto" w:fill="000080"/>
    </w:pPr>
    <w:rPr>
      <w:rFonts w:ascii="Tahoma" w:hAnsi="Tahoma" w:cs="Tahoma"/>
    </w:rPr>
  </w:style>
  <w:style w:type="paragraph" w:styleId="E-mailSignature">
    <w:name w:val="E-mail Signature"/>
    <w:basedOn w:val="Normal"/>
    <w:rsid w:val="00C518A4"/>
  </w:style>
  <w:style w:type="paragraph" w:styleId="EnvelopeAddress">
    <w:name w:val="envelope address"/>
    <w:basedOn w:val="Normal"/>
    <w:rsid w:val="00C518A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518A4"/>
    <w:rPr>
      <w:rFonts w:ascii="Arial" w:hAnsi="Arial" w:cs="Arial"/>
    </w:rPr>
  </w:style>
  <w:style w:type="paragraph" w:styleId="HTMLAddress">
    <w:name w:val="HTML Address"/>
    <w:basedOn w:val="Normal"/>
    <w:rsid w:val="00C518A4"/>
    <w:rPr>
      <w:i/>
      <w:iCs/>
    </w:rPr>
  </w:style>
  <w:style w:type="paragraph" w:styleId="HTMLPreformatted">
    <w:name w:val="HTML Preformatted"/>
    <w:basedOn w:val="Normal"/>
    <w:rsid w:val="00C518A4"/>
    <w:rPr>
      <w:rFonts w:ascii="Courier New" w:hAnsi="Courier New" w:cs="Courier New"/>
    </w:rPr>
  </w:style>
  <w:style w:type="paragraph" w:styleId="Index1">
    <w:name w:val="index 1"/>
    <w:basedOn w:val="Normal"/>
    <w:next w:val="Normal"/>
    <w:autoRedefine/>
    <w:semiHidden/>
    <w:rsid w:val="00C518A4"/>
    <w:pPr>
      <w:ind w:left="200" w:hanging="200"/>
    </w:pPr>
  </w:style>
  <w:style w:type="paragraph" w:styleId="Index2">
    <w:name w:val="index 2"/>
    <w:basedOn w:val="Normal"/>
    <w:next w:val="Normal"/>
    <w:autoRedefine/>
    <w:semiHidden/>
    <w:rsid w:val="00C518A4"/>
    <w:pPr>
      <w:ind w:left="400" w:hanging="200"/>
    </w:pPr>
  </w:style>
  <w:style w:type="paragraph" w:styleId="Index3">
    <w:name w:val="index 3"/>
    <w:basedOn w:val="Normal"/>
    <w:next w:val="Normal"/>
    <w:autoRedefine/>
    <w:semiHidden/>
    <w:rsid w:val="00C518A4"/>
    <w:pPr>
      <w:ind w:left="600" w:hanging="200"/>
    </w:pPr>
  </w:style>
  <w:style w:type="paragraph" w:styleId="Index4">
    <w:name w:val="index 4"/>
    <w:basedOn w:val="Normal"/>
    <w:next w:val="Normal"/>
    <w:autoRedefine/>
    <w:semiHidden/>
    <w:rsid w:val="00C518A4"/>
    <w:pPr>
      <w:ind w:left="800" w:hanging="200"/>
    </w:pPr>
  </w:style>
  <w:style w:type="paragraph" w:styleId="Index5">
    <w:name w:val="index 5"/>
    <w:basedOn w:val="Normal"/>
    <w:next w:val="Normal"/>
    <w:autoRedefine/>
    <w:semiHidden/>
    <w:rsid w:val="00C518A4"/>
    <w:pPr>
      <w:ind w:left="1000" w:hanging="200"/>
    </w:pPr>
  </w:style>
  <w:style w:type="paragraph" w:styleId="Index6">
    <w:name w:val="index 6"/>
    <w:basedOn w:val="Normal"/>
    <w:next w:val="Normal"/>
    <w:autoRedefine/>
    <w:semiHidden/>
    <w:rsid w:val="00C518A4"/>
    <w:pPr>
      <w:ind w:left="1200" w:hanging="200"/>
    </w:pPr>
  </w:style>
  <w:style w:type="paragraph" w:styleId="Index7">
    <w:name w:val="index 7"/>
    <w:basedOn w:val="Normal"/>
    <w:next w:val="Normal"/>
    <w:autoRedefine/>
    <w:semiHidden/>
    <w:rsid w:val="00C518A4"/>
    <w:pPr>
      <w:ind w:left="1400" w:hanging="200"/>
    </w:pPr>
  </w:style>
  <w:style w:type="paragraph" w:styleId="Index8">
    <w:name w:val="index 8"/>
    <w:basedOn w:val="Normal"/>
    <w:next w:val="Normal"/>
    <w:autoRedefine/>
    <w:semiHidden/>
    <w:rsid w:val="00C518A4"/>
    <w:pPr>
      <w:ind w:left="1600" w:hanging="200"/>
    </w:pPr>
  </w:style>
  <w:style w:type="paragraph" w:styleId="Index9">
    <w:name w:val="index 9"/>
    <w:basedOn w:val="Normal"/>
    <w:next w:val="Normal"/>
    <w:autoRedefine/>
    <w:semiHidden/>
    <w:rsid w:val="00C518A4"/>
    <w:pPr>
      <w:ind w:left="1800" w:hanging="200"/>
    </w:pPr>
  </w:style>
  <w:style w:type="paragraph" w:styleId="IndexHeading">
    <w:name w:val="index heading"/>
    <w:basedOn w:val="Normal"/>
    <w:next w:val="Index1"/>
    <w:semiHidden/>
    <w:rsid w:val="00C518A4"/>
    <w:rPr>
      <w:rFonts w:ascii="Arial" w:hAnsi="Arial" w:cs="Arial"/>
      <w:b/>
      <w:bCs/>
    </w:rPr>
  </w:style>
  <w:style w:type="paragraph" w:styleId="List">
    <w:name w:val="List"/>
    <w:basedOn w:val="Normal"/>
    <w:rsid w:val="00C518A4"/>
    <w:pPr>
      <w:ind w:left="360" w:hanging="360"/>
    </w:pPr>
  </w:style>
  <w:style w:type="paragraph" w:styleId="List2">
    <w:name w:val="List 2"/>
    <w:basedOn w:val="Normal"/>
    <w:rsid w:val="00C518A4"/>
    <w:pPr>
      <w:ind w:left="720" w:hanging="360"/>
    </w:pPr>
  </w:style>
  <w:style w:type="paragraph" w:styleId="List3">
    <w:name w:val="List 3"/>
    <w:basedOn w:val="Normal"/>
    <w:rsid w:val="00C518A4"/>
    <w:pPr>
      <w:ind w:left="1080" w:hanging="360"/>
    </w:pPr>
  </w:style>
  <w:style w:type="paragraph" w:styleId="List4">
    <w:name w:val="List 4"/>
    <w:basedOn w:val="Normal"/>
    <w:rsid w:val="00C518A4"/>
    <w:pPr>
      <w:ind w:left="1440" w:hanging="360"/>
    </w:pPr>
  </w:style>
  <w:style w:type="paragraph" w:styleId="List5">
    <w:name w:val="List 5"/>
    <w:basedOn w:val="Normal"/>
    <w:rsid w:val="00C518A4"/>
    <w:pPr>
      <w:ind w:left="1800" w:hanging="360"/>
    </w:pPr>
  </w:style>
  <w:style w:type="paragraph" w:styleId="ListBullet">
    <w:name w:val="List Bullet"/>
    <w:basedOn w:val="Normal"/>
    <w:rsid w:val="00C518A4"/>
    <w:pPr>
      <w:numPr>
        <w:numId w:val="2"/>
      </w:numPr>
    </w:pPr>
  </w:style>
  <w:style w:type="paragraph" w:styleId="ListBullet2">
    <w:name w:val="List Bullet 2"/>
    <w:basedOn w:val="Normal"/>
    <w:rsid w:val="00C518A4"/>
    <w:pPr>
      <w:numPr>
        <w:numId w:val="3"/>
      </w:numPr>
    </w:pPr>
  </w:style>
  <w:style w:type="paragraph" w:styleId="ListBullet3">
    <w:name w:val="List Bullet 3"/>
    <w:basedOn w:val="Normal"/>
    <w:rsid w:val="00C518A4"/>
    <w:pPr>
      <w:numPr>
        <w:numId w:val="4"/>
      </w:numPr>
    </w:pPr>
  </w:style>
  <w:style w:type="paragraph" w:styleId="ListBullet4">
    <w:name w:val="List Bullet 4"/>
    <w:basedOn w:val="Normal"/>
    <w:rsid w:val="00C518A4"/>
    <w:pPr>
      <w:numPr>
        <w:numId w:val="5"/>
      </w:numPr>
    </w:pPr>
  </w:style>
  <w:style w:type="paragraph" w:styleId="ListBullet5">
    <w:name w:val="List Bullet 5"/>
    <w:basedOn w:val="Normal"/>
    <w:rsid w:val="00C518A4"/>
    <w:pPr>
      <w:numPr>
        <w:numId w:val="6"/>
      </w:numPr>
    </w:pPr>
  </w:style>
  <w:style w:type="paragraph" w:styleId="ListContinue">
    <w:name w:val="List Continue"/>
    <w:basedOn w:val="Normal"/>
    <w:rsid w:val="00C518A4"/>
    <w:pPr>
      <w:spacing w:after="120"/>
      <w:ind w:left="360"/>
    </w:pPr>
  </w:style>
  <w:style w:type="paragraph" w:styleId="ListContinue2">
    <w:name w:val="List Continue 2"/>
    <w:basedOn w:val="Normal"/>
    <w:rsid w:val="00C518A4"/>
    <w:pPr>
      <w:spacing w:after="120"/>
      <w:ind w:left="720"/>
    </w:pPr>
  </w:style>
  <w:style w:type="paragraph" w:styleId="ListContinue3">
    <w:name w:val="List Continue 3"/>
    <w:basedOn w:val="Normal"/>
    <w:rsid w:val="00C518A4"/>
    <w:pPr>
      <w:spacing w:after="120"/>
      <w:ind w:left="1080"/>
    </w:pPr>
  </w:style>
  <w:style w:type="paragraph" w:styleId="ListContinue4">
    <w:name w:val="List Continue 4"/>
    <w:basedOn w:val="Normal"/>
    <w:rsid w:val="00C518A4"/>
    <w:pPr>
      <w:spacing w:after="120"/>
      <w:ind w:left="1440"/>
    </w:pPr>
  </w:style>
  <w:style w:type="paragraph" w:styleId="ListContinue5">
    <w:name w:val="List Continue 5"/>
    <w:basedOn w:val="Normal"/>
    <w:rsid w:val="00C518A4"/>
    <w:pPr>
      <w:spacing w:after="120"/>
      <w:ind w:left="1800"/>
    </w:pPr>
  </w:style>
  <w:style w:type="paragraph" w:styleId="ListNumber">
    <w:name w:val="List Number"/>
    <w:basedOn w:val="Normal"/>
    <w:rsid w:val="00C518A4"/>
    <w:pPr>
      <w:numPr>
        <w:numId w:val="7"/>
      </w:numPr>
    </w:pPr>
  </w:style>
  <w:style w:type="paragraph" w:styleId="ListNumber2">
    <w:name w:val="List Number 2"/>
    <w:basedOn w:val="Normal"/>
    <w:rsid w:val="00C518A4"/>
    <w:pPr>
      <w:numPr>
        <w:numId w:val="8"/>
      </w:numPr>
    </w:pPr>
  </w:style>
  <w:style w:type="paragraph" w:styleId="ListNumber3">
    <w:name w:val="List Number 3"/>
    <w:basedOn w:val="Normal"/>
    <w:rsid w:val="00C518A4"/>
    <w:pPr>
      <w:numPr>
        <w:numId w:val="9"/>
      </w:numPr>
    </w:pPr>
  </w:style>
  <w:style w:type="paragraph" w:styleId="ListNumber4">
    <w:name w:val="List Number 4"/>
    <w:basedOn w:val="Normal"/>
    <w:rsid w:val="00C518A4"/>
    <w:pPr>
      <w:numPr>
        <w:numId w:val="10"/>
      </w:numPr>
    </w:pPr>
  </w:style>
  <w:style w:type="paragraph" w:styleId="ListNumber5">
    <w:name w:val="List Number 5"/>
    <w:basedOn w:val="Normal"/>
    <w:rsid w:val="00C518A4"/>
    <w:pPr>
      <w:numPr>
        <w:numId w:val="11"/>
      </w:numPr>
    </w:pPr>
  </w:style>
  <w:style w:type="paragraph" w:styleId="MacroText">
    <w:name w:val="macro"/>
    <w:semiHidden/>
    <w:rsid w:val="00C518A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C518A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518A4"/>
    <w:rPr>
      <w:sz w:val="24"/>
      <w:szCs w:val="24"/>
    </w:rPr>
  </w:style>
  <w:style w:type="paragraph" w:styleId="NormalIndent">
    <w:name w:val="Normal Indent"/>
    <w:basedOn w:val="Normal"/>
    <w:rsid w:val="00C518A4"/>
    <w:pPr>
      <w:ind w:left="720"/>
    </w:pPr>
  </w:style>
  <w:style w:type="paragraph" w:styleId="NoteHeading">
    <w:name w:val="Note Heading"/>
    <w:basedOn w:val="Normal"/>
    <w:next w:val="Normal"/>
    <w:rsid w:val="00C518A4"/>
  </w:style>
  <w:style w:type="paragraph" w:styleId="Salutation">
    <w:name w:val="Salutation"/>
    <w:basedOn w:val="Normal"/>
    <w:next w:val="Normal"/>
    <w:rsid w:val="00C518A4"/>
  </w:style>
  <w:style w:type="paragraph" w:styleId="Signature">
    <w:name w:val="Signature"/>
    <w:basedOn w:val="Normal"/>
    <w:rsid w:val="00C518A4"/>
    <w:pPr>
      <w:ind w:left="4320"/>
    </w:pPr>
  </w:style>
  <w:style w:type="paragraph" w:styleId="Subtitle">
    <w:name w:val="Subtitle"/>
    <w:basedOn w:val="Normal"/>
    <w:qFormat/>
    <w:rsid w:val="00C518A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518A4"/>
    <w:pPr>
      <w:ind w:left="200" w:hanging="200"/>
    </w:pPr>
  </w:style>
  <w:style w:type="paragraph" w:styleId="TableofFigures">
    <w:name w:val="table of figures"/>
    <w:basedOn w:val="Normal"/>
    <w:next w:val="Normal"/>
    <w:semiHidden/>
    <w:rsid w:val="00C518A4"/>
  </w:style>
  <w:style w:type="paragraph" w:styleId="TOAHeading">
    <w:name w:val="toa heading"/>
    <w:basedOn w:val="Normal"/>
    <w:next w:val="Normal"/>
    <w:semiHidden/>
    <w:rsid w:val="00C518A4"/>
    <w:pPr>
      <w:spacing w:before="120"/>
    </w:pPr>
    <w:rPr>
      <w:rFonts w:ascii="Arial" w:hAnsi="Arial" w:cs="Arial"/>
      <w:b/>
      <w:bCs/>
      <w:sz w:val="24"/>
      <w:szCs w:val="24"/>
    </w:rPr>
  </w:style>
  <w:style w:type="paragraph" w:styleId="TOC1">
    <w:name w:val="toc 1"/>
    <w:basedOn w:val="Normal"/>
    <w:next w:val="Normal"/>
    <w:autoRedefine/>
    <w:semiHidden/>
    <w:rsid w:val="00C518A4"/>
  </w:style>
  <w:style w:type="paragraph" w:styleId="TOC2">
    <w:name w:val="toc 2"/>
    <w:basedOn w:val="Normal"/>
    <w:next w:val="Normal"/>
    <w:autoRedefine/>
    <w:semiHidden/>
    <w:rsid w:val="00C518A4"/>
    <w:pPr>
      <w:ind w:left="200"/>
    </w:pPr>
  </w:style>
  <w:style w:type="paragraph" w:styleId="TOC3">
    <w:name w:val="toc 3"/>
    <w:basedOn w:val="Normal"/>
    <w:next w:val="Normal"/>
    <w:autoRedefine/>
    <w:semiHidden/>
    <w:rsid w:val="00C518A4"/>
    <w:pPr>
      <w:ind w:left="400"/>
    </w:pPr>
  </w:style>
  <w:style w:type="paragraph" w:styleId="TOC4">
    <w:name w:val="toc 4"/>
    <w:basedOn w:val="Normal"/>
    <w:next w:val="Normal"/>
    <w:autoRedefine/>
    <w:semiHidden/>
    <w:rsid w:val="00C518A4"/>
    <w:pPr>
      <w:ind w:left="600"/>
    </w:pPr>
  </w:style>
  <w:style w:type="paragraph" w:styleId="TOC5">
    <w:name w:val="toc 5"/>
    <w:basedOn w:val="Normal"/>
    <w:next w:val="Normal"/>
    <w:autoRedefine/>
    <w:semiHidden/>
    <w:rsid w:val="00C518A4"/>
    <w:pPr>
      <w:ind w:left="800"/>
    </w:pPr>
  </w:style>
  <w:style w:type="paragraph" w:styleId="TOC6">
    <w:name w:val="toc 6"/>
    <w:basedOn w:val="Normal"/>
    <w:next w:val="Normal"/>
    <w:autoRedefine/>
    <w:semiHidden/>
    <w:rsid w:val="00C518A4"/>
    <w:pPr>
      <w:ind w:left="1000"/>
    </w:pPr>
  </w:style>
  <w:style w:type="paragraph" w:styleId="TOC7">
    <w:name w:val="toc 7"/>
    <w:basedOn w:val="Normal"/>
    <w:next w:val="Normal"/>
    <w:autoRedefine/>
    <w:semiHidden/>
    <w:rsid w:val="00C518A4"/>
    <w:pPr>
      <w:ind w:left="1200"/>
    </w:pPr>
  </w:style>
  <w:style w:type="paragraph" w:styleId="TOC8">
    <w:name w:val="toc 8"/>
    <w:basedOn w:val="Normal"/>
    <w:next w:val="Normal"/>
    <w:autoRedefine/>
    <w:semiHidden/>
    <w:rsid w:val="00C518A4"/>
    <w:pPr>
      <w:ind w:left="1400"/>
    </w:pPr>
  </w:style>
  <w:style w:type="paragraph" w:styleId="TOC9">
    <w:name w:val="toc 9"/>
    <w:basedOn w:val="Normal"/>
    <w:next w:val="Normal"/>
    <w:autoRedefine/>
    <w:semiHidden/>
    <w:rsid w:val="00C518A4"/>
    <w:pPr>
      <w:ind w:left="1600"/>
    </w:pPr>
  </w:style>
  <w:style w:type="paragraph" w:styleId="Revision">
    <w:name w:val="Revision"/>
    <w:hidden/>
    <w:uiPriority w:val="99"/>
    <w:semiHidden/>
    <w:rsid w:val="00DB6542"/>
    <w:rPr>
      <w:lang w:val="en-US" w:eastAsia="en-US"/>
    </w:rPr>
  </w:style>
  <w:style w:type="paragraph" w:customStyle="1" w:styleId="header1">
    <w:name w:val="header 1"/>
    <w:basedOn w:val="Heading1"/>
    <w:rsid w:val="00DB6542"/>
    <w:pPr>
      <w:spacing w:before="240" w:after="240"/>
      <w:jc w:val="left"/>
    </w:pPr>
    <w:rPr>
      <w:rFonts w:ascii="Arial" w:hAnsi="Arial" w:cs="Arial"/>
      <w:caps/>
      <w:kern w:val="32"/>
      <w:sz w:val="24"/>
      <w:szCs w:val="32"/>
    </w:rPr>
  </w:style>
  <w:style w:type="character" w:customStyle="1" w:styleId="CommentTextChar">
    <w:name w:val="Comment Text Char"/>
    <w:basedOn w:val="DefaultParagraphFont"/>
    <w:link w:val="CommentText"/>
    <w:semiHidden/>
    <w:rsid w:val="008A25F7"/>
  </w:style>
  <w:style w:type="paragraph" w:styleId="ListParagraph">
    <w:name w:val="List Paragraph"/>
    <w:basedOn w:val="Normal"/>
    <w:uiPriority w:val="34"/>
    <w:qFormat/>
    <w:rsid w:val="00F4550D"/>
    <w:pPr>
      <w:ind w:left="720"/>
    </w:pPr>
    <w:rPr>
      <w:sz w:val="24"/>
      <w:szCs w:val="24"/>
    </w:rPr>
  </w:style>
  <w:style w:type="paragraph" w:customStyle="1" w:styleId="Default">
    <w:name w:val="Default"/>
    <w:rsid w:val="00955AB4"/>
    <w:pPr>
      <w:autoSpaceDE w:val="0"/>
      <w:autoSpaceDN w:val="0"/>
      <w:adjustRightInd w:val="0"/>
    </w:pPr>
    <w:rPr>
      <w:rFonts w:eastAsia="SimSun"/>
      <w:color w:val="000000"/>
      <w:sz w:val="24"/>
      <w:szCs w:val="24"/>
      <w:lang w:val="en-US" w:eastAsia="zh-CN"/>
    </w:rPr>
  </w:style>
  <w:style w:type="character" w:customStyle="1" w:styleId="Heading2Char">
    <w:name w:val="Heading 2 Char"/>
    <w:link w:val="Heading2"/>
    <w:rsid w:val="007743CF"/>
    <w:rPr>
      <w:b/>
      <w:caps/>
      <w:sz w:val="22"/>
      <w:szCs w:val="22"/>
      <w:lang w:val="en-GB"/>
    </w:rPr>
  </w:style>
  <w:style w:type="table" w:styleId="TableGrid">
    <w:name w:val="Table Grid"/>
    <w:basedOn w:val="TableNormal"/>
    <w:rsid w:val="00DA1B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semiHidden/>
    <w:unhideWhenUsed/>
    <w:rsid w:val="00841CC5"/>
  </w:style>
  <w:style w:type="paragraph" w:styleId="IntenseQuote">
    <w:name w:val="Intense Quote"/>
    <w:basedOn w:val="Normal"/>
    <w:next w:val="Normal"/>
    <w:link w:val="IntenseQuoteChar"/>
    <w:uiPriority w:val="30"/>
    <w:qFormat/>
    <w:rsid w:val="00841CC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41CC5"/>
    <w:rPr>
      <w:b/>
      <w:bCs/>
      <w:i/>
      <w:iCs/>
      <w:color w:val="4F81BD"/>
    </w:rPr>
  </w:style>
  <w:style w:type="paragraph" w:styleId="NoSpacing">
    <w:name w:val="No Spacing"/>
    <w:uiPriority w:val="1"/>
    <w:qFormat/>
    <w:rsid w:val="00841CC5"/>
    <w:rPr>
      <w:lang w:val="en-US" w:eastAsia="en-US"/>
    </w:rPr>
  </w:style>
  <w:style w:type="paragraph" w:styleId="Quote">
    <w:name w:val="Quote"/>
    <w:basedOn w:val="Normal"/>
    <w:next w:val="Normal"/>
    <w:link w:val="QuoteChar"/>
    <w:uiPriority w:val="29"/>
    <w:qFormat/>
    <w:rsid w:val="00841CC5"/>
    <w:rPr>
      <w:i/>
      <w:iCs/>
      <w:color w:val="000000"/>
    </w:rPr>
  </w:style>
  <w:style w:type="character" w:customStyle="1" w:styleId="QuoteChar">
    <w:name w:val="Quote Char"/>
    <w:link w:val="Quote"/>
    <w:uiPriority w:val="29"/>
    <w:rsid w:val="00841CC5"/>
    <w:rPr>
      <w:i/>
      <w:iCs/>
      <w:color w:val="000000"/>
    </w:rPr>
  </w:style>
  <w:style w:type="paragraph" w:styleId="TOCHeading">
    <w:name w:val="TOC Heading"/>
    <w:basedOn w:val="Heading1"/>
    <w:next w:val="Normal"/>
    <w:uiPriority w:val="39"/>
    <w:qFormat/>
    <w:rsid w:val="00841CC5"/>
    <w:pPr>
      <w:spacing w:before="240" w:after="60"/>
      <w:jc w:val="left"/>
      <w:outlineLvl w:val="9"/>
    </w:pPr>
    <w:rPr>
      <w:rFonts w:ascii="Cambria" w:hAnsi="Cambria"/>
      <w:kern w:val="32"/>
      <w:sz w:val="32"/>
      <w:szCs w:val="32"/>
    </w:rPr>
  </w:style>
  <w:style w:type="paragraph" w:customStyle="1" w:styleId="BodytextAgency">
    <w:name w:val="Body text (Agency)"/>
    <w:basedOn w:val="Normal"/>
    <w:link w:val="BodytextAgencyChar"/>
    <w:qFormat/>
    <w:rsid w:val="006119BE"/>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6119BE"/>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6119BE"/>
    <w:pPr>
      <w:keepNext/>
      <w:spacing w:before="280" w:after="220"/>
      <w:outlineLvl w:val="2"/>
    </w:pPr>
    <w:rPr>
      <w:rFonts w:ascii="Verdana" w:eastAsia="Verdana" w:hAnsi="Verdana"/>
      <w:b/>
      <w:bCs/>
      <w:kern w:val="32"/>
      <w:sz w:val="22"/>
      <w:szCs w:val="22"/>
      <w:lang w:val="x-none" w:eastAsia="x-none"/>
    </w:rPr>
  </w:style>
  <w:style w:type="character" w:customStyle="1" w:styleId="DraftingNotesAgencyChar">
    <w:name w:val="Drafting Notes (Agency) Char"/>
    <w:link w:val="DraftingNotesAgency"/>
    <w:rsid w:val="006119BE"/>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6119BE"/>
    <w:rPr>
      <w:rFonts w:ascii="Verdana" w:eastAsia="Verdana" w:hAnsi="Verdana"/>
      <w:sz w:val="18"/>
      <w:szCs w:val="18"/>
      <w:lang w:val="x-none" w:eastAsia="x-none"/>
    </w:rPr>
  </w:style>
  <w:style w:type="character" w:customStyle="1" w:styleId="No-numheading3AgencyChar">
    <w:name w:val="No-num heading 3 (Agency) Char"/>
    <w:link w:val="No-numheading3Agency"/>
    <w:rsid w:val="006119BE"/>
    <w:rPr>
      <w:rFonts w:ascii="Verdana" w:eastAsia="Verdana" w:hAnsi="Verdana"/>
      <w:b/>
      <w:bCs/>
      <w:kern w:val="32"/>
      <w:sz w:val="22"/>
      <w:szCs w:val="22"/>
      <w:lang w:val="x-none" w:eastAsia="x-none"/>
    </w:rPr>
  </w:style>
  <w:style w:type="character" w:customStyle="1" w:styleId="FootnoteTextChar">
    <w:name w:val="Footnote Text Char"/>
    <w:link w:val="FootnoteText"/>
    <w:rsid w:val="006119BE"/>
  </w:style>
  <w:style w:type="character" w:customStyle="1" w:styleId="tw4winPopup">
    <w:name w:val="tw4winPopup"/>
    <w:rsid w:val="008F1B75"/>
    <w:rPr>
      <w:rFonts w:ascii="Courier New" w:hAnsi="Courier New"/>
      <w:noProof/>
      <w:color w:val="008000"/>
    </w:rPr>
  </w:style>
  <w:style w:type="character" w:customStyle="1" w:styleId="fontstyle01">
    <w:name w:val="fontstyle01"/>
    <w:rsid w:val="004236DD"/>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874">
      <w:bodyDiv w:val="1"/>
      <w:marLeft w:val="0"/>
      <w:marRight w:val="0"/>
      <w:marTop w:val="0"/>
      <w:marBottom w:val="0"/>
      <w:divBdr>
        <w:top w:val="none" w:sz="0" w:space="0" w:color="auto"/>
        <w:left w:val="none" w:sz="0" w:space="0" w:color="auto"/>
        <w:bottom w:val="none" w:sz="0" w:space="0" w:color="auto"/>
        <w:right w:val="none" w:sz="0" w:space="0" w:color="auto"/>
      </w:divBdr>
    </w:div>
    <w:div w:id="101339608">
      <w:bodyDiv w:val="1"/>
      <w:marLeft w:val="0"/>
      <w:marRight w:val="0"/>
      <w:marTop w:val="0"/>
      <w:marBottom w:val="0"/>
      <w:divBdr>
        <w:top w:val="none" w:sz="0" w:space="0" w:color="auto"/>
        <w:left w:val="none" w:sz="0" w:space="0" w:color="auto"/>
        <w:bottom w:val="none" w:sz="0" w:space="0" w:color="auto"/>
        <w:right w:val="none" w:sz="0" w:space="0" w:color="auto"/>
      </w:divBdr>
    </w:div>
    <w:div w:id="129399290">
      <w:bodyDiv w:val="1"/>
      <w:marLeft w:val="0"/>
      <w:marRight w:val="0"/>
      <w:marTop w:val="0"/>
      <w:marBottom w:val="0"/>
      <w:divBdr>
        <w:top w:val="none" w:sz="0" w:space="0" w:color="auto"/>
        <w:left w:val="none" w:sz="0" w:space="0" w:color="auto"/>
        <w:bottom w:val="none" w:sz="0" w:space="0" w:color="auto"/>
        <w:right w:val="none" w:sz="0" w:space="0" w:color="auto"/>
      </w:divBdr>
    </w:div>
    <w:div w:id="236133887">
      <w:bodyDiv w:val="1"/>
      <w:marLeft w:val="0"/>
      <w:marRight w:val="0"/>
      <w:marTop w:val="0"/>
      <w:marBottom w:val="0"/>
      <w:divBdr>
        <w:top w:val="none" w:sz="0" w:space="0" w:color="auto"/>
        <w:left w:val="none" w:sz="0" w:space="0" w:color="auto"/>
        <w:bottom w:val="none" w:sz="0" w:space="0" w:color="auto"/>
        <w:right w:val="none" w:sz="0" w:space="0" w:color="auto"/>
      </w:divBdr>
    </w:div>
    <w:div w:id="252323350">
      <w:bodyDiv w:val="1"/>
      <w:marLeft w:val="0"/>
      <w:marRight w:val="0"/>
      <w:marTop w:val="0"/>
      <w:marBottom w:val="0"/>
      <w:divBdr>
        <w:top w:val="none" w:sz="0" w:space="0" w:color="auto"/>
        <w:left w:val="none" w:sz="0" w:space="0" w:color="auto"/>
        <w:bottom w:val="none" w:sz="0" w:space="0" w:color="auto"/>
        <w:right w:val="none" w:sz="0" w:space="0" w:color="auto"/>
      </w:divBdr>
    </w:div>
    <w:div w:id="645479451">
      <w:bodyDiv w:val="1"/>
      <w:marLeft w:val="0"/>
      <w:marRight w:val="0"/>
      <w:marTop w:val="0"/>
      <w:marBottom w:val="0"/>
      <w:divBdr>
        <w:top w:val="none" w:sz="0" w:space="0" w:color="auto"/>
        <w:left w:val="none" w:sz="0" w:space="0" w:color="auto"/>
        <w:bottom w:val="none" w:sz="0" w:space="0" w:color="auto"/>
        <w:right w:val="none" w:sz="0" w:space="0" w:color="auto"/>
      </w:divBdr>
    </w:div>
    <w:div w:id="862281992">
      <w:bodyDiv w:val="1"/>
      <w:marLeft w:val="0"/>
      <w:marRight w:val="0"/>
      <w:marTop w:val="0"/>
      <w:marBottom w:val="0"/>
      <w:divBdr>
        <w:top w:val="none" w:sz="0" w:space="0" w:color="auto"/>
        <w:left w:val="none" w:sz="0" w:space="0" w:color="auto"/>
        <w:bottom w:val="none" w:sz="0" w:space="0" w:color="auto"/>
        <w:right w:val="none" w:sz="0" w:space="0" w:color="auto"/>
      </w:divBdr>
    </w:div>
    <w:div w:id="917208907">
      <w:bodyDiv w:val="1"/>
      <w:marLeft w:val="0"/>
      <w:marRight w:val="0"/>
      <w:marTop w:val="0"/>
      <w:marBottom w:val="0"/>
      <w:divBdr>
        <w:top w:val="none" w:sz="0" w:space="0" w:color="auto"/>
        <w:left w:val="none" w:sz="0" w:space="0" w:color="auto"/>
        <w:bottom w:val="none" w:sz="0" w:space="0" w:color="auto"/>
        <w:right w:val="none" w:sz="0" w:space="0" w:color="auto"/>
      </w:divBdr>
    </w:div>
    <w:div w:id="969439964">
      <w:bodyDiv w:val="1"/>
      <w:marLeft w:val="0"/>
      <w:marRight w:val="0"/>
      <w:marTop w:val="0"/>
      <w:marBottom w:val="0"/>
      <w:divBdr>
        <w:top w:val="none" w:sz="0" w:space="0" w:color="auto"/>
        <w:left w:val="none" w:sz="0" w:space="0" w:color="auto"/>
        <w:bottom w:val="none" w:sz="0" w:space="0" w:color="auto"/>
        <w:right w:val="none" w:sz="0" w:space="0" w:color="auto"/>
      </w:divBdr>
    </w:div>
    <w:div w:id="996150707">
      <w:bodyDiv w:val="1"/>
      <w:marLeft w:val="0"/>
      <w:marRight w:val="0"/>
      <w:marTop w:val="0"/>
      <w:marBottom w:val="0"/>
      <w:divBdr>
        <w:top w:val="none" w:sz="0" w:space="0" w:color="auto"/>
        <w:left w:val="none" w:sz="0" w:space="0" w:color="auto"/>
        <w:bottom w:val="none" w:sz="0" w:space="0" w:color="auto"/>
        <w:right w:val="none" w:sz="0" w:space="0" w:color="auto"/>
      </w:divBdr>
    </w:div>
    <w:div w:id="1154489927">
      <w:bodyDiv w:val="1"/>
      <w:marLeft w:val="0"/>
      <w:marRight w:val="0"/>
      <w:marTop w:val="0"/>
      <w:marBottom w:val="0"/>
      <w:divBdr>
        <w:top w:val="none" w:sz="0" w:space="0" w:color="auto"/>
        <w:left w:val="none" w:sz="0" w:space="0" w:color="auto"/>
        <w:bottom w:val="none" w:sz="0" w:space="0" w:color="auto"/>
        <w:right w:val="none" w:sz="0" w:space="0" w:color="auto"/>
      </w:divBdr>
    </w:div>
    <w:div w:id="1240168364">
      <w:bodyDiv w:val="1"/>
      <w:marLeft w:val="0"/>
      <w:marRight w:val="0"/>
      <w:marTop w:val="0"/>
      <w:marBottom w:val="0"/>
      <w:divBdr>
        <w:top w:val="none" w:sz="0" w:space="0" w:color="auto"/>
        <w:left w:val="none" w:sz="0" w:space="0" w:color="auto"/>
        <w:bottom w:val="none" w:sz="0" w:space="0" w:color="auto"/>
        <w:right w:val="none" w:sz="0" w:space="0" w:color="auto"/>
      </w:divBdr>
    </w:div>
    <w:div w:id="1318995818">
      <w:bodyDiv w:val="1"/>
      <w:marLeft w:val="0"/>
      <w:marRight w:val="0"/>
      <w:marTop w:val="0"/>
      <w:marBottom w:val="0"/>
      <w:divBdr>
        <w:top w:val="none" w:sz="0" w:space="0" w:color="auto"/>
        <w:left w:val="none" w:sz="0" w:space="0" w:color="auto"/>
        <w:bottom w:val="none" w:sz="0" w:space="0" w:color="auto"/>
        <w:right w:val="none" w:sz="0" w:space="0" w:color="auto"/>
      </w:divBdr>
    </w:div>
    <w:div w:id="1403483886">
      <w:bodyDiv w:val="1"/>
      <w:marLeft w:val="0"/>
      <w:marRight w:val="0"/>
      <w:marTop w:val="0"/>
      <w:marBottom w:val="0"/>
      <w:divBdr>
        <w:top w:val="none" w:sz="0" w:space="0" w:color="auto"/>
        <w:left w:val="none" w:sz="0" w:space="0" w:color="auto"/>
        <w:bottom w:val="none" w:sz="0" w:space="0" w:color="auto"/>
        <w:right w:val="none" w:sz="0" w:space="0" w:color="auto"/>
      </w:divBdr>
    </w:div>
    <w:div w:id="2036498140">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DFD00-784C-4A9D-9657-DF513F335DB8}">
  <ds:schemaRefs>
    <ds:schemaRef ds:uri="http://schemas.microsoft.com/sharepoint/v3/contenttype/forms"/>
  </ds:schemaRefs>
</ds:datastoreItem>
</file>

<file path=customXml/itemProps2.xml><?xml version="1.0" encoding="utf-8"?>
<ds:datastoreItem xmlns:ds="http://schemas.openxmlformats.org/officeDocument/2006/customXml" ds:itemID="{7239D630-DB1A-4219-AD30-8ED5FBF02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62A4C6-673F-4E5E-9506-3EC0A6DA07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1E4EF6-C377-4425-BDA0-9C59EBAD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15986</Words>
  <Characters>91126</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emea-combined-h-236-et-highlighted</vt:lpstr>
    </vt:vector>
  </TitlesOfParts>
  <Company>Apotex Inc.</Company>
  <LinksUpToDate>false</LinksUpToDate>
  <CharactersWithSpaces>106899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emea-combined-h-236-et-highlighted</dc:title>
  <dc:subject>EPAR</dc:subject>
  <dc:creator>CHMP</dc:creator>
  <cp:keywords>Ferriprox, INN-deferiprone</cp:keywords>
  <cp:lastModifiedBy>Voutsas Achilleas</cp:lastModifiedBy>
  <cp:revision>2</cp:revision>
  <cp:lastPrinted>2010-05-31T13:52:00Z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11:56:03</vt:lpwstr>
  </property>
  <property fmtid="{D5CDD505-2E9C-101B-9397-08002B2CF9AE}" pid="6" name="DM_Creator_Name">
    <vt:lpwstr>Pieri Hanna</vt:lpwstr>
  </property>
  <property fmtid="{D5CDD505-2E9C-101B-9397-08002B2CF9AE}" pid="7" name="DM_DocRefId">
    <vt:lpwstr>EMA/9408/2021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328399</vt:lpwstr>
  </property>
  <property fmtid="{D5CDD505-2E9C-101B-9397-08002B2CF9AE}" pid="13" name="DM_emea_doc_ref_id">
    <vt:lpwstr>EMA/9408/2021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0058</vt:lpwstr>
  </property>
  <property fmtid="{D5CDD505-2E9C-101B-9397-08002B2CF9AE}" pid="29" name="DM_emea_procedure_ref">
    <vt:lpwstr>EMEA/H/C/000236/X/0058</vt:lpwstr>
  </property>
  <property fmtid="{D5CDD505-2E9C-101B-9397-08002B2CF9AE}" pid="30" name="DM_emea_procedure_type">
    <vt:lpwstr>X</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2010</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11:56:03</vt:lpwstr>
  </property>
  <property fmtid="{D5CDD505-2E9C-101B-9397-08002B2CF9AE}" pid="43" name="DM_Modifier_Name">
    <vt:lpwstr>Pieri Hanna</vt:lpwstr>
  </property>
  <property fmtid="{D5CDD505-2E9C-101B-9397-08002B2CF9AE}" pid="44" name="DM_Modify_Date">
    <vt:lpwstr>07/01/2021 11:56:03</vt:lpwstr>
  </property>
  <property fmtid="{D5CDD505-2E9C-101B-9397-08002B2CF9AE}" pid="45" name="DM_Name">
    <vt:lpwstr>emea-combined-h-236-et-highlighted</vt:lpwstr>
  </property>
  <property fmtid="{D5CDD505-2E9C-101B-9397-08002B2CF9AE}" pid="46" name="DM_Owner">
    <vt:lpwstr>Gravanis Iordanis</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20040324</vt:lpwstr>
  </property>
  <property fmtid="{D5CDD505-2E9C-101B-9397-08002B2CF9AE}" pid="57" name="EMEADocDateDay">
    <vt:lpwstr>24</vt:lpwstr>
  </property>
  <property fmtid="{D5CDD505-2E9C-101B-9397-08002B2CF9AE}" pid="58" name="EMEADocDateMonth">
    <vt:lpwstr>March</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en</vt:lpwstr>
  </property>
  <property fmtid="{D5CDD505-2E9C-101B-9397-08002B2CF9AE}" pid="62" name="EMEADocRefFull">
    <vt:lpwstr>EMEA/CPMP/1289/04/en/Adopted</vt:lpwstr>
  </property>
  <property fmtid="{D5CDD505-2E9C-101B-9397-08002B2CF9AE}" pid="63" name="EMEADocRefNum">
    <vt:lpwstr>1289</vt:lpwstr>
  </property>
  <property fmtid="{D5CDD505-2E9C-101B-9397-08002B2CF9AE}" pid="64" name="EMEADocRefPart0">
    <vt:lpwstr>EMEA</vt:lpwstr>
  </property>
  <property fmtid="{D5CDD505-2E9C-101B-9397-08002B2CF9AE}" pid="65" name="EMEADocRefPart1">
    <vt:lpwstr>CPMP</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EMEA/CPMP/1289/04</vt:lpwstr>
  </property>
  <property fmtid="{D5CDD505-2E9C-101B-9397-08002B2CF9AE}" pid="70" name="EMEADocRefYear">
    <vt:lpwstr>04</vt:lpwstr>
  </property>
  <property fmtid="{D5CDD505-2E9C-101B-9397-08002B2CF9AE}" pid="71" name="EMEADocStatus">
    <vt:lpwstr>Adopted</vt:lpwstr>
  </property>
  <property fmtid="{D5CDD505-2E9C-101B-9397-08002B2CF9AE}" pid="72" name="EMEADocTitle">
    <vt:lpwstr>Clean adopted by CPMP on 24 March 2004</vt:lpwstr>
  </property>
  <property fmtid="{D5CDD505-2E9C-101B-9397-08002B2CF9AE}" pid="73" name="EMEADocTypeCode">
    <vt:lpwstr>plit</vt:lpwstr>
  </property>
  <property fmtid="{D5CDD505-2E9C-101B-9397-08002B2CF9AE}" pid="74" name="EMEADocVersion">
    <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2021-06-03T23:46:04Z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51f11113-b373-4bc1-95fd-d7713bde9efb</vt:lpwstr>
  </property>
  <property fmtid="{D5CDD505-2E9C-101B-9397-08002B2CF9AE}" pid="81" name="MSIP_Label_0eea11ca-d417-4147-80ed-01a58412c458_ContentBits">
    <vt:lpwstr>2</vt:lpwstr>
  </property>
</Properties>
</file>