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60E" w:rsidRPr="00BC0AA9" w:rsidRDefault="00E8560E" w:rsidP="000E5D27">
      <w:pPr>
        <w:pStyle w:val="Heading2"/>
        <w:keepNext w:val="0"/>
        <w:rPr>
          <w:szCs w:val="22"/>
          <w:lang w:val="fr-FR"/>
        </w:rPr>
      </w:pPr>
      <w:bookmarkStart w:id="0" w:name="_GoBack"/>
      <w:bookmarkEnd w:id="0"/>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p>
    <w:p w:rsidR="00E8560E" w:rsidRPr="00BC0AA9" w:rsidRDefault="00E8560E" w:rsidP="000E5D27">
      <w:pPr>
        <w:pStyle w:val="Heading2"/>
        <w:keepNext w:val="0"/>
        <w:rPr>
          <w:szCs w:val="22"/>
          <w:lang w:val="fr-FR"/>
        </w:rPr>
      </w:pPr>
      <w:r w:rsidRPr="00BC0AA9">
        <w:rPr>
          <w:szCs w:val="22"/>
          <w:lang w:val="fr-FR"/>
        </w:rPr>
        <w:t>ANNEXE I</w:t>
      </w:r>
    </w:p>
    <w:p w:rsidR="00E8560E" w:rsidRPr="00BC0AA9" w:rsidRDefault="00E8560E" w:rsidP="000E5D27">
      <w:pPr>
        <w:ind w:left="709" w:hanging="709"/>
        <w:jc w:val="center"/>
        <w:rPr>
          <w:b/>
          <w:sz w:val="22"/>
          <w:szCs w:val="22"/>
          <w:lang w:val="fr-FR"/>
        </w:rPr>
      </w:pPr>
    </w:p>
    <w:p w:rsidR="00E8560E" w:rsidRPr="00BC0AA9" w:rsidRDefault="00E8560E" w:rsidP="000E5D27">
      <w:pPr>
        <w:pStyle w:val="TitleA"/>
        <w:keepNext w:val="0"/>
      </w:pPr>
      <w:r w:rsidRPr="00BC0AA9">
        <w:t>R</w:t>
      </w:r>
      <w:r w:rsidR="007D5829" w:rsidRPr="00BC0AA9">
        <w:t>É</w:t>
      </w:r>
      <w:r w:rsidRPr="00BC0AA9">
        <w:t>SUM</w:t>
      </w:r>
      <w:r w:rsidR="007D5829" w:rsidRPr="00BC0AA9">
        <w:t>É</w:t>
      </w:r>
      <w:r w:rsidRPr="00BC0AA9">
        <w:t xml:space="preserve"> DES CARACT</w:t>
      </w:r>
      <w:r w:rsidR="007D5829" w:rsidRPr="00BC0AA9">
        <w:t>É</w:t>
      </w:r>
      <w:r w:rsidRPr="00BC0AA9">
        <w:t>RISTIQUES DU PRODUIT</w:t>
      </w:r>
    </w:p>
    <w:p w:rsidR="00E8560E" w:rsidRPr="00BC0AA9" w:rsidRDefault="00E8560E" w:rsidP="000E5D27">
      <w:pPr>
        <w:pStyle w:val="Heading7"/>
        <w:keepNext w:val="0"/>
        <w:widowControl/>
        <w:tabs>
          <w:tab w:val="left" w:pos="540"/>
        </w:tabs>
        <w:spacing w:line="240" w:lineRule="auto"/>
        <w:jc w:val="left"/>
        <w:rPr>
          <w:szCs w:val="22"/>
          <w:lang w:val="fr-FR"/>
        </w:rPr>
      </w:pPr>
      <w:r w:rsidRPr="00BC0AA9">
        <w:rPr>
          <w:szCs w:val="22"/>
          <w:lang w:val="fr-FR"/>
        </w:rPr>
        <w:br w:type="page"/>
      </w:r>
      <w:r w:rsidRPr="00BC0AA9">
        <w:rPr>
          <w:szCs w:val="22"/>
          <w:lang w:val="fr-FR"/>
        </w:rPr>
        <w:lastRenderedPageBreak/>
        <w:t>1.</w:t>
      </w:r>
      <w:r w:rsidRPr="00BC0AA9">
        <w:rPr>
          <w:szCs w:val="22"/>
          <w:lang w:val="fr-FR"/>
        </w:rPr>
        <w:tab/>
        <w:t>D</w:t>
      </w:r>
      <w:r w:rsidR="007D5829" w:rsidRPr="00BC0AA9">
        <w:rPr>
          <w:szCs w:val="22"/>
          <w:lang w:val="fr-FR"/>
        </w:rPr>
        <w:t>É</w:t>
      </w:r>
      <w:r w:rsidRPr="00BC0AA9">
        <w:rPr>
          <w:szCs w:val="22"/>
          <w:lang w:val="fr-FR"/>
        </w:rPr>
        <w:t>NOMINATION DU M</w:t>
      </w:r>
      <w:r w:rsidR="007D5829" w:rsidRPr="00BC0AA9">
        <w:rPr>
          <w:szCs w:val="22"/>
          <w:lang w:val="fr-FR"/>
        </w:rPr>
        <w:t>É</w:t>
      </w:r>
      <w:r w:rsidRPr="00BC0AA9">
        <w:rPr>
          <w:szCs w:val="22"/>
          <w:lang w:val="fr-FR"/>
        </w:rPr>
        <w:t>DICAMENT</w:t>
      </w:r>
    </w:p>
    <w:p w:rsidR="00E8560E" w:rsidRPr="00BC0AA9" w:rsidRDefault="00E8560E">
      <w:pPr>
        <w:rPr>
          <w:sz w:val="22"/>
          <w:szCs w:val="22"/>
          <w:lang w:val="fr-FR"/>
        </w:rPr>
      </w:pPr>
    </w:p>
    <w:p w:rsidR="00E8560E" w:rsidRPr="00BC0AA9" w:rsidRDefault="00E8560E">
      <w:pPr>
        <w:suppressAutoHyphens/>
        <w:rPr>
          <w:sz w:val="22"/>
          <w:szCs w:val="22"/>
          <w:lang w:val="fr-FR"/>
        </w:rPr>
      </w:pPr>
      <w:r w:rsidRPr="00BC0AA9">
        <w:rPr>
          <w:sz w:val="22"/>
          <w:szCs w:val="22"/>
          <w:lang w:val="fr-FR"/>
        </w:rPr>
        <w:t>Ferriprox 500 mg comprimés pelliculés</w:t>
      </w:r>
    </w:p>
    <w:p w:rsidR="00CB3C67" w:rsidRPr="00BC0AA9" w:rsidRDefault="00CB3C67" w:rsidP="00CB3C67">
      <w:pPr>
        <w:suppressAutoHyphens/>
        <w:rPr>
          <w:sz w:val="22"/>
          <w:szCs w:val="22"/>
          <w:lang w:val="fr-FR"/>
        </w:rPr>
      </w:pPr>
      <w:r w:rsidRPr="00BC0AA9">
        <w:rPr>
          <w:sz w:val="22"/>
          <w:szCs w:val="22"/>
          <w:lang w:val="fr-FR"/>
        </w:rPr>
        <w:t>Ferriprox 1000 mg comprimés pelliculés</w:t>
      </w:r>
    </w:p>
    <w:p w:rsidR="00E8560E" w:rsidRPr="00BC0AA9" w:rsidRDefault="00E8560E">
      <w:pPr>
        <w:rPr>
          <w:sz w:val="22"/>
          <w:szCs w:val="22"/>
          <w:lang w:val="fr-FR"/>
        </w:rPr>
      </w:pPr>
    </w:p>
    <w:p w:rsidR="00E8560E" w:rsidRPr="00BC0AA9" w:rsidRDefault="00E8560E">
      <w:pPr>
        <w:rPr>
          <w:sz w:val="22"/>
          <w:szCs w:val="22"/>
          <w:lang w:val="fr-FR"/>
        </w:rPr>
      </w:pPr>
    </w:p>
    <w:p w:rsidR="00E8560E" w:rsidRPr="00BC0AA9" w:rsidRDefault="00E8560E">
      <w:pPr>
        <w:suppressAutoHyphens/>
        <w:ind w:left="567" w:hanging="567"/>
        <w:rPr>
          <w:b/>
          <w:sz w:val="22"/>
          <w:szCs w:val="22"/>
          <w:lang w:val="fr-FR"/>
        </w:rPr>
      </w:pPr>
      <w:r w:rsidRPr="00BC0AA9">
        <w:rPr>
          <w:b/>
          <w:sz w:val="22"/>
          <w:szCs w:val="22"/>
          <w:lang w:val="fr-FR"/>
        </w:rPr>
        <w:t>2.</w:t>
      </w:r>
      <w:r w:rsidRPr="00BC0AA9">
        <w:rPr>
          <w:b/>
          <w:sz w:val="22"/>
          <w:szCs w:val="22"/>
          <w:lang w:val="fr-FR"/>
        </w:rPr>
        <w:tab/>
        <w:t>COMPOSITION QUALITATIVE ET QUANTITATIVE</w:t>
      </w:r>
    </w:p>
    <w:p w:rsidR="00E8560E" w:rsidRPr="00BC0AA9" w:rsidRDefault="00E8560E">
      <w:pPr>
        <w:rPr>
          <w:sz w:val="22"/>
          <w:szCs w:val="22"/>
          <w:lang w:val="fr-FR"/>
        </w:rPr>
      </w:pPr>
    </w:p>
    <w:p w:rsidR="00CB3C67" w:rsidRPr="009A178E" w:rsidRDefault="00CB3C67" w:rsidP="00CB3C67">
      <w:pPr>
        <w:keepNext/>
        <w:suppressAutoHyphens/>
        <w:rPr>
          <w:sz w:val="22"/>
          <w:szCs w:val="22"/>
          <w:u w:val="single"/>
          <w:lang w:val="fr-FR"/>
        </w:rPr>
      </w:pPr>
      <w:r w:rsidRPr="009A178E">
        <w:rPr>
          <w:sz w:val="22"/>
          <w:szCs w:val="22"/>
          <w:u w:val="single"/>
          <w:lang w:val="fr-FR"/>
        </w:rPr>
        <w:t>Ferriprox 500 mg comprimés pelliculés</w:t>
      </w:r>
    </w:p>
    <w:p w:rsidR="00E8560E" w:rsidRDefault="00E8560E">
      <w:pPr>
        <w:rPr>
          <w:sz w:val="22"/>
          <w:szCs w:val="22"/>
          <w:lang w:val="fr-FR"/>
        </w:rPr>
      </w:pPr>
      <w:r w:rsidRPr="00BC0AA9">
        <w:rPr>
          <w:sz w:val="22"/>
          <w:szCs w:val="22"/>
          <w:lang w:val="fr-FR"/>
        </w:rPr>
        <w:t>Chaque comprimé contient 500 mg de la défériprone.</w:t>
      </w:r>
    </w:p>
    <w:p w:rsidR="00CB3C67" w:rsidRPr="00BC0AA9" w:rsidRDefault="00CB3C67">
      <w:pPr>
        <w:rPr>
          <w:sz w:val="22"/>
          <w:szCs w:val="22"/>
          <w:lang w:val="fr-FR"/>
        </w:rPr>
      </w:pPr>
    </w:p>
    <w:p w:rsidR="00CB3C67" w:rsidRPr="009A178E" w:rsidRDefault="00CB3C67" w:rsidP="00CB3C67">
      <w:pPr>
        <w:keepNext/>
        <w:suppressAutoHyphens/>
        <w:rPr>
          <w:sz w:val="22"/>
          <w:szCs w:val="22"/>
          <w:u w:val="single"/>
          <w:lang w:val="fr-FR"/>
        </w:rPr>
      </w:pPr>
      <w:r w:rsidRPr="009A178E">
        <w:rPr>
          <w:sz w:val="22"/>
          <w:szCs w:val="22"/>
          <w:u w:val="single"/>
          <w:lang w:val="fr-FR"/>
        </w:rPr>
        <w:t>Ferriprox 1000 mg comprimés pelliculés</w:t>
      </w:r>
    </w:p>
    <w:p w:rsidR="00CB3C67" w:rsidRPr="00BC0AA9" w:rsidRDefault="00CB3C67" w:rsidP="00CB3C67">
      <w:pPr>
        <w:rPr>
          <w:sz w:val="22"/>
          <w:szCs w:val="22"/>
          <w:lang w:val="fr-FR"/>
        </w:rPr>
      </w:pPr>
      <w:r w:rsidRPr="00BC0AA9">
        <w:rPr>
          <w:sz w:val="22"/>
          <w:szCs w:val="22"/>
          <w:lang w:val="fr-FR"/>
        </w:rPr>
        <w:t>Chaque comprimé contient 1000 mg de la défériprone.</w:t>
      </w:r>
    </w:p>
    <w:p w:rsidR="00E8560E" w:rsidRPr="00BC0AA9" w:rsidRDefault="00E8560E">
      <w:pPr>
        <w:rPr>
          <w:sz w:val="22"/>
          <w:szCs w:val="22"/>
          <w:lang w:val="fr-FR"/>
        </w:rPr>
      </w:pPr>
    </w:p>
    <w:p w:rsidR="00E8560E" w:rsidRPr="00BC0AA9" w:rsidRDefault="00E8560E">
      <w:pPr>
        <w:suppressAutoHyphens/>
        <w:rPr>
          <w:sz w:val="22"/>
          <w:szCs w:val="22"/>
          <w:lang w:val="fr-FR"/>
        </w:rPr>
      </w:pPr>
      <w:r w:rsidRPr="00BC0AA9">
        <w:rPr>
          <w:sz w:val="22"/>
          <w:szCs w:val="22"/>
          <w:lang w:val="fr-FR"/>
        </w:rPr>
        <w:t>Pour la liste complète des excipients, voir rubrique 6.1.</w:t>
      </w:r>
    </w:p>
    <w:p w:rsidR="00E8560E" w:rsidRPr="00BC0AA9" w:rsidRDefault="00E8560E">
      <w:pPr>
        <w:rPr>
          <w:b/>
          <w:caps/>
          <w:sz w:val="22"/>
          <w:szCs w:val="22"/>
          <w:lang w:val="fr-FR"/>
        </w:rPr>
      </w:pPr>
    </w:p>
    <w:p w:rsidR="00E8560E" w:rsidRPr="00BC0AA9" w:rsidRDefault="00E8560E">
      <w:pPr>
        <w:rPr>
          <w:b/>
          <w:caps/>
          <w:sz w:val="22"/>
          <w:szCs w:val="22"/>
          <w:lang w:val="fr-FR"/>
        </w:rPr>
      </w:pPr>
    </w:p>
    <w:p w:rsidR="00E8560E" w:rsidRPr="00BC0AA9" w:rsidRDefault="00E8560E">
      <w:pPr>
        <w:suppressAutoHyphens/>
        <w:ind w:left="567" w:hanging="567"/>
        <w:rPr>
          <w:b/>
          <w:sz w:val="22"/>
          <w:szCs w:val="22"/>
          <w:lang w:val="fr-FR"/>
        </w:rPr>
      </w:pPr>
      <w:r w:rsidRPr="00BC0AA9">
        <w:rPr>
          <w:b/>
          <w:sz w:val="22"/>
          <w:szCs w:val="22"/>
          <w:lang w:val="fr-FR"/>
        </w:rPr>
        <w:t>3.</w:t>
      </w:r>
      <w:r w:rsidRPr="00BC0AA9">
        <w:rPr>
          <w:b/>
          <w:sz w:val="22"/>
          <w:szCs w:val="22"/>
          <w:lang w:val="fr-FR"/>
        </w:rPr>
        <w:tab/>
        <w:t>FORME PHARMACEUTIQUE</w:t>
      </w:r>
    </w:p>
    <w:p w:rsidR="00E8560E" w:rsidRPr="00BC0AA9" w:rsidRDefault="00E8560E">
      <w:pPr>
        <w:rPr>
          <w:b/>
          <w:sz w:val="22"/>
          <w:szCs w:val="22"/>
          <w:lang w:val="fr-FR"/>
        </w:rPr>
      </w:pPr>
    </w:p>
    <w:p w:rsidR="00E8560E" w:rsidRPr="00BC0AA9" w:rsidRDefault="00E8560E">
      <w:pPr>
        <w:rPr>
          <w:b/>
          <w:sz w:val="22"/>
          <w:szCs w:val="22"/>
          <w:lang w:val="fr-FR"/>
        </w:rPr>
      </w:pPr>
      <w:r w:rsidRPr="00BC0AA9">
        <w:rPr>
          <w:sz w:val="22"/>
          <w:szCs w:val="22"/>
          <w:lang w:val="fr-FR"/>
        </w:rPr>
        <w:t>Comprimés pelliculés.</w:t>
      </w:r>
    </w:p>
    <w:p w:rsidR="00E8560E" w:rsidRPr="00BC0AA9" w:rsidRDefault="00E8560E">
      <w:pPr>
        <w:rPr>
          <w:b/>
          <w:sz w:val="22"/>
          <w:szCs w:val="22"/>
          <w:lang w:val="fr-FR"/>
        </w:rPr>
      </w:pPr>
    </w:p>
    <w:p w:rsidR="00CB3C67" w:rsidRPr="009A178E" w:rsidRDefault="00CB3C67" w:rsidP="00CB3C67">
      <w:pPr>
        <w:keepNext/>
        <w:suppressAutoHyphens/>
        <w:rPr>
          <w:sz w:val="22"/>
          <w:szCs w:val="22"/>
          <w:u w:val="single"/>
          <w:lang w:val="fr-FR"/>
        </w:rPr>
      </w:pPr>
      <w:r w:rsidRPr="009A178E">
        <w:rPr>
          <w:sz w:val="22"/>
          <w:szCs w:val="22"/>
          <w:u w:val="single"/>
          <w:lang w:val="fr-FR"/>
        </w:rPr>
        <w:t>Ferriprox 500 mg comprimés pelliculés</w:t>
      </w:r>
    </w:p>
    <w:p w:rsidR="00E8560E" w:rsidRDefault="00E8560E">
      <w:pPr>
        <w:suppressAutoHyphens/>
        <w:rPr>
          <w:sz w:val="22"/>
          <w:szCs w:val="22"/>
          <w:lang w:val="fr-FR"/>
        </w:rPr>
      </w:pPr>
      <w:r w:rsidRPr="00BC0AA9">
        <w:rPr>
          <w:sz w:val="22"/>
          <w:szCs w:val="22"/>
          <w:lang w:val="fr-FR"/>
        </w:rPr>
        <w:t xml:space="preserve">Les comprimés sont blancs à blanc cassé, </w:t>
      </w:r>
      <w:r w:rsidRPr="00BC0AA9">
        <w:rPr>
          <w:snapToGrid w:val="0"/>
          <w:sz w:val="22"/>
          <w:szCs w:val="22"/>
          <w:lang w:val="fr-FR"/>
        </w:rPr>
        <w:t>en</w:t>
      </w:r>
      <w:r w:rsidRPr="00BC0AA9">
        <w:rPr>
          <w:sz w:val="22"/>
          <w:szCs w:val="22"/>
          <w:lang w:val="fr-FR"/>
        </w:rPr>
        <w:t xml:space="preserve"> forme de gélules, pelliculés, et ils portent sur une face divisée en deux les inscriptions “APO” et “500” et rien sur l’autre face. Le comprimé est sécable. Le comprimé peut être divisé en deux demi doses égales.</w:t>
      </w:r>
    </w:p>
    <w:p w:rsidR="00CB3C67" w:rsidRPr="00BC0AA9" w:rsidRDefault="00CB3C67">
      <w:pPr>
        <w:suppressAutoHyphens/>
        <w:rPr>
          <w:sz w:val="22"/>
          <w:szCs w:val="22"/>
          <w:lang w:val="fr-FR"/>
        </w:rPr>
      </w:pPr>
    </w:p>
    <w:p w:rsidR="00CB3C67" w:rsidRPr="009A178E" w:rsidRDefault="00CB3C67" w:rsidP="00CB3C67">
      <w:pPr>
        <w:keepNext/>
        <w:suppressAutoHyphens/>
        <w:rPr>
          <w:sz w:val="22"/>
          <w:szCs w:val="22"/>
          <w:u w:val="single"/>
          <w:lang w:val="fr-FR"/>
        </w:rPr>
      </w:pPr>
      <w:r w:rsidRPr="009A178E">
        <w:rPr>
          <w:sz w:val="22"/>
          <w:szCs w:val="22"/>
          <w:u w:val="single"/>
          <w:lang w:val="fr-FR"/>
        </w:rPr>
        <w:t>Ferriprox 1000 mg comprimés pelliculés</w:t>
      </w:r>
    </w:p>
    <w:p w:rsidR="00CB3C67" w:rsidRPr="00BC0AA9" w:rsidRDefault="00CB3C67" w:rsidP="00CB3C67">
      <w:pPr>
        <w:suppressAutoHyphens/>
        <w:rPr>
          <w:sz w:val="22"/>
          <w:szCs w:val="22"/>
          <w:lang w:val="fr-FR"/>
        </w:rPr>
      </w:pPr>
      <w:r w:rsidRPr="00BC0AA9">
        <w:rPr>
          <w:sz w:val="22"/>
          <w:szCs w:val="22"/>
          <w:lang w:val="fr-FR"/>
        </w:rPr>
        <w:t xml:space="preserve">Les comprimés sont blancs à blanc cassé, </w:t>
      </w:r>
      <w:r w:rsidRPr="00BC0AA9">
        <w:rPr>
          <w:snapToGrid w:val="0"/>
          <w:sz w:val="22"/>
          <w:szCs w:val="22"/>
          <w:lang w:val="fr-FR"/>
        </w:rPr>
        <w:t>en</w:t>
      </w:r>
      <w:r w:rsidRPr="00BC0AA9">
        <w:rPr>
          <w:sz w:val="22"/>
          <w:szCs w:val="22"/>
          <w:lang w:val="fr-FR"/>
        </w:rPr>
        <w:t xml:space="preserve"> forme de gélules, pelliculés, et ils portent sur une face divisée en deux les inscriptions “APO” et “1000” et rien sur l’autre face. Le comprimé est sécable. Le comprimé peut être divisé en deux demi doses égales.</w:t>
      </w:r>
    </w:p>
    <w:p w:rsidR="00E8560E" w:rsidRPr="00BC0AA9" w:rsidRDefault="00E8560E">
      <w:pPr>
        <w:rPr>
          <w:b/>
          <w:sz w:val="22"/>
          <w:szCs w:val="22"/>
          <w:lang w:val="fr-FR"/>
        </w:rPr>
      </w:pPr>
    </w:p>
    <w:p w:rsidR="00E8560E" w:rsidRPr="00BC0AA9" w:rsidRDefault="00E8560E">
      <w:pPr>
        <w:rPr>
          <w:b/>
          <w:sz w:val="22"/>
          <w:szCs w:val="22"/>
          <w:lang w:val="fr-FR"/>
        </w:rPr>
      </w:pPr>
    </w:p>
    <w:p w:rsidR="00E8560E" w:rsidRPr="00BC0AA9" w:rsidRDefault="00E8560E">
      <w:pPr>
        <w:tabs>
          <w:tab w:val="left" w:pos="540"/>
        </w:tabs>
        <w:rPr>
          <w:b/>
          <w:caps/>
          <w:sz w:val="22"/>
          <w:szCs w:val="22"/>
          <w:lang w:val="fr-FR"/>
        </w:rPr>
      </w:pPr>
      <w:r w:rsidRPr="00BC0AA9">
        <w:rPr>
          <w:b/>
          <w:caps/>
          <w:sz w:val="22"/>
          <w:szCs w:val="22"/>
          <w:lang w:val="fr-FR"/>
        </w:rPr>
        <w:t>4.</w:t>
      </w:r>
      <w:r w:rsidRPr="00BC0AA9">
        <w:rPr>
          <w:b/>
          <w:caps/>
          <w:sz w:val="22"/>
          <w:szCs w:val="22"/>
          <w:lang w:val="fr-FR"/>
        </w:rPr>
        <w:tab/>
      </w:r>
      <w:r w:rsidR="006E26DF" w:rsidRPr="006E26DF">
        <w:rPr>
          <w:b/>
          <w:caps/>
          <w:sz w:val="22"/>
          <w:szCs w:val="22"/>
          <w:lang w:val="fr-FR"/>
        </w:rPr>
        <w:t>INFORMATIONS</w:t>
      </w:r>
      <w:r w:rsidRPr="00BC0AA9">
        <w:rPr>
          <w:b/>
          <w:caps/>
          <w:sz w:val="22"/>
          <w:szCs w:val="22"/>
          <w:lang w:val="fr-FR"/>
        </w:rPr>
        <w:t>CliniQUEs</w:t>
      </w:r>
    </w:p>
    <w:p w:rsidR="00E8560E" w:rsidRPr="00BC0AA9" w:rsidRDefault="00E8560E">
      <w:pPr>
        <w:tabs>
          <w:tab w:val="left" w:pos="540"/>
        </w:tabs>
        <w:rPr>
          <w:b/>
          <w:sz w:val="22"/>
          <w:szCs w:val="22"/>
          <w:lang w:val="fr-FR"/>
        </w:rPr>
      </w:pPr>
    </w:p>
    <w:p w:rsidR="00E8560E" w:rsidRPr="00BC0AA9" w:rsidRDefault="00E8560E">
      <w:pPr>
        <w:tabs>
          <w:tab w:val="left" w:pos="540"/>
        </w:tabs>
        <w:rPr>
          <w:b/>
          <w:sz w:val="22"/>
          <w:szCs w:val="22"/>
          <w:lang w:val="fr-FR"/>
        </w:rPr>
      </w:pPr>
      <w:r w:rsidRPr="00BC0AA9">
        <w:rPr>
          <w:b/>
          <w:sz w:val="22"/>
          <w:szCs w:val="22"/>
          <w:lang w:val="fr-FR"/>
        </w:rPr>
        <w:t>4.1</w:t>
      </w:r>
      <w:r w:rsidRPr="00BC0AA9">
        <w:rPr>
          <w:b/>
          <w:sz w:val="22"/>
          <w:szCs w:val="22"/>
          <w:lang w:val="fr-FR"/>
        </w:rPr>
        <w:tab/>
        <w:t>Indications thérapeutiques</w:t>
      </w:r>
    </w:p>
    <w:p w:rsidR="00E8560E" w:rsidRPr="00C57367" w:rsidRDefault="00E8560E">
      <w:pPr>
        <w:rPr>
          <w:sz w:val="22"/>
          <w:szCs w:val="22"/>
          <w:lang w:val="fr-FR"/>
        </w:rPr>
      </w:pPr>
    </w:p>
    <w:p w:rsidR="00E8560E" w:rsidRPr="00D06D29" w:rsidRDefault="00E8560E" w:rsidP="00192E3A">
      <w:pPr>
        <w:rPr>
          <w:sz w:val="22"/>
          <w:szCs w:val="22"/>
          <w:lang w:val="fr-FR"/>
        </w:rPr>
      </w:pPr>
      <w:r w:rsidRPr="00D06D29">
        <w:rPr>
          <w:sz w:val="22"/>
          <w:szCs w:val="22"/>
          <w:lang w:val="fr-FR"/>
        </w:rPr>
        <w:t xml:space="preserve">Ferriprox </w:t>
      </w:r>
      <w:r w:rsidR="00276649">
        <w:rPr>
          <w:sz w:val="22"/>
          <w:szCs w:val="22"/>
          <w:lang w:val="fr-FR"/>
        </w:rPr>
        <w:t xml:space="preserve">en monothérapie </w:t>
      </w:r>
      <w:r w:rsidRPr="00D06D29">
        <w:rPr>
          <w:sz w:val="22"/>
          <w:szCs w:val="22"/>
          <w:lang w:val="fr-FR"/>
        </w:rPr>
        <w:t>est indiqué</w:t>
      </w:r>
      <w:r w:rsidR="00192E3A">
        <w:rPr>
          <w:sz w:val="22"/>
          <w:szCs w:val="22"/>
          <w:lang w:val="fr-FR"/>
        </w:rPr>
        <w:t xml:space="preserve"> </w:t>
      </w:r>
      <w:r w:rsidR="00276649">
        <w:rPr>
          <w:sz w:val="22"/>
          <w:szCs w:val="22"/>
          <w:lang w:val="fr-FR"/>
        </w:rPr>
        <w:t xml:space="preserve">dans </w:t>
      </w:r>
      <w:r w:rsidRPr="00D06D29">
        <w:rPr>
          <w:sz w:val="22"/>
          <w:szCs w:val="22"/>
          <w:lang w:val="fr-FR"/>
        </w:rPr>
        <w:t xml:space="preserve">le traitement de la surcharge en fer chez les patients présentent une thalassémie majeure </w:t>
      </w:r>
      <w:r w:rsidR="00192E3A" w:rsidRPr="00192E3A">
        <w:rPr>
          <w:sz w:val="22"/>
          <w:szCs w:val="22"/>
          <w:lang w:val="fr-FR"/>
        </w:rPr>
        <w:t xml:space="preserve">lorsque le traitement chélateur en cours </w:t>
      </w:r>
      <w:r w:rsidRPr="00D06D29">
        <w:rPr>
          <w:sz w:val="22"/>
          <w:szCs w:val="22"/>
          <w:lang w:val="fr-FR"/>
        </w:rPr>
        <w:t>est contre-indiqué ou inadapté.</w:t>
      </w:r>
    </w:p>
    <w:p w:rsidR="00E8560E" w:rsidRDefault="00E8560E">
      <w:pPr>
        <w:rPr>
          <w:sz w:val="22"/>
          <w:szCs w:val="22"/>
          <w:lang w:val="fr-FR"/>
        </w:rPr>
      </w:pPr>
    </w:p>
    <w:p w:rsidR="00D06D29" w:rsidRDefault="00192E3A" w:rsidP="00192E3A">
      <w:pPr>
        <w:rPr>
          <w:sz w:val="22"/>
          <w:szCs w:val="22"/>
          <w:lang w:val="fr-FR"/>
        </w:rPr>
      </w:pPr>
      <w:r w:rsidRPr="00192E3A">
        <w:rPr>
          <w:sz w:val="22"/>
          <w:szCs w:val="22"/>
          <w:lang w:val="fr-FR"/>
        </w:rPr>
        <w:t>Ferriprox associé à un autre chélateur (voir rubrique 4.4) est indiqué chez les patients présentant une thalassémie majeure lorsque la monothérapie avec un autre chélateur du fer est inefficace ou lorsque</w:t>
      </w:r>
      <w:r w:rsidR="00276649">
        <w:rPr>
          <w:sz w:val="22"/>
          <w:szCs w:val="22"/>
          <w:lang w:val="fr-FR"/>
        </w:rPr>
        <w:t xml:space="preserve"> la prévention ou</w:t>
      </w:r>
      <w:r w:rsidRPr="00192E3A">
        <w:rPr>
          <w:sz w:val="22"/>
          <w:szCs w:val="22"/>
          <w:lang w:val="fr-FR"/>
        </w:rPr>
        <w:t xml:space="preserve"> le traitement des conséquences</w:t>
      </w:r>
      <w:r w:rsidR="00276649">
        <w:rPr>
          <w:sz w:val="22"/>
          <w:szCs w:val="22"/>
          <w:lang w:val="fr-FR"/>
        </w:rPr>
        <w:t xml:space="preserve"> de la surcharge en fer</w:t>
      </w:r>
      <w:r w:rsidR="00276649" w:rsidRPr="00192E3A">
        <w:rPr>
          <w:sz w:val="22"/>
          <w:szCs w:val="22"/>
          <w:lang w:val="fr-FR"/>
        </w:rPr>
        <w:t xml:space="preserve"> menaçant le pronostic vital </w:t>
      </w:r>
      <w:r w:rsidRPr="00192E3A">
        <w:rPr>
          <w:sz w:val="22"/>
          <w:szCs w:val="22"/>
          <w:lang w:val="fr-FR"/>
        </w:rPr>
        <w:t xml:space="preserve"> (surcharge cardiaque </w:t>
      </w:r>
      <w:r w:rsidR="00276649">
        <w:rPr>
          <w:sz w:val="22"/>
          <w:szCs w:val="22"/>
          <w:lang w:val="fr-FR"/>
        </w:rPr>
        <w:t>principalement</w:t>
      </w:r>
      <w:r w:rsidRPr="00192E3A">
        <w:rPr>
          <w:sz w:val="22"/>
          <w:szCs w:val="22"/>
          <w:lang w:val="fr-FR"/>
        </w:rPr>
        <w:t>) justifie qu'on y remédie de manière rapide et efficace (voir rubrique 4.2).</w:t>
      </w:r>
    </w:p>
    <w:p w:rsidR="00D06D29" w:rsidRPr="00BC0AA9" w:rsidRDefault="00D06D29">
      <w:pPr>
        <w:rPr>
          <w:sz w:val="22"/>
          <w:szCs w:val="22"/>
          <w:lang w:val="fr-FR"/>
        </w:rPr>
      </w:pPr>
    </w:p>
    <w:p w:rsidR="00E8560E" w:rsidRPr="00BC0AA9" w:rsidRDefault="00E8560E">
      <w:pPr>
        <w:tabs>
          <w:tab w:val="left" w:pos="540"/>
        </w:tabs>
        <w:rPr>
          <w:b/>
          <w:sz w:val="22"/>
          <w:szCs w:val="22"/>
          <w:lang w:val="fr-FR"/>
        </w:rPr>
      </w:pPr>
      <w:r w:rsidRPr="00BC0AA9">
        <w:rPr>
          <w:b/>
          <w:sz w:val="22"/>
          <w:szCs w:val="22"/>
          <w:lang w:val="fr-FR"/>
        </w:rPr>
        <w:t>4.2</w:t>
      </w:r>
      <w:r w:rsidRPr="00BC0AA9">
        <w:rPr>
          <w:b/>
          <w:sz w:val="22"/>
          <w:szCs w:val="22"/>
          <w:lang w:val="fr-FR"/>
        </w:rPr>
        <w:tab/>
        <w:t>Posologie et mode d’administration</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 xml:space="preserve">Le traitement par défériprone doit être initié et conduit uniquement par un médecin expérimenté dans le traitement des patients </w:t>
      </w:r>
      <w:r w:rsidR="00CE18A7" w:rsidRPr="00BC0AA9">
        <w:rPr>
          <w:sz w:val="22"/>
          <w:szCs w:val="22"/>
          <w:lang w:val="fr-FR"/>
        </w:rPr>
        <w:t xml:space="preserve">atteints </w:t>
      </w:r>
      <w:r w:rsidRPr="00BC0AA9">
        <w:rPr>
          <w:sz w:val="22"/>
          <w:szCs w:val="22"/>
          <w:lang w:val="fr-FR"/>
        </w:rPr>
        <w:t>de thalassémie.</w:t>
      </w:r>
    </w:p>
    <w:p w:rsidR="00E8560E" w:rsidRPr="00BC0AA9" w:rsidRDefault="00E8560E">
      <w:pPr>
        <w:rPr>
          <w:sz w:val="22"/>
          <w:szCs w:val="22"/>
          <w:lang w:val="fr-FR"/>
        </w:rPr>
      </w:pPr>
    </w:p>
    <w:p w:rsidR="0029173E" w:rsidRPr="00BC0AA9" w:rsidRDefault="00535560">
      <w:pPr>
        <w:rPr>
          <w:sz w:val="22"/>
          <w:szCs w:val="22"/>
          <w:u w:val="single"/>
          <w:lang w:val="fr-FR"/>
        </w:rPr>
      </w:pPr>
      <w:r w:rsidRPr="00BC0AA9">
        <w:rPr>
          <w:sz w:val="22"/>
          <w:szCs w:val="22"/>
          <w:u w:val="single"/>
          <w:lang w:val="fr-FR"/>
        </w:rPr>
        <w:t>Posologie</w:t>
      </w:r>
    </w:p>
    <w:p w:rsidR="00E8560E" w:rsidRPr="00BC0AA9" w:rsidRDefault="00E8560E">
      <w:pPr>
        <w:rPr>
          <w:sz w:val="22"/>
          <w:szCs w:val="22"/>
          <w:lang w:val="fr-FR"/>
        </w:rPr>
      </w:pPr>
      <w:r w:rsidRPr="00BC0AA9">
        <w:rPr>
          <w:sz w:val="22"/>
          <w:szCs w:val="22"/>
          <w:lang w:val="fr-FR"/>
        </w:rPr>
        <w:t>La défériprone est généralement administrée à raison de 25 mg/kg de poids corporel, par voie orale, trois fois par jour, soit une dose quotidienne totale de 75 mg/kg de poids corporel. La posologie par kilogramme de poids corporel doit être calculée au demi-comprimé le plus proche. Voir les posologies recommandées en fonction du poids corporel par incréments de 10 kg dans le</w:t>
      </w:r>
      <w:r w:rsidR="00005365">
        <w:rPr>
          <w:sz w:val="22"/>
          <w:szCs w:val="22"/>
          <w:lang w:val="fr-FR"/>
        </w:rPr>
        <w:t>s</w:t>
      </w:r>
      <w:r w:rsidRPr="00BC0AA9">
        <w:rPr>
          <w:sz w:val="22"/>
          <w:szCs w:val="22"/>
          <w:lang w:val="fr-FR"/>
        </w:rPr>
        <w:t xml:space="preserve"> tableau</w:t>
      </w:r>
      <w:r w:rsidR="00005365">
        <w:rPr>
          <w:sz w:val="22"/>
          <w:szCs w:val="22"/>
          <w:lang w:val="fr-FR"/>
        </w:rPr>
        <w:t>x</w:t>
      </w:r>
      <w:r w:rsidRPr="00BC0AA9">
        <w:rPr>
          <w:sz w:val="22"/>
          <w:szCs w:val="22"/>
          <w:lang w:val="fr-FR"/>
        </w:rPr>
        <w:t xml:space="preserve"> suivant</w:t>
      </w:r>
      <w:r w:rsidR="00005365">
        <w:rPr>
          <w:sz w:val="22"/>
          <w:szCs w:val="22"/>
          <w:lang w:val="fr-FR"/>
        </w:rPr>
        <w:t>s</w:t>
      </w:r>
      <w:r w:rsidRPr="00BC0AA9">
        <w:rPr>
          <w:sz w:val="22"/>
          <w:szCs w:val="22"/>
          <w:lang w:val="fr-FR"/>
        </w:rPr>
        <w:t>.</w:t>
      </w:r>
    </w:p>
    <w:p w:rsidR="00E8560E" w:rsidRPr="00BC0AA9" w:rsidRDefault="00E8560E">
      <w:pPr>
        <w:rPr>
          <w:sz w:val="22"/>
          <w:szCs w:val="22"/>
          <w:lang w:val="fr-FR"/>
        </w:rPr>
      </w:pPr>
    </w:p>
    <w:p w:rsidR="00537484" w:rsidRPr="00BC0AA9" w:rsidRDefault="00537484" w:rsidP="00537484">
      <w:pPr>
        <w:rPr>
          <w:sz w:val="22"/>
          <w:szCs w:val="22"/>
          <w:lang w:val="fr-FR"/>
        </w:rPr>
      </w:pPr>
      <w:r w:rsidRPr="00BC0AA9">
        <w:rPr>
          <w:sz w:val="22"/>
          <w:szCs w:val="22"/>
          <w:lang w:val="fr-FR"/>
        </w:rPr>
        <w:lastRenderedPageBreak/>
        <w:t>Pour obtenir une dose d’environ 75 mg/kg/jour, utiliser le nombre de comprimés suggéré dans le</w:t>
      </w:r>
      <w:r w:rsidR="00005365">
        <w:rPr>
          <w:sz w:val="22"/>
          <w:szCs w:val="22"/>
          <w:lang w:val="fr-FR"/>
        </w:rPr>
        <w:t>s</w:t>
      </w:r>
      <w:r w:rsidRPr="00BC0AA9">
        <w:rPr>
          <w:sz w:val="22"/>
          <w:szCs w:val="22"/>
          <w:lang w:val="fr-FR"/>
        </w:rPr>
        <w:t xml:space="preserve"> tableau</w:t>
      </w:r>
      <w:r w:rsidR="00005365">
        <w:rPr>
          <w:sz w:val="22"/>
          <w:szCs w:val="22"/>
          <w:lang w:val="fr-FR"/>
        </w:rPr>
        <w:t>x</w:t>
      </w:r>
      <w:r w:rsidRPr="00BC0AA9">
        <w:rPr>
          <w:sz w:val="22"/>
          <w:szCs w:val="22"/>
          <w:lang w:val="fr-FR"/>
        </w:rPr>
        <w:t xml:space="preserve"> suivant</w:t>
      </w:r>
      <w:r w:rsidR="00005365">
        <w:rPr>
          <w:sz w:val="22"/>
          <w:szCs w:val="22"/>
          <w:lang w:val="fr-FR"/>
        </w:rPr>
        <w:t>s</w:t>
      </w:r>
      <w:r w:rsidRPr="00BC0AA9">
        <w:rPr>
          <w:sz w:val="22"/>
          <w:szCs w:val="22"/>
          <w:lang w:val="fr-FR"/>
        </w:rPr>
        <w:t xml:space="preserve"> en fonction du poids corporel du patient. Des exemples de poids corporels par incréments de 10 kg sont présentés.</w:t>
      </w:r>
    </w:p>
    <w:p w:rsidR="00537484" w:rsidRDefault="00537484" w:rsidP="00537484">
      <w:pPr>
        <w:pStyle w:val="BodyText"/>
        <w:tabs>
          <w:tab w:val="clear" w:pos="567"/>
        </w:tabs>
        <w:spacing w:line="240" w:lineRule="auto"/>
        <w:jc w:val="left"/>
        <w:rPr>
          <w:szCs w:val="22"/>
          <w:lang w:val="fr-CA"/>
        </w:rPr>
      </w:pPr>
    </w:p>
    <w:p w:rsidR="00D06D29" w:rsidRPr="00D6072D" w:rsidRDefault="00D06D29" w:rsidP="00537484">
      <w:pPr>
        <w:pStyle w:val="BodyText"/>
        <w:tabs>
          <w:tab w:val="clear" w:pos="567"/>
        </w:tabs>
        <w:spacing w:line="240" w:lineRule="auto"/>
        <w:jc w:val="left"/>
        <w:rPr>
          <w:b/>
          <w:i/>
          <w:szCs w:val="22"/>
          <w:lang w:val="fr-FR"/>
        </w:rPr>
      </w:pPr>
      <w:r w:rsidRPr="00D6072D">
        <w:rPr>
          <w:b/>
          <w:i/>
          <w:szCs w:val="22"/>
          <w:lang w:val="fr-FR"/>
        </w:rPr>
        <w:t>Tableau posologique pour le Ferriprox en comprimés pelliculés de 500 mg</w:t>
      </w:r>
    </w:p>
    <w:p w:rsidR="00D06D29" w:rsidRPr="00BC0AA9" w:rsidRDefault="00D06D29" w:rsidP="00537484">
      <w:pPr>
        <w:pStyle w:val="BodyText"/>
        <w:tabs>
          <w:tab w:val="clear" w:pos="567"/>
        </w:tabs>
        <w:spacing w:line="240" w:lineRule="auto"/>
        <w:jc w:val="left"/>
        <w:rPr>
          <w:szCs w:val="22"/>
          <w:lang w:val="fr-CA"/>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6353EA">
        <w:tc>
          <w:tcPr>
            <w:tcW w:w="1800" w:type="dxa"/>
          </w:tcPr>
          <w:p w:rsidR="00537484" w:rsidRPr="00BC0AA9" w:rsidRDefault="00537484" w:rsidP="00537484">
            <w:pPr>
              <w:tabs>
                <w:tab w:val="left" w:pos="72"/>
                <w:tab w:val="left" w:pos="162"/>
                <w:tab w:val="left" w:pos="432"/>
                <w:tab w:val="left" w:pos="702"/>
              </w:tabs>
              <w:ind w:left="-648" w:right="-558"/>
              <w:jc w:val="center"/>
              <w:rPr>
                <w:b/>
                <w:sz w:val="22"/>
                <w:szCs w:val="22"/>
                <w:lang w:val="en-GB"/>
              </w:rPr>
            </w:pPr>
            <w:r w:rsidRPr="00BC0AA9">
              <w:rPr>
                <w:b/>
                <w:sz w:val="22"/>
                <w:szCs w:val="22"/>
                <w:lang w:val="en-GB"/>
              </w:rPr>
              <w:t>Poids corporel</w:t>
            </w:r>
          </w:p>
          <w:p w:rsidR="00537484" w:rsidRPr="00BC0AA9" w:rsidRDefault="00537484" w:rsidP="00537484">
            <w:pPr>
              <w:jc w:val="center"/>
              <w:rPr>
                <w:b/>
                <w:sz w:val="22"/>
                <w:szCs w:val="22"/>
              </w:rPr>
            </w:pPr>
            <w:r w:rsidRPr="00BC0AA9">
              <w:rPr>
                <w:b/>
                <w:sz w:val="22"/>
                <w:szCs w:val="22"/>
              </w:rPr>
              <w:t>(kg)</w:t>
            </w:r>
          </w:p>
        </w:tc>
        <w:tc>
          <w:tcPr>
            <w:tcW w:w="2520" w:type="dxa"/>
          </w:tcPr>
          <w:p w:rsidR="00537484" w:rsidRPr="00BC0AA9" w:rsidRDefault="00537484" w:rsidP="00537484">
            <w:pPr>
              <w:jc w:val="center"/>
              <w:rPr>
                <w:b/>
                <w:sz w:val="22"/>
                <w:szCs w:val="22"/>
                <w:lang w:val="fr-FR"/>
              </w:rPr>
            </w:pPr>
            <w:r w:rsidRPr="00BC0AA9">
              <w:rPr>
                <w:b/>
                <w:sz w:val="22"/>
                <w:szCs w:val="22"/>
                <w:lang w:val="fr-FR"/>
              </w:rPr>
              <w:t>Dose quotidienne totale</w:t>
            </w:r>
          </w:p>
          <w:p w:rsidR="00537484" w:rsidRPr="00BC0AA9" w:rsidRDefault="00537484" w:rsidP="00537484">
            <w:pPr>
              <w:jc w:val="center"/>
              <w:rPr>
                <w:b/>
                <w:sz w:val="22"/>
                <w:szCs w:val="22"/>
                <w:lang w:val="fr-FR"/>
              </w:rPr>
            </w:pPr>
            <w:r w:rsidRPr="00BC0AA9">
              <w:rPr>
                <w:b/>
                <w:sz w:val="22"/>
                <w:szCs w:val="22"/>
                <w:lang w:val="fr-FR"/>
              </w:rPr>
              <w:t>(mg)</w:t>
            </w:r>
          </w:p>
        </w:tc>
        <w:tc>
          <w:tcPr>
            <w:tcW w:w="2520" w:type="dxa"/>
          </w:tcPr>
          <w:p w:rsidR="00537484" w:rsidRPr="00BC0AA9" w:rsidRDefault="00537484" w:rsidP="00537484">
            <w:pPr>
              <w:jc w:val="center"/>
              <w:rPr>
                <w:b/>
                <w:sz w:val="22"/>
                <w:szCs w:val="22"/>
                <w:lang w:val="fr-FR"/>
              </w:rPr>
            </w:pPr>
            <w:r w:rsidRPr="00BC0AA9">
              <w:rPr>
                <w:b/>
                <w:sz w:val="22"/>
                <w:szCs w:val="22"/>
                <w:lang w:val="fr-FR"/>
              </w:rPr>
              <w:t>Dosage</w:t>
            </w:r>
          </w:p>
          <w:p w:rsidR="00537484" w:rsidRPr="00BC0AA9" w:rsidRDefault="00537484" w:rsidP="00537484">
            <w:pPr>
              <w:jc w:val="center"/>
              <w:rPr>
                <w:b/>
                <w:sz w:val="22"/>
                <w:szCs w:val="22"/>
                <w:lang w:val="fr-FR"/>
              </w:rPr>
            </w:pPr>
            <w:r w:rsidRPr="00BC0AA9">
              <w:rPr>
                <w:b/>
                <w:sz w:val="22"/>
                <w:szCs w:val="22"/>
                <w:lang w:val="fr-FR"/>
              </w:rPr>
              <w:t>(mg, trois fois/jour)</w:t>
            </w:r>
          </w:p>
        </w:tc>
        <w:tc>
          <w:tcPr>
            <w:tcW w:w="2610" w:type="dxa"/>
          </w:tcPr>
          <w:p w:rsidR="00537484" w:rsidRPr="00BC0AA9" w:rsidRDefault="00537484" w:rsidP="00537484">
            <w:pPr>
              <w:jc w:val="center"/>
              <w:rPr>
                <w:b/>
                <w:sz w:val="22"/>
                <w:szCs w:val="22"/>
                <w:lang w:val="fr-FR"/>
              </w:rPr>
            </w:pPr>
            <w:r w:rsidRPr="00BC0AA9">
              <w:rPr>
                <w:b/>
                <w:sz w:val="22"/>
                <w:szCs w:val="22"/>
                <w:lang w:val="fr-FR"/>
              </w:rPr>
              <w:t>Nombre de comprimés</w:t>
            </w:r>
          </w:p>
          <w:p w:rsidR="00537484" w:rsidRPr="00BC0AA9" w:rsidRDefault="00537484" w:rsidP="00537484">
            <w:pPr>
              <w:jc w:val="center"/>
              <w:rPr>
                <w:b/>
                <w:sz w:val="22"/>
                <w:szCs w:val="22"/>
                <w:lang w:val="fr-FR"/>
              </w:rPr>
            </w:pPr>
            <w:r w:rsidRPr="00BC0AA9">
              <w:rPr>
                <w:b/>
                <w:sz w:val="22"/>
                <w:szCs w:val="22"/>
                <w:lang w:val="fr-FR"/>
              </w:rPr>
              <w:t>(trois fois/jour)</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20</w:t>
            </w:r>
          </w:p>
        </w:tc>
        <w:tc>
          <w:tcPr>
            <w:tcW w:w="2520" w:type="dxa"/>
          </w:tcPr>
          <w:p w:rsidR="00537484" w:rsidRPr="00BC0AA9" w:rsidRDefault="00537484" w:rsidP="00537484">
            <w:pPr>
              <w:jc w:val="center"/>
              <w:rPr>
                <w:sz w:val="22"/>
                <w:szCs w:val="22"/>
                <w:lang w:val="fr-FR"/>
              </w:rPr>
            </w:pPr>
            <w:r w:rsidRPr="00BC0AA9">
              <w:rPr>
                <w:sz w:val="22"/>
                <w:szCs w:val="22"/>
                <w:lang w:val="fr-FR"/>
              </w:rPr>
              <w:t>1500</w:t>
            </w:r>
          </w:p>
        </w:tc>
        <w:tc>
          <w:tcPr>
            <w:tcW w:w="2520" w:type="dxa"/>
          </w:tcPr>
          <w:p w:rsidR="00537484" w:rsidRPr="00BC0AA9" w:rsidRDefault="00537484" w:rsidP="00537484">
            <w:pPr>
              <w:jc w:val="center"/>
              <w:rPr>
                <w:sz w:val="22"/>
                <w:szCs w:val="22"/>
                <w:lang w:val="fr-FR"/>
              </w:rPr>
            </w:pPr>
            <w:r w:rsidRPr="00BC0AA9">
              <w:rPr>
                <w:sz w:val="22"/>
                <w:szCs w:val="22"/>
                <w:lang w:val="fr-FR"/>
              </w:rPr>
              <w:t>500</w:t>
            </w:r>
          </w:p>
        </w:tc>
        <w:tc>
          <w:tcPr>
            <w:tcW w:w="2610" w:type="dxa"/>
          </w:tcPr>
          <w:p w:rsidR="00537484" w:rsidRPr="00BC0AA9" w:rsidRDefault="00537484" w:rsidP="00537484">
            <w:pPr>
              <w:jc w:val="center"/>
              <w:rPr>
                <w:sz w:val="22"/>
                <w:szCs w:val="22"/>
                <w:lang w:val="fr-FR"/>
              </w:rPr>
            </w:pPr>
            <w:r w:rsidRPr="00BC0AA9">
              <w:rPr>
                <w:sz w:val="22"/>
                <w:szCs w:val="22"/>
                <w:lang w:val="fr-FR"/>
              </w:rPr>
              <w:t>1,0</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30</w:t>
            </w:r>
          </w:p>
        </w:tc>
        <w:tc>
          <w:tcPr>
            <w:tcW w:w="2520" w:type="dxa"/>
          </w:tcPr>
          <w:p w:rsidR="00537484" w:rsidRPr="00BC0AA9" w:rsidRDefault="00537484" w:rsidP="00537484">
            <w:pPr>
              <w:jc w:val="center"/>
              <w:rPr>
                <w:sz w:val="22"/>
                <w:szCs w:val="22"/>
                <w:lang w:val="fr-FR"/>
              </w:rPr>
            </w:pPr>
            <w:r w:rsidRPr="00BC0AA9">
              <w:rPr>
                <w:sz w:val="22"/>
                <w:szCs w:val="22"/>
                <w:lang w:val="fr-FR"/>
              </w:rPr>
              <w:t>2250</w:t>
            </w:r>
          </w:p>
        </w:tc>
        <w:tc>
          <w:tcPr>
            <w:tcW w:w="2520" w:type="dxa"/>
          </w:tcPr>
          <w:p w:rsidR="00537484" w:rsidRPr="00BC0AA9" w:rsidRDefault="00537484" w:rsidP="00537484">
            <w:pPr>
              <w:jc w:val="center"/>
              <w:rPr>
                <w:sz w:val="22"/>
                <w:szCs w:val="22"/>
                <w:lang w:val="fr-FR"/>
              </w:rPr>
            </w:pPr>
            <w:r w:rsidRPr="00BC0AA9">
              <w:rPr>
                <w:sz w:val="22"/>
                <w:szCs w:val="22"/>
                <w:lang w:val="fr-FR"/>
              </w:rPr>
              <w:t>750</w:t>
            </w:r>
          </w:p>
        </w:tc>
        <w:tc>
          <w:tcPr>
            <w:tcW w:w="2610" w:type="dxa"/>
          </w:tcPr>
          <w:p w:rsidR="00537484" w:rsidRPr="00BC0AA9" w:rsidRDefault="00537484" w:rsidP="00537484">
            <w:pPr>
              <w:jc w:val="center"/>
              <w:rPr>
                <w:sz w:val="22"/>
                <w:szCs w:val="22"/>
                <w:lang w:val="fr-FR"/>
              </w:rPr>
            </w:pPr>
            <w:r w:rsidRPr="00BC0AA9">
              <w:rPr>
                <w:sz w:val="22"/>
                <w:szCs w:val="22"/>
                <w:lang w:val="fr-FR"/>
              </w:rPr>
              <w:t>1,5</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40</w:t>
            </w:r>
          </w:p>
        </w:tc>
        <w:tc>
          <w:tcPr>
            <w:tcW w:w="2520" w:type="dxa"/>
          </w:tcPr>
          <w:p w:rsidR="00537484" w:rsidRPr="00BC0AA9" w:rsidRDefault="00537484" w:rsidP="00537484">
            <w:pPr>
              <w:jc w:val="center"/>
              <w:rPr>
                <w:sz w:val="22"/>
                <w:szCs w:val="22"/>
                <w:lang w:val="fr-FR"/>
              </w:rPr>
            </w:pPr>
            <w:r w:rsidRPr="00BC0AA9">
              <w:rPr>
                <w:sz w:val="22"/>
                <w:szCs w:val="22"/>
                <w:lang w:val="fr-FR"/>
              </w:rPr>
              <w:t>3000</w:t>
            </w:r>
          </w:p>
        </w:tc>
        <w:tc>
          <w:tcPr>
            <w:tcW w:w="2520" w:type="dxa"/>
          </w:tcPr>
          <w:p w:rsidR="00537484" w:rsidRPr="00BC0AA9" w:rsidRDefault="00537484" w:rsidP="00537484">
            <w:pPr>
              <w:jc w:val="center"/>
              <w:rPr>
                <w:sz w:val="22"/>
                <w:szCs w:val="22"/>
                <w:lang w:val="fr-FR"/>
              </w:rPr>
            </w:pPr>
            <w:r w:rsidRPr="00BC0AA9">
              <w:rPr>
                <w:sz w:val="22"/>
                <w:szCs w:val="22"/>
                <w:lang w:val="fr-FR"/>
              </w:rPr>
              <w:t>1000</w:t>
            </w:r>
          </w:p>
        </w:tc>
        <w:tc>
          <w:tcPr>
            <w:tcW w:w="2610" w:type="dxa"/>
          </w:tcPr>
          <w:p w:rsidR="00537484" w:rsidRPr="00BC0AA9" w:rsidRDefault="00537484" w:rsidP="00537484">
            <w:pPr>
              <w:jc w:val="center"/>
              <w:rPr>
                <w:sz w:val="22"/>
                <w:szCs w:val="22"/>
                <w:lang w:val="fr-FR"/>
              </w:rPr>
            </w:pPr>
            <w:r w:rsidRPr="00BC0AA9">
              <w:rPr>
                <w:sz w:val="22"/>
                <w:szCs w:val="22"/>
                <w:lang w:val="fr-FR"/>
              </w:rPr>
              <w:t>2,0</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50</w:t>
            </w:r>
          </w:p>
        </w:tc>
        <w:tc>
          <w:tcPr>
            <w:tcW w:w="2520" w:type="dxa"/>
          </w:tcPr>
          <w:p w:rsidR="00537484" w:rsidRPr="00BC0AA9" w:rsidRDefault="00537484" w:rsidP="00537484">
            <w:pPr>
              <w:jc w:val="center"/>
              <w:rPr>
                <w:sz w:val="22"/>
                <w:szCs w:val="22"/>
                <w:lang w:val="fr-FR"/>
              </w:rPr>
            </w:pPr>
            <w:r w:rsidRPr="00BC0AA9">
              <w:rPr>
                <w:sz w:val="22"/>
                <w:szCs w:val="22"/>
                <w:lang w:val="fr-FR"/>
              </w:rPr>
              <w:t>3750</w:t>
            </w:r>
          </w:p>
        </w:tc>
        <w:tc>
          <w:tcPr>
            <w:tcW w:w="2520" w:type="dxa"/>
          </w:tcPr>
          <w:p w:rsidR="00537484" w:rsidRPr="00BC0AA9" w:rsidRDefault="00537484" w:rsidP="00537484">
            <w:pPr>
              <w:jc w:val="center"/>
              <w:rPr>
                <w:sz w:val="22"/>
                <w:szCs w:val="22"/>
                <w:lang w:val="fr-FR"/>
              </w:rPr>
            </w:pPr>
            <w:r w:rsidRPr="00BC0AA9">
              <w:rPr>
                <w:sz w:val="22"/>
                <w:szCs w:val="22"/>
                <w:lang w:val="fr-FR"/>
              </w:rPr>
              <w:t>1250</w:t>
            </w:r>
          </w:p>
        </w:tc>
        <w:tc>
          <w:tcPr>
            <w:tcW w:w="2610" w:type="dxa"/>
          </w:tcPr>
          <w:p w:rsidR="00537484" w:rsidRPr="00BC0AA9" w:rsidRDefault="00537484" w:rsidP="00537484">
            <w:pPr>
              <w:jc w:val="center"/>
              <w:rPr>
                <w:sz w:val="22"/>
                <w:szCs w:val="22"/>
                <w:lang w:val="fr-FR"/>
              </w:rPr>
            </w:pPr>
            <w:r w:rsidRPr="00BC0AA9">
              <w:rPr>
                <w:sz w:val="22"/>
                <w:szCs w:val="22"/>
                <w:lang w:val="fr-FR"/>
              </w:rPr>
              <w:t>2,5</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60</w:t>
            </w:r>
          </w:p>
        </w:tc>
        <w:tc>
          <w:tcPr>
            <w:tcW w:w="2520" w:type="dxa"/>
          </w:tcPr>
          <w:p w:rsidR="00537484" w:rsidRPr="00BC0AA9" w:rsidRDefault="00537484" w:rsidP="00537484">
            <w:pPr>
              <w:jc w:val="center"/>
              <w:rPr>
                <w:sz w:val="22"/>
                <w:szCs w:val="22"/>
                <w:lang w:val="fr-FR"/>
              </w:rPr>
            </w:pPr>
            <w:r w:rsidRPr="00BC0AA9">
              <w:rPr>
                <w:sz w:val="22"/>
                <w:szCs w:val="22"/>
                <w:lang w:val="fr-FR"/>
              </w:rPr>
              <w:t>4500</w:t>
            </w:r>
          </w:p>
        </w:tc>
        <w:tc>
          <w:tcPr>
            <w:tcW w:w="2520" w:type="dxa"/>
          </w:tcPr>
          <w:p w:rsidR="00537484" w:rsidRPr="00BC0AA9" w:rsidRDefault="00537484" w:rsidP="00537484">
            <w:pPr>
              <w:jc w:val="center"/>
              <w:rPr>
                <w:sz w:val="22"/>
                <w:szCs w:val="22"/>
                <w:lang w:val="fr-FR"/>
              </w:rPr>
            </w:pPr>
            <w:r w:rsidRPr="00BC0AA9">
              <w:rPr>
                <w:sz w:val="22"/>
                <w:szCs w:val="22"/>
                <w:lang w:val="fr-FR"/>
              </w:rPr>
              <w:t>1500</w:t>
            </w:r>
          </w:p>
        </w:tc>
        <w:tc>
          <w:tcPr>
            <w:tcW w:w="2610" w:type="dxa"/>
          </w:tcPr>
          <w:p w:rsidR="00537484" w:rsidRPr="00BC0AA9" w:rsidRDefault="00537484" w:rsidP="00537484">
            <w:pPr>
              <w:jc w:val="center"/>
              <w:rPr>
                <w:sz w:val="22"/>
                <w:szCs w:val="22"/>
                <w:lang w:val="fr-FR"/>
              </w:rPr>
            </w:pPr>
            <w:r w:rsidRPr="00BC0AA9">
              <w:rPr>
                <w:sz w:val="22"/>
                <w:szCs w:val="22"/>
                <w:lang w:val="fr-FR"/>
              </w:rPr>
              <w:t>3,0</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70</w:t>
            </w:r>
          </w:p>
        </w:tc>
        <w:tc>
          <w:tcPr>
            <w:tcW w:w="2520" w:type="dxa"/>
          </w:tcPr>
          <w:p w:rsidR="00537484" w:rsidRPr="00BC0AA9" w:rsidRDefault="00537484" w:rsidP="00537484">
            <w:pPr>
              <w:jc w:val="center"/>
              <w:rPr>
                <w:sz w:val="22"/>
                <w:szCs w:val="22"/>
                <w:lang w:val="fr-FR"/>
              </w:rPr>
            </w:pPr>
            <w:r w:rsidRPr="00BC0AA9">
              <w:rPr>
                <w:sz w:val="22"/>
                <w:szCs w:val="22"/>
                <w:lang w:val="fr-FR"/>
              </w:rPr>
              <w:t>5250</w:t>
            </w:r>
          </w:p>
        </w:tc>
        <w:tc>
          <w:tcPr>
            <w:tcW w:w="2520" w:type="dxa"/>
          </w:tcPr>
          <w:p w:rsidR="00537484" w:rsidRPr="00BC0AA9" w:rsidRDefault="00537484" w:rsidP="00537484">
            <w:pPr>
              <w:jc w:val="center"/>
              <w:rPr>
                <w:sz w:val="22"/>
                <w:szCs w:val="22"/>
                <w:lang w:val="fr-FR"/>
              </w:rPr>
            </w:pPr>
            <w:r w:rsidRPr="00BC0AA9">
              <w:rPr>
                <w:sz w:val="22"/>
                <w:szCs w:val="22"/>
                <w:lang w:val="fr-FR"/>
              </w:rPr>
              <w:t>1750</w:t>
            </w:r>
          </w:p>
        </w:tc>
        <w:tc>
          <w:tcPr>
            <w:tcW w:w="2610" w:type="dxa"/>
          </w:tcPr>
          <w:p w:rsidR="00537484" w:rsidRPr="00BC0AA9" w:rsidRDefault="00537484" w:rsidP="00537484">
            <w:pPr>
              <w:jc w:val="center"/>
              <w:rPr>
                <w:sz w:val="22"/>
                <w:szCs w:val="22"/>
                <w:lang w:val="fr-FR"/>
              </w:rPr>
            </w:pPr>
            <w:r w:rsidRPr="00BC0AA9">
              <w:rPr>
                <w:sz w:val="22"/>
                <w:szCs w:val="22"/>
                <w:lang w:val="fr-FR"/>
              </w:rPr>
              <w:t>3,5</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80</w:t>
            </w:r>
          </w:p>
        </w:tc>
        <w:tc>
          <w:tcPr>
            <w:tcW w:w="2520" w:type="dxa"/>
          </w:tcPr>
          <w:p w:rsidR="00537484" w:rsidRPr="00BC0AA9" w:rsidRDefault="00537484" w:rsidP="00537484">
            <w:pPr>
              <w:jc w:val="center"/>
              <w:rPr>
                <w:sz w:val="22"/>
                <w:szCs w:val="22"/>
                <w:lang w:val="fr-FR"/>
              </w:rPr>
            </w:pPr>
            <w:r w:rsidRPr="00BC0AA9">
              <w:rPr>
                <w:sz w:val="22"/>
                <w:szCs w:val="22"/>
                <w:lang w:val="fr-FR"/>
              </w:rPr>
              <w:t>6000</w:t>
            </w:r>
          </w:p>
        </w:tc>
        <w:tc>
          <w:tcPr>
            <w:tcW w:w="2520" w:type="dxa"/>
          </w:tcPr>
          <w:p w:rsidR="00537484" w:rsidRPr="00BC0AA9" w:rsidRDefault="00537484" w:rsidP="00537484">
            <w:pPr>
              <w:jc w:val="center"/>
              <w:rPr>
                <w:sz w:val="22"/>
                <w:szCs w:val="22"/>
                <w:lang w:val="fr-FR"/>
              </w:rPr>
            </w:pPr>
            <w:r w:rsidRPr="00BC0AA9">
              <w:rPr>
                <w:sz w:val="22"/>
                <w:szCs w:val="22"/>
                <w:lang w:val="fr-FR"/>
              </w:rPr>
              <w:t>2000</w:t>
            </w:r>
          </w:p>
        </w:tc>
        <w:tc>
          <w:tcPr>
            <w:tcW w:w="2610" w:type="dxa"/>
          </w:tcPr>
          <w:p w:rsidR="00537484" w:rsidRPr="00BC0AA9" w:rsidRDefault="00537484" w:rsidP="00537484">
            <w:pPr>
              <w:jc w:val="center"/>
              <w:rPr>
                <w:sz w:val="22"/>
                <w:szCs w:val="22"/>
                <w:lang w:val="fr-FR"/>
              </w:rPr>
            </w:pPr>
            <w:r w:rsidRPr="00BC0AA9">
              <w:rPr>
                <w:sz w:val="22"/>
                <w:szCs w:val="22"/>
                <w:lang w:val="fr-FR"/>
              </w:rPr>
              <w:t>4,0</w:t>
            </w:r>
          </w:p>
        </w:tc>
      </w:tr>
      <w:tr w:rsidR="006353EA">
        <w:tc>
          <w:tcPr>
            <w:tcW w:w="1800" w:type="dxa"/>
          </w:tcPr>
          <w:p w:rsidR="00537484" w:rsidRPr="00BC0AA9" w:rsidRDefault="00537484" w:rsidP="00537484">
            <w:pPr>
              <w:jc w:val="center"/>
              <w:rPr>
                <w:sz w:val="22"/>
                <w:szCs w:val="22"/>
                <w:lang w:val="fr-FR"/>
              </w:rPr>
            </w:pPr>
            <w:r w:rsidRPr="00BC0AA9">
              <w:rPr>
                <w:sz w:val="22"/>
                <w:szCs w:val="22"/>
                <w:lang w:val="fr-FR"/>
              </w:rPr>
              <w:t>90</w:t>
            </w:r>
          </w:p>
        </w:tc>
        <w:tc>
          <w:tcPr>
            <w:tcW w:w="2520" w:type="dxa"/>
          </w:tcPr>
          <w:p w:rsidR="00537484" w:rsidRPr="00BC0AA9" w:rsidRDefault="00537484" w:rsidP="00537484">
            <w:pPr>
              <w:jc w:val="center"/>
              <w:rPr>
                <w:sz w:val="22"/>
                <w:szCs w:val="22"/>
                <w:lang w:val="fr-FR"/>
              </w:rPr>
            </w:pPr>
            <w:r w:rsidRPr="00BC0AA9">
              <w:rPr>
                <w:sz w:val="22"/>
                <w:szCs w:val="22"/>
                <w:lang w:val="fr-FR"/>
              </w:rPr>
              <w:t>6750</w:t>
            </w:r>
          </w:p>
        </w:tc>
        <w:tc>
          <w:tcPr>
            <w:tcW w:w="2520" w:type="dxa"/>
          </w:tcPr>
          <w:p w:rsidR="00537484" w:rsidRPr="00BC0AA9" w:rsidRDefault="00537484" w:rsidP="00537484">
            <w:pPr>
              <w:jc w:val="center"/>
              <w:rPr>
                <w:sz w:val="22"/>
                <w:szCs w:val="22"/>
                <w:lang w:val="fr-FR"/>
              </w:rPr>
            </w:pPr>
            <w:r w:rsidRPr="00BC0AA9">
              <w:rPr>
                <w:sz w:val="22"/>
                <w:szCs w:val="22"/>
                <w:lang w:val="fr-FR"/>
              </w:rPr>
              <w:t>2250</w:t>
            </w:r>
          </w:p>
        </w:tc>
        <w:tc>
          <w:tcPr>
            <w:tcW w:w="2610" w:type="dxa"/>
          </w:tcPr>
          <w:p w:rsidR="00537484" w:rsidRPr="00BC0AA9" w:rsidRDefault="00537484" w:rsidP="00537484">
            <w:pPr>
              <w:jc w:val="center"/>
              <w:rPr>
                <w:sz w:val="22"/>
                <w:szCs w:val="22"/>
                <w:lang w:val="fr-FR"/>
              </w:rPr>
            </w:pPr>
            <w:r w:rsidRPr="00BC0AA9">
              <w:rPr>
                <w:sz w:val="22"/>
                <w:szCs w:val="22"/>
                <w:lang w:val="fr-FR"/>
              </w:rPr>
              <w:t>4,5</w:t>
            </w:r>
          </w:p>
        </w:tc>
      </w:tr>
    </w:tbl>
    <w:p w:rsidR="0029173E" w:rsidRDefault="0029173E">
      <w:pPr>
        <w:rPr>
          <w:sz w:val="22"/>
          <w:szCs w:val="22"/>
          <w:lang w:val="fr-FR"/>
        </w:rPr>
      </w:pPr>
    </w:p>
    <w:p w:rsidR="00D06D29" w:rsidRPr="00D6072D" w:rsidRDefault="00D06D29" w:rsidP="00D06D29">
      <w:pPr>
        <w:pStyle w:val="BodyText"/>
        <w:tabs>
          <w:tab w:val="clear" w:pos="567"/>
        </w:tabs>
        <w:spacing w:line="240" w:lineRule="auto"/>
        <w:jc w:val="left"/>
        <w:rPr>
          <w:b/>
          <w:i/>
          <w:szCs w:val="22"/>
          <w:lang w:val="fr-FR"/>
        </w:rPr>
      </w:pPr>
      <w:r w:rsidRPr="00D6072D">
        <w:rPr>
          <w:b/>
          <w:i/>
          <w:szCs w:val="22"/>
          <w:lang w:val="fr-FR"/>
        </w:rPr>
        <w:t>Tableau posologique pour le Ferriprox en comprimés pelliculés de 1000 mg</w:t>
      </w:r>
    </w:p>
    <w:p w:rsidR="00693D71" w:rsidRPr="00BC0AA9" w:rsidRDefault="00693D71" w:rsidP="00693D71">
      <w:pPr>
        <w:pStyle w:val="BodyText"/>
        <w:keepNext/>
        <w:tabs>
          <w:tab w:val="clear" w:pos="567"/>
        </w:tabs>
        <w:spacing w:line="240" w:lineRule="auto"/>
        <w:jc w:val="left"/>
        <w:rPr>
          <w:szCs w:val="22"/>
          <w:lang w:val="fr-CA"/>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6353EA" w:rsidTr="00473F0C">
        <w:tc>
          <w:tcPr>
            <w:tcW w:w="1959" w:type="dxa"/>
            <w:vMerge w:val="restart"/>
          </w:tcPr>
          <w:p w:rsidR="00693D71" w:rsidRPr="00BC0AA9" w:rsidRDefault="00693D71" w:rsidP="00473F0C">
            <w:pPr>
              <w:keepNext/>
              <w:tabs>
                <w:tab w:val="left" w:pos="72"/>
                <w:tab w:val="left" w:pos="162"/>
                <w:tab w:val="left" w:pos="432"/>
                <w:tab w:val="left" w:pos="702"/>
              </w:tabs>
              <w:ind w:left="-648" w:right="-558"/>
              <w:jc w:val="center"/>
              <w:rPr>
                <w:b/>
                <w:sz w:val="22"/>
                <w:szCs w:val="22"/>
                <w:lang w:val="en-GB"/>
              </w:rPr>
            </w:pPr>
            <w:r w:rsidRPr="00BC0AA9">
              <w:rPr>
                <w:b/>
                <w:sz w:val="22"/>
                <w:szCs w:val="22"/>
                <w:lang w:val="en-GB"/>
              </w:rPr>
              <w:t>Poids corporel</w:t>
            </w:r>
          </w:p>
          <w:p w:rsidR="00693D71" w:rsidRPr="00BC0AA9" w:rsidRDefault="00693D71" w:rsidP="00473F0C">
            <w:pPr>
              <w:keepNext/>
              <w:jc w:val="center"/>
              <w:rPr>
                <w:b/>
                <w:sz w:val="22"/>
                <w:szCs w:val="22"/>
                <w:lang w:val="bg-BG"/>
              </w:rPr>
            </w:pPr>
            <w:r w:rsidRPr="00BC0AA9">
              <w:rPr>
                <w:b/>
                <w:sz w:val="22"/>
                <w:szCs w:val="22"/>
              </w:rPr>
              <w:t>(kg)</w:t>
            </w:r>
          </w:p>
        </w:tc>
        <w:tc>
          <w:tcPr>
            <w:tcW w:w="2247" w:type="dxa"/>
            <w:vMerge w:val="restart"/>
          </w:tcPr>
          <w:p w:rsidR="00693D71" w:rsidRPr="00BC0AA9" w:rsidRDefault="00693D71" w:rsidP="00473F0C">
            <w:pPr>
              <w:keepNext/>
              <w:jc w:val="center"/>
              <w:rPr>
                <w:b/>
                <w:sz w:val="22"/>
                <w:szCs w:val="22"/>
                <w:lang w:val="fr-FR"/>
              </w:rPr>
            </w:pPr>
            <w:r w:rsidRPr="00BC0AA9">
              <w:rPr>
                <w:b/>
                <w:sz w:val="22"/>
                <w:szCs w:val="22"/>
                <w:lang w:val="fr-FR"/>
              </w:rPr>
              <w:t>Dose quotidienne totale</w:t>
            </w:r>
          </w:p>
          <w:p w:rsidR="00693D71" w:rsidRPr="00BC0AA9" w:rsidRDefault="00693D71" w:rsidP="00473F0C">
            <w:pPr>
              <w:keepNext/>
              <w:jc w:val="center"/>
              <w:rPr>
                <w:b/>
                <w:sz w:val="22"/>
                <w:szCs w:val="22"/>
                <w:lang w:val="bg-BG"/>
              </w:rPr>
            </w:pPr>
            <w:r w:rsidRPr="00BC0AA9">
              <w:rPr>
                <w:b/>
                <w:sz w:val="22"/>
                <w:szCs w:val="22"/>
                <w:lang w:val="fr-FR"/>
              </w:rPr>
              <w:t>(mg)</w:t>
            </w:r>
          </w:p>
        </w:tc>
        <w:tc>
          <w:tcPr>
            <w:tcW w:w="4974" w:type="dxa"/>
            <w:gridSpan w:val="3"/>
          </w:tcPr>
          <w:p w:rsidR="00693D71" w:rsidRPr="00BC0AA9" w:rsidRDefault="00693D71" w:rsidP="00473F0C">
            <w:pPr>
              <w:keepNext/>
              <w:jc w:val="center"/>
              <w:rPr>
                <w:b/>
                <w:sz w:val="22"/>
                <w:szCs w:val="22"/>
                <w:lang w:val="bg-BG"/>
              </w:rPr>
            </w:pPr>
            <w:r w:rsidRPr="00BC0AA9">
              <w:rPr>
                <w:b/>
                <w:sz w:val="22"/>
                <w:szCs w:val="22"/>
              </w:rPr>
              <w:t>Nombre de comprimés 1 000 mg*</w:t>
            </w:r>
          </w:p>
        </w:tc>
      </w:tr>
      <w:tr w:rsidR="006353EA" w:rsidTr="00473F0C">
        <w:tc>
          <w:tcPr>
            <w:tcW w:w="1959" w:type="dxa"/>
            <w:vMerge/>
          </w:tcPr>
          <w:p w:rsidR="00693D71" w:rsidRPr="00BC0AA9" w:rsidRDefault="00693D71" w:rsidP="00473F0C">
            <w:pPr>
              <w:keepNext/>
              <w:jc w:val="center"/>
              <w:rPr>
                <w:sz w:val="22"/>
                <w:szCs w:val="22"/>
                <w:lang w:val="bg-BG"/>
              </w:rPr>
            </w:pPr>
          </w:p>
        </w:tc>
        <w:tc>
          <w:tcPr>
            <w:tcW w:w="2247" w:type="dxa"/>
            <w:vMerge/>
          </w:tcPr>
          <w:p w:rsidR="00693D71" w:rsidRPr="00BC0AA9" w:rsidRDefault="00693D71" w:rsidP="00473F0C">
            <w:pPr>
              <w:keepNext/>
              <w:jc w:val="center"/>
              <w:rPr>
                <w:sz w:val="22"/>
                <w:szCs w:val="22"/>
                <w:lang w:val="bg-BG"/>
              </w:rPr>
            </w:pPr>
          </w:p>
        </w:tc>
        <w:tc>
          <w:tcPr>
            <w:tcW w:w="1658" w:type="dxa"/>
          </w:tcPr>
          <w:p w:rsidR="00693D71" w:rsidRPr="00BC0AA9" w:rsidRDefault="00693D71" w:rsidP="00473F0C">
            <w:pPr>
              <w:keepNext/>
              <w:jc w:val="center"/>
              <w:rPr>
                <w:sz w:val="22"/>
                <w:szCs w:val="22"/>
                <w:lang w:val="bg-BG"/>
              </w:rPr>
            </w:pPr>
            <w:r w:rsidRPr="00BC0AA9">
              <w:rPr>
                <w:b/>
                <w:sz w:val="22"/>
                <w:szCs w:val="22"/>
              </w:rPr>
              <w:t>Matin</w:t>
            </w:r>
          </w:p>
        </w:tc>
        <w:tc>
          <w:tcPr>
            <w:tcW w:w="1658" w:type="dxa"/>
          </w:tcPr>
          <w:p w:rsidR="00693D71" w:rsidRPr="00BC0AA9" w:rsidRDefault="00693D71" w:rsidP="00473F0C">
            <w:pPr>
              <w:keepNext/>
              <w:jc w:val="center"/>
              <w:rPr>
                <w:sz w:val="22"/>
                <w:szCs w:val="22"/>
                <w:lang w:val="bg-BG"/>
              </w:rPr>
            </w:pPr>
            <w:r w:rsidRPr="00BC0AA9">
              <w:rPr>
                <w:b/>
                <w:sz w:val="22"/>
                <w:szCs w:val="22"/>
              </w:rPr>
              <w:t>Midi</w:t>
            </w:r>
          </w:p>
        </w:tc>
        <w:tc>
          <w:tcPr>
            <w:tcW w:w="1658" w:type="dxa"/>
          </w:tcPr>
          <w:p w:rsidR="00693D71" w:rsidRPr="00BC0AA9" w:rsidRDefault="00693D71" w:rsidP="00473F0C">
            <w:pPr>
              <w:keepNext/>
              <w:jc w:val="center"/>
              <w:rPr>
                <w:sz w:val="22"/>
                <w:szCs w:val="22"/>
                <w:lang w:val="bg-BG"/>
              </w:rPr>
            </w:pPr>
            <w:r w:rsidRPr="00BC0AA9">
              <w:rPr>
                <w:b/>
                <w:sz w:val="22"/>
                <w:szCs w:val="22"/>
              </w:rPr>
              <w:t>Soir</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20</w:t>
            </w:r>
          </w:p>
        </w:tc>
        <w:tc>
          <w:tcPr>
            <w:tcW w:w="2247" w:type="dxa"/>
          </w:tcPr>
          <w:p w:rsidR="00693D71" w:rsidRPr="00BC0AA9" w:rsidRDefault="00693D71" w:rsidP="00473F0C">
            <w:pPr>
              <w:keepNext/>
              <w:jc w:val="center"/>
              <w:rPr>
                <w:sz w:val="22"/>
                <w:szCs w:val="22"/>
                <w:lang w:val="bg-BG"/>
              </w:rPr>
            </w:pPr>
            <w:r w:rsidRPr="00BC0AA9">
              <w:rPr>
                <w:sz w:val="22"/>
                <w:szCs w:val="22"/>
                <w:lang w:val="bg-BG"/>
              </w:rPr>
              <w:t>1500</w:t>
            </w:r>
          </w:p>
        </w:tc>
        <w:tc>
          <w:tcPr>
            <w:tcW w:w="1658" w:type="dxa"/>
          </w:tcPr>
          <w:p w:rsidR="00693D71" w:rsidRPr="00BC0AA9" w:rsidRDefault="00693D71" w:rsidP="00473F0C">
            <w:pPr>
              <w:keepNext/>
              <w:jc w:val="center"/>
              <w:rPr>
                <w:sz w:val="22"/>
                <w:szCs w:val="22"/>
                <w:lang w:val="bg-BG"/>
              </w:rPr>
            </w:pPr>
            <w:r w:rsidRPr="00BC0AA9">
              <w:rPr>
                <w:sz w:val="22"/>
                <w:szCs w:val="22"/>
              </w:rPr>
              <w:t>0,5</w:t>
            </w:r>
          </w:p>
        </w:tc>
        <w:tc>
          <w:tcPr>
            <w:tcW w:w="1658" w:type="dxa"/>
          </w:tcPr>
          <w:p w:rsidR="00693D71" w:rsidRPr="00BC0AA9" w:rsidRDefault="00693D71" w:rsidP="00473F0C">
            <w:pPr>
              <w:keepNext/>
              <w:jc w:val="center"/>
              <w:rPr>
                <w:sz w:val="22"/>
                <w:szCs w:val="22"/>
                <w:lang w:val="bg-BG"/>
              </w:rPr>
            </w:pPr>
            <w:r w:rsidRPr="00BC0AA9">
              <w:rPr>
                <w:sz w:val="22"/>
                <w:szCs w:val="22"/>
              </w:rPr>
              <w:t>0,5</w:t>
            </w:r>
          </w:p>
        </w:tc>
        <w:tc>
          <w:tcPr>
            <w:tcW w:w="1658" w:type="dxa"/>
          </w:tcPr>
          <w:p w:rsidR="00693D71" w:rsidRPr="00BC0AA9" w:rsidRDefault="00693D71" w:rsidP="00473F0C">
            <w:pPr>
              <w:keepNext/>
              <w:jc w:val="center"/>
              <w:rPr>
                <w:sz w:val="22"/>
                <w:szCs w:val="22"/>
                <w:lang w:val="bg-BG"/>
              </w:rPr>
            </w:pPr>
            <w:r w:rsidRPr="00BC0AA9">
              <w:rPr>
                <w:sz w:val="22"/>
                <w:szCs w:val="22"/>
              </w:rPr>
              <w:t>0,5</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30</w:t>
            </w:r>
          </w:p>
        </w:tc>
        <w:tc>
          <w:tcPr>
            <w:tcW w:w="2247" w:type="dxa"/>
          </w:tcPr>
          <w:p w:rsidR="00693D71" w:rsidRPr="00BC0AA9" w:rsidRDefault="00693D71" w:rsidP="00473F0C">
            <w:pPr>
              <w:keepNext/>
              <w:jc w:val="center"/>
              <w:rPr>
                <w:sz w:val="22"/>
                <w:szCs w:val="22"/>
                <w:lang w:val="bg-BG"/>
              </w:rPr>
            </w:pPr>
            <w:r w:rsidRPr="00BC0AA9">
              <w:rPr>
                <w:sz w:val="22"/>
                <w:szCs w:val="22"/>
                <w:lang w:val="bg-BG"/>
              </w:rPr>
              <w:t>2250</w:t>
            </w:r>
          </w:p>
        </w:tc>
        <w:tc>
          <w:tcPr>
            <w:tcW w:w="1658" w:type="dxa"/>
          </w:tcPr>
          <w:p w:rsidR="00693D71" w:rsidRPr="00BC0AA9" w:rsidRDefault="00693D71" w:rsidP="00473F0C">
            <w:pPr>
              <w:keepNext/>
              <w:jc w:val="center"/>
              <w:rPr>
                <w:sz w:val="22"/>
                <w:szCs w:val="22"/>
                <w:lang w:val="bg-BG"/>
              </w:rPr>
            </w:pPr>
            <w:r w:rsidRPr="00BC0AA9">
              <w:rPr>
                <w:sz w:val="22"/>
                <w:szCs w:val="22"/>
              </w:rPr>
              <w:t>1,0</w:t>
            </w:r>
          </w:p>
        </w:tc>
        <w:tc>
          <w:tcPr>
            <w:tcW w:w="1658" w:type="dxa"/>
          </w:tcPr>
          <w:p w:rsidR="00693D71" w:rsidRPr="00BC0AA9" w:rsidRDefault="00693D71" w:rsidP="00473F0C">
            <w:pPr>
              <w:keepNext/>
              <w:jc w:val="center"/>
              <w:rPr>
                <w:sz w:val="22"/>
                <w:szCs w:val="22"/>
                <w:lang w:val="bg-BG"/>
              </w:rPr>
            </w:pPr>
            <w:r w:rsidRPr="00BC0AA9">
              <w:rPr>
                <w:sz w:val="22"/>
                <w:szCs w:val="22"/>
              </w:rPr>
              <w:t>0,5</w:t>
            </w:r>
          </w:p>
        </w:tc>
        <w:tc>
          <w:tcPr>
            <w:tcW w:w="1658" w:type="dxa"/>
          </w:tcPr>
          <w:p w:rsidR="00693D71" w:rsidRPr="00BC0AA9" w:rsidRDefault="00693D71" w:rsidP="00473F0C">
            <w:pPr>
              <w:keepNext/>
              <w:jc w:val="center"/>
              <w:rPr>
                <w:sz w:val="22"/>
                <w:szCs w:val="22"/>
                <w:lang w:val="bg-BG"/>
              </w:rPr>
            </w:pPr>
            <w:r w:rsidRPr="00BC0AA9">
              <w:rPr>
                <w:sz w:val="22"/>
                <w:szCs w:val="22"/>
              </w:rPr>
              <w:t>1,0</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40</w:t>
            </w:r>
          </w:p>
        </w:tc>
        <w:tc>
          <w:tcPr>
            <w:tcW w:w="2247" w:type="dxa"/>
          </w:tcPr>
          <w:p w:rsidR="00693D71" w:rsidRPr="00BC0AA9" w:rsidRDefault="00693D71" w:rsidP="00473F0C">
            <w:pPr>
              <w:keepNext/>
              <w:jc w:val="center"/>
              <w:rPr>
                <w:sz w:val="22"/>
                <w:szCs w:val="22"/>
                <w:lang w:val="bg-BG"/>
              </w:rPr>
            </w:pPr>
            <w:r w:rsidRPr="00BC0AA9">
              <w:rPr>
                <w:sz w:val="22"/>
                <w:szCs w:val="22"/>
                <w:lang w:val="bg-BG"/>
              </w:rPr>
              <w:t>3000</w:t>
            </w:r>
          </w:p>
        </w:tc>
        <w:tc>
          <w:tcPr>
            <w:tcW w:w="1658" w:type="dxa"/>
          </w:tcPr>
          <w:p w:rsidR="00693D71" w:rsidRPr="00BC0AA9" w:rsidRDefault="00693D71" w:rsidP="00473F0C">
            <w:pPr>
              <w:keepNext/>
              <w:jc w:val="center"/>
              <w:rPr>
                <w:sz w:val="22"/>
                <w:szCs w:val="22"/>
                <w:lang w:val="bg-BG"/>
              </w:rPr>
            </w:pPr>
            <w:r w:rsidRPr="00BC0AA9">
              <w:rPr>
                <w:sz w:val="22"/>
                <w:szCs w:val="22"/>
              </w:rPr>
              <w:t>1,0</w:t>
            </w:r>
          </w:p>
        </w:tc>
        <w:tc>
          <w:tcPr>
            <w:tcW w:w="1658" w:type="dxa"/>
          </w:tcPr>
          <w:p w:rsidR="00693D71" w:rsidRPr="00BC0AA9" w:rsidRDefault="00693D71" w:rsidP="00473F0C">
            <w:pPr>
              <w:keepNext/>
              <w:jc w:val="center"/>
              <w:rPr>
                <w:sz w:val="22"/>
                <w:szCs w:val="22"/>
                <w:lang w:val="bg-BG"/>
              </w:rPr>
            </w:pPr>
            <w:r w:rsidRPr="00BC0AA9">
              <w:rPr>
                <w:sz w:val="22"/>
                <w:szCs w:val="22"/>
              </w:rPr>
              <w:t>1,0</w:t>
            </w:r>
          </w:p>
        </w:tc>
        <w:tc>
          <w:tcPr>
            <w:tcW w:w="1658" w:type="dxa"/>
          </w:tcPr>
          <w:p w:rsidR="00693D71" w:rsidRPr="00BC0AA9" w:rsidRDefault="00693D71" w:rsidP="00473F0C">
            <w:pPr>
              <w:keepNext/>
              <w:jc w:val="center"/>
              <w:rPr>
                <w:sz w:val="22"/>
                <w:szCs w:val="22"/>
                <w:lang w:val="bg-BG"/>
              </w:rPr>
            </w:pPr>
            <w:r w:rsidRPr="00BC0AA9">
              <w:rPr>
                <w:sz w:val="22"/>
                <w:szCs w:val="22"/>
              </w:rPr>
              <w:t>1,0</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50</w:t>
            </w:r>
          </w:p>
        </w:tc>
        <w:tc>
          <w:tcPr>
            <w:tcW w:w="2247" w:type="dxa"/>
          </w:tcPr>
          <w:p w:rsidR="00693D71" w:rsidRPr="00BC0AA9" w:rsidRDefault="00693D71" w:rsidP="00473F0C">
            <w:pPr>
              <w:keepNext/>
              <w:jc w:val="center"/>
              <w:rPr>
                <w:sz w:val="22"/>
                <w:szCs w:val="22"/>
                <w:lang w:val="bg-BG"/>
              </w:rPr>
            </w:pPr>
            <w:r w:rsidRPr="00BC0AA9">
              <w:rPr>
                <w:sz w:val="22"/>
                <w:szCs w:val="22"/>
                <w:lang w:val="bg-BG"/>
              </w:rPr>
              <w:t>3750</w:t>
            </w:r>
          </w:p>
        </w:tc>
        <w:tc>
          <w:tcPr>
            <w:tcW w:w="1658" w:type="dxa"/>
          </w:tcPr>
          <w:p w:rsidR="00693D71" w:rsidRPr="00BC0AA9" w:rsidRDefault="00693D71" w:rsidP="00473F0C">
            <w:pPr>
              <w:keepNext/>
              <w:jc w:val="center"/>
              <w:rPr>
                <w:sz w:val="22"/>
                <w:szCs w:val="22"/>
                <w:lang w:val="bg-BG"/>
              </w:rPr>
            </w:pPr>
            <w:r w:rsidRPr="00BC0AA9">
              <w:rPr>
                <w:sz w:val="22"/>
                <w:szCs w:val="22"/>
              </w:rPr>
              <w:t>1,5</w:t>
            </w:r>
          </w:p>
        </w:tc>
        <w:tc>
          <w:tcPr>
            <w:tcW w:w="1658" w:type="dxa"/>
          </w:tcPr>
          <w:p w:rsidR="00693D71" w:rsidRPr="00BC0AA9" w:rsidRDefault="00693D71" w:rsidP="00473F0C">
            <w:pPr>
              <w:keepNext/>
              <w:jc w:val="center"/>
              <w:rPr>
                <w:sz w:val="22"/>
                <w:szCs w:val="22"/>
                <w:lang w:val="bg-BG"/>
              </w:rPr>
            </w:pPr>
            <w:r w:rsidRPr="00BC0AA9">
              <w:rPr>
                <w:sz w:val="22"/>
                <w:szCs w:val="22"/>
              </w:rPr>
              <w:t>1,0</w:t>
            </w:r>
          </w:p>
        </w:tc>
        <w:tc>
          <w:tcPr>
            <w:tcW w:w="1658" w:type="dxa"/>
          </w:tcPr>
          <w:p w:rsidR="00693D71" w:rsidRPr="00BC0AA9" w:rsidRDefault="00693D71" w:rsidP="00473F0C">
            <w:pPr>
              <w:keepNext/>
              <w:jc w:val="center"/>
              <w:rPr>
                <w:sz w:val="22"/>
                <w:szCs w:val="22"/>
                <w:lang w:val="bg-BG"/>
              </w:rPr>
            </w:pPr>
            <w:r w:rsidRPr="00BC0AA9">
              <w:rPr>
                <w:sz w:val="22"/>
                <w:szCs w:val="22"/>
              </w:rPr>
              <w:t>1,5</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60</w:t>
            </w:r>
          </w:p>
        </w:tc>
        <w:tc>
          <w:tcPr>
            <w:tcW w:w="2247" w:type="dxa"/>
          </w:tcPr>
          <w:p w:rsidR="00693D71" w:rsidRPr="00BC0AA9" w:rsidRDefault="00693D71" w:rsidP="00473F0C">
            <w:pPr>
              <w:keepNext/>
              <w:jc w:val="center"/>
              <w:rPr>
                <w:sz w:val="22"/>
                <w:szCs w:val="22"/>
                <w:lang w:val="bg-BG"/>
              </w:rPr>
            </w:pPr>
            <w:r w:rsidRPr="00BC0AA9">
              <w:rPr>
                <w:sz w:val="22"/>
                <w:szCs w:val="22"/>
                <w:lang w:val="bg-BG"/>
              </w:rPr>
              <w:t>4500</w:t>
            </w:r>
          </w:p>
        </w:tc>
        <w:tc>
          <w:tcPr>
            <w:tcW w:w="1658" w:type="dxa"/>
          </w:tcPr>
          <w:p w:rsidR="00693D71" w:rsidRPr="00BC0AA9" w:rsidRDefault="00693D71" w:rsidP="00473F0C">
            <w:pPr>
              <w:keepNext/>
              <w:jc w:val="center"/>
              <w:rPr>
                <w:sz w:val="22"/>
                <w:szCs w:val="22"/>
                <w:lang w:val="bg-BG"/>
              </w:rPr>
            </w:pPr>
            <w:r w:rsidRPr="00BC0AA9">
              <w:rPr>
                <w:sz w:val="22"/>
                <w:szCs w:val="22"/>
              </w:rPr>
              <w:t>1,5</w:t>
            </w:r>
          </w:p>
        </w:tc>
        <w:tc>
          <w:tcPr>
            <w:tcW w:w="1658" w:type="dxa"/>
          </w:tcPr>
          <w:p w:rsidR="00693D71" w:rsidRPr="00BC0AA9" w:rsidRDefault="00693D71" w:rsidP="00473F0C">
            <w:pPr>
              <w:keepNext/>
              <w:jc w:val="center"/>
              <w:rPr>
                <w:sz w:val="22"/>
                <w:szCs w:val="22"/>
                <w:lang w:val="bg-BG"/>
              </w:rPr>
            </w:pPr>
            <w:r w:rsidRPr="00BC0AA9">
              <w:rPr>
                <w:sz w:val="22"/>
                <w:szCs w:val="22"/>
              </w:rPr>
              <w:t>1,5</w:t>
            </w:r>
          </w:p>
        </w:tc>
        <w:tc>
          <w:tcPr>
            <w:tcW w:w="1658" w:type="dxa"/>
          </w:tcPr>
          <w:p w:rsidR="00693D71" w:rsidRPr="00BC0AA9" w:rsidRDefault="00693D71" w:rsidP="00473F0C">
            <w:pPr>
              <w:keepNext/>
              <w:jc w:val="center"/>
              <w:rPr>
                <w:sz w:val="22"/>
                <w:szCs w:val="22"/>
                <w:lang w:val="bg-BG"/>
              </w:rPr>
            </w:pPr>
            <w:r w:rsidRPr="00BC0AA9">
              <w:rPr>
                <w:sz w:val="22"/>
                <w:szCs w:val="22"/>
              </w:rPr>
              <w:t>1,5</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70</w:t>
            </w:r>
          </w:p>
        </w:tc>
        <w:tc>
          <w:tcPr>
            <w:tcW w:w="2247" w:type="dxa"/>
          </w:tcPr>
          <w:p w:rsidR="00693D71" w:rsidRPr="00BC0AA9" w:rsidRDefault="00693D71" w:rsidP="00473F0C">
            <w:pPr>
              <w:keepNext/>
              <w:jc w:val="center"/>
              <w:rPr>
                <w:sz w:val="22"/>
                <w:szCs w:val="22"/>
                <w:lang w:val="bg-BG"/>
              </w:rPr>
            </w:pPr>
            <w:r w:rsidRPr="00BC0AA9">
              <w:rPr>
                <w:sz w:val="22"/>
                <w:szCs w:val="22"/>
                <w:lang w:val="bg-BG"/>
              </w:rPr>
              <w:t>5250</w:t>
            </w:r>
          </w:p>
        </w:tc>
        <w:tc>
          <w:tcPr>
            <w:tcW w:w="1658" w:type="dxa"/>
          </w:tcPr>
          <w:p w:rsidR="00693D71" w:rsidRPr="00BC0AA9" w:rsidRDefault="00693D71" w:rsidP="00473F0C">
            <w:pPr>
              <w:keepNext/>
              <w:jc w:val="center"/>
              <w:rPr>
                <w:sz w:val="22"/>
                <w:szCs w:val="22"/>
                <w:lang w:val="bg-BG"/>
              </w:rPr>
            </w:pPr>
            <w:r w:rsidRPr="00BC0AA9">
              <w:rPr>
                <w:sz w:val="22"/>
                <w:szCs w:val="22"/>
              </w:rPr>
              <w:t>2,0</w:t>
            </w:r>
          </w:p>
        </w:tc>
        <w:tc>
          <w:tcPr>
            <w:tcW w:w="1658" w:type="dxa"/>
          </w:tcPr>
          <w:p w:rsidR="00693D71" w:rsidRPr="00BC0AA9" w:rsidRDefault="00693D71" w:rsidP="00473F0C">
            <w:pPr>
              <w:keepNext/>
              <w:jc w:val="center"/>
              <w:rPr>
                <w:sz w:val="22"/>
                <w:szCs w:val="22"/>
                <w:lang w:val="bg-BG"/>
              </w:rPr>
            </w:pPr>
            <w:r w:rsidRPr="00BC0AA9">
              <w:rPr>
                <w:sz w:val="22"/>
                <w:szCs w:val="22"/>
              </w:rPr>
              <w:t>1,5</w:t>
            </w:r>
          </w:p>
        </w:tc>
        <w:tc>
          <w:tcPr>
            <w:tcW w:w="1658" w:type="dxa"/>
          </w:tcPr>
          <w:p w:rsidR="00693D71" w:rsidRPr="00BC0AA9" w:rsidRDefault="00693D71" w:rsidP="00473F0C">
            <w:pPr>
              <w:keepNext/>
              <w:jc w:val="center"/>
              <w:rPr>
                <w:sz w:val="22"/>
                <w:szCs w:val="22"/>
                <w:lang w:val="bg-BG"/>
              </w:rPr>
            </w:pPr>
            <w:r w:rsidRPr="00BC0AA9">
              <w:rPr>
                <w:sz w:val="22"/>
                <w:szCs w:val="22"/>
              </w:rPr>
              <w:t>2,0</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80</w:t>
            </w:r>
          </w:p>
        </w:tc>
        <w:tc>
          <w:tcPr>
            <w:tcW w:w="2247" w:type="dxa"/>
          </w:tcPr>
          <w:p w:rsidR="00693D71" w:rsidRPr="00BC0AA9" w:rsidRDefault="00693D71" w:rsidP="00473F0C">
            <w:pPr>
              <w:keepNext/>
              <w:jc w:val="center"/>
              <w:rPr>
                <w:sz w:val="22"/>
                <w:szCs w:val="22"/>
                <w:lang w:val="bg-BG"/>
              </w:rPr>
            </w:pPr>
            <w:r w:rsidRPr="00BC0AA9">
              <w:rPr>
                <w:sz w:val="22"/>
                <w:szCs w:val="22"/>
                <w:lang w:val="bg-BG"/>
              </w:rPr>
              <w:t>6000</w:t>
            </w:r>
          </w:p>
        </w:tc>
        <w:tc>
          <w:tcPr>
            <w:tcW w:w="1658" w:type="dxa"/>
          </w:tcPr>
          <w:p w:rsidR="00693D71" w:rsidRPr="00BC0AA9" w:rsidRDefault="00693D71" w:rsidP="00473F0C">
            <w:pPr>
              <w:keepNext/>
              <w:jc w:val="center"/>
              <w:rPr>
                <w:sz w:val="22"/>
                <w:szCs w:val="22"/>
                <w:lang w:val="bg-BG"/>
              </w:rPr>
            </w:pPr>
            <w:r w:rsidRPr="00BC0AA9">
              <w:rPr>
                <w:sz w:val="22"/>
                <w:szCs w:val="22"/>
              </w:rPr>
              <w:t>2,0</w:t>
            </w:r>
          </w:p>
        </w:tc>
        <w:tc>
          <w:tcPr>
            <w:tcW w:w="1658" w:type="dxa"/>
          </w:tcPr>
          <w:p w:rsidR="00693D71" w:rsidRPr="00BC0AA9" w:rsidRDefault="00693D71" w:rsidP="00473F0C">
            <w:pPr>
              <w:keepNext/>
              <w:jc w:val="center"/>
              <w:rPr>
                <w:sz w:val="22"/>
                <w:szCs w:val="22"/>
                <w:lang w:val="bg-BG"/>
              </w:rPr>
            </w:pPr>
            <w:r w:rsidRPr="00BC0AA9">
              <w:rPr>
                <w:sz w:val="22"/>
                <w:szCs w:val="22"/>
              </w:rPr>
              <w:t>2,0</w:t>
            </w:r>
          </w:p>
        </w:tc>
        <w:tc>
          <w:tcPr>
            <w:tcW w:w="1658" w:type="dxa"/>
          </w:tcPr>
          <w:p w:rsidR="00693D71" w:rsidRPr="00BC0AA9" w:rsidRDefault="00693D71" w:rsidP="00473F0C">
            <w:pPr>
              <w:keepNext/>
              <w:jc w:val="center"/>
              <w:rPr>
                <w:sz w:val="22"/>
                <w:szCs w:val="22"/>
                <w:lang w:val="bg-BG"/>
              </w:rPr>
            </w:pPr>
            <w:r w:rsidRPr="00BC0AA9">
              <w:rPr>
                <w:sz w:val="22"/>
                <w:szCs w:val="22"/>
              </w:rPr>
              <w:t>2,0</w:t>
            </w:r>
          </w:p>
        </w:tc>
      </w:tr>
      <w:tr w:rsidR="006353EA" w:rsidTr="00473F0C">
        <w:tc>
          <w:tcPr>
            <w:tcW w:w="1959" w:type="dxa"/>
          </w:tcPr>
          <w:p w:rsidR="00693D71" w:rsidRPr="00BC0AA9" w:rsidRDefault="00693D71" w:rsidP="00473F0C">
            <w:pPr>
              <w:keepNext/>
              <w:jc w:val="center"/>
              <w:rPr>
                <w:sz w:val="22"/>
                <w:szCs w:val="22"/>
                <w:lang w:val="bg-BG"/>
              </w:rPr>
            </w:pPr>
            <w:r w:rsidRPr="00BC0AA9">
              <w:rPr>
                <w:sz w:val="22"/>
                <w:szCs w:val="22"/>
                <w:lang w:val="bg-BG"/>
              </w:rPr>
              <w:t>90</w:t>
            </w:r>
          </w:p>
        </w:tc>
        <w:tc>
          <w:tcPr>
            <w:tcW w:w="2247" w:type="dxa"/>
          </w:tcPr>
          <w:p w:rsidR="00693D71" w:rsidRPr="00BC0AA9" w:rsidRDefault="00693D71" w:rsidP="00473F0C">
            <w:pPr>
              <w:keepNext/>
              <w:jc w:val="center"/>
              <w:rPr>
                <w:sz w:val="22"/>
                <w:szCs w:val="22"/>
                <w:lang w:val="bg-BG"/>
              </w:rPr>
            </w:pPr>
            <w:r w:rsidRPr="00BC0AA9">
              <w:rPr>
                <w:sz w:val="22"/>
                <w:szCs w:val="22"/>
                <w:lang w:val="bg-BG"/>
              </w:rPr>
              <w:t>6750</w:t>
            </w:r>
          </w:p>
        </w:tc>
        <w:tc>
          <w:tcPr>
            <w:tcW w:w="1658" w:type="dxa"/>
          </w:tcPr>
          <w:p w:rsidR="00693D71" w:rsidRPr="00BC0AA9" w:rsidRDefault="00693D71" w:rsidP="00473F0C">
            <w:pPr>
              <w:keepNext/>
              <w:jc w:val="center"/>
              <w:rPr>
                <w:sz w:val="22"/>
                <w:szCs w:val="22"/>
              </w:rPr>
            </w:pPr>
            <w:r w:rsidRPr="00BC0AA9">
              <w:rPr>
                <w:sz w:val="22"/>
                <w:szCs w:val="22"/>
              </w:rPr>
              <w:t>2,5</w:t>
            </w:r>
          </w:p>
        </w:tc>
        <w:tc>
          <w:tcPr>
            <w:tcW w:w="1658" w:type="dxa"/>
          </w:tcPr>
          <w:p w:rsidR="00693D71" w:rsidRPr="00BC0AA9" w:rsidRDefault="00693D71" w:rsidP="00473F0C">
            <w:pPr>
              <w:keepNext/>
              <w:jc w:val="center"/>
              <w:rPr>
                <w:sz w:val="22"/>
                <w:szCs w:val="22"/>
              </w:rPr>
            </w:pPr>
            <w:r w:rsidRPr="00BC0AA9">
              <w:rPr>
                <w:sz w:val="22"/>
                <w:szCs w:val="22"/>
              </w:rPr>
              <w:t>2,0</w:t>
            </w:r>
          </w:p>
        </w:tc>
        <w:tc>
          <w:tcPr>
            <w:tcW w:w="1658" w:type="dxa"/>
          </w:tcPr>
          <w:p w:rsidR="00693D71" w:rsidRPr="00BC0AA9" w:rsidRDefault="00693D71" w:rsidP="00473F0C">
            <w:pPr>
              <w:keepNext/>
              <w:jc w:val="center"/>
              <w:rPr>
                <w:sz w:val="22"/>
                <w:szCs w:val="22"/>
              </w:rPr>
            </w:pPr>
            <w:r w:rsidRPr="00BC0AA9">
              <w:rPr>
                <w:sz w:val="22"/>
                <w:szCs w:val="22"/>
              </w:rPr>
              <w:t>2,5</w:t>
            </w:r>
          </w:p>
        </w:tc>
      </w:tr>
    </w:tbl>
    <w:p w:rsidR="00693D71" w:rsidRPr="00BC0AA9" w:rsidRDefault="00693D71" w:rsidP="00693D71">
      <w:pPr>
        <w:pStyle w:val="BodyText"/>
        <w:tabs>
          <w:tab w:val="clear" w:pos="567"/>
        </w:tabs>
        <w:spacing w:line="240" w:lineRule="auto"/>
        <w:jc w:val="left"/>
        <w:rPr>
          <w:szCs w:val="22"/>
          <w:lang w:val="fr-CA"/>
        </w:rPr>
      </w:pPr>
      <w:r w:rsidRPr="00BC0AA9">
        <w:rPr>
          <w:szCs w:val="22"/>
          <w:lang w:val="fr-CA"/>
        </w:rPr>
        <w:t>*</w:t>
      </w:r>
      <w:r w:rsidRPr="00BC0AA9">
        <w:rPr>
          <w:szCs w:val="22"/>
          <w:lang w:val="fr-FR"/>
        </w:rPr>
        <w:t xml:space="preserve"> </w:t>
      </w:r>
      <w:r w:rsidRPr="00BC0AA9">
        <w:rPr>
          <w:szCs w:val="22"/>
          <w:lang w:val="fr-CA"/>
        </w:rPr>
        <w:t>nombre de comprimés arrondi au plus près à un demi-comprimé</w:t>
      </w:r>
    </w:p>
    <w:p w:rsidR="00D06D29" w:rsidRPr="00693D71" w:rsidRDefault="00D06D29">
      <w:pPr>
        <w:rPr>
          <w:sz w:val="22"/>
          <w:szCs w:val="22"/>
          <w:lang w:val="fr-FR"/>
        </w:rPr>
      </w:pPr>
    </w:p>
    <w:p w:rsidR="00E8560E" w:rsidRPr="00BC0AA9" w:rsidRDefault="0029173E">
      <w:pPr>
        <w:rPr>
          <w:sz w:val="22"/>
          <w:szCs w:val="22"/>
          <w:lang w:val="fr-FR"/>
        </w:rPr>
      </w:pPr>
      <w:r w:rsidRPr="00BC0AA9">
        <w:rPr>
          <w:sz w:val="22"/>
          <w:szCs w:val="22"/>
          <w:lang w:val="fr-FR"/>
        </w:rPr>
        <w:t>Une dose quotidienne totale supérieure à 100 mg/kg de poids corporel est déconseillée en raison du risque potentiellement accru d’effets indésirables</w:t>
      </w:r>
      <w:r w:rsidR="00E8560E" w:rsidRPr="00BC0AA9">
        <w:rPr>
          <w:sz w:val="22"/>
          <w:szCs w:val="22"/>
          <w:lang w:val="fr-FR"/>
        </w:rPr>
        <w:t xml:space="preserve"> (voir les rubriques 4.4, 4.8 et 4.9).</w:t>
      </w:r>
    </w:p>
    <w:p w:rsidR="00E8560E" w:rsidRPr="00BC0AA9" w:rsidRDefault="00E8560E">
      <w:pPr>
        <w:rPr>
          <w:strike/>
          <w:sz w:val="22"/>
          <w:szCs w:val="22"/>
          <w:lang w:val="fr-FR"/>
        </w:rPr>
      </w:pPr>
    </w:p>
    <w:p w:rsidR="00693D71" w:rsidRPr="00D6072D" w:rsidRDefault="00693D71" w:rsidP="00693D71">
      <w:pPr>
        <w:keepNext/>
        <w:rPr>
          <w:sz w:val="20"/>
          <w:szCs w:val="22"/>
          <w:lang w:val="fr-FR"/>
        </w:rPr>
      </w:pPr>
      <w:r w:rsidRPr="00D6072D">
        <w:rPr>
          <w:i/>
          <w:sz w:val="22"/>
          <w:lang w:val="fr-FR"/>
        </w:rPr>
        <w:t>Ajustement posologique</w:t>
      </w:r>
    </w:p>
    <w:p w:rsidR="00B81685" w:rsidRPr="00BC0AA9" w:rsidRDefault="0019149C">
      <w:pPr>
        <w:rPr>
          <w:sz w:val="22"/>
          <w:szCs w:val="22"/>
          <w:lang w:val="fr-FR"/>
        </w:rPr>
      </w:pPr>
      <w:r w:rsidRPr="00BC0AA9">
        <w:rPr>
          <w:sz w:val="22"/>
          <w:szCs w:val="22"/>
          <w:lang w:val="fr-FR"/>
        </w:rPr>
        <w:t xml:space="preserve">L'action de Ferriprox pour réduire la </w:t>
      </w:r>
      <w:r w:rsidR="00A0095F" w:rsidRPr="00BC0AA9">
        <w:rPr>
          <w:sz w:val="22"/>
          <w:szCs w:val="22"/>
          <w:lang w:val="fr-FR"/>
        </w:rPr>
        <w:t>quantité</w:t>
      </w:r>
      <w:r w:rsidRPr="00BC0AA9">
        <w:rPr>
          <w:sz w:val="22"/>
          <w:szCs w:val="22"/>
          <w:lang w:val="fr-FR"/>
        </w:rPr>
        <w:t xml:space="preserve"> de fer dans l</w:t>
      </w:r>
      <w:r w:rsidR="00055A11" w:rsidRPr="00BC0AA9">
        <w:rPr>
          <w:sz w:val="22"/>
          <w:szCs w:val="22"/>
          <w:lang w:val="fr-FR"/>
        </w:rPr>
        <w:t>’organisme</w:t>
      </w:r>
      <w:r w:rsidRPr="00BC0AA9">
        <w:rPr>
          <w:sz w:val="22"/>
          <w:szCs w:val="22"/>
          <w:lang w:val="fr-FR"/>
        </w:rPr>
        <w:t xml:space="preserve"> est directement influ</w:t>
      </w:r>
      <w:r w:rsidR="00A0095F" w:rsidRPr="00BC0AA9">
        <w:rPr>
          <w:sz w:val="22"/>
          <w:szCs w:val="22"/>
          <w:lang w:val="fr-FR"/>
        </w:rPr>
        <w:t>enc</w:t>
      </w:r>
      <w:r w:rsidRPr="00BC0AA9">
        <w:rPr>
          <w:sz w:val="22"/>
          <w:szCs w:val="22"/>
          <w:lang w:val="fr-FR"/>
        </w:rPr>
        <w:t xml:space="preserve">ée par la dose et le degré de la surcharge ferrique. Après avoir commencé le traitement par Ferriprox, il est recommandé de surveiller les concentrations de ferritine sérique, ou les autres indicateurs de la charge corporelle en fer tous les deux à trois mois, afin d'évaluer l'efficacité à long terme du </w:t>
      </w:r>
      <w:r w:rsidR="00A0095F" w:rsidRPr="00BC0AA9">
        <w:rPr>
          <w:sz w:val="22"/>
          <w:szCs w:val="22"/>
          <w:lang w:val="fr-FR"/>
        </w:rPr>
        <w:t>traitement</w:t>
      </w:r>
      <w:r w:rsidRPr="00BC0AA9">
        <w:rPr>
          <w:sz w:val="22"/>
          <w:szCs w:val="22"/>
          <w:lang w:val="fr-FR"/>
        </w:rPr>
        <w:t xml:space="preserve"> de chélation. Les ajustements de dose doivent adaptés en fonction de la réponse individuelle de chaque patient et des objectifs thérapeutiques (maintien ou réduction de la charge corporelle en fer). L'interruption du traitement par défériprone doit être envisagée si </w:t>
      </w:r>
      <w:r w:rsidR="00666BDB" w:rsidRPr="00BC0AA9">
        <w:rPr>
          <w:sz w:val="22"/>
          <w:szCs w:val="22"/>
          <w:lang w:val="fr-FR"/>
        </w:rPr>
        <w:t>la</w:t>
      </w:r>
      <w:r w:rsidRPr="00BC0AA9">
        <w:rPr>
          <w:sz w:val="22"/>
          <w:szCs w:val="22"/>
          <w:lang w:val="fr-FR"/>
        </w:rPr>
        <w:t xml:space="preserve"> ferritine </w:t>
      </w:r>
      <w:r w:rsidR="00693D71">
        <w:rPr>
          <w:sz w:val="22"/>
          <w:szCs w:val="22"/>
          <w:lang w:val="fr-FR"/>
        </w:rPr>
        <w:t xml:space="preserve">sérique </w:t>
      </w:r>
      <w:r w:rsidR="00666BDB" w:rsidRPr="00BC0AA9">
        <w:rPr>
          <w:sz w:val="22"/>
          <w:szCs w:val="22"/>
          <w:lang w:val="fr-FR"/>
        </w:rPr>
        <w:t>descend au dessous de</w:t>
      </w:r>
      <w:r w:rsidRPr="00BC0AA9">
        <w:rPr>
          <w:sz w:val="22"/>
          <w:szCs w:val="22"/>
          <w:lang w:val="fr-FR"/>
        </w:rPr>
        <w:t xml:space="preserve"> 500 µg/l.</w:t>
      </w:r>
    </w:p>
    <w:p w:rsidR="00693D71" w:rsidRDefault="00693D71" w:rsidP="00693D71">
      <w:pPr>
        <w:rPr>
          <w:sz w:val="22"/>
          <w:szCs w:val="22"/>
          <w:lang w:val="fr-FR"/>
        </w:rPr>
      </w:pPr>
    </w:p>
    <w:p w:rsidR="00693D71" w:rsidRPr="00693D71" w:rsidRDefault="00855F05" w:rsidP="00693D71">
      <w:pPr>
        <w:rPr>
          <w:i/>
          <w:sz w:val="22"/>
          <w:szCs w:val="22"/>
          <w:lang w:val="fr-FR"/>
        </w:rPr>
      </w:pPr>
      <w:r w:rsidRPr="00855F05">
        <w:rPr>
          <w:i/>
          <w:sz w:val="22"/>
          <w:szCs w:val="22"/>
          <w:lang w:val="fr-FR"/>
        </w:rPr>
        <w:t>Ajustements de la dose lors de l'utilisation avec d'autres chélateurs du fer</w:t>
      </w:r>
    </w:p>
    <w:p w:rsidR="00855F05" w:rsidRPr="00855F05" w:rsidRDefault="00855F05" w:rsidP="00855F05">
      <w:pPr>
        <w:rPr>
          <w:sz w:val="22"/>
          <w:szCs w:val="22"/>
          <w:lang w:val="fr-FR"/>
        </w:rPr>
      </w:pPr>
      <w:r w:rsidRPr="00855F05">
        <w:rPr>
          <w:sz w:val="22"/>
          <w:szCs w:val="22"/>
          <w:lang w:val="fr-FR"/>
        </w:rPr>
        <w:t>Chez les patients pour qui la monothérapie est inadaptée, Ferriprox peut être utilisé avec de la déféroxamine à la dose standard (75 mg/kg/jour) sans dépasser 100 mg/kg/jour.</w:t>
      </w:r>
    </w:p>
    <w:p w:rsidR="00855F05" w:rsidRPr="00855F05" w:rsidRDefault="00855F05" w:rsidP="00855F05">
      <w:pPr>
        <w:rPr>
          <w:sz w:val="22"/>
          <w:szCs w:val="22"/>
          <w:lang w:val="fr-FR"/>
        </w:rPr>
      </w:pPr>
    </w:p>
    <w:p w:rsidR="00855F05" w:rsidRPr="00855F05" w:rsidRDefault="00855F05" w:rsidP="00855F05">
      <w:pPr>
        <w:rPr>
          <w:sz w:val="22"/>
          <w:szCs w:val="22"/>
          <w:lang w:val="fr-FR"/>
        </w:rPr>
      </w:pPr>
      <w:r w:rsidRPr="00855F05">
        <w:rPr>
          <w:sz w:val="22"/>
          <w:szCs w:val="22"/>
          <w:lang w:val="fr-FR"/>
        </w:rPr>
        <w:t xml:space="preserve">Dans le cas d'insuffisance cardiaque liée au fer, Ferriprox à 75-100 mg/kg/jour doit être ajouté au traitement à la déféroxamine. Il convient de consulter </w:t>
      </w:r>
      <w:r w:rsidR="00083174">
        <w:rPr>
          <w:sz w:val="22"/>
          <w:szCs w:val="22"/>
          <w:lang w:val="fr-FR"/>
        </w:rPr>
        <w:t xml:space="preserve">le résumé des caractéristiques du produit de la </w:t>
      </w:r>
      <w:r w:rsidRPr="00855F05">
        <w:rPr>
          <w:sz w:val="22"/>
          <w:szCs w:val="22"/>
          <w:lang w:val="fr-FR"/>
        </w:rPr>
        <w:t>déféroxamine.</w:t>
      </w:r>
    </w:p>
    <w:p w:rsidR="00855F05" w:rsidRPr="00855F05" w:rsidRDefault="00855F05" w:rsidP="00855F05">
      <w:pPr>
        <w:rPr>
          <w:sz w:val="22"/>
          <w:szCs w:val="22"/>
          <w:lang w:val="fr-FR"/>
        </w:rPr>
      </w:pPr>
    </w:p>
    <w:p w:rsidR="00B81685" w:rsidRDefault="00855F05" w:rsidP="00855F05">
      <w:pPr>
        <w:rPr>
          <w:sz w:val="22"/>
          <w:szCs w:val="22"/>
          <w:lang w:val="fr-FR"/>
        </w:rPr>
      </w:pPr>
      <w:r w:rsidRPr="00855F05">
        <w:rPr>
          <w:sz w:val="22"/>
          <w:szCs w:val="22"/>
          <w:lang w:val="fr-FR"/>
        </w:rPr>
        <w:t xml:space="preserve">Il n'est pas conseillé d'utiliser de manière concomitante plusieurs chélateurs du fer chez les patients dont le taux de ferritine sérique est inférieur à 500 </w:t>
      </w:r>
      <w:r>
        <w:rPr>
          <w:sz w:val="22"/>
          <w:szCs w:val="22"/>
          <w:lang w:val="fr-FR"/>
        </w:rPr>
        <w:t>µ</w:t>
      </w:r>
      <w:r w:rsidRPr="00855F05">
        <w:rPr>
          <w:sz w:val="22"/>
          <w:szCs w:val="22"/>
          <w:lang w:val="fr-FR"/>
        </w:rPr>
        <w:t xml:space="preserve">g/l </w:t>
      </w:r>
      <w:r w:rsidR="00083174">
        <w:rPr>
          <w:sz w:val="22"/>
          <w:szCs w:val="22"/>
          <w:lang w:val="fr-FR"/>
        </w:rPr>
        <w:t>en raison du risque d’une élimination excessive de fer.</w:t>
      </w:r>
    </w:p>
    <w:p w:rsidR="00693D71" w:rsidRPr="00BC0AA9" w:rsidRDefault="00693D71" w:rsidP="00693D71">
      <w:pPr>
        <w:rPr>
          <w:sz w:val="22"/>
          <w:szCs w:val="22"/>
          <w:lang w:val="fr-FR"/>
        </w:rPr>
      </w:pPr>
    </w:p>
    <w:p w:rsidR="0029173E" w:rsidRPr="00BC0AA9" w:rsidRDefault="0029173E" w:rsidP="00693D71">
      <w:pPr>
        <w:keepNext/>
        <w:rPr>
          <w:i/>
          <w:sz w:val="22"/>
          <w:szCs w:val="22"/>
          <w:lang w:val="fr-FR"/>
        </w:rPr>
      </w:pPr>
      <w:r w:rsidRPr="00BC0AA9">
        <w:rPr>
          <w:i/>
          <w:sz w:val="22"/>
          <w:szCs w:val="22"/>
          <w:lang w:val="fr-FR"/>
        </w:rPr>
        <w:t>Patients pédiatriques</w:t>
      </w:r>
    </w:p>
    <w:p w:rsidR="004A38B5" w:rsidRPr="00BC0AA9" w:rsidRDefault="00E8560E" w:rsidP="004A38B5">
      <w:pPr>
        <w:rPr>
          <w:sz w:val="22"/>
          <w:szCs w:val="22"/>
          <w:lang w:val="fr-FR"/>
        </w:rPr>
      </w:pPr>
      <w:r w:rsidRPr="00BC0AA9">
        <w:rPr>
          <w:sz w:val="22"/>
          <w:szCs w:val="22"/>
          <w:lang w:val="fr-FR"/>
        </w:rPr>
        <w:t xml:space="preserve">Les données disponibles sont limitées quant à l’utilisation de la défériprone chez les enfants âgés de </w:t>
      </w:r>
      <w:r w:rsidRPr="00BC0AA9">
        <w:rPr>
          <w:sz w:val="22"/>
          <w:szCs w:val="22"/>
          <w:lang w:val="fr-CA"/>
        </w:rPr>
        <w:t>6 à 10 ans, et aucune donnée ne se rapporte à l’administration</w:t>
      </w:r>
      <w:r w:rsidRPr="00BC0AA9">
        <w:rPr>
          <w:sz w:val="22"/>
          <w:szCs w:val="22"/>
          <w:lang w:val="fr-FR"/>
        </w:rPr>
        <w:t xml:space="preserve"> de la défériprone chez les enfants âgés de moins de 6 ans.</w:t>
      </w:r>
    </w:p>
    <w:p w:rsidR="00473563" w:rsidRDefault="00473563" w:rsidP="00473563">
      <w:pPr>
        <w:tabs>
          <w:tab w:val="left" w:pos="567"/>
        </w:tabs>
        <w:rPr>
          <w:i/>
          <w:sz w:val="22"/>
          <w:szCs w:val="22"/>
          <w:u w:val="single"/>
          <w:lang w:val="fr-FR"/>
        </w:rPr>
      </w:pPr>
    </w:p>
    <w:p w:rsidR="00473563" w:rsidRPr="00473563" w:rsidRDefault="00473563" w:rsidP="00473563">
      <w:pPr>
        <w:keepNext/>
        <w:tabs>
          <w:tab w:val="left" w:pos="567"/>
        </w:tabs>
        <w:rPr>
          <w:i/>
          <w:sz w:val="22"/>
          <w:szCs w:val="22"/>
          <w:lang w:val="fr-FR"/>
        </w:rPr>
      </w:pPr>
      <w:r w:rsidRPr="00473563">
        <w:rPr>
          <w:i/>
          <w:sz w:val="22"/>
          <w:szCs w:val="22"/>
          <w:lang w:val="fr-FR"/>
        </w:rPr>
        <w:t>Insuffisance rénale</w:t>
      </w:r>
    </w:p>
    <w:p w:rsidR="00473563" w:rsidRPr="00CF15FD" w:rsidRDefault="00473563" w:rsidP="00473563">
      <w:pPr>
        <w:tabs>
          <w:tab w:val="left" w:pos="567"/>
        </w:tabs>
        <w:rPr>
          <w:sz w:val="22"/>
          <w:szCs w:val="22"/>
          <w:lang w:val="fr-FR"/>
        </w:rPr>
      </w:pPr>
      <w:r w:rsidRPr="00CF15FD">
        <w:rPr>
          <w:sz w:val="22"/>
          <w:szCs w:val="22"/>
          <w:lang w:val="fr-FR"/>
        </w:rPr>
        <w:t>Il n'est pas nécessaire d'ajuster la dos</w:t>
      </w:r>
      <w:r>
        <w:rPr>
          <w:sz w:val="22"/>
          <w:szCs w:val="22"/>
          <w:lang w:val="fr-FR"/>
        </w:rPr>
        <w:t>e</w:t>
      </w:r>
      <w:r w:rsidRPr="00CF15FD">
        <w:rPr>
          <w:sz w:val="22"/>
          <w:szCs w:val="22"/>
          <w:lang w:val="fr-FR"/>
        </w:rPr>
        <w:t xml:space="preserve"> chez les patients atteints d'insuffisance rénale légère, modérée ou grave (</w:t>
      </w:r>
      <w:r w:rsidRPr="00BC0AA9">
        <w:rPr>
          <w:sz w:val="22"/>
          <w:szCs w:val="22"/>
          <w:lang w:val="fr-FR"/>
        </w:rPr>
        <w:t xml:space="preserve">voir rubrique </w:t>
      </w:r>
      <w:r w:rsidRPr="00CF15FD">
        <w:rPr>
          <w:sz w:val="22"/>
          <w:szCs w:val="22"/>
          <w:lang w:val="fr-FR"/>
        </w:rPr>
        <w:t>5.2). L'innocuité et la pharmacocinétique de Ferriprox chez les patients atteints d'insuffisance rénale terminale sont inconnues.</w:t>
      </w:r>
    </w:p>
    <w:p w:rsidR="00473563" w:rsidRPr="00CF15FD" w:rsidRDefault="00473563" w:rsidP="00473563">
      <w:pPr>
        <w:tabs>
          <w:tab w:val="left" w:pos="567"/>
        </w:tabs>
        <w:rPr>
          <w:sz w:val="22"/>
          <w:szCs w:val="22"/>
          <w:lang w:val="fr-FR"/>
        </w:rPr>
      </w:pPr>
    </w:p>
    <w:p w:rsidR="00473563" w:rsidRPr="00473563" w:rsidRDefault="00473563" w:rsidP="00473563">
      <w:pPr>
        <w:keepNext/>
        <w:tabs>
          <w:tab w:val="left" w:pos="567"/>
        </w:tabs>
        <w:rPr>
          <w:i/>
          <w:sz w:val="22"/>
          <w:szCs w:val="22"/>
          <w:lang w:val="fr-FR"/>
        </w:rPr>
      </w:pPr>
      <w:r w:rsidRPr="00473563">
        <w:rPr>
          <w:i/>
          <w:sz w:val="22"/>
          <w:szCs w:val="22"/>
          <w:lang w:val="fr-FR"/>
        </w:rPr>
        <w:t>Insuffisance hépatique</w:t>
      </w:r>
    </w:p>
    <w:p w:rsidR="00F85FBB" w:rsidRDefault="00473563" w:rsidP="00473563">
      <w:pPr>
        <w:rPr>
          <w:sz w:val="22"/>
          <w:szCs w:val="22"/>
          <w:lang w:val="fr-FR"/>
        </w:rPr>
      </w:pPr>
      <w:r w:rsidRPr="00CF15FD">
        <w:rPr>
          <w:sz w:val="22"/>
          <w:szCs w:val="22"/>
          <w:lang w:val="fr-FR"/>
        </w:rPr>
        <w:t>Il n'est pas nécessaire d'ajuster la dos</w:t>
      </w:r>
      <w:r>
        <w:rPr>
          <w:sz w:val="22"/>
          <w:szCs w:val="22"/>
          <w:lang w:val="fr-FR"/>
        </w:rPr>
        <w:t>e</w:t>
      </w:r>
      <w:r w:rsidRPr="00CF15FD">
        <w:rPr>
          <w:sz w:val="22"/>
          <w:szCs w:val="22"/>
          <w:lang w:val="fr-FR"/>
        </w:rPr>
        <w:t xml:space="preserve">e chez les patients </w:t>
      </w:r>
      <w:r>
        <w:rPr>
          <w:sz w:val="22"/>
          <w:szCs w:val="22"/>
          <w:lang w:val="fr-FR"/>
        </w:rPr>
        <w:t>atteints d’</w:t>
      </w:r>
      <w:r w:rsidRPr="00CF15FD">
        <w:rPr>
          <w:sz w:val="22"/>
          <w:szCs w:val="22"/>
          <w:lang w:val="fr-FR"/>
        </w:rPr>
        <w:t>insuffisance hépatique légère ou modérée (</w:t>
      </w:r>
      <w:r w:rsidRPr="00BC0AA9">
        <w:rPr>
          <w:sz w:val="22"/>
          <w:szCs w:val="22"/>
          <w:lang w:val="fr-FR"/>
        </w:rPr>
        <w:t xml:space="preserve">voir rubrique </w:t>
      </w:r>
      <w:r w:rsidRPr="00CF15FD">
        <w:rPr>
          <w:sz w:val="22"/>
          <w:szCs w:val="22"/>
          <w:lang w:val="fr-FR"/>
        </w:rPr>
        <w:t>5.2). L'innocuité et la pharmacocinétique de Ferriprox chez les patients atteints d'insuffisance hépatique grave sont inconnues.</w:t>
      </w:r>
    </w:p>
    <w:p w:rsidR="00473563" w:rsidRPr="00BC0AA9" w:rsidRDefault="00473563" w:rsidP="00473563">
      <w:pPr>
        <w:rPr>
          <w:sz w:val="22"/>
          <w:szCs w:val="22"/>
          <w:lang w:val="fr-FR"/>
        </w:rPr>
      </w:pPr>
    </w:p>
    <w:p w:rsidR="0029173E" w:rsidRPr="00BC0AA9" w:rsidRDefault="0029173E" w:rsidP="00693D71">
      <w:pPr>
        <w:keepNext/>
        <w:rPr>
          <w:i/>
          <w:sz w:val="22"/>
          <w:szCs w:val="22"/>
          <w:u w:val="single"/>
          <w:lang w:val="fr-FR"/>
        </w:rPr>
      </w:pPr>
      <w:r w:rsidRPr="00BC0AA9">
        <w:rPr>
          <w:i/>
          <w:sz w:val="22"/>
          <w:szCs w:val="22"/>
          <w:u w:val="single"/>
          <w:lang w:val="fr-FR"/>
        </w:rPr>
        <w:t>Mode d’administration</w:t>
      </w:r>
    </w:p>
    <w:p w:rsidR="00537484" w:rsidRPr="00BC0AA9" w:rsidRDefault="00537484" w:rsidP="00537484">
      <w:pPr>
        <w:rPr>
          <w:sz w:val="22"/>
          <w:szCs w:val="22"/>
          <w:lang w:val="fr-FR"/>
        </w:rPr>
      </w:pPr>
      <w:r w:rsidRPr="00BC0AA9">
        <w:rPr>
          <w:sz w:val="22"/>
          <w:szCs w:val="22"/>
          <w:lang w:val="fr-FR"/>
        </w:rPr>
        <w:t>Pour administration orale.</w:t>
      </w:r>
    </w:p>
    <w:p w:rsidR="00537484" w:rsidRPr="00BC0AA9" w:rsidRDefault="00537484">
      <w:pPr>
        <w:tabs>
          <w:tab w:val="left" w:pos="567"/>
        </w:tabs>
        <w:rPr>
          <w:b/>
          <w:sz w:val="22"/>
          <w:szCs w:val="22"/>
          <w:lang w:val="fr-FR"/>
        </w:rPr>
      </w:pPr>
    </w:p>
    <w:p w:rsidR="00E8560E" w:rsidRPr="00BC0AA9" w:rsidRDefault="00E8560E" w:rsidP="00693D71">
      <w:pPr>
        <w:keepNext/>
        <w:suppressAutoHyphens/>
        <w:ind w:left="567" w:hanging="567"/>
        <w:rPr>
          <w:b/>
          <w:sz w:val="22"/>
          <w:szCs w:val="22"/>
          <w:lang w:val="fr-FR"/>
        </w:rPr>
      </w:pPr>
      <w:r w:rsidRPr="00BC0AA9">
        <w:rPr>
          <w:b/>
          <w:sz w:val="22"/>
          <w:szCs w:val="22"/>
          <w:lang w:val="fr-FR"/>
        </w:rPr>
        <w:t>4.3</w:t>
      </w:r>
      <w:r w:rsidRPr="00BC0AA9">
        <w:rPr>
          <w:b/>
          <w:sz w:val="22"/>
          <w:szCs w:val="22"/>
          <w:lang w:val="fr-FR"/>
        </w:rPr>
        <w:tab/>
        <w:t>Contre-indications</w:t>
      </w:r>
    </w:p>
    <w:p w:rsidR="00E8560E" w:rsidRPr="00BC0AA9" w:rsidRDefault="00E8560E" w:rsidP="00693D71">
      <w:pPr>
        <w:keepNext/>
        <w:tabs>
          <w:tab w:val="left" w:pos="567"/>
        </w:tabs>
        <w:rPr>
          <w:sz w:val="22"/>
          <w:szCs w:val="22"/>
          <w:lang w:val="fr-FR"/>
        </w:rPr>
      </w:pPr>
    </w:p>
    <w:p w:rsidR="00E8560E" w:rsidRPr="00BC0AA9" w:rsidRDefault="00537484"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Hypersensibilité à la substance active ou à l’un des excipients</w:t>
      </w:r>
      <w:r w:rsidR="00022FDE" w:rsidRPr="00BC0AA9">
        <w:rPr>
          <w:sz w:val="22"/>
          <w:szCs w:val="22"/>
          <w:lang w:val="fr-FR"/>
        </w:rPr>
        <w:t xml:space="preserve"> </w:t>
      </w:r>
      <w:r w:rsidR="00535560" w:rsidRPr="00BC0AA9">
        <w:rPr>
          <w:noProof/>
          <w:sz w:val="22"/>
          <w:szCs w:val="22"/>
          <w:lang w:val="fr-FR"/>
        </w:rPr>
        <w:t>mentionnés à la rubrique 6.1</w:t>
      </w:r>
      <w:r w:rsidR="00E8560E" w:rsidRPr="00BC0AA9">
        <w:rPr>
          <w:sz w:val="22"/>
          <w:szCs w:val="22"/>
          <w:lang w:val="fr-FR"/>
        </w:rPr>
        <w:t>.</w:t>
      </w:r>
    </w:p>
    <w:p w:rsidR="00E8560E" w:rsidRPr="00BC0AA9" w:rsidRDefault="00537484"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Antécédents d’épisodes récurrents de neutropénie.</w:t>
      </w:r>
    </w:p>
    <w:p w:rsidR="00E8560E" w:rsidRPr="00BC0AA9" w:rsidRDefault="00537484"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Antécédents d’agranulocytose.</w:t>
      </w:r>
    </w:p>
    <w:p w:rsidR="00E8560E" w:rsidRPr="00BC0AA9" w:rsidRDefault="00537484"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Grossesse (voir rubrique 4.6).</w:t>
      </w:r>
    </w:p>
    <w:p w:rsidR="00537484" w:rsidRPr="00BC0AA9" w:rsidRDefault="00537484" w:rsidP="004A38B5">
      <w:pPr>
        <w:ind w:left="360" w:hanging="360"/>
        <w:rPr>
          <w:sz w:val="22"/>
          <w:szCs w:val="22"/>
          <w:lang w:val="fr-FR"/>
        </w:rPr>
      </w:pPr>
      <w:r w:rsidRPr="00BC0AA9">
        <w:rPr>
          <w:sz w:val="22"/>
          <w:szCs w:val="22"/>
          <w:lang w:val="fr-FR"/>
        </w:rPr>
        <w:t>-</w:t>
      </w:r>
      <w:r w:rsidRPr="00BC0AA9">
        <w:rPr>
          <w:sz w:val="22"/>
          <w:szCs w:val="22"/>
          <w:lang w:val="fr-FR"/>
        </w:rPr>
        <w:tab/>
        <w:t>Allaitement (voir rubrique 4.6).</w:t>
      </w:r>
    </w:p>
    <w:p w:rsidR="00E8560E" w:rsidRPr="00BC0AA9" w:rsidRDefault="00537484" w:rsidP="004A38B5">
      <w:pPr>
        <w:pStyle w:val="BodyText3"/>
        <w:tabs>
          <w:tab w:val="clear" w:pos="567"/>
        </w:tabs>
        <w:ind w:left="360" w:hanging="360"/>
        <w:rPr>
          <w:color w:val="auto"/>
          <w:szCs w:val="22"/>
          <w:lang w:val="fr-FR"/>
        </w:rPr>
      </w:pPr>
      <w:r w:rsidRPr="00BC0AA9">
        <w:rPr>
          <w:color w:val="auto"/>
          <w:szCs w:val="22"/>
          <w:lang w:val="fr-FR"/>
        </w:rPr>
        <w:t>-</w:t>
      </w:r>
      <w:r w:rsidRPr="00BC0AA9">
        <w:rPr>
          <w:color w:val="auto"/>
          <w:szCs w:val="22"/>
          <w:lang w:val="fr-FR"/>
        </w:rPr>
        <w:tab/>
      </w:r>
      <w:r w:rsidR="00E8560E" w:rsidRPr="00BC0AA9">
        <w:rPr>
          <w:color w:val="auto"/>
          <w:szCs w:val="22"/>
          <w:lang w:val="fr-FR"/>
        </w:rPr>
        <w:t>En raison du mécanisme inconnu de neutropénie induite par la défériprone, les patients ne doivent pas prendre d’autres médicaments connus pour être associés avec une neutropénie, ni ceux susceptibles de provoquer une agranulocytose (voir rubrique 4.5).</w:t>
      </w:r>
    </w:p>
    <w:p w:rsidR="00E8560E" w:rsidRPr="00BC0AA9" w:rsidRDefault="00E8560E">
      <w:pPr>
        <w:tabs>
          <w:tab w:val="left" w:pos="567"/>
        </w:tabs>
        <w:rPr>
          <w:sz w:val="22"/>
          <w:szCs w:val="22"/>
          <w:lang w:val="fr-FR"/>
        </w:rPr>
      </w:pPr>
    </w:p>
    <w:p w:rsidR="00E8560E" w:rsidRPr="00BC0AA9" w:rsidRDefault="00E8560E" w:rsidP="00537484">
      <w:pPr>
        <w:keepNext/>
        <w:suppressAutoHyphens/>
        <w:ind w:left="567" w:hanging="567"/>
        <w:rPr>
          <w:b/>
          <w:sz w:val="22"/>
          <w:szCs w:val="22"/>
          <w:lang w:val="fr-FR"/>
        </w:rPr>
      </w:pPr>
      <w:r w:rsidRPr="00BC0AA9">
        <w:rPr>
          <w:b/>
          <w:sz w:val="22"/>
          <w:szCs w:val="22"/>
          <w:lang w:val="fr-FR"/>
        </w:rPr>
        <w:t>4.4</w:t>
      </w:r>
      <w:r w:rsidRPr="00BC0AA9">
        <w:rPr>
          <w:b/>
          <w:sz w:val="22"/>
          <w:szCs w:val="22"/>
          <w:lang w:val="fr-FR"/>
        </w:rPr>
        <w:tab/>
        <w:t>Mises en garde spéciales et précautions particulières d’emploi</w:t>
      </w:r>
    </w:p>
    <w:p w:rsidR="00E8560E" w:rsidRPr="00BC0AA9" w:rsidRDefault="00E8560E" w:rsidP="00537484">
      <w:pPr>
        <w:keepNext/>
        <w:tabs>
          <w:tab w:val="left" w:pos="567"/>
        </w:tabs>
        <w:rPr>
          <w:b/>
          <w:sz w:val="22"/>
          <w:szCs w:val="22"/>
          <w:lang w:val="fr-FR"/>
        </w:rPr>
      </w:pPr>
    </w:p>
    <w:p w:rsidR="00E8560E" w:rsidRPr="00BC0AA9" w:rsidRDefault="00535560" w:rsidP="00537484">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fr-FR"/>
        </w:rPr>
      </w:pPr>
      <w:r w:rsidRPr="00BC0AA9">
        <w:rPr>
          <w:sz w:val="22"/>
          <w:szCs w:val="22"/>
          <w:u w:val="single"/>
          <w:lang w:val="fr-FR"/>
        </w:rPr>
        <w:t>Neutropénie/Agranulocytose</w:t>
      </w:r>
    </w:p>
    <w:p w:rsidR="00280953" w:rsidRPr="00A77AD3" w:rsidRDefault="00280953" w:rsidP="005F6EDE">
      <w:pPr>
        <w:pBdr>
          <w:top w:val="single" w:sz="4" w:space="1" w:color="auto"/>
          <w:left w:val="single" w:sz="4" w:space="4" w:color="auto"/>
          <w:bottom w:val="single" w:sz="4" w:space="1" w:color="auto"/>
          <w:right w:val="single" w:sz="4" w:space="4" w:color="auto"/>
        </w:pBdr>
        <w:tabs>
          <w:tab w:val="left" w:pos="567"/>
        </w:tabs>
        <w:rPr>
          <w:b/>
          <w:sz w:val="22"/>
          <w:szCs w:val="22"/>
          <w:lang w:val="fr-FR"/>
        </w:rPr>
      </w:pPr>
      <w:r w:rsidRPr="00BC0AA9">
        <w:rPr>
          <w:b/>
          <w:sz w:val="22"/>
          <w:szCs w:val="22"/>
          <w:lang w:val="fr-FR"/>
        </w:rPr>
        <w:t>La défériprone a démontré qu’elle peut entraîner une neutropénie, voire une agranulocytose</w:t>
      </w:r>
      <w:r>
        <w:rPr>
          <w:b/>
          <w:sz w:val="22"/>
          <w:szCs w:val="22"/>
          <w:lang w:val="fr-FR"/>
        </w:rPr>
        <w:t xml:space="preserve"> </w:t>
      </w:r>
      <w:r w:rsidRPr="00A77AD3">
        <w:rPr>
          <w:b/>
          <w:sz w:val="22"/>
          <w:szCs w:val="22"/>
          <w:lang w:val="fr-FR"/>
        </w:rPr>
        <w:t xml:space="preserve">(voir rubrique 4.8 « </w:t>
      </w:r>
      <w:r w:rsidRPr="00280953">
        <w:rPr>
          <w:b/>
          <w:sz w:val="22"/>
          <w:szCs w:val="22"/>
          <w:lang w:val="fr-FR"/>
        </w:rPr>
        <w:t>Description des réactions indésirables sélectionnées</w:t>
      </w:r>
      <w:r>
        <w:rPr>
          <w:b/>
          <w:sz w:val="22"/>
          <w:szCs w:val="22"/>
          <w:lang w:val="fr-FR"/>
        </w:rPr>
        <w:t> </w:t>
      </w:r>
      <w:r w:rsidRPr="00A77AD3">
        <w:rPr>
          <w:b/>
          <w:sz w:val="22"/>
          <w:szCs w:val="22"/>
          <w:lang w:val="fr-FR"/>
        </w:rPr>
        <w:t>»)</w:t>
      </w:r>
      <w:r w:rsidRPr="00BC0AA9">
        <w:rPr>
          <w:b/>
          <w:sz w:val="22"/>
          <w:szCs w:val="22"/>
          <w:lang w:val="fr-FR"/>
        </w:rPr>
        <w:t xml:space="preserve">. </w:t>
      </w:r>
      <w:r w:rsidRPr="008F0886">
        <w:rPr>
          <w:b/>
          <w:sz w:val="22"/>
          <w:szCs w:val="22"/>
          <w:lang w:val="fr-FR"/>
        </w:rPr>
        <w:t>L</w:t>
      </w:r>
      <w:r w:rsidR="00AC27A7">
        <w:rPr>
          <w:b/>
          <w:sz w:val="22"/>
          <w:szCs w:val="22"/>
          <w:lang w:val="fr-FR"/>
        </w:rPr>
        <w:t>e</w:t>
      </w:r>
      <w:r w:rsidRPr="008F0886">
        <w:rPr>
          <w:b/>
          <w:sz w:val="22"/>
          <w:szCs w:val="22"/>
          <w:lang w:val="fr-FR"/>
        </w:rPr>
        <w:t xml:space="preserve"> </w:t>
      </w:r>
      <w:r w:rsidRPr="00A77AD3">
        <w:rPr>
          <w:b/>
          <w:sz w:val="22"/>
          <w:szCs w:val="22"/>
          <w:lang w:val="fr-FR"/>
        </w:rPr>
        <w:t xml:space="preserve">nombre absolu des polynucléaires neutrophiles (PNN) </w:t>
      </w:r>
      <w:r w:rsidRPr="008F0886">
        <w:rPr>
          <w:b/>
          <w:sz w:val="22"/>
          <w:szCs w:val="22"/>
          <w:lang w:val="fr-FR"/>
        </w:rPr>
        <w:t>du patient doit être surveillé chaque semaine pendant la première année du traitement. Pour les patients chez qui Ferriprox n'a pas été interrompu au cours de la première année de traitement en raison d'une diminution du nombre de neutrophiles, la fréquence de la surveillance de</w:t>
      </w:r>
      <w:r w:rsidR="00AC27A7">
        <w:rPr>
          <w:b/>
          <w:sz w:val="22"/>
          <w:szCs w:val="22"/>
          <w:lang w:val="fr-FR"/>
        </w:rPr>
        <w:t xml:space="preserve">s </w:t>
      </w:r>
      <w:r>
        <w:rPr>
          <w:b/>
          <w:sz w:val="22"/>
          <w:szCs w:val="22"/>
          <w:lang w:val="fr-FR"/>
        </w:rPr>
        <w:t>PNN</w:t>
      </w:r>
      <w:r w:rsidRPr="008F0886">
        <w:rPr>
          <w:b/>
          <w:sz w:val="22"/>
          <w:szCs w:val="22"/>
          <w:lang w:val="fr-FR"/>
        </w:rPr>
        <w:t xml:space="preserve"> peut être étendue à l'intervalle de transfusions sanguines du patient (toutes les 2 à 4 semaines) après un an de traitement </w:t>
      </w:r>
      <w:r w:rsidR="00AC27A7">
        <w:rPr>
          <w:b/>
          <w:sz w:val="22"/>
          <w:szCs w:val="22"/>
          <w:lang w:val="fr-FR"/>
        </w:rPr>
        <w:t>par</w:t>
      </w:r>
      <w:r w:rsidRPr="008F0886">
        <w:rPr>
          <w:b/>
          <w:sz w:val="22"/>
          <w:szCs w:val="22"/>
          <w:lang w:val="fr-FR"/>
        </w:rPr>
        <w:t xml:space="preserve"> déferiprone.</w:t>
      </w:r>
    </w:p>
    <w:p w:rsidR="00E8560E" w:rsidRDefault="00E8560E"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p>
    <w:p w:rsidR="00BD6A9B" w:rsidRDefault="00BD6A9B"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r w:rsidRPr="00BD6A9B">
        <w:rPr>
          <w:sz w:val="22"/>
          <w:szCs w:val="22"/>
          <w:lang w:val="fr-FR"/>
        </w:rPr>
        <w:t xml:space="preserve">Le passage d'une surveillance hebdomadaire de la </w:t>
      </w:r>
      <w:r w:rsidR="00A77AD3">
        <w:rPr>
          <w:sz w:val="22"/>
          <w:szCs w:val="22"/>
          <w:lang w:val="fr-FR"/>
        </w:rPr>
        <w:t>PNN</w:t>
      </w:r>
      <w:r w:rsidRPr="00BD6A9B">
        <w:rPr>
          <w:sz w:val="22"/>
          <w:szCs w:val="22"/>
          <w:lang w:val="fr-FR"/>
        </w:rPr>
        <w:t xml:space="preserve"> à une surveillance au moment des visites de transfusion après 12 mois de traitement par Ferriprox doit être envisagé au cas par cas, selon l'évaluation faite par le médecin de la compréhension qu'a le patient des mesures de réduction des risques requises pendant le traitement (voir la section 4.4 ci-dessous).</w:t>
      </w:r>
    </w:p>
    <w:p w:rsidR="005F6EDE" w:rsidRPr="00BD6A9B" w:rsidRDefault="005F6EDE"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p>
    <w:p w:rsidR="008F0886" w:rsidRPr="00BD6A9B" w:rsidRDefault="008F0886"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r w:rsidRPr="00BD6A9B">
        <w:rPr>
          <w:sz w:val="22"/>
          <w:szCs w:val="22"/>
          <w:lang w:val="fr-FR"/>
        </w:rPr>
        <w:t xml:space="preserve">Dans les </w:t>
      </w:r>
      <w:r w:rsidR="007A5677" w:rsidRPr="00BC0AA9">
        <w:rPr>
          <w:sz w:val="22"/>
          <w:szCs w:val="22"/>
          <w:lang w:val="fr-FR"/>
        </w:rPr>
        <w:t xml:space="preserve">essais cliniques, la surveillance hebdomadaire </w:t>
      </w:r>
      <w:r w:rsidRPr="00BD6A9B">
        <w:rPr>
          <w:sz w:val="22"/>
          <w:szCs w:val="22"/>
          <w:lang w:val="fr-FR"/>
        </w:rPr>
        <w:t>de la numération des neutrophiles a été efficace pour identifier les cas de neutropénie et d'agranulocytose</w:t>
      </w:r>
      <w:r w:rsidR="007A5677" w:rsidRPr="00BC0AA9">
        <w:rPr>
          <w:sz w:val="22"/>
          <w:szCs w:val="22"/>
          <w:lang w:val="fr-FR"/>
        </w:rPr>
        <w:t xml:space="preserve">. </w:t>
      </w:r>
      <w:r w:rsidRPr="00BD6A9B">
        <w:rPr>
          <w:sz w:val="22"/>
          <w:szCs w:val="22"/>
          <w:lang w:val="fr-FR"/>
        </w:rPr>
        <w:t xml:space="preserve">L'agranulocytose et la neutropénie disparaissent habituellement après l'arrêt du traitement par Ferriprox, mais des cas mortels d'agranulocytose ont été signalés. Si le patient développe une infection alors qu'il est traité par défériprone, le traitement doit être immédiatement interrompu et une </w:t>
      </w:r>
      <w:r w:rsidR="00AC27A7">
        <w:rPr>
          <w:sz w:val="22"/>
          <w:szCs w:val="22"/>
          <w:lang w:val="fr-FR"/>
        </w:rPr>
        <w:t xml:space="preserve">numération des </w:t>
      </w:r>
      <w:r w:rsidR="00A77AD3">
        <w:rPr>
          <w:sz w:val="22"/>
          <w:szCs w:val="22"/>
          <w:lang w:val="fr-FR"/>
        </w:rPr>
        <w:t>PNN</w:t>
      </w:r>
      <w:r w:rsidRPr="00BD6A9B">
        <w:rPr>
          <w:sz w:val="22"/>
          <w:szCs w:val="22"/>
          <w:lang w:val="fr-FR"/>
        </w:rPr>
        <w:t xml:space="preserve"> doit être obtenue au plus vite. La numération des neutrophiles devra ensuite être surveillée plus fréquemment.</w:t>
      </w:r>
    </w:p>
    <w:p w:rsidR="008F0886" w:rsidRPr="00BD6A9B" w:rsidRDefault="008F0886"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p>
    <w:p w:rsidR="008F0886" w:rsidRPr="00BC0AA9" w:rsidRDefault="008F0886"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r w:rsidRPr="008F0886">
        <w:rPr>
          <w:b/>
          <w:bCs/>
          <w:sz w:val="22"/>
          <w:szCs w:val="22"/>
          <w:lang w:val="fr-FR"/>
        </w:rPr>
        <w:t>Les patients doivent savoir qu'il faut contacter leur médecin s'ils présentent des symptômes indiquant une infection (comme de la fièvre, des maux de gorge et des symptômes semblables à ceux de la grippe). Interrompre immédiatement l'administration de défériprone si le patient présente une infection.</w:t>
      </w:r>
    </w:p>
    <w:p w:rsidR="00E8560E" w:rsidRPr="00BC0AA9" w:rsidRDefault="00E8560E" w:rsidP="0053091E">
      <w:pPr>
        <w:rPr>
          <w:sz w:val="22"/>
          <w:szCs w:val="22"/>
          <w:lang w:val="fr-FR"/>
        </w:rPr>
      </w:pPr>
    </w:p>
    <w:p w:rsidR="00E8560E" w:rsidRPr="00BC0AA9" w:rsidRDefault="00E8560E" w:rsidP="0053091E">
      <w:pPr>
        <w:rPr>
          <w:sz w:val="22"/>
          <w:szCs w:val="22"/>
          <w:lang w:val="fr-FR"/>
        </w:rPr>
      </w:pPr>
      <w:r w:rsidRPr="00BC0AA9">
        <w:rPr>
          <w:sz w:val="22"/>
          <w:szCs w:val="22"/>
          <w:lang w:val="fr-FR"/>
        </w:rPr>
        <w:t>Les modalités suggérées pour la prise en charge des cas de neutropénie sont présentées ci-dessous. Il est recommandé de mettre en place ce protocole de prise en charge avant d’instaurer un traitement par la défériprone chez un patient.</w:t>
      </w:r>
    </w:p>
    <w:p w:rsidR="00E8560E" w:rsidRPr="00BC0AA9" w:rsidRDefault="00E8560E" w:rsidP="0053091E">
      <w:pPr>
        <w:rPr>
          <w:sz w:val="22"/>
          <w:szCs w:val="22"/>
          <w:lang w:val="fr-FR"/>
        </w:rPr>
      </w:pPr>
    </w:p>
    <w:p w:rsidR="00E8560E" w:rsidRPr="00BC0AA9" w:rsidRDefault="00E8560E" w:rsidP="0053091E">
      <w:pPr>
        <w:rPr>
          <w:b/>
          <w:sz w:val="22"/>
          <w:szCs w:val="22"/>
          <w:lang w:val="fr-FR"/>
        </w:rPr>
      </w:pPr>
      <w:r w:rsidRPr="00BC0AA9">
        <w:rPr>
          <w:sz w:val="22"/>
          <w:szCs w:val="22"/>
          <w:lang w:val="fr-FR"/>
        </w:rPr>
        <w:t>Le traitement par la défériprone ne doit pas être débuté si le patient présente une neutropénie.</w:t>
      </w:r>
      <w:r w:rsidRPr="00BC0AA9">
        <w:rPr>
          <w:b/>
          <w:sz w:val="22"/>
          <w:szCs w:val="22"/>
          <w:lang w:val="fr-FR"/>
        </w:rPr>
        <w:t xml:space="preserve"> </w:t>
      </w:r>
      <w:r w:rsidRPr="00BC0AA9">
        <w:rPr>
          <w:sz w:val="22"/>
          <w:szCs w:val="22"/>
          <w:lang w:val="fr-CA"/>
        </w:rPr>
        <w:t xml:space="preserve">Les risques d’agranulocytose et de neutropénie </w:t>
      </w:r>
      <w:r w:rsidRPr="00BC0AA9">
        <w:rPr>
          <w:sz w:val="22"/>
          <w:szCs w:val="22"/>
          <w:lang w:val="fr-FR"/>
        </w:rPr>
        <w:t>sont plus élevés</w:t>
      </w:r>
      <w:r w:rsidRPr="00BC0AA9">
        <w:rPr>
          <w:sz w:val="22"/>
          <w:szCs w:val="22"/>
          <w:lang w:val="fr-CA"/>
        </w:rPr>
        <w:t xml:space="preserve">, si le </w:t>
      </w:r>
      <w:r w:rsidRPr="00BC0AA9">
        <w:rPr>
          <w:sz w:val="22"/>
          <w:szCs w:val="22"/>
          <w:lang w:val="fr-FR"/>
        </w:rPr>
        <w:t xml:space="preserve">nombre initial </w:t>
      </w:r>
      <w:r w:rsidRPr="00BC0AA9">
        <w:rPr>
          <w:sz w:val="22"/>
          <w:szCs w:val="22"/>
          <w:lang w:val="fr-CA"/>
        </w:rPr>
        <w:t>de PNN est inférieur à 1,5 x 10</w:t>
      </w:r>
      <w:r w:rsidRPr="00BC0AA9">
        <w:rPr>
          <w:sz w:val="22"/>
          <w:szCs w:val="22"/>
          <w:vertAlign w:val="superscript"/>
          <w:lang w:val="fr-CA"/>
        </w:rPr>
        <w:t>9</w:t>
      </w:r>
      <w:r w:rsidRPr="00BC0AA9">
        <w:rPr>
          <w:sz w:val="22"/>
          <w:szCs w:val="22"/>
          <w:lang w:val="fr-CA"/>
        </w:rPr>
        <w:t>/l.</w:t>
      </w:r>
    </w:p>
    <w:p w:rsidR="00E8560E" w:rsidRPr="00BC0AA9" w:rsidRDefault="00E8560E">
      <w:pPr>
        <w:rPr>
          <w:sz w:val="22"/>
          <w:szCs w:val="22"/>
          <w:lang w:val="fr-FR"/>
        </w:rPr>
      </w:pPr>
    </w:p>
    <w:p w:rsidR="00E8560E" w:rsidRPr="00BC0AA9" w:rsidRDefault="00A77AD3" w:rsidP="00693D71">
      <w:pPr>
        <w:keepNext/>
        <w:rPr>
          <w:sz w:val="22"/>
          <w:szCs w:val="22"/>
          <w:u w:val="single"/>
          <w:lang w:val="fr-FR"/>
        </w:rPr>
      </w:pPr>
      <w:r>
        <w:rPr>
          <w:sz w:val="22"/>
          <w:szCs w:val="22"/>
          <w:u w:val="single"/>
          <w:lang w:val="fr-FR"/>
        </w:rPr>
        <w:t>Pour les cas de neutropénie (PNN &lt; 1,5 x 10</w:t>
      </w:r>
      <w:r>
        <w:rPr>
          <w:sz w:val="22"/>
          <w:szCs w:val="22"/>
          <w:u w:val="single"/>
          <w:vertAlign w:val="superscript"/>
          <w:lang w:val="fr-FR"/>
        </w:rPr>
        <w:t>9</w:t>
      </w:r>
      <w:r>
        <w:rPr>
          <w:sz w:val="22"/>
          <w:szCs w:val="22"/>
          <w:u w:val="single"/>
          <w:lang w:val="fr-FR"/>
        </w:rPr>
        <w:t>/l et &gt; 0,5 x 10</w:t>
      </w:r>
      <w:r>
        <w:rPr>
          <w:sz w:val="22"/>
          <w:szCs w:val="22"/>
          <w:u w:val="single"/>
          <w:vertAlign w:val="superscript"/>
          <w:lang w:val="fr-FR"/>
        </w:rPr>
        <w:t>9</w:t>
      </w:r>
      <w:r>
        <w:rPr>
          <w:sz w:val="22"/>
          <w:szCs w:val="22"/>
          <w:u w:val="single"/>
          <w:lang w:val="fr-FR"/>
        </w:rPr>
        <w:t>/l) </w:t>
      </w:r>
      <w:r w:rsidR="00535560" w:rsidRPr="00BC0AA9">
        <w:rPr>
          <w:sz w:val="22"/>
          <w:szCs w:val="22"/>
          <w:u w:val="single"/>
          <w:lang w:val="fr-FR"/>
        </w:rPr>
        <w:t>:</w:t>
      </w:r>
    </w:p>
    <w:p w:rsidR="00E8560E" w:rsidRPr="00BC0AA9" w:rsidRDefault="00E8560E">
      <w:pPr>
        <w:rPr>
          <w:sz w:val="22"/>
          <w:szCs w:val="22"/>
          <w:lang w:val="fr-FR"/>
        </w:rPr>
      </w:pPr>
      <w:r w:rsidRPr="00BC0AA9">
        <w:rPr>
          <w:sz w:val="22"/>
          <w:szCs w:val="22"/>
          <w:lang w:val="fr-FR"/>
        </w:rPr>
        <w:t>Demander au patient d’arrêter immédiatement le traitement par la défériprone et tous autres médicaments susceptibles de provoquer une neutropénie. Il convient de conseiller au patient de limiter ses contacts avec les personnes de son entourage afin de réduire le risque d’infection éventuelle. Dès que le diagnostic est posé, pratiquer une numération formule sanguine (NFS), avec nombre de globules blancs, corrigé de façon à tenir compte de la présence de globules rouges nucléés, nombre de polynucléaires neutrophiles, et numération plaquettaire et répéter ces examens tous les jours par la suite. Une fois que le taux de polynucléaires neutrophiles est retourné à des valeurs normales, il est recommandé de continuer à surveiller la NFS, le nombre de globules blancs, le nombre de polynucléaires neutrophiles, et la numération plaquettaire toutes les semaines pendant trois semaines consécutives, afin de s’assurer de la récupération complète du patient. En cas de signes révélateurs d’une infection simultanément à la neutropénie, les cultures appropriées et les procédures de diagnostic nécessaires doivent être réalisées et le schéma thérapeutique adéquat mis en œuvre.</w:t>
      </w:r>
    </w:p>
    <w:p w:rsidR="00E8560E" w:rsidRPr="00BC0AA9" w:rsidRDefault="00E8560E">
      <w:pPr>
        <w:rPr>
          <w:sz w:val="22"/>
          <w:szCs w:val="22"/>
          <w:lang w:val="fr-FR"/>
        </w:rPr>
      </w:pPr>
    </w:p>
    <w:p w:rsidR="00E8560E" w:rsidRPr="00BC0AA9" w:rsidRDefault="00A77AD3" w:rsidP="00693D71">
      <w:pPr>
        <w:keepNext/>
        <w:tabs>
          <w:tab w:val="left" w:pos="567"/>
        </w:tabs>
        <w:rPr>
          <w:sz w:val="22"/>
          <w:szCs w:val="22"/>
          <w:u w:val="single"/>
          <w:lang w:val="fr-FR"/>
        </w:rPr>
      </w:pPr>
      <w:r>
        <w:rPr>
          <w:sz w:val="22"/>
          <w:szCs w:val="22"/>
          <w:u w:val="single"/>
          <w:lang w:val="fr-FR"/>
        </w:rPr>
        <w:t>Pour l'agranulocytose (PNN &lt; 0,5 x 10</w:t>
      </w:r>
      <w:r>
        <w:rPr>
          <w:sz w:val="22"/>
          <w:szCs w:val="22"/>
          <w:u w:val="single"/>
          <w:vertAlign w:val="superscript"/>
          <w:lang w:val="fr-FR"/>
        </w:rPr>
        <w:t>9</w:t>
      </w:r>
      <w:r>
        <w:rPr>
          <w:sz w:val="22"/>
          <w:szCs w:val="22"/>
          <w:u w:val="single"/>
          <w:lang w:val="fr-FR"/>
        </w:rPr>
        <w:t xml:space="preserve">/l) </w:t>
      </w:r>
      <w:r w:rsidR="00535560" w:rsidRPr="00BC0AA9">
        <w:rPr>
          <w:sz w:val="22"/>
          <w:szCs w:val="22"/>
          <w:u w:val="single"/>
          <w:lang w:val="fr-FR"/>
        </w:rPr>
        <w:t>:</w:t>
      </w:r>
    </w:p>
    <w:p w:rsidR="00E8560E" w:rsidRPr="00BC0AA9" w:rsidRDefault="00E8560E">
      <w:pPr>
        <w:tabs>
          <w:tab w:val="left" w:pos="567"/>
        </w:tabs>
        <w:rPr>
          <w:sz w:val="22"/>
          <w:szCs w:val="22"/>
          <w:lang w:val="fr-FR"/>
        </w:rPr>
      </w:pPr>
      <w:r w:rsidRPr="00BC0AA9">
        <w:rPr>
          <w:sz w:val="22"/>
          <w:szCs w:val="22"/>
          <w:lang w:val="fr-FR"/>
        </w:rPr>
        <w:t>Suivre les modalités et procédures décrites ci-dessus et administrer le traitement adéquat, par exemple des facteurs croissance granulocytaires, en commençant le jour même où l’événement est identifié et en poursuivant les administrations quotidiennement jusqu’à la résolution de la maladie. Fournir un isolement protecteur au malade et l’admettre à l’hôpital si la situation clinique l’indique.</w:t>
      </w:r>
    </w:p>
    <w:p w:rsidR="00E8560E" w:rsidRPr="00BC0AA9" w:rsidRDefault="00E8560E">
      <w:pPr>
        <w:tabs>
          <w:tab w:val="left" w:pos="567"/>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Les données disponibles relatives à la réintroduction du médicament sont limitées. De ce fait, en cas de survenue de neutropénie, une réadministration du traitement est déconseillée. En cas de survenue d’agranulocytose, une réadministration du médicament est contre-indiquée.</w:t>
      </w:r>
    </w:p>
    <w:p w:rsidR="00E8560E" w:rsidRPr="00BC0AA9" w:rsidRDefault="00E8560E">
      <w:pPr>
        <w:rPr>
          <w:sz w:val="22"/>
          <w:szCs w:val="22"/>
          <w:lang w:val="fr-FR"/>
        </w:rPr>
      </w:pPr>
    </w:p>
    <w:p w:rsidR="00E8560E" w:rsidRPr="00BC0AA9" w:rsidRDefault="00535560" w:rsidP="00693D71">
      <w:pPr>
        <w:keepNext/>
        <w:rPr>
          <w:sz w:val="22"/>
          <w:szCs w:val="22"/>
          <w:u w:val="single"/>
          <w:lang w:val="fr-FR"/>
        </w:rPr>
      </w:pPr>
      <w:r w:rsidRPr="00BC0AA9">
        <w:rPr>
          <w:sz w:val="22"/>
          <w:szCs w:val="22"/>
          <w:u w:val="single"/>
          <w:lang w:val="fr-FR"/>
        </w:rPr>
        <w:t>Pouvoir cancérigène/mutagène</w:t>
      </w:r>
    </w:p>
    <w:p w:rsidR="00E8560E" w:rsidRPr="00BC0AA9" w:rsidRDefault="00E8560E" w:rsidP="00E1611B">
      <w:pPr>
        <w:rPr>
          <w:sz w:val="22"/>
          <w:szCs w:val="22"/>
          <w:lang w:val="fr-FR"/>
        </w:rPr>
      </w:pPr>
      <w:r w:rsidRPr="00BC0AA9">
        <w:rPr>
          <w:sz w:val="22"/>
          <w:szCs w:val="22"/>
          <w:lang w:val="fr-FR"/>
        </w:rPr>
        <w:t>Cependant, en raison des résultats de la génotoxicité obtenus, un pouvoir cancérigène de la défériprone ne peut être exclu (voir rubrique 5.3).</w:t>
      </w:r>
    </w:p>
    <w:p w:rsidR="00E8560E" w:rsidRPr="00BC0AA9" w:rsidRDefault="00E8560E">
      <w:pPr>
        <w:rPr>
          <w:sz w:val="22"/>
          <w:szCs w:val="22"/>
          <w:lang w:val="fr-FR"/>
        </w:rPr>
      </w:pPr>
    </w:p>
    <w:p w:rsidR="00E8560E" w:rsidRPr="00BC0AA9" w:rsidRDefault="00535560" w:rsidP="00693D71">
      <w:pPr>
        <w:keepNext/>
        <w:tabs>
          <w:tab w:val="left" w:pos="567"/>
        </w:tabs>
        <w:rPr>
          <w:sz w:val="22"/>
          <w:szCs w:val="22"/>
          <w:u w:val="single"/>
          <w:lang w:val="fr-FR"/>
        </w:rPr>
      </w:pPr>
      <w:r w:rsidRPr="00BC0AA9">
        <w:rPr>
          <w:sz w:val="22"/>
          <w:szCs w:val="22"/>
          <w:u w:val="single"/>
          <w:lang w:val="fr-FR"/>
        </w:rPr>
        <w:t>Concentration d’ions Zn</w:t>
      </w:r>
      <w:r w:rsidRPr="00BC0AA9">
        <w:rPr>
          <w:sz w:val="22"/>
          <w:szCs w:val="22"/>
          <w:u w:val="single"/>
          <w:vertAlign w:val="superscript"/>
          <w:lang w:val="fr-FR"/>
        </w:rPr>
        <w:t>2+</w:t>
      </w:r>
      <w:r w:rsidRPr="00BC0AA9">
        <w:rPr>
          <w:sz w:val="22"/>
          <w:szCs w:val="22"/>
          <w:u w:val="single"/>
          <w:lang w:val="fr-FR"/>
        </w:rPr>
        <w:t xml:space="preserve"> dans le plasma</w:t>
      </w:r>
    </w:p>
    <w:p w:rsidR="00E8560E" w:rsidRPr="00BC0AA9" w:rsidRDefault="00E8560E">
      <w:pPr>
        <w:tabs>
          <w:tab w:val="left" w:pos="567"/>
        </w:tabs>
        <w:rPr>
          <w:sz w:val="22"/>
          <w:szCs w:val="22"/>
          <w:lang w:val="fr-FR"/>
        </w:rPr>
      </w:pPr>
      <w:r w:rsidRPr="00BC0AA9">
        <w:rPr>
          <w:sz w:val="22"/>
          <w:szCs w:val="22"/>
          <w:lang w:val="fr-FR"/>
        </w:rPr>
        <w:t>Il est recommandé de surveiller la concentration plasmatique du Zn</w:t>
      </w:r>
      <w:r w:rsidRPr="00BC0AA9">
        <w:rPr>
          <w:sz w:val="22"/>
          <w:szCs w:val="22"/>
          <w:vertAlign w:val="superscript"/>
          <w:lang w:val="fr-FR"/>
        </w:rPr>
        <w:t>2+</w:t>
      </w:r>
      <w:r w:rsidRPr="00BC0AA9">
        <w:rPr>
          <w:sz w:val="22"/>
          <w:szCs w:val="22"/>
          <w:lang w:val="fr-FR"/>
        </w:rPr>
        <w:t xml:space="preserve"> et de fournir un apport complémentaire au patient en cas de déficit.</w:t>
      </w:r>
    </w:p>
    <w:p w:rsidR="00E8560E" w:rsidRPr="00BC0AA9" w:rsidRDefault="00E8560E">
      <w:pPr>
        <w:tabs>
          <w:tab w:val="left" w:pos="567"/>
        </w:tabs>
        <w:rPr>
          <w:sz w:val="22"/>
          <w:szCs w:val="22"/>
          <w:lang w:val="fr-FR"/>
        </w:rPr>
      </w:pPr>
    </w:p>
    <w:p w:rsidR="00E8560E" w:rsidRPr="00BC0AA9" w:rsidRDefault="00535560">
      <w:pPr>
        <w:pStyle w:val="Heading6"/>
        <w:tabs>
          <w:tab w:val="clear" w:pos="567"/>
        </w:tabs>
        <w:rPr>
          <w:szCs w:val="22"/>
          <w:lang w:val="fr-FR"/>
        </w:rPr>
      </w:pPr>
      <w:bookmarkStart w:id="1" w:name="_Hlk252773"/>
      <w:r w:rsidRPr="00BC0AA9">
        <w:rPr>
          <w:szCs w:val="22"/>
          <w:lang w:val="fr-FR"/>
        </w:rPr>
        <w:t>Séropositifs pour le VIH ou autres patients immunodéprimés</w:t>
      </w:r>
    </w:p>
    <w:p w:rsidR="00E8560E" w:rsidRPr="00BC0AA9" w:rsidRDefault="00E8560E">
      <w:pPr>
        <w:rPr>
          <w:sz w:val="22"/>
          <w:szCs w:val="22"/>
          <w:lang w:val="fr-FR"/>
        </w:rPr>
      </w:pPr>
      <w:r w:rsidRPr="00BC0AA9">
        <w:rPr>
          <w:sz w:val="22"/>
          <w:szCs w:val="22"/>
          <w:lang w:val="fr-FR"/>
        </w:rPr>
        <w:t>Aucune donnée n’est disponible quant à l’emploi de la défériprone chez les séropositifs pour le VIH ou les autres patients immunodéprimés. Dans la mesure où la défériprone peut être associée à une neutropénie et une agranulocytose, la mise en œuvre d’un traitement chez les patients immunodéprimés ne devrait donc être envisagée que si les bénéfices l’emportent sur les risques encourus.</w:t>
      </w:r>
    </w:p>
    <w:bookmarkEnd w:id="1"/>
    <w:p w:rsidR="00E8560E" w:rsidRPr="00BC0AA9" w:rsidRDefault="00E8560E">
      <w:pPr>
        <w:rPr>
          <w:sz w:val="22"/>
          <w:szCs w:val="22"/>
          <w:lang w:val="fr-FR"/>
        </w:rPr>
      </w:pPr>
    </w:p>
    <w:p w:rsidR="00E8560E" w:rsidRPr="00BC0AA9" w:rsidRDefault="00535560">
      <w:pPr>
        <w:pStyle w:val="Heading6"/>
        <w:tabs>
          <w:tab w:val="clear" w:pos="567"/>
        </w:tabs>
        <w:rPr>
          <w:szCs w:val="22"/>
          <w:lang w:val="fr-FR"/>
        </w:rPr>
      </w:pPr>
      <w:r w:rsidRPr="00BC0AA9">
        <w:rPr>
          <w:szCs w:val="22"/>
          <w:lang w:val="fr-FR"/>
        </w:rPr>
        <w:t>Insuffisance rénale ou hépatique et fibrose hépatique</w:t>
      </w:r>
    </w:p>
    <w:p w:rsidR="00E8560E" w:rsidRPr="00BC0AA9" w:rsidRDefault="00E8560E">
      <w:pPr>
        <w:tabs>
          <w:tab w:val="left" w:pos="567"/>
        </w:tabs>
        <w:rPr>
          <w:sz w:val="22"/>
          <w:szCs w:val="22"/>
          <w:lang w:val="fr-FR"/>
        </w:rPr>
      </w:pPr>
      <w:r w:rsidRPr="00BC0AA9">
        <w:rPr>
          <w:sz w:val="22"/>
          <w:szCs w:val="22"/>
          <w:lang w:val="fr-FR"/>
        </w:rPr>
        <w:t xml:space="preserve">Il n’existe aucune donnée relative à une utilisation chez les patients </w:t>
      </w:r>
      <w:r w:rsidR="007A5677">
        <w:rPr>
          <w:sz w:val="22"/>
          <w:szCs w:val="22"/>
          <w:lang w:val="fr-FR" w:eastAsia="fr-FR"/>
        </w:rPr>
        <w:t>atteints d</w:t>
      </w:r>
      <w:r w:rsidR="00E30140">
        <w:rPr>
          <w:sz w:val="22"/>
          <w:szCs w:val="22"/>
          <w:lang w:val="fr-FR" w:eastAsia="fr-FR"/>
        </w:rPr>
        <w:t>’une insuffisance</w:t>
      </w:r>
      <w:r w:rsidR="00693F52">
        <w:rPr>
          <w:sz w:val="22"/>
          <w:szCs w:val="22"/>
          <w:lang w:val="fr-FR" w:eastAsia="fr-FR"/>
        </w:rPr>
        <w:t xml:space="preserve"> </w:t>
      </w:r>
      <w:r w:rsidRPr="00BC0AA9">
        <w:rPr>
          <w:sz w:val="22"/>
          <w:szCs w:val="22"/>
          <w:lang w:val="fr-FR"/>
        </w:rPr>
        <w:t xml:space="preserve">rénale </w:t>
      </w:r>
      <w:r w:rsidR="007A5677">
        <w:rPr>
          <w:sz w:val="22"/>
          <w:szCs w:val="22"/>
          <w:lang w:val="fr-FR" w:eastAsia="fr-FR"/>
        </w:rPr>
        <w:t xml:space="preserve">en phase terminale </w:t>
      </w:r>
      <w:r w:rsidRPr="00BC0AA9">
        <w:rPr>
          <w:sz w:val="22"/>
          <w:szCs w:val="22"/>
          <w:lang w:val="fr-FR"/>
        </w:rPr>
        <w:t xml:space="preserve">ou </w:t>
      </w:r>
      <w:r w:rsidR="007A5677">
        <w:rPr>
          <w:sz w:val="22"/>
          <w:szCs w:val="22"/>
          <w:lang w:val="fr-FR" w:eastAsia="fr-FR"/>
        </w:rPr>
        <w:t xml:space="preserve">d’insuffisance </w:t>
      </w:r>
      <w:r w:rsidRPr="00BC0AA9">
        <w:rPr>
          <w:sz w:val="22"/>
          <w:szCs w:val="22"/>
          <w:lang w:val="fr-FR"/>
        </w:rPr>
        <w:t>hépatique</w:t>
      </w:r>
      <w:r w:rsidR="007A5677" w:rsidRPr="007A5677">
        <w:rPr>
          <w:sz w:val="22"/>
          <w:szCs w:val="22"/>
          <w:lang w:val="fr-FR" w:eastAsia="fr-FR"/>
        </w:rPr>
        <w:t xml:space="preserve"> </w:t>
      </w:r>
      <w:r w:rsidR="00E30140">
        <w:rPr>
          <w:sz w:val="22"/>
          <w:szCs w:val="22"/>
          <w:lang w:val="fr-FR" w:eastAsia="fr-FR"/>
        </w:rPr>
        <w:t>sévère</w:t>
      </w:r>
      <w:r w:rsidR="00693F52">
        <w:rPr>
          <w:sz w:val="22"/>
          <w:szCs w:val="22"/>
          <w:lang w:val="fr-FR" w:eastAsia="fr-FR"/>
        </w:rPr>
        <w:t xml:space="preserve"> </w:t>
      </w:r>
      <w:r w:rsidR="007A5677">
        <w:rPr>
          <w:sz w:val="22"/>
          <w:szCs w:val="22"/>
          <w:lang w:val="fr-FR" w:eastAsia="fr-FR"/>
        </w:rPr>
        <w:t xml:space="preserve">(voir </w:t>
      </w:r>
      <w:r w:rsidR="007A5677" w:rsidRPr="00BC0AA9">
        <w:rPr>
          <w:sz w:val="22"/>
          <w:szCs w:val="22"/>
          <w:lang w:val="fr-FR"/>
        </w:rPr>
        <w:t xml:space="preserve">rubrique </w:t>
      </w:r>
      <w:r w:rsidR="007A5677">
        <w:rPr>
          <w:sz w:val="22"/>
          <w:szCs w:val="22"/>
          <w:lang w:val="fr-FR" w:eastAsia="fr-FR"/>
        </w:rPr>
        <w:t>5.2)</w:t>
      </w:r>
      <w:r w:rsidRPr="00BC0AA9">
        <w:rPr>
          <w:sz w:val="22"/>
          <w:szCs w:val="22"/>
          <w:lang w:val="fr-FR"/>
        </w:rPr>
        <w:t>.</w:t>
      </w:r>
      <w:r w:rsidRPr="00BC0AA9">
        <w:rPr>
          <w:b/>
          <w:sz w:val="22"/>
          <w:szCs w:val="22"/>
          <w:lang w:val="fr-FR"/>
        </w:rPr>
        <w:t xml:space="preserve"> </w:t>
      </w:r>
      <w:r w:rsidRPr="00BC0AA9">
        <w:rPr>
          <w:sz w:val="22"/>
          <w:szCs w:val="22"/>
          <w:lang w:val="fr-FR"/>
        </w:rPr>
        <w:t xml:space="preserve">La prudence doit être exercée chez les patients </w:t>
      </w:r>
      <w:r w:rsidR="00E30140">
        <w:rPr>
          <w:sz w:val="22"/>
          <w:szCs w:val="22"/>
          <w:lang w:val="fr-FR"/>
        </w:rPr>
        <w:t xml:space="preserve">atteints </w:t>
      </w:r>
      <w:r w:rsidR="00354009">
        <w:rPr>
          <w:sz w:val="22"/>
          <w:szCs w:val="22"/>
          <w:lang w:val="fr-FR"/>
        </w:rPr>
        <w:t>d</w:t>
      </w:r>
      <w:r w:rsidR="00E30140">
        <w:rPr>
          <w:sz w:val="22"/>
          <w:szCs w:val="22"/>
          <w:lang w:val="fr-FR"/>
        </w:rPr>
        <w:t>’insuffisance</w:t>
      </w:r>
      <w:r w:rsidR="00354009">
        <w:rPr>
          <w:sz w:val="22"/>
          <w:szCs w:val="22"/>
          <w:lang w:val="fr-FR" w:eastAsia="fr-FR"/>
        </w:rPr>
        <w:t xml:space="preserve"> rénale en phase terminale ou </w:t>
      </w:r>
      <w:r w:rsidRPr="00BC0AA9">
        <w:rPr>
          <w:sz w:val="22"/>
          <w:szCs w:val="22"/>
          <w:lang w:val="fr-FR"/>
        </w:rPr>
        <w:t>présentant une dysfonction hépatique</w:t>
      </w:r>
      <w:r w:rsidR="00354009" w:rsidRPr="00354009">
        <w:rPr>
          <w:sz w:val="22"/>
          <w:szCs w:val="22"/>
          <w:lang w:val="fr-FR" w:eastAsia="fr-FR"/>
        </w:rPr>
        <w:t xml:space="preserve"> </w:t>
      </w:r>
      <w:r w:rsidR="00E30140">
        <w:rPr>
          <w:sz w:val="22"/>
          <w:szCs w:val="22"/>
          <w:lang w:val="fr-FR" w:eastAsia="fr-FR"/>
        </w:rPr>
        <w:t>sévère</w:t>
      </w:r>
      <w:r w:rsidRPr="00BC0AA9">
        <w:rPr>
          <w:sz w:val="22"/>
          <w:szCs w:val="22"/>
          <w:lang w:val="fr-FR"/>
        </w:rPr>
        <w:t>. Les fonctions rénale et hépatique doivent faire l’objet d’une surveillance dans ce</w:t>
      </w:r>
      <w:r w:rsidR="00354009">
        <w:rPr>
          <w:sz w:val="22"/>
          <w:szCs w:val="22"/>
          <w:lang w:val="fr-FR"/>
        </w:rPr>
        <w:t>s</w:t>
      </w:r>
      <w:r w:rsidRPr="00BC0AA9">
        <w:rPr>
          <w:sz w:val="22"/>
          <w:szCs w:val="22"/>
          <w:lang w:val="fr-FR"/>
        </w:rPr>
        <w:t xml:space="preserve"> population</w:t>
      </w:r>
      <w:r w:rsidR="00354009">
        <w:rPr>
          <w:sz w:val="22"/>
          <w:szCs w:val="22"/>
          <w:lang w:val="fr-FR"/>
        </w:rPr>
        <w:t>s</w:t>
      </w:r>
      <w:r w:rsidRPr="00BC0AA9">
        <w:rPr>
          <w:sz w:val="22"/>
          <w:szCs w:val="22"/>
          <w:lang w:val="fr-FR"/>
        </w:rPr>
        <w:t xml:space="preserve"> de patients pendant un traitement par défériprone. En cas d’augmentation persistante de l’alanine aminotransférase (ALT) sérique, une interruption du traitement par la défériprone doit être envisagée.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Chez les patients atteints de thalassémie, il existe une association entre fibrose hépatique et surcharge en fer et/ou hépatite C. Des mesures particulières doivent être prises afin de s’assurer que la chélation du fer est optimale chez les patients atteints d’hépatite C. Chez de tels patients, une surveillance étroite de l’histologie du foie est recommandée.</w:t>
      </w:r>
    </w:p>
    <w:p w:rsidR="00E8560E" w:rsidRPr="00BC0AA9" w:rsidRDefault="00E8560E">
      <w:pPr>
        <w:rPr>
          <w:sz w:val="22"/>
          <w:szCs w:val="22"/>
          <w:lang w:val="fr-FR"/>
        </w:rPr>
      </w:pPr>
    </w:p>
    <w:p w:rsidR="00E8560E" w:rsidRPr="00BC0AA9" w:rsidRDefault="00535560">
      <w:pPr>
        <w:pStyle w:val="Heading6"/>
        <w:rPr>
          <w:szCs w:val="22"/>
          <w:lang w:val="fr-FR"/>
        </w:rPr>
      </w:pPr>
      <w:r w:rsidRPr="00BC0AA9">
        <w:rPr>
          <w:szCs w:val="22"/>
          <w:lang w:val="fr-FR"/>
        </w:rPr>
        <w:t>Décoloration des urines</w:t>
      </w:r>
    </w:p>
    <w:p w:rsidR="00E8560E" w:rsidRPr="00BC0AA9" w:rsidRDefault="00E8560E">
      <w:pPr>
        <w:rPr>
          <w:sz w:val="22"/>
          <w:szCs w:val="22"/>
          <w:lang w:val="fr-FR"/>
        </w:rPr>
      </w:pPr>
      <w:r w:rsidRPr="00BC0AA9">
        <w:rPr>
          <w:sz w:val="22"/>
          <w:szCs w:val="22"/>
          <w:lang w:val="fr-FR"/>
        </w:rPr>
        <w:t>Il est conseillé de prévenir les patients de la possibilité de coloration rougeâtre/</w:t>
      </w:r>
      <w:r w:rsidR="00702451" w:rsidRPr="00BC0AA9">
        <w:rPr>
          <w:sz w:val="22"/>
          <w:szCs w:val="22"/>
          <w:lang w:val="fr-FR"/>
        </w:rPr>
        <w:t xml:space="preserve">brune </w:t>
      </w:r>
      <w:r w:rsidRPr="00BC0AA9">
        <w:rPr>
          <w:sz w:val="22"/>
          <w:szCs w:val="22"/>
          <w:lang w:val="fr-FR"/>
        </w:rPr>
        <w:t>de leurs urines due à l’excrétion du complexe fer-défériprone.</w:t>
      </w:r>
    </w:p>
    <w:p w:rsidR="00E8560E" w:rsidRPr="00BC0AA9" w:rsidRDefault="00E8560E">
      <w:pPr>
        <w:tabs>
          <w:tab w:val="left" w:pos="567"/>
        </w:tabs>
        <w:rPr>
          <w:bCs/>
          <w:sz w:val="22"/>
          <w:szCs w:val="22"/>
          <w:lang w:val="fr-FR"/>
        </w:rPr>
      </w:pPr>
    </w:p>
    <w:p w:rsidR="00E8560E" w:rsidRPr="00BC0AA9" w:rsidRDefault="00402DDC" w:rsidP="00964B9C">
      <w:pPr>
        <w:keepNext/>
        <w:tabs>
          <w:tab w:val="left" w:pos="567"/>
        </w:tabs>
        <w:rPr>
          <w:bCs/>
          <w:sz w:val="22"/>
          <w:szCs w:val="22"/>
          <w:u w:val="single"/>
          <w:lang w:val="fr-FR"/>
        </w:rPr>
      </w:pPr>
      <w:r>
        <w:rPr>
          <w:bCs/>
          <w:sz w:val="22"/>
          <w:szCs w:val="22"/>
          <w:u w:val="single"/>
          <w:lang w:val="fr-FR"/>
        </w:rPr>
        <w:t>T</w:t>
      </w:r>
      <w:r w:rsidR="00535560" w:rsidRPr="00BC0AA9">
        <w:rPr>
          <w:bCs/>
          <w:sz w:val="22"/>
          <w:szCs w:val="22"/>
          <w:u w:val="single"/>
          <w:lang w:val="fr-FR"/>
        </w:rPr>
        <w:t>roubles neurologiques</w:t>
      </w:r>
    </w:p>
    <w:p w:rsidR="00E8560E" w:rsidRPr="00BC0AA9" w:rsidRDefault="00E8560E">
      <w:pPr>
        <w:tabs>
          <w:tab w:val="left" w:pos="567"/>
        </w:tabs>
        <w:rPr>
          <w:bCs/>
          <w:sz w:val="22"/>
          <w:szCs w:val="22"/>
          <w:lang w:val="fr-FR"/>
        </w:rPr>
      </w:pPr>
      <w:r w:rsidRPr="00BC0AA9">
        <w:rPr>
          <w:bCs/>
          <w:sz w:val="22"/>
          <w:szCs w:val="22"/>
          <w:lang w:val="fr-FR"/>
        </w:rPr>
        <w:t xml:space="preserve">Des troubles neurologiques ont été observés chez des enfants traités </w:t>
      </w:r>
      <w:r w:rsidR="00402DDC" w:rsidRPr="00402DDC">
        <w:rPr>
          <w:bCs/>
          <w:sz w:val="22"/>
          <w:szCs w:val="22"/>
          <w:lang w:val="fr-FR"/>
        </w:rPr>
        <w:t xml:space="preserve">avec plus de deux fois et demie </w:t>
      </w:r>
      <w:r w:rsidRPr="00BC0AA9">
        <w:rPr>
          <w:bCs/>
          <w:sz w:val="22"/>
          <w:szCs w:val="22"/>
          <w:lang w:val="fr-FR"/>
        </w:rPr>
        <w:t>la dose</w:t>
      </w:r>
      <w:r w:rsidR="00402DDC" w:rsidRPr="00827BB4">
        <w:rPr>
          <w:lang w:val="fr-FR"/>
        </w:rPr>
        <w:t xml:space="preserve"> </w:t>
      </w:r>
      <w:r w:rsidR="00402DDC" w:rsidRPr="00402DDC">
        <w:rPr>
          <w:bCs/>
          <w:sz w:val="22"/>
          <w:szCs w:val="22"/>
          <w:lang w:val="fr-FR"/>
        </w:rPr>
        <w:t>maximale</w:t>
      </w:r>
      <w:r w:rsidRPr="00BC0AA9">
        <w:rPr>
          <w:bCs/>
          <w:sz w:val="22"/>
          <w:szCs w:val="22"/>
          <w:lang w:val="fr-FR"/>
        </w:rPr>
        <w:t xml:space="preserve"> recommandée</w:t>
      </w:r>
      <w:r w:rsidR="00402DDC" w:rsidRPr="00827BB4">
        <w:rPr>
          <w:lang w:val="fr-FR"/>
        </w:rPr>
        <w:t xml:space="preserve"> </w:t>
      </w:r>
      <w:r w:rsidR="00402DDC" w:rsidRPr="00402DDC">
        <w:rPr>
          <w:bCs/>
          <w:sz w:val="22"/>
          <w:szCs w:val="22"/>
          <w:lang w:val="fr-FR"/>
        </w:rPr>
        <w:t>pendant plusieurs années, mais ont également été observés avec des doses standard de défériprone</w:t>
      </w:r>
      <w:r w:rsidRPr="00BC0AA9">
        <w:rPr>
          <w:bCs/>
          <w:sz w:val="22"/>
          <w:szCs w:val="22"/>
          <w:lang w:val="fr-FR"/>
        </w:rPr>
        <w:t>. Il est rappelé aux prescripteurs que la posologie dépassant 100 mg/kg/jour est déconseillée</w:t>
      </w:r>
      <w:r w:rsidR="00402DDC" w:rsidRPr="00402DDC">
        <w:rPr>
          <w:bCs/>
          <w:sz w:val="22"/>
          <w:szCs w:val="22"/>
          <w:lang w:val="fr-FR"/>
        </w:rPr>
        <w:t>. En cas de troubles neurologiques, arrêter l'administration de la défériprone</w:t>
      </w:r>
      <w:r w:rsidRPr="00BC0AA9">
        <w:rPr>
          <w:bCs/>
          <w:sz w:val="22"/>
          <w:szCs w:val="22"/>
          <w:lang w:val="fr-FR"/>
        </w:rPr>
        <w:t xml:space="preserve"> (voir les rubriques 4.8 et 4.9).</w:t>
      </w:r>
    </w:p>
    <w:p w:rsidR="001D1BED" w:rsidRDefault="001D1BED" w:rsidP="00FE79E8">
      <w:pPr>
        <w:rPr>
          <w:sz w:val="22"/>
          <w:szCs w:val="22"/>
          <w:lang w:val="fr-FR"/>
        </w:rPr>
      </w:pPr>
    </w:p>
    <w:p w:rsidR="001D1BED" w:rsidRPr="001D1BED" w:rsidRDefault="002E60DE" w:rsidP="00FE79E8">
      <w:pPr>
        <w:rPr>
          <w:sz w:val="22"/>
          <w:szCs w:val="22"/>
          <w:u w:val="single"/>
          <w:lang w:val="fr-FR"/>
        </w:rPr>
      </w:pPr>
      <w:r w:rsidRPr="002E60DE">
        <w:rPr>
          <w:sz w:val="22"/>
          <w:szCs w:val="22"/>
          <w:u w:val="single"/>
          <w:lang w:val="fr-FR"/>
        </w:rPr>
        <w:t>Utilisation conjointe d'autres chélateurs du fer</w:t>
      </w:r>
    </w:p>
    <w:p w:rsidR="001D1BED" w:rsidRDefault="002E60DE" w:rsidP="00FE79E8">
      <w:pPr>
        <w:rPr>
          <w:sz w:val="22"/>
          <w:szCs w:val="22"/>
          <w:lang w:val="fr-FR"/>
        </w:rPr>
      </w:pPr>
      <w:r w:rsidRPr="002E60DE">
        <w:rPr>
          <w:sz w:val="22"/>
          <w:szCs w:val="22"/>
          <w:lang w:val="fr-FR"/>
        </w:rPr>
        <w:t xml:space="preserve">Le recours à un traitement combiné doit être considéré au cas par cas. La réponse au traitement doit être évalué périodiquement et la survenue d'événements d'effets indésirables étroitement surveillée. Des décès et des situations menaçant le pronostic vital (provoqués par l'agranulocytose) ont été signalés dans des cas d'utilisation conjointe de défériprone et déféroxamine. Il n'est pas recommandé d'avoir recours à un traitement combiné avec la déféroxamine lorsque la monothérapie avec l'un des chélateurs </w:t>
      </w:r>
      <w:r w:rsidR="00EB5F02">
        <w:rPr>
          <w:sz w:val="22"/>
          <w:szCs w:val="22"/>
          <w:lang w:val="fr-FR"/>
        </w:rPr>
        <w:t xml:space="preserve">est adéquate </w:t>
      </w:r>
      <w:r w:rsidRPr="002E60DE">
        <w:rPr>
          <w:sz w:val="22"/>
          <w:szCs w:val="22"/>
          <w:lang w:val="fr-FR"/>
        </w:rPr>
        <w:t xml:space="preserve">ou lorsque le taux de ferritine sérique </w:t>
      </w:r>
      <w:r w:rsidR="00842868">
        <w:rPr>
          <w:sz w:val="22"/>
          <w:szCs w:val="22"/>
          <w:lang w:val="fr-FR"/>
        </w:rPr>
        <w:t xml:space="preserve">descend </w:t>
      </w:r>
      <w:r w:rsidRPr="002E60DE">
        <w:rPr>
          <w:sz w:val="22"/>
          <w:szCs w:val="22"/>
          <w:lang w:val="fr-FR"/>
        </w:rPr>
        <w:t xml:space="preserve">en dessous de 500 µg/l. Il n'existe que peu de données disponibles concernant l'utilisation combinée du Ferriprox et du </w:t>
      </w:r>
      <w:r>
        <w:rPr>
          <w:sz w:val="22"/>
          <w:szCs w:val="22"/>
          <w:lang w:val="fr-FR"/>
        </w:rPr>
        <w:t>d</w:t>
      </w:r>
      <w:r w:rsidRPr="002E60DE">
        <w:rPr>
          <w:sz w:val="22"/>
          <w:szCs w:val="22"/>
          <w:lang w:val="fr-FR"/>
        </w:rPr>
        <w:t xml:space="preserve">éférasirox et il convient d'être très prudent lorsqu'une </w:t>
      </w:r>
      <w:r>
        <w:rPr>
          <w:sz w:val="22"/>
          <w:szCs w:val="22"/>
          <w:lang w:val="fr-FR"/>
        </w:rPr>
        <w:t>telle combinaison est envisagée</w:t>
      </w:r>
      <w:r w:rsidR="001D1BED" w:rsidRPr="001D1BED">
        <w:rPr>
          <w:sz w:val="22"/>
          <w:szCs w:val="22"/>
          <w:lang w:val="fr-FR"/>
        </w:rPr>
        <w:t>.</w:t>
      </w:r>
    </w:p>
    <w:p w:rsidR="007A5677" w:rsidRPr="001D1BED" w:rsidRDefault="007A5677" w:rsidP="00FE79E8">
      <w:pPr>
        <w:rPr>
          <w:sz w:val="22"/>
          <w:szCs w:val="22"/>
          <w:lang w:val="fr-FR"/>
        </w:rPr>
      </w:pPr>
    </w:p>
    <w:p w:rsidR="00E8560E" w:rsidRPr="00BC0AA9" w:rsidRDefault="00E8560E" w:rsidP="009A3AC6">
      <w:pPr>
        <w:keepNext/>
        <w:tabs>
          <w:tab w:val="left" w:pos="567"/>
        </w:tabs>
        <w:rPr>
          <w:b/>
          <w:sz w:val="22"/>
          <w:szCs w:val="22"/>
          <w:lang w:val="fr-FR"/>
        </w:rPr>
      </w:pPr>
      <w:r w:rsidRPr="00BC0AA9">
        <w:rPr>
          <w:b/>
          <w:sz w:val="22"/>
          <w:szCs w:val="22"/>
          <w:lang w:val="fr-FR"/>
        </w:rPr>
        <w:t>4.5</w:t>
      </w:r>
      <w:r w:rsidRPr="00BC0AA9">
        <w:rPr>
          <w:b/>
          <w:sz w:val="22"/>
          <w:szCs w:val="22"/>
          <w:lang w:val="fr-FR"/>
        </w:rPr>
        <w:tab/>
        <w:t>Interactions avec d’autres médicaments et autres formes d’interaction</w:t>
      </w:r>
    </w:p>
    <w:p w:rsidR="00E8560E" w:rsidRPr="00BC0AA9" w:rsidRDefault="00E8560E" w:rsidP="009A3AC6">
      <w:pPr>
        <w:keepNext/>
        <w:tabs>
          <w:tab w:val="left" w:pos="567"/>
        </w:tabs>
        <w:rPr>
          <w:sz w:val="22"/>
          <w:szCs w:val="22"/>
          <w:lang w:val="fr-FR"/>
        </w:rPr>
      </w:pPr>
    </w:p>
    <w:p w:rsidR="00537484" w:rsidRPr="00BC0AA9" w:rsidRDefault="00537484" w:rsidP="00537484">
      <w:pPr>
        <w:pStyle w:val="BodyTextIndent"/>
        <w:ind w:left="0"/>
        <w:rPr>
          <w:szCs w:val="22"/>
          <w:lang w:val="fr-FR"/>
        </w:rPr>
      </w:pPr>
      <w:r w:rsidRPr="00BC0AA9">
        <w:rPr>
          <w:szCs w:val="22"/>
          <w:lang w:val="fr-FR"/>
        </w:rPr>
        <w:t>En raison du mécanisme non connu de la neutropénie induite par la défériprone, les patients ne doivent pas prendre de médicaments susceptible d’induire une neutropénie ou une agranulocytose (voir rubrique 4.3).</w:t>
      </w:r>
    </w:p>
    <w:p w:rsidR="00537484" w:rsidRPr="00BC0AA9" w:rsidRDefault="00537484" w:rsidP="00537484">
      <w:pPr>
        <w:pStyle w:val="BodyTextIndent"/>
        <w:ind w:left="0"/>
        <w:rPr>
          <w:szCs w:val="22"/>
          <w:lang w:val="fr-FR"/>
        </w:rPr>
      </w:pPr>
    </w:p>
    <w:p w:rsidR="00E8560E" w:rsidRPr="00BC0AA9" w:rsidRDefault="009A178E">
      <w:pPr>
        <w:tabs>
          <w:tab w:val="left" w:pos="567"/>
        </w:tabs>
        <w:rPr>
          <w:sz w:val="22"/>
          <w:szCs w:val="22"/>
          <w:lang w:val="fr-FR"/>
        </w:rPr>
      </w:pPr>
      <w:r w:rsidRPr="009A178E">
        <w:rPr>
          <w:sz w:val="22"/>
          <w:szCs w:val="22"/>
          <w:lang w:val="fr-FR"/>
        </w:rPr>
        <w:t xml:space="preserve">Étant </w:t>
      </w:r>
      <w:r>
        <w:rPr>
          <w:sz w:val="22"/>
          <w:szCs w:val="22"/>
          <w:lang w:val="fr-FR"/>
        </w:rPr>
        <w:t xml:space="preserve">donné que </w:t>
      </w:r>
      <w:r w:rsidR="00E8560E" w:rsidRPr="00BC0AA9">
        <w:rPr>
          <w:sz w:val="22"/>
          <w:szCs w:val="22"/>
          <w:lang w:val="fr-FR"/>
        </w:rPr>
        <w:t>la défériprone se lie aux cations métalliques, il existe une possibilité d’interactions entre la défériprone et les médicaments dépendant de cations trivalents tels que les antiacides à base d’aluminium. Par conséquent, l’ingestion concomitante d’antiacides à base d’aluminium et de la défériprone n’est pas recommandée.</w:t>
      </w:r>
    </w:p>
    <w:p w:rsidR="00E8560E" w:rsidRPr="00BC0AA9" w:rsidRDefault="00E8560E">
      <w:pPr>
        <w:pStyle w:val="EndnoteText"/>
        <w:tabs>
          <w:tab w:val="clear" w:pos="567"/>
        </w:tabs>
        <w:rPr>
          <w:szCs w:val="22"/>
          <w:lang w:val="fr-FR"/>
        </w:rPr>
      </w:pPr>
    </w:p>
    <w:p w:rsidR="00E8560E" w:rsidRPr="00BC0AA9" w:rsidRDefault="00E8560E">
      <w:pPr>
        <w:tabs>
          <w:tab w:val="left" w:pos="567"/>
        </w:tabs>
        <w:rPr>
          <w:sz w:val="22"/>
          <w:szCs w:val="22"/>
          <w:lang w:val="fr-FR"/>
        </w:rPr>
      </w:pPr>
      <w:r w:rsidRPr="00BC0AA9">
        <w:rPr>
          <w:sz w:val="22"/>
          <w:szCs w:val="22"/>
          <w:lang w:val="fr-FR"/>
        </w:rPr>
        <w:t>L’innocuité d’une utilisation concomitante de la défériprone et de la vitamine C n’a pas fait l’objet d’études formelles. En se fondant sur les interactions indésirables susceptibles de survenir entre la déféroxamine et la vitamine C, la prudence est de rigueur lors de l’administration concomitante de la défériprone et de la vitamine C.</w:t>
      </w:r>
    </w:p>
    <w:p w:rsidR="00E8560E" w:rsidRPr="00BC0AA9" w:rsidRDefault="00E8560E">
      <w:pPr>
        <w:pStyle w:val="BodyTextIndent"/>
        <w:ind w:left="0"/>
        <w:rPr>
          <w:szCs w:val="22"/>
          <w:lang w:val="fr-FR"/>
        </w:rPr>
      </w:pPr>
    </w:p>
    <w:p w:rsidR="00E8560E" w:rsidRPr="00BC0AA9" w:rsidRDefault="00E8560E" w:rsidP="009A3AC6">
      <w:pPr>
        <w:keepNext/>
        <w:tabs>
          <w:tab w:val="left" w:pos="567"/>
        </w:tabs>
        <w:rPr>
          <w:b/>
          <w:sz w:val="22"/>
          <w:szCs w:val="22"/>
          <w:lang w:val="fr-FR"/>
        </w:rPr>
      </w:pPr>
      <w:r w:rsidRPr="00BC0AA9">
        <w:rPr>
          <w:b/>
          <w:sz w:val="22"/>
          <w:szCs w:val="22"/>
          <w:lang w:val="fr-FR"/>
        </w:rPr>
        <w:t>4.6</w:t>
      </w:r>
      <w:r w:rsidRPr="00BC0AA9">
        <w:rPr>
          <w:b/>
          <w:sz w:val="22"/>
          <w:szCs w:val="22"/>
          <w:lang w:val="fr-FR"/>
        </w:rPr>
        <w:tab/>
      </w:r>
      <w:r w:rsidR="00000943" w:rsidRPr="00BC0AA9">
        <w:rPr>
          <w:b/>
          <w:sz w:val="22"/>
          <w:szCs w:val="22"/>
          <w:lang w:val="fr-FR"/>
        </w:rPr>
        <w:t>Fertilité</w:t>
      </w:r>
      <w:r w:rsidR="00E011A4" w:rsidRPr="00BC0AA9">
        <w:rPr>
          <w:b/>
          <w:sz w:val="22"/>
          <w:szCs w:val="22"/>
          <w:lang w:val="fr-FR"/>
        </w:rPr>
        <w:t>, g</w:t>
      </w:r>
      <w:r w:rsidRPr="00BC0AA9">
        <w:rPr>
          <w:b/>
          <w:sz w:val="22"/>
          <w:szCs w:val="22"/>
          <w:lang w:val="fr-FR"/>
        </w:rPr>
        <w:t>rossesse et allaitement</w:t>
      </w:r>
    </w:p>
    <w:p w:rsidR="00E8560E" w:rsidRPr="00BC0AA9" w:rsidRDefault="00E8560E" w:rsidP="009A3AC6">
      <w:pPr>
        <w:keepNext/>
        <w:tabs>
          <w:tab w:val="left" w:pos="567"/>
        </w:tabs>
        <w:rPr>
          <w:sz w:val="22"/>
          <w:szCs w:val="22"/>
          <w:lang w:val="fr-FR"/>
        </w:rPr>
      </w:pPr>
    </w:p>
    <w:p w:rsidR="00E8560E" w:rsidRPr="00BC0AA9" w:rsidRDefault="00535560" w:rsidP="009A3AC6">
      <w:pPr>
        <w:keepNext/>
        <w:tabs>
          <w:tab w:val="left" w:pos="567"/>
        </w:tabs>
        <w:rPr>
          <w:sz w:val="22"/>
          <w:szCs w:val="22"/>
          <w:u w:val="single"/>
          <w:lang w:val="fr-FR"/>
        </w:rPr>
      </w:pPr>
      <w:r w:rsidRPr="00BC0AA9">
        <w:rPr>
          <w:sz w:val="22"/>
          <w:szCs w:val="22"/>
          <w:u w:val="single"/>
          <w:lang w:val="fr-FR"/>
        </w:rPr>
        <w:t>Grossesse</w:t>
      </w:r>
    </w:p>
    <w:p w:rsidR="00E8560E" w:rsidRPr="00BC0AA9" w:rsidRDefault="00E8560E">
      <w:pPr>
        <w:tabs>
          <w:tab w:val="left" w:pos="567"/>
        </w:tabs>
        <w:rPr>
          <w:sz w:val="22"/>
          <w:szCs w:val="22"/>
          <w:lang w:val="fr-FR"/>
        </w:rPr>
      </w:pPr>
      <w:r w:rsidRPr="00BC0AA9">
        <w:rPr>
          <w:sz w:val="22"/>
          <w:szCs w:val="22"/>
          <w:lang w:val="fr-FR"/>
        </w:rPr>
        <w:t>Aucune donnée pertinente n'est disponible en ce qui concerne l'utilisation de la défériprone par les femmes enceintes. Les études sur l’animal ont mis en évidence une toxicité pour la reproduction (voir rubrique 5.3). Les risques possibles pour l’homme ne sont pas connus.</w:t>
      </w:r>
    </w:p>
    <w:p w:rsidR="00E8560E" w:rsidRPr="00BC0AA9" w:rsidRDefault="00E8560E">
      <w:pPr>
        <w:tabs>
          <w:tab w:val="left" w:pos="567"/>
        </w:tabs>
        <w:rPr>
          <w:sz w:val="22"/>
          <w:szCs w:val="22"/>
          <w:lang w:val="fr-FR"/>
        </w:rPr>
      </w:pPr>
    </w:p>
    <w:p w:rsidR="0029173E" w:rsidRPr="00BC0AA9" w:rsidRDefault="0029173E" w:rsidP="0029173E">
      <w:pPr>
        <w:rPr>
          <w:sz w:val="22"/>
          <w:szCs w:val="22"/>
          <w:lang w:val="fr-FR"/>
        </w:rPr>
      </w:pPr>
      <w:r w:rsidRPr="00BC0AA9">
        <w:rPr>
          <w:sz w:val="22"/>
          <w:szCs w:val="22"/>
          <w:lang w:val="fr-FR"/>
        </w:rPr>
        <w:t>Il faut recommander aux femmes en âge de procréer d’éviter une grossesse en raison des propriétés clastogènes et tératogènes du médicament. Il faut conseiller à ces femmes de prendre des mesures contraceptives et d’interrompre immédiatement la prise de défériprone en cas de grossesse ou de projet de grossesse (voir rubrique 4.3).</w:t>
      </w:r>
    </w:p>
    <w:p w:rsidR="0029173E" w:rsidRPr="00BC0AA9" w:rsidRDefault="0029173E" w:rsidP="0029173E">
      <w:pPr>
        <w:rPr>
          <w:sz w:val="22"/>
          <w:szCs w:val="22"/>
          <w:lang w:val="fr-FR"/>
        </w:rPr>
      </w:pPr>
    </w:p>
    <w:p w:rsidR="0029173E" w:rsidRPr="00BC0AA9" w:rsidRDefault="00535560" w:rsidP="009A3AC6">
      <w:pPr>
        <w:keepNext/>
        <w:rPr>
          <w:sz w:val="22"/>
          <w:szCs w:val="22"/>
          <w:u w:val="single"/>
          <w:lang w:val="fr-FR"/>
        </w:rPr>
      </w:pPr>
      <w:r w:rsidRPr="00BC0AA9">
        <w:rPr>
          <w:sz w:val="22"/>
          <w:szCs w:val="22"/>
          <w:u w:val="single"/>
          <w:lang w:val="fr-FR"/>
        </w:rPr>
        <w:t>Allaitement</w:t>
      </w:r>
    </w:p>
    <w:p w:rsidR="0029173E" w:rsidRPr="00BC0AA9" w:rsidRDefault="0029173E" w:rsidP="004F448B">
      <w:pPr>
        <w:tabs>
          <w:tab w:val="left" w:pos="567"/>
        </w:tabs>
        <w:rPr>
          <w:sz w:val="22"/>
          <w:szCs w:val="22"/>
          <w:lang w:val="fr-FR"/>
        </w:rPr>
      </w:pPr>
      <w:r w:rsidRPr="00BC0AA9">
        <w:rPr>
          <w:sz w:val="22"/>
          <w:szCs w:val="22"/>
          <w:lang w:val="fr-FR"/>
        </w:rPr>
        <w:t xml:space="preserve">On ignore si la défériprone est excrétée dans le lait maternel. Aucune étude </w:t>
      </w:r>
      <w:r w:rsidR="00680C4D" w:rsidRPr="00BC0AA9">
        <w:rPr>
          <w:sz w:val="22"/>
          <w:szCs w:val="22"/>
          <w:lang w:val="fr-FR"/>
        </w:rPr>
        <w:t>de</w:t>
      </w:r>
      <w:r w:rsidR="00D116CA" w:rsidRPr="00BC0AA9">
        <w:rPr>
          <w:sz w:val="22"/>
          <w:szCs w:val="22"/>
          <w:lang w:val="fr-FR"/>
        </w:rPr>
        <w:t xml:space="preserve"> reproduction </w:t>
      </w:r>
      <w:r w:rsidRPr="00BC0AA9">
        <w:rPr>
          <w:sz w:val="22"/>
          <w:szCs w:val="22"/>
          <w:lang w:val="fr-FR"/>
        </w:rPr>
        <w:t xml:space="preserve">prénatale </w:t>
      </w:r>
      <w:r w:rsidR="00580C16" w:rsidRPr="00BC0AA9">
        <w:rPr>
          <w:sz w:val="22"/>
          <w:szCs w:val="22"/>
          <w:lang w:val="fr-FR"/>
        </w:rPr>
        <w:t xml:space="preserve">ou </w:t>
      </w:r>
      <w:r w:rsidRPr="00BC0AA9">
        <w:rPr>
          <w:sz w:val="22"/>
          <w:szCs w:val="22"/>
          <w:lang w:val="fr-FR"/>
        </w:rPr>
        <w:t xml:space="preserve">postnatale n’a été menée chez les animaux. La défériprone ne doit pas être utilisée par les femmes qui allaitent. Si un traitement est inévitable, l’allaitement doit être interrompu (voir </w:t>
      </w:r>
      <w:r w:rsidR="004F448B" w:rsidRPr="00BC0AA9">
        <w:rPr>
          <w:sz w:val="22"/>
          <w:szCs w:val="22"/>
          <w:lang w:val="fr-FR"/>
        </w:rPr>
        <w:t xml:space="preserve">rubrique </w:t>
      </w:r>
      <w:r w:rsidRPr="00BC0AA9">
        <w:rPr>
          <w:sz w:val="22"/>
          <w:szCs w:val="22"/>
          <w:lang w:val="fr-FR"/>
        </w:rPr>
        <w:t>4.3).</w:t>
      </w:r>
    </w:p>
    <w:p w:rsidR="00E011A4" w:rsidRPr="00BC0AA9" w:rsidRDefault="00E011A4" w:rsidP="004F448B">
      <w:pPr>
        <w:tabs>
          <w:tab w:val="left" w:pos="567"/>
        </w:tabs>
        <w:rPr>
          <w:sz w:val="22"/>
          <w:szCs w:val="22"/>
          <w:lang w:val="fr-FR"/>
        </w:rPr>
      </w:pPr>
    </w:p>
    <w:p w:rsidR="00E011A4" w:rsidRPr="00BC0AA9" w:rsidRDefault="00000943" w:rsidP="009A3AC6">
      <w:pPr>
        <w:keepNext/>
        <w:tabs>
          <w:tab w:val="left" w:pos="567"/>
        </w:tabs>
        <w:rPr>
          <w:sz w:val="22"/>
          <w:szCs w:val="22"/>
          <w:u w:val="single"/>
          <w:lang w:val="fr-FR"/>
        </w:rPr>
      </w:pPr>
      <w:r w:rsidRPr="00BC0AA9">
        <w:rPr>
          <w:sz w:val="22"/>
          <w:szCs w:val="22"/>
          <w:u w:val="single"/>
          <w:lang w:val="fr-FR"/>
        </w:rPr>
        <w:t>Fertilité</w:t>
      </w:r>
    </w:p>
    <w:p w:rsidR="00FC1CD8" w:rsidRPr="00BC0AA9" w:rsidRDefault="00FC1CD8" w:rsidP="00E409DB">
      <w:pPr>
        <w:pStyle w:val="BodyText"/>
        <w:jc w:val="left"/>
        <w:rPr>
          <w:lang w:val="fr-FR"/>
        </w:rPr>
      </w:pPr>
      <w:r w:rsidRPr="00BC0AA9">
        <w:rPr>
          <w:lang w:val="fr-FR"/>
        </w:rPr>
        <w:t xml:space="preserve">Aucun effet sur la fertilité ou le développement embryonnaire </w:t>
      </w:r>
      <w:r w:rsidR="007D702C" w:rsidRPr="00BC0AA9">
        <w:rPr>
          <w:lang w:val="fr-FR"/>
        </w:rPr>
        <w:t xml:space="preserve">précoce </w:t>
      </w:r>
      <w:r w:rsidRPr="00BC0AA9">
        <w:rPr>
          <w:lang w:val="fr-FR"/>
        </w:rPr>
        <w:t>n’a été observé chez l</w:t>
      </w:r>
      <w:r w:rsidR="007D702C" w:rsidRPr="00BC0AA9">
        <w:rPr>
          <w:lang w:val="fr-FR"/>
        </w:rPr>
        <w:t>’</w:t>
      </w:r>
      <w:r w:rsidRPr="00BC0AA9">
        <w:rPr>
          <w:lang w:val="fr-FR"/>
        </w:rPr>
        <w:t>anima</w:t>
      </w:r>
      <w:r w:rsidR="007D702C" w:rsidRPr="00BC0AA9">
        <w:rPr>
          <w:lang w:val="fr-FR"/>
        </w:rPr>
        <w:t>l</w:t>
      </w:r>
      <w:r w:rsidRPr="00BC0AA9">
        <w:rPr>
          <w:lang w:val="fr-FR"/>
        </w:rPr>
        <w:t xml:space="preserve"> (voir </w:t>
      </w:r>
      <w:r w:rsidR="002509D9" w:rsidRPr="00BC0AA9">
        <w:rPr>
          <w:lang w:val="fr-FR"/>
        </w:rPr>
        <w:t>rubrique</w:t>
      </w:r>
      <w:r w:rsidRPr="00BC0AA9">
        <w:rPr>
          <w:lang w:val="fr-FR"/>
        </w:rPr>
        <w:t xml:space="preserve"> 5.3).</w:t>
      </w:r>
    </w:p>
    <w:p w:rsidR="00E8560E" w:rsidRPr="00BC0AA9" w:rsidRDefault="00E8560E">
      <w:pPr>
        <w:pStyle w:val="EndnoteText"/>
        <w:rPr>
          <w:szCs w:val="22"/>
          <w:lang w:val="fr-FR"/>
        </w:rPr>
      </w:pPr>
    </w:p>
    <w:p w:rsidR="00E8560E" w:rsidRPr="00BC0AA9" w:rsidRDefault="00E8560E" w:rsidP="009A3AC6">
      <w:pPr>
        <w:keepNext/>
        <w:tabs>
          <w:tab w:val="left" w:pos="567"/>
        </w:tabs>
        <w:rPr>
          <w:b/>
          <w:sz w:val="22"/>
          <w:szCs w:val="22"/>
          <w:lang w:val="fr-FR"/>
        </w:rPr>
      </w:pPr>
      <w:r w:rsidRPr="00BC0AA9">
        <w:rPr>
          <w:b/>
          <w:sz w:val="22"/>
          <w:szCs w:val="22"/>
          <w:lang w:val="fr-FR"/>
        </w:rPr>
        <w:t>4.7</w:t>
      </w:r>
      <w:r w:rsidRPr="00BC0AA9">
        <w:rPr>
          <w:b/>
          <w:sz w:val="22"/>
          <w:szCs w:val="22"/>
          <w:lang w:val="fr-FR"/>
        </w:rPr>
        <w:tab/>
        <w:t>Effets sur l’aptitude à conduire des véhicules et à utiliser des machines</w:t>
      </w:r>
    </w:p>
    <w:p w:rsidR="00E8560E" w:rsidRPr="00BC0AA9" w:rsidRDefault="00E8560E" w:rsidP="009A3AC6">
      <w:pPr>
        <w:pStyle w:val="EndnoteText"/>
        <w:keepNext/>
        <w:rPr>
          <w:szCs w:val="22"/>
          <w:lang w:val="fr-FR"/>
        </w:rPr>
      </w:pPr>
    </w:p>
    <w:p w:rsidR="00E8560E" w:rsidRPr="00BC0AA9" w:rsidRDefault="00E011A4">
      <w:pPr>
        <w:tabs>
          <w:tab w:val="left" w:pos="567"/>
        </w:tabs>
        <w:rPr>
          <w:sz w:val="22"/>
          <w:szCs w:val="22"/>
          <w:lang w:val="fr-FR"/>
        </w:rPr>
      </w:pPr>
      <w:r w:rsidRPr="00BC0AA9">
        <w:rPr>
          <w:sz w:val="22"/>
          <w:szCs w:val="22"/>
          <w:lang w:val="fr-FR"/>
        </w:rPr>
        <w:t>Sans objet.</w:t>
      </w:r>
    </w:p>
    <w:p w:rsidR="00E8560E" w:rsidRPr="00BC0AA9" w:rsidRDefault="00E8560E">
      <w:pPr>
        <w:tabs>
          <w:tab w:val="left" w:pos="567"/>
        </w:tabs>
        <w:rPr>
          <w:b/>
          <w:sz w:val="22"/>
          <w:szCs w:val="22"/>
          <w:lang w:val="fr-FR"/>
        </w:rPr>
      </w:pPr>
    </w:p>
    <w:p w:rsidR="00E8560E" w:rsidRPr="00BC0AA9" w:rsidRDefault="00E8560E" w:rsidP="002A4F6D">
      <w:pPr>
        <w:keepNext/>
        <w:tabs>
          <w:tab w:val="left" w:pos="567"/>
        </w:tabs>
        <w:rPr>
          <w:b/>
          <w:sz w:val="22"/>
          <w:szCs w:val="22"/>
          <w:lang w:val="fr-FR"/>
        </w:rPr>
      </w:pPr>
      <w:r w:rsidRPr="00BC0AA9">
        <w:rPr>
          <w:b/>
          <w:sz w:val="22"/>
          <w:szCs w:val="22"/>
          <w:lang w:val="fr-FR"/>
        </w:rPr>
        <w:t>4.8</w:t>
      </w:r>
      <w:r w:rsidRPr="00BC0AA9">
        <w:rPr>
          <w:b/>
          <w:sz w:val="22"/>
          <w:szCs w:val="22"/>
          <w:lang w:val="fr-FR"/>
        </w:rPr>
        <w:tab/>
        <w:t>Effets indésirables</w:t>
      </w:r>
    </w:p>
    <w:p w:rsidR="002A4F6D" w:rsidRPr="00BC0AA9" w:rsidRDefault="002A4F6D" w:rsidP="002A4F6D">
      <w:pPr>
        <w:keepNext/>
        <w:tabs>
          <w:tab w:val="left" w:pos="567"/>
        </w:tabs>
        <w:rPr>
          <w:sz w:val="22"/>
          <w:szCs w:val="22"/>
          <w:lang w:val="fr-FR"/>
        </w:rPr>
      </w:pPr>
    </w:p>
    <w:p w:rsidR="000E1FF4" w:rsidRPr="00BC0AA9" w:rsidRDefault="00535560" w:rsidP="00643700">
      <w:pPr>
        <w:keepNext/>
        <w:tabs>
          <w:tab w:val="left" w:pos="567"/>
        </w:tabs>
        <w:rPr>
          <w:sz w:val="22"/>
          <w:szCs w:val="22"/>
          <w:u w:val="single"/>
          <w:lang w:val="fr-FR"/>
        </w:rPr>
      </w:pPr>
      <w:r w:rsidRPr="00BC0AA9">
        <w:rPr>
          <w:sz w:val="22"/>
          <w:szCs w:val="22"/>
          <w:u w:val="single"/>
          <w:lang w:val="fr-FR"/>
        </w:rPr>
        <w:t>Résumé du profil de sécurité</w:t>
      </w:r>
    </w:p>
    <w:p w:rsidR="00E8560E" w:rsidRPr="00BC0AA9" w:rsidRDefault="002A4F6D">
      <w:pPr>
        <w:tabs>
          <w:tab w:val="left" w:pos="567"/>
        </w:tabs>
        <w:rPr>
          <w:sz w:val="22"/>
          <w:szCs w:val="22"/>
          <w:lang w:val="fr-FR"/>
        </w:rPr>
      </w:pPr>
      <w:r w:rsidRPr="00BC0AA9">
        <w:rPr>
          <w:sz w:val="22"/>
          <w:szCs w:val="22"/>
          <w:lang w:val="fr-FR"/>
        </w:rPr>
        <w:t xml:space="preserve">Les réactions indésirables les plus courantes rapportées lors du traitement par défériprone dans le cadre d'essais cliniques </w:t>
      </w:r>
      <w:r w:rsidR="00381F9A" w:rsidRPr="00BC0AA9">
        <w:rPr>
          <w:sz w:val="22"/>
          <w:szCs w:val="22"/>
          <w:lang w:val="fr-FR"/>
        </w:rPr>
        <w:t>étaient:</w:t>
      </w:r>
      <w:r w:rsidRPr="00BC0AA9">
        <w:rPr>
          <w:sz w:val="22"/>
          <w:szCs w:val="22"/>
          <w:lang w:val="fr-FR"/>
        </w:rPr>
        <w:t xml:space="preserve"> nausée</w:t>
      </w:r>
      <w:r w:rsidR="00A90C07" w:rsidRPr="00BC0AA9">
        <w:rPr>
          <w:sz w:val="22"/>
          <w:szCs w:val="22"/>
          <w:lang w:val="fr-FR"/>
        </w:rPr>
        <w:t>s</w:t>
      </w:r>
      <w:r w:rsidRPr="00BC0AA9">
        <w:rPr>
          <w:sz w:val="22"/>
          <w:szCs w:val="22"/>
          <w:lang w:val="fr-FR"/>
        </w:rPr>
        <w:t>, vomissements, douleurs abdominale</w:t>
      </w:r>
      <w:r w:rsidR="00A90C07" w:rsidRPr="00BC0AA9">
        <w:rPr>
          <w:sz w:val="22"/>
          <w:szCs w:val="22"/>
          <w:lang w:val="fr-FR"/>
        </w:rPr>
        <w:t>s</w:t>
      </w:r>
      <w:r w:rsidRPr="00BC0AA9">
        <w:rPr>
          <w:sz w:val="22"/>
          <w:szCs w:val="22"/>
          <w:lang w:val="fr-FR"/>
        </w:rPr>
        <w:t xml:space="preserve"> et chromaturie, </w:t>
      </w:r>
      <w:r w:rsidR="00381F9A" w:rsidRPr="00BC0AA9">
        <w:rPr>
          <w:sz w:val="22"/>
          <w:szCs w:val="22"/>
          <w:lang w:val="fr-FR"/>
        </w:rPr>
        <w:t>qui</w:t>
      </w:r>
      <w:r w:rsidRPr="00BC0AA9">
        <w:rPr>
          <w:sz w:val="22"/>
          <w:szCs w:val="22"/>
          <w:lang w:val="fr-FR"/>
        </w:rPr>
        <w:t xml:space="preserve"> ont concerné plus de 10 % des patients. L</w:t>
      </w:r>
      <w:r w:rsidR="00381F9A" w:rsidRPr="00BC0AA9">
        <w:rPr>
          <w:sz w:val="22"/>
          <w:szCs w:val="22"/>
          <w:lang w:val="fr-FR"/>
        </w:rPr>
        <w:t>a</w:t>
      </w:r>
      <w:r w:rsidRPr="00BC0AA9">
        <w:rPr>
          <w:sz w:val="22"/>
          <w:szCs w:val="22"/>
          <w:lang w:val="fr-FR"/>
        </w:rPr>
        <w:t xml:space="preserve"> réaction indésirable l</w:t>
      </w:r>
      <w:r w:rsidR="00381F9A" w:rsidRPr="00BC0AA9">
        <w:rPr>
          <w:sz w:val="22"/>
          <w:szCs w:val="22"/>
          <w:lang w:val="fr-FR"/>
        </w:rPr>
        <w:t>a</w:t>
      </w:r>
      <w:r w:rsidRPr="00BC0AA9">
        <w:rPr>
          <w:sz w:val="22"/>
          <w:szCs w:val="22"/>
          <w:lang w:val="fr-FR"/>
        </w:rPr>
        <w:t xml:space="preserve"> plus grave rapportée lors du traitement par défériprone dans le cadre d'essais cliniques </w:t>
      </w:r>
      <w:r w:rsidR="00381F9A" w:rsidRPr="00BC0AA9">
        <w:rPr>
          <w:sz w:val="22"/>
          <w:szCs w:val="22"/>
          <w:lang w:val="fr-FR"/>
        </w:rPr>
        <w:t>était</w:t>
      </w:r>
      <w:r w:rsidRPr="00BC0AA9">
        <w:rPr>
          <w:sz w:val="22"/>
          <w:szCs w:val="22"/>
          <w:lang w:val="fr-FR"/>
        </w:rPr>
        <w:t xml:space="preserve"> l'agranulocytose, </w:t>
      </w:r>
      <w:r w:rsidR="00811709" w:rsidRPr="00BC0AA9">
        <w:rPr>
          <w:sz w:val="22"/>
          <w:szCs w:val="22"/>
          <w:lang w:val="fr-FR"/>
        </w:rPr>
        <w:t>définie comme</w:t>
      </w:r>
      <w:r w:rsidRPr="00BC0AA9">
        <w:rPr>
          <w:sz w:val="22"/>
          <w:szCs w:val="22"/>
          <w:lang w:val="fr-FR"/>
        </w:rPr>
        <w:t xml:space="preserve"> une numération absolue des neutrophiles inférieure à 0,5 x 10</w:t>
      </w:r>
      <w:r w:rsidRPr="00BC0AA9">
        <w:rPr>
          <w:sz w:val="22"/>
          <w:szCs w:val="22"/>
          <w:vertAlign w:val="superscript"/>
          <w:lang w:val="fr-FR"/>
        </w:rPr>
        <w:t>9</w:t>
      </w:r>
      <w:r w:rsidRPr="00BC0AA9">
        <w:rPr>
          <w:sz w:val="22"/>
          <w:szCs w:val="22"/>
          <w:lang w:val="fr-FR"/>
        </w:rPr>
        <w:t>/l, apparue chez environ 1 % des patients. Des épisodes moins sévères de neutropénie ont été signalés chez environ 5 % des patients.</w:t>
      </w:r>
    </w:p>
    <w:p w:rsidR="002A4F6D" w:rsidRPr="00BC0AA9" w:rsidRDefault="002A4F6D">
      <w:pPr>
        <w:tabs>
          <w:tab w:val="left" w:pos="567"/>
        </w:tabs>
        <w:rPr>
          <w:sz w:val="22"/>
          <w:szCs w:val="22"/>
          <w:lang w:val="fr-FR"/>
        </w:rPr>
      </w:pPr>
    </w:p>
    <w:p w:rsidR="000E1FF4" w:rsidRPr="00BC0AA9" w:rsidRDefault="00535560" w:rsidP="00E011A4">
      <w:pPr>
        <w:keepNext/>
        <w:tabs>
          <w:tab w:val="left" w:pos="567"/>
        </w:tabs>
        <w:rPr>
          <w:sz w:val="22"/>
          <w:szCs w:val="22"/>
          <w:u w:val="single"/>
          <w:lang w:val="fr-FR"/>
        </w:rPr>
      </w:pPr>
      <w:r w:rsidRPr="00BC0AA9">
        <w:rPr>
          <w:sz w:val="22"/>
          <w:szCs w:val="22"/>
          <w:u w:val="single"/>
          <w:lang w:val="fr-FR"/>
        </w:rPr>
        <w:t>Liste sous forme de tableau des réactions indésirables</w:t>
      </w:r>
    </w:p>
    <w:p w:rsidR="00E011A4" w:rsidRPr="00BC0AA9" w:rsidRDefault="00E011A4" w:rsidP="00E011A4">
      <w:pPr>
        <w:keepNext/>
        <w:tabs>
          <w:tab w:val="left" w:pos="567"/>
        </w:tabs>
        <w:rPr>
          <w:sz w:val="22"/>
          <w:szCs w:val="22"/>
          <w:lang w:val="fr-FR"/>
        </w:rPr>
      </w:pPr>
      <w:r w:rsidRPr="00BC0AA9">
        <w:rPr>
          <w:sz w:val="22"/>
          <w:szCs w:val="22"/>
          <w:lang w:val="fr-FR"/>
        </w:rPr>
        <w:t>Fréquences de réactions indésirables: Très fréquent (≥1/10), Fréquent (≥1/100, &lt;1/10)</w:t>
      </w:r>
      <w:r w:rsidR="003540E3" w:rsidRPr="00BC0AA9">
        <w:rPr>
          <w:sz w:val="22"/>
          <w:szCs w:val="22"/>
          <w:lang w:val="fr-FR"/>
        </w:rPr>
        <w:t xml:space="preserve">, </w:t>
      </w:r>
      <w:r w:rsidR="004B4D81" w:rsidRPr="00BC0AA9">
        <w:rPr>
          <w:sz w:val="22"/>
          <w:szCs w:val="22"/>
          <w:lang w:val="fr-FR"/>
        </w:rPr>
        <w:t>fréquence indéterminée (ne peut être estimée sur la base des données disponibles)</w:t>
      </w:r>
      <w:r w:rsidRPr="00BC0AA9">
        <w:rPr>
          <w:sz w:val="22"/>
          <w:szCs w:val="22"/>
          <w:lang w:val="fr-FR"/>
        </w:rPr>
        <w:t>.</w:t>
      </w:r>
    </w:p>
    <w:p w:rsidR="00E011A4" w:rsidRPr="00BC0AA9" w:rsidRDefault="00E011A4" w:rsidP="00E011A4">
      <w:pPr>
        <w:keepNext/>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224"/>
        <w:gridCol w:w="2265"/>
        <w:gridCol w:w="1965"/>
      </w:tblGrid>
      <w:tr w:rsidR="006353EA">
        <w:tc>
          <w:tcPr>
            <w:tcW w:w="2919" w:type="dxa"/>
            <w:shd w:val="clear" w:color="auto" w:fill="auto"/>
          </w:tcPr>
          <w:p w:rsidR="003E3AFF" w:rsidRPr="00BC0AA9" w:rsidRDefault="000E1FF4">
            <w:pPr>
              <w:keepNext/>
              <w:rPr>
                <w:b/>
                <w:bCs/>
                <w:sz w:val="22"/>
                <w:szCs w:val="22"/>
                <w:lang w:val="fr-FR"/>
              </w:rPr>
            </w:pPr>
            <w:r w:rsidRPr="00BC0AA9">
              <w:rPr>
                <w:b/>
                <w:bCs/>
                <w:sz w:val="22"/>
                <w:szCs w:val="22"/>
              </w:rPr>
              <w:t>CLASSE DE SYST</w:t>
            </w:r>
            <w:r w:rsidR="00122ED8" w:rsidRPr="00BC0AA9">
              <w:rPr>
                <w:b/>
                <w:bCs/>
                <w:sz w:val="22"/>
                <w:szCs w:val="22"/>
              </w:rPr>
              <w:t>È</w:t>
            </w:r>
            <w:r w:rsidRPr="00BC0AA9">
              <w:rPr>
                <w:b/>
                <w:bCs/>
                <w:sz w:val="22"/>
                <w:szCs w:val="22"/>
              </w:rPr>
              <w:t>ME D’ORGANES</w:t>
            </w:r>
          </w:p>
        </w:tc>
        <w:tc>
          <w:tcPr>
            <w:tcW w:w="2275" w:type="dxa"/>
            <w:shd w:val="clear" w:color="auto" w:fill="auto"/>
          </w:tcPr>
          <w:p w:rsidR="000E1FF4" w:rsidRPr="00BC0AA9" w:rsidRDefault="000E1FF4" w:rsidP="007E153A">
            <w:pPr>
              <w:keepNext/>
              <w:rPr>
                <w:b/>
                <w:bCs/>
                <w:sz w:val="22"/>
                <w:szCs w:val="22"/>
                <w:lang w:val="fr-FR"/>
              </w:rPr>
            </w:pPr>
            <w:r w:rsidRPr="00BC0AA9">
              <w:rPr>
                <w:b/>
                <w:bCs/>
                <w:sz w:val="22"/>
                <w:szCs w:val="22"/>
                <w:lang w:val="fr-FR"/>
              </w:rPr>
              <w:t>TRES FR</w:t>
            </w:r>
            <w:r w:rsidR="00122ED8" w:rsidRPr="00BC0AA9">
              <w:rPr>
                <w:b/>
                <w:bCs/>
                <w:sz w:val="22"/>
                <w:szCs w:val="22"/>
                <w:lang w:val="fr-FR"/>
              </w:rPr>
              <w:t>É</w:t>
            </w:r>
            <w:r w:rsidRPr="00BC0AA9">
              <w:rPr>
                <w:b/>
                <w:bCs/>
                <w:sz w:val="22"/>
                <w:szCs w:val="22"/>
                <w:lang w:val="fr-FR"/>
              </w:rPr>
              <w:t>QUENT (≥1/10)</w:t>
            </w:r>
          </w:p>
        </w:tc>
        <w:tc>
          <w:tcPr>
            <w:tcW w:w="2312" w:type="dxa"/>
            <w:shd w:val="clear" w:color="auto" w:fill="auto"/>
          </w:tcPr>
          <w:p w:rsidR="000E1FF4" w:rsidRPr="00BC0AA9" w:rsidRDefault="000E1FF4" w:rsidP="007E153A">
            <w:pPr>
              <w:keepNext/>
              <w:rPr>
                <w:b/>
                <w:bCs/>
                <w:sz w:val="22"/>
                <w:szCs w:val="22"/>
                <w:lang w:val="fr-FR"/>
              </w:rPr>
            </w:pPr>
            <w:r w:rsidRPr="00BC0AA9">
              <w:rPr>
                <w:b/>
                <w:bCs/>
                <w:sz w:val="22"/>
                <w:szCs w:val="22"/>
                <w:lang w:val="fr-FR"/>
              </w:rPr>
              <w:t>FR</w:t>
            </w:r>
            <w:r w:rsidR="00122ED8" w:rsidRPr="00BC0AA9">
              <w:rPr>
                <w:b/>
                <w:bCs/>
                <w:sz w:val="22"/>
                <w:szCs w:val="22"/>
                <w:lang w:val="fr-FR"/>
              </w:rPr>
              <w:t>É</w:t>
            </w:r>
            <w:r w:rsidRPr="00BC0AA9">
              <w:rPr>
                <w:b/>
                <w:bCs/>
                <w:sz w:val="22"/>
                <w:szCs w:val="22"/>
                <w:lang w:val="fr-FR"/>
              </w:rPr>
              <w:t>QUENT (≥1/100, &lt;1/10)</w:t>
            </w:r>
          </w:p>
        </w:tc>
        <w:tc>
          <w:tcPr>
            <w:tcW w:w="1783" w:type="dxa"/>
            <w:shd w:val="clear" w:color="auto" w:fill="auto"/>
          </w:tcPr>
          <w:p w:rsidR="000E1FF4" w:rsidRPr="00BC0AA9" w:rsidRDefault="000E1FF4" w:rsidP="007E153A">
            <w:pPr>
              <w:keepNext/>
              <w:rPr>
                <w:b/>
                <w:bCs/>
                <w:sz w:val="22"/>
                <w:szCs w:val="22"/>
                <w:lang w:val="fr-FR"/>
              </w:rPr>
            </w:pPr>
            <w:r w:rsidRPr="00BC0AA9">
              <w:rPr>
                <w:b/>
                <w:bCs/>
                <w:sz w:val="22"/>
                <w:szCs w:val="22"/>
                <w:lang w:val="fr-FR"/>
              </w:rPr>
              <w:t xml:space="preserve">FRÉQUENCE </w:t>
            </w:r>
            <w:r w:rsidR="004B4D81" w:rsidRPr="00BC0AA9">
              <w:rPr>
                <w:b/>
                <w:bCs/>
                <w:sz w:val="22"/>
                <w:szCs w:val="22"/>
                <w:lang w:val="fr-FR"/>
              </w:rPr>
              <w:t>INDÉTERMINÉE</w:t>
            </w:r>
          </w:p>
        </w:tc>
      </w:tr>
      <w:tr w:rsidR="006353EA">
        <w:tc>
          <w:tcPr>
            <w:tcW w:w="2919" w:type="dxa"/>
          </w:tcPr>
          <w:p w:rsidR="000E1FF4" w:rsidRPr="00BC0AA9" w:rsidRDefault="000E1FF4" w:rsidP="007E153A">
            <w:pPr>
              <w:keepNext/>
              <w:rPr>
                <w:sz w:val="22"/>
                <w:szCs w:val="22"/>
                <w:lang w:val="fr-FR"/>
              </w:rPr>
            </w:pPr>
            <w:r w:rsidRPr="00BC0AA9">
              <w:rPr>
                <w:sz w:val="22"/>
                <w:szCs w:val="22"/>
                <w:lang w:val="fr-FR"/>
              </w:rPr>
              <w:t>Affections hématologiques et du système lymphatique</w:t>
            </w:r>
          </w:p>
        </w:tc>
        <w:tc>
          <w:tcPr>
            <w:tcW w:w="2275" w:type="dxa"/>
          </w:tcPr>
          <w:p w:rsidR="000E1FF4" w:rsidRPr="00BC0AA9" w:rsidRDefault="000E1FF4" w:rsidP="007E153A">
            <w:pPr>
              <w:keepNext/>
              <w:rPr>
                <w:sz w:val="22"/>
                <w:szCs w:val="22"/>
                <w:lang w:val="fr-FR"/>
              </w:rPr>
            </w:pPr>
          </w:p>
        </w:tc>
        <w:tc>
          <w:tcPr>
            <w:tcW w:w="2312" w:type="dxa"/>
          </w:tcPr>
          <w:p w:rsidR="000E1FF4" w:rsidRPr="00BC0AA9" w:rsidRDefault="000E1FF4" w:rsidP="007E153A">
            <w:pPr>
              <w:keepNext/>
              <w:rPr>
                <w:sz w:val="22"/>
                <w:szCs w:val="22"/>
                <w:lang w:val="fr-FR"/>
              </w:rPr>
            </w:pPr>
            <w:r w:rsidRPr="00BC0AA9">
              <w:rPr>
                <w:sz w:val="22"/>
                <w:szCs w:val="22"/>
                <w:lang w:val="fr-FR"/>
              </w:rPr>
              <w:t>Neutropénie</w:t>
            </w:r>
          </w:p>
          <w:p w:rsidR="000E1FF4" w:rsidRPr="00BC0AA9" w:rsidRDefault="000E1FF4" w:rsidP="007E153A">
            <w:pPr>
              <w:keepNext/>
              <w:rPr>
                <w:sz w:val="22"/>
                <w:szCs w:val="22"/>
                <w:lang w:val="fr-FR"/>
              </w:rPr>
            </w:pPr>
            <w:r w:rsidRPr="00BC0AA9">
              <w:rPr>
                <w:sz w:val="22"/>
                <w:szCs w:val="22"/>
                <w:lang w:val="fr-FR"/>
              </w:rPr>
              <w:t>Agranulocytose</w:t>
            </w:r>
          </w:p>
        </w:tc>
        <w:tc>
          <w:tcPr>
            <w:tcW w:w="1783" w:type="dxa"/>
          </w:tcPr>
          <w:p w:rsidR="000E1FF4" w:rsidRPr="00BC0AA9" w:rsidRDefault="000E1FF4" w:rsidP="007E153A">
            <w:pPr>
              <w:keepNext/>
              <w:rPr>
                <w:sz w:val="22"/>
                <w:szCs w:val="22"/>
                <w:lang w:val="fr-FR"/>
              </w:rPr>
            </w:pPr>
          </w:p>
        </w:tc>
      </w:tr>
      <w:tr w:rsidR="006353EA">
        <w:tc>
          <w:tcPr>
            <w:tcW w:w="2919" w:type="dxa"/>
          </w:tcPr>
          <w:p w:rsidR="000E1FF4" w:rsidRPr="00BC0AA9" w:rsidRDefault="004B4D81" w:rsidP="004B4D81">
            <w:pPr>
              <w:keepNext/>
              <w:rPr>
                <w:sz w:val="22"/>
                <w:szCs w:val="22"/>
                <w:lang w:val="fr-FR"/>
              </w:rPr>
            </w:pPr>
            <w:r w:rsidRPr="00BC0AA9">
              <w:rPr>
                <w:sz w:val="22"/>
                <w:szCs w:val="22"/>
                <w:lang w:val="fr-FR"/>
              </w:rPr>
              <w:t>Affections du système immunitaire</w:t>
            </w:r>
          </w:p>
        </w:tc>
        <w:tc>
          <w:tcPr>
            <w:tcW w:w="2275" w:type="dxa"/>
          </w:tcPr>
          <w:p w:rsidR="000E1FF4" w:rsidRPr="00BC0AA9" w:rsidRDefault="000E1FF4" w:rsidP="007E153A">
            <w:pPr>
              <w:keepNext/>
              <w:rPr>
                <w:sz w:val="22"/>
                <w:szCs w:val="22"/>
                <w:lang w:val="fr-FR"/>
              </w:rPr>
            </w:pPr>
          </w:p>
        </w:tc>
        <w:tc>
          <w:tcPr>
            <w:tcW w:w="2312" w:type="dxa"/>
          </w:tcPr>
          <w:p w:rsidR="000E1FF4" w:rsidRPr="00BC0AA9" w:rsidRDefault="000E1FF4" w:rsidP="007E153A">
            <w:pPr>
              <w:keepNext/>
              <w:rPr>
                <w:sz w:val="22"/>
                <w:szCs w:val="22"/>
                <w:lang w:val="fr-FR"/>
              </w:rPr>
            </w:pPr>
          </w:p>
        </w:tc>
        <w:tc>
          <w:tcPr>
            <w:tcW w:w="1783" w:type="dxa"/>
          </w:tcPr>
          <w:p w:rsidR="000E1FF4" w:rsidRPr="00BC0AA9" w:rsidRDefault="000E1FF4" w:rsidP="007E153A">
            <w:pPr>
              <w:keepNext/>
              <w:rPr>
                <w:sz w:val="22"/>
                <w:szCs w:val="22"/>
                <w:lang w:val="fr-FR"/>
              </w:rPr>
            </w:pPr>
            <w:r w:rsidRPr="00BC0AA9">
              <w:rPr>
                <w:sz w:val="22"/>
                <w:szCs w:val="22"/>
                <w:lang w:val="fr-FR"/>
              </w:rPr>
              <w:t>Réactions d'hypersensibilité</w:t>
            </w:r>
          </w:p>
        </w:tc>
      </w:tr>
      <w:tr w:rsidR="006353EA">
        <w:tc>
          <w:tcPr>
            <w:tcW w:w="2919" w:type="dxa"/>
          </w:tcPr>
          <w:p w:rsidR="000E1FF4" w:rsidRPr="00BC0AA9" w:rsidRDefault="000E1FF4" w:rsidP="007E153A">
            <w:pPr>
              <w:keepNext/>
              <w:rPr>
                <w:sz w:val="22"/>
                <w:szCs w:val="22"/>
                <w:lang w:val="fr-FR"/>
              </w:rPr>
            </w:pPr>
            <w:r w:rsidRPr="00BC0AA9">
              <w:rPr>
                <w:sz w:val="22"/>
                <w:szCs w:val="22"/>
                <w:lang w:val="fr-FR"/>
              </w:rPr>
              <w:t>Troubles du métabolisme et de la nutrition</w:t>
            </w:r>
          </w:p>
        </w:tc>
        <w:tc>
          <w:tcPr>
            <w:tcW w:w="2275" w:type="dxa"/>
          </w:tcPr>
          <w:p w:rsidR="000E1FF4" w:rsidRPr="00BC0AA9" w:rsidRDefault="000E1FF4" w:rsidP="007E153A">
            <w:pPr>
              <w:keepNext/>
              <w:rPr>
                <w:sz w:val="22"/>
                <w:szCs w:val="22"/>
                <w:lang w:val="fr-FR"/>
              </w:rPr>
            </w:pPr>
          </w:p>
        </w:tc>
        <w:tc>
          <w:tcPr>
            <w:tcW w:w="2312" w:type="dxa"/>
          </w:tcPr>
          <w:p w:rsidR="000E1FF4" w:rsidRPr="00BC0AA9" w:rsidRDefault="000E1FF4" w:rsidP="007E153A">
            <w:pPr>
              <w:keepNext/>
              <w:rPr>
                <w:sz w:val="22"/>
                <w:szCs w:val="22"/>
                <w:lang w:val="fr-FR"/>
              </w:rPr>
            </w:pPr>
            <w:r w:rsidRPr="00BC0AA9">
              <w:rPr>
                <w:sz w:val="22"/>
                <w:szCs w:val="22"/>
                <w:lang w:val="fr-FR"/>
              </w:rPr>
              <w:t xml:space="preserve">Augmentation de l’appétit </w:t>
            </w:r>
          </w:p>
        </w:tc>
        <w:tc>
          <w:tcPr>
            <w:tcW w:w="1783" w:type="dxa"/>
          </w:tcPr>
          <w:p w:rsidR="000E1FF4" w:rsidRPr="00BC0AA9" w:rsidRDefault="000E1FF4" w:rsidP="007E153A">
            <w:pPr>
              <w:keepNext/>
              <w:rPr>
                <w:sz w:val="22"/>
                <w:szCs w:val="22"/>
                <w:lang w:val="fr-FR"/>
              </w:rPr>
            </w:pPr>
          </w:p>
        </w:tc>
      </w:tr>
      <w:tr w:rsidR="006353EA">
        <w:tc>
          <w:tcPr>
            <w:tcW w:w="2919" w:type="dxa"/>
            <w:shd w:val="clear" w:color="auto" w:fill="auto"/>
          </w:tcPr>
          <w:p w:rsidR="000E1FF4" w:rsidRPr="00BC0AA9" w:rsidRDefault="000E1FF4" w:rsidP="007E153A">
            <w:pPr>
              <w:keepNext/>
              <w:rPr>
                <w:sz w:val="22"/>
                <w:szCs w:val="22"/>
                <w:lang w:val="fr-FR"/>
              </w:rPr>
            </w:pPr>
            <w:r w:rsidRPr="00BC0AA9">
              <w:rPr>
                <w:sz w:val="22"/>
                <w:szCs w:val="22"/>
              </w:rPr>
              <w:t>Affections du système nerveux</w:t>
            </w:r>
          </w:p>
        </w:tc>
        <w:tc>
          <w:tcPr>
            <w:tcW w:w="2275" w:type="dxa"/>
            <w:shd w:val="clear" w:color="auto" w:fill="auto"/>
          </w:tcPr>
          <w:p w:rsidR="000E1FF4" w:rsidRPr="00BC0AA9" w:rsidRDefault="000E1FF4" w:rsidP="007E153A">
            <w:pPr>
              <w:keepNext/>
              <w:rPr>
                <w:sz w:val="22"/>
                <w:szCs w:val="22"/>
                <w:lang w:val="fr-FR"/>
              </w:rPr>
            </w:pPr>
          </w:p>
        </w:tc>
        <w:tc>
          <w:tcPr>
            <w:tcW w:w="2312" w:type="dxa"/>
            <w:shd w:val="clear" w:color="auto" w:fill="auto"/>
          </w:tcPr>
          <w:p w:rsidR="000E1FF4" w:rsidRPr="00BC0AA9" w:rsidRDefault="000E1FF4" w:rsidP="007E153A">
            <w:pPr>
              <w:keepNext/>
              <w:rPr>
                <w:sz w:val="22"/>
                <w:szCs w:val="22"/>
                <w:lang w:val="fr-FR"/>
              </w:rPr>
            </w:pPr>
            <w:r w:rsidRPr="00BC0AA9">
              <w:rPr>
                <w:noProof/>
                <w:sz w:val="22"/>
                <w:szCs w:val="22"/>
                <w:lang w:val="fr-FR"/>
              </w:rPr>
              <w:t xml:space="preserve">Céphalées </w:t>
            </w:r>
          </w:p>
        </w:tc>
        <w:tc>
          <w:tcPr>
            <w:tcW w:w="1783" w:type="dxa"/>
            <w:shd w:val="clear" w:color="auto" w:fill="auto"/>
          </w:tcPr>
          <w:p w:rsidR="000E1FF4" w:rsidRPr="00BC0AA9" w:rsidRDefault="000E1FF4" w:rsidP="007E153A">
            <w:pPr>
              <w:keepNext/>
              <w:rPr>
                <w:noProof/>
                <w:sz w:val="22"/>
                <w:szCs w:val="22"/>
                <w:lang w:val="fr-FR"/>
              </w:rPr>
            </w:pPr>
          </w:p>
        </w:tc>
      </w:tr>
      <w:tr w:rsidR="006353EA">
        <w:tc>
          <w:tcPr>
            <w:tcW w:w="2919" w:type="dxa"/>
          </w:tcPr>
          <w:p w:rsidR="000E1FF4" w:rsidRPr="00BC0AA9" w:rsidRDefault="000E1FF4" w:rsidP="007E153A">
            <w:pPr>
              <w:keepNext/>
              <w:rPr>
                <w:sz w:val="22"/>
                <w:szCs w:val="22"/>
                <w:lang w:val="fr-FR"/>
              </w:rPr>
            </w:pPr>
            <w:r w:rsidRPr="00BC0AA9">
              <w:rPr>
                <w:sz w:val="22"/>
                <w:szCs w:val="22"/>
              </w:rPr>
              <w:t>Affections gastro-intestinales</w:t>
            </w:r>
          </w:p>
        </w:tc>
        <w:tc>
          <w:tcPr>
            <w:tcW w:w="2275" w:type="dxa"/>
          </w:tcPr>
          <w:p w:rsidR="000E1FF4" w:rsidRPr="00BC0AA9" w:rsidRDefault="000E1FF4" w:rsidP="007E153A">
            <w:pPr>
              <w:keepNext/>
              <w:rPr>
                <w:sz w:val="22"/>
                <w:szCs w:val="22"/>
                <w:lang w:val="fr-FR"/>
              </w:rPr>
            </w:pPr>
            <w:r w:rsidRPr="00BC0AA9">
              <w:rPr>
                <w:sz w:val="22"/>
                <w:szCs w:val="22"/>
                <w:lang w:val="fr-FR"/>
              </w:rPr>
              <w:t>Nausées</w:t>
            </w:r>
          </w:p>
          <w:p w:rsidR="000E1FF4" w:rsidRPr="00BC0AA9" w:rsidRDefault="000E1FF4" w:rsidP="007E153A">
            <w:pPr>
              <w:keepNext/>
              <w:rPr>
                <w:sz w:val="22"/>
                <w:szCs w:val="22"/>
                <w:lang w:val="fr-FR"/>
              </w:rPr>
            </w:pPr>
            <w:r w:rsidRPr="00BC0AA9">
              <w:rPr>
                <w:sz w:val="22"/>
                <w:szCs w:val="22"/>
                <w:lang w:val="fr-FR"/>
              </w:rPr>
              <w:t>Douleurs abdominales</w:t>
            </w:r>
          </w:p>
          <w:p w:rsidR="000E1FF4" w:rsidRPr="00BC0AA9" w:rsidRDefault="000E1FF4" w:rsidP="007E153A">
            <w:pPr>
              <w:keepNext/>
              <w:rPr>
                <w:sz w:val="22"/>
                <w:szCs w:val="22"/>
                <w:lang w:val="fr-FR"/>
              </w:rPr>
            </w:pPr>
            <w:r w:rsidRPr="00BC0AA9">
              <w:rPr>
                <w:sz w:val="22"/>
                <w:szCs w:val="22"/>
                <w:lang w:val="fr-FR"/>
              </w:rPr>
              <w:t>Vomissements</w:t>
            </w:r>
          </w:p>
        </w:tc>
        <w:tc>
          <w:tcPr>
            <w:tcW w:w="2312" w:type="dxa"/>
          </w:tcPr>
          <w:p w:rsidR="000E1FF4" w:rsidRPr="00BC0AA9" w:rsidRDefault="000E1FF4" w:rsidP="007E153A">
            <w:pPr>
              <w:keepNext/>
              <w:rPr>
                <w:sz w:val="22"/>
                <w:szCs w:val="22"/>
                <w:lang w:val="fr-FR"/>
              </w:rPr>
            </w:pPr>
            <w:r w:rsidRPr="00BC0AA9">
              <w:rPr>
                <w:sz w:val="22"/>
                <w:szCs w:val="22"/>
                <w:lang w:val="fr-FR"/>
              </w:rPr>
              <w:t>Diarrhée</w:t>
            </w:r>
          </w:p>
        </w:tc>
        <w:tc>
          <w:tcPr>
            <w:tcW w:w="1783" w:type="dxa"/>
          </w:tcPr>
          <w:p w:rsidR="000E1FF4" w:rsidRPr="00BC0AA9" w:rsidRDefault="000E1FF4" w:rsidP="007E153A">
            <w:pPr>
              <w:keepNext/>
              <w:rPr>
                <w:sz w:val="22"/>
                <w:szCs w:val="22"/>
                <w:lang w:val="fr-FR"/>
              </w:rPr>
            </w:pPr>
          </w:p>
        </w:tc>
      </w:tr>
      <w:tr w:rsidR="006353EA">
        <w:tc>
          <w:tcPr>
            <w:tcW w:w="2919" w:type="dxa"/>
            <w:shd w:val="clear" w:color="auto" w:fill="auto"/>
          </w:tcPr>
          <w:p w:rsidR="000E1FF4" w:rsidRPr="00BC0AA9" w:rsidRDefault="000E1FF4" w:rsidP="004B4D81">
            <w:pPr>
              <w:keepNext/>
              <w:rPr>
                <w:sz w:val="22"/>
                <w:szCs w:val="22"/>
                <w:lang w:val="fr-FR"/>
              </w:rPr>
            </w:pPr>
            <w:r w:rsidRPr="00BC0AA9">
              <w:rPr>
                <w:sz w:val="22"/>
                <w:szCs w:val="22"/>
                <w:lang w:val="fr-FR"/>
              </w:rPr>
              <w:t xml:space="preserve">Affections </w:t>
            </w:r>
            <w:r w:rsidR="004B4D81" w:rsidRPr="00BC0AA9">
              <w:rPr>
                <w:sz w:val="22"/>
                <w:szCs w:val="22"/>
                <w:lang w:val="fr-FR"/>
              </w:rPr>
              <w:t>de la peau et du tissu sous-cutané</w:t>
            </w:r>
          </w:p>
        </w:tc>
        <w:tc>
          <w:tcPr>
            <w:tcW w:w="2275" w:type="dxa"/>
            <w:shd w:val="clear" w:color="auto" w:fill="auto"/>
          </w:tcPr>
          <w:p w:rsidR="000E1FF4" w:rsidRPr="00BC0AA9" w:rsidRDefault="000E1FF4" w:rsidP="007E153A">
            <w:pPr>
              <w:keepNext/>
              <w:rPr>
                <w:bCs/>
                <w:noProof/>
                <w:sz w:val="22"/>
                <w:szCs w:val="22"/>
                <w:lang w:val="fr-FR"/>
              </w:rPr>
            </w:pPr>
          </w:p>
        </w:tc>
        <w:tc>
          <w:tcPr>
            <w:tcW w:w="2312" w:type="dxa"/>
            <w:shd w:val="clear" w:color="auto" w:fill="auto"/>
          </w:tcPr>
          <w:p w:rsidR="000E1FF4" w:rsidRPr="00BC0AA9" w:rsidRDefault="000E1FF4" w:rsidP="007E153A">
            <w:pPr>
              <w:keepNext/>
              <w:rPr>
                <w:sz w:val="22"/>
                <w:szCs w:val="22"/>
                <w:lang w:val="fr-FR"/>
              </w:rPr>
            </w:pPr>
          </w:p>
        </w:tc>
        <w:tc>
          <w:tcPr>
            <w:tcW w:w="1783" w:type="dxa"/>
            <w:shd w:val="clear" w:color="auto" w:fill="auto"/>
          </w:tcPr>
          <w:p w:rsidR="000E1FF4" w:rsidRPr="00BC0AA9" w:rsidRDefault="00ED1EA8" w:rsidP="007E153A">
            <w:pPr>
              <w:keepNext/>
              <w:rPr>
                <w:sz w:val="22"/>
                <w:szCs w:val="22"/>
                <w:lang w:val="fr-FR"/>
              </w:rPr>
            </w:pPr>
            <w:r w:rsidRPr="00BC0AA9">
              <w:rPr>
                <w:sz w:val="22"/>
                <w:szCs w:val="22"/>
                <w:lang w:val="fr-FR"/>
              </w:rPr>
              <w:t xml:space="preserve">Éruption cutanée </w:t>
            </w:r>
          </w:p>
          <w:p w:rsidR="00ED1EA8" w:rsidRPr="00BC0AA9" w:rsidRDefault="00ED1EA8" w:rsidP="007E153A">
            <w:pPr>
              <w:keepNext/>
              <w:rPr>
                <w:sz w:val="22"/>
                <w:szCs w:val="22"/>
                <w:lang w:val="fr-FR"/>
              </w:rPr>
            </w:pPr>
            <w:r w:rsidRPr="00BC0AA9">
              <w:rPr>
                <w:sz w:val="22"/>
                <w:szCs w:val="22"/>
                <w:lang w:val="fr-FR"/>
              </w:rPr>
              <w:t>Urticaire</w:t>
            </w:r>
          </w:p>
        </w:tc>
      </w:tr>
      <w:tr w:rsidR="006353EA">
        <w:tc>
          <w:tcPr>
            <w:tcW w:w="2919" w:type="dxa"/>
            <w:shd w:val="clear" w:color="auto" w:fill="auto"/>
          </w:tcPr>
          <w:p w:rsidR="000E1FF4" w:rsidRPr="00BC0AA9" w:rsidRDefault="000E1FF4" w:rsidP="007E153A">
            <w:pPr>
              <w:keepNext/>
              <w:rPr>
                <w:sz w:val="22"/>
                <w:szCs w:val="22"/>
                <w:lang w:val="fr-FR"/>
              </w:rPr>
            </w:pPr>
            <w:r w:rsidRPr="00BC0AA9">
              <w:rPr>
                <w:sz w:val="22"/>
                <w:szCs w:val="22"/>
                <w:lang w:val="fr-FR"/>
              </w:rPr>
              <w:t>Affections musculo-squelettiques et systémiques</w:t>
            </w:r>
          </w:p>
        </w:tc>
        <w:tc>
          <w:tcPr>
            <w:tcW w:w="2275" w:type="dxa"/>
            <w:shd w:val="clear" w:color="auto" w:fill="auto"/>
          </w:tcPr>
          <w:p w:rsidR="000E1FF4" w:rsidRPr="00BC0AA9" w:rsidRDefault="000E1FF4" w:rsidP="007E153A">
            <w:pPr>
              <w:keepNext/>
              <w:rPr>
                <w:bCs/>
                <w:noProof/>
                <w:sz w:val="22"/>
                <w:szCs w:val="22"/>
                <w:lang w:val="fr-FR"/>
              </w:rPr>
            </w:pPr>
          </w:p>
        </w:tc>
        <w:tc>
          <w:tcPr>
            <w:tcW w:w="2312" w:type="dxa"/>
            <w:shd w:val="clear" w:color="auto" w:fill="auto"/>
          </w:tcPr>
          <w:p w:rsidR="000E1FF4" w:rsidRPr="00BC0AA9" w:rsidRDefault="000E1FF4" w:rsidP="007E153A">
            <w:pPr>
              <w:keepNext/>
              <w:rPr>
                <w:sz w:val="22"/>
                <w:szCs w:val="22"/>
                <w:lang w:val="fr-FR"/>
              </w:rPr>
            </w:pPr>
            <w:r w:rsidRPr="00BC0AA9">
              <w:rPr>
                <w:sz w:val="22"/>
                <w:szCs w:val="22"/>
                <w:lang w:val="fr-FR"/>
              </w:rPr>
              <w:t>Arthralgie</w:t>
            </w:r>
          </w:p>
        </w:tc>
        <w:tc>
          <w:tcPr>
            <w:tcW w:w="1783" w:type="dxa"/>
            <w:shd w:val="clear" w:color="auto" w:fill="auto"/>
          </w:tcPr>
          <w:p w:rsidR="000E1FF4" w:rsidRPr="00BC0AA9" w:rsidRDefault="000E1FF4" w:rsidP="007E153A">
            <w:pPr>
              <w:keepNext/>
              <w:rPr>
                <w:sz w:val="22"/>
                <w:szCs w:val="22"/>
                <w:lang w:val="fr-FR"/>
              </w:rPr>
            </w:pPr>
          </w:p>
        </w:tc>
      </w:tr>
      <w:tr w:rsidR="006353EA">
        <w:tc>
          <w:tcPr>
            <w:tcW w:w="2919" w:type="dxa"/>
            <w:shd w:val="clear" w:color="auto" w:fill="auto"/>
          </w:tcPr>
          <w:p w:rsidR="000E1FF4" w:rsidRPr="00BC0AA9" w:rsidRDefault="000E1FF4" w:rsidP="007E153A">
            <w:pPr>
              <w:keepNext/>
              <w:rPr>
                <w:sz w:val="22"/>
                <w:szCs w:val="22"/>
                <w:lang w:val="fr-FR"/>
              </w:rPr>
            </w:pPr>
            <w:r w:rsidRPr="00BC0AA9">
              <w:rPr>
                <w:sz w:val="22"/>
                <w:szCs w:val="22"/>
                <w:lang w:val="fr-FR"/>
              </w:rPr>
              <w:t>Affections du rein et des voies urinaires</w:t>
            </w:r>
          </w:p>
        </w:tc>
        <w:tc>
          <w:tcPr>
            <w:tcW w:w="2275" w:type="dxa"/>
            <w:shd w:val="clear" w:color="auto" w:fill="auto"/>
          </w:tcPr>
          <w:p w:rsidR="000E1FF4" w:rsidRPr="00BC0AA9" w:rsidRDefault="000E1FF4" w:rsidP="007E153A">
            <w:pPr>
              <w:keepNext/>
              <w:rPr>
                <w:sz w:val="22"/>
                <w:szCs w:val="22"/>
                <w:lang w:val="fr-FR"/>
              </w:rPr>
            </w:pPr>
            <w:r w:rsidRPr="00BC0AA9">
              <w:rPr>
                <w:bCs/>
                <w:noProof/>
                <w:sz w:val="22"/>
                <w:szCs w:val="22"/>
                <w:lang w:val="fr-FR"/>
              </w:rPr>
              <w:t xml:space="preserve">Chromaturie </w:t>
            </w:r>
          </w:p>
        </w:tc>
        <w:tc>
          <w:tcPr>
            <w:tcW w:w="2312" w:type="dxa"/>
            <w:shd w:val="clear" w:color="auto" w:fill="auto"/>
          </w:tcPr>
          <w:p w:rsidR="000E1FF4" w:rsidRPr="00BC0AA9" w:rsidRDefault="000E1FF4" w:rsidP="007E153A">
            <w:pPr>
              <w:keepNext/>
              <w:rPr>
                <w:sz w:val="22"/>
                <w:szCs w:val="22"/>
                <w:lang w:val="fr-FR"/>
              </w:rPr>
            </w:pPr>
          </w:p>
        </w:tc>
        <w:tc>
          <w:tcPr>
            <w:tcW w:w="1783" w:type="dxa"/>
            <w:shd w:val="clear" w:color="auto" w:fill="auto"/>
          </w:tcPr>
          <w:p w:rsidR="000E1FF4" w:rsidRPr="00BC0AA9" w:rsidRDefault="000E1FF4" w:rsidP="007E153A">
            <w:pPr>
              <w:keepNext/>
              <w:rPr>
                <w:sz w:val="22"/>
                <w:szCs w:val="22"/>
                <w:lang w:val="fr-FR"/>
              </w:rPr>
            </w:pPr>
          </w:p>
        </w:tc>
      </w:tr>
      <w:tr w:rsidR="006353EA">
        <w:tc>
          <w:tcPr>
            <w:tcW w:w="2919" w:type="dxa"/>
            <w:shd w:val="clear" w:color="auto" w:fill="auto"/>
          </w:tcPr>
          <w:p w:rsidR="000E1FF4" w:rsidRPr="00BC0AA9" w:rsidRDefault="000E1FF4" w:rsidP="007E153A">
            <w:pPr>
              <w:rPr>
                <w:sz w:val="22"/>
                <w:szCs w:val="22"/>
                <w:lang w:val="fr-FR"/>
              </w:rPr>
            </w:pPr>
            <w:r w:rsidRPr="00BC0AA9">
              <w:rPr>
                <w:sz w:val="22"/>
                <w:szCs w:val="22"/>
                <w:lang w:val="fr-FR"/>
              </w:rPr>
              <w:t>Troubles généraux et anomalies au site d'administration</w:t>
            </w:r>
          </w:p>
        </w:tc>
        <w:tc>
          <w:tcPr>
            <w:tcW w:w="2275" w:type="dxa"/>
            <w:shd w:val="clear" w:color="auto" w:fill="auto"/>
          </w:tcPr>
          <w:p w:rsidR="000E1FF4" w:rsidRPr="00BC0AA9" w:rsidRDefault="000E1FF4" w:rsidP="007E153A">
            <w:pPr>
              <w:rPr>
                <w:sz w:val="22"/>
                <w:szCs w:val="22"/>
                <w:lang w:val="fr-FR"/>
              </w:rPr>
            </w:pPr>
          </w:p>
        </w:tc>
        <w:tc>
          <w:tcPr>
            <w:tcW w:w="2312" w:type="dxa"/>
            <w:shd w:val="clear" w:color="auto" w:fill="auto"/>
          </w:tcPr>
          <w:p w:rsidR="000E1FF4" w:rsidRPr="00BC0AA9" w:rsidRDefault="000E1FF4" w:rsidP="007E153A">
            <w:pPr>
              <w:rPr>
                <w:sz w:val="22"/>
                <w:szCs w:val="22"/>
                <w:lang w:val="fr-FR"/>
              </w:rPr>
            </w:pPr>
            <w:r w:rsidRPr="00BC0AA9">
              <w:rPr>
                <w:sz w:val="22"/>
                <w:szCs w:val="22"/>
                <w:lang w:val="fr-FR"/>
              </w:rPr>
              <w:t xml:space="preserve">Asthénie </w:t>
            </w:r>
          </w:p>
        </w:tc>
        <w:tc>
          <w:tcPr>
            <w:tcW w:w="1783" w:type="dxa"/>
            <w:shd w:val="clear" w:color="auto" w:fill="auto"/>
          </w:tcPr>
          <w:p w:rsidR="000E1FF4" w:rsidRPr="00BC0AA9" w:rsidRDefault="000E1FF4" w:rsidP="007E153A">
            <w:pPr>
              <w:rPr>
                <w:sz w:val="22"/>
                <w:szCs w:val="22"/>
                <w:lang w:val="fr-FR"/>
              </w:rPr>
            </w:pPr>
          </w:p>
        </w:tc>
      </w:tr>
      <w:tr w:rsidR="006353EA">
        <w:tc>
          <w:tcPr>
            <w:tcW w:w="2919" w:type="dxa"/>
            <w:shd w:val="clear" w:color="auto" w:fill="auto"/>
          </w:tcPr>
          <w:p w:rsidR="000E1FF4" w:rsidRPr="00BC0AA9" w:rsidRDefault="000E1FF4" w:rsidP="007E153A">
            <w:pPr>
              <w:rPr>
                <w:sz w:val="22"/>
                <w:szCs w:val="22"/>
                <w:lang w:val="fr-FR"/>
              </w:rPr>
            </w:pPr>
            <w:r w:rsidRPr="00BC0AA9">
              <w:rPr>
                <w:sz w:val="22"/>
                <w:szCs w:val="22"/>
                <w:lang w:val="fr-FR"/>
              </w:rPr>
              <w:t>Investigations</w:t>
            </w:r>
          </w:p>
        </w:tc>
        <w:tc>
          <w:tcPr>
            <w:tcW w:w="2275" w:type="dxa"/>
            <w:shd w:val="clear" w:color="auto" w:fill="auto"/>
          </w:tcPr>
          <w:p w:rsidR="000E1FF4" w:rsidRPr="00BC0AA9" w:rsidRDefault="000E1FF4" w:rsidP="007E153A">
            <w:pPr>
              <w:rPr>
                <w:sz w:val="22"/>
                <w:szCs w:val="22"/>
                <w:lang w:val="fr-FR"/>
              </w:rPr>
            </w:pPr>
          </w:p>
        </w:tc>
        <w:tc>
          <w:tcPr>
            <w:tcW w:w="2312" w:type="dxa"/>
            <w:shd w:val="clear" w:color="auto" w:fill="auto"/>
          </w:tcPr>
          <w:p w:rsidR="000E1FF4" w:rsidRPr="00BC0AA9" w:rsidRDefault="000E1FF4" w:rsidP="007E153A">
            <w:pPr>
              <w:rPr>
                <w:sz w:val="22"/>
                <w:szCs w:val="22"/>
                <w:lang w:val="fr-FR"/>
              </w:rPr>
            </w:pPr>
            <w:r w:rsidRPr="00BC0AA9">
              <w:rPr>
                <w:sz w:val="22"/>
                <w:szCs w:val="22"/>
                <w:lang w:val="fr-FR"/>
              </w:rPr>
              <w:t>Augmentation des enzymes hépatiques</w:t>
            </w:r>
          </w:p>
        </w:tc>
        <w:tc>
          <w:tcPr>
            <w:tcW w:w="1783" w:type="dxa"/>
            <w:shd w:val="clear" w:color="auto" w:fill="auto"/>
          </w:tcPr>
          <w:p w:rsidR="000E1FF4" w:rsidRPr="00BC0AA9" w:rsidRDefault="000E1FF4" w:rsidP="007E153A">
            <w:pPr>
              <w:rPr>
                <w:sz w:val="22"/>
                <w:szCs w:val="22"/>
                <w:lang w:val="fr-FR"/>
              </w:rPr>
            </w:pPr>
          </w:p>
        </w:tc>
      </w:tr>
    </w:tbl>
    <w:p w:rsidR="00E011A4" w:rsidRPr="00BC0AA9" w:rsidRDefault="00E011A4" w:rsidP="00E011A4">
      <w:pPr>
        <w:rPr>
          <w:sz w:val="22"/>
          <w:szCs w:val="22"/>
          <w:lang w:val="fr-FR"/>
        </w:rPr>
      </w:pPr>
    </w:p>
    <w:p w:rsidR="00ED1EA8" w:rsidRPr="00BC0AA9" w:rsidRDefault="00535560" w:rsidP="00ED1EA8">
      <w:pPr>
        <w:pStyle w:val="BodyText"/>
        <w:rPr>
          <w:u w:val="single"/>
          <w:lang w:val="fr-FR"/>
        </w:rPr>
      </w:pPr>
      <w:r w:rsidRPr="00BC0AA9">
        <w:rPr>
          <w:u w:val="single"/>
          <w:lang w:val="fr-FR"/>
        </w:rPr>
        <w:t>Description des réactions indésir</w:t>
      </w:r>
      <w:r w:rsidR="00ED1EA8" w:rsidRPr="00BC0AA9">
        <w:rPr>
          <w:u w:val="single"/>
          <w:lang w:val="fr-FR"/>
        </w:rPr>
        <w:t>a</w:t>
      </w:r>
      <w:r w:rsidRPr="00BC0AA9">
        <w:rPr>
          <w:u w:val="single"/>
          <w:lang w:val="fr-FR"/>
        </w:rPr>
        <w:t>bles sélectionnées</w:t>
      </w:r>
    </w:p>
    <w:p w:rsidR="00E8560E" w:rsidRPr="00BC0AA9" w:rsidRDefault="00E8560E" w:rsidP="00A77C16">
      <w:pPr>
        <w:tabs>
          <w:tab w:val="left" w:pos="567"/>
        </w:tabs>
        <w:rPr>
          <w:sz w:val="22"/>
          <w:szCs w:val="22"/>
          <w:lang w:val="fr-FR"/>
        </w:rPr>
      </w:pPr>
      <w:r w:rsidRPr="00BC0AA9">
        <w:rPr>
          <w:sz w:val="22"/>
          <w:szCs w:val="22"/>
          <w:lang w:val="fr-FR"/>
        </w:rPr>
        <w:t>La réaction indésirable la plus grave rapportée au cours des essais cliniques portant sur la défériprone a été l’agranulocytose (taux de polynucléaires neutrophiles &lt; 0,5 x 10</w:t>
      </w:r>
      <w:r w:rsidRPr="00BC0AA9">
        <w:rPr>
          <w:sz w:val="22"/>
          <w:szCs w:val="22"/>
          <w:vertAlign w:val="superscript"/>
          <w:lang w:val="fr-FR"/>
        </w:rPr>
        <w:t>9</w:t>
      </w:r>
      <w:r w:rsidRPr="00BC0AA9">
        <w:rPr>
          <w:sz w:val="22"/>
          <w:szCs w:val="22"/>
          <w:lang w:val="fr-FR"/>
        </w:rPr>
        <w:t xml:space="preserve">/l), avec une incidence de </w:t>
      </w:r>
      <w:r w:rsidR="00A77C16" w:rsidRPr="00BC0AA9">
        <w:rPr>
          <w:sz w:val="22"/>
          <w:szCs w:val="22"/>
          <w:lang w:val="fr-FR"/>
        </w:rPr>
        <w:t>1,1</w:t>
      </w:r>
      <w:r w:rsidRPr="00BC0AA9">
        <w:rPr>
          <w:sz w:val="22"/>
          <w:szCs w:val="22"/>
          <w:lang w:val="fr-FR"/>
        </w:rPr>
        <w:t> % (0,</w:t>
      </w:r>
      <w:r w:rsidR="00A77C16" w:rsidRPr="00BC0AA9">
        <w:rPr>
          <w:sz w:val="22"/>
          <w:szCs w:val="22"/>
          <w:lang w:val="fr-FR"/>
        </w:rPr>
        <w:t xml:space="preserve">6 </w:t>
      </w:r>
      <w:r w:rsidRPr="00BC0AA9">
        <w:rPr>
          <w:sz w:val="22"/>
          <w:szCs w:val="22"/>
          <w:lang w:val="fr-FR"/>
        </w:rPr>
        <w:t>cas pour 100 années-patients de traitement) (</w:t>
      </w:r>
      <w:r w:rsidR="0005299C" w:rsidRPr="00BC0AA9">
        <w:rPr>
          <w:sz w:val="22"/>
          <w:szCs w:val="22"/>
          <w:lang w:val="fr-FR"/>
        </w:rPr>
        <w:t>voir</w:t>
      </w:r>
      <w:r w:rsidRPr="00BC0AA9">
        <w:rPr>
          <w:sz w:val="22"/>
          <w:szCs w:val="22"/>
          <w:lang w:val="fr-FR"/>
        </w:rPr>
        <w:t xml:space="preserve"> rubrique 4.4). </w:t>
      </w:r>
      <w:r w:rsidR="00CB7BEF">
        <w:rPr>
          <w:sz w:val="22"/>
          <w:szCs w:val="22"/>
          <w:lang w:val="fr-FR"/>
        </w:rPr>
        <w:t>Les données tirées d'études cliniques regroupées chez des patients présentant une surcharge en fer systémique montrent que 63 % des épisodes d'agranulocytose sont survenus au cours des six premiers mois de traitement, 74 % au cours de la première année et 26 % après un an de traitement. Le délai médian avant le début du premier épisode d'agranulocytose était de 190 jours (intervalle de 22 jours - 17,6 ans) et la durée médiane était de 10 jours</w:t>
      </w:r>
      <w:r w:rsidR="00AC27A7">
        <w:rPr>
          <w:sz w:val="22"/>
          <w:szCs w:val="22"/>
          <w:lang w:val="fr-FR"/>
        </w:rPr>
        <w:t xml:space="preserve"> dans les essais cliniques</w:t>
      </w:r>
      <w:r w:rsidR="00CB7BEF">
        <w:rPr>
          <w:sz w:val="22"/>
          <w:szCs w:val="22"/>
          <w:lang w:val="fr-FR"/>
        </w:rPr>
        <w:t xml:space="preserve">. Un décès a été observé dans 8,3 % des épisodes d'agranulocytose signalés lors des essais cliniques et </w:t>
      </w:r>
      <w:r w:rsidR="00AC27A7">
        <w:rPr>
          <w:sz w:val="22"/>
          <w:szCs w:val="22"/>
          <w:lang w:val="fr-FR"/>
        </w:rPr>
        <w:t xml:space="preserve">après la </w:t>
      </w:r>
      <w:r w:rsidR="00CB7BEF">
        <w:rPr>
          <w:sz w:val="22"/>
          <w:szCs w:val="22"/>
          <w:lang w:val="fr-FR"/>
        </w:rPr>
        <w:t>commercialisation</w:t>
      </w:r>
      <w:r w:rsidRPr="00BC0AA9">
        <w:rPr>
          <w:sz w:val="22"/>
          <w:szCs w:val="22"/>
          <w:lang w:val="fr-FR"/>
        </w:rPr>
        <w:t>.</w:t>
      </w:r>
    </w:p>
    <w:p w:rsidR="00E8560E" w:rsidRPr="00BC0AA9" w:rsidRDefault="00E8560E">
      <w:pPr>
        <w:tabs>
          <w:tab w:val="left" w:pos="567"/>
        </w:tabs>
        <w:rPr>
          <w:sz w:val="22"/>
          <w:szCs w:val="22"/>
          <w:lang w:val="fr-FR"/>
        </w:rPr>
      </w:pPr>
    </w:p>
    <w:p w:rsidR="00E8560E" w:rsidRPr="00BC0AA9" w:rsidRDefault="00E8560E">
      <w:pPr>
        <w:rPr>
          <w:sz w:val="22"/>
          <w:szCs w:val="22"/>
          <w:lang w:val="fr-FR"/>
        </w:rPr>
      </w:pPr>
      <w:r w:rsidRPr="00BC0AA9">
        <w:rPr>
          <w:sz w:val="22"/>
          <w:szCs w:val="22"/>
          <w:lang w:val="fr-FR"/>
        </w:rPr>
        <w:t>Des épisodes de diarrhée, généralement modérés et transitoires, ont été signalés chez des patients traités par la défériprone. Les effets gastro-intestinaux sont plus fréquents en début de traitement et, chez la plupart des patients, se dissipent en quelques semaines sans qu’une suspension du traitement ne soit nécessaire. Chez certains patients, il pourrait se révéler bénéfique de réduire la dose de défériprone, puis de l’augmenter à nouveau pour retrouver la dose précédente. Des événements d’arthropathie, qui vont d’une légère douleur au niveau d’une ou de plusieurs articulations à une arthrite sévère avec épanchement et invalidité significative, ont également été rapportés chez des patients traités par la défériprone. Les arthropathies légères sont généralement transitoires.</w:t>
      </w:r>
    </w:p>
    <w:p w:rsidR="00E8560E" w:rsidRPr="00BC0AA9" w:rsidRDefault="00E8560E">
      <w:pPr>
        <w:rPr>
          <w:sz w:val="22"/>
          <w:szCs w:val="22"/>
          <w:lang w:val="fr-FR"/>
        </w:rPr>
      </w:pPr>
    </w:p>
    <w:p w:rsidR="00E8560E" w:rsidRPr="00BC0AA9" w:rsidRDefault="00DD481A" w:rsidP="004F448B">
      <w:pPr>
        <w:rPr>
          <w:sz w:val="22"/>
          <w:szCs w:val="22"/>
          <w:lang w:val="fr-FR"/>
        </w:rPr>
      </w:pPr>
      <w:r w:rsidRPr="00BC0AA9">
        <w:rPr>
          <w:sz w:val="22"/>
          <w:szCs w:val="22"/>
          <w:lang w:val="fr-FR"/>
        </w:rPr>
        <w:t>Certains patients sous défériprone ont présenté une augmentation du taux d’enzymes sériques hépatiques.</w:t>
      </w:r>
      <w:r w:rsidR="00E8560E" w:rsidRPr="00BC0AA9">
        <w:rPr>
          <w:sz w:val="22"/>
          <w:szCs w:val="22"/>
          <w:lang w:val="fr-FR"/>
        </w:rPr>
        <w:t xml:space="preserve"> Chez la majorité de ces patients, l’augmentation a été asymptomatique et transitoire, et les valeurs initiales ont été retrouvées sans que le traitement par la défériprone ait été suspendu ou la dose abaissée (voir rubrique 4.4).</w:t>
      </w:r>
    </w:p>
    <w:p w:rsidR="00E8560E" w:rsidRPr="00BC0AA9" w:rsidRDefault="00E8560E">
      <w:pPr>
        <w:tabs>
          <w:tab w:val="left" w:pos="0"/>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Chez certains patients, on a constaté une progression de la fibrose associée à une augmentation de la surcharge martiale ou d’une hépatite C.</w:t>
      </w:r>
    </w:p>
    <w:p w:rsidR="00E8560E" w:rsidRPr="00BC0AA9" w:rsidRDefault="00E8560E">
      <w:pPr>
        <w:tabs>
          <w:tab w:val="left" w:pos="567"/>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Chez une minorité de patients, des taux en zinc plasmatique bas ont été associés à la défériprone. Ces taux se sont normalisés au moyen d’un apport complémentaire en zinc par voie orale.</w:t>
      </w:r>
    </w:p>
    <w:p w:rsidR="00E8560E" w:rsidRPr="00BC0AA9" w:rsidRDefault="00E8560E">
      <w:pPr>
        <w:tabs>
          <w:tab w:val="left" w:pos="567"/>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Des troubles neurologiques (par exemple des symptômes cérébelleux, une diplopie, un nystagmus latéral, un ralentissement psychomoteur, des mouvements de la main et une hypotonie axiale) ont été observés chez des enfants auxquels on avait délibérément prescrit plus de deux fois et demi</w:t>
      </w:r>
      <w:r w:rsidR="00CC3CB3">
        <w:rPr>
          <w:sz w:val="22"/>
          <w:szCs w:val="22"/>
          <w:lang w:val="fr-FR"/>
        </w:rPr>
        <w:t>e</w:t>
      </w:r>
      <w:r w:rsidRPr="00BC0AA9">
        <w:rPr>
          <w:sz w:val="22"/>
          <w:szCs w:val="22"/>
          <w:lang w:val="fr-FR"/>
        </w:rPr>
        <w:t xml:space="preserve"> la dose maximale recommandée de 100 mg/kg/jour pendant plusieurs années. </w:t>
      </w:r>
      <w:r w:rsidR="00CC3CB3" w:rsidRPr="00CC3CB3">
        <w:rPr>
          <w:sz w:val="22"/>
          <w:szCs w:val="22"/>
          <w:lang w:val="fr-FR"/>
        </w:rPr>
        <w:t xml:space="preserve">Depuis la commercialisation du produit, des épisodes d'hypotonie, d'instabilité, d'incapacité à marcher et d'hypertonie avec incapacité de mouvement des membres ont été signalés chez des enfants traités avec des doses standard de défériprone. </w:t>
      </w:r>
      <w:r w:rsidRPr="00BC0AA9">
        <w:rPr>
          <w:sz w:val="22"/>
          <w:szCs w:val="22"/>
          <w:lang w:val="fr-FR"/>
        </w:rPr>
        <w:t>Ces troubles neurologiques ont progressivement régressé après l’arrêt de la défériprone (voir rubriques 4.4 et 4.9).</w:t>
      </w:r>
    </w:p>
    <w:p w:rsidR="009A178E" w:rsidRPr="009A178E" w:rsidRDefault="009A178E" w:rsidP="00C01875">
      <w:pPr>
        <w:autoSpaceDE w:val="0"/>
        <w:autoSpaceDN w:val="0"/>
        <w:adjustRightInd w:val="0"/>
        <w:rPr>
          <w:sz w:val="22"/>
          <w:szCs w:val="22"/>
          <w:lang w:val="fr-BE"/>
        </w:rPr>
      </w:pPr>
    </w:p>
    <w:p w:rsidR="00C01875" w:rsidRPr="00C01875" w:rsidRDefault="00C01875" w:rsidP="00C01875">
      <w:pPr>
        <w:autoSpaceDE w:val="0"/>
        <w:autoSpaceDN w:val="0"/>
        <w:adjustRightInd w:val="0"/>
        <w:rPr>
          <w:sz w:val="22"/>
          <w:szCs w:val="22"/>
          <w:lang w:val="fr-BE"/>
        </w:rPr>
      </w:pPr>
      <w:r w:rsidRPr="00C01875">
        <w:rPr>
          <w:sz w:val="22"/>
          <w:szCs w:val="22"/>
          <w:lang w:val="fr-BE"/>
        </w:rPr>
        <w:t xml:space="preserve">Le profil d'innocuité du traitement combiné (défériprone et déféroxamine) observé lors des essais cliniques, </w:t>
      </w:r>
      <w:r w:rsidR="00EB5F02">
        <w:rPr>
          <w:sz w:val="22"/>
          <w:szCs w:val="22"/>
          <w:lang w:val="fr-BE"/>
        </w:rPr>
        <w:t xml:space="preserve">de </w:t>
      </w:r>
      <w:r w:rsidRPr="00C01875">
        <w:rPr>
          <w:sz w:val="22"/>
          <w:szCs w:val="22"/>
          <w:lang w:val="fr-BE"/>
        </w:rPr>
        <w:t xml:space="preserve">l'expérience post-commercialisation et </w:t>
      </w:r>
      <w:r w:rsidR="00EB5F02">
        <w:rPr>
          <w:sz w:val="22"/>
          <w:szCs w:val="22"/>
          <w:lang w:val="fr-BE"/>
        </w:rPr>
        <w:t xml:space="preserve">dans </w:t>
      </w:r>
      <w:r w:rsidRPr="00C01875">
        <w:rPr>
          <w:sz w:val="22"/>
          <w:szCs w:val="22"/>
          <w:lang w:val="fr-BE"/>
        </w:rPr>
        <w:t>la littérature publiée correspond à celui constaté pour la monothérapie.</w:t>
      </w:r>
    </w:p>
    <w:p w:rsidR="00C01875" w:rsidRPr="00C01875" w:rsidRDefault="00C01875" w:rsidP="00C01875">
      <w:pPr>
        <w:autoSpaceDE w:val="0"/>
        <w:autoSpaceDN w:val="0"/>
        <w:adjustRightInd w:val="0"/>
        <w:rPr>
          <w:sz w:val="22"/>
          <w:szCs w:val="22"/>
          <w:lang w:val="fr-BE"/>
        </w:rPr>
      </w:pPr>
    </w:p>
    <w:p w:rsidR="00C01875" w:rsidRPr="00C01875" w:rsidRDefault="00C01875" w:rsidP="00C01875">
      <w:pPr>
        <w:autoSpaceDE w:val="0"/>
        <w:autoSpaceDN w:val="0"/>
        <w:adjustRightInd w:val="0"/>
        <w:rPr>
          <w:sz w:val="22"/>
          <w:szCs w:val="22"/>
          <w:lang w:val="fr-BE"/>
        </w:rPr>
      </w:pPr>
      <w:r w:rsidRPr="00C01875">
        <w:rPr>
          <w:sz w:val="22"/>
          <w:szCs w:val="22"/>
          <w:lang w:val="fr-BE"/>
        </w:rPr>
        <w:t>Les données sur l'innocuité provenant des essais cliniques (1343 années-patients d'exposition à une monothérapie au Ferriprox et 244 années-patients d'exposition au Ferriprox et à la déféroxamine) indiquent des différen</w:t>
      </w:r>
      <w:r w:rsidR="00EB5F02">
        <w:rPr>
          <w:sz w:val="22"/>
          <w:szCs w:val="22"/>
          <w:lang w:val="fr-BE"/>
        </w:rPr>
        <w:t>c</w:t>
      </w:r>
      <w:r w:rsidRPr="00C01875">
        <w:rPr>
          <w:sz w:val="22"/>
          <w:szCs w:val="22"/>
          <w:lang w:val="fr-BE"/>
        </w:rPr>
        <w:t xml:space="preserve">es statistiquement </w:t>
      </w:r>
      <w:r w:rsidR="00EB5F02">
        <w:rPr>
          <w:sz w:val="22"/>
          <w:szCs w:val="22"/>
          <w:lang w:val="fr-BE"/>
        </w:rPr>
        <w:t>significatives</w:t>
      </w:r>
      <w:r w:rsidRPr="00C01875">
        <w:rPr>
          <w:sz w:val="22"/>
          <w:szCs w:val="22"/>
          <w:lang w:val="fr-BE"/>
        </w:rPr>
        <w:t xml:space="preserve"> (p&lt;0.05) </w:t>
      </w:r>
      <w:r w:rsidR="00F45744">
        <w:rPr>
          <w:sz w:val="22"/>
          <w:szCs w:val="22"/>
          <w:lang w:val="fr-BE"/>
        </w:rPr>
        <w:t>concernant</w:t>
      </w:r>
      <w:r w:rsidRPr="00C01875">
        <w:rPr>
          <w:sz w:val="22"/>
          <w:szCs w:val="22"/>
          <w:lang w:val="fr-BE"/>
        </w:rPr>
        <w:t xml:space="preserve"> l'incidence des effets indésirables </w:t>
      </w:r>
      <w:r w:rsidR="00EB5F02">
        <w:rPr>
          <w:sz w:val="22"/>
          <w:szCs w:val="22"/>
          <w:lang w:val="fr-BE"/>
        </w:rPr>
        <w:t>selon la Classification par</w:t>
      </w:r>
      <w:r w:rsidRPr="00C01875">
        <w:rPr>
          <w:sz w:val="22"/>
          <w:szCs w:val="22"/>
          <w:lang w:val="fr-BE"/>
        </w:rPr>
        <w:t xml:space="preserve"> </w:t>
      </w:r>
      <w:r w:rsidR="00EB5F02">
        <w:rPr>
          <w:sz w:val="22"/>
          <w:szCs w:val="22"/>
          <w:lang w:val="fr-BE"/>
        </w:rPr>
        <w:t>S</w:t>
      </w:r>
      <w:r w:rsidRPr="00C01875">
        <w:rPr>
          <w:sz w:val="22"/>
          <w:szCs w:val="22"/>
          <w:lang w:val="fr-BE"/>
        </w:rPr>
        <w:t>ystème</w:t>
      </w:r>
      <w:r w:rsidR="00EB5F02">
        <w:rPr>
          <w:sz w:val="22"/>
          <w:szCs w:val="22"/>
          <w:lang w:val="fr-BE"/>
        </w:rPr>
        <w:t>-O</w:t>
      </w:r>
      <w:r w:rsidRPr="00C01875">
        <w:rPr>
          <w:sz w:val="22"/>
          <w:szCs w:val="22"/>
          <w:lang w:val="fr-BE"/>
        </w:rPr>
        <w:t xml:space="preserve">rgane  pour </w:t>
      </w:r>
      <w:r w:rsidR="00EB5F02">
        <w:rPr>
          <w:sz w:val="22"/>
          <w:szCs w:val="22"/>
          <w:lang w:val="fr-BE"/>
        </w:rPr>
        <w:t>l</w:t>
      </w:r>
      <w:r w:rsidRPr="00C01875">
        <w:rPr>
          <w:sz w:val="22"/>
          <w:szCs w:val="22"/>
          <w:lang w:val="fr-BE"/>
        </w:rPr>
        <w:t xml:space="preserve">es « </w:t>
      </w:r>
      <w:r w:rsidR="00EB5F02">
        <w:rPr>
          <w:sz w:val="22"/>
          <w:szCs w:val="22"/>
          <w:lang w:val="fr-BE"/>
        </w:rPr>
        <w:t>a</w:t>
      </w:r>
      <w:r w:rsidRPr="00C01875">
        <w:rPr>
          <w:sz w:val="22"/>
          <w:szCs w:val="22"/>
          <w:lang w:val="fr-BE"/>
        </w:rPr>
        <w:t xml:space="preserve">ffections cardiaques », « </w:t>
      </w:r>
      <w:r w:rsidR="00EB5F02">
        <w:rPr>
          <w:sz w:val="22"/>
          <w:szCs w:val="22"/>
          <w:lang w:val="fr-BE"/>
        </w:rPr>
        <w:t>a</w:t>
      </w:r>
      <w:r w:rsidRPr="00C01875">
        <w:rPr>
          <w:sz w:val="22"/>
          <w:szCs w:val="22"/>
          <w:lang w:val="fr-BE"/>
        </w:rPr>
        <w:t xml:space="preserve">ffections musculo-squelettiques et systémiques  » et « </w:t>
      </w:r>
      <w:r w:rsidR="00EB5F02">
        <w:rPr>
          <w:sz w:val="22"/>
          <w:szCs w:val="22"/>
          <w:lang w:val="fr-BE"/>
        </w:rPr>
        <w:t>a</w:t>
      </w:r>
      <w:r w:rsidRPr="00C01875">
        <w:rPr>
          <w:sz w:val="22"/>
          <w:szCs w:val="22"/>
          <w:lang w:val="fr-BE"/>
        </w:rPr>
        <w:t>ffections du rein et des voies urinaires ». Les incidences des «</w:t>
      </w:r>
      <w:r>
        <w:rPr>
          <w:sz w:val="22"/>
          <w:szCs w:val="22"/>
          <w:lang w:val="fr-BE"/>
        </w:rPr>
        <w:t> </w:t>
      </w:r>
      <w:r w:rsidRPr="00C01875">
        <w:rPr>
          <w:sz w:val="22"/>
          <w:szCs w:val="22"/>
          <w:lang w:val="fr-BE"/>
        </w:rPr>
        <w:t xml:space="preserve">affections musculo-squelettique et systémiques » et </w:t>
      </w:r>
      <w:r w:rsidR="00EB5F02">
        <w:rPr>
          <w:sz w:val="22"/>
          <w:szCs w:val="22"/>
          <w:lang w:val="fr-BE"/>
        </w:rPr>
        <w:t>l</w:t>
      </w:r>
      <w:r w:rsidRPr="00C01875">
        <w:rPr>
          <w:sz w:val="22"/>
          <w:szCs w:val="22"/>
          <w:lang w:val="fr-BE"/>
        </w:rPr>
        <w:t xml:space="preserve">es « affections du rein et des voies urinaires » </w:t>
      </w:r>
      <w:r w:rsidR="00F45744">
        <w:rPr>
          <w:sz w:val="22"/>
          <w:szCs w:val="22"/>
          <w:lang w:val="fr-BE"/>
        </w:rPr>
        <w:t>étaient</w:t>
      </w:r>
      <w:r w:rsidRPr="00C01875">
        <w:rPr>
          <w:sz w:val="22"/>
          <w:szCs w:val="22"/>
          <w:lang w:val="fr-BE"/>
        </w:rPr>
        <w:t xml:space="preserve"> plus </w:t>
      </w:r>
      <w:r w:rsidR="00EB5F02">
        <w:rPr>
          <w:sz w:val="22"/>
          <w:szCs w:val="22"/>
          <w:lang w:val="fr-BE"/>
        </w:rPr>
        <w:t xml:space="preserve">faibles </w:t>
      </w:r>
      <w:r w:rsidR="00F45744">
        <w:rPr>
          <w:sz w:val="22"/>
          <w:szCs w:val="22"/>
          <w:lang w:val="fr-BE"/>
        </w:rPr>
        <w:t>sous</w:t>
      </w:r>
      <w:r w:rsidRPr="00C01875">
        <w:rPr>
          <w:sz w:val="22"/>
          <w:szCs w:val="22"/>
          <w:lang w:val="fr-BE"/>
        </w:rPr>
        <w:t xml:space="preserve"> traitement combiné qu'en monothérapie</w:t>
      </w:r>
      <w:r w:rsidR="00F45744">
        <w:rPr>
          <w:sz w:val="22"/>
          <w:szCs w:val="22"/>
          <w:lang w:val="fr-BE"/>
        </w:rPr>
        <w:t>, tandis que l’incidence des « affections cardiaques » était supérieure sous traitement combiné qu’en monothérapie</w:t>
      </w:r>
      <w:r w:rsidRPr="00C01875">
        <w:rPr>
          <w:sz w:val="22"/>
          <w:szCs w:val="22"/>
          <w:lang w:val="fr-BE"/>
        </w:rPr>
        <w:t xml:space="preserve">. </w:t>
      </w:r>
      <w:r w:rsidR="00F45744">
        <w:rPr>
          <w:sz w:val="22"/>
          <w:szCs w:val="22"/>
          <w:lang w:val="fr-BE"/>
        </w:rPr>
        <w:t>Le taux plus élevé des « </w:t>
      </w:r>
      <w:r w:rsidRPr="00C01875">
        <w:rPr>
          <w:sz w:val="22"/>
          <w:szCs w:val="22"/>
          <w:lang w:val="fr-BE"/>
        </w:rPr>
        <w:t xml:space="preserve">affections cardiaques » relevé </w:t>
      </w:r>
      <w:r w:rsidR="00F45744">
        <w:rPr>
          <w:sz w:val="22"/>
          <w:szCs w:val="22"/>
          <w:lang w:val="fr-BE"/>
        </w:rPr>
        <w:t>durant un</w:t>
      </w:r>
      <w:r w:rsidRPr="00C01875">
        <w:rPr>
          <w:sz w:val="22"/>
          <w:szCs w:val="22"/>
          <w:lang w:val="fr-BE"/>
        </w:rPr>
        <w:t xml:space="preserve"> traitement combiné  </w:t>
      </w:r>
      <w:r w:rsidR="00F45744">
        <w:rPr>
          <w:sz w:val="22"/>
          <w:szCs w:val="22"/>
          <w:lang w:val="fr-BE"/>
        </w:rPr>
        <w:t>par rapport à</w:t>
      </w:r>
      <w:r w:rsidRPr="00C01875">
        <w:rPr>
          <w:sz w:val="22"/>
          <w:szCs w:val="22"/>
          <w:lang w:val="fr-BE"/>
        </w:rPr>
        <w:t xml:space="preserve"> la monothérapie était peut-être lié à une incidence plus importante d'affections cardiaques préexistantes chez les patients ayant reçu le traitement combiné. Une surveillance attentive des événements cardiaques chez les patients sous traitement combiné est </w:t>
      </w:r>
      <w:r w:rsidR="00F45744">
        <w:rPr>
          <w:sz w:val="22"/>
          <w:szCs w:val="22"/>
          <w:lang w:val="fr-BE"/>
        </w:rPr>
        <w:t xml:space="preserve">nécessaire </w:t>
      </w:r>
      <w:r w:rsidRPr="00C01875">
        <w:rPr>
          <w:sz w:val="22"/>
          <w:szCs w:val="22"/>
          <w:lang w:val="fr-BE"/>
        </w:rPr>
        <w:t xml:space="preserve">(voir </w:t>
      </w:r>
      <w:r w:rsidRPr="00BC0AA9">
        <w:rPr>
          <w:sz w:val="22"/>
          <w:szCs w:val="22"/>
          <w:lang w:val="fr-FR"/>
        </w:rPr>
        <w:t xml:space="preserve">rubrique </w:t>
      </w:r>
      <w:r w:rsidRPr="00C01875">
        <w:rPr>
          <w:sz w:val="22"/>
          <w:szCs w:val="22"/>
          <w:lang w:val="fr-BE"/>
        </w:rPr>
        <w:t>4.4).</w:t>
      </w:r>
    </w:p>
    <w:p w:rsidR="00C01875" w:rsidRPr="00C01875" w:rsidRDefault="00C01875" w:rsidP="00C01875">
      <w:pPr>
        <w:autoSpaceDE w:val="0"/>
        <w:autoSpaceDN w:val="0"/>
        <w:adjustRightInd w:val="0"/>
        <w:rPr>
          <w:sz w:val="22"/>
          <w:szCs w:val="22"/>
          <w:lang w:val="fr-BE"/>
        </w:rPr>
      </w:pPr>
    </w:p>
    <w:p w:rsidR="009A178E" w:rsidRDefault="00C01875" w:rsidP="00C01875">
      <w:pPr>
        <w:autoSpaceDE w:val="0"/>
        <w:autoSpaceDN w:val="0"/>
        <w:adjustRightInd w:val="0"/>
        <w:rPr>
          <w:sz w:val="22"/>
          <w:szCs w:val="22"/>
          <w:lang w:val="fr-BE"/>
        </w:rPr>
      </w:pPr>
      <w:r w:rsidRPr="00C01875">
        <w:rPr>
          <w:sz w:val="22"/>
          <w:szCs w:val="22"/>
          <w:lang w:val="fr-BE"/>
        </w:rPr>
        <w:t xml:space="preserve">Les incidences des effets indésirables </w:t>
      </w:r>
      <w:r w:rsidR="00F45744">
        <w:rPr>
          <w:sz w:val="22"/>
          <w:szCs w:val="22"/>
          <w:lang w:val="fr-BE"/>
        </w:rPr>
        <w:t>relevées</w:t>
      </w:r>
      <w:r w:rsidRPr="00C01875">
        <w:rPr>
          <w:sz w:val="22"/>
          <w:szCs w:val="22"/>
          <w:lang w:val="fr-BE"/>
        </w:rPr>
        <w:t xml:space="preserve"> chez 18 enfants et 97 adultes sous traitement combiné </w:t>
      </w:r>
      <w:r w:rsidR="00F45744">
        <w:rPr>
          <w:sz w:val="22"/>
          <w:szCs w:val="22"/>
          <w:lang w:val="fr-BE"/>
        </w:rPr>
        <w:t>montrent</w:t>
      </w:r>
      <w:r w:rsidRPr="00C01875">
        <w:rPr>
          <w:sz w:val="22"/>
          <w:szCs w:val="22"/>
          <w:lang w:val="fr-BE"/>
        </w:rPr>
        <w:t xml:space="preserve"> aucune différence significative entre les deux groupes d'âge, si ce n'est l'incidence de l'arthropathie (11,1 % chez les enfants et </w:t>
      </w:r>
      <w:r w:rsidR="000F1B5C">
        <w:rPr>
          <w:sz w:val="22"/>
          <w:szCs w:val="22"/>
          <w:lang w:val="fr-BE"/>
        </w:rPr>
        <w:t>0%</w:t>
      </w:r>
      <w:r w:rsidRPr="00C01875">
        <w:rPr>
          <w:sz w:val="22"/>
          <w:szCs w:val="22"/>
          <w:lang w:val="fr-BE"/>
        </w:rPr>
        <w:t xml:space="preserve"> chez les adultes p=0,02). L'évaluation du </w:t>
      </w:r>
      <w:r w:rsidR="000F1B5C">
        <w:rPr>
          <w:sz w:val="22"/>
          <w:szCs w:val="22"/>
          <w:lang w:val="fr-BE"/>
        </w:rPr>
        <w:t>taux</w:t>
      </w:r>
      <w:r w:rsidRPr="00C01875">
        <w:rPr>
          <w:sz w:val="22"/>
          <w:szCs w:val="22"/>
          <w:lang w:val="fr-BE"/>
        </w:rPr>
        <w:t xml:space="preserve"> de réactions pour 100 années-patients d'exposition a indiqué que seul le taux de diarrhée était plus important chez les enfants (11,</w:t>
      </w:r>
      <w:r w:rsidR="00746BD4">
        <w:rPr>
          <w:sz w:val="22"/>
          <w:szCs w:val="22"/>
          <w:lang w:val="fr-BE"/>
        </w:rPr>
        <w:t>1</w:t>
      </w:r>
      <w:r w:rsidRPr="00C01875">
        <w:rPr>
          <w:sz w:val="22"/>
          <w:szCs w:val="22"/>
          <w:lang w:val="fr-BE"/>
        </w:rPr>
        <w:t>) que chez les adultes (2,0, p=0,01).</w:t>
      </w:r>
    </w:p>
    <w:p w:rsidR="00C01875" w:rsidRPr="00BC0AA9" w:rsidRDefault="00C01875" w:rsidP="00C01875">
      <w:pPr>
        <w:autoSpaceDE w:val="0"/>
        <w:autoSpaceDN w:val="0"/>
        <w:adjustRightInd w:val="0"/>
        <w:rPr>
          <w:sz w:val="22"/>
          <w:szCs w:val="22"/>
          <w:u w:val="single"/>
          <w:lang w:val="fr-BE"/>
        </w:rPr>
      </w:pPr>
    </w:p>
    <w:p w:rsidR="00E05AD1" w:rsidRPr="00BC0AA9" w:rsidRDefault="00E05AD1" w:rsidP="00E05AD1">
      <w:pPr>
        <w:autoSpaceDE w:val="0"/>
        <w:autoSpaceDN w:val="0"/>
        <w:adjustRightInd w:val="0"/>
        <w:jc w:val="both"/>
        <w:rPr>
          <w:sz w:val="22"/>
          <w:szCs w:val="22"/>
          <w:u w:val="single"/>
          <w:lang w:val="fr-BE"/>
        </w:rPr>
      </w:pPr>
      <w:r w:rsidRPr="00BC0AA9">
        <w:rPr>
          <w:sz w:val="22"/>
          <w:szCs w:val="22"/>
          <w:u w:val="single"/>
          <w:lang w:val="fr-BE"/>
        </w:rPr>
        <w:t>Déclaration des effets indésirables suspectés</w:t>
      </w:r>
    </w:p>
    <w:p w:rsidR="00E05AD1" w:rsidRPr="00BC0AA9" w:rsidRDefault="00E05AD1" w:rsidP="00E05AD1">
      <w:pPr>
        <w:autoSpaceDE w:val="0"/>
        <w:autoSpaceDN w:val="0"/>
        <w:adjustRightInd w:val="0"/>
        <w:rPr>
          <w:noProof/>
          <w:sz w:val="22"/>
          <w:szCs w:val="22"/>
          <w:lang w:val="fr-FR"/>
        </w:rPr>
      </w:pPr>
      <w:r w:rsidRPr="00BC0AA9">
        <w:rPr>
          <w:sz w:val="22"/>
          <w:szCs w:val="22"/>
          <w:lang w:val="fr-BE"/>
        </w:rPr>
        <w:t xml:space="preserve">La déclaration des effets indésirables suspectés après autorisation du médicament est importante. Elle permet une surveillance continue du rapport bénéfice/risque du médicament. </w:t>
      </w:r>
      <w:r w:rsidRPr="00BC0AA9">
        <w:rPr>
          <w:sz w:val="22"/>
          <w:szCs w:val="22"/>
          <w:lang w:val="fr-FR"/>
        </w:rPr>
        <w:t xml:space="preserve">Les professionnels de santé déclarent tout effet indésirable suspecté via </w:t>
      </w:r>
      <w:r w:rsidRPr="00BC0AA9">
        <w:rPr>
          <w:sz w:val="22"/>
          <w:szCs w:val="22"/>
          <w:highlight w:val="lightGray"/>
          <w:lang w:val="fr-FR"/>
        </w:rPr>
        <w:t xml:space="preserve">le système national de déclaration – voir </w:t>
      </w:r>
      <w:hyperlink r:id="rId11" w:history="1">
        <w:r w:rsidR="009A178E" w:rsidRPr="009A178E">
          <w:rPr>
            <w:rStyle w:val="Hyperlink"/>
            <w:sz w:val="22"/>
            <w:szCs w:val="22"/>
            <w:highlight w:val="lightGray"/>
            <w:lang w:val="fr-FR"/>
          </w:rPr>
          <w:t>Annexe V</w:t>
        </w:r>
      </w:hyperlink>
      <w:r w:rsidRPr="00BC0AA9">
        <w:rPr>
          <w:sz w:val="22"/>
          <w:szCs w:val="22"/>
          <w:lang w:val="fr-FR"/>
        </w:rPr>
        <w:t>.</w:t>
      </w:r>
    </w:p>
    <w:p w:rsidR="00E8560E" w:rsidRPr="00BC0AA9" w:rsidRDefault="00E8560E">
      <w:pPr>
        <w:tabs>
          <w:tab w:val="left" w:pos="567"/>
        </w:tabs>
        <w:rPr>
          <w:b/>
          <w:sz w:val="22"/>
          <w:szCs w:val="22"/>
          <w:lang w:val="fr-FR"/>
        </w:rPr>
      </w:pPr>
    </w:p>
    <w:p w:rsidR="00E8560E" w:rsidRPr="00BC0AA9" w:rsidRDefault="00E8560E" w:rsidP="00C87191">
      <w:pPr>
        <w:keepNext/>
        <w:suppressAutoHyphens/>
        <w:ind w:left="567" w:hanging="567"/>
        <w:rPr>
          <w:b/>
          <w:sz w:val="22"/>
          <w:szCs w:val="22"/>
          <w:lang w:val="fr-FR"/>
        </w:rPr>
      </w:pPr>
      <w:r w:rsidRPr="00BC0AA9">
        <w:rPr>
          <w:b/>
          <w:sz w:val="22"/>
          <w:szCs w:val="22"/>
          <w:lang w:val="fr-FR"/>
        </w:rPr>
        <w:t>4.9</w:t>
      </w:r>
      <w:r w:rsidRPr="00BC0AA9">
        <w:rPr>
          <w:b/>
          <w:sz w:val="22"/>
          <w:szCs w:val="22"/>
          <w:lang w:val="fr-FR"/>
        </w:rPr>
        <w:tab/>
        <w:t>Surdosage</w:t>
      </w:r>
    </w:p>
    <w:p w:rsidR="00E8560E" w:rsidRPr="00BC0AA9" w:rsidRDefault="00E8560E" w:rsidP="00C87191">
      <w:pPr>
        <w:pStyle w:val="EndnoteText"/>
        <w:keepNext/>
        <w:tabs>
          <w:tab w:val="clear" w:pos="567"/>
        </w:tabs>
        <w:rPr>
          <w:szCs w:val="22"/>
          <w:lang w:val="fr-FR"/>
        </w:rPr>
      </w:pPr>
    </w:p>
    <w:p w:rsidR="00E8560E" w:rsidRPr="00BC0AA9" w:rsidRDefault="00E8560E">
      <w:pPr>
        <w:rPr>
          <w:sz w:val="22"/>
          <w:szCs w:val="22"/>
          <w:lang w:val="fr-FR"/>
        </w:rPr>
      </w:pPr>
      <w:r w:rsidRPr="00BC0AA9">
        <w:rPr>
          <w:sz w:val="22"/>
          <w:szCs w:val="22"/>
          <w:lang w:val="fr-FR"/>
        </w:rPr>
        <w:t>Aucun cas de surdose aiguë n’a été signalé. Cependant, des troubles neurologiques (tels que des symptômes liés au cervelet, de la diplopie, un nystagmus latéral, un ralentissement psychomoteur, des mouvements de la main et de l’hypotonie axiale) ont été observés chez des enfants auxquels on avait délibérément prescrit plus de deux fois et demi la dose maximum recommandée de 100 mg/kg/jour pendant plusieurs années. Les troubles neurologiques ont diminué progressivement après l’arrêt de la prise du défériprone.</w:t>
      </w:r>
    </w:p>
    <w:p w:rsidR="00E8560E" w:rsidRPr="00BC0AA9" w:rsidRDefault="00E8560E">
      <w:pPr>
        <w:rPr>
          <w:sz w:val="22"/>
          <w:szCs w:val="22"/>
          <w:lang w:val="fr-FR"/>
        </w:rPr>
      </w:pPr>
    </w:p>
    <w:p w:rsidR="00E8560E" w:rsidRPr="00BC0AA9" w:rsidRDefault="00E8560E">
      <w:pPr>
        <w:rPr>
          <w:b/>
          <w:sz w:val="22"/>
          <w:szCs w:val="22"/>
          <w:lang w:val="fr-FR"/>
        </w:rPr>
      </w:pPr>
      <w:r w:rsidRPr="00BC0AA9">
        <w:rPr>
          <w:sz w:val="22"/>
          <w:szCs w:val="22"/>
          <w:lang w:val="fr-FR"/>
        </w:rPr>
        <w:t>En cas de surdose, la supervision clinique étroite du patient est requise.</w:t>
      </w:r>
    </w:p>
    <w:p w:rsidR="00E8560E" w:rsidRPr="00BC0AA9" w:rsidRDefault="00E8560E">
      <w:pPr>
        <w:rPr>
          <w:b/>
          <w:caps/>
          <w:sz w:val="22"/>
          <w:szCs w:val="22"/>
          <w:lang w:val="fr-FR"/>
        </w:rPr>
      </w:pPr>
    </w:p>
    <w:p w:rsidR="00E8560E" w:rsidRPr="00BC0AA9" w:rsidRDefault="00E8560E">
      <w:pPr>
        <w:rPr>
          <w:sz w:val="22"/>
          <w:szCs w:val="22"/>
          <w:lang w:val="fr-FR"/>
        </w:rPr>
      </w:pPr>
    </w:p>
    <w:p w:rsidR="00E8560E" w:rsidRPr="00BC0AA9" w:rsidRDefault="00E8560E" w:rsidP="00964B9C">
      <w:pPr>
        <w:keepNext/>
        <w:tabs>
          <w:tab w:val="left" w:pos="540"/>
        </w:tabs>
        <w:rPr>
          <w:b/>
          <w:caps/>
          <w:sz w:val="22"/>
          <w:szCs w:val="22"/>
          <w:lang w:val="fr-FR"/>
        </w:rPr>
      </w:pPr>
      <w:r w:rsidRPr="00BC0AA9">
        <w:rPr>
          <w:b/>
          <w:caps/>
          <w:sz w:val="22"/>
          <w:szCs w:val="22"/>
          <w:lang w:val="fr-FR"/>
        </w:rPr>
        <w:t>5.</w:t>
      </w:r>
      <w:r w:rsidRPr="00BC0AA9">
        <w:rPr>
          <w:b/>
          <w:caps/>
          <w:sz w:val="22"/>
          <w:szCs w:val="22"/>
          <w:lang w:val="fr-FR"/>
        </w:rPr>
        <w:tab/>
        <w:t>PROPRI</w:t>
      </w:r>
      <w:r w:rsidR="00662B58" w:rsidRPr="00BC0AA9">
        <w:rPr>
          <w:b/>
          <w:caps/>
          <w:sz w:val="22"/>
          <w:szCs w:val="22"/>
          <w:lang w:val="fr-FR"/>
        </w:rPr>
        <w:t>É</w:t>
      </w:r>
      <w:r w:rsidRPr="00BC0AA9">
        <w:rPr>
          <w:b/>
          <w:caps/>
          <w:sz w:val="22"/>
          <w:szCs w:val="22"/>
          <w:lang w:val="fr-FR"/>
        </w:rPr>
        <w:t>T</w:t>
      </w:r>
      <w:r w:rsidR="00662B58" w:rsidRPr="00BC0AA9">
        <w:rPr>
          <w:b/>
          <w:caps/>
          <w:sz w:val="22"/>
          <w:szCs w:val="22"/>
          <w:lang w:val="fr-FR"/>
        </w:rPr>
        <w:t>É</w:t>
      </w:r>
      <w:r w:rsidRPr="00BC0AA9">
        <w:rPr>
          <w:b/>
          <w:caps/>
          <w:sz w:val="22"/>
          <w:szCs w:val="22"/>
          <w:lang w:val="fr-FR"/>
        </w:rPr>
        <w:t>S PharmacologiQUes</w:t>
      </w:r>
    </w:p>
    <w:p w:rsidR="00E8560E" w:rsidRPr="00BC0AA9" w:rsidRDefault="00E8560E" w:rsidP="00964B9C">
      <w:pPr>
        <w:keepNext/>
        <w:tabs>
          <w:tab w:val="left" w:pos="540"/>
        </w:tabs>
        <w:rPr>
          <w:b/>
          <w:sz w:val="22"/>
          <w:szCs w:val="22"/>
          <w:lang w:val="fr-FR"/>
        </w:rPr>
      </w:pPr>
    </w:p>
    <w:p w:rsidR="00E8560E" w:rsidRPr="00BC0AA9" w:rsidRDefault="00E8560E" w:rsidP="00964B9C">
      <w:pPr>
        <w:keepNext/>
        <w:tabs>
          <w:tab w:val="left" w:pos="540"/>
        </w:tabs>
        <w:rPr>
          <w:b/>
          <w:sz w:val="22"/>
          <w:szCs w:val="22"/>
          <w:lang w:val="fr-FR"/>
        </w:rPr>
      </w:pPr>
      <w:r w:rsidRPr="00BC0AA9">
        <w:rPr>
          <w:b/>
          <w:sz w:val="22"/>
          <w:szCs w:val="22"/>
          <w:lang w:val="fr-FR"/>
        </w:rPr>
        <w:t xml:space="preserve">5.1 </w:t>
      </w:r>
      <w:r w:rsidRPr="00BC0AA9">
        <w:rPr>
          <w:b/>
          <w:sz w:val="22"/>
          <w:szCs w:val="22"/>
          <w:lang w:val="fr-FR"/>
        </w:rPr>
        <w:tab/>
        <w:t>Propriétés pharmacodynamiques</w:t>
      </w:r>
    </w:p>
    <w:p w:rsidR="00E8560E" w:rsidRPr="00BC0AA9" w:rsidRDefault="00E8560E" w:rsidP="00964B9C">
      <w:pPr>
        <w:keepNext/>
        <w:rPr>
          <w:sz w:val="22"/>
          <w:szCs w:val="22"/>
          <w:lang w:val="fr-FR"/>
        </w:rPr>
      </w:pPr>
    </w:p>
    <w:p w:rsidR="00E8560E" w:rsidRPr="00BC0AA9" w:rsidRDefault="00E8560E">
      <w:pPr>
        <w:rPr>
          <w:b/>
          <w:sz w:val="22"/>
          <w:szCs w:val="22"/>
          <w:lang w:val="fr-FR"/>
        </w:rPr>
      </w:pPr>
      <w:r w:rsidRPr="00BC0AA9">
        <w:rPr>
          <w:sz w:val="22"/>
          <w:szCs w:val="22"/>
          <w:lang w:val="fr-FR"/>
        </w:rPr>
        <w:t>Classe pharmacothérapeutique:</w:t>
      </w:r>
      <w:r w:rsidRPr="00BC0AA9">
        <w:rPr>
          <w:b/>
          <w:sz w:val="22"/>
          <w:szCs w:val="22"/>
          <w:lang w:val="fr-FR"/>
        </w:rPr>
        <w:t xml:space="preserve"> </w:t>
      </w:r>
      <w:r w:rsidRPr="00BC0AA9">
        <w:rPr>
          <w:sz w:val="22"/>
          <w:szCs w:val="22"/>
          <w:lang w:val="fr-FR"/>
        </w:rPr>
        <w:t xml:space="preserve">Agents chélateurs du fer, </w:t>
      </w:r>
      <w:r w:rsidR="00000943" w:rsidRPr="00BC0AA9">
        <w:rPr>
          <w:sz w:val="22"/>
          <w:szCs w:val="22"/>
          <w:lang w:val="fr-FR"/>
        </w:rPr>
        <w:t>C</w:t>
      </w:r>
      <w:r w:rsidRPr="00BC0AA9">
        <w:rPr>
          <w:sz w:val="22"/>
          <w:szCs w:val="22"/>
          <w:lang w:val="fr-FR"/>
        </w:rPr>
        <w:t>ode ATC:</w:t>
      </w:r>
      <w:r w:rsidRPr="00BC0AA9">
        <w:rPr>
          <w:b/>
          <w:sz w:val="22"/>
          <w:szCs w:val="22"/>
          <w:lang w:val="fr-FR"/>
        </w:rPr>
        <w:t xml:space="preserve"> </w:t>
      </w:r>
      <w:r w:rsidRPr="00BC0AA9">
        <w:rPr>
          <w:sz w:val="22"/>
          <w:szCs w:val="22"/>
          <w:lang w:val="fr-FR"/>
        </w:rPr>
        <w:t>V03AC02</w:t>
      </w:r>
    </w:p>
    <w:p w:rsidR="00E8560E" w:rsidRPr="00BC0AA9" w:rsidRDefault="00E8560E">
      <w:pPr>
        <w:rPr>
          <w:b/>
          <w:sz w:val="22"/>
          <w:szCs w:val="22"/>
          <w:lang w:val="fr-FR"/>
        </w:rPr>
      </w:pPr>
    </w:p>
    <w:p w:rsidR="00E011A4" w:rsidRPr="00BC0AA9" w:rsidRDefault="00535560" w:rsidP="00E011A4">
      <w:pPr>
        <w:keepNext/>
        <w:rPr>
          <w:sz w:val="22"/>
          <w:szCs w:val="22"/>
          <w:u w:val="single"/>
          <w:lang w:val="fr-FR"/>
        </w:rPr>
      </w:pPr>
      <w:r w:rsidRPr="00BC0AA9">
        <w:rPr>
          <w:sz w:val="22"/>
          <w:szCs w:val="22"/>
          <w:u w:val="single"/>
          <w:lang w:val="fr-FR"/>
        </w:rPr>
        <w:t>Mécanisme d’action</w:t>
      </w:r>
    </w:p>
    <w:p w:rsidR="00E8560E" w:rsidRPr="00BC0AA9" w:rsidRDefault="007F0FCA" w:rsidP="00E011A4">
      <w:pPr>
        <w:rPr>
          <w:sz w:val="22"/>
          <w:szCs w:val="22"/>
          <w:lang w:val="fr-FR"/>
        </w:rPr>
      </w:pPr>
      <w:r>
        <w:rPr>
          <w:sz w:val="22"/>
          <w:szCs w:val="22"/>
          <w:lang w:val="fr-FR"/>
        </w:rPr>
        <w:t xml:space="preserve">La substance active </w:t>
      </w:r>
      <w:r w:rsidR="00E8560E" w:rsidRPr="00BC0AA9">
        <w:rPr>
          <w:sz w:val="22"/>
          <w:szCs w:val="22"/>
          <w:lang w:val="fr-FR"/>
        </w:rPr>
        <w:t xml:space="preserve">est la défériprone (3-hydroxy-1,2-diméthylpyridin-4-one), </w:t>
      </w:r>
      <w:r>
        <w:rPr>
          <w:sz w:val="22"/>
          <w:szCs w:val="22"/>
          <w:lang w:val="fr-FR"/>
        </w:rPr>
        <w:t xml:space="preserve">un </w:t>
      </w:r>
      <w:r w:rsidR="00E8560E" w:rsidRPr="00BC0AA9">
        <w:rPr>
          <w:sz w:val="22"/>
          <w:szCs w:val="22"/>
          <w:lang w:val="fr-FR"/>
        </w:rPr>
        <w:t>ligand bident</w:t>
      </w:r>
      <w:r>
        <w:rPr>
          <w:sz w:val="22"/>
          <w:szCs w:val="22"/>
          <w:lang w:val="fr-FR"/>
        </w:rPr>
        <w:t>ate</w:t>
      </w:r>
      <w:r w:rsidR="00E8560E" w:rsidRPr="00BC0AA9">
        <w:rPr>
          <w:sz w:val="22"/>
          <w:szCs w:val="22"/>
          <w:lang w:val="fr-FR"/>
        </w:rPr>
        <w:t xml:space="preserve"> qui lie </w:t>
      </w:r>
      <w:r>
        <w:rPr>
          <w:sz w:val="22"/>
          <w:szCs w:val="22"/>
          <w:lang w:val="fr-FR"/>
        </w:rPr>
        <w:t xml:space="preserve">le </w:t>
      </w:r>
      <w:r w:rsidR="00E8560E" w:rsidRPr="00BC0AA9">
        <w:rPr>
          <w:sz w:val="22"/>
          <w:szCs w:val="22"/>
          <w:lang w:val="fr-FR"/>
        </w:rPr>
        <w:t xml:space="preserve">fer </w:t>
      </w:r>
      <w:r>
        <w:rPr>
          <w:sz w:val="22"/>
          <w:szCs w:val="22"/>
          <w:lang w:val="fr-FR"/>
        </w:rPr>
        <w:t xml:space="preserve">dans </w:t>
      </w:r>
      <w:r w:rsidR="00E8560E" w:rsidRPr="00BC0AA9">
        <w:rPr>
          <w:sz w:val="22"/>
          <w:szCs w:val="22"/>
          <w:lang w:val="fr-FR"/>
        </w:rPr>
        <w:t>un rapport molaire de 3:1.</w:t>
      </w:r>
    </w:p>
    <w:p w:rsidR="00E8560E" w:rsidRPr="00BC0AA9" w:rsidRDefault="00E8560E">
      <w:pPr>
        <w:rPr>
          <w:sz w:val="22"/>
          <w:szCs w:val="22"/>
          <w:lang w:val="fr-FR"/>
        </w:rPr>
      </w:pPr>
    </w:p>
    <w:p w:rsidR="00E011A4" w:rsidRPr="00BC0AA9" w:rsidRDefault="00535560" w:rsidP="00E011A4">
      <w:pPr>
        <w:keepNext/>
        <w:rPr>
          <w:sz w:val="22"/>
          <w:szCs w:val="22"/>
          <w:u w:val="single"/>
          <w:lang w:val="fr-FR"/>
        </w:rPr>
      </w:pPr>
      <w:r w:rsidRPr="00BC0AA9">
        <w:rPr>
          <w:sz w:val="22"/>
          <w:szCs w:val="22"/>
          <w:u w:val="single"/>
          <w:lang w:val="fr-FR"/>
        </w:rPr>
        <w:t>Effets pharmacodynamiques</w:t>
      </w:r>
    </w:p>
    <w:p w:rsidR="00E8560E" w:rsidRPr="009A178E" w:rsidRDefault="00E8560E" w:rsidP="00FE79E8">
      <w:pPr>
        <w:pStyle w:val="InsideAddress"/>
        <w:keepLines w:val="0"/>
        <w:rPr>
          <w:rFonts w:ascii="Times New Roman" w:hAnsi="Times New Roman"/>
          <w:szCs w:val="22"/>
          <w:lang w:val="fr-FR"/>
        </w:rPr>
      </w:pPr>
      <w:r w:rsidRPr="009A178E">
        <w:rPr>
          <w:rFonts w:ascii="Times New Roman" w:hAnsi="Times New Roman"/>
          <w:szCs w:val="22"/>
          <w:lang w:val="fr-FR"/>
        </w:rPr>
        <w:t xml:space="preserve">Les études cliniques ont démontré que la </w:t>
      </w:r>
      <w:r w:rsidR="00AE136A" w:rsidRPr="009A178E">
        <w:rPr>
          <w:rFonts w:ascii="Times New Roman" w:hAnsi="Times New Roman"/>
          <w:szCs w:val="22"/>
          <w:lang w:val="fr-FR"/>
        </w:rPr>
        <w:t xml:space="preserve">Ferriprox </w:t>
      </w:r>
      <w:r w:rsidRPr="009A178E">
        <w:rPr>
          <w:rFonts w:ascii="Times New Roman" w:hAnsi="Times New Roman"/>
          <w:szCs w:val="22"/>
          <w:lang w:val="fr-FR"/>
        </w:rPr>
        <w:t xml:space="preserve">favorise l’excrétion de fer, une dose de 25 mg/kg trois fois par jour étant capable d’empêcher la progression de l’accumulation de fer, telle qu’évaluée par le taux de ferritine sérique, chez les patients atteints de thalassémie dépendants des transfusions sanguines. </w:t>
      </w:r>
      <w:r w:rsidR="00FE79E8" w:rsidRPr="00FE79E8">
        <w:rPr>
          <w:rFonts w:ascii="Times New Roman" w:hAnsi="Times New Roman"/>
          <w:szCs w:val="22"/>
          <w:lang w:val="fr-FR"/>
        </w:rPr>
        <w:t xml:space="preserve">Les données issues de la littérature publiée concernant les études sur le bilan de fer des patients atteints de thalassémie majeure montrent que l'utilisation du Ferriprox conjointement avec la déféroxamine (administration des deux chélateurs dans la même journée, que ce soit en même temps ou à la suite, par exemple, le Ferriprox le jour et la déféroxamine la nuit), </w:t>
      </w:r>
      <w:r w:rsidR="005B640F">
        <w:rPr>
          <w:rFonts w:ascii="Times New Roman" w:hAnsi="Times New Roman"/>
          <w:szCs w:val="22"/>
          <w:lang w:val="fr-FR"/>
        </w:rPr>
        <w:t xml:space="preserve">entraîne une plus grande </w:t>
      </w:r>
      <w:r w:rsidR="00FE79E8" w:rsidRPr="00FE79E8">
        <w:rPr>
          <w:rFonts w:ascii="Times New Roman" w:hAnsi="Times New Roman"/>
          <w:szCs w:val="22"/>
          <w:lang w:val="fr-FR"/>
        </w:rPr>
        <w:t>excrétion de fer que l</w:t>
      </w:r>
      <w:r w:rsidR="005B640F">
        <w:rPr>
          <w:rFonts w:ascii="Times New Roman" w:hAnsi="Times New Roman"/>
          <w:szCs w:val="22"/>
          <w:lang w:val="fr-FR"/>
        </w:rPr>
        <w:t>’utilisation d’un médicament seul</w:t>
      </w:r>
      <w:r w:rsidR="00FE79E8" w:rsidRPr="00FE79E8">
        <w:rPr>
          <w:rFonts w:ascii="Times New Roman" w:hAnsi="Times New Roman"/>
          <w:szCs w:val="22"/>
          <w:lang w:val="fr-FR"/>
        </w:rPr>
        <w:t>. Les doses de Ferriprox lors de ces études allaient de 50 à 100 mg/kg/jour et les doses de déf</w:t>
      </w:r>
      <w:r w:rsidR="00FE79E8">
        <w:rPr>
          <w:rFonts w:ascii="Times New Roman" w:hAnsi="Times New Roman"/>
          <w:szCs w:val="22"/>
          <w:lang w:val="fr-FR"/>
        </w:rPr>
        <w:t>éroxamine de 40 à 60 mg/kg/jour</w:t>
      </w:r>
      <w:r w:rsidR="009A178E" w:rsidRPr="009A178E">
        <w:rPr>
          <w:rFonts w:ascii="Times New Roman" w:hAnsi="Times New Roman"/>
          <w:szCs w:val="22"/>
          <w:lang w:val="fr-FR"/>
        </w:rPr>
        <w:t>.</w:t>
      </w:r>
      <w:r w:rsidR="009A178E">
        <w:rPr>
          <w:rFonts w:ascii="Times New Roman" w:hAnsi="Times New Roman"/>
          <w:szCs w:val="22"/>
          <w:lang w:val="fr-FR"/>
        </w:rPr>
        <w:t xml:space="preserve"> </w:t>
      </w:r>
      <w:r w:rsidRPr="009A178E">
        <w:rPr>
          <w:rFonts w:ascii="Times New Roman" w:hAnsi="Times New Roman"/>
          <w:szCs w:val="22"/>
          <w:lang w:val="fr-FR"/>
        </w:rPr>
        <w:t>Cependant, le traitement chélateur est susceptible de ne pas protéger contre des lésions organiques induites par le fer.</w:t>
      </w:r>
    </w:p>
    <w:p w:rsidR="00E8560E" w:rsidRPr="00BC0AA9" w:rsidRDefault="00E8560E">
      <w:pPr>
        <w:rPr>
          <w:sz w:val="22"/>
          <w:szCs w:val="22"/>
          <w:lang w:val="fr-FR"/>
        </w:rPr>
      </w:pPr>
    </w:p>
    <w:p w:rsidR="00E011A4" w:rsidRPr="00BC0AA9" w:rsidRDefault="00535560" w:rsidP="00E011A4">
      <w:pPr>
        <w:keepNext/>
        <w:rPr>
          <w:sz w:val="22"/>
          <w:szCs w:val="22"/>
          <w:u w:val="single"/>
          <w:lang w:val="fr-FR"/>
        </w:rPr>
      </w:pPr>
      <w:r w:rsidRPr="00BC0AA9">
        <w:rPr>
          <w:sz w:val="22"/>
          <w:szCs w:val="22"/>
          <w:u w:val="single"/>
          <w:lang w:val="fr-FR"/>
        </w:rPr>
        <w:t>Efficacité et sécurité clinique</w:t>
      </w:r>
    </w:p>
    <w:p w:rsidR="00467E1C" w:rsidRPr="00BC0AA9" w:rsidRDefault="00467E1C" w:rsidP="00467E1C">
      <w:pPr>
        <w:rPr>
          <w:sz w:val="22"/>
          <w:szCs w:val="22"/>
          <w:lang w:val="fr-FR"/>
        </w:rPr>
      </w:pPr>
      <w:r w:rsidRPr="00BC0AA9">
        <w:rPr>
          <w:sz w:val="22"/>
          <w:szCs w:val="22"/>
          <w:lang w:val="fr-FR"/>
        </w:rPr>
        <w:t xml:space="preserve">Les études LA16-0102, LA-01 et LA08-9701 ont comparé l'efficacité de Ferriprox à celle de la déféroxamine en ce qui concerne le contrôle de la ferritine sérique chez des patients </w:t>
      </w:r>
      <w:r w:rsidR="00A2752A" w:rsidRPr="00BC0AA9">
        <w:rPr>
          <w:sz w:val="22"/>
          <w:szCs w:val="22"/>
          <w:lang w:val="fr-FR"/>
        </w:rPr>
        <w:t xml:space="preserve">atteints de </w:t>
      </w:r>
      <w:r w:rsidRPr="00BC0AA9">
        <w:rPr>
          <w:sz w:val="22"/>
          <w:szCs w:val="22"/>
          <w:lang w:val="fr-FR"/>
        </w:rPr>
        <w:t xml:space="preserve">thalassémie dépendant de </w:t>
      </w:r>
      <w:r w:rsidR="00A2752A" w:rsidRPr="00BC0AA9">
        <w:rPr>
          <w:sz w:val="22"/>
          <w:szCs w:val="22"/>
          <w:lang w:val="fr-FR"/>
        </w:rPr>
        <w:t xml:space="preserve">la </w:t>
      </w:r>
      <w:r w:rsidRPr="00BC0AA9">
        <w:rPr>
          <w:sz w:val="22"/>
          <w:szCs w:val="22"/>
          <w:lang w:val="fr-FR"/>
        </w:rPr>
        <w:t xml:space="preserve">transfusion. Le Ferriprox et la déféroxamine </w:t>
      </w:r>
      <w:r w:rsidR="00941E64" w:rsidRPr="00BC0AA9">
        <w:rPr>
          <w:sz w:val="22"/>
          <w:szCs w:val="22"/>
          <w:lang w:val="fr-FR"/>
        </w:rPr>
        <w:t>e</w:t>
      </w:r>
      <w:r w:rsidR="004B431A" w:rsidRPr="00BC0AA9">
        <w:rPr>
          <w:sz w:val="22"/>
          <w:szCs w:val="22"/>
          <w:lang w:val="fr-FR"/>
        </w:rPr>
        <w:t>ntrai</w:t>
      </w:r>
      <w:r w:rsidR="00941E64" w:rsidRPr="00BC0AA9">
        <w:rPr>
          <w:sz w:val="22"/>
          <w:szCs w:val="22"/>
          <w:lang w:val="fr-FR"/>
        </w:rPr>
        <w:t>nent</w:t>
      </w:r>
      <w:r w:rsidRPr="00BC0AA9">
        <w:rPr>
          <w:sz w:val="22"/>
          <w:szCs w:val="22"/>
          <w:lang w:val="fr-FR"/>
        </w:rPr>
        <w:t xml:space="preserve"> tous deux de manière similaire une nette stabilisation ou une réduction de la charge corporelle en fer, malgré l'administration transfusionnelle continue de fer chez ces patients (pas de différence dans la proportion de patients présentant une tendance négative d</w:t>
      </w:r>
      <w:r w:rsidR="00A36D3E" w:rsidRPr="00BC0AA9">
        <w:rPr>
          <w:sz w:val="22"/>
          <w:szCs w:val="22"/>
          <w:lang w:val="fr-FR"/>
        </w:rPr>
        <w:t>u</w:t>
      </w:r>
      <w:r w:rsidRPr="00BC0AA9">
        <w:rPr>
          <w:sz w:val="22"/>
          <w:szCs w:val="22"/>
          <w:lang w:val="fr-FR"/>
        </w:rPr>
        <w:t xml:space="preserve"> taux de ferritine sérique entre les deux groupes de traitement par analyse de régression; p &gt; 0,05).</w:t>
      </w:r>
    </w:p>
    <w:p w:rsidR="00467E1C" w:rsidRPr="00BC0AA9" w:rsidRDefault="00467E1C" w:rsidP="00467E1C">
      <w:pPr>
        <w:rPr>
          <w:sz w:val="22"/>
          <w:szCs w:val="22"/>
          <w:lang w:val="fr-FR"/>
        </w:rPr>
      </w:pPr>
    </w:p>
    <w:p w:rsidR="00467E1C" w:rsidRPr="00BC0AA9" w:rsidRDefault="00467E1C" w:rsidP="00467E1C">
      <w:pPr>
        <w:rPr>
          <w:sz w:val="22"/>
          <w:szCs w:val="22"/>
          <w:lang w:val="fr-FR"/>
        </w:rPr>
      </w:pPr>
      <w:r w:rsidRPr="00BC0AA9">
        <w:rPr>
          <w:sz w:val="22"/>
          <w:szCs w:val="22"/>
          <w:lang w:val="fr-FR"/>
        </w:rPr>
        <w:t>Une méthode par pondération T2* d’IRM (Imagerie par résonnance magnétique), a également été utilisée pour quantifier la charge ferrique myocardique. La surcharge ferrique provoque une perte de signal T2* d’IRM dépendant des concentrations, par conséquent la charge ferrique myocardique accrue réduit les valeurs myocardiques T2* d’IRM. Les valeurs myocardiques T2* d'IRM inférieures à 20</w:t>
      </w:r>
      <w:r w:rsidR="0070147B">
        <w:rPr>
          <w:sz w:val="22"/>
          <w:szCs w:val="22"/>
          <w:lang w:val="fr-FR"/>
        </w:rPr>
        <w:t> ms</w:t>
      </w:r>
      <w:r w:rsidRPr="00BC0AA9">
        <w:rPr>
          <w:sz w:val="22"/>
          <w:szCs w:val="22"/>
          <w:lang w:val="fr-FR"/>
        </w:rPr>
        <w:t xml:space="preserve"> indiquent une surcharge cardiaque en fer. Une augmentation des valeurs T2* d’l'IRM sous traitement indique que le fer est éliminé du cœur. Une corrélation positive entre les valeurs T2* d’IRM et la fonction cardiaque (telle que mesurée par la Fraction d'éjection ventriculaire (FEV)) a été documentée.</w:t>
      </w:r>
    </w:p>
    <w:p w:rsidR="00467E1C" w:rsidRPr="00BC0AA9" w:rsidRDefault="00467E1C" w:rsidP="00467E1C">
      <w:pPr>
        <w:rPr>
          <w:sz w:val="22"/>
          <w:szCs w:val="22"/>
          <w:lang w:val="fr-FR"/>
        </w:rPr>
      </w:pPr>
    </w:p>
    <w:p w:rsidR="00467E1C" w:rsidRPr="00BC0AA9" w:rsidRDefault="00467E1C" w:rsidP="00467E1C">
      <w:pPr>
        <w:rPr>
          <w:sz w:val="22"/>
          <w:szCs w:val="22"/>
          <w:lang w:val="fr-FR"/>
        </w:rPr>
      </w:pPr>
      <w:r w:rsidRPr="00BC0AA9">
        <w:rPr>
          <w:sz w:val="22"/>
          <w:szCs w:val="22"/>
          <w:lang w:val="fr-FR"/>
        </w:rPr>
        <w:t xml:space="preserve">L'étude LA16-0102 a comparé l'efficacité de Ferriprox à celle de la déféroxamine en ce qui concerne la diminution de la surcharge ferrique cardiaque et l'amélioration de la fonction cardiaque (telle que mesurée par la FEV) chez des patients </w:t>
      </w:r>
      <w:r w:rsidR="006766DC" w:rsidRPr="00BC0AA9">
        <w:rPr>
          <w:sz w:val="22"/>
          <w:szCs w:val="22"/>
          <w:lang w:val="fr-FR"/>
        </w:rPr>
        <w:t xml:space="preserve">atteints de </w:t>
      </w:r>
      <w:r w:rsidRPr="00BC0AA9">
        <w:rPr>
          <w:sz w:val="22"/>
          <w:szCs w:val="22"/>
          <w:lang w:val="fr-FR"/>
        </w:rPr>
        <w:t xml:space="preserve">thalassémie dépendant de </w:t>
      </w:r>
      <w:r w:rsidR="006766DC" w:rsidRPr="00BC0AA9">
        <w:rPr>
          <w:sz w:val="22"/>
          <w:szCs w:val="22"/>
          <w:lang w:val="fr-FR"/>
        </w:rPr>
        <w:t xml:space="preserve">la </w:t>
      </w:r>
      <w:r w:rsidRPr="00BC0AA9">
        <w:rPr>
          <w:sz w:val="22"/>
          <w:szCs w:val="22"/>
          <w:lang w:val="fr-FR"/>
        </w:rPr>
        <w:t>transfusion. Soixante-et-un patients présentant une surcharge ferrique cardiaque, précédemment traités par déféroxamine, ont été randomisés pour continuer la prise de déféroxamine (à une dose moyenne de 43 mg/kg/jour; N = 31) ou pour passer au Ferriprox (à une dose moyenne de 92 mg/kg/jour; N = 29). Sur la période des 12 mois de l'étude, Ferriprox s'est avéré supérieur à la déféroxamine pour la réduction de la charge cardiaque ferrique. Les patients traités par Ferriprox ont affiché une amélioration de plus de 3</w:t>
      </w:r>
      <w:r w:rsidR="00AB6F67" w:rsidRPr="00BC0AA9">
        <w:rPr>
          <w:sz w:val="22"/>
          <w:szCs w:val="22"/>
          <w:lang w:val="fr-FR"/>
        </w:rPr>
        <w:t> </w:t>
      </w:r>
      <w:r w:rsidRPr="00BC0AA9">
        <w:rPr>
          <w:sz w:val="22"/>
          <w:szCs w:val="22"/>
          <w:lang w:val="fr-FR"/>
        </w:rPr>
        <w:t>m</w:t>
      </w:r>
      <w:r w:rsidR="0070147B">
        <w:rPr>
          <w:sz w:val="22"/>
          <w:szCs w:val="22"/>
          <w:lang w:val="fr-FR"/>
        </w:rPr>
        <w:t>s</w:t>
      </w:r>
      <w:r w:rsidRPr="00BC0AA9">
        <w:rPr>
          <w:sz w:val="22"/>
          <w:szCs w:val="22"/>
          <w:lang w:val="fr-FR"/>
        </w:rPr>
        <w:t xml:space="preserve"> des valeurs T2* cardiaques, par rapport à une amélioration d'environ 1</w:t>
      </w:r>
      <w:r w:rsidR="0070147B">
        <w:rPr>
          <w:sz w:val="22"/>
          <w:szCs w:val="22"/>
          <w:lang w:val="fr-FR"/>
        </w:rPr>
        <w:t> ms</w:t>
      </w:r>
      <w:r w:rsidRPr="00BC0AA9">
        <w:rPr>
          <w:sz w:val="22"/>
          <w:szCs w:val="22"/>
          <w:lang w:val="fr-FR"/>
        </w:rPr>
        <w:t xml:space="preserve"> chez les patients traités par déféroxamine. </w:t>
      </w:r>
      <w:r w:rsidR="006766DC" w:rsidRPr="00BC0AA9">
        <w:rPr>
          <w:sz w:val="22"/>
          <w:szCs w:val="22"/>
          <w:lang w:val="fr-FR"/>
        </w:rPr>
        <w:t>En</w:t>
      </w:r>
      <w:r w:rsidRPr="00BC0AA9">
        <w:rPr>
          <w:sz w:val="22"/>
          <w:szCs w:val="22"/>
          <w:lang w:val="fr-FR"/>
        </w:rPr>
        <w:t xml:space="preserve"> même temps, la FEV a augmenté par rapport à la valeur </w:t>
      </w:r>
      <w:r w:rsidR="006766DC" w:rsidRPr="00BC0AA9">
        <w:rPr>
          <w:sz w:val="22"/>
          <w:szCs w:val="22"/>
          <w:lang w:val="fr-FR"/>
        </w:rPr>
        <w:t>initiale</w:t>
      </w:r>
      <w:r w:rsidRPr="00BC0AA9">
        <w:rPr>
          <w:sz w:val="22"/>
          <w:szCs w:val="22"/>
          <w:lang w:val="fr-FR"/>
        </w:rPr>
        <w:t xml:space="preserve"> de 3,07 ± 3,58 en unités absolues (%) dans le groupe sous Ferriprox, et de 0,32 ± 3,38 en unités absolues (%) dans le groupe sous déféroxamine (différence entre les groupes; p = 0,003).</w:t>
      </w:r>
    </w:p>
    <w:p w:rsidR="00467E1C" w:rsidRPr="00BC0AA9" w:rsidRDefault="00467E1C" w:rsidP="00467E1C">
      <w:pPr>
        <w:rPr>
          <w:sz w:val="22"/>
          <w:szCs w:val="22"/>
          <w:lang w:val="fr-FR"/>
        </w:rPr>
      </w:pPr>
    </w:p>
    <w:p w:rsidR="00467E1C" w:rsidRPr="00BC0AA9" w:rsidRDefault="00467E1C" w:rsidP="00467E1C">
      <w:pPr>
        <w:rPr>
          <w:sz w:val="22"/>
          <w:szCs w:val="22"/>
          <w:lang w:val="fr-FR"/>
        </w:rPr>
      </w:pPr>
      <w:r w:rsidRPr="00BC0AA9">
        <w:rPr>
          <w:sz w:val="22"/>
          <w:szCs w:val="22"/>
          <w:lang w:val="fr-FR"/>
        </w:rPr>
        <w:t xml:space="preserve">L'étude LA12-9907 a comparé la survie, l'incidence de troubles cardiaques, et la progression de troubles cardiaques chez 129 patients atteints de thalassémie majeure traités pendant au moins 4 ans par Ferriprox (N = 54) ou déféroxamine (N = 75). Les </w:t>
      </w:r>
      <w:r w:rsidR="00FE0A46" w:rsidRPr="00BC0AA9">
        <w:rPr>
          <w:sz w:val="22"/>
          <w:szCs w:val="22"/>
          <w:lang w:val="fr-FR"/>
        </w:rPr>
        <w:t>effets</w:t>
      </w:r>
      <w:r w:rsidRPr="00BC0AA9">
        <w:rPr>
          <w:sz w:val="22"/>
          <w:szCs w:val="22"/>
          <w:lang w:val="fr-FR"/>
        </w:rPr>
        <w:t xml:space="preserve"> cardiaques ont été évalués par échocardiogramme, électrocardiogramme, classification de la New York Heart Association, et décès lié à un trouble cardiaque. </w:t>
      </w:r>
      <w:r w:rsidR="000D29BF" w:rsidRPr="00BC0AA9">
        <w:rPr>
          <w:sz w:val="22"/>
          <w:szCs w:val="22"/>
          <w:lang w:val="fr-FR"/>
        </w:rPr>
        <w:t>Lors de la première évaluation, a</w:t>
      </w:r>
      <w:r w:rsidRPr="00BC0AA9">
        <w:rPr>
          <w:sz w:val="22"/>
          <w:szCs w:val="22"/>
          <w:lang w:val="fr-FR"/>
        </w:rPr>
        <w:t xml:space="preserve">ucune différence </w:t>
      </w:r>
      <w:r w:rsidR="007046A2" w:rsidRPr="00BC0AA9">
        <w:rPr>
          <w:sz w:val="22"/>
          <w:szCs w:val="22"/>
          <w:lang w:val="fr-FR"/>
        </w:rPr>
        <w:t>significative</w:t>
      </w:r>
      <w:r w:rsidRPr="00BC0AA9">
        <w:rPr>
          <w:sz w:val="22"/>
          <w:szCs w:val="22"/>
          <w:lang w:val="fr-FR"/>
        </w:rPr>
        <w:t xml:space="preserve"> en pourcentage de patients atteints de troubles cardiaques n'a été mise en évidence (13 % pour Ferriprox par rapport à 16 % pour déféroxamine). Parmi les patients atteints de troubles cardiaques lors de la première évaluation, aucun traité par défériprone </w:t>
      </w:r>
      <w:r w:rsidR="000D29BF" w:rsidRPr="00BC0AA9">
        <w:rPr>
          <w:sz w:val="22"/>
          <w:szCs w:val="22"/>
          <w:lang w:val="fr-FR"/>
        </w:rPr>
        <w:t xml:space="preserve">n'a présenté une aggravation de son état cardiaque </w:t>
      </w:r>
      <w:r w:rsidRPr="00BC0AA9">
        <w:rPr>
          <w:sz w:val="22"/>
          <w:szCs w:val="22"/>
          <w:lang w:val="fr-FR"/>
        </w:rPr>
        <w:t>par comparaison à quatre patients (33 %) traités par déféroxamine (p = 0,245). Des troubles cardiaques nouvellement diagnostiqués sont apparus chez 13 patients traités par déféroxamine (20,6 %) et chez 2</w:t>
      </w:r>
      <w:r w:rsidR="00AB6F67" w:rsidRPr="00BC0AA9">
        <w:rPr>
          <w:sz w:val="22"/>
          <w:szCs w:val="22"/>
          <w:lang w:val="fr-FR"/>
        </w:rPr>
        <w:t> </w:t>
      </w:r>
      <w:r w:rsidRPr="00BC0AA9">
        <w:rPr>
          <w:sz w:val="22"/>
          <w:szCs w:val="22"/>
          <w:lang w:val="fr-FR"/>
        </w:rPr>
        <w:t xml:space="preserve">patients traités par Ferriprox (4,3 %) qui ne présentaient aucun trouble cardiaque à la première évaluation (p = 0,013). Dans l'ensemble, </w:t>
      </w:r>
      <w:r w:rsidR="009B40D5" w:rsidRPr="00BC0AA9">
        <w:rPr>
          <w:sz w:val="22"/>
          <w:szCs w:val="22"/>
          <w:lang w:val="fr-FR"/>
        </w:rPr>
        <w:t>entre la première et la dernière évaluation, une aggravation de la fonction cardiaque était moins fréquente dans le groupe</w:t>
      </w:r>
      <w:r w:rsidRPr="00BC0AA9">
        <w:rPr>
          <w:sz w:val="22"/>
          <w:szCs w:val="22"/>
          <w:lang w:val="fr-FR"/>
        </w:rPr>
        <w:t xml:space="preserve"> Ferriprox </w:t>
      </w:r>
      <w:r w:rsidR="009B40D5" w:rsidRPr="00BC0AA9">
        <w:rPr>
          <w:sz w:val="22"/>
          <w:szCs w:val="22"/>
          <w:lang w:val="fr-FR"/>
        </w:rPr>
        <w:t>que dans le groupe</w:t>
      </w:r>
      <w:r w:rsidRPr="00BC0AA9">
        <w:rPr>
          <w:sz w:val="22"/>
          <w:szCs w:val="22"/>
          <w:lang w:val="fr-FR"/>
        </w:rPr>
        <w:t xml:space="preserve"> déféroxamine (4 % </w:t>
      </w:r>
      <w:r w:rsidR="009B40D5" w:rsidRPr="00BC0AA9">
        <w:rPr>
          <w:sz w:val="22"/>
          <w:szCs w:val="22"/>
          <w:lang w:val="fr-FR"/>
        </w:rPr>
        <w:t>versus</w:t>
      </w:r>
      <w:r w:rsidRPr="00BC0AA9">
        <w:rPr>
          <w:sz w:val="22"/>
          <w:szCs w:val="22"/>
          <w:lang w:val="fr-FR"/>
        </w:rPr>
        <w:t xml:space="preserve"> 20 %, p = 0,007).</w:t>
      </w:r>
    </w:p>
    <w:p w:rsidR="00467E1C" w:rsidRPr="00BC0AA9" w:rsidRDefault="00467E1C" w:rsidP="00467E1C">
      <w:pPr>
        <w:rPr>
          <w:sz w:val="22"/>
          <w:szCs w:val="22"/>
          <w:lang w:val="fr-FR"/>
        </w:rPr>
      </w:pPr>
    </w:p>
    <w:p w:rsidR="00E8560E" w:rsidRPr="00BC0AA9" w:rsidRDefault="00467E1C" w:rsidP="00467E1C">
      <w:pPr>
        <w:rPr>
          <w:sz w:val="22"/>
          <w:szCs w:val="22"/>
          <w:lang w:val="fr-FR"/>
        </w:rPr>
      </w:pPr>
      <w:r w:rsidRPr="00BC0AA9">
        <w:rPr>
          <w:sz w:val="22"/>
          <w:szCs w:val="22"/>
          <w:lang w:val="fr-FR"/>
        </w:rPr>
        <w:t xml:space="preserve">Les données issues de la littérature publiée correspondent aux résultats issus des études Apotex, démontrant un taux de maladie cardiaque </w:t>
      </w:r>
      <w:r w:rsidR="00CE79D5" w:rsidRPr="00BC0AA9">
        <w:rPr>
          <w:sz w:val="22"/>
          <w:szCs w:val="22"/>
          <w:lang w:val="fr-FR"/>
        </w:rPr>
        <w:t>moindre</w:t>
      </w:r>
      <w:r w:rsidRPr="00BC0AA9">
        <w:rPr>
          <w:sz w:val="22"/>
          <w:szCs w:val="22"/>
          <w:lang w:val="fr-FR"/>
        </w:rPr>
        <w:t xml:space="preserve"> et/ou une survie accrue chez les patients traités par Ferriprox par rapport </w:t>
      </w:r>
      <w:r w:rsidR="00CE79D5" w:rsidRPr="00BC0AA9">
        <w:rPr>
          <w:sz w:val="22"/>
          <w:szCs w:val="22"/>
          <w:lang w:val="fr-FR"/>
        </w:rPr>
        <w:t>à ceux</w:t>
      </w:r>
      <w:r w:rsidRPr="00BC0AA9">
        <w:rPr>
          <w:sz w:val="22"/>
          <w:szCs w:val="22"/>
          <w:lang w:val="fr-FR"/>
        </w:rPr>
        <w:t xml:space="preserve"> traités par déféroxamine.</w:t>
      </w:r>
    </w:p>
    <w:p w:rsidR="009A178E" w:rsidRDefault="009A178E" w:rsidP="00467E1C">
      <w:pPr>
        <w:rPr>
          <w:sz w:val="22"/>
          <w:szCs w:val="22"/>
          <w:lang w:val="fr-FR"/>
        </w:rPr>
      </w:pPr>
    </w:p>
    <w:p w:rsidR="009A178E" w:rsidRDefault="00FE79E8" w:rsidP="00CC54A5">
      <w:pPr>
        <w:rPr>
          <w:sz w:val="22"/>
          <w:szCs w:val="22"/>
          <w:lang w:val="fr-FR"/>
        </w:rPr>
      </w:pPr>
      <w:r w:rsidRPr="00FE79E8">
        <w:rPr>
          <w:sz w:val="22"/>
          <w:szCs w:val="22"/>
          <w:lang w:val="fr-FR"/>
        </w:rPr>
        <w:t>Un essai en double aveugle, randomisé et contrôlé par placebo a évalué l'effet du traitement concomitant Ferriprox et déféroxamine chez les patients présentant une thalassémie majeure, ayant précédemment été traités par un</w:t>
      </w:r>
      <w:r w:rsidR="005B640F">
        <w:rPr>
          <w:sz w:val="22"/>
          <w:szCs w:val="22"/>
          <w:lang w:val="fr-FR"/>
        </w:rPr>
        <w:t>e</w:t>
      </w:r>
      <w:r w:rsidRPr="00FE79E8">
        <w:rPr>
          <w:sz w:val="22"/>
          <w:szCs w:val="22"/>
          <w:lang w:val="fr-FR"/>
        </w:rPr>
        <w:t xml:space="preserve"> chélat</w:t>
      </w:r>
      <w:r w:rsidR="005B640F">
        <w:rPr>
          <w:sz w:val="22"/>
          <w:szCs w:val="22"/>
          <w:lang w:val="fr-FR"/>
        </w:rPr>
        <w:t xml:space="preserve">ion standard </w:t>
      </w:r>
      <w:r w:rsidRPr="00FE79E8">
        <w:rPr>
          <w:sz w:val="22"/>
          <w:szCs w:val="22"/>
          <w:lang w:val="fr-FR"/>
        </w:rPr>
        <w:t xml:space="preserve">en monothérapie à </w:t>
      </w:r>
      <w:r w:rsidR="005B640F">
        <w:rPr>
          <w:sz w:val="22"/>
          <w:szCs w:val="22"/>
          <w:lang w:val="fr-FR"/>
        </w:rPr>
        <w:t>base de</w:t>
      </w:r>
      <w:r w:rsidRPr="00FE79E8">
        <w:rPr>
          <w:sz w:val="22"/>
          <w:szCs w:val="22"/>
          <w:lang w:val="fr-FR"/>
        </w:rPr>
        <w:t xml:space="preserve"> déféroxamine par voie sous-cutanée et avec une </w:t>
      </w:r>
      <w:r w:rsidR="005B640F">
        <w:rPr>
          <w:sz w:val="22"/>
          <w:szCs w:val="22"/>
          <w:lang w:val="fr-FR"/>
        </w:rPr>
        <w:t>sur</w:t>
      </w:r>
      <w:r w:rsidRPr="00FE79E8">
        <w:rPr>
          <w:sz w:val="22"/>
          <w:szCs w:val="22"/>
          <w:lang w:val="fr-FR"/>
        </w:rPr>
        <w:t>charge cardiaque en fer légère à modérée (T2*</w:t>
      </w:r>
      <w:r w:rsidR="005B640F">
        <w:rPr>
          <w:sz w:val="22"/>
          <w:szCs w:val="22"/>
          <w:lang w:val="fr-FR"/>
        </w:rPr>
        <w:t xml:space="preserve"> </w:t>
      </w:r>
      <w:r w:rsidR="005B640F" w:rsidRPr="00FE79E8">
        <w:rPr>
          <w:sz w:val="22"/>
          <w:szCs w:val="22"/>
          <w:lang w:val="fr-FR"/>
        </w:rPr>
        <w:t>myocardique</w:t>
      </w:r>
      <w:r w:rsidRPr="00FE79E8">
        <w:rPr>
          <w:sz w:val="22"/>
          <w:szCs w:val="22"/>
          <w:lang w:val="fr-FR"/>
        </w:rPr>
        <w:t xml:space="preserve"> de 8 à 20</w:t>
      </w:r>
      <w:r w:rsidR="0070147B">
        <w:rPr>
          <w:sz w:val="22"/>
          <w:szCs w:val="22"/>
          <w:lang w:val="fr-FR"/>
        </w:rPr>
        <w:t> </w:t>
      </w:r>
      <w:r w:rsidRPr="00FE79E8">
        <w:rPr>
          <w:sz w:val="22"/>
          <w:szCs w:val="22"/>
          <w:lang w:val="fr-FR"/>
        </w:rPr>
        <w:t>ms). À la suite de la randomisation, 32 patients ont reçu la déféroxamine (</w:t>
      </w:r>
      <w:r w:rsidR="0070147B" w:rsidRPr="00FE79E8">
        <w:rPr>
          <w:sz w:val="22"/>
          <w:szCs w:val="22"/>
          <w:lang w:val="fr-FR"/>
        </w:rPr>
        <w:t>34,9</w:t>
      </w:r>
      <w:r w:rsidR="00CC54A5">
        <w:rPr>
          <w:sz w:val="22"/>
          <w:szCs w:val="22"/>
          <w:lang w:val="fr-FR"/>
        </w:rPr>
        <w:t> </w:t>
      </w:r>
      <w:r w:rsidRPr="00FE79E8">
        <w:rPr>
          <w:sz w:val="22"/>
          <w:szCs w:val="22"/>
          <w:lang w:val="fr-FR"/>
        </w:rPr>
        <w:t>mg/kg/jour, 5</w:t>
      </w:r>
      <w:r w:rsidR="0070147B">
        <w:rPr>
          <w:sz w:val="22"/>
          <w:szCs w:val="22"/>
          <w:lang w:val="fr-FR"/>
        </w:rPr>
        <w:t> </w:t>
      </w:r>
      <w:r w:rsidRPr="00FE79E8">
        <w:rPr>
          <w:sz w:val="22"/>
          <w:szCs w:val="22"/>
          <w:lang w:val="fr-FR"/>
        </w:rPr>
        <w:t>jours par semaine) et du Ferriprox (75 mg/kg/jour) et 33 patients ont reçu de la déféroxamine en monothérapie (</w:t>
      </w:r>
      <w:r w:rsidR="0070147B" w:rsidRPr="00FE79E8">
        <w:rPr>
          <w:sz w:val="22"/>
          <w:szCs w:val="22"/>
          <w:lang w:val="fr-FR"/>
        </w:rPr>
        <w:t>43,4</w:t>
      </w:r>
      <w:r>
        <w:rPr>
          <w:sz w:val="22"/>
          <w:szCs w:val="22"/>
          <w:lang w:val="fr-FR"/>
        </w:rPr>
        <w:t> </w:t>
      </w:r>
      <w:r w:rsidRPr="00FE79E8">
        <w:rPr>
          <w:sz w:val="22"/>
          <w:szCs w:val="22"/>
          <w:lang w:val="fr-FR"/>
        </w:rPr>
        <w:t>mg/kg/jour, 5 jours par semaine). Après un an du traitement à l'étude, il a été constaté chez les patients sous traitement chélateur concomitant une réduction significative de la ferritine sérique (1574</w:t>
      </w:r>
      <w:r>
        <w:rPr>
          <w:sz w:val="22"/>
          <w:szCs w:val="22"/>
          <w:lang w:val="fr-FR"/>
        </w:rPr>
        <w:t> </w:t>
      </w:r>
      <w:r w:rsidRPr="00FE79E8">
        <w:rPr>
          <w:sz w:val="22"/>
          <w:szCs w:val="22"/>
          <w:lang w:val="fr-FR"/>
        </w:rPr>
        <w:t>µg/l à 598 µg/l avec le traitement concomitant contre 1379</w:t>
      </w:r>
      <w:r w:rsidR="00CC54A5">
        <w:rPr>
          <w:sz w:val="22"/>
          <w:szCs w:val="22"/>
          <w:lang w:val="fr-FR"/>
        </w:rPr>
        <w:t> </w:t>
      </w:r>
      <w:r w:rsidRPr="00FE79E8">
        <w:rPr>
          <w:sz w:val="22"/>
          <w:szCs w:val="22"/>
          <w:lang w:val="fr-FR"/>
        </w:rPr>
        <w:t xml:space="preserve">µg/l à 1146 µg/l avec la déféroxamine en monothérapie, p&lt;0.001), une réduction plus importante de la surcharge en fer du myocarde, comme en témoigne l'augmentation du </w:t>
      </w:r>
      <w:r>
        <w:rPr>
          <w:sz w:val="22"/>
          <w:szCs w:val="22"/>
          <w:lang w:val="fr-FR"/>
        </w:rPr>
        <w:t>IRM</w:t>
      </w:r>
      <w:r w:rsidRPr="00FE79E8">
        <w:rPr>
          <w:sz w:val="22"/>
          <w:szCs w:val="22"/>
          <w:lang w:val="fr-FR"/>
        </w:rPr>
        <w:t xml:space="preserve"> T2* (11,7 ms à 17.7</w:t>
      </w:r>
      <w:r w:rsidR="00CC54A5">
        <w:rPr>
          <w:sz w:val="22"/>
          <w:szCs w:val="22"/>
          <w:lang w:val="fr-FR"/>
        </w:rPr>
        <w:t> </w:t>
      </w:r>
      <w:r w:rsidRPr="00FE79E8">
        <w:rPr>
          <w:sz w:val="22"/>
          <w:szCs w:val="22"/>
          <w:lang w:val="fr-FR"/>
        </w:rPr>
        <w:t xml:space="preserve">ms avec une thérapie concommitante contre 12,4 ms à 15,7 ms avec la déféroxamine en monothérapie, p=0,02) et une réduction plus importante de la concentration de fer dans le foie, également évaluée par l'augmentation de </w:t>
      </w:r>
      <w:r>
        <w:rPr>
          <w:sz w:val="22"/>
          <w:szCs w:val="22"/>
          <w:lang w:val="fr-FR"/>
        </w:rPr>
        <w:t>IRM</w:t>
      </w:r>
      <w:r w:rsidRPr="00FE79E8">
        <w:rPr>
          <w:sz w:val="22"/>
          <w:szCs w:val="22"/>
          <w:lang w:val="fr-FR"/>
        </w:rPr>
        <w:t xml:space="preserve"> T2* (4,9 ms à 10,7 ms avec le traitement concomitant contre 4,2 ms à 5,0 ms avec la déféroxamine en monothérapie, p&lt; 0.001).</w:t>
      </w:r>
    </w:p>
    <w:p w:rsidR="00FE79E8" w:rsidRPr="00BC0AA9" w:rsidRDefault="00FE79E8" w:rsidP="00467E1C">
      <w:pPr>
        <w:rPr>
          <w:sz w:val="22"/>
          <w:szCs w:val="22"/>
          <w:lang w:val="fr-FR"/>
        </w:rPr>
      </w:pPr>
    </w:p>
    <w:p w:rsidR="00944DFC" w:rsidRPr="00BC0AA9" w:rsidRDefault="00944DFC" w:rsidP="00467E1C">
      <w:pPr>
        <w:rPr>
          <w:sz w:val="22"/>
          <w:szCs w:val="22"/>
          <w:lang w:val="fr-FR"/>
        </w:rPr>
      </w:pPr>
      <w:r w:rsidRPr="00BC0AA9">
        <w:rPr>
          <w:sz w:val="22"/>
          <w:szCs w:val="22"/>
          <w:lang w:val="fr-FR"/>
        </w:rPr>
        <w:t>L’étude LA37-1111 a été menée afin d’évaluer l</w:t>
      </w:r>
      <w:r w:rsidR="00127CA3" w:rsidRPr="00BC0AA9">
        <w:rPr>
          <w:sz w:val="22"/>
          <w:szCs w:val="22"/>
          <w:lang w:val="fr-FR"/>
        </w:rPr>
        <w:t xml:space="preserve">es </w:t>
      </w:r>
      <w:r w:rsidRPr="00BC0AA9">
        <w:rPr>
          <w:sz w:val="22"/>
          <w:szCs w:val="22"/>
          <w:lang w:val="fr-FR"/>
        </w:rPr>
        <w:t>effet</w:t>
      </w:r>
      <w:r w:rsidR="00127CA3" w:rsidRPr="00BC0AA9">
        <w:rPr>
          <w:sz w:val="22"/>
          <w:szCs w:val="22"/>
          <w:lang w:val="fr-FR"/>
        </w:rPr>
        <w:t>s</w:t>
      </w:r>
      <w:r w:rsidRPr="00BC0AA9">
        <w:rPr>
          <w:sz w:val="22"/>
          <w:szCs w:val="22"/>
          <w:lang w:val="fr-FR"/>
        </w:rPr>
        <w:t xml:space="preserve"> </w:t>
      </w:r>
      <w:r w:rsidR="00FE58E1" w:rsidRPr="00BC0AA9">
        <w:rPr>
          <w:sz w:val="22"/>
          <w:szCs w:val="22"/>
          <w:lang w:val="fr-FR"/>
        </w:rPr>
        <w:t xml:space="preserve">d’une dose unique </w:t>
      </w:r>
      <w:r w:rsidR="00127CA3" w:rsidRPr="00BC0AA9">
        <w:rPr>
          <w:sz w:val="22"/>
          <w:szCs w:val="22"/>
          <w:lang w:val="fr-FR"/>
        </w:rPr>
        <w:t xml:space="preserve">thérapeutique </w:t>
      </w:r>
      <w:r w:rsidRPr="00BC0AA9">
        <w:rPr>
          <w:sz w:val="22"/>
          <w:szCs w:val="22"/>
          <w:lang w:val="fr-FR"/>
        </w:rPr>
        <w:t xml:space="preserve">de défériprone (33 mg/kg) et </w:t>
      </w:r>
      <w:r w:rsidR="00127CA3" w:rsidRPr="00BC0AA9">
        <w:rPr>
          <w:sz w:val="22"/>
          <w:szCs w:val="22"/>
          <w:lang w:val="fr-FR"/>
        </w:rPr>
        <w:t xml:space="preserve">d’une dose </w:t>
      </w:r>
      <w:r w:rsidRPr="00BC0AA9">
        <w:rPr>
          <w:sz w:val="22"/>
          <w:szCs w:val="22"/>
          <w:lang w:val="fr-FR"/>
        </w:rPr>
        <w:t>suprathérapeutique (50 mg/kg) par voie orale sur la durée de l’intervalle QT chez des sujets sains. L’écart maximal entre les moyennes des moindres carrés de la dose thérapeutique et du placebo était de 3,01 ms (95 % de la LSC unilatérale : 5,01 ms), et de 5,23 ms (95 % de la LSC unilatérale : 7,19 ms) pour l’écart maximal entre la dose suprathérapeutique et le placebo. Il a été conclu que Ferriprox ne prolongeait pas de manière significative l’intervalle QT.</w:t>
      </w:r>
    </w:p>
    <w:p w:rsidR="00467E1C" w:rsidRPr="00BC0AA9" w:rsidRDefault="00467E1C" w:rsidP="00467E1C">
      <w:pPr>
        <w:rPr>
          <w:sz w:val="22"/>
          <w:szCs w:val="22"/>
          <w:lang w:val="fr-FR"/>
        </w:rPr>
      </w:pPr>
    </w:p>
    <w:p w:rsidR="00E8560E" w:rsidRPr="00BC0AA9" w:rsidRDefault="00E8560E" w:rsidP="009A178E">
      <w:pPr>
        <w:keepNext/>
        <w:tabs>
          <w:tab w:val="left" w:pos="540"/>
        </w:tabs>
        <w:rPr>
          <w:b/>
          <w:sz w:val="22"/>
          <w:szCs w:val="22"/>
          <w:lang w:val="fr-FR"/>
        </w:rPr>
      </w:pPr>
      <w:r w:rsidRPr="00BC0AA9">
        <w:rPr>
          <w:b/>
          <w:sz w:val="22"/>
          <w:szCs w:val="22"/>
          <w:lang w:val="fr-FR"/>
        </w:rPr>
        <w:t>5.2</w:t>
      </w:r>
      <w:r w:rsidRPr="00BC0AA9">
        <w:rPr>
          <w:b/>
          <w:sz w:val="22"/>
          <w:szCs w:val="22"/>
          <w:lang w:val="fr-FR"/>
        </w:rPr>
        <w:tab/>
        <w:t>Propriétés pharmacocinétiques</w:t>
      </w:r>
    </w:p>
    <w:p w:rsidR="00E8560E" w:rsidRPr="00BC0AA9" w:rsidRDefault="00E8560E" w:rsidP="009A178E">
      <w:pPr>
        <w:keepNext/>
        <w:rPr>
          <w:b/>
          <w:sz w:val="22"/>
          <w:szCs w:val="22"/>
          <w:lang w:val="fr-FR"/>
        </w:rPr>
      </w:pPr>
    </w:p>
    <w:p w:rsidR="00E8560E" w:rsidRPr="00BC0AA9" w:rsidRDefault="00535560" w:rsidP="009A178E">
      <w:pPr>
        <w:keepNext/>
        <w:rPr>
          <w:sz w:val="22"/>
          <w:szCs w:val="22"/>
          <w:u w:val="single"/>
          <w:lang w:val="fr-FR"/>
        </w:rPr>
      </w:pPr>
      <w:r w:rsidRPr="00BC0AA9">
        <w:rPr>
          <w:sz w:val="22"/>
          <w:szCs w:val="22"/>
          <w:u w:val="single"/>
          <w:lang w:val="fr-FR"/>
        </w:rPr>
        <w:t>Absorption</w:t>
      </w:r>
    </w:p>
    <w:p w:rsidR="00E8560E" w:rsidRPr="00BC0AA9" w:rsidRDefault="00E8560E">
      <w:pPr>
        <w:rPr>
          <w:sz w:val="22"/>
          <w:szCs w:val="22"/>
          <w:lang w:val="fr-FR"/>
        </w:rPr>
      </w:pPr>
      <w:r w:rsidRPr="00BC0AA9">
        <w:rPr>
          <w:sz w:val="22"/>
          <w:szCs w:val="22"/>
          <w:lang w:val="fr-FR"/>
        </w:rPr>
        <w:t xml:space="preserve">La défériprone est rapidement absorbée au niveau de la partie supérieure du tractus gastro-intestinal. La concentration sérique maximale </w:t>
      </w:r>
      <w:r w:rsidR="00ED1EA8" w:rsidRPr="00BC0AA9">
        <w:rPr>
          <w:sz w:val="22"/>
          <w:szCs w:val="22"/>
          <w:lang w:val="fr-FR"/>
        </w:rPr>
        <w:t>survient</w:t>
      </w:r>
      <w:r w:rsidRPr="00BC0AA9">
        <w:rPr>
          <w:sz w:val="22"/>
          <w:szCs w:val="22"/>
          <w:lang w:val="fr-FR"/>
        </w:rPr>
        <w:t xml:space="preserve"> entre 45 et 60 minutes après la prise d’une dose unique chez les patients à jeun. Ce pic de concentration peut être étendu à 2 heures chez les patients qui ne sont pas à jeun.</w:t>
      </w:r>
    </w:p>
    <w:p w:rsidR="00E8560E" w:rsidRPr="00BC0AA9" w:rsidRDefault="00E8560E">
      <w:pPr>
        <w:rPr>
          <w:sz w:val="22"/>
          <w:szCs w:val="22"/>
          <w:lang w:val="fr-FR"/>
        </w:rPr>
      </w:pPr>
    </w:p>
    <w:p w:rsidR="00E8560E" w:rsidRPr="00BC0AA9" w:rsidRDefault="00E8560E">
      <w:pPr>
        <w:pStyle w:val="InsideAddress"/>
        <w:keepLines w:val="0"/>
        <w:rPr>
          <w:rFonts w:ascii="Times New Roman" w:hAnsi="Times New Roman"/>
          <w:szCs w:val="22"/>
          <w:lang w:val="fr-FR"/>
        </w:rPr>
      </w:pPr>
      <w:r w:rsidRPr="00BC0AA9">
        <w:rPr>
          <w:rFonts w:ascii="Times New Roman" w:hAnsi="Times New Roman"/>
          <w:szCs w:val="22"/>
          <w:lang w:val="fr-FR"/>
        </w:rPr>
        <w:t>Après une dose de 25 mg/kg, les concentrations sériques maximales ont été plus basses chez les patients qui avaient pris un repas (85 </w:t>
      </w:r>
      <w:r w:rsidR="0081225B">
        <w:rPr>
          <w:rFonts w:ascii="Times New Roman" w:hAnsi="Times New Roman"/>
          <w:szCs w:val="22"/>
          <w:lang w:val="fr-FR"/>
        </w:rPr>
        <w:t>µ</w:t>
      </w:r>
      <w:r w:rsidRPr="00BC0AA9">
        <w:rPr>
          <w:rFonts w:ascii="Times New Roman" w:hAnsi="Times New Roman"/>
          <w:szCs w:val="22"/>
          <w:lang w:val="fr-FR"/>
        </w:rPr>
        <w:t>mol/l) que chez les patients à jeun (126 </w:t>
      </w:r>
      <w:r w:rsidR="0081225B">
        <w:rPr>
          <w:rFonts w:ascii="Times New Roman" w:hAnsi="Times New Roman"/>
          <w:szCs w:val="22"/>
          <w:lang w:val="fr-FR"/>
        </w:rPr>
        <w:t>µ</w:t>
      </w:r>
      <w:r w:rsidRPr="00BC0AA9">
        <w:rPr>
          <w:rFonts w:ascii="Times New Roman" w:hAnsi="Times New Roman"/>
          <w:szCs w:val="22"/>
          <w:lang w:val="fr-FR"/>
        </w:rPr>
        <w:t>mol/l), bien qu’il n’y ait pas eu de diminution de la quantité de défériprone absorbée lorsque celle-ci avait été donnée en même temps qu’un repas.</w:t>
      </w:r>
    </w:p>
    <w:p w:rsidR="00E8560E" w:rsidRPr="00BC0AA9" w:rsidRDefault="00E8560E">
      <w:pPr>
        <w:pStyle w:val="EndnoteText"/>
        <w:tabs>
          <w:tab w:val="clear" w:pos="567"/>
        </w:tabs>
        <w:rPr>
          <w:szCs w:val="22"/>
          <w:lang w:val="fr-FR"/>
        </w:rPr>
      </w:pPr>
    </w:p>
    <w:p w:rsidR="00E8560E" w:rsidRPr="00BC0AA9" w:rsidRDefault="00535560" w:rsidP="00643700">
      <w:pPr>
        <w:keepNext/>
        <w:rPr>
          <w:sz w:val="22"/>
          <w:szCs w:val="22"/>
          <w:u w:val="single"/>
          <w:lang w:val="fr-FR"/>
        </w:rPr>
      </w:pPr>
      <w:r w:rsidRPr="00BC0AA9">
        <w:rPr>
          <w:sz w:val="22"/>
          <w:szCs w:val="22"/>
          <w:u w:val="single"/>
          <w:lang w:val="fr-FR"/>
        </w:rPr>
        <w:t>Biotransformation</w:t>
      </w:r>
    </w:p>
    <w:p w:rsidR="00E8560E" w:rsidRPr="00BC0AA9" w:rsidRDefault="00E8560E">
      <w:pPr>
        <w:rPr>
          <w:sz w:val="22"/>
          <w:szCs w:val="22"/>
          <w:lang w:val="fr-FR"/>
        </w:rPr>
      </w:pPr>
      <w:r w:rsidRPr="00BC0AA9">
        <w:rPr>
          <w:sz w:val="22"/>
          <w:szCs w:val="22"/>
          <w:lang w:val="fr-FR"/>
        </w:rPr>
        <w:t>La défériprone est principalement métabolisée en un dérivé glycuroconjugué. Ce métabolite n’est pas capable de fixer le fer car sa formation passe par une inactivation du groupe 3-hydroxy de la défériprone. Les concentrations sériques maximales du glycuroconjugué sont mesurées entre 2 et 3 heures après une administration de la défériprone.</w:t>
      </w:r>
    </w:p>
    <w:p w:rsidR="00E8560E" w:rsidRPr="00BC0AA9" w:rsidRDefault="00E8560E">
      <w:pPr>
        <w:rPr>
          <w:sz w:val="22"/>
          <w:szCs w:val="22"/>
          <w:lang w:val="fr-FR"/>
        </w:rPr>
      </w:pPr>
    </w:p>
    <w:p w:rsidR="00E8560E" w:rsidRPr="00BC0AA9" w:rsidRDefault="00535560" w:rsidP="00643700">
      <w:pPr>
        <w:keepNext/>
        <w:rPr>
          <w:sz w:val="22"/>
          <w:szCs w:val="22"/>
          <w:u w:val="single"/>
          <w:lang w:val="fr-FR"/>
        </w:rPr>
      </w:pPr>
      <w:r w:rsidRPr="00BC0AA9">
        <w:rPr>
          <w:sz w:val="22"/>
          <w:szCs w:val="22"/>
          <w:u w:val="single"/>
          <w:lang w:val="fr-FR"/>
        </w:rPr>
        <w:t>Élimination</w:t>
      </w:r>
    </w:p>
    <w:p w:rsidR="00E8560E" w:rsidRPr="00BC0AA9" w:rsidRDefault="00E8560E">
      <w:pPr>
        <w:rPr>
          <w:sz w:val="22"/>
          <w:szCs w:val="22"/>
          <w:lang w:val="fr-FR"/>
        </w:rPr>
      </w:pPr>
      <w:r w:rsidRPr="00BC0AA9">
        <w:rPr>
          <w:sz w:val="22"/>
          <w:szCs w:val="22"/>
          <w:lang w:val="fr-FR"/>
        </w:rPr>
        <w:t>Chez l’être humain, la défériprone est principalement éliminée par les reins; les comptes rendus font état d’une récupération de 75 % à 90 % de la dose ingérée dans les urines au cours des premières 24 heures, sous la forme de défériprone libre, du métabolite glycuroconjugué ou du complexe fer-défériprone. Une quantité variable d’élimination via les selles a été signalée. La demi-vie d’élimination chez la plupart des patients est de 2 à 3 heures.</w:t>
      </w:r>
    </w:p>
    <w:p w:rsidR="00E8560E" w:rsidRPr="00BC0AA9" w:rsidRDefault="00E8560E">
      <w:pPr>
        <w:rPr>
          <w:b/>
          <w:sz w:val="22"/>
          <w:szCs w:val="22"/>
          <w:lang w:val="fr-FR"/>
        </w:rPr>
      </w:pPr>
    </w:p>
    <w:p w:rsidR="00354009" w:rsidRPr="00354009" w:rsidRDefault="00354009" w:rsidP="00354009">
      <w:pPr>
        <w:keepNext/>
        <w:tabs>
          <w:tab w:val="left" w:pos="567"/>
        </w:tabs>
        <w:rPr>
          <w:bCs/>
          <w:sz w:val="22"/>
          <w:szCs w:val="22"/>
          <w:u w:val="single"/>
          <w:lang w:val="fr-FR"/>
        </w:rPr>
      </w:pPr>
      <w:r w:rsidRPr="00354009">
        <w:rPr>
          <w:bCs/>
          <w:sz w:val="22"/>
          <w:szCs w:val="22"/>
          <w:u w:val="single"/>
          <w:lang w:val="fr-FR"/>
        </w:rPr>
        <w:t>Insuffisance rénale</w:t>
      </w:r>
    </w:p>
    <w:p w:rsidR="00354009" w:rsidRDefault="00354009" w:rsidP="00354009">
      <w:pPr>
        <w:tabs>
          <w:tab w:val="left" w:pos="567"/>
        </w:tabs>
        <w:rPr>
          <w:bCs/>
          <w:sz w:val="22"/>
          <w:szCs w:val="22"/>
          <w:lang w:val="fr-FR"/>
        </w:rPr>
      </w:pPr>
      <w:r w:rsidRPr="00645794">
        <w:rPr>
          <w:bCs/>
          <w:sz w:val="22"/>
          <w:szCs w:val="22"/>
          <w:lang w:val="fr-FR"/>
        </w:rPr>
        <w:t xml:space="preserve">Une étude clinique ouverte, non randomisée, à groupes parallèles a été </w:t>
      </w:r>
      <w:r>
        <w:rPr>
          <w:bCs/>
          <w:sz w:val="22"/>
          <w:szCs w:val="22"/>
          <w:lang w:val="fr-FR"/>
        </w:rPr>
        <w:t>mené</w:t>
      </w:r>
      <w:r w:rsidRPr="00645794">
        <w:rPr>
          <w:bCs/>
          <w:sz w:val="22"/>
          <w:szCs w:val="22"/>
          <w:lang w:val="fr-FR"/>
        </w:rPr>
        <w:t>e pour évaluer l'effet de l</w:t>
      </w:r>
      <w:r>
        <w:rPr>
          <w:bCs/>
          <w:sz w:val="22"/>
          <w:szCs w:val="22"/>
          <w:lang w:val="fr-FR"/>
        </w:rPr>
        <w:t xml:space="preserve">’insuffisance </w:t>
      </w:r>
      <w:r w:rsidRPr="00645794">
        <w:rPr>
          <w:bCs/>
          <w:sz w:val="22"/>
          <w:szCs w:val="22"/>
          <w:lang w:val="fr-FR"/>
        </w:rPr>
        <w:t>rénale sur l'innocuité, la tolérabilité et la pharmacocinétique d'une dose orale unique de 33 mg/kg de Ferriprox.</w:t>
      </w:r>
      <w:r>
        <w:rPr>
          <w:bCs/>
          <w:sz w:val="22"/>
          <w:szCs w:val="22"/>
          <w:lang w:val="fr-FR"/>
        </w:rPr>
        <w:t xml:space="preserve"> </w:t>
      </w:r>
      <w:r w:rsidRPr="005F60E2">
        <w:rPr>
          <w:bCs/>
          <w:sz w:val="22"/>
          <w:szCs w:val="22"/>
          <w:lang w:val="fr-FR"/>
        </w:rPr>
        <w:t>Les sujets ont été classés en 4 groupes en fonction du taux de filtration glomérulaire estimé (eGFR)</w:t>
      </w:r>
      <w:r>
        <w:rPr>
          <w:bCs/>
          <w:sz w:val="22"/>
          <w:szCs w:val="22"/>
          <w:lang w:val="fr-FR"/>
        </w:rPr>
        <w:t xml:space="preserve"> </w:t>
      </w:r>
      <w:r w:rsidRPr="005F60E2">
        <w:rPr>
          <w:bCs/>
          <w:sz w:val="22"/>
          <w:szCs w:val="22"/>
          <w:lang w:val="fr-FR"/>
        </w:rPr>
        <w:t>: volontaires sains (eGFR ≥ 90 mL/min/1,73m</w:t>
      </w:r>
      <w:r>
        <w:rPr>
          <w:bCs/>
          <w:sz w:val="22"/>
          <w:szCs w:val="22"/>
          <w:vertAlign w:val="superscript"/>
          <w:lang w:val="fr-FR"/>
        </w:rPr>
        <w:t>2</w:t>
      </w:r>
      <w:r w:rsidRPr="005F60E2">
        <w:rPr>
          <w:bCs/>
          <w:sz w:val="22"/>
          <w:szCs w:val="22"/>
          <w:lang w:val="fr-FR"/>
        </w:rPr>
        <w:t>), insuffisance rénale légère (eGFR 60 89 mL/min/1, 73m</w:t>
      </w:r>
      <w:r>
        <w:rPr>
          <w:bCs/>
          <w:sz w:val="22"/>
          <w:szCs w:val="22"/>
          <w:vertAlign w:val="superscript"/>
          <w:lang w:val="fr-FR"/>
        </w:rPr>
        <w:t>2</w:t>
      </w:r>
      <w:r w:rsidRPr="005F60E2">
        <w:rPr>
          <w:bCs/>
          <w:sz w:val="22"/>
          <w:szCs w:val="22"/>
          <w:lang w:val="fr-FR"/>
        </w:rPr>
        <w:t>), insuffisance rénale modérée (eGFR 30-59 mL/min/1,73m</w:t>
      </w:r>
      <w:r w:rsidRPr="00354009">
        <w:rPr>
          <w:bCs/>
          <w:sz w:val="22"/>
          <w:szCs w:val="22"/>
          <w:vertAlign w:val="superscript"/>
          <w:lang w:val="fr-FR"/>
        </w:rPr>
        <w:t>2</w:t>
      </w:r>
      <w:r w:rsidRPr="005F60E2">
        <w:rPr>
          <w:bCs/>
          <w:sz w:val="22"/>
          <w:szCs w:val="22"/>
          <w:lang w:val="fr-FR"/>
        </w:rPr>
        <w:t>) et insuffisance rénale grave (eGFR 15-29 mL/min/1, 73m</w:t>
      </w:r>
      <w:r>
        <w:rPr>
          <w:bCs/>
          <w:sz w:val="22"/>
          <w:szCs w:val="22"/>
          <w:vertAlign w:val="superscript"/>
          <w:lang w:val="fr-FR"/>
        </w:rPr>
        <w:t>2</w:t>
      </w:r>
      <w:r w:rsidRPr="005F60E2">
        <w:rPr>
          <w:bCs/>
          <w:sz w:val="22"/>
          <w:szCs w:val="22"/>
          <w:lang w:val="fr-FR"/>
        </w:rPr>
        <w:t>). L'exposition systémique à la défériprone et à son métabolite</w:t>
      </w:r>
      <w:r>
        <w:rPr>
          <w:bCs/>
          <w:sz w:val="22"/>
          <w:szCs w:val="22"/>
          <w:lang w:val="fr-FR"/>
        </w:rPr>
        <w:t xml:space="preserve">, le </w:t>
      </w:r>
      <w:r w:rsidRPr="005F60E2">
        <w:rPr>
          <w:bCs/>
          <w:sz w:val="22"/>
          <w:szCs w:val="22"/>
          <w:lang w:val="fr-FR"/>
        </w:rPr>
        <w:t>glucuronide 3-</w:t>
      </w:r>
      <w:r w:rsidRPr="005F60E2">
        <w:rPr>
          <w:bCs/>
          <w:i/>
          <w:iCs/>
          <w:sz w:val="22"/>
          <w:szCs w:val="22"/>
          <w:lang w:val="fr-FR"/>
        </w:rPr>
        <w:t>O</w:t>
      </w:r>
      <w:r>
        <w:rPr>
          <w:bCs/>
          <w:i/>
          <w:iCs/>
          <w:sz w:val="22"/>
          <w:szCs w:val="22"/>
          <w:lang w:val="fr-FR"/>
        </w:rPr>
        <w:t xml:space="preserve"> </w:t>
      </w:r>
      <w:r w:rsidRPr="00B873C2">
        <w:rPr>
          <w:bCs/>
          <w:iCs/>
          <w:sz w:val="22"/>
          <w:szCs w:val="22"/>
          <w:lang w:val="fr-FR"/>
        </w:rPr>
        <w:t xml:space="preserve">de </w:t>
      </w:r>
      <w:r w:rsidRPr="005F60E2">
        <w:rPr>
          <w:bCs/>
          <w:sz w:val="22"/>
          <w:szCs w:val="22"/>
          <w:lang w:val="fr-FR"/>
        </w:rPr>
        <w:t>défériprone</w:t>
      </w:r>
      <w:r>
        <w:rPr>
          <w:bCs/>
          <w:i/>
          <w:iCs/>
          <w:sz w:val="22"/>
          <w:szCs w:val="22"/>
          <w:lang w:val="fr-FR"/>
        </w:rPr>
        <w:t>,</w:t>
      </w:r>
      <w:r w:rsidRPr="005F60E2">
        <w:rPr>
          <w:bCs/>
          <w:sz w:val="22"/>
          <w:szCs w:val="22"/>
          <w:lang w:val="fr-FR"/>
        </w:rPr>
        <w:t xml:space="preserve"> a été évaluée </w:t>
      </w:r>
      <w:r>
        <w:rPr>
          <w:bCs/>
          <w:sz w:val="22"/>
          <w:szCs w:val="22"/>
          <w:lang w:val="fr-FR"/>
        </w:rPr>
        <w:t xml:space="preserve">à l’aide des </w:t>
      </w:r>
      <w:r w:rsidRPr="005F60E2">
        <w:rPr>
          <w:bCs/>
          <w:sz w:val="22"/>
          <w:szCs w:val="22"/>
          <w:lang w:val="fr-FR"/>
        </w:rPr>
        <w:t>paramètres pharmacocinétiques C</w:t>
      </w:r>
      <w:r w:rsidRPr="005F60E2">
        <w:rPr>
          <w:bCs/>
          <w:sz w:val="22"/>
          <w:szCs w:val="22"/>
          <w:vertAlign w:val="subscript"/>
          <w:lang w:val="fr-FR"/>
        </w:rPr>
        <w:t>max</w:t>
      </w:r>
      <w:r w:rsidRPr="005F60E2">
        <w:rPr>
          <w:bCs/>
          <w:sz w:val="22"/>
          <w:szCs w:val="22"/>
          <w:lang w:val="fr-FR"/>
        </w:rPr>
        <w:t xml:space="preserve"> et ASC.</w:t>
      </w:r>
    </w:p>
    <w:p w:rsidR="00354009" w:rsidRDefault="00354009" w:rsidP="00354009">
      <w:pPr>
        <w:tabs>
          <w:tab w:val="left" w:pos="567"/>
        </w:tabs>
        <w:rPr>
          <w:bCs/>
          <w:sz w:val="22"/>
          <w:szCs w:val="22"/>
          <w:lang w:val="fr-FR"/>
        </w:rPr>
      </w:pPr>
    </w:p>
    <w:p w:rsidR="00354009" w:rsidRDefault="00354009" w:rsidP="00354009">
      <w:pPr>
        <w:tabs>
          <w:tab w:val="left" w:pos="567"/>
        </w:tabs>
        <w:rPr>
          <w:bCs/>
          <w:sz w:val="22"/>
          <w:szCs w:val="22"/>
          <w:lang w:val="fr-FR"/>
        </w:rPr>
      </w:pPr>
      <w:r w:rsidRPr="005F60E2">
        <w:rPr>
          <w:bCs/>
          <w:sz w:val="22"/>
          <w:szCs w:val="22"/>
          <w:lang w:val="fr-FR"/>
        </w:rPr>
        <w:t xml:space="preserve">Quel que soit le degré </w:t>
      </w:r>
      <w:r>
        <w:rPr>
          <w:bCs/>
          <w:sz w:val="22"/>
          <w:szCs w:val="22"/>
          <w:lang w:val="fr-FR"/>
        </w:rPr>
        <w:t>de l’</w:t>
      </w:r>
      <w:r w:rsidRPr="005F60E2">
        <w:rPr>
          <w:bCs/>
          <w:sz w:val="22"/>
          <w:szCs w:val="22"/>
          <w:lang w:val="fr-FR"/>
        </w:rPr>
        <w:t>insuffisance rénale, la majeure partie de la dose de Ferriprox a été excrétée dans l'urine au cours des 24 premières heures sous forme de glucuronide 3-</w:t>
      </w:r>
      <w:r w:rsidRPr="005F60E2">
        <w:rPr>
          <w:bCs/>
          <w:i/>
          <w:iCs/>
          <w:sz w:val="22"/>
          <w:szCs w:val="22"/>
          <w:lang w:val="fr-FR"/>
        </w:rPr>
        <w:t>O</w:t>
      </w:r>
      <w:r>
        <w:rPr>
          <w:bCs/>
          <w:i/>
          <w:iCs/>
          <w:sz w:val="22"/>
          <w:szCs w:val="22"/>
          <w:lang w:val="fr-FR"/>
        </w:rPr>
        <w:t xml:space="preserve"> </w:t>
      </w:r>
      <w:r w:rsidRPr="00B873C2">
        <w:rPr>
          <w:bCs/>
          <w:iCs/>
          <w:sz w:val="22"/>
          <w:szCs w:val="22"/>
          <w:lang w:val="fr-FR"/>
        </w:rPr>
        <w:t>de la</w:t>
      </w:r>
      <w:r>
        <w:rPr>
          <w:bCs/>
          <w:i/>
          <w:iCs/>
          <w:sz w:val="22"/>
          <w:szCs w:val="22"/>
          <w:lang w:val="fr-FR"/>
        </w:rPr>
        <w:t xml:space="preserve"> </w:t>
      </w:r>
      <w:r w:rsidRPr="005F60E2">
        <w:rPr>
          <w:bCs/>
          <w:sz w:val="22"/>
          <w:szCs w:val="22"/>
          <w:lang w:val="fr-FR"/>
        </w:rPr>
        <w:t>défériprone</w:t>
      </w:r>
      <w:r>
        <w:rPr>
          <w:bCs/>
          <w:sz w:val="22"/>
          <w:szCs w:val="22"/>
          <w:lang w:val="fr-FR"/>
        </w:rPr>
        <w:t>.</w:t>
      </w:r>
      <w:r w:rsidRPr="005F60E2">
        <w:rPr>
          <w:bCs/>
          <w:sz w:val="22"/>
          <w:szCs w:val="22"/>
          <w:lang w:val="fr-FR"/>
        </w:rPr>
        <w:t xml:space="preserve"> Aucun effet significatif de l'insuffisance rénale n'a été observé sur l'exposition systémique à la défériprone.</w:t>
      </w:r>
      <w:r>
        <w:rPr>
          <w:bCs/>
          <w:sz w:val="22"/>
          <w:szCs w:val="22"/>
          <w:lang w:val="fr-FR"/>
        </w:rPr>
        <w:t xml:space="preserve"> </w:t>
      </w:r>
      <w:r w:rsidRPr="00B873C2">
        <w:rPr>
          <w:bCs/>
          <w:sz w:val="22"/>
          <w:szCs w:val="22"/>
          <w:lang w:val="fr-FR"/>
        </w:rPr>
        <w:t xml:space="preserve">L'exposition systémique </w:t>
      </w:r>
      <w:r>
        <w:rPr>
          <w:bCs/>
          <w:sz w:val="22"/>
          <w:szCs w:val="22"/>
          <w:lang w:val="fr-FR"/>
        </w:rPr>
        <w:t xml:space="preserve">au </w:t>
      </w:r>
      <w:r w:rsidRPr="005F60E2">
        <w:rPr>
          <w:bCs/>
          <w:sz w:val="22"/>
          <w:szCs w:val="22"/>
          <w:lang w:val="fr-FR"/>
        </w:rPr>
        <w:t>glucuronide 3-</w:t>
      </w:r>
      <w:r w:rsidRPr="005F60E2">
        <w:rPr>
          <w:bCs/>
          <w:i/>
          <w:iCs/>
          <w:sz w:val="22"/>
          <w:szCs w:val="22"/>
          <w:lang w:val="fr-FR"/>
        </w:rPr>
        <w:t>O</w:t>
      </w:r>
      <w:r w:rsidRPr="00B873C2">
        <w:rPr>
          <w:bCs/>
          <w:sz w:val="22"/>
          <w:szCs w:val="22"/>
          <w:lang w:val="fr-FR"/>
        </w:rPr>
        <w:t xml:space="preserve"> inacti</w:t>
      </w:r>
      <w:r>
        <w:rPr>
          <w:bCs/>
          <w:sz w:val="22"/>
          <w:szCs w:val="22"/>
          <w:lang w:val="fr-FR"/>
        </w:rPr>
        <w:t xml:space="preserve">f a </w:t>
      </w:r>
      <w:r w:rsidRPr="00B873C2">
        <w:rPr>
          <w:bCs/>
          <w:sz w:val="22"/>
          <w:szCs w:val="22"/>
          <w:lang w:val="fr-FR"/>
        </w:rPr>
        <w:t>augment</w:t>
      </w:r>
      <w:r>
        <w:rPr>
          <w:bCs/>
          <w:sz w:val="22"/>
          <w:szCs w:val="22"/>
          <w:lang w:val="fr-FR"/>
        </w:rPr>
        <w:t xml:space="preserve">é </w:t>
      </w:r>
      <w:r w:rsidRPr="00B873C2">
        <w:rPr>
          <w:bCs/>
          <w:sz w:val="22"/>
          <w:szCs w:val="22"/>
          <w:lang w:val="fr-FR"/>
        </w:rPr>
        <w:t xml:space="preserve">avec la diminution de l'eGFR. D'après les résultats de cette étude, aucun ajustement de la posologie de Ferriprox n'est nécessaire chez les patients </w:t>
      </w:r>
      <w:r>
        <w:rPr>
          <w:bCs/>
          <w:sz w:val="22"/>
          <w:szCs w:val="22"/>
          <w:lang w:val="fr-FR"/>
        </w:rPr>
        <w:t>atteints d’</w:t>
      </w:r>
      <w:r w:rsidRPr="00B873C2">
        <w:rPr>
          <w:bCs/>
          <w:sz w:val="22"/>
          <w:szCs w:val="22"/>
          <w:lang w:val="fr-FR"/>
        </w:rPr>
        <w:t>insuffisance rénale. L'innocuité et la pharmacocinétique d</w:t>
      </w:r>
      <w:r>
        <w:rPr>
          <w:bCs/>
          <w:sz w:val="22"/>
          <w:szCs w:val="22"/>
          <w:lang w:val="fr-FR"/>
        </w:rPr>
        <w:t>u</w:t>
      </w:r>
      <w:r w:rsidRPr="00B873C2">
        <w:rPr>
          <w:bCs/>
          <w:sz w:val="22"/>
          <w:szCs w:val="22"/>
          <w:lang w:val="fr-FR"/>
        </w:rPr>
        <w:t xml:space="preserve"> Ferriprox chez les patients atteints d'insuffisance rénale terminale sont inconnues.</w:t>
      </w:r>
    </w:p>
    <w:p w:rsidR="00354009" w:rsidRDefault="00354009" w:rsidP="00354009">
      <w:pPr>
        <w:tabs>
          <w:tab w:val="left" w:pos="567"/>
        </w:tabs>
        <w:rPr>
          <w:b/>
          <w:bCs/>
          <w:sz w:val="22"/>
          <w:szCs w:val="22"/>
          <w:lang w:val="fr-FR"/>
        </w:rPr>
      </w:pPr>
    </w:p>
    <w:p w:rsidR="00354009" w:rsidRPr="00354009" w:rsidRDefault="00354009" w:rsidP="00354009">
      <w:pPr>
        <w:keepNext/>
        <w:tabs>
          <w:tab w:val="left" w:pos="567"/>
        </w:tabs>
        <w:rPr>
          <w:bCs/>
          <w:sz w:val="22"/>
          <w:szCs w:val="22"/>
          <w:u w:val="single"/>
          <w:lang w:val="fr-FR"/>
        </w:rPr>
      </w:pPr>
      <w:r w:rsidRPr="00354009">
        <w:rPr>
          <w:bCs/>
          <w:sz w:val="22"/>
          <w:szCs w:val="22"/>
          <w:u w:val="single"/>
          <w:lang w:val="fr-FR"/>
        </w:rPr>
        <w:t>Insuffisance hépatique</w:t>
      </w:r>
    </w:p>
    <w:p w:rsidR="00354009" w:rsidRPr="00465052" w:rsidRDefault="00354009" w:rsidP="00354009">
      <w:pPr>
        <w:tabs>
          <w:tab w:val="left" w:pos="567"/>
        </w:tabs>
        <w:rPr>
          <w:bCs/>
          <w:sz w:val="22"/>
          <w:szCs w:val="22"/>
          <w:lang w:val="fr-FR"/>
        </w:rPr>
      </w:pPr>
      <w:r w:rsidRPr="00645794">
        <w:rPr>
          <w:bCs/>
          <w:sz w:val="22"/>
          <w:szCs w:val="22"/>
          <w:lang w:val="fr-FR"/>
        </w:rPr>
        <w:t xml:space="preserve">Une étude clinique ouverte, non randomisée, à groupes parallèles a été </w:t>
      </w:r>
      <w:r>
        <w:rPr>
          <w:bCs/>
          <w:sz w:val="22"/>
          <w:szCs w:val="22"/>
          <w:lang w:val="fr-FR"/>
        </w:rPr>
        <w:t>mené</w:t>
      </w:r>
      <w:r w:rsidRPr="00645794">
        <w:rPr>
          <w:bCs/>
          <w:sz w:val="22"/>
          <w:szCs w:val="22"/>
          <w:lang w:val="fr-FR"/>
        </w:rPr>
        <w:t>e pour évaluer l'effet de l</w:t>
      </w:r>
      <w:r>
        <w:rPr>
          <w:bCs/>
          <w:sz w:val="22"/>
          <w:szCs w:val="22"/>
          <w:lang w:val="fr-FR"/>
        </w:rPr>
        <w:t>’insuffisance hépatique</w:t>
      </w:r>
      <w:r w:rsidRPr="00645794">
        <w:rPr>
          <w:bCs/>
          <w:sz w:val="22"/>
          <w:szCs w:val="22"/>
          <w:lang w:val="fr-FR"/>
        </w:rPr>
        <w:t xml:space="preserve"> sur l'innocuité, la tolérabilité et la pharmacocinétique d'une dose orale unique de 33 mg/kg de Ferriprox.</w:t>
      </w:r>
      <w:r>
        <w:rPr>
          <w:bCs/>
          <w:sz w:val="22"/>
          <w:szCs w:val="22"/>
          <w:lang w:val="fr-FR"/>
        </w:rPr>
        <w:t xml:space="preserve"> </w:t>
      </w:r>
      <w:r w:rsidRPr="00EE787D">
        <w:rPr>
          <w:bCs/>
          <w:sz w:val="22"/>
          <w:szCs w:val="22"/>
          <w:lang w:val="fr-FR"/>
        </w:rPr>
        <w:t>Les sujets ont été classés en trois groupes selon le score de classification de Child-Pugh : volontaires sains, insuffisance hépatique légère (</w:t>
      </w:r>
      <w:r>
        <w:rPr>
          <w:bCs/>
          <w:sz w:val="22"/>
          <w:szCs w:val="22"/>
          <w:lang w:val="fr-FR"/>
        </w:rPr>
        <w:t>C</w:t>
      </w:r>
      <w:r w:rsidRPr="00EE787D">
        <w:rPr>
          <w:bCs/>
          <w:sz w:val="22"/>
          <w:szCs w:val="22"/>
          <w:lang w:val="fr-FR"/>
        </w:rPr>
        <w:t>lasse A : 5 à 6 points) et insuffisance hépatique modérée (</w:t>
      </w:r>
      <w:r>
        <w:rPr>
          <w:bCs/>
          <w:sz w:val="22"/>
          <w:szCs w:val="22"/>
          <w:lang w:val="fr-FR"/>
        </w:rPr>
        <w:t>C</w:t>
      </w:r>
      <w:r w:rsidRPr="00EE787D">
        <w:rPr>
          <w:bCs/>
          <w:sz w:val="22"/>
          <w:szCs w:val="22"/>
          <w:lang w:val="fr-FR"/>
        </w:rPr>
        <w:t>lasse B : 7 à 9 points).</w:t>
      </w:r>
      <w:r>
        <w:rPr>
          <w:bCs/>
          <w:sz w:val="22"/>
          <w:szCs w:val="22"/>
          <w:lang w:val="fr-FR"/>
        </w:rPr>
        <w:t xml:space="preserve"> </w:t>
      </w:r>
      <w:r w:rsidRPr="005F60E2">
        <w:rPr>
          <w:bCs/>
          <w:sz w:val="22"/>
          <w:szCs w:val="22"/>
          <w:lang w:val="fr-FR"/>
        </w:rPr>
        <w:t>L'exposition systémique à la défériprone et à son métabolite</w:t>
      </w:r>
      <w:r>
        <w:rPr>
          <w:bCs/>
          <w:sz w:val="22"/>
          <w:szCs w:val="22"/>
          <w:lang w:val="fr-FR"/>
        </w:rPr>
        <w:t xml:space="preserve">, le </w:t>
      </w:r>
      <w:r w:rsidRPr="005F60E2">
        <w:rPr>
          <w:bCs/>
          <w:sz w:val="22"/>
          <w:szCs w:val="22"/>
          <w:lang w:val="fr-FR"/>
        </w:rPr>
        <w:t>glucuronide 3-</w:t>
      </w:r>
      <w:r w:rsidRPr="005F60E2">
        <w:rPr>
          <w:bCs/>
          <w:i/>
          <w:iCs/>
          <w:sz w:val="22"/>
          <w:szCs w:val="22"/>
          <w:lang w:val="fr-FR"/>
        </w:rPr>
        <w:t>O</w:t>
      </w:r>
      <w:r>
        <w:rPr>
          <w:bCs/>
          <w:i/>
          <w:iCs/>
          <w:sz w:val="22"/>
          <w:szCs w:val="22"/>
          <w:lang w:val="fr-FR"/>
        </w:rPr>
        <w:t xml:space="preserve"> </w:t>
      </w:r>
      <w:r w:rsidRPr="00B873C2">
        <w:rPr>
          <w:bCs/>
          <w:iCs/>
          <w:sz w:val="22"/>
          <w:szCs w:val="22"/>
          <w:lang w:val="fr-FR"/>
        </w:rPr>
        <w:t xml:space="preserve">de </w:t>
      </w:r>
      <w:r w:rsidRPr="005F60E2">
        <w:rPr>
          <w:bCs/>
          <w:sz w:val="22"/>
          <w:szCs w:val="22"/>
          <w:lang w:val="fr-FR"/>
        </w:rPr>
        <w:t>défériprone</w:t>
      </w:r>
      <w:r>
        <w:rPr>
          <w:bCs/>
          <w:i/>
          <w:iCs/>
          <w:sz w:val="22"/>
          <w:szCs w:val="22"/>
          <w:lang w:val="fr-FR"/>
        </w:rPr>
        <w:t>,</w:t>
      </w:r>
      <w:r w:rsidRPr="005F60E2">
        <w:rPr>
          <w:bCs/>
          <w:sz w:val="22"/>
          <w:szCs w:val="22"/>
          <w:lang w:val="fr-FR"/>
        </w:rPr>
        <w:t xml:space="preserve"> a été évaluée </w:t>
      </w:r>
      <w:r>
        <w:rPr>
          <w:bCs/>
          <w:sz w:val="22"/>
          <w:szCs w:val="22"/>
          <w:lang w:val="fr-FR"/>
        </w:rPr>
        <w:t xml:space="preserve">à l’aide des </w:t>
      </w:r>
      <w:r w:rsidRPr="005F60E2">
        <w:rPr>
          <w:bCs/>
          <w:sz w:val="22"/>
          <w:szCs w:val="22"/>
          <w:lang w:val="fr-FR"/>
        </w:rPr>
        <w:t>paramètres pharmacocinétiques C</w:t>
      </w:r>
      <w:r w:rsidRPr="005F60E2">
        <w:rPr>
          <w:bCs/>
          <w:sz w:val="22"/>
          <w:szCs w:val="22"/>
          <w:vertAlign w:val="subscript"/>
          <w:lang w:val="fr-FR"/>
        </w:rPr>
        <w:t>max</w:t>
      </w:r>
      <w:r w:rsidRPr="005F60E2">
        <w:rPr>
          <w:bCs/>
          <w:sz w:val="22"/>
          <w:szCs w:val="22"/>
          <w:lang w:val="fr-FR"/>
        </w:rPr>
        <w:t xml:space="preserve"> et ASC.</w:t>
      </w:r>
      <w:r>
        <w:rPr>
          <w:bCs/>
          <w:sz w:val="22"/>
          <w:szCs w:val="22"/>
          <w:lang w:val="fr-FR"/>
        </w:rPr>
        <w:t xml:space="preserve"> </w:t>
      </w:r>
      <w:r w:rsidRPr="00465052">
        <w:rPr>
          <w:bCs/>
          <w:sz w:val="22"/>
          <w:szCs w:val="22"/>
          <w:lang w:val="fr-FR"/>
        </w:rPr>
        <w:t>L’ASC de la deferiprone n’a présenté aucune difference entre les groupes de traitement, tandis que la C</w:t>
      </w:r>
      <w:r w:rsidRPr="00465052">
        <w:rPr>
          <w:bCs/>
          <w:sz w:val="22"/>
          <w:szCs w:val="22"/>
          <w:vertAlign w:val="subscript"/>
          <w:lang w:val="fr-FR"/>
        </w:rPr>
        <w:t xml:space="preserve">max </w:t>
      </w:r>
      <w:r>
        <w:rPr>
          <w:bCs/>
          <w:sz w:val="22"/>
          <w:szCs w:val="22"/>
          <w:lang w:val="fr-FR"/>
        </w:rPr>
        <w:t xml:space="preserve">a diminué de </w:t>
      </w:r>
      <w:r w:rsidRPr="00354009">
        <w:rPr>
          <w:bCs/>
          <w:color w:val="000000"/>
          <w:sz w:val="22"/>
          <w:szCs w:val="22"/>
          <w:lang w:val="fr-FR"/>
        </w:rPr>
        <w:t>20 % chez les sujets atteints d’insuffisance hépatique légère ou modérée par rapports aux sujets sains. L’ASC du glucuronide 3-</w:t>
      </w:r>
      <w:r>
        <w:rPr>
          <w:bCs/>
          <w:i/>
          <w:color w:val="000000"/>
          <w:sz w:val="22"/>
          <w:szCs w:val="22"/>
          <w:lang w:val="fr-FR"/>
        </w:rPr>
        <w:t>O</w:t>
      </w:r>
      <w:r w:rsidRPr="00354009">
        <w:rPr>
          <w:bCs/>
          <w:color w:val="000000"/>
          <w:sz w:val="22"/>
          <w:szCs w:val="22"/>
          <w:lang w:val="fr-FR"/>
        </w:rPr>
        <w:t xml:space="preserve"> de défériprone a diminué de 10 % et la C</w:t>
      </w:r>
      <w:r w:rsidRPr="00354009">
        <w:rPr>
          <w:bCs/>
          <w:color w:val="000000"/>
          <w:sz w:val="22"/>
          <w:szCs w:val="22"/>
          <w:vertAlign w:val="subscript"/>
          <w:lang w:val="fr-FR"/>
        </w:rPr>
        <w:t xml:space="preserve">max </w:t>
      </w:r>
      <w:r w:rsidRPr="00354009">
        <w:rPr>
          <w:bCs/>
          <w:color w:val="000000"/>
          <w:sz w:val="22"/>
          <w:szCs w:val="22"/>
          <w:lang w:val="fr-FR"/>
        </w:rPr>
        <w:t>de 20 % chez</w:t>
      </w:r>
      <w:r>
        <w:rPr>
          <w:bCs/>
          <w:sz w:val="22"/>
          <w:szCs w:val="22"/>
          <w:lang w:val="fr-FR"/>
        </w:rPr>
        <w:t xml:space="preserve"> les sujets atteints d’</w:t>
      </w:r>
      <w:r w:rsidRPr="00EE787D">
        <w:rPr>
          <w:bCs/>
          <w:sz w:val="22"/>
          <w:szCs w:val="22"/>
          <w:lang w:val="fr-FR"/>
        </w:rPr>
        <w:t xml:space="preserve">insuffisance hépatique légère </w:t>
      </w:r>
      <w:r>
        <w:rPr>
          <w:bCs/>
          <w:sz w:val="22"/>
          <w:szCs w:val="22"/>
          <w:lang w:val="fr-FR"/>
        </w:rPr>
        <w:t xml:space="preserve">ou modérée par rapports aux sujets sains. </w:t>
      </w:r>
      <w:r w:rsidRPr="00465052">
        <w:rPr>
          <w:bCs/>
          <w:sz w:val="22"/>
          <w:szCs w:val="22"/>
          <w:lang w:val="fr-FR"/>
        </w:rPr>
        <w:t xml:space="preserve">Un effet indésirable grave d'atteinte hépatique et rénale aiguë a été observé chez un sujet </w:t>
      </w:r>
      <w:r>
        <w:rPr>
          <w:bCs/>
          <w:sz w:val="22"/>
          <w:szCs w:val="22"/>
          <w:lang w:val="fr-FR"/>
        </w:rPr>
        <w:t xml:space="preserve">présentant une </w:t>
      </w:r>
      <w:r w:rsidRPr="00465052">
        <w:rPr>
          <w:bCs/>
          <w:sz w:val="22"/>
          <w:szCs w:val="22"/>
          <w:lang w:val="fr-FR"/>
        </w:rPr>
        <w:t>insuffisance hépatique modérée.</w:t>
      </w:r>
      <w:r>
        <w:rPr>
          <w:bCs/>
          <w:sz w:val="22"/>
          <w:szCs w:val="22"/>
          <w:lang w:val="fr-FR"/>
        </w:rPr>
        <w:t xml:space="preserve"> </w:t>
      </w:r>
      <w:r w:rsidRPr="00465052">
        <w:rPr>
          <w:bCs/>
          <w:sz w:val="22"/>
          <w:szCs w:val="22"/>
          <w:lang w:val="fr-FR"/>
        </w:rPr>
        <w:t>D'après les résultats de cette étude, aucun ajustement de la posologie de Ferriprox n</w:t>
      </w:r>
      <w:r>
        <w:rPr>
          <w:bCs/>
          <w:sz w:val="22"/>
          <w:szCs w:val="22"/>
          <w:lang w:val="fr-FR"/>
        </w:rPr>
        <w:t xml:space="preserve">e s’avère </w:t>
      </w:r>
      <w:r w:rsidRPr="00465052">
        <w:rPr>
          <w:bCs/>
          <w:sz w:val="22"/>
          <w:szCs w:val="22"/>
          <w:lang w:val="fr-FR"/>
        </w:rPr>
        <w:t>nécessaire chez les patients présentant une insuffisan</w:t>
      </w:r>
      <w:r>
        <w:rPr>
          <w:bCs/>
          <w:sz w:val="22"/>
          <w:szCs w:val="22"/>
          <w:lang w:val="fr-FR"/>
        </w:rPr>
        <w:t>ce hépatique légère ou modérée.</w:t>
      </w:r>
    </w:p>
    <w:p w:rsidR="00354009" w:rsidRPr="00465052" w:rsidRDefault="00354009" w:rsidP="00354009">
      <w:pPr>
        <w:tabs>
          <w:tab w:val="left" w:pos="567"/>
        </w:tabs>
        <w:rPr>
          <w:bCs/>
          <w:sz w:val="22"/>
          <w:szCs w:val="22"/>
          <w:lang w:val="fr-FR"/>
        </w:rPr>
      </w:pPr>
    </w:p>
    <w:p w:rsidR="00354009" w:rsidRPr="00465052" w:rsidRDefault="00354009" w:rsidP="00354009">
      <w:pPr>
        <w:tabs>
          <w:tab w:val="left" w:pos="567"/>
        </w:tabs>
        <w:rPr>
          <w:bCs/>
          <w:sz w:val="22"/>
          <w:szCs w:val="22"/>
          <w:lang w:val="fr-FR"/>
        </w:rPr>
      </w:pPr>
      <w:r w:rsidRPr="00465052">
        <w:rPr>
          <w:bCs/>
          <w:sz w:val="22"/>
          <w:szCs w:val="22"/>
          <w:lang w:val="fr-FR"/>
        </w:rPr>
        <w:t>L'in</w:t>
      </w:r>
      <w:r>
        <w:rPr>
          <w:bCs/>
          <w:sz w:val="22"/>
          <w:szCs w:val="22"/>
          <w:lang w:val="fr-FR"/>
        </w:rPr>
        <w:t xml:space="preserve">cidence </w:t>
      </w:r>
      <w:r w:rsidRPr="00465052">
        <w:rPr>
          <w:bCs/>
          <w:sz w:val="22"/>
          <w:szCs w:val="22"/>
          <w:lang w:val="fr-FR"/>
        </w:rPr>
        <w:t xml:space="preserve">de l'insuffisance hépatique grave sur la pharmacocinétique du défériprone et du </w:t>
      </w:r>
      <w:r w:rsidRPr="005F60E2">
        <w:rPr>
          <w:bCs/>
          <w:sz w:val="22"/>
          <w:szCs w:val="22"/>
          <w:lang w:val="fr-FR"/>
        </w:rPr>
        <w:t>glucuronide 3-</w:t>
      </w:r>
      <w:r w:rsidRPr="005F60E2">
        <w:rPr>
          <w:bCs/>
          <w:i/>
          <w:iCs/>
          <w:sz w:val="22"/>
          <w:szCs w:val="22"/>
          <w:lang w:val="fr-FR"/>
        </w:rPr>
        <w:t>O</w:t>
      </w:r>
      <w:r>
        <w:rPr>
          <w:bCs/>
          <w:i/>
          <w:iCs/>
          <w:sz w:val="22"/>
          <w:szCs w:val="22"/>
          <w:lang w:val="fr-FR"/>
        </w:rPr>
        <w:t xml:space="preserve"> </w:t>
      </w:r>
      <w:r>
        <w:rPr>
          <w:bCs/>
          <w:sz w:val="22"/>
          <w:szCs w:val="22"/>
          <w:lang w:val="fr-FR"/>
        </w:rPr>
        <w:t xml:space="preserve">de </w:t>
      </w:r>
      <w:r w:rsidRPr="00465052">
        <w:rPr>
          <w:bCs/>
          <w:sz w:val="22"/>
          <w:szCs w:val="22"/>
          <w:lang w:val="fr-FR"/>
        </w:rPr>
        <w:t>défériprone n'a pas été évaluée. L'innocuité et la pharmacocinétique de Ferriprox chez les patients atteints d'insuffisance hépatique grave sont inconnues.</w:t>
      </w:r>
    </w:p>
    <w:p w:rsidR="00354009" w:rsidRDefault="00354009" w:rsidP="008A5465">
      <w:pPr>
        <w:tabs>
          <w:tab w:val="left" w:pos="540"/>
        </w:tabs>
        <w:rPr>
          <w:b/>
          <w:sz w:val="22"/>
          <w:szCs w:val="22"/>
          <w:lang w:val="fr-FR"/>
        </w:rPr>
      </w:pPr>
    </w:p>
    <w:p w:rsidR="00E8560E" w:rsidRPr="00BC0AA9" w:rsidRDefault="00E8560E" w:rsidP="00FB0315">
      <w:pPr>
        <w:keepNext/>
        <w:tabs>
          <w:tab w:val="left" w:pos="540"/>
        </w:tabs>
        <w:rPr>
          <w:b/>
          <w:sz w:val="22"/>
          <w:szCs w:val="22"/>
          <w:lang w:val="fr-FR"/>
        </w:rPr>
      </w:pPr>
      <w:r w:rsidRPr="00BC0AA9">
        <w:rPr>
          <w:b/>
          <w:sz w:val="22"/>
          <w:szCs w:val="22"/>
          <w:lang w:val="fr-FR"/>
        </w:rPr>
        <w:t>5.3</w:t>
      </w:r>
      <w:r w:rsidRPr="00BC0AA9">
        <w:rPr>
          <w:b/>
          <w:sz w:val="22"/>
          <w:szCs w:val="22"/>
          <w:lang w:val="fr-FR"/>
        </w:rPr>
        <w:tab/>
        <w:t>Données de sécurité précliniques</w:t>
      </w:r>
    </w:p>
    <w:p w:rsidR="00E8560E" w:rsidRPr="00BC0AA9" w:rsidRDefault="00E8560E" w:rsidP="00FB0315">
      <w:pPr>
        <w:keepNext/>
        <w:rPr>
          <w:sz w:val="22"/>
          <w:szCs w:val="22"/>
          <w:lang w:val="fr-FR"/>
        </w:rPr>
      </w:pPr>
    </w:p>
    <w:p w:rsidR="00E8560E" w:rsidRPr="00BC0AA9" w:rsidRDefault="00E8560E">
      <w:pPr>
        <w:rPr>
          <w:sz w:val="22"/>
          <w:szCs w:val="22"/>
          <w:lang w:val="fr-FR"/>
        </w:rPr>
      </w:pPr>
      <w:r w:rsidRPr="00BC0AA9">
        <w:rPr>
          <w:sz w:val="22"/>
          <w:szCs w:val="22"/>
          <w:lang w:val="fr-FR"/>
        </w:rPr>
        <w:t>Des études non cliniques ont été conduites sur plusieurs espèces animales, notamment la souris, le rat, le lapin, le chien et le singe.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L</w:t>
      </w:r>
      <w:r w:rsidR="00A1428E" w:rsidRPr="00BC0AA9">
        <w:rPr>
          <w:sz w:val="22"/>
          <w:szCs w:val="22"/>
          <w:lang w:val="fr-FR"/>
        </w:rPr>
        <w:t xml:space="preserve">es </w:t>
      </w:r>
      <w:r w:rsidRPr="00BC0AA9">
        <w:rPr>
          <w:sz w:val="22"/>
          <w:szCs w:val="22"/>
          <w:lang w:val="fr-FR"/>
        </w:rPr>
        <w:t>observation</w:t>
      </w:r>
      <w:r w:rsidR="00A1428E" w:rsidRPr="00BC0AA9">
        <w:rPr>
          <w:sz w:val="22"/>
          <w:szCs w:val="22"/>
          <w:lang w:val="fr-FR"/>
        </w:rPr>
        <w:t>s</w:t>
      </w:r>
      <w:r w:rsidRPr="00BC0AA9">
        <w:rPr>
          <w:sz w:val="22"/>
          <w:szCs w:val="22"/>
          <w:lang w:val="fr-FR"/>
        </w:rPr>
        <w:t xml:space="preserve"> l</w:t>
      </w:r>
      <w:r w:rsidR="00A1428E" w:rsidRPr="00BC0AA9">
        <w:rPr>
          <w:sz w:val="22"/>
          <w:szCs w:val="22"/>
          <w:lang w:val="fr-FR"/>
        </w:rPr>
        <w:t>es</w:t>
      </w:r>
      <w:r w:rsidRPr="00BC0AA9">
        <w:rPr>
          <w:sz w:val="22"/>
          <w:szCs w:val="22"/>
          <w:lang w:val="fr-FR"/>
        </w:rPr>
        <w:t xml:space="preserve"> plus courante chez les animaux ne présentant pas de surcharge en fer à des doses supérieures ou égales à 100 mg/kg/jour </w:t>
      </w:r>
      <w:r w:rsidR="00A1428E" w:rsidRPr="00BC0AA9">
        <w:rPr>
          <w:sz w:val="22"/>
          <w:szCs w:val="22"/>
          <w:lang w:val="fr-FR"/>
        </w:rPr>
        <w:t>ont</w:t>
      </w:r>
      <w:r w:rsidR="00ED1EA8" w:rsidRPr="00BC0AA9">
        <w:rPr>
          <w:sz w:val="22"/>
          <w:szCs w:val="22"/>
          <w:lang w:val="fr-FR"/>
        </w:rPr>
        <w:t xml:space="preserve"> </w:t>
      </w:r>
      <w:r w:rsidRPr="00BC0AA9">
        <w:rPr>
          <w:sz w:val="22"/>
          <w:szCs w:val="22"/>
          <w:lang w:val="fr-FR"/>
        </w:rPr>
        <w:t>été des effets hématologiques tels qu’une hypocellularité de la moelle osseuse, ainsi que des diminutions du nombre de globules blancs, de globules rouges et/ou de plaquettes dans le sang périphérique.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Une atrophie du thymus, des tissus lymphoïdes et des testicules, ainsi qu’une hypertrophie des glandes surrénales, ont été rapportées à des doses supérieures ou égales à 100 mg/kg/jour chez les animaux ne présentant pas de surcharge en fer.</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 xml:space="preserve">Aucune étude portant sur le pouvoir cancérigène n’a été réalisée chez l’animal avec la défériprone. Le pouvoir génotoxique éventuel de la défériprone a été évalué au cours d’une batterie complète de tests </w:t>
      </w:r>
      <w:r w:rsidRPr="00BC0AA9">
        <w:rPr>
          <w:i/>
          <w:sz w:val="22"/>
          <w:szCs w:val="22"/>
          <w:lang w:val="fr-FR"/>
        </w:rPr>
        <w:t xml:space="preserve">in vitro </w:t>
      </w:r>
      <w:r w:rsidRPr="00BC0AA9">
        <w:rPr>
          <w:sz w:val="22"/>
          <w:szCs w:val="22"/>
          <w:lang w:val="fr-FR"/>
        </w:rPr>
        <w:t>et</w:t>
      </w:r>
      <w:r w:rsidRPr="00BC0AA9">
        <w:rPr>
          <w:i/>
          <w:sz w:val="22"/>
          <w:szCs w:val="22"/>
          <w:lang w:val="fr-FR"/>
        </w:rPr>
        <w:t xml:space="preserve"> in vivo</w:t>
      </w:r>
      <w:r w:rsidRPr="00BC0AA9">
        <w:rPr>
          <w:sz w:val="22"/>
          <w:szCs w:val="22"/>
          <w:lang w:val="fr-FR"/>
        </w:rPr>
        <w:t xml:space="preserve">. La défériprone n’a pas révélé de propriétés mutagènes directes; cependant, elle a fait preuve de caractéristiques clastogènes au cours des analyses </w:t>
      </w:r>
      <w:r w:rsidRPr="00BC0AA9">
        <w:rPr>
          <w:i/>
          <w:sz w:val="22"/>
          <w:szCs w:val="22"/>
          <w:lang w:val="fr-FR"/>
        </w:rPr>
        <w:t>in vitro</w:t>
      </w:r>
      <w:r w:rsidRPr="00BC0AA9">
        <w:rPr>
          <w:sz w:val="22"/>
          <w:szCs w:val="22"/>
          <w:lang w:val="fr-FR"/>
        </w:rPr>
        <w:t xml:space="preserve"> et chez les animaux.</w:t>
      </w:r>
    </w:p>
    <w:p w:rsidR="00E8560E" w:rsidRPr="00BC0AA9" w:rsidRDefault="00E8560E">
      <w:pPr>
        <w:rPr>
          <w:sz w:val="22"/>
          <w:szCs w:val="22"/>
          <w:lang w:val="fr-FR"/>
        </w:rPr>
      </w:pPr>
    </w:p>
    <w:p w:rsidR="00FC1CD8" w:rsidRPr="00BC0AA9" w:rsidRDefault="00E8560E" w:rsidP="00461FFA">
      <w:pPr>
        <w:pStyle w:val="BodyText"/>
        <w:jc w:val="left"/>
        <w:rPr>
          <w:lang w:val="fr-FR"/>
        </w:rPr>
      </w:pPr>
      <w:r w:rsidRPr="00BC0AA9">
        <w:rPr>
          <w:szCs w:val="22"/>
          <w:lang w:val="fr-FR"/>
        </w:rPr>
        <w:t>La défériprone s’est révélée tératogène et embryotoxique au cours des études de reproduction chez les rat</w:t>
      </w:r>
      <w:r w:rsidR="00FC1CD8" w:rsidRPr="00BC0AA9">
        <w:rPr>
          <w:szCs w:val="22"/>
          <w:lang w:val="fr-FR"/>
        </w:rPr>
        <w:t>e</w:t>
      </w:r>
      <w:r w:rsidRPr="00BC0AA9">
        <w:rPr>
          <w:szCs w:val="22"/>
          <w:lang w:val="fr-FR"/>
        </w:rPr>
        <w:t>s et les lapin</w:t>
      </w:r>
      <w:r w:rsidR="00FC1CD8" w:rsidRPr="00BC0AA9">
        <w:rPr>
          <w:szCs w:val="22"/>
          <w:lang w:val="fr-FR"/>
        </w:rPr>
        <w:t>e</w:t>
      </w:r>
      <w:r w:rsidRPr="00BC0AA9">
        <w:rPr>
          <w:szCs w:val="22"/>
          <w:lang w:val="fr-FR"/>
        </w:rPr>
        <w:t>s</w:t>
      </w:r>
      <w:r w:rsidR="00FC1CD8" w:rsidRPr="00BC0AA9">
        <w:rPr>
          <w:szCs w:val="22"/>
          <w:lang w:val="fr-FR"/>
        </w:rPr>
        <w:t xml:space="preserve"> enceintes</w:t>
      </w:r>
      <w:r w:rsidRPr="00BC0AA9">
        <w:rPr>
          <w:szCs w:val="22"/>
          <w:lang w:val="fr-FR"/>
        </w:rPr>
        <w:t xml:space="preserve"> ne présentant pas de surcharge en fer à des doses au moins aussi basses que </w:t>
      </w:r>
      <w:r w:rsidR="009A35B6" w:rsidRPr="00BC0AA9">
        <w:rPr>
          <w:szCs w:val="22"/>
          <w:lang w:val="fr-FR"/>
        </w:rPr>
        <w:t>25 </w:t>
      </w:r>
      <w:r w:rsidRPr="00BC0AA9">
        <w:rPr>
          <w:szCs w:val="22"/>
          <w:lang w:val="fr-FR"/>
        </w:rPr>
        <w:t xml:space="preserve">mg/kg/jour. </w:t>
      </w:r>
      <w:r w:rsidR="00FC1CD8" w:rsidRPr="00BC0AA9">
        <w:rPr>
          <w:lang w:val="fr-FR"/>
        </w:rPr>
        <w:t xml:space="preserve">Aucun effet sur la fertilité ou </w:t>
      </w:r>
      <w:r w:rsidR="007D702C" w:rsidRPr="00BC0AA9">
        <w:rPr>
          <w:lang w:val="fr-FR"/>
        </w:rPr>
        <w:t>l</w:t>
      </w:r>
      <w:r w:rsidR="00FC1CD8" w:rsidRPr="00BC0AA9">
        <w:rPr>
          <w:lang w:val="fr-FR"/>
        </w:rPr>
        <w:t xml:space="preserve">e développement embryonnaire </w:t>
      </w:r>
      <w:r w:rsidR="007D702C" w:rsidRPr="00BC0AA9">
        <w:rPr>
          <w:lang w:val="fr-FR"/>
        </w:rPr>
        <w:t xml:space="preserve">précoce </w:t>
      </w:r>
      <w:r w:rsidR="00FC1CD8" w:rsidRPr="00BC0AA9">
        <w:rPr>
          <w:lang w:val="fr-FR"/>
        </w:rPr>
        <w:t xml:space="preserve">n’a été observé chez </w:t>
      </w:r>
      <w:r w:rsidR="0013312B" w:rsidRPr="00BC0AA9">
        <w:rPr>
          <w:lang w:val="fr-FR"/>
        </w:rPr>
        <w:t>des rats mâ</w:t>
      </w:r>
      <w:r w:rsidR="00FC1CD8" w:rsidRPr="00BC0AA9">
        <w:rPr>
          <w:lang w:val="fr-FR"/>
        </w:rPr>
        <w:t xml:space="preserve">les et femelles </w:t>
      </w:r>
      <w:r w:rsidR="00FC1CD8" w:rsidRPr="00BC0AA9">
        <w:rPr>
          <w:szCs w:val="22"/>
          <w:lang w:val="fr-FR"/>
        </w:rPr>
        <w:t xml:space="preserve">ne présentant pas de surcharge en fer </w:t>
      </w:r>
      <w:r w:rsidR="007D702C" w:rsidRPr="00BC0AA9">
        <w:rPr>
          <w:szCs w:val="22"/>
          <w:lang w:val="fr-FR"/>
        </w:rPr>
        <w:t xml:space="preserve">et </w:t>
      </w:r>
      <w:r w:rsidR="00FC1CD8" w:rsidRPr="00BC0AA9">
        <w:rPr>
          <w:szCs w:val="22"/>
          <w:lang w:val="fr-FR"/>
        </w:rPr>
        <w:t xml:space="preserve">ayant reçu de la </w:t>
      </w:r>
      <w:r w:rsidR="00FC1CD8" w:rsidRPr="00BC0AA9">
        <w:rPr>
          <w:lang w:val="fr-FR"/>
        </w:rPr>
        <w:t xml:space="preserve">défériprone par voie orale à des doses allant jusqu’à 75 mg/kg deux fois par jour pendant 28 jours </w:t>
      </w:r>
      <w:r w:rsidR="0013312B" w:rsidRPr="00BC0AA9">
        <w:rPr>
          <w:lang w:val="fr-FR"/>
        </w:rPr>
        <w:t>(mâ</w:t>
      </w:r>
      <w:r w:rsidR="00FC1CD8" w:rsidRPr="00BC0AA9">
        <w:rPr>
          <w:lang w:val="fr-FR"/>
        </w:rPr>
        <w:t>les) ou 2 semaines (femelles) avant accouplement et jusqu’à la fin</w:t>
      </w:r>
      <w:r w:rsidR="001F5F6C" w:rsidRPr="00BC0AA9">
        <w:rPr>
          <w:lang w:val="fr-FR"/>
        </w:rPr>
        <w:t xml:space="preserve"> de la période d’accouplement</w:t>
      </w:r>
      <w:r w:rsidR="0013312B" w:rsidRPr="00BC0AA9">
        <w:rPr>
          <w:lang w:val="fr-FR"/>
        </w:rPr>
        <w:t xml:space="preserve"> (mâ</w:t>
      </w:r>
      <w:r w:rsidR="00FC1CD8" w:rsidRPr="00BC0AA9">
        <w:rPr>
          <w:lang w:val="fr-FR"/>
        </w:rPr>
        <w:t xml:space="preserve">les) ou </w:t>
      </w:r>
      <w:r w:rsidR="00446639" w:rsidRPr="00BC0AA9">
        <w:rPr>
          <w:lang w:val="fr-FR"/>
        </w:rPr>
        <w:t>du développement embryonnaire précoce</w:t>
      </w:r>
      <w:r w:rsidR="00FC1CD8" w:rsidRPr="00BC0AA9">
        <w:rPr>
          <w:lang w:val="fr-FR"/>
        </w:rPr>
        <w:t xml:space="preserve"> (femelles). Chez les femelles</w:t>
      </w:r>
      <w:r w:rsidR="007D702C" w:rsidRPr="00BC0AA9">
        <w:rPr>
          <w:lang w:val="fr-FR"/>
        </w:rPr>
        <w:t xml:space="preserve">, un effet sur </w:t>
      </w:r>
      <w:r w:rsidR="0072610D" w:rsidRPr="00BC0AA9">
        <w:rPr>
          <w:lang w:val="fr-FR"/>
        </w:rPr>
        <w:t xml:space="preserve">le </w:t>
      </w:r>
      <w:r w:rsidR="007D702C" w:rsidRPr="00BC0AA9">
        <w:rPr>
          <w:lang w:val="fr-FR"/>
        </w:rPr>
        <w:t xml:space="preserve">cycle </w:t>
      </w:r>
      <w:r w:rsidR="000B049F" w:rsidRPr="00BC0AA9">
        <w:rPr>
          <w:lang w:val="fr-FR"/>
        </w:rPr>
        <w:t>œstral</w:t>
      </w:r>
      <w:r w:rsidR="007D702C" w:rsidRPr="00BC0AA9">
        <w:rPr>
          <w:lang w:val="fr-FR"/>
        </w:rPr>
        <w:t xml:space="preserve"> </w:t>
      </w:r>
      <w:r w:rsidR="00192575" w:rsidRPr="00BC0AA9">
        <w:rPr>
          <w:lang w:val="fr-FR"/>
        </w:rPr>
        <w:t>a induit</w:t>
      </w:r>
      <w:r w:rsidR="0072610D" w:rsidRPr="00BC0AA9">
        <w:rPr>
          <w:lang w:val="fr-FR"/>
        </w:rPr>
        <w:t xml:space="preserve"> un retard d’</w:t>
      </w:r>
      <w:r w:rsidR="000B049F" w:rsidRPr="00BC0AA9">
        <w:rPr>
          <w:lang w:val="fr-FR"/>
        </w:rPr>
        <w:t xml:space="preserve">accouplement à </w:t>
      </w:r>
      <w:r w:rsidR="007D702C" w:rsidRPr="00BC0AA9">
        <w:rPr>
          <w:lang w:val="fr-FR"/>
        </w:rPr>
        <w:t>toutes les doses</w:t>
      </w:r>
      <w:r w:rsidR="00FC1CD8" w:rsidRPr="00BC0AA9">
        <w:rPr>
          <w:lang w:val="fr-FR"/>
        </w:rPr>
        <w:t>.</w:t>
      </w:r>
    </w:p>
    <w:p w:rsidR="007D702C" w:rsidRPr="00BC0AA9" w:rsidRDefault="007D702C" w:rsidP="00461FFA">
      <w:pPr>
        <w:pStyle w:val="BodyText"/>
        <w:jc w:val="left"/>
        <w:rPr>
          <w:lang w:val="fr-FR"/>
        </w:rPr>
      </w:pPr>
    </w:p>
    <w:p w:rsidR="00E8560E" w:rsidRPr="00BC0AA9" w:rsidRDefault="007D702C" w:rsidP="00461FFA">
      <w:pPr>
        <w:pStyle w:val="BodyText"/>
        <w:jc w:val="left"/>
        <w:rPr>
          <w:lang w:val="fr-FR"/>
        </w:rPr>
      </w:pPr>
      <w:r w:rsidRPr="00BC0AA9">
        <w:rPr>
          <w:szCs w:val="22"/>
          <w:lang w:val="fr-FR"/>
        </w:rPr>
        <w:t>Aucune étude de reproduction prénatale ou postnatale n’a été conduite chez l’animal.</w:t>
      </w:r>
    </w:p>
    <w:p w:rsidR="00E8560E" w:rsidRPr="00BC0AA9" w:rsidRDefault="00E8560E" w:rsidP="00461FFA">
      <w:pPr>
        <w:rPr>
          <w:b/>
          <w:sz w:val="22"/>
          <w:szCs w:val="22"/>
          <w:lang w:val="fr-FR"/>
        </w:rPr>
      </w:pPr>
    </w:p>
    <w:p w:rsidR="00E8560E" w:rsidRPr="00BC0AA9" w:rsidRDefault="00E8560E">
      <w:pPr>
        <w:rPr>
          <w:b/>
          <w:caps/>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w:t>
      </w:r>
      <w:r w:rsidRPr="00BC0AA9">
        <w:rPr>
          <w:b/>
          <w:sz w:val="22"/>
          <w:szCs w:val="22"/>
          <w:lang w:val="fr-FR"/>
        </w:rPr>
        <w:tab/>
        <w:t>DONN</w:t>
      </w:r>
      <w:r w:rsidR="00ED1EA8" w:rsidRPr="00BC0AA9">
        <w:rPr>
          <w:b/>
          <w:sz w:val="22"/>
          <w:szCs w:val="22"/>
          <w:lang w:val="fr-FR"/>
        </w:rPr>
        <w:t>É</w:t>
      </w:r>
      <w:r w:rsidRPr="00BC0AA9">
        <w:rPr>
          <w:b/>
          <w:sz w:val="22"/>
          <w:szCs w:val="22"/>
          <w:lang w:val="fr-FR"/>
        </w:rPr>
        <w:t>ES PHARMACEUTIQUES</w:t>
      </w:r>
    </w:p>
    <w:p w:rsidR="00E8560E" w:rsidRPr="00BC0AA9" w:rsidRDefault="00E8560E" w:rsidP="009A3AC6">
      <w:pPr>
        <w:keepNext/>
        <w:suppressAutoHyphens/>
        <w:ind w:left="567" w:hanging="567"/>
        <w:rPr>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6.1</w:t>
      </w:r>
      <w:r w:rsidRPr="00BC0AA9">
        <w:rPr>
          <w:b/>
          <w:sz w:val="22"/>
          <w:szCs w:val="22"/>
          <w:lang w:val="fr-FR"/>
        </w:rPr>
        <w:tab/>
        <w:t>Liste des excipients</w:t>
      </w:r>
    </w:p>
    <w:p w:rsidR="00E8560E" w:rsidRPr="00BC0AA9" w:rsidRDefault="00E8560E" w:rsidP="009A3AC6">
      <w:pPr>
        <w:keepNext/>
        <w:rPr>
          <w:b/>
          <w:sz w:val="22"/>
          <w:szCs w:val="22"/>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500 mg comprimés pelliculés</w:t>
      </w:r>
    </w:p>
    <w:p w:rsidR="00E8560E" w:rsidRPr="009A178E" w:rsidRDefault="00535560" w:rsidP="009A3AC6">
      <w:pPr>
        <w:keepNext/>
        <w:suppressAutoHyphens/>
        <w:rPr>
          <w:i/>
          <w:sz w:val="22"/>
          <w:szCs w:val="22"/>
          <w:lang w:val="fr-FR"/>
        </w:rPr>
      </w:pPr>
      <w:r w:rsidRPr="009A178E">
        <w:rPr>
          <w:i/>
          <w:sz w:val="22"/>
          <w:szCs w:val="22"/>
          <w:lang w:val="fr-FR"/>
        </w:rPr>
        <w:t>Noyau du comprimé</w:t>
      </w:r>
    </w:p>
    <w:p w:rsidR="00E8560E" w:rsidRPr="00BC0AA9" w:rsidRDefault="00E8560E">
      <w:pPr>
        <w:suppressAutoHyphens/>
        <w:rPr>
          <w:sz w:val="22"/>
          <w:szCs w:val="22"/>
          <w:lang w:val="fr-FR"/>
        </w:rPr>
      </w:pPr>
      <w:r w:rsidRPr="00BC0AA9">
        <w:rPr>
          <w:sz w:val="22"/>
          <w:szCs w:val="22"/>
          <w:lang w:val="fr-FR"/>
        </w:rPr>
        <w:t>Cellulose microcristalline</w:t>
      </w:r>
    </w:p>
    <w:p w:rsidR="00E8560E" w:rsidRPr="00BC0AA9" w:rsidRDefault="00E8560E">
      <w:pPr>
        <w:suppressAutoHyphens/>
        <w:rPr>
          <w:sz w:val="22"/>
          <w:szCs w:val="22"/>
          <w:lang w:val="fr-FR"/>
        </w:rPr>
      </w:pPr>
      <w:r w:rsidRPr="00BC0AA9">
        <w:rPr>
          <w:sz w:val="22"/>
          <w:szCs w:val="22"/>
          <w:lang w:val="fr-FR"/>
        </w:rPr>
        <w:t>Stéarate de magnésium</w:t>
      </w:r>
    </w:p>
    <w:p w:rsidR="00E8560E" w:rsidRPr="00BC0AA9" w:rsidRDefault="00E8560E">
      <w:pPr>
        <w:suppressAutoHyphens/>
        <w:rPr>
          <w:sz w:val="22"/>
          <w:szCs w:val="22"/>
          <w:lang w:val="fr-FR"/>
        </w:rPr>
      </w:pPr>
      <w:r w:rsidRPr="00BC0AA9">
        <w:rPr>
          <w:sz w:val="22"/>
          <w:szCs w:val="22"/>
          <w:lang w:val="fr-FR"/>
        </w:rPr>
        <w:t>Silice colloïdale</w:t>
      </w:r>
    </w:p>
    <w:p w:rsidR="00E8560E" w:rsidRPr="00BC0AA9" w:rsidRDefault="00E8560E">
      <w:pPr>
        <w:suppressAutoHyphens/>
        <w:rPr>
          <w:sz w:val="22"/>
          <w:szCs w:val="22"/>
          <w:lang w:val="fr-FR"/>
        </w:rPr>
      </w:pPr>
    </w:p>
    <w:p w:rsidR="00E8560E" w:rsidRPr="009A178E" w:rsidRDefault="00535560" w:rsidP="009A3AC6">
      <w:pPr>
        <w:keepNext/>
        <w:suppressAutoHyphens/>
        <w:rPr>
          <w:i/>
          <w:sz w:val="22"/>
          <w:szCs w:val="22"/>
          <w:lang w:val="fr-FR"/>
        </w:rPr>
      </w:pPr>
      <w:r w:rsidRPr="009A178E">
        <w:rPr>
          <w:i/>
          <w:sz w:val="22"/>
          <w:szCs w:val="22"/>
          <w:lang w:val="fr-FR"/>
        </w:rPr>
        <w:t>Pelliculage</w:t>
      </w:r>
    </w:p>
    <w:p w:rsidR="00E8560E" w:rsidRPr="00BC0AA9" w:rsidRDefault="00E8560E">
      <w:pPr>
        <w:suppressAutoHyphens/>
        <w:rPr>
          <w:sz w:val="22"/>
          <w:szCs w:val="22"/>
          <w:lang w:val="fr-FR"/>
        </w:rPr>
      </w:pPr>
      <w:r w:rsidRPr="00BC0AA9">
        <w:rPr>
          <w:sz w:val="22"/>
          <w:szCs w:val="22"/>
          <w:lang w:val="fr-FR"/>
        </w:rPr>
        <w:t>Hypromellose</w:t>
      </w:r>
    </w:p>
    <w:p w:rsidR="00E8560E" w:rsidRPr="00BC0AA9" w:rsidRDefault="00E8560E">
      <w:pPr>
        <w:suppressAutoHyphens/>
        <w:rPr>
          <w:sz w:val="22"/>
          <w:szCs w:val="22"/>
          <w:lang w:val="fr-FR"/>
        </w:rPr>
      </w:pPr>
      <w:r w:rsidRPr="00BC0AA9">
        <w:rPr>
          <w:sz w:val="22"/>
          <w:szCs w:val="22"/>
          <w:lang w:val="fr-FR"/>
        </w:rPr>
        <w:t>Macrogol</w:t>
      </w:r>
    </w:p>
    <w:p w:rsidR="00E8560E" w:rsidRPr="00BC0AA9" w:rsidRDefault="00E8560E">
      <w:pPr>
        <w:suppressAutoHyphens/>
        <w:rPr>
          <w:sz w:val="22"/>
          <w:szCs w:val="22"/>
          <w:lang w:val="fr-FR"/>
        </w:rPr>
      </w:pPr>
      <w:r w:rsidRPr="00BC0AA9">
        <w:rPr>
          <w:sz w:val="22"/>
          <w:szCs w:val="22"/>
          <w:lang w:val="fr-FR"/>
        </w:rPr>
        <w:t>Dioxyde de titane</w:t>
      </w:r>
    </w:p>
    <w:p w:rsidR="009A178E" w:rsidRDefault="009A178E" w:rsidP="009A178E">
      <w:pPr>
        <w:keepNext/>
        <w:suppressAutoHyphens/>
        <w:rPr>
          <w:sz w:val="22"/>
          <w:szCs w:val="22"/>
          <w:u w:val="single"/>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1000 mg comprimés pelliculés</w:t>
      </w:r>
    </w:p>
    <w:p w:rsidR="009A178E" w:rsidRPr="009A178E" w:rsidRDefault="009A178E" w:rsidP="009A178E">
      <w:pPr>
        <w:keepNext/>
        <w:suppressAutoHyphens/>
        <w:rPr>
          <w:i/>
          <w:sz w:val="22"/>
          <w:szCs w:val="22"/>
          <w:lang w:val="fr-FR"/>
        </w:rPr>
      </w:pPr>
      <w:r w:rsidRPr="009A178E">
        <w:rPr>
          <w:i/>
          <w:sz w:val="22"/>
          <w:szCs w:val="22"/>
          <w:lang w:val="fr-FR"/>
        </w:rPr>
        <w:t>Noyau du comprimé</w:t>
      </w:r>
    </w:p>
    <w:p w:rsidR="009A178E" w:rsidRPr="00BC0AA9" w:rsidRDefault="009A178E" w:rsidP="009A178E">
      <w:pPr>
        <w:suppressAutoHyphens/>
        <w:rPr>
          <w:sz w:val="22"/>
          <w:szCs w:val="22"/>
          <w:lang w:val="fr-FR"/>
        </w:rPr>
      </w:pPr>
      <w:r w:rsidRPr="00BC0AA9">
        <w:rPr>
          <w:sz w:val="22"/>
          <w:szCs w:val="22"/>
          <w:lang w:val="fr-FR"/>
        </w:rPr>
        <w:t>Méthylcellulose USP A15LV</w:t>
      </w:r>
    </w:p>
    <w:p w:rsidR="009A178E" w:rsidRPr="00BC0AA9" w:rsidRDefault="009A178E" w:rsidP="009A178E">
      <w:pPr>
        <w:suppressAutoHyphens/>
        <w:rPr>
          <w:sz w:val="22"/>
          <w:szCs w:val="22"/>
          <w:lang w:val="fr-FR"/>
        </w:rPr>
      </w:pPr>
      <w:r w:rsidRPr="00BC0AA9">
        <w:rPr>
          <w:sz w:val="22"/>
          <w:szCs w:val="22"/>
          <w:lang w:val="fr-FR"/>
        </w:rPr>
        <w:t>Crospovidone</w:t>
      </w:r>
    </w:p>
    <w:p w:rsidR="009A178E" w:rsidRPr="00BC0AA9" w:rsidRDefault="009A178E" w:rsidP="009A178E">
      <w:pPr>
        <w:suppressAutoHyphens/>
        <w:rPr>
          <w:sz w:val="22"/>
          <w:szCs w:val="22"/>
          <w:lang w:val="fr-FR"/>
        </w:rPr>
      </w:pPr>
      <w:r w:rsidRPr="00BC0AA9">
        <w:rPr>
          <w:sz w:val="22"/>
          <w:szCs w:val="22"/>
          <w:lang w:val="fr-FR"/>
        </w:rPr>
        <w:t>Stéarate de magnésium</w:t>
      </w:r>
    </w:p>
    <w:p w:rsidR="009A178E" w:rsidRPr="00BC0AA9" w:rsidRDefault="009A178E" w:rsidP="009A178E">
      <w:pPr>
        <w:suppressAutoHyphens/>
        <w:rPr>
          <w:sz w:val="22"/>
          <w:szCs w:val="22"/>
          <w:lang w:val="fr-FR"/>
        </w:rPr>
      </w:pPr>
    </w:p>
    <w:p w:rsidR="009A178E" w:rsidRPr="009A178E" w:rsidRDefault="009A178E" w:rsidP="009A178E">
      <w:pPr>
        <w:keepNext/>
        <w:suppressAutoHyphens/>
        <w:rPr>
          <w:i/>
          <w:sz w:val="22"/>
          <w:szCs w:val="22"/>
          <w:lang w:val="fr-FR"/>
        </w:rPr>
      </w:pPr>
      <w:r w:rsidRPr="009A178E">
        <w:rPr>
          <w:i/>
          <w:sz w:val="22"/>
          <w:szCs w:val="22"/>
          <w:lang w:val="fr-FR"/>
        </w:rPr>
        <w:t>Pelliculage</w:t>
      </w:r>
    </w:p>
    <w:p w:rsidR="009A178E" w:rsidRPr="00BC0AA9" w:rsidRDefault="009A178E" w:rsidP="009A178E">
      <w:pPr>
        <w:suppressAutoHyphens/>
        <w:rPr>
          <w:sz w:val="22"/>
          <w:szCs w:val="22"/>
          <w:lang w:val="fr-FR"/>
        </w:rPr>
      </w:pPr>
      <w:r w:rsidRPr="00BC0AA9">
        <w:rPr>
          <w:sz w:val="22"/>
          <w:szCs w:val="22"/>
          <w:lang w:val="fr-FR"/>
        </w:rPr>
        <w:t>Hypromellose 2910 USP/EP</w:t>
      </w:r>
    </w:p>
    <w:p w:rsidR="009A178E" w:rsidRPr="00BC0AA9" w:rsidRDefault="009A178E" w:rsidP="009A178E">
      <w:pPr>
        <w:suppressAutoHyphens/>
        <w:rPr>
          <w:sz w:val="22"/>
          <w:szCs w:val="22"/>
          <w:lang w:val="fr-FR"/>
        </w:rPr>
      </w:pPr>
      <w:r w:rsidRPr="00BC0AA9">
        <w:rPr>
          <w:sz w:val="22"/>
          <w:szCs w:val="22"/>
          <w:lang w:val="fr-FR"/>
        </w:rPr>
        <w:t>Cellulose d'hydroxypropyle</w:t>
      </w:r>
    </w:p>
    <w:p w:rsidR="009A178E" w:rsidRPr="00BC0AA9" w:rsidRDefault="009A178E" w:rsidP="009A178E">
      <w:pPr>
        <w:suppressAutoHyphens/>
        <w:rPr>
          <w:sz w:val="22"/>
          <w:szCs w:val="22"/>
          <w:lang w:val="fr-FR"/>
        </w:rPr>
      </w:pPr>
      <w:r w:rsidRPr="00BC0AA9">
        <w:rPr>
          <w:sz w:val="22"/>
          <w:szCs w:val="22"/>
          <w:lang w:val="fr-FR"/>
        </w:rPr>
        <w:t>Macrogol</w:t>
      </w:r>
    </w:p>
    <w:p w:rsidR="009A178E" w:rsidRPr="00BC0AA9" w:rsidRDefault="009A178E" w:rsidP="009A178E">
      <w:pPr>
        <w:suppressAutoHyphens/>
        <w:rPr>
          <w:sz w:val="22"/>
          <w:szCs w:val="22"/>
          <w:lang w:val="fr-FR"/>
        </w:rPr>
      </w:pPr>
      <w:r w:rsidRPr="00BC0AA9">
        <w:rPr>
          <w:sz w:val="22"/>
          <w:szCs w:val="22"/>
          <w:lang w:val="fr-FR"/>
        </w:rPr>
        <w:t>Dioxyde de titane</w:t>
      </w:r>
    </w:p>
    <w:p w:rsidR="00E8560E" w:rsidRPr="00BC0AA9" w:rsidRDefault="00E8560E">
      <w:pPr>
        <w:rPr>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6.2</w:t>
      </w:r>
      <w:r w:rsidRPr="00BC0AA9">
        <w:rPr>
          <w:b/>
          <w:sz w:val="22"/>
          <w:szCs w:val="22"/>
          <w:lang w:val="fr-FR"/>
        </w:rPr>
        <w:tab/>
        <w:t>Incompatibilités</w:t>
      </w:r>
    </w:p>
    <w:p w:rsidR="00E8560E" w:rsidRPr="00BC0AA9" w:rsidRDefault="00E8560E" w:rsidP="009A3AC6">
      <w:pPr>
        <w:keepNext/>
        <w:suppressAutoHyphens/>
        <w:rPr>
          <w:sz w:val="22"/>
          <w:szCs w:val="22"/>
          <w:lang w:val="fr-FR"/>
        </w:rPr>
      </w:pPr>
    </w:p>
    <w:p w:rsidR="00E8560E" w:rsidRPr="00BC0AA9" w:rsidRDefault="00E8560E">
      <w:pPr>
        <w:suppressAutoHyphens/>
        <w:rPr>
          <w:sz w:val="22"/>
          <w:szCs w:val="22"/>
          <w:lang w:val="fr-FR"/>
        </w:rPr>
      </w:pPr>
      <w:r w:rsidRPr="00BC0AA9">
        <w:rPr>
          <w:sz w:val="22"/>
          <w:szCs w:val="22"/>
          <w:lang w:val="fr-FR"/>
        </w:rPr>
        <w:t>Sans objet.</w:t>
      </w:r>
    </w:p>
    <w:p w:rsidR="00E8560E" w:rsidRPr="00BC0AA9" w:rsidRDefault="00E8560E">
      <w:pPr>
        <w:rPr>
          <w:sz w:val="22"/>
          <w:szCs w:val="22"/>
          <w:lang w:val="fr-FR"/>
        </w:rPr>
      </w:pPr>
    </w:p>
    <w:p w:rsidR="00E8560E" w:rsidRPr="00BC0AA9" w:rsidRDefault="00E8560E" w:rsidP="009A3AC6">
      <w:pPr>
        <w:keepNext/>
        <w:suppressAutoHyphens/>
        <w:ind w:left="567" w:hanging="567"/>
        <w:rPr>
          <w:sz w:val="22"/>
          <w:szCs w:val="22"/>
          <w:lang w:val="fr-FR"/>
        </w:rPr>
      </w:pPr>
      <w:r w:rsidRPr="00BC0AA9">
        <w:rPr>
          <w:b/>
          <w:sz w:val="22"/>
          <w:szCs w:val="22"/>
          <w:lang w:val="fr-FR"/>
        </w:rPr>
        <w:t>6.3</w:t>
      </w:r>
      <w:r w:rsidRPr="00BC0AA9">
        <w:rPr>
          <w:b/>
          <w:sz w:val="22"/>
          <w:szCs w:val="22"/>
          <w:lang w:val="fr-FR"/>
        </w:rPr>
        <w:tab/>
        <w:t>Durée de conservation</w:t>
      </w:r>
    </w:p>
    <w:p w:rsidR="00E8560E" w:rsidRPr="00BC0AA9" w:rsidRDefault="00E8560E" w:rsidP="009A3AC6">
      <w:pPr>
        <w:keepNext/>
        <w:rPr>
          <w:b/>
          <w:sz w:val="22"/>
          <w:szCs w:val="22"/>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500 mg comprimés pelliculés</w:t>
      </w:r>
    </w:p>
    <w:p w:rsidR="00E8560E" w:rsidRPr="00BC0AA9" w:rsidRDefault="00E8560E">
      <w:pPr>
        <w:rPr>
          <w:sz w:val="22"/>
          <w:szCs w:val="22"/>
          <w:lang w:val="fr-FR"/>
        </w:rPr>
      </w:pPr>
      <w:r w:rsidRPr="00BC0AA9">
        <w:rPr>
          <w:sz w:val="22"/>
          <w:szCs w:val="22"/>
          <w:lang w:val="fr-FR"/>
        </w:rPr>
        <w:t>5 ans</w:t>
      </w:r>
      <w:r w:rsidR="00ED56D2" w:rsidRPr="00BC0AA9">
        <w:rPr>
          <w:sz w:val="22"/>
          <w:szCs w:val="22"/>
          <w:lang w:val="fr-FR"/>
        </w:rPr>
        <w:t>.</w:t>
      </w:r>
    </w:p>
    <w:p w:rsidR="009A178E" w:rsidRDefault="009A178E" w:rsidP="00643700">
      <w:pPr>
        <w:suppressAutoHyphens/>
        <w:rPr>
          <w:sz w:val="22"/>
          <w:szCs w:val="22"/>
          <w:u w:val="single"/>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1000 mg comprimés pelliculés</w:t>
      </w:r>
    </w:p>
    <w:p w:rsidR="009A178E" w:rsidRPr="00BC0AA9" w:rsidRDefault="00F21916" w:rsidP="009A178E">
      <w:pPr>
        <w:rPr>
          <w:sz w:val="22"/>
          <w:szCs w:val="22"/>
          <w:lang w:val="fr-FR"/>
        </w:rPr>
      </w:pPr>
      <w:r>
        <w:rPr>
          <w:sz w:val="22"/>
          <w:szCs w:val="22"/>
          <w:lang w:val="fr-FR"/>
        </w:rPr>
        <w:t>4</w:t>
      </w:r>
      <w:r w:rsidR="009A178E" w:rsidRPr="00BC0AA9">
        <w:rPr>
          <w:sz w:val="22"/>
          <w:szCs w:val="22"/>
          <w:lang w:val="fr-FR"/>
        </w:rPr>
        <w:t xml:space="preserve"> ans.</w:t>
      </w:r>
    </w:p>
    <w:p w:rsidR="009A178E" w:rsidRPr="00BC0AA9" w:rsidRDefault="009A178E" w:rsidP="009A178E">
      <w:pPr>
        <w:rPr>
          <w:sz w:val="22"/>
          <w:szCs w:val="22"/>
          <w:lang w:val="fr-FR"/>
        </w:rPr>
      </w:pPr>
      <w:r w:rsidRPr="00BC0AA9">
        <w:rPr>
          <w:sz w:val="22"/>
          <w:szCs w:val="22"/>
          <w:lang w:val="fr-FR"/>
        </w:rPr>
        <w:t>À utiliser dans les 50 jours consécutifs à l’ouverture.</w:t>
      </w:r>
    </w:p>
    <w:p w:rsidR="00E8560E" w:rsidRPr="00BC0AA9" w:rsidRDefault="00E8560E">
      <w:pPr>
        <w:rPr>
          <w:b/>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6.4</w:t>
      </w:r>
      <w:r w:rsidRPr="00BC0AA9">
        <w:rPr>
          <w:b/>
          <w:sz w:val="22"/>
          <w:szCs w:val="22"/>
          <w:lang w:val="fr-FR"/>
        </w:rPr>
        <w:tab/>
        <w:t>Précautions particulières de conservation</w:t>
      </w:r>
    </w:p>
    <w:p w:rsidR="00E8560E" w:rsidRPr="00BC0AA9" w:rsidRDefault="00E8560E" w:rsidP="009A3AC6">
      <w:pPr>
        <w:keepNext/>
        <w:rPr>
          <w:sz w:val="22"/>
          <w:szCs w:val="22"/>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500 mg comprimés pelliculés</w:t>
      </w:r>
    </w:p>
    <w:p w:rsidR="00E8560E" w:rsidRPr="00BC0AA9" w:rsidRDefault="00ED1EA8">
      <w:pPr>
        <w:suppressAutoHyphens/>
        <w:rPr>
          <w:sz w:val="22"/>
          <w:szCs w:val="22"/>
          <w:lang w:val="fr-FR"/>
        </w:rPr>
      </w:pPr>
      <w:r w:rsidRPr="00BC0AA9">
        <w:rPr>
          <w:sz w:val="22"/>
          <w:szCs w:val="22"/>
          <w:lang w:val="fr-FR"/>
        </w:rPr>
        <w:t xml:space="preserve">À </w:t>
      </w:r>
      <w:r w:rsidR="00E8560E" w:rsidRPr="00BC0AA9">
        <w:rPr>
          <w:sz w:val="22"/>
          <w:szCs w:val="22"/>
          <w:lang w:val="fr-FR"/>
        </w:rPr>
        <w:t>conserver à une température ne dépassant pas 30ºC.</w:t>
      </w:r>
    </w:p>
    <w:p w:rsidR="009A178E" w:rsidRDefault="009A178E" w:rsidP="00643700">
      <w:pPr>
        <w:suppressAutoHyphens/>
        <w:rPr>
          <w:sz w:val="22"/>
          <w:szCs w:val="22"/>
          <w:u w:val="single"/>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1000 mg comprimés pelliculés</w:t>
      </w:r>
    </w:p>
    <w:p w:rsidR="009A178E" w:rsidRPr="00BC0AA9" w:rsidRDefault="009A178E" w:rsidP="009A178E">
      <w:pPr>
        <w:suppressAutoHyphens/>
        <w:rPr>
          <w:sz w:val="22"/>
          <w:szCs w:val="22"/>
          <w:lang w:val="fr-FR"/>
        </w:rPr>
      </w:pPr>
      <w:r w:rsidRPr="00BC0AA9">
        <w:rPr>
          <w:sz w:val="22"/>
          <w:szCs w:val="22"/>
          <w:lang w:val="fr-FR"/>
        </w:rPr>
        <w:t>À conserver à une température ne dépassant pas 30ºC.</w:t>
      </w:r>
    </w:p>
    <w:p w:rsidR="009A178E" w:rsidRPr="00BC0AA9" w:rsidRDefault="008C04C5" w:rsidP="009A178E">
      <w:pPr>
        <w:rPr>
          <w:sz w:val="22"/>
          <w:szCs w:val="22"/>
          <w:lang w:val="fr-FR"/>
        </w:rPr>
      </w:pPr>
      <w:r w:rsidRPr="00BC0AA9">
        <w:rPr>
          <w:sz w:val="22"/>
          <w:szCs w:val="22"/>
          <w:lang w:val="fr-FR"/>
        </w:rPr>
        <w:t>À</w:t>
      </w:r>
      <w:r w:rsidR="009A178E" w:rsidRPr="00BC0AA9">
        <w:rPr>
          <w:sz w:val="22"/>
          <w:szCs w:val="22"/>
          <w:lang w:val="fr-FR"/>
        </w:rPr>
        <w:t xml:space="preserve"> conserver hermétiquement fermé pour protéger de l'humidité.</w:t>
      </w:r>
    </w:p>
    <w:p w:rsidR="00E8560E" w:rsidRPr="00BC0AA9" w:rsidRDefault="00E8560E">
      <w:pPr>
        <w:rPr>
          <w:b/>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6.5</w:t>
      </w:r>
      <w:r w:rsidRPr="00BC0AA9">
        <w:rPr>
          <w:b/>
          <w:sz w:val="22"/>
          <w:szCs w:val="22"/>
          <w:lang w:val="fr-FR"/>
        </w:rPr>
        <w:tab/>
        <w:t>Nature et contenu de l’emballage extérieur</w:t>
      </w:r>
    </w:p>
    <w:p w:rsidR="00E8560E" w:rsidRPr="00BC0AA9" w:rsidRDefault="00E8560E" w:rsidP="009A3AC6">
      <w:pPr>
        <w:keepNext/>
        <w:rPr>
          <w:b/>
          <w:sz w:val="22"/>
          <w:szCs w:val="22"/>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500 mg comprimés pelliculés</w:t>
      </w:r>
    </w:p>
    <w:p w:rsidR="00E8560E" w:rsidRPr="008A5465" w:rsidRDefault="00DA184A">
      <w:pPr>
        <w:rPr>
          <w:sz w:val="22"/>
          <w:szCs w:val="22"/>
          <w:lang w:val="fr-FR"/>
        </w:rPr>
      </w:pPr>
      <w:r w:rsidRPr="008A5465">
        <w:rPr>
          <w:sz w:val="22"/>
          <w:szCs w:val="22"/>
          <w:lang w:val="fr-FR"/>
        </w:rPr>
        <w:t>F</w:t>
      </w:r>
      <w:r w:rsidR="00E8560E" w:rsidRPr="008A5465">
        <w:rPr>
          <w:sz w:val="22"/>
          <w:szCs w:val="22"/>
          <w:lang w:val="fr-FR"/>
        </w:rPr>
        <w:t>lacon en polyéthylène haute densité (PEHD)</w:t>
      </w:r>
      <w:r w:rsidRPr="008A5465">
        <w:rPr>
          <w:sz w:val="22"/>
          <w:szCs w:val="22"/>
          <w:lang w:val="fr-FR"/>
        </w:rPr>
        <w:t>,</w:t>
      </w:r>
      <w:r w:rsidR="00E8560E" w:rsidRPr="008A5465">
        <w:rPr>
          <w:sz w:val="22"/>
          <w:szCs w:val="22"/>
          <w:lang w:val="fr-FR"/>
        </w:rPr>
        <w:t xml:space="preserve"> avec fermeture sécurité enfant</w:t>
      </w:r>
      <w:r w:rsidR="006B41E8" w:rsidRPr="008A5465">
        <w:rPr>
          <w:sz w:val="22"/>
          <w:szCs w:val="22"/>
          <w:lang w:val="fr-FR"/>
        </w:rPr>
        <w:t>s en polypropylène</w:t>
      </w:r>
      <w:r w:rsidR="00E8560E" w:rsidRPr="008A5465">
        <w:rPr>
          <w:sz w:val="22"/>
          <w:szCs w:val="22"/>
          <w:lang w:val="fr-FR"/>
        </w:rPr>
        <w:t>.</w:t>
      </w:r>
    </w:p>
    <w:p w:rsidR="00B84289" w:rsidRPr="008A5465" w:rsidRDefault="00DA184A">
      <w:pPr>
        <w:rPr>
          <w:sz w:val="22"/>
          <w:szCs w:val="22"/>
          <w:lang w:val="fr-FR"/>
        </w:rPr>
      </w:pPr>
      <w:r w:rsidRPr="008A5465">
        <w:rPr>
          <w:sz w:val="22"/>
          <w:szCs w:val="22"/>
          <w:lang w:val="fr-FR"/>
        </w:rPr>
        <w:t xml:space="preserve">Contenance: </w:t>
      </w:r>
      <w:r w:rsidR="00E8560E" w:rsidRPr="008A5465">
        <w:rPr>
          <w:sz w:val="22"/>
          <w:szCs w:val="22"/>
          <w:lang w:val="fr-FR"/>
        </w:rPr>
        <w:t>100 comprimés.</w:t>
      </w:r>
    </w:p>
    <w:p w:rsidR="008A2DED" w:rsidRPr="008A5465" w:rsidRDefault="008A2DED">
      <w:pPr>
        <w:rPr>
          <w:sz w:val="22"/>
          <w:szCs w:val="22"/>
          <w:lang w:val="fr-FR"/>
        </w:rPr>
      </w:pPr>
    </w:p>
    <w:p w:rsidR="009A178E" w:rsidRPr="008A5465" w:rsidRDefault="009A178E" w:rsidP="009A178E">
      <w:pPr>
        <w:keepNext/>
        <w:suppressAutoHyphens/>
        <w:rPr>
          <w:sz w:val="22"/>
          <w:szCs w:val="22"/>
          <w:u w:val="single"/>
          <w:lang w:val="fr-FR"/>
        </w:rPr>
      </w:pPr>
      <w:r w:rsidRPr="008A5465">
        <w:rPr>
          <w:sz w:val="22"/>
          <w:szCs w:val="22"/>
          <w:u w:val="single"/>
          <w:lang w:val="fr-FR"/>
        </w:rPr>
        <w:t>Ferriprox 1000 mg comprimés pelliculés</w:t>
      </w:r>
    </w:p>
    <w:p w:rsidR="009A178E" w:rsidRPr="008A5465" w:rsidRDefault="009A178E" w:rsidP="009A178E">
      <w:pPr>
        <w:rPr>
          <w:sz w:val="22"/>
          <w:szCs w:val="22"/>
          <w:lang w:val="fr-FR"/>
        </w:rPr>
      </w:pPr>
      <w:r w:rsidRPr="008A5465">
        <w:rPr>
          <w:sz w:val="22"/>
          <w:szCs w:val="22"/>
          <w:lang w:val="fr-FR"/>
        </w:rPr>
        <w:t xml:space="preserve">Flacon en polyéthylène haute densité (PEHD), avec </w:t>
      </w:r>
      <w:r w:rsidR="006B41E8" w:rsidRPr="008A5465">
        <w:rPr>
          <w:sz w:val="22"/>
          <w:szCs w:val="22"/>
          <w:lang w:val="fr-FR"/>
        </w:rPr>
        <w:t xml:space="preserve">fermeture </w:t>
      </w:r>
      <w:r w:rsidRPr="008A5465">
        <w:rPr>
          <w:sz w:val="22"/>
          <w:szCs w:val="22"/>
          <w:lang w:val="fr-FR"/>
        </w:rPr>
        <w:t>sécurité enfants en polypropylène et dessiccatif</w:t>
      </w:r>
    </w:p>
    <w:p w:rsidR="009A178E" w:rsidRPr="008A5465" w:rsidRDefault="009A178E" w:rsidP="009A178E">
      <w:pPr>
        <w:pStyle w:val="BodyText"/>
        <w:rPr>
          <w:szCs w:val="22"/>
          <w:lang w:val="fr-FR"/>
        </w:rPr>
      </w:pPr>
      <w:r w:rsidRPr="008A5465">
        <w:rPr>
          <w:szCs w:val="22"/>
          <w:lang w:val="fr-FR"/>
        </w:rPr>
        <w:t>Contenance: 50 comprimés</w:t>
      </w:r>
    </w:p>
    <w:p w:rsidR="009A178E" w:rsidRPr="008A5465" w:rsidRDefault="009A178E" w:rsidP="009A178E">
      <w:pPr>
        <w:rPr>
          <w:b/>
          <w:sz w:val="22"/>
          <w:szCs w:val="22"/>
          <w:lang w:val="fr-FR"/>
        </w:rPr>
      </w:pPr>
    </w:p>
    <w:p w:rsidR="00E8560E" w:rsidRPr="00BC0AA9" w:rsidRDefault="00E8560E" w:rsidP="009A3AC6">
      <w:pPr>
        <w:keepNext/>
        <w:suppressAutoHyphens/>
        <w:ind w:left="567" w:hanging="567"/>
        <w:rPr>
          <w:b/>
          <w:sz w:val="22"/>
          <w:szCs w:val="22"/>
          <w:lang w:val="fr-FR"/>
        </w:rPr>
      </w:pPr>
      <w:r w:rsidRPr="008A5465">
        <w:rPr>
          <w:b/>
          <w:sz w:val="22"/>
          <w:szCs w:val="22"/>
          <w:lang w:val="fr-FR"/>
        </w:rPr>
        <w:t>6.6</w:t>
      </w:r>
      <w:r w:rsidRPr="008A5465">
        <w:rPr>
          <w:b/>
          <w:sz w:val="22"/>
          <w:szCs w:val="22"/>
          <w:lang w:val="fr-FR"/>
        </w:rPr>
        <w:tab/>
        <w:t>Précautions p</w:t>
      </w:r>
      <w:r w:rsidRPr="00BC0AA9">
        <w:rPr>
          <w:b/>
          <w:sz w:val="22"/>
          <w:szCs w:val="22"/>
          <w:lang w:val="fr-FR"/>
        </w:rPr>
        <w:t>articulières d’élimination</w:t>
      </w:r>
    </w:p>
    <w:p w:rsidR="00E8560E" w:rsidRPr="00BC0AA9" w:rsidRDefault="00E8560E" w:rsidP="009A3AC6">
      <w:pPr>
        <w:keepNext/>
        <w:ind w:right="-449"/>
        <w:rPr>
          <w:b/>
          <w:sz w:val="22"/>
          <w:szCs w:val="22"/>
          <w:lang w:val="fr-FR"/>
        </w:rPr>
      </w:pPr>
    </w:p>
    <w:p w:rsidR="00E8560E" w:rsidRPr="00BC0AA9" w:rsidRDefault="007D00F4" w:rsidP="007D00F4">
      <w:pPr>
        <w:suppressAutoHyphens/>
        <w:rPr>
          <w:sz w:val="22"/>
          <w:szCs w:val="22"/>
          <w:lang w:val="fr-FR"/>
        </w:rPr>
      </w:pPr>
      <w:r w:rsidRPr="007D00F4">
        <w:rPr>
          <w:sz w:val="22"/>
          <w:szCs w:val="22"/>
          <w:lang w:val="fr-FR"/>
        </w:rPr>
        <w:t>Tout médicament non utilisé ou déchet doit être éliminé conformément à la réglementation en vigueur</w:t>
      </w:r>
      <w:r w:rsidR="00E8560E" w:rsidRPr="00BC0AA9">
        <w:rPr>
          <w:sz w:val="22"/>
          <w:szCs w:val="22"/>
          <w:lang w:val="fr-FR"/>
        </w:rPr>
        <w:t>.</w:t>
      </w:r>
    </w:p>
    <w:p w:rsidR="00E8560E" w:rsidRPr="00BC0AA9" w:rsidRDefault="00E8560E">
      <w:pPr>
        <w:ind w:right="-449"/>
        <w:rPr>
          <w:b/>
          <w:sz w:val="22"/>
          <w:szCs w:val="22"/>
          <w:lang w:val="fr-FR"/>
        </w:rPr>
      </w:pPr>
    </w:p>
    <w:p w:rsidR="00E8560E" w:rsidRPr="00BC0AA9" w:rsidRDefault="00E8560E">
      <w:pPr>
        <w:ind w:right="-449"/>
        <w:rPr>
          <w:b/>
          <w:sz w:val="22"/>
          <w:szCs w:val="22"/>
          <w:lang w:val="fr-FR"/>
        </w:rPr>
      </w:pPr>
    </w:p>
    <w:p w:rsidR="00E8560E" w:rsidRPr="00BC0AA9" w:rsidRDefault="00E8560E" w:rsidP="00964B9C">
      <w:pPr>
        <w:keepNext/>
        <w:suppressAutoHyphens/>
        <w:ind w:left="567" w:hanging="567"/>
        <w:rPr>
          <w:b/>
          <w:sz w:val="22"/>
          <w:szCs w:val="22"/>
          <w:lang w:val="fr-FR"/>
        </w:rPr>
      </w:pPr>
      <w:r w:rsidRPr="00BC0AA9">
        <w:rPr>
          <w:b/>
          <w:sz w:val="22"/>
          <w:szCs w:val="22"/>
          <w:lang w:val="fr-FR"/>
        </w:rPr>
        <w:t>7.</w:t>
      </w:r>
      <w:r w:rsidRPr="00BC0AA9">
        <w:rPr>
          <w:b/>
          <w:sz w:val="22"/>
          <w:szCs w:val="22"/>
          <w:lang w:val="fr-FR"/>
        </w:rPr>
        <w:tab/>
        <w:t>TITULAIRE DE L’AUTORISATION DE MISE SUR LE MARCH</w:t>
      </w:r>
      <w:r w:rsidR="00ED1EA8" w:rsidRPr="00BC0AA9">
        <w:rPr>
          <w:b/>
          <w:sz w:val="22"/>
          <w:szCs w:val="22"/>
          <w:lang w:val="fr-FR"/>
        </w:rPr>
        <w:t>É</w:t>
      </w:r>
    </w:p>
    <w:p w:rsidR="00E8560E" w:rsidRPr="00BC0AA9" w:rsidRDefault="00E8560E" w:rsidP="00964B9C">
      <w:pPr>
        <w:keepNext/>
        <w:rPr>
          <w:b/>
          <w:sz w:val="22"/>
          <w:szCs w:val="22"/>
          <w:lang w:val="fr-FR"/>
        </w:rPr>
      </w:pPr>
    </w:p>
    <w:p w:rsidR="00D61F90" w:rsidRPr="00B51A7C" w:rsidRDefault="00EE1E3E" w:rsidP="00D61F90">
      <w:pPr>
        <w:keepNext/>
        <w:rPr>
          <w:sz w:val="22"/>
          <w:szCs w:val="22"/>
          <w:lang w:val="it-IT"/>
        </w:rPr>
      </w:pPr>
      <w:r w:rsidRPr="00B51A7C">
        <w:rPr>
          <w:sz w:val="22"/>
          <w:szCs w:val="22"/>
          <w:lang w:val="it-IT"/>
        </w:rPr>
        <w:t>Chiesi Farmaceutici S.p.A.</w:t>
      </w:r>
    </w:p>
    <w:p w:rsidR="00D61F90" w:rsidRPr="00B51A7C" w:rsidRDefault="00EE1E3E" w:rsidP="00D61F90">
      <w:pPr>
        <w:keepNext/>
        <w:rPr>
          <w:sz w:val="22"/>
          <w:szCs w:val="22"/>
          <w:lang w:val="it-IT"/>
        </w:rPr>
      </w:pPr>
      <w:r w:rsidRPr="00B51A7C">
        <w:rPr>
          <w:sz w:val="22"/>
          <w:szCs w:val="22"/>
          <w:lang w:val="it-IT"/>
        </w:rPr>
        <w:t>Via Palermo 26/A</w:t>
      </w:r>
    </w:p>
    <w:p w:rsidR="00D61F90" w:rsidRPr="00B51A7C" w:rsidRDefault="00EE1E3E" w:rsidP="00D61F90">
      <w:pPr>
        <w:keepNext/>
        <w:rPr>
          <w:sz w:val="22"/>
          <w:szCs w:val="22"/>
          <w:lang w:val="it-IT"/>
        </w:rPr>
      </w:pPr>
      <w:r w:rsidRPr="00B51A7C">
        <w:rPr>
          <w:sz w:val="22"/>
          <w:szCs w:val="22"/>
          <w:lang w:val="it-IT"/>
        </w:rPr>
        <w:t>43122 Parma</w:t>
      </w:r>
      <w:r w:rsidR="00D61F90" w:rsidRPr="00B51A7C">
        <w:rPr>
          <w:sz w:val="22"/>
          <w:szCs w:val="22"/>
          <w:lang w:val="it-IT"/>
        </w:rPr>
        <w:t xml:space="preserve"> </w:t>
      </w:r>
    </w:p>
    <w:p w:rsidR="00E8560E" w:rsidRPr="00B51A7C" w:rsidRDefault="00EE1E3E">
      <w:pPr>
        <w:rPr>
          <w:b/>
          <w:sz w:val="22"/>
          <w:szCs w:val="22"/>
          <w:lang w:val="it-IT"/>
        </w:rPr>
      </w:pPr>
      <w:r w:rsidRPr="00B51A7C">
        <w:rPr>
          <w:sz w:val="22"/>
          <w:szCs w:val="22"/>
          <w:lang w:val="it-IT"/>
        </w:rPr>
        <w:t>Italie</w:t>
      </w:r>
    </w:p>
    <w:p w:rsidR="00E8560E" w:rsidRPr="00B51A7C" w:rsidRDefault="00E8560E">
      <w:pPr>
        <w:rPr>
          <w:b/>
          <w:sz w:val="22"/>
          <w:szCs w:val="22"/>
          <w:lang w:val="it-IT"/>
        </w:rPr>
      </w:pPr>
    </w:p>
    <w:p w:rsidR="00E8560E" w:rsidRPr="00B51A7C" w:rsidRDefault="00E8560E">
      <w:pPr>
        <w:rPr>
          <w:b/>
          <w:sz w:val="22"/>
          <w:szCs w:val="22"/>
          <w:lang w:val="it-IT"/>
        </w:rPr>
      </w:pPr>
    </w:p>
    <w:p w:rsidR="00E8560E" w:rsidRPr="00BC0AA9" w:rsidRDefault="00E8560E" w:rsidP="009A3AC6">
      <w:pPr>
        <w:keepNext/>
        <w:suppressAutoHyphens/>
        <w:ind w:left="567" w:hanging="567"/>
        <w:rPr>
          <w:b/>
          <w:sz w:val="22"/>
          <w:szCs w:val="22"/>
          <w:lang w:val="fr-FR"/>
        </w:rPr>
      </w:pPr>
      <w:r w:rsidRPr="00BC0AA9">
        <w:rPr>
          <w:b/>
          <w:sz w:val="22"/>
          <w:szCs w:val="22"/>
          <w:lang w:val="fr-FR"/>
        </w:rPr>
        <w:t>8.</w:t>
      </w:r>
      <w:r w:rsidRPr="00BC0AA9">
        <w:rPr>
          <w:b/>
          <w:sz w:val="22"/>
          <w:szCs w:val="22"/>
          <w:lang w:val="fr-FR"/>
        </w:rPr>
        <w:tab/>
        <w:t>NUM</w:t>
      </w:r>
      <w:r w:rsidR="00ED1EA8" w:rsidRPr="00BC0AA9">
        <w:rPr>
          <w:b/>
          <w:sz w:val="22"/>
          <w:szCs w:val="22"/>
          <w:lang w:val="fr-FR"/>
        </w:rPr>
        <w:t>É</w:t>
      </w:r>
      <w:r w:rsidRPr="00BC0AA9">
        <w:rPr>
          <w:b/>
          <w:sz w:val="22"/>
          <w:szCs w:val="22"/>
          <w:lang w:val="fr-FR"/>
        </w:rPr>
        <w:t>RO D’AUTORISATION DE MISE SUR LE MARCH</w:t>
      </w:r>
      <w:r w:rsidR="00ED1EA8" w:rsidRPr="00BC0AA9">
        <w:rPr>
          <w:b/>
          <w:sz w:val="22"/>
          <w:szCs w:val="22"/>
          <w:lang w:val="fr-FR"/>
        </w:rPr>
        <w:t>É</w:t>
      </w:r>
    </w:p>
    <w:p w:rsidR="00E8560E" w:rsidRPr="00BC0AA9" w:rsidRDefault="00E8560E" w:rsidP="009A3AC6">
      <w:pPr>
        <w:keepNext/>
        <w:rPr>
          <w:sz w:val="22"/>
          <w:szCs w:val="22"/>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500 mg comprimés pelliculés</w:t>
      </w:r>
    </w:p>
    <w:p w:rsidR="00E8560E" w:rsidRPr="00BC0AA9" w:rsidRDefault="00E8560E">
      <w:pPr>
        <w:rPr>
          <w:sz w:val="22"/>
          <w:szCs w:val="22"/>
          <w:lang w:val="fr-FR"/>
        </w:rPr>
      </w:pPr>
      <w:r w:rsidRPr="00BC0AA9">
        <w:rPr>
          <w:sz w:val="22"/>
          <w:szCs w:val="22"/>
          <w:lang w:val="fr-FR"/>
        </w:rPr>
        <w:t>EU/1/99/108/001</w:t>
      </w:r>
    </w:p>
    <w:p w:rsidR="00751826" w:rsidRDefault="00751826" w:rsidP="00751826">
      <w:pPr>
        <w:suppressAutoHyphens/>
        <w:rPr>
          <w:sz w:val="22"/>
          <w:szCs w:val="22"/>
          <w:u w:val="single"/>
          <w:lang w:val="fr-FR"/>
        </w:rPr>
      </w:pPr>
    </w:p>
    <w:p w:rsidR="009A178E" w:rsidRPr="009A178E" w:rsidRDefault="009A178E" w:rsidP="009A178E">
      <w:pPr>
        <w:keepNext/>
        <w:suppressAutoHyphens/>
        <w:rPr>
          <w:sz w:val="22"/>
          <w:szCs w:val="22"/>
          <w:u w:val="single"/>
          <w:lang w:val="fr-FR"/>
        </w:rPr>
      </w:pPr>
      <w:r w:rsidRPr="009A178E">
        <w:rPr>
          <w:sz w:val="22"/>
          <w:szCs w:val="22"/>
          <w:u w:val="single"/>
          <w:lang w:val="fr-FR"/>
        </w:rPr>
        <w:t>Ferriprox 1000 mg comprimés pelliculés</w:t>
      </w:r>
    </w:p>
    <w:p w:rsidR="00751826" w:rsidRPr="00BC0AA9" w:rsidRDefault="00751826" w:rsidP="008C04C5">
      <w:pPr>
        <w:rPr>
          <w:sz w:val="22"/>
          <w:szCs w:val="22"/>
          <w:lang w:val="fr-FR"/>
        </w:rPr>
      </w:pPr>
      <w:r w:rsidRPr="00BC0AA9">
        <w:rPr>
          <w:sz w:val="22"/>
          <w:szCs w:val="22"/>
          <w:lang w:val="fr-FR"/>
        </w:rPr>
        <w:t>EU/1/99/108/004</w:t>
      </w:r>
    </w:p>
    <w:p w:rsidR="00E8560E" w:rsidRPr="00BC0AA9" w:rsidRDefault="00E8560E">
      <w:pPr>
        <w:rPr>
          <w:sz w:val="22"/>
          <w:szCs w:val="22"/>
          <w:lang w:val="fr-FR"/>
        </w:rPr>
      </w:pPr>
    </w:p>
    <w:p w:rsidR="00E8560E" w:rsidRPr="00BC0AA9" w:rsidRDefault="00E8560E">
      <w:pPr>
        <w:rPr>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9.</w:t>
      </w:r>
      <w:r w:rsidRPr="00BC0AA9">
        <w:rPr>
          <w:b/>
          <w:sz w:val="22"/>
          <w:szCs w:val="22"/>
          <w:lang w:val="fr-FR"/>
        </w:rPr>
        <w:tab/>
        <w:t>DATE DE PREMI</w:t>
      </w:r>
      <w:r w:rsidR="00ED1EA8" w:rsidRPr="00BC0AA9">
        <w:rPr>
          <w:b/>
          <w:sz w:val="22"/>
          <w:szCs w:val="22"/>
          <w:lang w:val="fr-FR"/>
        </w:rPr>
        <w:t>È</w:t>
      </w:r>
      <w:r w:rsidRPr="00BC0AA9">
        <w:rPr>
          <w:b/>
          <w:sz w:val="22"/>
          <w:szCs w:val="22"/>
          <w:lang w:val="fr-FR"/>
        </w:rPr>
        <w:t>RE AUTORISATION/DE RENOUVELLEMENT DE L’AUTORISATION</w:t>
      </w:r>
    </w:p>
    <w:p w:rsidR="00E8560E" w:rsidRPr="00BC0AA9" w:rsidRDefault="00E8560E" w:rsidP="009A3AC6">
      <w:pPr>
        <w:keepNext/>
        <w:rPr>
          <w:b/>
          <w:sz w:val="22"/>
          <w:szCs w:val="22"/>
          <w:lang w:val="fr-FR"/>
        </w:rPr>
      </w:pPr>
    </w:p>
    <w:p w:rsidR="00E8560E" w:rsidRPr="00BC0AA9" w:rsidRDefault="00E8560E" w:rsidP="009A3AC6">
      <w:pPr>
        <w:keepNext/>
        <w:rPr>
          <w:sz w:val="22"/>
          <w:szCs w:val="22"/>
          <w:lang w:val="fr-FR"/>
        </w:rPr>
      </w:pPr>
      <w:r w:rsidRPr="00BC0AA9">
        <w:rPr>
          <w:sz w:val="22"/>
          <w:szCs w:val="22"/>
          <w:lang w:val="fr-FR"/>
        </w:rPr>
        <w:t>Date de première autorisation: 25</w:t>
      </w:r>
      <w:r w:rsidR="00ED1EA8" w:rsidRPr="00BC0AA9">
        <w:rPr>
          <w:sz w:val="22"/>
          <w:szCs w:val="22"/>
          <w:lang w:val="fr-FR"/>
        </w:rPr>
        <w:t xml:space="preserve"> août </w:t>
      </w:r>
      <w:r w:rsidRPr="00BC0AA9">
        <w:rPr>
          <w:sz w:val="22"/>
          <w:szCs w:val="22"/>
          <w:lang w:val="fr-FR"/>
        </w:rPr>
        <w:t>1999</w:t>
      </w:r>
    </w:p>
    <w:p w:rsidR="00E8560E" w:rsidRPr="00BC0AA9" w:rsidRDefault="00E8560E">
      <w:pPr>
        <w:rPr>
          <w:sz w:val="22"/>
          <w:szCs w:val="22"/>
          <w:lang w:val="fr-FR"/>
        </w:rPr>
      </w:pPr>
      <w:r w:rsidRPr="00BC0AA9">
        <w:rPr>
          <w:sz w:val="22"/>
          <w:szCs w:val="22"/>
          <w:lang w:val="fr-FR"/>
        </w:rPr>
        <w:t xml:space="preserve">Date du dernier renouvellement: </w:t>
      </w:r>
      <w:r w:rsidR="0050631D" w:rsidRPr="00BC0AA9">
        <w:rPr>
          <w:sz w:val="22"/>
          <w:szCs w:val="22"/>
          <w:lang w:val="fr-FR"/>
        </w:rPr>
        <w:t>2</w:t>
      </w:r>
      <w:r w:rsidR="00407A85">
        <w:rPr>
          <w:sz w:val="22"/>
          <w:szCs w:val="22"/>
          <w:lang w:val="fr-FR"/>
        </w:rPr>
        <w:t>1</w:t>
      </w:r>
      <w:r w:rsidR="00ED1EA8" w:rsidRPr="00BC0AA9">
        <w:rPr>
          <w:sz w:val="22"/>
          <w:szCs w:val="22"/>
          <w:lang w:val="fr-FR"/>
        </w:rPr>
        <w:t xml:space="preserve"> </w:t>
      </w:r>
      <w:r w:rsidR="00407A85" w:rsidRPr="00407A85">
        <w:rPr>
          <w:sz w:val="22"/>
          <w:szCs w:val="22"/>
          <w:lang w:val="fr-FR"/>
        </w:rPr>
        <w:t>septembre</w:t>
      </w:r>
      <w:r w:rsidR="00ED1EA8" w:rsidRPr="00BC0AA9">
        <w:rPr>
          <w:sz w:val="22"/>
          <w:szCs w:val="22"/>
          <w:lang w:val="fr-FR"/>
        </w:rPr>
        <w:t xml:space="preserve"> </w:t>
      </w:r>
      <w:r w:rsidR="0050631D" w:rsidRPr="00BC0AA9">
        <w:rPr>
          <w:sz w:val="22"/>
          <w:szCs w:val="22"/>
          <w:lang w:val="fr-FR"/>
        </w:rPr>
        <w:t>2009</w:t>
      </w:r>
    </w:p>
    <w:p w:rsidR="00E8560E" w:rsidRPr="00BC0AA9" w:rsidRDefault="00E8560E">
      <w:pPr>
        <w:pStyle w:val="FootnoteText"/>
        <w:rPr>
          <w:sz w:val="22"/>
          <w:szCs w:val="22"/>
          <w:lang w:val="fr-FR"/>
        </w:rPr>
      </w:pPr>
    </w:p>
    <w:p w:rsidR="00E8560E" w:rsidRPr="00BC0AA9" w:rsidRDefault="00E8560E">
      <w:pPr>
        <w:pStyle w:val="FootnoteText"/>
        <w:rPr>
          <w:sz w:val="22"/>
          <w:szCs w:val="22"/>
          <w:lang w:val="fr-FR"/>
        </w:rPr>
      </w:pPr>
    </w:p>
    <w:p w:rsidR="00E8560E" w:rsidRPr="00BC0AA9" w:rsidRDefault="00E8560E">
      <w:pPr>
        <w:suppressAutoHyphens/>
        <w:ind w:left="567" w:hanging="567"/>
        <w:rPr>
          <w:b/>
          <w:sz w:val="22"/>
          <w:szCs w:val="22"/>
          <w:lang w:val="fr-FR"/>
        </w:rPr>
      </w:pPr>
      <w:r w:rsidRPr="00BC0AA9">
        <w:rPr>
          <w:b/>
          <w:sz w:val="22"/>
          <w:szCs w:val="22"/>
          <w:lang w:val="fr-FR"/>
        </w:rPr>
        <w:t>10.</w:t>
      </w:r>
      <w:r w:rsidRPr="00BC0AA9">
        <w:rPr>
          <w:b/>
          <w:sz w:val="22"/>
          <w:szCs w:val="22"/>
          <w:lang w:val="fr-FR"/>
        </w:rPr>
        <w:tab/>
        <w:t xml:space="preserve">DATE DE MISE </w:t>
      </w:r>
      <w:r w:rsidR="00ED1EA8" w:rsidRPr="00BC0AA9">
        <w:rPr>
          <w:b/>
          <w:sz w:val="22"/>
          <w:szCs w:val="22"/>
          <w:lang w:val="fr-FR"/>
        </w:rPr>
        <w:t>À</w:t>
      </w:r>
      <w:r w:rsidRPr="00BC0AA9">
        <w:rPr>
          <w:b/>
          <w:sz w:val="22"/>
          <w:szCs w:val="22"/>
          <w:lang w:val="fr-FR"/>
        </w:rPr>
        <w:t>A JOUR DU TEXTE</w:t>
      </w:r>
    </w:p>
    <w:p w:rsidR="00BE1157" w:rsidRPr="00BC0AA9" w:rsidRDefault="00BE1157" w:rsidP="00EA3DB1">
      <w:pPr>
        <w:rPr>
          <w:sz w:val="22"/>
          <w:szCs w:val="22"/>
          <w:lang w:val="fr-FR"/>
        </w:rPr>
      </w:pPr>
    </w:p>
    <w:p w:rsidR="003B69A1" w:rsidRPr="00BC0AA9" w:rsidRDefault="003B69A1" w:rsidP="00EA3DB1">
      <w:pPr>
        <w:rPr>
          <w:sz w:val="22"/>
          <w:szCs w:val="22"/>
          <w:lang w:val="fr-FR"/>
        </w:rPr>
      </w:pPr>
    </w:p>
    <w:p w:rsidR="00716391" w:rsidRPr="00BC0AA9" w:rsidRDefault="00716391" w:rsidP="009A3AC6">
      <w:pPr>
        <w:pStyle w:val="Heading7"/>
        <w:keepNext w:val="0"/>
        <w:widowControl/>
        <w:tabs>
          <w:tab w:val="left" w:pos="540"/>
        </w:tabs>
        <w:spacing w:line="240" w:lineRule="auto"/>
        <w:jc w:val="left"/>
        <w:rPr>
          <w:szCs w:val="22"/>
          <w:lang w:val="fr-FR"/>
        </w:rPr>
      </w:pPr>
    </w:p>
    <w:p w:rsidR="00ED56D2" w:rsidRPr="00BC0AA9" w:rsidRDefault="00ED56D2" w:rsidP="00ED56D2">
      <w:pPr>
        <w:rPr>
          <w:sz w:val="22"/>
          <w:szCs w:val="22"/>
          <w:lang w:val="fr-FR"/>
        </w:rPr>
      </w:pPr>
    </w:p>
    <w:p w:rsidR="00E8560E" w:rsidRPr="00BC0AA9" w:rsidRDefault="00716391">
      <w:pPr>
        <w:pStyle w:val="Heading7"/>
        <w:widowControl/>
        <w:tabs>
          <w:tab w:val="left" w:pos="540"/>
        </w:tabs>
        <w:spacing w:line="240" w:lineRule="auto"/>
        <w:jc w:val="left"/>
        <w:rPr>
          <w:szCs w:val="22"/>
          <w:lang w:val="fr-FR"/>
        </w:rPr>
      </w:pPr>
      <w:r w:rsidRPr="00BC0AA9">
        <w:rPr>
          <w:b w:val="0"/>
          <w:noProof/>
          <w:szCs w:val="22"/>
          <w:lang w:val="fr-FR"/>
        </w:rPr>
        <w:t>Des informations détaillées sur ce médicament sont disponibles sur le site internet de l’Agence européenne d</w:t>
      </w:r>
      <w:r w:rsidR="00DD7015" w:rsidRPr="00BC0AA9">
        <w:rPr>
          <w:b w:val="0"/>
          <w:noProof/>
          <w:szCs w:val="22"/>
          <w:lang w:val="fr-FR"/>
        </w:rPr>
        <w:t>es</w:t>
      </w:r>
      <w:r w:rsidRPr="00BC0AA9">
        <w:rPr>
          <w:b w:val="0"/>
          <w:noProof/>
          <w:szCs w:val="22"/>
          <w:lang w:val="fr-FR"/>
        </w:rPr>
        <w:t xml:space="preserve"> médicament</w:t>
      </w:r>
      <w:r w:rsidR="00A34D56" w:rsidRPr="00BC0AA9">
        <w:rPr>
          <w:b w:val="0"/>
          <w:noProof/>
          <w:szCs w:val="22"/>
          <w:lang w:val="fr-FR"/>
        </w:rPr>
        <w:t>s</w:t>
      </w:r>
      <w:r w:rsidRPr="00BC0AA9">
        <w:rPr>
          <w:b w:val="0"/>
          <w:noProof/>
          <w:szCs w:val="22"/>
          <w:lang w:val="fr-FR"/>
        </w:rPr>
        <w:t xml:space="preserve"> </w:t>
      </w:r>
      <w:r w:rsidR="00A34D56" w:rsidRPr="00BC0AA9">
        <w:rPr>
          <w:b w:val="0"/>
          <w:noProof/>
          <w:szCs w:val="22"/>
          <w:lang w:val="fr-FR"/>
        </w:rPr>
        <w:t>http://www.ema.europa.eu/.</w:t>
      </w:r>
      <w:r w:rsidR="00E8560E" w:rsidRPr="00BC0AA9">
        <w:rPr>
          <w:szCs w:val="22"/>
          <w:lang w:val="fr-FR"/>
        </w:rPr>
        <w:br w:type="page"/>
        <w:t>1.</w:t>
      </w:r>
      <w:r w:rsidR="00E8560E" w:rsidRPr="00BC0AA9">
        <w:rPr>
          <w:szCs w:val="22"/>
          <w:lang w:val="fr-FR"/>
        </w:rPr>
        <w:tab/>
        <w:t>D</w:t>
      </w:r>
      <w:r w:rsidR="00ED1EA8" w:rsidRPr="00BC0AA9">
        <w:rPr>
          <w:szCs w:val="22"/>
          <w:lang w:val="fr-FR"/>
        </w:rPr>
        <w:t>É</w:t>
      </w:r>
      <w:r w:rsidR="00E8560E" w:rsidRPr="00BC0AA9">
        <w:rPr>
          <w:szCs w:val="22"/>
          <w:lang w:val="fr-FR"/>
        </w:rPr>
        <w:t>NOMINATION DU M</w:t>
      </w:r>
      <w:r w:rsidR="00ED1EA8" w:rsidRPr="00BC0AA9">
        <w:rPr>
          <w:szCs w:val="22"/>
          <w:lang w:val="fr-FR"/>
        </w:rPr>
        <w:t>É</w:t>
      </w:r>
      <w:r w:rsidR="00E8560E" w:rsidRPr="00BC0AA9">
        <w:rPr>
          <w:szCs w:val="22"/>
          <w:lang w:val="fr-FR"/>
        </w:rPr>
        <w:t>DICAMENT</w:t>
      </w:r>
    </w:p>
    <w:p w:rsidR="00E8560E" w:rsidRPr="00BC0AA9" w:rsidRDefault="00E8560E">
      <w:pPr>
        <w:rPr>
          <w:b/>
          <w:sz w:val="22"/>
          <w:szCs w:val="22"/>
          <w:lang w:val="fr-FR"/>
        </w:rPr>
      </w:pPr>
    </w:p>
    <w:p w:rsidR="00E8560E" w:rsidRPr="00BC0AA9" w:rsidRDefault="00E8560E">
      <w:pPr>
        <w:suppressAutoHyphens/>
        <w:rPr>
          <w:sz w:val="22"/>
          <w:szCs w:val="22"/>
          <w:lang w:val="fr-FR"/>
        </w:rPr>
      </w:pPr>
      <w:r w:rsidRPr="00BC0AA9">
        <w:rPr>
          <w:sz w:val="22"/>
          <w:szCs w:val="22"/>
          <w:lang w:val="fr-FR"/>
        </w:rPr>
        <w:t>Ferriprox 100 mg/ml, solution buvable</w:t>
      </w:r>
    </w:p>
    <w:p w:rsidR="00E8560E" w:rsidRPr="00BC0AA9" w:rsidRDefault="00E8560E">
      <w:pPr>
        <w:rPr>
          <w:b/>
          <w:sz w:val="22"/>
          <w:szCs w:val="22"/>
          <w:lang w:val="fr-FR"/>
        </w:rPr>
      </w:pPr>
    </w:p>
    <w:p w:rsidR="00E8560E" w:rsidRPr="00BC0AA9" w:rsidRDefault="00E8560E">
      <w:pPr>
        <w:rPr>
          <w:b/>
          <w:sz w:val="22"/>
          <w:szCs w:val="22"/>
          <w:lang w:val="fr-FR"/>
        </w:rPr>
      </w:pPr>
    </w:p>
    <w:p w:rsidR="00E8560E" w:rsidRPr="00BC0AA9" w:rsidRDefault="00E8560E">
      <w:pPr>
        <w:suppressAutoHyphens/>
        <w:ind w:left="567" w:hanging="567"/>
        <w:rPr>
          <w:b/>
          <w:sz w:val="22"/>
          <w:szCs w:val="22"/>
          <w:lang w:val="fr-FR"/>
        </w:rPr>
      </w:pPr>
      <w:r w:rsidRPr="00BC0AA9">
        <w:rPr>
          <w:b/>
          <w:sz w:val="22"/>
          <w:szCs w:val="22"/>
          <w:lang w:val="fr-FR"/>
        </w:rPr>
        <w:t>2.</w:t>
      </w:r>
      <w:r w:rsidRPr="00BC0AA9">
        <w:rPr>
          <w:b/>
          <w:sz w:val="22"/>
          <w:szCs w:val="22"/>
          <w:lang w:val="fr-FR"/>
        </w:rPr>
        <w:tab/>
        <w:t>COMPOSITION QUALITATIVE ET QUANTITATIVE</w:t>
      </w:r>
    </w:p>
    <w:p w:rsidR="00E8560E" w:rsidRPr="00BC0AA9" w:rsidRDefault="00E8560E">
      <w:pPr>
        <w:rPr>
          <w:b/>
          <w:sz w:val="22"/>
          <w:szCs w:val="22"/>
          <w:lang w:val="fr-FR"/>
        </w:rPr>
      </w:pPr>
    </w:p>
    <w:p w:rsidR="00E8560E" w:rsidRPr="00BC0AA9" w:rsidRDefault="00E8560E">
      <w:pPr>
        <w:rPr>
          <w:sz w:val="22"/>
          <w:szCs w:val="22"/>
          <w:lang w:val="fr-FR"/>
        </w:rPr>
      </w:pPr>
      <w:r w:rsidRPr="00BC0AA9">
        <w:rPr>
          <w:sz w:val="22"/>
          <w:szCs w:val="22"/>
          <w:lang w:val="fr-FR"/>
        </w:rPr>
        <w:t>Chaque ml de solution contient 100 mg de défériprone</w:t>
      </w:r>
      <w:r w:rsidR="0029173E" w:rsidRPr="00BC0AA9">
        <w:rPr>
          <w:sz w:val="22"/>
          <w:szCs w:val="22"/>
          <w:lang w:val="fr-FR"/>
        </w:rPr>
        <w:t xml:space="preserve"> (25 g de défériprone dans 250 ml et 50 g de défériprone dans 500 ml)</w:t>
      </w:r>
      <w:r w:rsidRPr="00BC0AA9">
        <w:rPr>
          <w:sz w:val="22"/>
          <w:szCs w:val="22"/>
          <w:lang w:val="fr-FR"/>
        </w:rPr>
        <w:t>.</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Excipient</w:t>
      </w:r>
      <w:r w:rsidR="00ED1EA8" w:rsidRPr="00BC0AA9">
        <w:rPr>
          <w:sz w:val="22"/>
          <w:szCs w:val="22"/>
          <w:lang w:val="fr-FR"/>
        </w:rPr>
        <w:t xml:space="preserve"> avec effet </w:t>
      </w:r>
      <w:r w:rsidR="00874807" w:rsidRPr="00BC0AA9">
        <w:rPr>
          <w:sz w:val="22"/>
          <w:szCs w:val="22"/>
          <w:lang w:val="fr-FR"/>
        </w:rPr>
        <w:t>notoire</w:t>
      </w:r>
    </w:p>
    <w:p w:rsidR="00E8560E" w:rsidRPr="00BC0AA9" w:rsidRDefault="00E8560E">
      <w:pPr>
        <w:rPr>
          <w:sz w:val="22"/>
          <w:szCs w:val="22"/>
          <w:lang w:val="fr-FR"/>
        </w:rPr>
      </w:pPr>
      <w:r w:rsidRPr="00BC0AA9">
        <w:rPr>
          <w:sz w:val="22"/>
          <w:szCs w:val="22"/>
          <w:lang w:val="fr-FR"/>
        </w:rPr>
        <w:t>Chaque ml de solution contient 0,4 mg de jaune orangé S (E110).</w:t>
      </w:r>
    </w:p>
    <w:p w:rsidR="00E8560E" w:rsidRPr="00BC0AA9" w:rsidRDefault="00E8560E">
      <w:pPr>
        <w:suppressAutoHyphens/>
        <w:rPr>
          <w:sz w:val="22"/>
          <w:szCs w:val="22"/>
          <w:lang w:val="fr-FR"/>
        </w:rPr>
      </w:pPr>
      <w:r w:rsidRPr="00BC0AA9">
        <w:rPr>
          <w:sz w:val="22"/>
          <w:szCs w:val="22"/>
          <w:lang w:val="fr-FR"/>
        </w:rPr>
        <w:t>Pour la liste complète des excipients, voir rubrique 6.1.</w:t>
      </w:r>
    </w:p>
    <w:p w:rsidR="00E8560E" w:rsidRPr="00BC0AA9" w:rsidRDefault="00E8560E">
      <w:pPr>
        <w:rPr>
          <w:b/>
          <w:caps/>
          <w:sz w:val="22"/>
          <w:szCs w:val="22"/>
          <w:lang w:val="fr-FR"/>
        </w:rPr>
      </w:pPr>
    </w:p>
    <w:p w:rsidR="00E8560E" w:rsidRPr="00BC0AA9" w:rsidRDefault="00E8560E">
      <w:pPr>
        <w:rPr>
          <w:b/>
          <w:caps/>
          <w:sz w:val="22"/>
          <w:szCs w:val="22"/>
          <w:lang w:val="fr-FR"/>
        </w:rPr>
      </w:pPr>
    </w:p>
    <w:p w:rsidR="00E8560E" w:rsidRPr="00BC0AA9" w:rsidRDefault="00E8560E">
      <w:pPr>
        <w:suppressAutoHyphens/>
        <w:ind w:left="567" w:hanging="567"/>
        <w:rPr>
          <w:b/>
          <w:sz w:val="22"/>
          <w:szCs w:val="22"/>
          <w:lang w:val="fr-FR"/>
        </w:rPr>
      </w:pPr>
      <w:r w:rsidRPr="00BC0AA9">
        <w:rPr>
          <w:b/>
          <w:sz w:val="22"/>
          <w:szCs w:val="22"/>
          <w:lang w:val="fr-FR"/>
        </w:rPr>
        <w:t>3.</w:t>
      </w:r>
      <w:r w:rsidRPr="00BC0AA9">
        <w:rPr>
          <w:b/>
          <w:sz w:val="22"/>
          <w:szCs w:val="22"/>
          <w:lang w:val="fr-FR"/>
        </w:rPr>
        <w:tab/>
        <w:t>FORME PHARMACEUTIQUE</w:t>
      </w:r>
    </w:p>
    <w:p w:rsidR="00E8560E" w:rsidRPr="00BC0AA9" w:rsidRDefault="00E8560E">
      <w:pPr>
        <w:rPr>
          <w:b/>
          <w:sz w:val="22"/>
          <w:szCs w:val="22"/>
          <w:lang w:val="fr-FR"/>
        </w:rPr>
      </w:pPr>
    </w:p>
    <w:p w:rsidR="00E8560E" w:rsidRPr="00BC0AA9" w:rsidRDefault="00E8560E">
      <w:pPr>
        <w:rPr>
          <w:sz w:val="22"/>
          <w:szCs w:val="22"/>
          <w:lang w:val="fr-FR"/>
        </w:rPr>
      </w:pPr>
      <w:r w:rsidRPr="00BC0AA9">
        <w:rPr>
          <w:sz w:val="22"/>
          <w:szCs w:val="22"/>
          <w:lang w:val="fr-FR"/>
        </w:rPr>
        <w:t>Solution buvable.</w:t>
      </w:r>
    </w:p>
    <w:p w:rsidR="00E8560E" w:rsidRPr="00BC0AA9" w:rsidRDefault="00E8560E">
      <w:pPr>
        <w:rPr>
          <w:sz w:val="22"/>
          <w:szCs w:val="22"/>
          <w:lang w:val="fr-FR"/>
        </w:rPr>
      </w:pPr>
    </w:p>
    <w:p w:rsidR="00E8560E" w:rsidRPr="00BC0AA9" w:rsidRDefault="00E8560E">
      <w:pPr>
        <w:rPr>
          <w:b/>
          <w:sz w:val="22"/>
          <w:szCs w:val="22"/>
          <w:lang w:val="fr-FR"/>
        </w:rPr>
      </w:pPr>
      <w:r w:rsidRPr="00BC0AA9">
        <w:rPr>
          <w:sz w:val="22"/>
          <w:szCs w:val="22"/>
          <w:lang w:val="fr-FR"/>
        </w:rPr>
        <w:t>Liquide transparent rouge orangé.</w:t>
      </w:r>
    </w:p>
    <w:p w:rsidR="00E8560E" w:rsidRPr="00BC0AA9" w:rsidRDefault="00E8560E">
      <w:pPr>
        <w:rPr>
          <w:b/>
          <w:sz w:val="22"/>
          <w:szCs w:val="22"/>
          <w:lang w:val="fr-FR"/>
        </w:rPr>
      </w:pPr>
    </w:p>
    <w:p w:rsidR="00E8560E" w:rsidRPr="00BC0AA9" w:rsidRDefault="00E8560E">
      <w:pPr>
        <w:rPr>
          <w:b/>
          <w:sz w:val="22"/>
          <w:szCs w:val="22"/>
          <w:lang w:val="fr-FR"/>
        </w:rPr>
      </w:pPr>
    </w:p>
    <w:p w:rsidR="00E8560E" w:rsidRPr="00BC0AA9" w:rsidRDefault="00E8560E">
      <w:pPr>
        <w:tabs>
          <w:tab w:val="left" w:pos="540"/>
        </w:tabs>
        <w:rPr>
          <w:b/>
          <w:caps/>
          <w:sz w:val="22"/>
          <w:szCs w:val="22"/>
          <w:lang w:val="fr-FR"/>
        </w:rPr>
      </w:pPr>
      <w:r w:rsidRPr="00BC0AA9">
        <w:rPr>
          <w:b/>
          <w:caps/>
          <w:sz w:val="22"/>
          <w:szCs w:val="22"/>
          <w:lang w:val="fr-FR"/>
        </w:rPr>
        <w:t>4.</w:t>
      </w:r>
      <w:r w:rsidRPr="00BC0AA9">
        <w:rPr>
          <w:b/>
          <w:caps/>
          <w:sz w:val="22"/>
          <w:szCs w:val="22"/>
          <w:lang w:val="fr-FR"/>
        </w:rPr>
        <w:tab/>
      </w:r>
      <w:r w:rsidR="006E26DF" w:rsidRPr="006E26DF">
        <w:rPr>
          <w:b/>
          <w:caps/>
          <w:sz w:val="22"/>
          <w:szCs w:val="22"/>
          <w:lang w:val="fr-FR"/>
        </w:rPr>
        <w:t>INFORMATIONS</w:t>
      </w:r>
      <w:r w:rsidRPr="00BC0AA9">
        <w:rPr>
          <w:b/>
          <w:caps/>
          <w:sz w:val="22"/>
          <w:szCs w:val="22"/>
          <w:lang w:val="fr-FR"/>
        </w:rPr>
        <w:t xml:space="preserve"> CliniQUEs</w:t>
      </w:r>
    </w:p>
    <w:p w:rsidR="00E8560E" w:rsidRPr="00BC0AA9" w:rsidRDefault="00E8560E">
      <w:pPr>
        <w:tabs>
          <w:tab w:val="left" w:pos="540"/>
        </w:tabs>
        <w:rPr>
          <w:b/>
          <w:sz w:val="22"/>
          <w:szCs w:val="22"/>
          <w:lang w:val="fr-FR"/>
        </w:rPr>
      </w:pPr>
    </w:p>
    <w:p w:rsidR="00E8560E" w:rsidRPr="00BC0AA9" w:rsidRDefault="00E8560E">
      <w:pPr>
        <w:tabs>
          <w:tab w:val="left" w:pos="540"/>
        </w:tabs>
        <w:rPr>
          <w:b/>
          <w:sz w:val="22"/>
          <w:szCs w:val="22"/>
          <w:lang w:val="fr-FR"/>
        </w:rPr>
      </w:pPr>
      <w:r w:rsidRPr="00BC0AA9">
        <w:rPr>
          <w:b/>
          <w:sz w:val="22"/>
          <w:szCs w:val="22"/>
          <w:lang w:val="fr-FR"/>
        </w:rPr>
        <w:t>4.1</w:t>
      </w:r>
      <w:r w:rsidRPr="00BC0AA9">
        <w:rPr>
          <w:b/>
          <w:sz w:val="22"/>
          <w:szCs w:val="22"/>
          <w:lang w:val="fr-FR"/>
        </w:rPr>
        <w:tab/>
        <w:t>Indications thérapeutiques</w:t>
      </w:r>
    </w:p>
    <w:p w:rsidR="00E8560E" w:rsidRPr="00BC0AA9" w:rsidRDefault="00E8560E">
      <w:pPr>
        <w:rPr>
          <w:sz w:val="22"/>
          <w:szCs w:val="22"/>
          <w:lang w:val="fr-FR"/>
        </w:rPr>
      </w:pPr>
    </w:p>
    <w:p w:rsidR="00C57367" w:rsidRPr="00D06D29" w:rsidRDefault="00C57367" w:rsidP="00C57367">
      <w:pPr>
        <w:rPr>
          <w:sz w:val="22"/>
          <w:szCs w:val="22"/>
          <w:lang w:val="fr-FR"/>
        </w:rPr>
      </w:pPr>
      <w:r w:rsidRPr="00D06D29">
        <w:rPr>
          <w:sz w:val="22"/>
          <w:szCs w:val="22"/>
          <w:lang w:val="fr-FR"/>
        </w:rPr>
        <w:t xml:space="preserve">Ferriprox </w:t>
      </w:r>
      <w:r>
        <w:rPr>
          <w:sz w:val="22"/>
          <w:szCs w:val="22"/>
          <w:lang w:val="fr-FR"/>
        </w:rPr>
        <w:t xml:space="preserve">en monothérapie </w:t>
      </w:r>
      <w:r w:rsidRPr="00D06D29">
        <w:rPr>
          <w:sz w:val="22"/>
          <w:szCs w:val="22"/>
          <w:lang w:val="fr-FR"/>
        </w:rPr>
        <w:t>est indiqué</w:t>
      </w:r>
      <w:r>
        <w:rPr>
          <w:sz w:val="22"/>
          <w:szCs w:val="22"/>
          <w:lang w:val="fr-FR"/>
        </w:rPr>
        <w:t xml:space="preserve"> dans </w:t>
      </w:r>
      <w:r w:rsidRPr="00D06D29">
        <w:rPr>
          <w:sz w:val="22"/>
          <w:szCs w:val="22"/>
          <w:lang w:val="fr-FR"/>
        </w:rPr>
        <w:t xml:space="preserve">le traitement de la surcharge en fer chez les patients présentent une thalassémie majeure </w:t>
      </w:r>
      <w:r w:rsidRPr="00192E3A">
        <w:rPr>
          <w:sz w:val="22"/>
          <w:szCs w:val="22"/>
          <w:lang w:val="fr-FR"/>
        </w:rPr>
        <w:t xml:space="preserve">lorsque le traitement chélateur en cours </w:t>
      </w:r>
      <w:r w:rsidRPr="00D06D29">
        <w:rPr>
          <w:sz w:val="22"/>
          <w:szCs w:val="22"/>
          <w:lang w:val="fr-FR"/>
        </w:rPr>
        <w:t>est contre-indiqué ou inadapté.</w:t>
      </w:r>
    </w:p>
    <w:p w:rsidR="00C57367" w:rsidRDefault="00C57367" w:rsidP="00C57367">
      <w:pPr>
        <w:rPr>
          <w:sz w:val="22"/>
          <w:szCs w:val="22"/>
          <w:lang w:val="fr-FR"/>
        </w:rPr>
      </w:pPr>
    </w:p>
    <w:p w:rsidR="00C57367" w:rsidRDefault="00C57367" w:rsidP="00C57367">
      <w:pPr>
        <w:rPr>
          <w:sz w:val="22"/>
          <w:szCs w:val="22"/>
          <w:lang w:val="fr-FR"/>
        </w:rPr>
      </w:pPr>
      <w:r w:rsidRPr="00192E3A">
        <w:rPr>
          <w:sz w:val="22"/>
          <w:szCs w:val="22"/>
          <w:lang w:val="fr-FR"/>
        </w:rPr>
        <w:t>Ferriprox associé à un autre chélateur (voir rubrique 4.4) est indiqué chez les patients présentant une thalassémie majeure lorsque la monothérapie avec un autre chélateur du fer est inefficace ou lorsque</w:t>
      </w:r>
      <w:r>
        <w:rPr>
          <w:sz w:val="22"/>
          <w:szCs w:val="22"/>
          <w:lang w:val="fr-FR"/>
        </w:rPr>
        <w:t xml:space="preserve"> la prévention ou</w:t>
      </w:r>
      <w:r w:rsidRPr="00192E3A">
        <w:rPr>
          <w:sz w:val="22"/>
          <w:szCs w:val="22"/>
          <w:lang w:val="fr-FR"/>
        </w:rPr>
        <w:t xml:space="preserve"> le traitement des conséquences</w:t>
      </w:r>
      <w:r>
        <w:rPr>
          <w:sz w:val="22"/>
          <w:szCs w:val="22"/>
          <w:lang w:val="fr-FR"/>
        </w:rPr>
        <w:t xml:space="preserve"> de la surcharge en fer</w:t>
      </w:r>
      <w:r w:rsidRPr="00192E3A">
        <w:rPr>
          <w:sz w:val="22"/>
          <w:szCs w:val="22"/>
          <w:lang w:val="fr-FR"/>
        </w:rPr>
        <w:t xml:space="preserve"> menaçant le pronostic vital  (surcharge cardiaque </w:t>
      </w:r>
      <w:r>
        <w:rPr>
          <w:sz w:val="22"/>
          <w:szCs w:val="22"/>
          <w:lang w:val="fr-FR"/>
        </w:rPr>
        <w:t>principalement</w:t>
      </w:r>
      <w:r w:rsidRPr="00192E3A">
        <w:rPr>
          <w:sz w:val="22"/>
          <w:szCs w:val="22"/>
          <w:lang w:val="fr-FR"/>
        </w:rPr>
        <w:t>) justifie qu'on y remédie de manière rapide et efficace (voir rubrique 4.2).</w:t>
      </w:r>
    </w:p>
    <w:p w:rsidR="00E8560E" w:rsidRPr="00BC0AA9" w:rsidRDefault="00E8560E">
      <w:pPr>
        <w:rPr>
          <w:sz w:val="22"/>
          <w:szCs w:val="22"/>
          <w:lang w:val="fr-FR"/>
        </w:rPr>
      </w:pPr>
    </w:p>
    <w:p w:rsidR="00E8560E" w:rsidRPr="00BC0AA9" w:rsidRDefault="00E8560E">
      <w:pPr>
        <w:tabs>
          <w:tab w:val="left" w:pos="540"/>
        </w:tabs>
        <w:rPr>
          <w:b/>
          <w:sz w:val="22"/>
          <w:szCs w:val="22"/>
          <w:lang w:val="fr-FR"/>
        </w:rPr>
      </w:pPr>
      <w:r w:rsidRPr="00BC0AA9">
        <w:rPr>
          <w:b/>
          <w:sz w:val="22"/>
          <w:szCs w:val="22"/>
          <w:lang w:val="fr-FR"/>
        </w:rPr>
        <w:t>4.2</w:t>
      </w:r>
      <w:r w:rsidRPr="00BC0AA9">
        <w:rPr>
          <w:b/>
          <w:sz w:val="22"/>
          <w:szCs w:val="22"/>
          <w:lang w:val="fr-FR"/>
        </w:rPr>
        <w:tab/>
        <w:t>Posologie et mode d’administration</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 xml:space="preserve">Le traitement par défériprone doit être initié et conduit uniquement par un médecin expérimenté dans le traitement des patients </w:t>
      </w:r>
      <w:r w:rsidR="00490265" w:rsidRPr="00BC0AA9">
        <w:rPr>
          <w:sz w:val="22"/>
          <w:szCs w:val="22"/>
          <w:lang w:val="fr-FR"/>
        </w:rPr>
        <w:t xml:space="preserve">atteints </w:t>
      </w:r>
      <w:r w:rsidRPr="00BC0AA9">
        <w:rPr>
          <w:sz w:val="22"/>
          <w:szCs w:val="22"/>
          <w:lang w:val="fr-FR"/>
        </w:rPr>
        <w:t>de thalassémie.</w:t>
      </w:r>
    </w:p>
    <w:p w:rsidR="00E8560E" w:rsidRPr="00BC0AA9" w:rsidRDefault="00E8560E">
      <w:pPr>
        <w:rPr>
          <w:sz w:val="22"/>
          <w:szCs w:val="22"/>
          <w:lang w:val="fr-FR"/>
        </w:rPr>
      </w:pPr>
    </w:p>
    <w:p w:rsidR="0029173E" w:rsidRPr="00BC0AA9" w:rsidRDefault="00535560">
      <w:pPr>
        <w:rPr>
          <w:sz w:val="22"/>
          <w:szCs w:val="22"/>
          <w:u w:val="single"/>
          <w:lang w:val="fr-FR"/>
        </w:rPr>
      </w:pPr>
      <w:r w:rsidRPr="00BC0AA9">
        <w:rPr>
          <w:sz w:val="22"/>
          <w:szCs w:val="22"/>
          <w:u w:val="single"/>
          <w:lang w:val="fr-FR"/>
        </w:rPr>
        <w:t>Posologie</w:t>
      </w:r>
    </w:p>
    <w:p w:rsidR="00E8560E" w:rsidRPr="00BC0AA9" w:rsidRDefault="00E8560E">
      <w:pPr>
        <w:rPr>
          <w:sz w:val="22"/>
          <w:szCs w:val="22"/>
          <w:lang w:val="fr-FR"/>
        </w:rPr>
      </w:pPr>
      <w:r w:rsidRPr="00BC0AA9">
        <w:rPr>
          <w:sz w:val="22"/>
          <w:szCs w:val="22"/>
          <w:lang w:val="fr-FR"/>
        </w:rPr>
        <w:t>La défériprone est généralement administrée à raison de 25 mg/kg de poids corporel, par voie orale, trois fois par jour, soit une dose quotidienne totale de 75 mg/kg de poids corporel. La posologie par kilogramme de poids corporel doit être calculée aux 2,5 ml les plus proches. Voir les posologies recommandées en fonction du poids corporel par incréments de 10 kg dans le tableau suivant.</w:t>
      </w:r>
    </w:p>
    <w:p w:rsidR="00E8560E" w:rsidRPr="00BC0AA9" w:rsidRDefault="00E8560E">
      <w:pPr>
        <w:rPr>
          <w:sz w:val="22"/>
          <w:szCs w:val="22"/>
          <w:lang w:val="fr-FR"/>
        </w:rPr>
      </w:pPr>
    </w:p>
    <w:p w:rsidR="00E8560E" w:rsidRPr="00BC0AA9" w:rsidRDefault="00E8560E" w:rsidP="006F021C">
      <w:pPr>
        <w:keepNext/>
        <w:rPr>
          <w:i/>
          <w:sz w:val="22"/>
          <w:szCs w:val="22"/>
          <w:lang w:val="fr-FR"/>
        </w:rPr>
      </w:pPr>
      <w:r w:rsidRPr="00BC0AA9">
        <w:rPr>
          <w:i/>
          <w:sz w:val="22"/>
          <w:szCs w:val="22"/>
          <w:lang w:val="fr-FR"/>
        </w:rPr>
        <w:t>Tableau posologique</w:t>
      </w:r>
    </w:p>
    <w:p w:rsidR="00E8560E" w:rsidRPr="00BC0AA9" w:rsidRDefault="00E8560E" w:rsidP="006F021C">
      <w:pPr>
        <w:keepNext/>
        <w:rPr>
          <w:sz w:val="22"/>
          <w:szCs w:val="22"/>
          <w:lang w:val="fr-FR"/>
        </w:rPr>
      </w:pPr>
      <w:r w:rsidRPr="00BC0AA9">
        <w:rPr>
          <w:sz w:val="22"/>
          <w:szCs w:val="22"/>
          <w:lang w:val="fr-FR"/>
        </w:rPr>
        <w:t>Pour obtenir une dose d’environ 75 mg/kg/jour, utiliser le volume de solution buvable suggéré dans le tableau suivant en fonction du poids corporel du patient. Des exemples de poids corporels par incréments de 10 kg sont présentés.</w:t>
      </w:r>
    </w:p>
    <w:p w:rsidR="00E8560E" w:rsidRPr="00BC0AA9" w:rsidRDefault="00E8560E" w:rsidP="006F021C">
      <w:pPr>
        <w:keepNext/>
        <w:rPr>
          <w:b/>
          <w:sz w:val="22"/>
          <w:szCs w:val="22"/>
          <w:lang w:val="fr-FR"/>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6353EA">
        <w:tc>
          <w:tcPr>
            <w:tcW w:w="1800" w:type="dxa"/>
          </w:tcPr>
          <w:p w:rsidR="00E8560E" w:rsidRPr="00BC0AA9" w:rsidRDefault="00E8560E" w:rsidP="006F021C">
            <w:pPr>
              <w:keepNext/>
              <w:tabs>
                <w:tab w:val="left" w:pos="72"/>
                <w:tab w:val="left" w:pos="162"/>
                <w:tab w:val="left" w:pos="432"/>
                <w:tab w:val="left" w:pos="702"/>
              </w:tabs>
              <w:ind w:left="-648" w:right="-558"/>
              <w:jc w:val="center"/>
              <w:rPr>
                <w:b/>
                <w:sz w:val="22"/>
                <w:szCs w:val="22"/>
                <w:lang w:val="en-GB"/>
              </w:rPr>
            </w:pPr>
            <w:r w:rsidRPr="00BC0AA9">
              <w:rPr>
                <w:b/>
                <w:sz w:val="22"/>
                <w:szCs w:val="22"/>
                <w:lang w:val="en-GB"/>
              </w:rPr>
              <w:t>Poids corporel</w:t>
            </w:r>
          </w:p>
          <w:p w:rsidR="00E8560E" w:rsidRPr="00BC0AA9" w:rsidRDefault="00E8560E" w:rsidP="006F021C">
            <w:pPr>
              <w:keepNext/>
              <w:jc w:val="center"/>
              <w:rPr>
                <w:b/>
                <w:sz w:val="22"/>
                <w:szCs w:val="22"/>
              </w:rPr>
            </w:pPr>
            <w:r w:rsidRPr="00BC0AA9">
              <w:rPr>
                <w:b/>
                <w:sz w:val="22"/>
                <w:szCs w:val="22"/>
              </w:rPr>
              <w:t>(kg)</w:t>
            </w:r>
          </w:p>
        </w:tc>
        <w:tc>
          <w:tcPr>
            <w:tcW w:w="2520" w:type="dxa"/>
          </w:tcPr>
          <w:p w:rsidR="00E8560E" w:rsidRPr="00BC0AA9" w:rsidRDefault="00E8560E" w:rsidP="006F021C">
            <w:pPr>
              <w:keepNext/>
              <w:jc w:val="center"/>
              <w:rPr>
                <w:b/>
                <w:sz w:val="22"/>
                <w:szCs w:val="22"/>
                <w:lang w:val="fr-FR"/>
              </w:rPr>
            </w:pPr>
            <w:r w:rsidRPr="00BC0AA9">
              <w:rPr>
                <w:b/>
                <w:sz w:val="22"/>
                <w:szCs w:val="22"/>
                <w:lang w:val="fr-FR"/>
              </w:rPr>
              <w:t>Dose quotidienne totale</w:t>
            </w:r>
          </w:p>
          <w:p w:rsidR="00E8560E" w:rsidRPr="00BC0AA9" w:rsidRDefault="00E8560E" w:rsidP="006F021C">
            <w:pPr>
              <w:keepNext/>
              <w:jc w:val="center"/>
              <w:rPr>
                <w:b/>
                <w:sz w:val="22"/>
                <w:szCs w:val="22"/>
                <w:lang w:val="fr-FR"/>
              </w:rPr>
            </w:pPr>
            <w:r w:rsidRPr="00BC0AA9">
              <w:rPr>
                <w:b/>
                <w:sz w:val="22"/>
                <w:szCs w:val="22"/>
                <w:lang w:val="fr-FR"/>
              </w:rPr>
              <w:t>(mg)</w:t>
            </w:r>
          </w:p>
        </w:tc>
        <w:tc>
          <w:tcPr>
            <w:tcW w:w="2520" w:type="dxa"/>
          </w:tcPr>
          <w:p w:rsidR="00E8560E" w:rsidRPr="00BC0AA9" w:rsidRDefault="00E8560E" w:rsidP="006F021C">
            <w:pPr>
              <w:keepNext/>
              <w:jc w:val="center"/>
              <w:rPr>
                <w:b/>
                <w:sz w:val="22"/>
                <w:szCs w:val="22"/>
                <w:lang w:val="fr-FR"/>
              </w:rPr>
            </w:pPr>
            <w:r w:rsidRPr="00BC0AA9">
              <w:rPr>
                <w:b/>
                <w:sz w:val="22"/>
                <w:szCs w:val="22"/>
                <w:lang w:val="fr-FR"/>
              </w:rPr>
              <w:t>Dosage</w:t>
            </w:r>
          </w:p>
          <w:p w:rsidR="00E8560E" w:rsidRPr="00BC0AA9" w:rsidRDefault="00E8560E" w:rsidP="006F021C">
            <w:pPr>
              <w:keepNext/>
              <w:jc w:val="center"/>
              <w:rPr>
                <w:b/>
                <w:sz w:val="22"/>
                <w:szCs w:val="22"/>
                <w:lang w:val="fr-FR"/>
              </w:rPr>
            </w:pPr>
            <w:r w:rsidRPr="00BC0AA9">
              <w:rPr>
                <w:b/>
                <w:sz w:val="22"/>
                <w:szCs w:val="22"/>
                <w:lang w:val="fr-FR"/>
              </w:rPr>
              <w:t>(mg, trois fois/jour)</w:t>
            </w:r>
          </w:p>
        </w:tc>
        <w:tc>
          <w:tcPr>
            <w:tcW w:w="2610" w:type="dxa"/>
          </w:tcPr>
          <w:p w:rsidR="00E8560E" w:rsidRPr="00BC0AA9" w:rsidRDefault="00E8560E" w:rsidP="006F021C">
            <w:pPr>
              <w:keepNext/>
              <w:jc w:val="center"/>
              <w:rPr>
                <w:b/>
                <w:sz w:val="22"/>
                <w:szCs w:val="22"/>
                <w:lang w:val="fr-FR"/>
              </w:rPr>
            </w:pPr>
            <w:r w:rsidRPr="00BC0AA9">
              <w:rPr>
                <w:b/>
                <w:sz w:val="22"/>
                <w:szCs w:val="22"/>
                <w:lang w:val="fr-FR"/>
              </w:rPr>
              <w:t>ml de solution buvable</w:t>
            </w:r>
          </w:p>
          <w:p w:rsidR="00E8560E" w:rsidRPr="00BC0AA9" w:rsidRDefault="00E8560E" w:rsidP="006F021C">
            <w:pPr>
              <w:keepNext/>
              <w:jc w:val="center"/>
              <w:rPr>
                <w:b/>
                <w:sz w:val="22"/>
                <w:szCs w:val="22"/>
                <w:lang w:val="fr-FR"/>
              </w:rPr>
            </w:pPr>
            <w:r w:rsidRPr="00BC0AA9">
              <w:rPr>
                <w:b/>
                <w:sz w:val="22"/>
                <w:szCs w:val="22"/>
                <w:lang w:val="fr-FR"/>
              </w:rPr>
              <w:t>(trois fois/jour)</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20</w:t>
            </w:r>
          </w:p>
        </w:tc>
        <w:tc>
          <w:tcPr>
            <w:tcW w:w="2520" w:type="dxa"/>
          </w:tcPr>
          <w:p w:rsidR="00E8560E" w:rsidRPr="00BC0AA9" w:rsidRDefault="00E8560E" w:rsidP="006F021C">
            <w:pPr>
              <w:keepNext/>
              <w:jc w:val="center"/>
              <w:rPr>
                <w:sz w:val="22"/>
                <w:szCs w:val="22"/>
                <w:lang w:val="fr-FR"/>
              </w:rPr>
            </w:pPr>
            <w:r w:rsidRPr="00BC0AA9">
              <w:rPr>
                <w:sz w:val="22"/>
                <w:szCs w:val="22"/>
                <w:lang w:val="fr-FR"/>
              </w:rPr>
              <w:t>1500</w:t>
            </w:r>
          </w:p>
        </w:tc>
        <w:tc>
          <w:tcPr>
            <w:tcW w:w="2520" w:type="dxa"/>
          </w:tcPr>
          <w:p w:rsidR="00E8560E" w:rsidRPr="00BC0AA9" w:rsidRDefault="00E8560E" w:rsidP="006F021C">
            <w:pPr>
              <w:keepNext/>
              <w:jc w:val="center"/>
              <w:rPr>
                <w:sz w:val="22"/>
                <w:szCs w:val="22"/>
                <w:lang w:val="fr-FR"/>
              </w:rPr>
            </w:pPr>
            <w:r w:rsidRPr="00BC0AA9">
              <w:rPr>
                <w:sz w:val="22"/>
                <w:szCs w:val="22"/>
                <w:lang w:val="fr-FR"/>
              </w:rPr>
              <w:t>500</w:t>
            </w:r>
          </w:p>
        </w:tc>
        <w:tc>
          <w:tcPr>
            <w:tcW w:w="2610" w:type="dxa"/>
          </w:tcPr>
          <w:p w:rsidR="00E8560E" w:rsidRPr="00BC0AA9" w:rsidRDefault="00E8560E" w:rsidP="006F021C">
            <w:pPr>
              <w:keepNext/>
              <w:jc w:val="center"/>
              <w:rPr>
                <w:sz w:val="22"/>
                <w:szCs w:val="22"/>
                <w:lang w:val="fr-FR"/>
              </w:rPr>
            </w:pPr>
            <w:r w:rsidRPr="00BC0AA9">
              <w:rPr>
                <w:sz w:val="22"/>
                <w:szCs w:val="22"/>
                <w:lang w:val="fr-FR"/>
              </w:rPr>
              <w:t>5,0</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30</w:t>
            </w:r>
          </w:p>
        </w:tc>
        <w:tc>
          <w:tcPr>
            <w:tcW w:w="2520" w:type="dxa"/>
          </w:tcPr>
          <w:p w:rsidR="00E8560E" w:rsidRPr="00BC0AA9" w:rsidRDefault="00E8560E" w:rsidP="006F021C">
            <w:pPr>
              <w:keepNext/>
              <w:jc w:val="center"/>
              <w:rPr>
                <w:sz w:val="22"/>
                <w:szCs w:val="22"/>
                <w:lang w:val="fr-FR"/>
              </w:rPr>
            </w:pPr>
            <w:r w:rsidRPr="00BC0AA9">
              <w:rPr>
                <w:sz w:val="22"/>
                <w:szCs w:val="22"/>
                <w:lang w:val="fr-FR"/>
              </w:rPr>
              <w:t>2250</w:t>
            </w:r>
          </w:p>
        </w:tc>
        <w:tc>
          <w:tcPr>
            <w:tcW w:w="2520" w:type="dxa"/>
          </w:tcPr>
          <w:p w:rsidR="00E8560E" w:rsidRPr="00BC0AA9" w:rsidRDefault="00E8560E" w:rsidP="006F021C">
            <w:pPr>
              <w:keepNext/>
              <w:jc w:val="center"/>
              <w:rPr>
                <w:sz w:val="22"/>
                <w:szCs w:val="22"/>
                <w:lang w:val="fr-FR"/>
              </w:rPr>
            </w:pPr>
            <w:r w:rsidRPr="00BC0AA9">
              <w:rPr>
                <w:sz w:val="22"/>
                <w:szCs w:val="22"/>
                <w:lang w:val="fr-FR"/>
              </w:rPr>
              <w:t>750</w:t>
            </w:r>
          </w:p>
        </w:tc>
        <w:tc>
          <w:tcPr>
            <w:tcW w:w="2610" w:type="dxa"/>
          </w:tcPr>
          <w:p w:rsidR="00E8560E" w:rsidRPr="00BC0AA9" w:rsidRDefault="00E8560E" w:rsidP="006F021C">
            <w:pPr>
              <w:keepNext/>
              <w:jc w:val="center"/>
              <w:rPr>
                <w:sz w:val="22"/>
                <w:szCs w:val="22"/>
                <w:lang w:val="fr-FR"/>
              </w:rPr>
            </w:pPr>
            <w:r w:rsidRPr="00BC0AA9">
              <w:rPr>
                <w:sz w:val="22"/>
                <w:szCs w:val="22"/>
                <w:lang w:val="fr-FR"/>
              </w:rPr>
              <w:t>7,5</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40</w:t>
            </w:r>
          </w:p>
        </w:tc>
        <w:tc>
          <w:tcPr>
            <w:tcW w:w="2520" w:type="dxa"/>
          </w:tcPr>
          <w:p w:rsidR="00E8560E" w:rsidRPr="00BC0AA9" w:rsidRDefault="00E8560E" w:rsidP="006F021C">
            <w:pPr>
              <w:keepNext/>
              <w:jc w:val="center"/>
              <w:rPr>
                <w:sz w:val="22"/>
                <w:szCs w:val="22"/>
                <w:lang w:val="fr-FR"/>
              </w:rPr>
            </w:pPr>
            <w:r w:rsidRPr="00BC0AA9">
              <w:rPr>
                <w:sz w:val="22"/>
                <w:szCs w:val="22"/>
                <w:lang w:val="fr-FR"/>
              </w:rPr>
              <w:t>3000</w:t>
            </w:r>
          </w:p>
        </w:tc>
        <w:tc>
          <w:tcPr>
            <w:tcW w:w="2520" w:type="dxa"/>
          </w:tcPr>
          <w:p w:rsidR="00E8560E" w:rsidRPr="00BC0AA9" w:rsidRDefault="00E8560E" w:rsidP="006F021C">
            <w:pPr>
              <w:keepNext/>
              <w:jc w:val="center"/>
              <w:rPr>
                <w:sz w:val="22"/>
                <w:szCs w:val="22"/>
                <w:lang w:val="fr-FR"/>
              </w:rPr>
            </w:pPr>
            <w:r w:rsidRPr="00BC0AA9">
              <w:rPr>
                <w:sz w:val="22"/>
                <w:szCs w:val="22"/>
                <w:lang w:val="fr-FR"/>
              </w:rPr>
              <w:t>1000</w:t>
            </w:r>
          </w:p>
        </w:tc>
        <w:tc>
          <w:tcPr>
            <w:tcW w:w="2610" w:type="dxa"/>
          </w:tcPr>
          <w:p w:rsidR="00E8560E" w:rsidRPr="00BC0AA9" w:rsidRDefault="00E8560E" w:rsidP="006F021C">
            <w:pPr>
              <w:keepNext/>
              <w:jc w:val="center"/>
              <w:rPr>
                <w:sz w:val="22"/>
                <w:szCs w:val="22"/>
                <w:lang w:val="fr-FR"/>
              </w:rPr>
            </w:pPr>
            <w:r w:rsidRPr="00BC0AA9">
              <w:rPr>
                <w:sz w:val="22"/>
                <w:szCs w:val="22"/>
                <w:lang w:val="fr-FR"/>
              </w:rPr>
              <w:t>10,0</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50</w:t>
            </w:r>
          </w:p>
        </w:tc>
        <w:tc>
          <w:tcPr>
            <w:tcW w:w="2520" w:type="dxa"/>
          </w:tcPr>
          <w:p w:rsidR="00E8560E" w:rsidRPr="00BC0AA9" w:rsidRDefault="00E8560E" w:rsidP="006F021C">
            <w:pPr>
              <w:keepNext/>
              <w:jc w:val="center"/>
              <w:rPr>
                <w:sz w:val="22"/>
                <w:szCs w:val="22"/>
                <w:lang w:val="fr-FR"/>
              </w:rPr>
            </w:pPr>
            <w:r w:rsidRPr="00BC0AA9">
              <w:rPr>
                <w:sz w:val="22"/>
                <w:szCs w:val="22"/>
                <w:lang w:val="fr-FR"/>
              </w:rPr>
              <w:t>3750</w:t>
            </w:r>
          </w:p>
        </w:tc>
        <w:tc>
          <w:tcPr>
            <w:tcW w:w="2520" w:type="dxa"/>
          </w:tcPr>
          <w:p w:rsidR="00E8560E" w:rsidRPr="00BC0AA9" w:rsidRDefault="00E8560E" w:rsidP="006F021C">
            <w:pPr>
              <w:keepNext/>
              <w:jc w:val="center"/>
              <w:rPr>
                <w:sz w:val="22"/>
                <w:szCs w:val="22"/>
                <w:lang w:val="fr-FR"/>
              </w:rPr>
            </w:pPr>
            <w:r w:rsidRPr="00BC0AA9">
              <w:rPr>
                <w:sz w:val="22"/>
                <w:szCs w:val="22"/>
                <w:lang w:val="fr-FR"/>
              </w:rPr>
              <w:t>1250</w:t>
            </w:r>
          </w:p>
        </w:tc>
        <w:tc>
          <w:tcPr>
            <w:tcW w:w="2610" w:type="dxa"/>
          </w:tcPr>
          <w:p w:rsidR="00E8560E" w:rsidRPr="00BC0AA9" w:rsidRDefault="00E8560E" w:rsidP="006F021C">
            <w:pPr>
              <w:keepNext/>
              <w:jc w:val="center"/>
              <w:rPr>
                <w:sz w:val="22"/>
                <w:szCs w:val="22"/>
                <w:lang w:val="fr-FR"/>
              </w:rPr>
            </w:pPr>
            <w:r w:rsidRPr="00BC0AA9">
              <w:rPr>
                <w:sz w:val="22"/>
                <w:szCs w:val="22"/>
                <w:lang w:val="fr-FR"/>
              </w:rPr>
              <w:t>12,5</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60</w:t>
            </w:r>
          </w:p>
        </w:tc>
        <w:tc>
          <w:tcPr>
            <w:tcW w:w="2520" w:type="dxa"/>
          </w:tcPr>
          <w:p w:rsidR="00E8560E" w:rsidRPr="00BC0AA9" w:rsidRDefault="00E8560E" w:rsidP="006F021C">
            <w:pPr>
              <w:keepNext/>
              <w:jc w:val="center"/>
              <w:rPr>
                <w:sz w:val="22"/>
                <w:szCs w:val="22"/>
                <w:lang w:val="fr-FR"/>
              </w:rPr>
            </w:pPr>
            <w:r w:rsidRPr="00BC0AA9">
              <w:rPr>
                <w:sz w:val="22"/>
                <w:szCs w:val="22"/>
                <w:lang w:val="fr-FR"/>
              </w:rPr>
              <w:t>4500</w:t>
            </w:r>
          </w:p>
        </w:tc>
        <w:tc>
          <w:tcPr>
            <w:tcW w:w="2520" w:type="dxa"/>
          </w:tcPr>
          <w:p w:rsidR="00E8560E" w:rsidRPr="00BC0AA9" w:rsidRDefault="00E8560E" w:rsidP="006F021C">
            <w:pPr>
              <w:keepNext/>
              <w:jc w:val="center"/>
              <w:rPr>
                <w:sz w:val="22"/>
                <w:szCs w:val="22"/>
                <w:lang w:val="fr-FR"/>
              </w:rPr>
            </w:pPr>
            <w:r w:rsidRPr="00BC0AA9">
              <w:rPr>
                <w:sz w:val="22"/>
                <w:szCs w:val="22"/>
                <w:lang w:val="fr-FR"/>
              </w:rPr>
              <w:t>1500</w:t>
            </w:r>
          </w:p>
        </w:tc>
        <w:tc>
          <w:tcPr>
            <w:tcW w:w="2610" w:type="dxa"/>
          </w:tcPr>
          <w:p w:rsidR="00E8560E" w:rsidRPr="00BC0AA9" w:rsidRDefault="00E8560E" w:rsidP="006F021C">
            <w:pPr>
              <w:keepNext/>
              <w:jc w:val="center"/>
              <w:rPr>
                <w:sz w:val="22"/>
                <w:szCs w:val="22"/>
                <w:lang w:val="fr-FR"/>
              </w:rPr>
            </w:pPr>
            <w:r w:rsidRPr="00BC0AA9">
              <w:rPr>
                <w:sz w:val="22"/>
                <w:szCs w:val="22"/>
                <w:lang w:val="fr-FR"/>
              </w:rPr>
              <w:t>15,0</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70</w:t>
            </w:r>
          </w:p>
        </w:tc>
        <w:tc>
          <w:tcPr>
            <w:tcW w:w="2520" w:type="dxa"/>
          </w:tcPr>
          <w:p w:rsidR="00E8560E" w:rsidRPr="00BC0AA9" w:rsidRDefault="00E8560E" w:rsidP="006F021C">
            <w:pPr>
              <w:keepNext/>
              <w:jc w:val="center"/>
              <w:rPr>
                <w:sz w:val="22"/>
                <w:szCs w:val="22"/>
                <w:lang w:val="fr-FR"/>
              </w:rPr>
            </w:pPr>
            <w:r w:rsidRPr="00BC0AA9">
              <w:rPr>
                <w:sz w:val="22"/>
                <w:szCs w:val="22"/>
                <w:lang w:val="fr-FR"/>
              </w:rPr>
              <w:t>5250</w:t>
            </w:r>
          </w:p>
        </w:tc>
        <w:tc>
          <w:tcPr>
            <w:tcW w:w="2520" w:type="dxa"/>
          </w:tcPr>
          <w:p w:rsidR="00E8560E" w:rsidRPr="00BC0AA9" w:rsidRDefault="00E8560E" w:rsidP="006F021C">
            <w:pPr>
              <w:keepNext/>
              <w:jc w:val="center"/>
              <w:rPr>
                <w:sz w:val="22"/>
                <w:szCs w:val="22"/>
                <w:lang w:val="fr-FR"/>
              </w:rPr>
            </w:pPr>
            <w:r w:rsidRPr="00BC0AA9">
              <w:rPr>
                <w:sz w:val="22"/>
                <w:szCs w:val="22"/>
                <w:lang w:val="fr-FR"/>
              </w:rPr>
              <w:t>1750</w:t>
            </w:r>
          </w:p>
        </w:tc>
        <w:tc>
          <w:tcPr>
            <w:tcW w:w="2610" w:type="dxa"/>
          </w:tcPr>
          <w:p w:rsidR="00E8560E" w:rsidRPr="00BC0AA9" w:rsidRDefault="00E8560E" w:rsidP="006F021C">
            <w:pPr>
              <w:keepNext/>
              <w:jc w:val="center"/>
              <w:rPr>
                <w:sz w:val="22"/>
                <w:szCs w:val="22"/>
                <w:lang w:val="fr-FR"/>
              </w:rPr>
            </w:pPr>
            <w:r w:rsidRPr="00BC0AA9">
              <w:rPr>
                <w:sz w:val="22"/>
                <w:szCs w:val="22"/>
                <w:lang w:val="fr-FR"/>
              </w:rPr>
              <w:t>17,5</w:t>
            </w:r>
          </w:p>
        </w:tc>
      </w:tr>
      <w:tr w:rsidR="006353EA">
        <w:tc>
          <w:tcPr>
            <w:tcW w:w="1800" w:type="dxa"/>
          </w:tcPr>
          <w:p w:rsidR="00E8560E" w:rsidRPr="00BC0AA9" w:rsidRDefault="00E8560E" w:rsidP="006F021C">
            <w:pPr>
              <w:keepNext/>
              <w:jc w:val="center"/>
              <w:rPr>
                <w:sz w:val="22"/>
                <w:szCs w:val="22"/>
                <w:lang w:val="fr-FR"/>
              </w:rPr>
            </w:pPr>
            <w:r w:rsidRPr="00BC0AA9">
              <w:rPr>
                <w:sz w:val="22"/>
                <w:szCs w:val="22"/>
                <w:lang w:val="fr-FR"/>
              </w:rPr>
              <w:t>80</w:t>
            </w:r>
          </w:p>
        </w:tc>
        <w:tc>
          <w:tcPr>
            <w:tcW w:w="2520" w:type="dxa"/>
          </w:tcPr>
          <w:p w:rsidR="00E8560E" w:rsidRPr="00BC0AA9" w:rsidRDefault="00E8560E" w:rsidP="006F021C">
            <w:pPr>
              <w:keepNext/>
              <w:jc w:val="center"/>
              <w:rPr>
                <w:sz w:val="22"/>
                <w:szCs w:val="22"/>
                <w:lang w:val="fr-FR"/>
              </w:rPr>
            </w:pPr>
            <w:r w:rsidRPr="00BC0AA9">
              <w:rPr>
                <w:sz w:val="22"/>
                <w:szCs w:val="22"/>
                <w:lang w:val="fr-FR"/>
              </w:rPr>
              <w:t>6000</w:t>
            </w:r>
          </w:p>
        </w:tc>
        <w:tc>
          <w:tcPr>
            <w:tcW w:w="2520" w:type="dxa"/>
          </w:tcPr>
          <w:p w:rsidR="00E8560E" w:rsidRPr="00BC0AA9" w:rsidRDefault="00E8560E" w:rsidP="006F021C">
            <w:pPr>
              <w:keepNext/>
              <w:jc w:val="center"/>
              <w:rPr>
                <w:sz w:val="22"/>
                <w:szCs w:val="22"/>
                <w:lang w:val="fr-FR"/>
              </w:rPr>
            </w:pPr>
            <w:r w:rsidRPr="00BC0AA9">
              <w:rPr>
                <w:sz w:val="22"/>
                <w:szCs w:val="22"/>
                <w:lang w:val="fr-FR"/>
              </w:rPr>
              <w:t>2000</w:t>
            </w:r>
          </w:p>
        </w:tc>
        <w:tc>
          <w:tcPr>
            <w:tcW w:w="2610" w:type="dxa"/>
          </w:tcPr>
          <w:p w:rsidR="00E8560E" w:rsidRPr="00BC0AA9" w:rsidRDefault="00E8560E" w:rsidP="006F021C">
            <w:pPr>
              <w:keepNext/>
              <w:jc w:val="center"/>
              <w:rPr>
                <w:sz w:val="22"/>
                <w:szCs w:val="22"/>
                <w:lang w:val="fr-FR"/>
              </w:rPr>
            </w:pPr>
            <w:r w:rsidRPr="00BC0AA9">
              <w:rPr>
                <w:sz w:val="22"/>
                <w:szCs w:val="22"/>
                <w:lang w:val="fr-FR"/>
              </w:rPr>
              <w:t>20,0</w:t>
            </w:r>
          </w:p>
        </w:tc>
      </w:tr>
      <w:tr w:rsidR="006353EA">
        <w:tc>
          <w:tcPr>
            <w:tcW w:w="1800" w:type="dxa"/>
          </w:tcPr>
          <w:p w:rsidR="00E8560E" w:rsidRPr="00BC0AA9" w:rsidRDefault="00E8560E">
            <w:pPr>
              <w:jc w:val="center"/>
              <w:rPr>
                <w:sz w:val="22"/>
                <w:szCs w:val="22"/>
                <w:lang w:val="fr-FR"/>
              </w:rPr>
            </w:pPr>
            <w:r w:rsidRPr="00BC0AA9">
              <w:rPr>
                <w:sz w:val="22"/>
                <w:szCs w:val="22"/>
                <w:lang w:val="fr-FR"/>
              </w:rPr>
              <w:t>90</w:t>
            </w:r>
          </w:p>
        </w:tc>
        <w:tc>
          <w:tcPr>
            <w:tcW w:w="2520" w:type="dxa"/>
          </w:tcPr>
          <w:p w:rsidR="00E8560E" w:rsidRPr="00BC0AA9" w:rsidRDefault="00E8560E">
            <w:pPr>
              <w:jc w:val="center"/>
              <w:rPr>
                <w:sz w:val="22"/>
                <w:szCs w:val="22"/>
                <w:lang w:val="fr-FR"/>
              </w:rPr>
            </w:pPr>
            <w:r w:rsidRPr="00BC0AA9">
              <w:rPr>
                <w:sz w:val="22"/>
                <w:szCs w:val="22"/>
                <w:lang w:val="fr-FR"/>
              </w:rPr>
              <w:t>6750</w:t>
            </w:r>
          </w:p>
        </w:tc>
        <w:tc>
          <w:tcPr>
            <w:tcW w:w="2520" w:type="dxa"/>
          </w:tcPr>
          <w:p w:rsidR="00E8560E" w:rsidRPr="00BC0AA9" w:rsidRDefault="00E8560E">
            <w:pPr>
              <w:jc w:val="center"/>
              <w:rPr>
                <w:sz w:val="22"/>
                <w:szCs w:val="22"/>
                <w:lang w:val="fr-FR"/>
              </w:rPr>
            </w:pPr>
            <w:r w:rsidRPr="00BC0AA9">
              <w:rPr>
                <w:sz w:val="22"/>
                <w:szCs w:val="22"/>
                <w:lang w:val="fr-FR"/>
              </w:rPr>
              <w:t>2250</w:t>
            </w:r>
          </w:p>
        </w:tc>
        <w:tc>
          <w:tcPr>
            <w:tcW w:w="2610" w:type="dxa"/>
          </w:tcPr>
          <w:p w:rsidR="00E8560E" w:rsidRPr="00BC0AA9" w:rsidRDefault="00E8560E">
            <w:pPr>
              <w:jc w:val="center"/>
              <w:rPr>
                <w:sz w:val="22"/>
                <w:szCs w:val="22"/>
                <w:lang w:val="fr-FR"/>
              </w:rPr>
            </w:pPr>
            <w:r w:rsidRPr="00BC0AA9">
              <w:rPr>
                <w:sz w:val="22"/>
                <w:szCs w:val="22"/>
                <w:lang w:val="fr-FR"/>
              </w:rPr>
              <w:t>22,5</w:t>
            </w:r>
          </w:p>
        </w:tc>
      </w:tr>
    </w:tbl>
    <w:p w:rsidR="00E8560E" w:rsidRPr="00BC0AA9" w:rsidRDefault="00E8560E">
      <w:pPr>
        <w:tabs>
          <w:tab w:val="left" w:pos="567"/>
        </w:tabs>
        <w:rPr>
          <w:b/>
          <w:sz w:val="22"/>
          <w:szCs w:val="22"/>
          <w:lang w:val="fr-FR"/>
        </w:rPr>
      </w:pPr>
    </w:p>
    <w:p w:rsidR="00ED56D2" w:rsidRPr="00BC0AA9" w:rsidRDefault="0029173E" w:rsidP="00ED56D2">
      <w:pPr>
        <w:rPr>
          <w:sz w:val="22"/>
          <w:szCs w:val="22"/>
          <w:lang w:val="fr-FR"/>
        </w:rPr>
      </w:pPr>
      <w:r w:rsidRPr="00BC0AA9">
        <w:rPr>
          <w:sz w:val="22"/>
          <w:szCs w:val="22"/>
          <w:lang w:val="fr-FR"/>
        </w:rPr>
        <w:t>Une dose quotidienne totale supérieure à 100 mg/kg de poids corporel est déconseillée en raison du risque potentiellement accru d’effets indésirables</w:t>
      </w:r>
      <w:r w:rsidR="00ED56D2" w:rsidRPr="00BC0AA9">
        <w:rPr>
          <w:sz w:val="22"/>
          <w:szCs w:val="22"/>
          <w:lang w:val="fr-FR"/>
        </w:rPr>
        <w:t xml:space="preserve"> (voir les rubriques 4.4, 4.8 et 4.9).</w:t>
      </w:r>
    </w:p>
    <w:p w:rsidR="00ED56D2" w:rsidRPr="00BC0AA9" w:rsidRDefault="00ED56D2" w:rsidP="00ED56D2">
      <w:pPr>
        <w:rPr>
          <w:strike/>
          <w:sz w:val="22"/>
          <w:szCs w:val="22"/>
          <w:lang w:val="fr-FR"/>
        </w:rPr>
      </w:pPr>
    </w:p>
    <w:p w:rsidR="00693D71" w:rsidRPr="00855D10" w:rsidRDefault="00693D71" w:rsidP="00693D71">
      <w:pPr>
        <w:keepNext/>
        <w:rPr>
          <w:sz w:val="20"/>
          <w:szCs w:val="22"/>
          <w:lang w:val="fr-FR"/>
        </w:rPr>
      </w:pPr>
      <w:r w:rsidRPr="00855D10">
        <w:rPr>
          <w:i/>
          <w:sz w:val="22"/>
          <w:lang w:val="fr-FR"/>
        </w:rPr>
        <w:t>Ajustement posologique</w:t>
      </w:r>
    </w:p>
    <w:p w:rsidR="00846793" w:rsidRPr="00BC0AA9" w:rsidRDefault="00D63D30" w:rsidP="00ED56D2">
      <w:pPr>
        <w:rPr>
          <w:sz w:val="22"/>
          <w:szCs w:val="22"/>
          <w:lang w:val="fr-FR"/>
        </w:rPr>
      </w:pPr>
      <w:r w:rsidRPr="00BC0AA9">
        <w:rPr>
          <w:sz w:val="22"/>
          <w:szCs w:val="22"/>
          <w:lang w:val="fr-FR"/>
        </w:rPr>
        <w:t xml:space="preserve">L'action de Ferriprox pour réduire la quantité de fer dans l’organisme est directement influencée par la dose et le degré de la surcharge ferrique. Après avoir commencé le traitement par Ferriprox, il est recommandé de surveiller les concentrations de ferritine sérique, ou les autres indicateurs de la charge corporelle en fer tous les deux à trois mois, afin d'évaluer l'efficacité à long terme du traitement de chélation. Les ajustements de dose doivent adaptés en fonction de la réponse individuelle de chaque patient et des objectifs thérapeutiques (maintien ou réduction de la charge corporelle en fer). L'interruption du traitement par défériprone doit être envisagée si la ferritine </w:t>
      </w:r>
      <w:r w:rsidR="00693D71">
        <w:rPr>
          <w:sz w:val="22"/>
          <w:szCs w:val="22"/>
          <w:lang w:val="fr-FR"/>
        </w:rPr>
        <w:t xml:space="preserve">sérique </w:t>
      </w:r>
      <w:r w:rsidRPr="00BC0AA9">
        <w:rPr>
          <w:sz w:val="22"/>
          <w:szCs w:val="22"/>
          <w:lang w:val="fr-FR"/>
        </w:rPr>
        <w:t>descend au dessous de 500 µg/l.</w:t>
      </w:r>
    </w:p>
    <w:p w:rsidR="00693D71" w:rsidRDefault="00693D71" w:rsidP="00693D71">
      <w:pPr>
        <w:rPr>
          <w:sz w:val="22"/>
          <w:szCs w:val="22"/>
          <w:lang w:val="fr-FR"/>
        </w:rPr>
      </w:pPr>
    </w:p>
    <w:p w:rsidR="00C57367" w:rsidRPr="00693D71" w:rsidRDefault="00C57367" w:rsidP="00C57367">
      <w:pPr>
        <w:rPr>
          <w:i/>
          <w:sz w:val="22"/>
          <w:szCs w:val="22"/>
          <w:lang w:val="fr-FR"/>
        </w:rPr>
      </w:pPr>
      <w:r w:rsidRPr="00855F05">
        <w:rPr>
          <w:i/>
          <w:sz w:val="22"/>
          <w:szCs w:val="22"/>
          <w:lang w:val="fr-FR"/>
        </w:rPr>
        <w:t>Ajustements de la dose lors de l'utilisation avec d'autres chélateurs du fer</w:t>
      </w:r>
    </w:p>
    <w:p w:rsidR="00C57367" w:rsidRPr="00855F05" w:rsidRDefault="00C57367" w:rsidP="00C57367">
      <w:pPr>
        <w:rPr>
          <w:sz w:val="22"/>
          <w:szCs w:val="22"/>
          <w:lang w:val="fr-FR"/>
        </w:rPr>
      </w:pPr>
      <w:r w:rsidRPr="00855F05">
        <w:rPr>
          <w:sz w:val="22"/>
          <w:szCs w:val="22"/>
          <w:lang w:val="fr-FR"/>
        </w:rPr>
        <w:t>Chez les patients pour qui la monothérapie est inadaptée, Ferriprox peut être utilisé avec de la déféroxamine à la dose standard (75 mg/kg/jour) sans dépasser 100 mg/kg/jour.</w:t>
      </w:r>
    </w:p>
    <w:p w:rsidR="00C57367" w:rsidRPr="00855F05" w:rsidRDefault="00C57367" w:rsidP="00C57367">
      <w:pPr>
        <w:rPr>
          <w:sz w:val="22"/>
          <w:szCs w:val="22"/>
          <w:lang w:val="fr-FR"/>
        </w:rPr>
      </w:pPr>
    </w:p>
    <w:p w:rsidR="00C57367" w:rsidRPr="00855F05" w:rsidRDefault="00C57367" w:rsidP="00C57367">
      <w:pPr>
        <w:rPr>
          <w:sz w:val="22"/>
          <w:szCs w:val="22"/>
          <w:lang w:val="fr-FR"/>
        </w:rPr>
      </w:pPr>
      <w:r w:rsidRPr="00855F05">
        <w:rPr>
          <w:sz w:val="22"/>
          <w:szCs w:val="22"/>
          <w:lang w:val="fr-FR"/>
        </w:rPr>
        <w:t xml:space="preserve">Dans le cas d'insuffisance cardiaque liée au fer, Ferriprox à 75-100 mg/kg/jour doit être ajouté au traitement à la déféroxamine. Il convient de consulter </w:t>
      </w:r>
      <w:r>
        <w:rPr>
          <w:sz w:val="22"/>
          <w:szCs w:val="22"/>
          <w:lang w:val="fr-FR"/>
        </w:rPr>
        <w:t xml:space="preserve">le résumé des caractéristiques du produit de la </w:t>
      </w:r>
      <w:r w:rsidRPr="00855F05">
        <w:rPr>
          <w:sz w:val="22"/>
          <w:szCs w:val="22"/>
          <w:lang w:val="fr-FR"/>
        </w:rPr>
        <w:t>déféroxamine.</w:t>
      </w:r>
    </w:p>
    <w:p w:rsidR="00C57367" w:rsidRPr="00855F05" w:rsidRDefault="00C57367" w:rsidP="00C57367">
      <w:pPr>
        <w:rPr>
          <w:sz w:val="22"/>
          <w:szCs w:val="22"/>
          <w:lang w:val="fr-FR"/>
        </w:rPr>
      </w:pPr>
    </w:p>
    <w:p w:rsidR="00C57367" w:rsidRDefault="00C57367" w:rsidP="00C57367">
      <w:pPr>
        <w:rPr>
          <w:sz w:val="22"/>
          <w:szCs w:val="22"/>
          <w:lang w:val="fr-FR"/>
        </w:rPr>
      </w:pPr>
      <w:r w:rsidRPr="00855F05">
        <w:rPr>
          <w:sz w:val="22"/>
          <w:szCs w:val="22"/>
          <w:lang w:val="fr-FR"/>
        </w:rPr>
        <w:t xml:space="preserve">Il n'est pas conseillé d'utiliser de manière concomitante plusieurs chélateurs du fer chez les patients dont le taux de ferritine sérique est inférieur à 500 </w:t>
      </w:r>
      <w:r>
        <w:rPr>
          <w:sz w:val="22"/>
          <w:szCs w:val="22"/>
          <w:lang w:val="fr-FR"/>
        </w:rPr>
        <w:t>µ</w:t>
      </w:r>
      <w:r w:rsidRPr="00855F05">
        <w:rPr>
          <w:sz w:val="22"/>
          <w:szCs w:val="22"/>
          <w:lang w:val="fr-FR"/>
        </w:rPr>
        <w:t xml:space="preserve">g/l </w:t>
      </w:r>
      <w:r>
        <w:rPr>
          <w:sz w:val="22"/>
          <w:szCs w:val="22"/>
          <w:lang w:val="fr-FR"/>
        </w:rPr>
        <w:t>en raison du risque d’une élimination excessive de fer.</w:t>
      </w:r>
    </w:p>
    <w:p w:rsidR="00846793" w:rsidRPr="00BC0AA9" w:rsidRDefault="00846793" w:rsidP="00ED56D2">
      <w:pPr>
        <w:rPr>
          <w:sz w:val="22"/>
          <w:szCs w:val="22"/>
          <w:lang w:val="fr-FR"/>
        </w:rPr>
      </w:pPr>
    </w:p>
    <w:p w:rsidR="0029173E" w:rsidRPr="00BC0AA9" w:rsidRDefault="0029173E" w:rsidP="00FB0315">
      <w:pPr>
        <w:keepNext/>
        <w:rPr>
          <w:i/>
          <w:sz w:val="22"/>
          <w:szCs w:val="22"/>
          <w:lang w:val="fr-FR"/>
        </w:rPr>
      </w:pPr>
      <w:r w:rsidRPr="00BC0AA9">
        <w:rPr>
          <w:i/>
          <w:sz w:val="22"/>
          <w:szCs w:val="22"/>
          <w:lang w:val="fr-FR"/>
        </w:rPr>
        <w:t>Patients pédiatriques</w:t>
      </w:r>
    </w:p>
    <w:p w:rsidR="00ED56D2" w:rsidRPr="00BC0AA9" w:rsidRDefault="00ED56D2" w:rsidP="00ED56D2">
      <w:pPr>
        <w:rPr>
          <w:sz w:val="22"/>
          <w:szCs w:val="22"/>
          <w:lang w:val="fr-FR"/>
        </w:rPr>
      </w:pPr>
      <w:r w:rsidRPr="00BC0AA9">
        <w:rPr>
          <w:sz w:val="22"/>
          <w:szCs w:val="22"/>
          <w:lang w:val="fr-FR"/>
        </w:rPr>
        <w:t xml:space="preserve">Les données disponibles sont limitées quant à l’utilisation de la défériprone chez les enfants âgés de </w:t>
      </w:r>
      <w:r w:rsidRPr="00BC0AA9">
        <w:rPr>
          <w:sz w:val="22"/>
          <w:szCs w:val="22"/>
          <w:lang w:val="fr-CA"/>
        </w:rPr>
        <w:t>6 à 10 ans, et aucune donnée ne se rapporte à l’administration</w:t>
      </w:r>
      <w:r w:rsidRPr="00BC0AA9">
        <w:rPr>
          <w:sz w:val="22"/>
          <w:szCs w:val="22"/>
          <w:lang w:val="fr-FR"/>
        </w:rPr>
        <w:t xml:space="preserve"> de la défériprone chez les enfants âgés de moins de 6 ans.</w:t>
      </w:r>
    </w:p>
    <w:p w:rsidR="007A5677" w:rsidRDefault="007A5677" w:rsidP="007A5677">
      <w:pPr>
        <w:tabs>
          <w:tab w:val="left" w:pos="567"/>
        </w:tabs>
        <w:rPr>
          <w:i/>
          <w:sz w:val="22"/>
          <w:szCs w:val="22"/>
          <w:u w:val="single"/>
          <w:lang w:val="fr-FR"/>
        </w:rPr>
      </w:pPr>
    </w:p>
    <w:p w:rsidR="007A5677" w:rsidRPr="00473563" w:rsidRDefault="007A5677" w:rsidP="007A5677">
      <w:pPr>
        <w:keepNext/>
        <w:tabs>
          <w:tab w:val="left" w:pos="567"/>
        </w:tabs>
        <w:rPr>
          <w:i/>
          <w:sz w:val="22"/>
          <w:szCs w:val="22"/>
          <w:lang w:val="fr-FR"/>
        </w:rPr>
      </w:pPr>
      <w:r w:rsidRPr="00473563">
        <w:rPr>
          <w:i/>
          <w:sz w:val="22"/>
          <w:szCs w:val="22"/>
          <w:lang w:val="fr-FR"/>
        </w:rPr>
        <w:t>Insuffisance rénale</w:t>
      </w:r>
    </w:p>
    <w:p w:rsidR="007A5677" w:rsidRPr="00CF15FD" w:rsidRDefault="007A5677" w:rsidP="007A5677">
      <w:pPr>
        <w:tabs>
          <w:tab w:val="left" w:pos="567"/>
        </w:tabs>
        <w:rPr>
          <w:sz w:val="22"/>
          <w:szCs w:val="22"/>
          <w:lang w:val="fr-FR"/>
        </w:rPr>
      </w:pPr>
      <w:r w:rsidRPr="00CF15FD">
        <w:rPr>
          <w:sz w:val="22"/>
          <w:szCs w:val="22"/>
          <w:lang w:val="fr-FR"/>
        </w:rPr>
        <w:t>Il n'est pas nécessaire d'ajuster la dos</w:t>
      </w:r>
      <w:r>
        <w:rPr>
          <w:sz w:val="22"/>
          <w:szCs w:val="22"/>
          <w:lang w:val="fr-FR"/>
        </w:rPr>
        <w:t>e</w:t>
      </w:r>
      <w:r w:rsidRPr="00CF15FD">
        <w:rPr>
          <w:sz w:val="22"/>
          <w:szCs w:val="22"/>
          <w:lang w:val="fr-FR"/>
        </w:rPr>
        <w:t xml:space="preserve"> chez les patients atteints d'insuffisance rénale légère, modérée ou grave (</w:t>
      </w:r>
      <w:r w:rsidRPr="00BC0AA9">
        <w:rPr>
          <w:sz w:val="22"/>
          <w:szCs w:val="22"/>
          <w:lang w:val="fr-FR"/>
        </w:rPr>
        <w:t xml:space="preserve">voir rubrique </w:t>
      </w:r>
      <w:r w:rsidRPr="00CF15FD">
        <w:rPr>
          <w:sz w:val="22"/>
          <w:szCs w:val="22"/>
          <w:lang w:val="fr-FR"/>
        </w:rPr>
        <w:t>5.2). L'innocuité et la pharmacocinétique de Ferriprox chez les patients atteints d'insuffisance rénale terminale sont inconnues.</w:t>
      </w:r>
    </w:p>
    <w:p w:rsidR="007A5677" w:rsidRPr="00CF15FD" w:rsidRDefault="007A5677" w:rsidP="007A5677">
      <w:pPr>
        <w:tabs>
          <w:tab w:val="left" w:pos="567"/>
        </w:tabs>
        <w:rPr>
          <w:sz w:val="22"/>
          <w:szCs w:val="22"/>
          <w:lang w:val="fr-FR"/>
        </w:rPr>
      </w:pPr>
    </w:p>
    <w:p w:rsidR="007A5677" w:rsidRPr="00473563" w:rsidRDefault="007A5677" w:rsidP="007A5677">
      <w:pPr>
        <w:keepNext/>
        <w:tabs>
          <w:tab w:val="left" w:pos="567"/>
        </w:tabs>
        <w:rPr>
          <w:i/>
          <w:sz w:val="22"/>
          <w:szCs w:val="22"/>
          <w:lang w:val="fr-FR"/>
        </w:rPr>
      </w:pPr>
      <w:r w:rsidRPr="00473563">
        <w:rPr>
          <w:i/>
          <w:sz w:val="22"/>
          <w:szCs w:val="22"/>
          <w:lang w:val="fr-FR"/>
        </w:rPr>
        <w:t>Insuffisance hépatique</w:t>
      </w:r>
    </w:p>
    <w:p w:rsidR="007A5677" w:rsidRDefault="007A5677" w:rsidP="007A5677">
      <w:pPr>
        <w:rPr>
          <w:sz w:val="22"/>
          <w:szCs w:val="22"/>
          <w:lang w:val="fr-FR"/>
        </w:rPr>
      </w:pPr>
      <w:r w:rsidRPr="00CF15FD">
        <w:rPr>
          <w:sz w:val="22"/>
          <w:szCs w:val="22"/>
          <w:lang w:val="fr-FR"/>
        </w:rPr>
        <w:t>Il n'est pas nécessaire d'ajuster la dos</w:t>
      </w:r>
      <w:r>
        <w:rPr>
          <w:sz w:val="22"/>
          <w:szCs w:val="22"/>
          <w:lang w:val="fr-FR"/>
        </w:rPr>
        <w:t>e</w:t>
      </w:r>
      <w:r w:rsidRPr="00CF15FD">
        <w:rPr>
          <w:sz w:val="22"/>
          <w:szCs w:val="22"/>
          <w:lang w:val="fr-FR"/>
        </w:rPr>
        <w:t xml:space="preserve">e chez les patients </w:t>
      </w:r>
      <w:r>
        <w:rPr>
          <w:sz w:val="22"/>
          <w:szCs w:val="22"/>
          <w:lang w:val="fr-FR"/>
        </w:rPr>
        <w:t>atteints d’</w:t>
      </w:r>
      <w:r w:rsidRPr="00CF15FD">
        <w:rPr>
          <w:sz w:val="22"/>
          <w:szCs w:val="22"/>
          <w:lang w:val="fr-FR"/>
        </w:rPr>
        <w:t>insuffisance hépatique légère ou modérée (</w:t>
      </w:r>
      <w:r w:rsidRPr="00BC0AA9">
        <w:rPr>
          <w:sz w:val="22"/>
          <w:szCs w:val="22"/>
          <w:lang w:val="fr-FR"/>
        </w:rPr>
        <w:t xml:space="preserve">voir rubrique </w:t>
      </w:r>
      <w:r w:rsidRPr="00CF15FD">
        <w:rPr>
          <w:sz w:val="22"/>
          <w:szCs w:val="22"/>
          <w:lang w:val="fr-FR"/>
        </w:rPr>
        <w:t>5.2). L'innocuité et la pharmacocinétique de Ferriprox chez les patients atteints d'insuffisance hépatique grave sont inconnues.</w:t>
      </w:r>
    </w:p>
    <w:p w:rsidR="00ED56D2" w:rsidRPr="00BC0AA9" w:rsidRDefault="00ED56D2" w:rsidP="00ED56D2">
      <w:pPr>
        <w:rPr>
          <w:sz w:val="22"/>
          <w:szCs w:val="22"/>
          <w:lang w:val="fr-FR"/>
        </w:rPr>
      </w:pPr>
    </w:p>
    <w:p w:rsidR="0029173E" w:rsidRPr="00BC0AA9" w:rsidRDefault="00535560" w:rsidP="009A3AC6">
      <w:pPr>
        <w:keepNext/>
        <w:rPr>
          <w:sz w:val="22"/>
          <w:szCs w:val="22"/>
          <w:u w:val="single"/>
          <w:lang w:val="fr-FR"/>
        </w:rPr>
      </w:pPr>
      <w:r w:rsidRPr="00BC0AA9">
        <w:rPr>
          <w:sz w:val="22"/>
          <w:szCs w:val="22"/>
          <w:u w:val="single"/>
          <w:lang w:val="fr-FR"/>
        </w:rPr>
        <w:t>Mode d’administration</w:t>
      </w:r>
    </w:p>
    <w:p w:rsidR="00ED56D2" w:rsidRPr="00BC0AA9" w:rsidRDefault="00ED56D2" w:rsidP="00ED56D2">
      <w:pPr>
        <w:rPr>
          <w:sz w:val="22"/>
          <w:szCs w:val="22"/>
          <w:lang w:val="fr-FR"/>
        </w:rPr>
      </w:pPr>
      <w:r w:rsidRPr="00BC0AA9">
        <w:rPr>
          <w:sz w:val="22"/>
          <w:szCs w:val="22"/>
          <w:lang w:val="fr-FR"/>
        </w:rPr>
        <w:t>Pour administration orale.</w:t>
      </w:r>
    </w:p>
    <w:p w:rsidR="00ED56D2" w:rsidRPr="00BC0AA9" w:rsidRDefault="00ED56D2" w:rsidP="00ED56D2">
      <w:pPr>
        <w:rPr>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4.3</w:t>
      </w:r>
      <w:r w:rsidRPr="00BC0AA9">
        <w:rPr>
          <w:b/>
          <w:sz w:val="22"/>
          <w:szCs w:val="22"/>
          <w:lang w:val="fr-FR"/>
        </w:rPr>
        <w:tab/>
        <w:t>Contre-indications</w:t>
      </w:r>
    </w:p>
    <w:p w:rsidR="00E8560E" w:rsidRPr="00BC0AA9" w:rsidRDefault="00E8560E" w:rsidP="009A3AC6">
      <w:pPr>
        <w:keepNext/>
        <w:tabs>
          <w:tab w:val="left" w:pos="567"/>
        </w:tabs>
        <w:rPr>
          <w:sz w:val="22"/>
          <w:szCs w:val="22"/>
          <w:lang w:val="fr-FR"/>
        </w:rPr>
      </w:pPr>
    </w:p>
    <w:p w:rsidR="00E8560E" w:rsidRPr="00BC0AA9" w:rsidRDefault="00ED56D2"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Hypersensibilité à la substance active ou à l’un des excipients</w:t>
      </w:r>
      <w:r w:rsidR="0002016C" w:rsidRPr="00BC0AA9">
        <w:rPr>
          <w:sz w:val="22"/>
          <w:szCs w:val="22"/>
          <w:lang w:val="fr-FR"/>
        </w:rPr>
        <w:t xml:space="preserve"> énumérés à la rubrique 6.1.</w:t>
      </w:r>
    </w:p>
    <w:p w:rsidR="00E8560E" w:rsidRPr="00BC0AA9" w:rsidRDefault="00ED56D2"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Antécédents d’épisodes récurrents de neutropénie.</w:t>
      </w:r>
    </w:p>
    <w:p w:rsidR="00E8560E" w:rsidRPr="00BC0AA9" w:rsidRDefault="00ED56D2"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Antécédents d’agranulocytose.</w:t>
      </w:r>
    </w:p>
    <w:p w:rsidR="00ED56D2" w:rsidRPr="00BC0AA9" w:rsidRDefault="00ED56D2" w:rsidP="004A38B5">
      <w:pPr>
        <w:ind w:left="360" w:hanging="360"/>
        <w:rPr>
          <w:sz w:val="22"/>
          <w:szCs w:val="22"/>
          <w:lang w:val="fr-FR"/>
        </w:rPr>
      </w:pPr>
      <w:r w:rsidRPr="00BC0AA9">
        <w:rPr>
          <w:sz w:val="22"/>
          <w:szCs w:val="22"/>
          <w:lang w:val="fr-FR"/>
        </w:rPr>
        <w:t>-</w:t>
      </w:r>
      <w:r w:rsidRPr="00BC0AA9">
        <w:rPr>
          <w:sz w:val="22"/>
          <w:szCs w:val="22"/>
          <w:lang w:val="fr-FR"/>
        </w:rPr>
        <w:tab/>
      </w:r>
      <w:r w:rsidR="00E8560E" w:rsidRPr="00BC0AA9">
        <w:rPr>
          <w:sz w:val="22"/>
          <w:szCs w:val="22"/>
          <w:lang w:val="fr-FR"/>
        </w:rPr>
        <w:t xml:space="preserve">Grossesse </w:t>
      </w:r>
      <w:r w:rsidRPr="00BC0AA9">
        <w:rPr>
          <w:sz w:val="22"/>
          <w:szCs w:val="22"/>
          <w:lang w:val="fr-FR"/>
        </w:rPr>
        <w:t>(voir rubrique 4.6).</w:t>
      </w:r>
    </w:p>
    <w:p w:rsidR="00E8560E" w:rsidRPr="00BC0AA9" w:rsidRDefault="00ED56D2" w:rsidP="004A38B5">
      <w:pPr>
        <w:ind w:left="360" w:hanging="360"/>
        <w:rPr>
          <w:sz w:val="22"/>
          <w:szCs w:val="22"/>
          <w:lang w:val="fr-FR"/>
        </w:rPr>
      </w:pPr>
      <w:r w:rsidRPr="00BC0AA9">
        <w:rPr>
          <w:sz w:val="22"/>
          <w:szCs w:val="22"/>
          <w:lang w:val="fr-FR"/>
        </w:rPr>
        <w:t>-</w:t>
      </w:r>
      <w:r w:rsidRPr="00BC0AA9">
        <w:rPr>
          <w:sz w:val="22"/>
          <w:szCs w:val="22"/>
          <w:lang w:val="fr-FR"/>
        </w:rPr>
        <w:tab/>
        <w:t xml:space="preserve">Allaitement </w:t>
      </w:r>
      <w:r w:rsidR="00E8560E" w:rsidRPr="00BC0AA9">
        <w:rPr>
          <w:sz w:val="22"/>
          <w:szCs w:val="22"/>
          <w:lang w:val="fr-FR"/>
        </w:rPr>
        <w:t>(voir rubrique 4.6).</w:t>
      </w:r>
    </w:p>
    <w:p w:rsidR="00E8560E" w:rsidRPr="00BC0AA9" w:rsidRDefault="00ED56D2" w:rsidP="004A38B5">
      <w:pPr>
        <w:pStyle w:val="BodyText3"/>
        <w:tabs>
          <w:tab w:val="clear" w:pos="567"/>
        </w:tabs>
        <w:ind w:left="360" w:hanging="360"/>
        <w:rPr>
          <w:color w:val="auto"/>
          <w:szCs w:val="22"/>
          <w:lang w:val="fr-FR"/>
        </w:rPr>
      </w:pPr>
      <w:r w:rsidRPr="00BC0AA9">
        <w:rPr>
          <w:color w:val="auto"/>
          <w:szCs w:val="22"/>
          <w:lang w:val="fr-FR"/>
        </w:rPr>
        <w:t>-</w:t>
      </w:r>
      <w:r w:rsidRPr="00BC0AA9">
        <w:rPr>
          <w:color w:val="auto"/>
          <w:szCs w:val="22"/>
          <w:lang w:val="fr-FR"/>
        </w:rPr>
        <w:tab/>
      </w:r>
      <w:r w:rsidR="00E8560E" w:rsidRPr="00BC0AA9">
        <w:rPr>
          <w:color w:val="auto"/>
          <w:szCs w:val="22"/>
          <w:lang w:val="fr-FR"/>
        </w:rPr>
        <w:t>En raison du mécanisme inconnu de neutropénie induite par la défériprone, les patients ne doivent pas prendre d’autres médicaments connus pour être associés avec une neutropénie, ni ceux susceptibles de provoquer une agranulocytose (voir rubrique 4.5).</w:t>
      </w:r>
    </w:p>
    <w:p w:rsidR="00E8560E" w:rsidRPr="00BC0AA9" w:rsidRDefault="00E8560E">
      <w:pPr>
        <w:tabs>
          <w:tab w:val="left" w:pos="567"/>
        </w:tabs>
        <w:rPr>
          <w:sz w:val="22"/>
          <w:szCs w:val="22"/>
          <w:lang w:val="fr-FR"/>
        </w:rPr>
      </w:pPr>
    </w:p>
    <w:p w:rsidR="00E8560E" w:rsidRPr="00BC0AA9" w:rsidRDefault="00E8560E" w:rsidP="007E1D65">
      <w:pPr>
        <w:keepNext/>
        <w:suppressAutoHyphens/>
        <w:ind w:left="567" w:hanging="567"/>
        <w:rPr>
          <w:b/>
          <w:sz w:val="22"/>
          <w:szCs w:val="22"/>
          <w:lang w:val="fr-FR"/>
        </w:rPr>
      </w:pPr>
      <w:r w:rsidRPr="00BC0AA9">
        <w:rPr>
          <w:b/>
          <w:sz w:val="22"/>
          <w:szCs w:val="22"/>
          <w:lang w:val="fr-FR"/>
        </w:rPr>
        <w:t>4.4</w:t>
      </w:r>
      <w:r w:rsidRPr="00BC0AA9">
        <w:rPr>
          <w:b/>
          <w:sz w:val="22"/>
          <w:szCs w:val="22"/>
          <w:lang w:val="fr-FR"/>
        </w:rPr>
        <w:tab/>
        <w:t>Mises en garde spéciales et précautions particulières d’emploi</w:t>
      </w:r>
    </w:p>
    <w:p w:rsidR="00E8560E" w:rsidRPr="00BC0AA9" w:rsidRDefault="00E8560E" w:rsidP="007E1D65">
      <w:pPr>
        <w:keepNext/>
        <w:tabs>
          <w:tab w:val="left" w:pos="567"/>
        </w:tabs>
        <w:rPr>
          <w:b/>
          <w:sz w:val="22"/>
          <w:szCs w:val="22"/>
          <w:lang w:val="fr-FR"/>
        </w:rPr>
      </w:pPr>
    </w:p>
    <w:p w:rsidR="00A77AD3" w:rsidRPr="00BC0AA9" w:rsidRDefault="00A77AD3" w:rsidP="00A77AD3">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fr-FR"/>
        </w:rPr>
      </w:pPr>
      <w:r w:rsidRPr="00BC0AA9">
        <w:rPr>
          <w:sz w:val="22"/>
          <w:szCs w:val="22"/>
          <w:u w:val="single"/>
          <w:lang w:val="fr-FR"/>
        </w:rPr>
        <w:t>Neutropénie/Agranulocytose</w:t>
      </w:r>
    </w:p>
    <w:p w:rsidR="002C0D8C" w:rsidRPr="00A77AD3" w:rsidRDefault="002C0D8C" w:rsidP="005F6EDE">
      <w:pPr>
        <w:pBdr>
          <w:top w:val="single" w:sz="4" w:space="1" w:color="auto"/>
          <w:left w:val="single" w:sz="4" w:space="4" w:color="auto"/>
          <w:bottom w:val="single" w:sz="4" w:space="1" w:color="auto"/>
          <w:right w:val="single" w:sz="4" w:space="4" w:color="auto"/>
        </w:pBdr>
        <w:tabs>
          <w:tab w:val="left" w:pos="567"/>
        </w:tabs>
        <w:rPr>
          <w:b/>
          <w:sz w:val="22"/>
          <w:szCs w:val="22"/>
          <w:lang w:val="fr-FR"/>
        </w:rPr>
      </w:pPr>
      <w:r w:rsidRPr="00BC0AA9">
        <w:rPr>
          <w:b/>
          <w:sz w:val="22"/>
          <w:szCs w:val="22"/>
          <w:lang w:val="fr-FR"/>
        </w:rPr>
        <w:t>La défériprone a démontré qu’elle peut entraîner une neutropénie, voire une agranulocytose</w:t>
      </w:r>
      <w:r>
        <w:rPr>
          <w:b/>
          <w:sz w:val="22"/>
          <w:szCs w:val="22"/>
          <w:lang w:val="fr-FR"/>
        </w:rPr>
        <w:t xml:space="preserve"> </w:t>
      </w:r>
      <w:r w:rsidRPr="00A77AD3">
        <w:rPr>
          <w:b/>
          <w:sz w:val="22"/>
          <w:szCs w:val="22"/>
          <w:lang w:val="fr-FR"/>
        </w:rPr>
        <w:t xml:space="preserve">(voir rubrique 4.8 « </w:t>
      </w:r>
      <w:r w:rsidRPr="00280953">
        <w:rPr>
          <w:b/>
          <w:sz w:val="22"/>
          <w:szCs w:val="22"/>
          <w:lang w:val="fr-FR"/>
        </w:rPr>
        <w:t>Description des réactions indésirables sélectionnées</w:t>
      </w:r>
      <w:r>
        <w:rPr>
          <w:b/>
          <w:sz w:val="22"/>
          <w:szCs w:val="22"/>
          <w:lang w:val="fr-FR"/>
        </w:rPr>
        <w:t> </w:t>
      </w:r>
      <w:r w:rsidRPr="00A77AD3">
        <w:rPr>
          <w:b/>
          <w:sz w:val="22"/>
          <w:szCs w:val="22"/>
          <w:lang w:val="fr-FR"/>
        </w:rPr>
        <w:t>»)</w:t>
      </w:r>
      <w:r w:rsidRPr="00BC0AA9">
        <w:rPr>
          <w:b/>
          <w:sz w:val="22"/>
          <w:szCs w:val="22"/>
          <w:lang w:val="fr-FR"/>
        </w:rPr>
        <w:t xml:space="preserve">. </w:t>
      </w:r>
      <w:r w:rsidRPr="008F0886">
        <w:rPr>
          <w:b/>
          <w:sz w:val="22"/>
          <w:szCs w:val="22"/>
          <w:lang w:val="fr-FR"/>
        </w:rPr>
        <w:t>L</w:t>
      </w:r>
      <w:r>
        <w:rPr>
          <w:b/>
          <w:sz w:val="22"/>
          <w:szCs w:val="22"/>
          <w:lang w:val="fr-FR"/>
        </w:rPr>
        <w:t>e</w:t>
      </w:r>
      <w:r w:rsidRPr="008F0886">
        <w:rPr>
          <w:b/>
          <w:sz w:val="22"/>
          <w:szCs w:val="22"/>
          <w:lang w:val="fr-FR"/>
        </w:rPr>
        <w:t xml:space="preserve"> </w:t>
      </w:r>
      <w:r w:rsidRPr="00A77AD3">
        <w:rPr>
          <w:b/>
          <w:sz w:val="22"/>
          <w:szCs w:val="22"/>
          <w:lang w:val="fr-FR"/>
        </w:rPr>
        <w:t xml:space="preserve">nombre absolu des polynucléaires neutrophiles (PNN) </w:t>
      </w:r>
      <w:r w:rsidRPr="008F0886">
        <w:rPr>
          <w:b/>
          <w:sz w:val="22"/>
          <w:szCs w:val="22"/>
          <w:lang w:val="fr-FR"/>
        </w:rPr>
        <w:t>du patient doit être surveillé chaque semaine pendant la première année du traitement. Pour les patients chez qui Ferriprox n'a pas été interrompu au cours de la première année de traitement en raison d'une diminution du nombre de neutrophiles, la fréquence de la surveillance de</w:t>
      </w:r>
      <w:r>
        <w:rPr>
          <w:b/>
          <w:sz w:val="22"/>
          <w:szCs w:val="22"/>
          <w:lang w:val="fr-FR"/>
        </w:rPr>
        <w:t>s PNN</w:t>
      </w:r>
      <w:r w:rsidRPr="008F0886">
        <w:rPr>
          <w:b/>
          <w:sz w:val="22"/>
          <w:szCs w:val="22"/>
          <w:lang w:val="fr-FR"/>
        </w:rPr>
        <w:t xml:space="preserve"> peut être étendue à l'intervalle de transfusions sanguines du patient (toutes les 2 à 4 semaines) après un an de traitement </w:t>
      </w:r>
      <w:r>
        <w:rPr>
          <w:b/>
          <w:sz w:val="22"/>
          <w:szCs w:val="22"/>
          <w:lang w:val="fr-FR"/>
        </w:rPr>
        <w:t>par</w:t>
      </w:r>
      <w:r w:rsidRPr="008F0886">
        <w:rPr>
          <w:b/>
          <w:sz w:val="22"/>
          <w:szCs w:val="22"/>
          <w:lang w:val="fr-FR"/>
        </w:rPr>
        <w:t xml:space="preserve"> déferiprone.</w:t>
      </w:r>
    </w:p>
    <w:p w:rsidR="00A77AD3" w:rsidRDefault="00A77AD3"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p>
    <w:p w:rsidR="00A77AD3" w:rsidRDefault="00A77AD3"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r w:rsidRPr="00BD6A9B">
        <w:rPr>
          <w:sz w:val="22"/>
          <w:szCs w:val="22"/>
          <w:lang w:val="fr-FR"/>
        </w:rPr>
        <w:t xml:space="preserve">Le passage d'une surveillance hebdomadaire de la </w:t>
      </w:r>
      <w:r>
        <w:rPr>
          <w:sz w:val="22"/>
          <w:szCs w:val="22"/>
          <w:lang w:val="fr-FR"/>
        </w:rPr>
        <w:t>PNN</w:t>
      </w:r>
      <w:r w:rsidRPr="00BD6A9B">
        <w:rPr>
          <w:sz w:val="22"/>
          <w:szCs w:val="22"/>
          <w:lang w:val="fr-FR"/>
        </w:rPr>
        <w:t xml:space="preserve"> à une surveillance au moment des visites de transfusion après 12 mois de traitement par Ferriprox doit être envisagé au cas par cas, selon l'évaluation faite par le médecin de la compréhension qu'a le patient des mesures de réduction des risques requises pendant le traitement (voir la section 4.4 ci-dessous).</w:t>
      </w:r>
    </w:p>
    <w:p w:rsidR="005F6EDE" w:rsidRPr="00BD6A9B" w:rsidRDefault="005F6EDE"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p>
    <w:p w:rsidR="00A77AD3" w:rsidRPr="00BD6A9B" w:rsidRDefault="00A77AD3"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r w:rsidRPr="00BD6A9B">
        <w:rPr>
          <w:sz w:val="22"/>
          <w:szCs w:val="22"/>
          <w:lang w:val="fr-FR"/>
        </w:rPr>
        <w:t xml:space="preserve">Dans les </w:t>
      </w:r>
      <w:r w:rsidRPr="00BC0AA9">
        <w:rPr>
          <w:sz w:val="22"/>
          <w:szCs w:val="22"/>
          <w:lang w:val="fr-FR"/>
        </w:rPr>
        <w:t xml:space="preserve">essais cliniques, la surveillance hebdomadaire </w:t>
      </w:r>
      <w:r w:rsidRPr="00BD6A9B">
        <w:rPr>
          <w:sz w:val="22"/>
          <w:szCs w:val="22"/>
          <w:lang w:val="fr-FR"/>
        </w:rPr>
        <w:t>de la numération des neutrophiles a été efficace pour identifier les cas de neutropénie et d'agranulocytose</w:t>
      </w:r>
      <w:r w:rsidRPr="00BC0AA9">
        <w:rPr>
          <w:sz w:val="22"/>
          <w:szCs w:val="22"/>
          <w:lang w:val="fr-FR"/>
        </w:rPr>
        <w:t xml:space="preserve">. </w:t>
      </w:r>
      <w:r w:rsidRPr="00BD6A9B">
        <w:rPr>
          <w:sz w:val="22"/>
          <w:szCs w:val="22"/>
          <w:lang w:val="fr-FR"/>
        </w:rPr>
        <w:t xml:space="preserve">L'agranulocytose et la neutropénie disparaissent habituellement après l'arrêt du traitement par Ferriprox, mais des cas mortels d'agranulocytose ont été signalés. Si le patient développe une infection alors qu'il est traité par défériprone, le traitement doit être immédiatement interrompu et une </w:t>
      </w:r>
      <w:r>
        <w:rPr>
          <w:sz w:val="22"/>
          <w:szCs w:val="22"/>
          <w:lang w:val="fr-FR"/>
        </w:rPr>
        <w:t>PNN</w:t>
      </w:r>
      <w:r w:rsidRPr="00BD6A9B">
        <w:rPr>
          <w:sz w:val="22"/>
          <w:szCs w:val="22"/>
          <w:lang w:val="fr-FR"/>
        </w:rPr>
        <w:t xml:space="preserve"> doit être obtenue au plus vite. La numération des neutrophiles devra ensuite être surveillée plus fréquemment.</w:t>
      </w:r>
    </w:p>
    <w:p w:rsidR="00A77AD3" w:rsidRPr="00BD6A9B" w:rsidRDefault="00A77AD3"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p>
    <w:p w:rsidR="00A77AD3" w:rsidRPr="00BC0AA9" w:rsidRDefault="00A77AD3" w:rsidP="005F6EDE">
      <w:pPr>
        <w:pBdr>
          <w:top w:val="single" w:sz="4" w:space="1" w:color="auto"/>
          <w:left w:val="single" w:sz="4" w:space="4" w:color="auto"/>
          <w:bottom w:val="single" w:sz="4" w:space="1" w:color="auto"/>
          <w:right w:val="single" w:sz="4" w:space="4" w:color="auto"/>
        </w:pBdr>
        <w:tabs>
          <w:tab w:val="left" w:pos="567"/>
        </w:tabs>
        <w:rPr>
          <w:sz w:val="22"/>
          <w:szCs w:val="22"/>
          <w:lang w:val="fr-FR"/>
        </w:rPr>
      </w:pPr>
      <w:r w:rsidRPr="008F0886">
        <w:rPr>
          <w:b/>
          <w:bCs/>
          <w:sz w:val="22"/>
          <w:szCs w:val="22"/>
          <w:lang w:val="fr-FR"/>
        </w:rPr>
        <w:t>Les patients doivent savoir qu'il faut contacter leur médecin s'ils présentent des symptômes indiquant une infection (comme de la fièvre, des maux de gorge et des symptômes semblables à ceux de la grippe). Interrompre immédiatement l'administration de défériprone si le patient présente une infection.</w:t>
      </w:r>
    </w:p>
    <w:p w:rsidR="00E8560E" w:rsidRPr="00BC0AA9" w:rsidRDefault="00E8560E" w:rsidP="005F6EDE">
      <w:pPr>
        <w:tabs>
          <w:tab w:val="left" w:pos="567"/>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Les modalités suggérées pour la prise en charge des cas de neutropénie sont présentées ci-dessous. Il est recommandé de mettre en place ce protocole de prise en charge avant d’instaurer un traitement par la défériprone chez un patient.</w:t>
      </w:r>
    </w:p>
    <w:p w:rsidR="00E8560E" w:rsidRPr="00BC0AA9" w:rsidRDefault="00E8560E" w:rsidP="005F6EDE">
      <w:pPr>
        <w:tabs>
          <w:tab w:val="left" w:pos="567"/>
        </w:tabs>
        <w:rPr>
          <w:sz w:val="22"/>
          <w:szCs w:val="22"/>
          <w:lang w:val="fr-FR"/>
        </w:rPr>
      </w:pPr>
    </w:p>
    <w:p w:rsidR="00E8560E" w:rsidRPr="00BC0AA9" w:rsidRDefault="00E8560E">
      <w:pPr>
        <w:tabs>
          <w:tab w:val="left" w:pos="567"/>
        </w:tabs>
        <w:rPr>
          <w:b/>
          <w:sz w:val="22"/>
          <w:szCs w:val="22"/>
          <w:lang w:val="fr-FR"/>
        </w:rPr>
      </w:pPr>
      <w:r w:rsidRPr="00BC0AA9">
        <w:rPr>
          <w:sz w:val="22"/>
          <w:szCs w:val="22"/>
          <w:lang w:val="fr-FR"/>
        </w:rPr>
        <w:t>Le traitement par la défériprone ne doit pas être débuté si le patient présente une neutropénie. Les risques d’agranulocytose et de neutropénie sont plus élevés, si le nombre initial de PNN est inférieur à 1,5 x 10</w:t>
      </w:r>
      <w:r w:rsidRPr="00BC0AA9">
        <w:rPr>
          <w:sz w:val="22"/>
          <w:szCs w:val="22"/>
          <w:vertAlign w:val="superscript"/>
          <w:lang w:val="fr-FR"/>
        </w:rPr>
        <w:t>9</w:t>
      </w:r>
      <w:r w:rsidRPr="00BC0AA9">
        <w:rPr>
          <w:sz w:val="22"/>
          <w:szCs w:val="22"/>
          <w:lang w:val="fr-FR"/>
        </w:rPr>
        <w:t>/l.</w:t>
      </w:r>
    </w:p>
    <w:p w:rsidR="00E8560E" w:rsidRPr="00BC0AA9" w:rsidRDefault="00E8560E">
      <w:pPr>
        <w:rPr>
          <w:sz w:val="22"/>
          <w:szCs w:val="22"/>
          <w:lang w:val="fr-FR"/>
        </w:rPr>
      </w:pPr>
    </w:p>
    <w:p w:rsidR="00A77AD3" w:rsidRPr="00BC0AA9" w:rsidRDefault="00A77AD3" w:rsidP="00A77AD3">
      <w:pPr>
        <w:keepNext/>
        <w:tabs>
          <w:tab w:val="left" w:pos="567"/>
        </w:tabs>
        <w:rPr>
          <w:sz w:val="22"/>
          <w:szCs w:val="22"/>
          <w:u w:val="single"/>
          <w:lang w:val="fr-FR"/>
        </w:rPr>
      </w:pPr>
      <w:r>
        <w:rPr>
          <w:sz w:val="22"/>
          <w:szCs w:val="22"/>
          <w:u w:val="single"/>
          <w:lang w:val="fr-FR"/>
        </w:rPr>
        <w:t>Pour les cas de neutropénie (PNN&lt; 1,5 x 10</w:t>
      </w:r>
      <w:r>
        <w:rPr>
          <w:sz w:val="22"/>
          <w:szCs w:val="22"/>
          <w:u w:val="single"/>
          <w:vertAlign w:val="superscript"/>
          <w:lang w:val="fr-FR"/>
        </w:rPr>
        <w:t>9</w:t>
      </w:r>
      <w:r>
        <w:rPr>
          <w:sz w:val="22"/>
          <w:szCs w:val="22"/>
          <w:u w:val="single"/>
          <w:lang w:val="fr-FR"/>
        </w:rPr>
        <w:t>/l et &gt; 0,5 x 10</w:t>
      </w:r>
      <w:r>
        <w:rPr>
          <w:sz w:val="22"/>
          <w:szCs w:val="22"/>
          <w:u w:val="single"/>
          <w:vertAlign w:val="superscript"/>
          <w:lang w:val="fr-FR"/>
        </w:rPr>
        <w:t>9</w:t>
      </w:r>
      <w:r>
        <w:rPr>
          <w:sz w:val="22"/>
          <w:szCs w:val="22"/>
          <w:u w:val="single"/>
          <w:lang w:val="fr-FR"/>
        </w:rPr>
        <w:t>/l) </w:t>
      </w:r>
      <w:r w:rsidRPr="00BC0AA9">
        <w:rPr>
          <w:sz w:val="22"/>
          <w:szCs w:val="22"/>
          <w:u w:val="single"/>
          <w:lang w:val="fr-FR"/>
        </w:rPr>
        <w:t>:</w:t>
      </w:r>
    </w:p>
    <w:p w:rsidR="00E8560E" w:rsidRPr="00BC0AA9" w:rsidRDefault="00E8560E" w:rsidP="00E1611B">
      <w:pPr>
        <w:rPr>
          <w:sz w:val="22"/>
          <w:szCs w:val="22"/>
          <w:lang w:val="fr-FR"/>
        </w:rPr>
      </w:pPr>
      <w:r w:rsidRPr="00BC0AA9">
        <w:rPr>
          <w:sz w:val="22"/>
          <w:szCs w:val="22"/>
          <w:lang w:val="fr-FR"/>
        </w:rPr>
        <w:t xml:space="preserve">Demander au patient d’arrêter immédiatement </w:t>
      </w:r>
      <w:r w:rsidR="00E1611B" w:rsidRPr="00BC0AA9">
        <w:rPr>
          <w:sz w:val="22"/>
          <w:szCs w:val="22"/>
          <w:lang w:val="fr-FR"/>
        </w:rPr>
        <w:t xml:space="preserve">le traitement par </w:t>
      </w:r>
      <w:r w:rsidRPr="00BC0AA9">
        <w:rPr>
          <w:sz w:val="22"/>
          <w:szCs w:val="22"/>
          <w:lang w:val="fr-FR"/>
        </w:rPr>
        <w:t>la défériprone et tou</w:t>
      </w:r>
      <w:r w:rsidR="00E1611B" w:rsidRPr="00BC0AA9">
        <w:rPr>
          <w:sz w:val="22"/>
          <w:szCs w:val="22"/>
          <w:lang w:val="fr-FR"/>
        </w:rPr>
        <w:t>s</w:t>
      </w:r>
      <w:r w:rsidRPr="00BC0AA9">
        <w:rPr>
          <w:sz w:val="22"/>
          <w:szCs w:val="22"/>
          <w:lang w:val="fr-FR"/>
        </w:rPr>
        <w:t xml:space="preserve"> autre</w:t>
      </w:r>
      <w:r w:rsidR="00E1611B" w:rsidRPr="00BC0AA9">
        <w:rPr>
          <w:sz w:val="22"/>
          <w:szCs w:val="22"/>
          <w:lang w:val="fr-FR"/>
        </w:rPr>
        <w:t>s</w:t>
      </w:r>
      <w:r w:rsidRPr="00BC0AA9">
        <w:rPr>
          <w:sz w:val="22"/>
          <w:szCs w:val="22"/>
          <w:lang w:val="fr-FR"/>
        </w:rPr>
        <w:t xml:space="preserve"> médicament</w:t>
      </w:r>
      <w:r w:rsidR="00E1611B" w:rsidRPr="00BC0AA9">
        <w:rPr>
          <w:sz w:val="22"/>
          <w:szCs w:val="22"/>
          <w:lang w:val="fr-FR"/>
        </w:rPr>
        <w:t>s</w:t>
      </w:r>
      <w:r w:rsidRPr="00BC0AA9">
        <w:rPr>
          <w:sz w:val="22"/>
          <w:szCs w:val="22"/>
          <w:lang w:val="fr-FR"/>
        </w:rPr>
        <w:t xml:space="preserve"> susceptible</w:t>
      </w:r>
      <w:r w:rsidR="00E1611B" w:rsidRPr="00BC0AA9">
        <w:rPr>
          <w:sz w:val="22"/>
          <w:szCs w:val="22"/>
          <w:lang w:val="fr-FR"/>
        </w:rPr>
        <w:t>s</w:t>
      </w:r>
      <w:r w:rsidRPr="00BC0AA9">
        <w:rPr>
          <w:sz w:val="22"/>
          <w:szCs w:val="22"/>
          <w:lang w:val="fr-FR"/>
        </w:rPr>
        <w:t xml:space="preserve"> de provoquer une neutropénie. Il convient de conseiller au patient de limiter ses contacts avec les personnes de son entourage afin de réduire le risque d’infection éventuelle. Dès que le diagnostic est posé, pratiquer une numération formule sanguine (NFS), avec nombre de globules blancs, corrigé de façon à tenir compte de la présence de globules rouges nucléés, nombre de polynucléaires neutrophiles, et numération plaquettaire et répéter ces examens tous les jours par la suite. Une fois que le taux de polynucléaires neutrophiles est retourné à des valeurs normales, il est recommandé de continuer à surveiller la NFS, le nombre de globules blancs, le nombre de polynucléaires neutrophiles, et la numération plaquettaire toutes les semaines pendant trois semaines consécutives, afin de s’assurer de la récupération complète du patient. En cas de signes révélateurs d’une infection simultanément à la neutropénie, les cultures appropriées et les procédures de diagnostic nécessaires doivent être réalisées et le schéma thérapeutique adéquat mis en œuvre.</w:t>
      </w:r>
    </w:p>
    <w:p w:rsidR="00E8560E" w:rsidRPr="00BC0AA9" w:rsidRDefault="00E8560E">
      <w:pPr>
        <w:rPr>
          <w:sz w:val="22"/>
          <w:szCs w:val="22"/>
          <w:lang w:val="fr-FR"/>
        </w:rPr>
      </w:pPr>
    </w:p>
    <w:p w:rsidR="00E8560E" w:rsidRPr="00BC0AA9" w:rsidRDefault="00A77AD3" w:rsidP="009A3AC6">
      <w:pPr>
        <w:keepNext/>
        <w:rPr>
          <w:bCs/>
          <w:iCs/>
          <w:sz w:val="22"/>
          <w:szCs w:val="22"/>
          <w:u w:val="single"/>
          <w:lang w:val="fr-FR"/>
        </w:rPr>
      </w:pPr>
      <w:r>
        <w:rPr>
          <w:sz w:val="22"/>
          <w:szCs w:val="22"/>
          <w:u w:val="single"/>
          <w:lang w:val="fr-FR"/>
        </w:rPr>
        <w:t>Pour l'agranulocytose (PNN &lt; 0,5 x 10</w:t>
      </w:r>
      <w:r>
        <w:rPr>
          <w:sz w:val="22"/>
          <w:szCs w:val="22"/>
          <w:u w:val="single"/>
          <w:vertAlign w:val="superscript"/>
          <w:lang w:val="fr-FR"/>
        </w:rPr>
        <w:t>9</w:t>
      </w:r>
      <w:r>
        <w:rPr>
          <w:sz w:val="22"/>
          <w:szCs w:val="22"/>
          <w:u w:val="single"/>
          <w:lang w:val="fr-FR"/>
        </w:rPr>
        <w:t>/l) </w:t>
      </w:r>
      <w:r w:rsidR="00535560" w:rsidRPr="00BC0AA9">
        <w:rPr>
          <w:bCs/>
          <w:iCs/>
          <w:sz w:val="22"/>
          <w:szCs w:val="22"/>
          <w:u w:val="single"/>
          <w:lang w:val="fr-FR"/>
        </w:rPr>
        <w:t>:</w:t>
      </w:r>
    </w:p>
    <w:p w:rsidR="00E8560E" w:rsidRPr="00BC0AA9" w:rsidRDefault="00E8560E">
      <w:pPr>
        <w:tabs>
          <w:tab w:val="left" w:pos="567"/>
        </w:tabs>
        <w:rPr>
          <w:sz w:val="22"/>
          <w:szCs w:val="22"/>
          <w:lang w:val="fr-FR"/>
        </w:rPr>
      </w:pPr>
      <w:r w:rsidRPr="00BC0AA9">
        <w:rPr>
          <w:sz w:val="22"/>
          <w:szCs w:val="22"/>
          <w:lang w:val="fr-FR"/>
        </w:rPr>
        <w:t>Suivre les modalités et procédures décrites ci-dessus et administrer le traitement adéquat, par exemple des facteurs croissance granulocytaires, en commençant le jour même où l’événement est identifié et en poursuivant les administrations quotidiennement jusqu’à la résolution de la maladie. Fournir un isolement protecteur au malade et l’admettre à l’hôpital si la situation clinique l’indique.</w:t>
      </w:r>
    </w:p>
    <w:p w:rsidR="00E8560E" w:rsidRPr="00BC0AA9" w:rsidRDefault="00E8560E">
      <w:pPr>
        <w:tabs>
          <w:tab w:val="left" w:pos="567"/>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Les données disponibles relatives à la réintroduction du médicament sont limitées. De ce fait, en cas de survenue de neutropénie, une réadministration du traitement est déconseillée. En cas de survenue d’agranulocytose, une réadministration du médicament est contre-indiquée.</w:t>
      </w:r>
    </w:p>
    <w:p w:rsidR="00E8560E" w:rsidRPr="00BC0AA9" w:rsidRDefault="00E8560E">
      <w:pPr>
        <w:rPr>
          <w:sz w:val="22"/>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Pouvoir cancérigène/mutagène</w:t>
      </w:r>
    </w:p>
    <w:p w:rsidR="00E8560E" w:rsidRPr="00BC0AA9" w:rsidRDefault="00E8560E">
      <w:pPr>
        <w:rPr>
          <w:sz w:val="22"/>
          <w:szCs w:val="22"/>
          <w:lang w:val="fr-FR"/>
        </w:rPr>
      </w:pPr>
      <w:r w:rsidRPr="00BC0AA9">
        <w:rPr>
          <w:sz w:val="22"/>
          <w:szCs w:val="22"/>
          <w:lang w:val="fr-FR"/>
        </w:rPr>
        <w:t>Cependant, en raison des résultats de la génotoxicité obtenus, un pouvoir cancérigène de la défériprone ne peut être exclu (voir rubrique 5.3).</w:t>
      </w:r>
    </w:p>
    <w:p w:rsidR="00E8560E" w:rsidRPr="00BC0AA9" w:rsidRDefault="00E8560E">
      <w:pPr>
        <w:rPr>
          <w:sz w:val="22"/>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Concentration d’ions Zn</w:t>
      </w:r>
      <w:r w:rsidRPr="00BC0AA9">
        <w:rPr>
          <w:bCs/>
          <w:iCs/>
          <w:sz w:val="22"/>
          <w:szCs w:val="22"/>
          <w:u w:val="single"/>
          <w:vertAlign w:val="superscript"/>
          <w:lang w:val="fr-FR"/>
        </w:rPr>
        <w:t>2+</w:t>
      </w:r>
      <w:r w:rsidRPr="00BC0AA9">
        <w:rPr>
          <w:bCs/>
          <w:iCs/>
          <w:sz w:val="22"/>
          <w:szCs w:val="22"/>
          <w:u w:val="single"/>
          <w:lang w:val="fr-FR"/>
        </w:rPr>
        <w:t xml:space="preserve"> dans le plasma</w:t>
      </w:r>
    </w:p>
    <w:p w:rsidR="00E8560E" w:rsidRPr="00BC0AA9" w:rsidRDefault="00E8560E">
      <w:pPr>
        <w:tabs>
          <w:tab w:val="left" w:pos="567"/>
        </w:tabs>
        <w:rPr>
          <w:sz w:val="22"/>
          <w:szCs w:val="22"/>
          <w:lang w:val="fr-FR"/>
        </w:rPr>
      </w:pPr>
      <w:r w:rsidRPr="00BC0AA9">
        <w:rPr>
          <w:sz w:val="22"/>
          <w:szCs w:val="22"/>
          <w:lang w:val="fr-FR"/>
        </w:rPr>
        <w:t>Il est recommandé de surveiller la concentration plasmatique du Zn</w:t>
      </w:r>
      <w:r w:rsidRPr="00BC0AA9">
        <w:rPr>
          <w:sz w:val="22"/>
          <w:szCs w:val="22"/>
          <w:vertAlign w:val="superscript"/>
          <w:lang w:val="fr-FR"/>
        </w:rPr>
        <w:t>2+</w:t>
      </w:r>
      <w:r w:rsidRPr="00BC0AA9">
        <w:rPr>
          <w:sz w:val="22"/>
          <w:szCs w:val="22"/>
          <w:lang w:val="fr-FR"/>
        </w:rPr>
        <w:t xml:space="preserve"> et de fournir un apport complémentaire au patient en cas de déficit.</w:t>
      </w:r>
    </w:p>
    <w:p w:rsidR="00E8560E" w:rsidRPr="00BC0AA9" w:rsidRDefault="00E8560E">
      <w:pPr>
        <w:tabs>
          <w:tab w:val="left" w:pos="567"/>
        </w:tabs>
        <w:rPr>
          <w:sz w:val="22"/>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Séropositifs pour le VIH ou autres patients immunodéprimés</w:t>
      </w:r>
    </w:p>
    <w:p w:rsidR="00E8560E" w:rsidRPr="00BC0AA9" w:rsidRDefault="00E8560E">
      <w:pPr>
        <w:rPr>
          <w:sz w:val="22"/>
          <w:szCs w:val="22"/>
          <w:lang w:val="fr-FR"/>
        </w:rPr>
      </w:pPr>
      <w:r w:rsidRPr="00BC0AA9">
        <w:rPr>
          <w:sz w:val="22"/>
          <w:szCs w:val="22"/>
          <w:lang w:val="fr-FR"/>
        </w:rPr>
        <w:t>Aucune donnée n’est disponible quant à l’emploi de la défériprone chez les séropositifs pour le VIH ou les autres patients immunodéprimés. Dans la mesure où la défériprone peut être associée à une neutropénie et une agranulocytose, la mise en œuvre d’un traitement chez les patients immunodéprimés ne devrait donc être envisagée que si les bénéfices l’emportent sur les risques encourus.</w:t>
      </w:r>
    </w:p>
    <w:p w:rsidR="00E8560E" w:rsidRPr="00BC0AA9" w:rsidRDefault="00E8560E">
      <w:pPr>
        <w:rPr>
          <w:sz w:val="22"/>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Insuffisance rénale ou hépatique et fibrose hépatique</w:t>
      </w:r>
    </w:p>
    <w:p w:rsidR="00343F7E" w:rsidRPr="00BC0AA9" w:rsidRDefault="00343F7E" w:rsidP="00343F7E">
      <w:pPr>
        <w:tabs>
          <w:tab w:val="left" w:pos="567"/>
        </w:tabs>
        <w:rPr>
          <w:sz w:val="22"/>
          <w:szCs w:val="22"/>
          <w:lang w:val="fr-FR"/>
        </w:rPr>
      </w:pPr>
      <w:r w:rsidRPr="00BC0AA9">
        <w:rPr>
          <w:sz w:val="22"/>
          <w:szCs w:val="22"/>
          <w:lang w:val="fr-FR"/>
        </w:rPr>
        <w:t xml:space="preserve">Il n’existe aucune donnée relative à une utilisation chez les patients </w:t>
      </w:r>
      <w:r>
        <w:rPr>
          <w:sz w:val="22"/>
          <w:szCs w:val="22"/>
          <w:lang w:val="fr-FR" w:eastAsia="fr-FR"/>
        </w:rPr>
        <w:t xml:space="preserve">atteints d’une insuffisance </w:t>
      </w:r>
      <w:r w:rsidRPr="00BC0AA9">
        <w:rPr>
          <w:sz w:val="22"/>
          <w:szCs w:val="22"/>
          <w:lang w:val="fr-FR"/>
        </w:rPr>
        <w:t xml:space="preserve">rénale </w:t>
      </w:r>
      <w:r>
        <w:rPr>
          <w:sz w:val="22"/>
          <w:szCs w:val="22"/>
          <w:lang w:val="fr-FR" w:eastAsia="fr-FR"/>
        </w:rPr>
        <w:t xml:space="preserve">en phase terminale </w:t>
      </w:r>
      <w:r w:rsidRPr="00BC0AA9">
        <w:rPr>
          <w:sz w:val="22"/>
          <w:szCs w:val="22"/>
          <w:lang w:val="fr-FR"/>
        </w:rPr>
        <w:t xml:space="preserve">ou </w:t>
      </w:r>
      <w:r>
        <w:rPr>
          <w:sz w:val="22"/>
          <w:szCs w:val="22"/>
          <w:lang w:val="fr-FR" w:eastAsia="fr-FR"/>
        </w:rPr>
        <w:t xml:space="preserve">d’insuffisance </w:t>
      </w:r>
      <w:r w:rsidRPr="00BC0AA9">
        <w:rPr>
          <w:sz w:val="22"/>
          <w:szCs w:val="22"/>
          <w:lang w:val="fr-FR"/>
        </w:rPr>
        <w:t>hépatique</w:t>
      </w:r>
      <w:r w:rsidRPr="007A5677">
        <w:rPr>
          <w:sz w:val="22"/>
          <w:szCs w:val="22"/>
          <w:lang w:val="fr-FR" w:eastAsia="fr-FR"/>
        </w:rPr>
        <w:t xml:space="preserve"> </w:t>
      </w:r>
      <w:r>
        <w:rPr>
          <w:sz w:val="22"/>
          <w:szCs w:val="22"/>
          <w:lang w:val="fr-FR" w:eastAsia="fr-FR"/>
        </w:rPr>
        <w:t xml:space="preserve">sévère (voir </w:t>
      </w:r>
      <w:r w:rsidRPr="00BC0AA9">
        <w:rPr>
          <w:sz w:val="22"/>
          <w:szCs w:val="22"/>
          <w:lang w:val="fr-FR"/>
        </w:rPr>
        <w:t xml:space="preserve">rubrique </w:t>
      </w:r>
      <w:r>
        <w:rPr>
          <w:sz w:val="22"/>
          <w:szCs w:val="22"/>
          <w:lang w:val="fr-FR" w:eastAsia="fr-FR"/>
        </w:rPr>
        <w:t>5.2)</w:t>
      </w:r>
      <w:r w:rsidRPr="00BC0AA9">
        <w:rPr>
          <w:sz w:val="22"/>
          <w:szCs w:val="22"/>
          <w:lang w:val="fr-FR"/>
        </w:rPr>
        <w:t>.</w:t>
      </w:r>
      <w:r w:rsidRPr="00BC0AA9">
        <w:rPr>
          <w:b/>
          <w:sz w:val="22"/>
          <w:szCs w:val="22"/>
          <w:lang w:val="fr-FR"/>
        </w:rPr>
        <w:t xml:space="preserve"> </w:t>
      </w:r>
      <w:r w:rsidRPr="00BC0AA9">
        <w:rPr>
          <w:sz w:val="22"/>
          <w:szCs w:val="22"/>
          <w:lang w:val="fr-FR"/>
        </w:rPr>
        <w:t xml:space="preserve">La prudence doit être exercée chez les patients </w:t>
      </w:r>
      <w:r>
        <w:rPr>
          <w:sz w:val="22"/>
          <w:szCs w:val="22"/>
          <w:lang w:val="fr-FR"/>
        </w:rPr>
        <w:t>atteints d’insuffisance</w:t>
      </w:r>
      <w:r>
        <w:rPr>
          <w:sz w:val="22"/>
          <w:szCs w:val="22"/>
          <w:lang w:val="fr-FR" w:eastAsia="fr-FR"/>
        </w:rPr>
        <w:t xml:space="preserve"> rénale en phase terminale ou </w:t>
      </w:r>
      <w:r w:rsidRPr="00BC0AA9">
        <w:rPr>
          <w:sz w:val="22"/>
          <w:szCs w:val="22"/>
          <w:lang w:val="fr-FR"/>
        </w:rPr>
        <w:t>présentant une dysfonction hépatique</w:t>
      </w:r>
      <w:r w:rsidRPr="00354009">
        <w:rPr>
          <w:sz w:val="22"/>
          <w:szCs w:val="22"/>
          <w:lang w:val="fr-FR" w:eastAsia="fr-FR"/>
        </w:rPr>
        <w:t xml:space="preserve"> </w:t>
      </w:r>
      <w:r>
        <w:rPr>
          <w:sz w:val="22"/>
          <w:szCs w:val="22"/>
          <w:lang w:val="fr-FR" w:eastAsia="fr-FR"/>
        </w:rPr>
        <w:t>sévère</w:t>
      </w:r>
      <w:r w:rsidRPr="00BC0AA9">
        <w:rPr>
          <w:sz w:val="22"/>
          <w:szCs w:val="22"/>
          <w:lang w:val="fr-FR"/>
        </w:rPr>
        <w:t>. Les fonctions rénale et hépatique doivent faire l’objet d’une surveillance dans ce</w:t>
      </w:r>
      <w:r>
        <w:rPr>
          <w:sz w:val="22"/>
          <w:szCs w:val="22"/>
          <w:lang w:val="fr-FR"/>
        </w:rPr>
        <w:t>s</w:t>
      </w:r>
      <w:r w:rsidRPr="00BC0AA9">
        <w:rPr>
          <w:sz w:val="22"/>
          <w:szCs w:val="22"/>
          <w:lang w:val="fr-FR"/>
        </w:rPr>
        <w:t xml:space="preserve"> population</w:t>
      </w:r>
      <w:r>
        <w:rPr>
          <w:sz w:val="22"/>
          <w:szCs w:val="22"/>
          <w:lang w:val="fr-FR"/>
        </w:rPr>
        <w:t>s</w:t>
      </w:r>
      <w:r w:rsidRPr="00BC0AA9">
        <w:rPr>
          <w:sz w:val="22"/>
          <w:szCs w:val="22"/>
          <w:lang w:val="fr-FR"/>
        </w:rPr>
        <w:t xml:space="preserve"> de patients pendant un traitement par défériprone. En cas d’augmentation persistante de l’alanine aminotransférase (ALT) sérique, une interruption du traitement par la défériprone doit être envisagée.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Chez les patients atteints de thalassémie, il existe une association entre fibrose hépatique et surcharge en fer et/ou hépatite C. Des mesures particulières doivent être prises afin de s’assurer que la chélation du fer est optimale chez les patients atteints d’hépatite C. Chez de tels patients, une surveillance étroite de l’histologie du foie est recommandée.</w:t>
      </w:r>
    </w:p>
    <w:p w:rsidR="00E8560E" w:rsidRPr="00BC0AA9" w:rsidRDefault="00E8560E">
      <w:pPr>
        <w:rPr>
          <w:sz w:val="22"/>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Décoloration des urines</w:t>
      </w:r>
    </w:p>
    <w:p w:rsidR="00E8560E" w:rsidRPr="00BC0AA9" w:rsidRDefault="00E8560E">
      <w:pPr>
        <w:rPr>
          <w:sz w:val="22"/>
          <w:szCs w:val="22"/>
          <w:lang w:val="fr-FR"/>
        </w:rPr>
      </w:pPr>
      <w:r w:rsidRPr="00BC0AA9">
        <w:rPr>
          <w:sz w:val="22"/>
          <w:szCs w:val="22"/>
          <w:lang w:val="fr-FR"/>
        </w:rPr>
        <w:t>Il est conseillé de prévenir les patients de la possibilité de coloration rougeâtre/</w:t>
      </w:r>
      <w:r w:rsidR="00702451" w:rsidRPr="00BC0AA9">
        <w:rPr>
          <w:sz w:val="22"/>
          <w:szCs w:val="22"/>
          <w:lang w:val="fr-FR"/>
        </w:rPr>
        <w:t xml:space="preserve">brune </w:t>
      </w:r>
      <w:r w:rsidRPr="00BC0AA9">
        <w:rPr>
          <w:sz w:val="22"/>
          <w:szCs w:val="22"/>
          <w:lang w:val="fr-FR"/>
        </w:rPr>
        <w:t>de leurs urines due à l’excrétion du complexe fer-défériprone.</w:t>
      </w:r>
    </w:p>
    <w:p w:rsidR="00E8560E" w:rsidRPr="00BC0AA9" w:rsidRDefault="00E8560E">
      <w:pPr>
        <w:tabs>
          <w:tab w:val="left" w:pos="567"/>
        </w:tabs>
        <w:rPr>
          <w:bCs/>
          <w:sz w:val="22"/>
          <w:szCs w:val="22"/>
          <w:lang w:val="fr-FR"/>
        </w:rPr>
      </w:pPr>
    </w:p>
    <w:p w:rsidR="00CC3CB3" w:rsidRPr="00BC0AA9" w:rsidRDefault="00CC3CB3" w:rsidP="00CC3CB3">
      <w:pPr>
        <w:keepNext/>
        <w:tabs>
          <w:tab w:val="left" w:pos="567"/>
        </w:tabs>
        <w:rPr>
          <w:bCs/>
          <w:sz w:val="22"/>
          <w:szCs w:val="22"/>
          <w:u w:val="single"/>
          <w:lang w:val="fr-FR"/>
        </w:rPr>
      </w:pPr>
      <w:r>
        <w:rPr>
          <w:bCs/>
          <w:sz w:val="22"/>
          <w:szCs w:val="22"/>
          <w:u w:val="single"/>
          <w:lang w:val="fr-FR"/>
        </w:rPr>
        <w:t>T</w:t>
      </w:r>
      <w:r w:rsidRPr="00BC0AA9">
        <w:rPr>
          <w:bCs/>
          <w:sz w:val="22"/>
          <w:szCs w:val="22"/>
          <w:u w:val="single"/>
          <w:lang w:val="fr-FR"/>
        </w:rPr>
        <w:t>roubles neurologiques</w:t>
      </w:r>
    </w:p>
    <w:p w:rsidR="00CC3CB3" w:rsidRPr="00BC0AA9" w:rsidRDefault="00CC3CB3" w:rsidP="00CC3CB3">
      <w:pPr>
        <w:tabs>
          <w:tab w:val="left" w:pos="567"/>
        </w:tabs>
        <w:rPr>
          <w:bCs/>
          <w:sz w:val="22"/>
          <w:szCs w:val="22"/>
          <w:lang w:val="fr-FR"/>
        </w:rPr>
      </w:pPr>
      <w:r w:rsidRPr="00BC0AA9">
        <w:rPr>
          <w:bCs/>
          <w:sz w:val="22"/>
          <w:szCs w:val="22"/>
          <w:lang w:val="fr-FR"/>
        </w:rPr>
        <w:t xml:space="preserve">Des troubles neurologiques ont été observés chez des enfants traités </w:t>
      </w:r>
      <w:r w:rsidRPr="00402DDC">
        <w:rPr>
          <w:bCs/>
          <w:sz w:val="22"/>
          <w:szCs w:val="22"/>
          <w:lang w:val="fr-FR"/>
        </w:rPr>
        <w:t xml:space="preserve">avec plus de deux fois et demie </w:t>
      </w:r>
      <w:r w:rsidRPr="00BC0AA9">
        <w:rPr>
          <w:bCs/>
          <w:sz w:val="22"/>
          <w:szCs w:val="22"/>
          <w:lang w:val="fr-FR"/>
        </w:rPr>
        <w:t>la dose</w:t>
      </w:r>
      <w:r w:rsidRPr="00827BB4">
        <w:rPr>
          <w:lang w:val="fr-FR"/>
        </w:rPr>
        <w:t xml:space="preserve"> </w:t>
      </w:r>
      <w:r w:rsidRPr="00402DDC">
        <w:rPr>
          <w:bCs/>
          <w:sz w:val="22"/>
          <w:szCs w:val="22"/>
          <w:lang w:val="fr-FR"/>
        </w:rPr>
        <w:t>maximale</w:t>
      </w:r>
      <w:r w:rsidRPr="00BC0AA9">
        <w:rPr>
          <w:bCs/>
          <w:sz w:val="22"/>
          <w:szCs w:val="22"/>
          <w:lang w:val="fr-FR"/>
        </w:rPr>
        <w:t xml:space="preserve"> recommandée</w:t>
      </w:r>
      <w:r w:rsidRPr="00827BB4">
        <w:rPr>
          <w:lang w:val="fr-FR"/>
        </w:rPr>
        <w:t xml:space="preserve"> </w:t>
      </w:r>
      <w:r w:rsidRPr="00402DDC">
        <w:rPr>
          <w:bCs/>
          <w:sz w:val="22"/>
          <w:szCs w:val="22"/>
          <w:lang w:val="fr-FR"/>
        </w:rPr>
        <w:t>pendant plusieurs années, mais ont également été observés avec des doses standard de défériprone</w:t>
      </w:r>
      <w:r w:rsidRPr="00BC0AA9">
        <w:rPr>
          <w:bCs/>
          <w:sz w:val="22"/>
          <w:szCs w:val="22"/>
          <w:lang w:val="fr-FR"/>
        </w:rPr>
        <w:t>. Il est rappelé aux prescripteurs que la posologie dépassant 100 mg/kg/jour est déconseillée</w:t>
      </w:r>
      <w:r w:rsidRPr="00402DDC">
        <w:rPr>
          <w:bCs/>
          <w:sz w:val="22"/>
          <w:szCs w:val="22"/>
          <w:lang w:val="fr-FR"/>
        </w:rPr>
        <w:t>. En cas de troubles neurologiques, arrêter l'administration de la défériprone</w:t>
      </w:r>
      <w:r w:rsidRPr="00BC0AA9">
        <w:rPr>
          <w:bCs/>
          <w:sz w:val="22"/>
          <w:szCs w:val="22"/>
          <w:lang w:val="fr-FR"/>
        </w:rPr>
        <w:t xml:space="preserve"> (voir les rubriques 4.8 et 4.9).</w:t>
      </w:r>
    </w:p>
    <w:p w:rsidR="009A178E" w:rsidRDefault="009A178E" w:rsidP="009A178E">
      <w:pPr>
        <w:tabs>
          <w:tab w:val="left" w:pos="567"/>
        </w:tabs>
        <w:rPr>
          <w:sz w:val="22"/>
          <w:szCs w:val="22"/>
          <w:lang w:val="fr-FR"/>
        </w:rPr>
      </w:pPr>
    </w:p>
    <w:p w:rsidR="002E60DE" w:rsidRPr="001D1BED" w:rsidRDefault="002E60DE" w:rsidP="00643700">
      <w:pPr>
        <w:keepNext/>
        <w:tabs>
          <w:tab w:val="left" w:pos="567"/>
        </w:tabs>
        <w:rPr>
          <w:sz w:val="22"/>
          <w:szCs w:val="22"/>
          <w:u w:val="single"/>
          <w:lang w:val="fr-FR"/>
        </w:rPr>
      </w:pPr>
      <w:r w:rsidRPr="002E60DE">
        <w:rPr>
          <w:sz w:val="22"/>
          <w:szCs w:val="22"/>
          <w:u w:val="single"/>
          <w:lang w:val="fr-FR"/>
        </w:rPr>
        <w:t>Utilisation conjointe d'autres chélateurs du fer</w:t>
      </w:r>
    </w:p>
    <w:p w:rsidR="00E8560E" w:rsidRPr="00BC0AA9" w:rsidRDefault="00C57367">
      <w:pPr>
        <w:tabs>
          <w:tab w:val="left" w:pos="567"/>
        </w:tabs>
        <w:rPr>
          <w:b/>
          <w:sz w:val="22"/>
          <w:szCs w:val="22"/>
          <w:lang w:val="fr-FR"/>
        </w:rPr>
      </w:pPr>
      <w:r w:rsidRPr="002E60DE">
        <w:rPr>
          <w:sz w:val="22"/>
          <w:szCs w:val="22"/>
          <w:lang w:val="fr-FR"/>
        </w:rPr>
        <w:t xml:space="preserve">Le recours à un traitement combiné doit être considéré au cas par cas. La réponse au traitement doit être évalué périodiquement et la survenue d'événements d'effets indésirables étroitement surveillée. Des décès et des situations menaçant le pronostic vital (provoqués par l'agranulocytose) ont été signalés dans des cas d'utilisation conjointe de défériprone et déféroxamine. Il n'est pas recommandé d'avoir recours à un traitement combiné avec la déféroxamine lorsque la monothérapie avec l'un des chélateurs </w:t>
      </w:r>
      <w:r>
        <w:rPr>
          <w:sz w:val="22"/>
          <w:szCs w:val="22"/>
          <w:lang w:val="fr-FR"/>
        </w:rPr>
        <w:t xml:space="preserve">est adéquate </w:t>
      </w:r>
      <w:r w:rsidRPr="002E60DE">
        <w:rPr>
          <w:sz w:val="22"/>
          <w:szCs w:val="22"/>
          <w:lang w:val="fr-FR"/>
        </w:rPr>
        <w:t xml:space="preserve">ou lorsque le taux de ferritine sérique </w:t>
      </w:r>
      <w:r>
        <w:rPr>
          <w:sz w:val="22"/>
          <w:szCs w:val="22"/>
          <w:lang w:val="fr-FR"/>
        </w:rPr>
        <w:t xml:space="preserve">descend </w:t>
      </w:r>
      <w:r w:rsidRPr="002E60DE">
        <w:rPr>
          <w:sz w:val="22"/>
          <w:szCs w:val="22"/>
          <w:lang w:val="fr-FR"/>
        </w:rPr>
        <w:t xml:space="preserve">en dessous de 500 µg/l. Il n'existe que peu de données disponibles concernant l'utilisation combinée du Ferriprox et du </w:t>
      </w:r>
      <w:r>
        <w:rPr>
          <w:sz w:val="22"/>
          <w:szCs w:val="22"/>
          <w:lang w:val="fr-FR"/>
        </w:rPr>
        <w:t>d</w:t>
      </w:r>
      <w:r w:rsidRPr="002E60DE">
        <w:rPr>
          <w:sz w:val="22"/>
          <w:szCs w:val="22"/>
          <w:lang w:val="fr-FR"/>
        </w:rPr>
        <w:t xml:space="preserve">éférasirox et il convient d'être très prudent lorsqu'une </w:t>
      </w:r>
      <w:r>
        <w:rPr>
          <w:sz w:val="22"/>
          <w:szCs w:val="22"/>
          <w:lang w:val="fr-FR"/>
        </w:rPr>
        <w:t>telle combinaison est envisagée</w:t>
      </w:r>
      <w:r w:rsidRPr="001D1BED">
        <w:rPr>
          <w:sz w:val="22"/>
          <w:szCs w:val="22"/>
          <w:lang w:val="fr-FR"/>
        </w:rPr>
        <w:t>.</w:t>
      </w:r>
    </w:p>
    <w:p w:rsidR="00CC3CB3" w:rsidRDefault="00CC3CB3" w:rsidP="00643700">
      <w:pPr>
        <w:rPr>
          <w:bCs/>
          <w:iCs/>
          <w:sz w:val="22"/>
          <w:szCs w:val="22"/>
          <w:u w:val="single"/>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Excipients</w:t>
      </w:r>
    </w:p>
    <w:p w:rsidR="00E8560E" w:rsidRPr="00BC0AA9" w:rsidRDefault="00E8560E">
      <w:pPr>
        <w:tabs>
          <w:tab w:val="left" w:pos="567"/>
        </w:tabs>
        <w:rPr>
          <w:b/>
          <w:sz w:val="22"/>
          <w:szCs w:val="22"/>
          <w:lang w:val="fr-FR"/>
        </w:rPr>
      </w:pPr>
      <w:r w:rsidRPr="00BC0AA9">
        <w:rPr>
          <w:sz w:val="22"/>
          <w:szCs w:val="22"/>
          <w:lang w:val="fr-FR"/>
        </w:rPr>
        <w:t>La solution buvable Ferriprox contient le colorant jaune orangé S (E110) susceptible de provoquer des réactions allergiques.</w:t>
      </w:r>
    </w:p>
    <w:p w:rsidR="00E8560E" w:rsidRPr="00BC0AA9" w:rsidRDefault="00E8560E">
      <w:pPr>
        <w:tabs>
          <w:tab w:val="left" w:pos="567"/>
        </w:tabs>
        <w:rPr>
          <w:b/>
          <w:sz w:val="22"/>
          <w:szCs w:val="22"/>
          <w:lang w:val="fr-FR"/>
        </w:rPr>
      </w:pPr>
    </w:p>
    <w:p w:rsidR="00E8560E" w:rsidRPr="00BC0AA9" w:rsidRDefault="00E8560E" w:rsidP="009A3AC6">
      <w:pPr>
        <w:keepNext/>
        <w:tabs>
          <w:tab w:val="left" w:pos="567"/>
        </w:tabs>
        <w:rPr>
          <w:b/>
          <w:sz w:val="22"/>
          <w:szCs w:val="22"/>
          <w:lang w:val="fr-FR"/>
        </w:rPr>
      </w:pPr>
      <w:r w:rsidRPr="00BC0AA9">
        <w:rPr>
          <w:b/>
          <w:sz w:val="22"/>
          <w:szCs w:val="22"/>
          <w:lang w:val="fr-FR"/>
        </w:rPr>
        <w:t>4.5</w:t>
      </w:r>
      <w:r w:rsidRPr="00BC0AA9">
        <w:rPr>
          <w:b/>
          <w:sz w:val="22"/>
          <w:szCs w:val="22"/>
          <w:lang w:val="fr-FR"/>
        </w:rPr>
        <w:tab/>
        <w:t>Interactions avec d’autres médicaments et autres formes d’interaction</w:t>
      </w:r>
    </w:p>
    <w:p w:rsidR="00E8560E" w:rsidRPr="00BC0AA9" w:rsidRDefault="00E8560E" w:rsidP="009A3AC6">
      <w:pPr>
        <w:keepNext/>
        <w:tabs>
          <w:tab w:val="left" w:pos="567"/>
        </w:tabs>
        <w:rPr>
          <w:sz w:val="22"/>
          <w:szCs w:val="22"/>
          <w:lang w:val="fr-FR"/>
        </w:rPr>
      </w:pPr>
    </w:p>
    <w:p w:rsidR="007E1D65" w:rsidRPr="00BC0AA9" w:rsidRDefault="007E1D65" w:rsidP="006D37B9">
      <w:pPr>
        <w:pStyle w:val="BodyTextIndent"/>
        <w:ind w:left="0"/>
        <w:rPr>
          <w:szCs w:val="22"/>
          <w:lang w:val="fr-FR"/>
        </w:rPr>
      </w:pPr>
      <w:r w:rsidRPr="00BC0AA9">
        <w:rPr>
          <w:szCs w:val="22"/>
          <w:lang w:val="fr-FR"/>
        </w:rPr>
        <w:t xml:space="preserve">En raison du mécanisme </w:t>
      </w:r>
      <w:r w:rsidR="00E1611B" w:rsidRPr="00BC0AA9">
        <w:rPr>
          <w:szCs w:val="22"/>
          <w:lang w:val="fr-FR"/>
        </w:rPr>
        <w:t xml:space="preserve">non </w:t>
      </w:r>
      <w:r w:rsidRPr="00BC0AA9">
        <w:rPr>
          <w:szCs w:val="22"/>
          <w:lang w:val="fr-FR"/>
        </w:rPr>
        <w:t xml:space="preserve">connu de neutropénie induite par la défériprone, les patients ne doivent pas prendre </w:t>
      </w:r>
      <w:r w:rsidR="00E1611B" w:rsidRPr="00BC0AA9">
        <w:rPr>
          <w:szCs w:val="22"/>
          <w:lang w:val="fr-FR"/>
        </w:rPr>
        <w:t xml:space="preserve">de </w:t>
      </w:r>
      <w:r w:rsidRPr="00BC0AA9">
        <w:rPr>
          <w:szCs w:val="22"/>
          <w:lang w:val="fr-FR"/>
        </w:rPr>
        <w:t xml:space="preserve">médicaments </w:t>
      </w:r>
      <w:r w:rsidR="009A35B6" w:rsidRPr="00BC0AA9">
        <w:rPr>
          <w:szCs w:val="22"/>
          <w:lang w:val="fr-FR"/>
        </w:rPr>
        <w:t xml:space="preserve">susceptible d’induire une neutropénie ou </w:t>
      </w:r>
      <w:r w:rsidRPr="00BC0AA9">
        <w:rPr>
          <w:szCs w:val="22"/>
          <w:lang w:val="fr-FR"/>
        </w:rPr>
        <w:t>une agranulocytose (voir rubrique 4</w:t>
      </w:r>
      <w:r w:rsidR="006D37B9">
        <w:rPr>
          <w:szCs w:val="22"/>
          <w:lang w:val="fr-FR"/>
        </w:rPr>
        <w:t>.</w:t>
      </w:r>
      <w:r w:rsidRPr="00BC0AA9">
        <w:rPr>
          <w:szCs w:val="22"/>
          <w:lang w:val="fr-FR"/>
        </w:rPr>
        <w:t>3).</w:t>
      </w:r>
    </w:p>
    <w:p w:rsidR="007E1D65" w:rsidRPr="00BC0AA9" w:rsidRDefault="007E1D65" w:rsidP="007E1D65">
      <w:pPr>
        <w:pStyle w:val="BodyTextIndent"/>
        <w:ind w:left="0"/>
        <w:rPr>
          <w:szCs w:val="22"/>
          <w:lang w:val="fr-FR"/>
        </w:rPr>
      </w:pPr>
    </w:p>
    <w:p w:rsidR="00E8560E" w:rsidRPr="00BC0AA9" w:rsidRDefault="009A178E">
      <w:pPr>
        <w:tabs>
          <w:tab w:val="left" w:pos="567"/>
        </w:tabs>
        <w:rPr>
          <w:sz w:val="22"/>
          <w:szCs w:val="22"/>
          <w:lang w:val="fr-FR"/>
        </w:rPr>
      </w:pPr>
      <w:r w:rsidRPr="009A178E">
        <w:rPr>
          <w:sz w:val="22"/>
          <w:szCs w:val="22"/>
          <w:lang w:val="fr-FR"/>
        </w:rPr>
        <w:t xml:space="preserve">Étant </w:t>
      </w:r>
      <w:r>
        <w:rPr>
          <w:sz w:val="22"/>
          <w:szCs w:val="22"/>
          <w:lang w:val="fr-FR"/>
        </w:rPr>
        <w:t xml:space="preserve">donné que </w:t>
      </w:r>
      <w:r w:rsidR="00E8560E" w:rsidRPr="00BC0AA9">
        <w:rPr>
          <w:sz w:val="22"/>
          <w:szCs w:val="22"/>
          <w:lang w:val="fr-FR"/>
        </w:rPr>
        <w:t>la défériprone se lie aux cations métalliques, il existe une possibilité d’interactions entre la défériprone et les médicaments dépendant de cations trivalents tels que les antiacides à base d’aluminium. Par conséquent, l’ingestion concomitante d’antiacides à base d’aluminium et de la défériprone n’est pas recommandée.</w:t>
      </w:r>
    </w:p>
    <w:p w:rsidR="00E8560E" w:rsidRPr="00BC0AA9" w:rsidRDefault="00E8560E">
      <w:pPr>
        <w:pStyle w:val="EndnoteText"/>
        <w:tabs>
          <w:tab w:val="clear" w:pos="567"/>
        </w:tabs>
        <w:rPr>
          <w:szCs w:val="22"/>
          <w:lang w:val="fr-FR"/>
        </w:rPr>
      </w:pPr>
    </w:p>
    <w:p w:rsidR="00E8560E" w:rsidRPr="00BC0AA9" w:rsidRDefault="00E8560E">
      <w:pPr>
        <w:tabs>
          <w:tab w:val="left" w:pos="567"/>
        </w:tabs>
        <w:rPr>
          <w:sz w:val="22"/>
          <w:szCs w:val="22"/>
          <w:lang w:val="fr-FR"/>
        </w:rPr>
      </w:pPr>
      <w:r w:rsidRPr="00BC0AA9">
        <w:rPr>
          <w:sz w:val="22"/>
          <w:szCs w:val="22"/>
          <w:lang w:val="fr-FR"/>
        </w:rPr>
        <w:t>L’innocuité d’une utilisation concomitante de la défériprone et de la vitamine C n’a pas fait l’objet d’études formelles. En se fondant sur les interactions indésirables susceptibles de survenir entre la déféroxamine et la vitamine C, la prudence est de rigueur lors de l’administration concomitante de la défériprone et de la vitamine C.</w:t>
      </w:r>
    </w:p>
    <w:p w:rsidR="00E8560E" w:rsidRPr="00BC0AA9" w:rsidRDefault="00E8560E">
      <w:pPr>
        <w:pStyle w:val="BodyTextIndent"/>
        <w:ind w:left="0"/>
        <w:rPr>
          <w:szCs w:val="22"/>
          <w:lang w:val="fr-FR"/>
        </w:rPr>
      </w:pPr>
    </w:p>
    <w:p w:rsidR="00E8560E" w:rsidRPr="00BC0AA9" w:rsidRDefault="00E8560E" w:rsidP="009A3AC6">
      <w:pPr>
        <w:keepNext/>
        <w:tabs>
          <w:tab w:val="left" w:pos="567"/>
        </w:tabs>
        <w:rPr>
          <w:b/>
          <w:sz w:val="22"/>
          <w:szCs w:val="22"/>
          <w:lang w:val="fr-FR"/>
        </w:rPr>
      </w:pPr>
      <w:r w:rsidRPr="00BC0AA9">
        <w:rPr>
          <w:b/>
          <w:sz w:val="22"/>
          <w:szCs w:val="22"/>
          <w:lang w:val="fr-FR"/>
        </w:rPr>
        <w:t>4.6</w:t>
      </w:r>
      <w:r w:rsidRPr="00BC0AA9">
        <w:rPr>
          <w:b/>
          <w:sz w:val="22"/>
          <w:szCs w:val="22"/>
          <w:lang w:val="fr-FR"/>
        </w:rPr>
        <w:tab/>
      </w:r>
      <w:r w:rsidR="00000943" w:rsidRPr="00BC0AA9">
        <w:rPr>
          <w:b/>
          <w:sz w:val="22"/>
          <w:szCs w:val="22"/>
          <w:lang w:val="fr-FR"/>
        </w:rPr>
        <w:t>Fertilité</w:t>
      </w:r>
      <w:r w:rsidR="00E011A4" w:rsidRPr="00BC0AA9">
        <w:rPr>
          <w:b/>
          <w:sz w:val="22"/>
          <w:szCs w:val="22"/>
          <w:lang w:val="fr-FR"/>
        </w:rPr>
        <w:t>, g</w:t>
      </w:r>
      <w:r w:rsidRPr="00BC0AA9">
        <w:rPr>
          <w:b/>
          <w:sz w:val="22"/>
          <w:szCs w:val="22"/>
          <w:lang w:val="fr-FR"/>
        </w:rPr>
        <w:t>rossesse et allaitement</w:t>
      </w:r>
    </w:p>
    <w:p w:rsidR="00E8560E" w:rsidRPr="00BC0AA9" w:rsidRDefault="00E8560E" w:rsidP="009A3AC6">
      <w:pPr>
        <w:keepNext/>
        <w:tabs>
          <w:tab w:val="left" w:pos="567"/>
        </w:tabs>
        <w:rPr>
          <w:sz w:val="22"/>
          <w:szCs w:val="22"/>
          <w:lang w:val="fr-FR"/>
        </w:rPr>
      </w:pPr>
    </w:p>
    <w:p w:rsidR="00E8560E" w:rsidRPr="00BC0AA9" w:rsidRDefault="00535560" w:rsidP="009A3AC6">
      <w:pPr>
        <w:keepNext/>
        <w:tabs>
          <w:tab w:val="left" w:pos="567"/>
        </w:tabs>
        <w:rPr>
          <w:sz w:val="22"/>
          <w:szCs w:val="22"/>
          <w:u w:val="single"/>
          <w:lang w:val="fr-FR"/>
        </w:rPr>
      </w:pPr>
      <w:r w:rsidRPr="00BC0AA9">
        <w:rPr>
          <w:sz w:val="22"/>
          <w:szCs w:val="22"/>
          <w:u w:val="single"/>
          <w:lang w:val="fr-FR"/>
        </w:rPr>
        <w:t>Grossesse</w:t>
      </w:r>
    </w:p>
    <w:p w:rsidR="00E8560E" w:rsidRPr="00BC0AA9" w:rsidRDefault="00E8560E">
      <w:pPr>
        <w:tabs>
          <w:tab w:val="left" w:pos="567"/>
        </w:tabs>
        <w:rPr>
          <w:sz w:val="22"/>
          <w:szCs w:val="22"/>
          <w:lang w:val="fr-FR"/>
        </w:rPr>
      </w:pPr>
      <w:r w:rsidRPr="00BC0AA9">
        <w:rPr>
          <w:sz w:val="22"/>
          <w:szCs w:val="22"/>
          <w:lang w:val="fr-FR"/>
        </w:rPr>
        <w:t>Aucune donnée pertinente n'est disponible en ce qui concerne l'utilisation de la défériprone par les femmes enceintes. Les études sur l’animal ont mis en évidence une toxicité pour la reproduction (voir rubrique 5.3). Les risques possibles pour l’homme ne sont pas connus.</w:t>
      </w:r>
    </w:p>
    <w:p w:rsidR="00E8560E" w:rsidRPr="00BC0AA9" w:rsidRDefault="00E8560E">
      <w:pPr>
        <w:tabs>
          <w:tab w:val="left" w:pos="567"/>
        </w:tabs>
        <w:rPr>
          <w:sz w:val="22"/>
          <w:szCs w:val="22"/>
          <w:lang w:val="fr-FR"/>
        </w:rPr>
      </w:pPr>
    </w:p>
    <w:p w:rsidR="0029173E" w:rsidRPr="00BC0AA9" w:rsidRDefault="0029173E" w:rsidP="009A35B6">
      <w:pPr>
        <w:rPr>
          <w:sz w:val="22"/>
          <w:szCs w:val="22"/>
          <w:lang w:val="fr-FR"/>
        </w:rPr>
      </w:pPr>
      <w:r w:rsidRPr="00BC0AA9">
        <w:rPr>
          <w:sz w:val="22"/>
          <w:szCs w:val="22"/>
          <w:lang w:val="fr-FR"/>
        </w:rPr>
        <w:t>Il faut recommander aux femmes en âge de procréer d’éviter une grossesse en raison des propriétés clastogènes et tératogènes du médicament.</w:t>
      </w:r>
      <w:r w:rsidR="009A35B6" w:rsidRPr="00BC0AA9">
        <w:rPr>
          <w:sz w:val="22"/>
          <w:szCs w:val="22"/>
          <w:lang w:val="fr-FR"/>
        </w:rPr>
        <w:t xml:space="preserve"> </w:t>
      </w:r>
      <w:r w:rsidRPr="00BC0AA9">
        <w:rPr>
          <w:sz w:val="22"/>
          <w:szCs w:val="22"/>
          <w:lang w:val="fr-FR"/>
        </w:rPr>
        <w:t>Il faut conseiller à ces femmes de prendre des mesures contraceptives et d’interrompre immédiatement la prise de défériprone en cas de grossesse ou de projet de grossesse (voir rubrique 4.3).</w:t>
      </w:r>
    </w:p>
    <w:p w:rsidR="0029173E" w:rsidRPr="00BC0AA9" w:rsidRDefault="0029173E" w:rsidP="0029173E">
      <w:pPr>
        <w:rPr>
          <w:sz w:val="22"/>
          <w:szCs w:val="22"/>
          <w:lang w:val="fr-FR"/>
        </w:rPr>
      </w:pPr>
    </w:p>
    <w:p w:rsidR="0029173E" w:rsidRPr="00BC0AA9" w:rsidRDefault="00535560" w:rsidP="009A3AC6">
      <w:pPr>
        <w:keepNext/>
        <w:rPr>
          <w:sz w:val="22"/>
          <w:szCs w:val="22"/>
          <w:u w:val="single"/>
          <w:lang w:val="fr-FR"/>
        </w:rPr>
      </w:pPr>
      <w:r w:rsidRPr="00BC0AA9">
        <w:rPr>
          <w:sz w:val="22"/>
          <w:szCs w:val="22"/>
          <w:u w:val="single"/>
          <w:lang w:val="fr-FR"/>
        </w:rPr>
        <w:t>Allaitement</w:t>
      </w:r>
    </w:p>
    <w:p w:rsidR="0029173E" w:rsidRPr="00BC0AA9" w:rsidRDefault="0029173E" w:rsidP="004F448B">
      <w:pPr>
        <w:tabs>
          <w:tab w:val="left" w:pos="567"/>
        </w:tabs>
        <w:rPr>
          <w:sz w:val="22"/>
          <w:szCs w:val="22"/>
          <w:lang w:val="fr-FR"/>
        </w:rPr>
      </w:pPr>
      <w:r w:rsidRPr="00BC0AA9">
        <w:rPr>
          <w:sz w:val="22"/>
          <w:szCs w:val="22"/>
          <w:lang w:val="fr-FR"/>
        </w:rPr>
        <w:t xml:space="preserve">On ignore si la défériprone est excrétée dans le lait maternel. Aucune étude </w:t>
      </w:r>
      <w:r w:rsidR="00F4771A" w:rsidRPr="00BC0AA9">
        <w:rPr>
          <w:sz w:val="22"/>
          <w:szCs w:val="22"/>
          <w:lang w:val="fr-FR"/>
        </w:rPr>
        <w:t xml:space="preserve">de reproduction </w:t>
      </w:r>
      <w:r w:rsidRPr="00BC0AA9">
        <w:rPr>
          <w:sz w:val="22"/>
          <w:szCs w:val="22"/>
          <w:lang w:val="fr-FR"/>
        </w:rPr>
        <w:t xml:space="preserve">prénatale </w:t>
      </w:r>
      <w:r w:rsidR="00F4771A" w:rsidRPr="00BC0AA9">
        <w:rPr>
          <w:sz w:val="22"/>
          <w:szCs w:val="22"/>
          <w:lang w:val="fr-FR"/>
        </w:rPr>
        <w:t xml:space="preserve">ou </w:t>
      </w:r>
      <w:r w:rsidRPr="00BC0AA9">
        <w:rPr>
          <w:sz w:val="22"/>
          <w:szCs w:val="22"/>
          <w:lang w:val="fr-FR"/>
        </w:rPr>
        <w:t xml:space="preserve">postnatale n’a été menée chez les animaux. La défériprone ne doit pas être utilisée par les femmes qui allaitent. Si un traitement est inévitable, l’allaitement doit être interrompu (voir </w:t>
      </w:r>
      <w:r w:rsidR="004F448B" w:rsidRPr="00BC0AA9">
        <w:rPr>
          <w:sz w:val="22"/>
          <w:szCs w:val="22"/>
          <w:lang w:val="fr-FR"/>
        </w:rPr>
        <w:t xml:space="preserve">rubrique </w:t>
      </w:r>
      <w:r w:rsidRPr="00BC0AA9">
        <w:rPr>
          <w:sz w:val="22"/>
          <w:szCs w:val="22"/>
          <w:lang w:val="fr-FR"/>
        </w:rPr>
        <w:t>4.3).</w:t>
      </w:r>
    </w:p>
    <w:p w:rsidR="00E8560E" w:rsidRPr="00BC0AA9" w:rsidRDefault="00E8560E">
      <w:pPr>
        <w:pStyle w:val="EndnoteText"/>
        <w:rPr>
          <w:szCs w:val="22"/>
          <w:lang w:val="fr-FR"/>
        </w:rPr>
      </w:pPr>
    </w:p>
    <w:p w:rsidR="00E011A4" w:rsidRPr="00BC0AA9" w:rsidRDefault="00000943" w:rsidP="009A3AC6">
      <w:pPr>
        <w:keepNext/>
        <w:tabs>
          <w:tab w:val="left" w:pos="567"/>
        </w:tabs>
        <w:rPr>
          <w:sz w:val="22"/>
          <w:szCs w:val="22"/>
          <w:u w:val="single"/>
          <w:lang w:val="fr-FR"/>
        </w:rPr>
      </w:pPr>
      <w:r w:rsidRPr="00BC0AA9">
        <w:rPr>
          <w:sz w:val="22"/>
          <w:szCs w:val="22"/>
          <w:u w:val="single"/>
          <w:lang w:val="fr-FR"/>
        </w:rPr>
        <w:t>Fertilité</w:t>
      </w:r>
    </w:p>
    <w:p w:rsidR="00E011A4" w:rsidRPr="00BC0AA9" w:rsidRDefault="000B049F">
      <w:pPr>
        <w:pStyle w:val="EndnoteText"/>
        <w:rPr>
          <w:lang w:val="fr-FR"/>
        </w:rPr>
      </w:pPr>
      <w:r w:rsidRPr="00BC0AA9">
        <w:rPr>
          <w:lang w:val="fr-FR"/>
        </w:rPr>
        <w:t xml:space="preserve">Aucun effet sur la fertilité ou le développement embryonnaire précoce n’a été observé chez l’animal (voir </w:t>
      </w:r>
      <w:r w:rsidR="00461FFA" w:rsidRPr="00BC0AA9">
        <w:rPr>
          <w:lang w:val="fr-FR"/>
        </w:rPr>
        <w:t>rubrique</w:t>
      </w:r>
      <w:r w:rsidRPr="00BC0AA9">
        <w:rPr>
          <w:lang w:val="fr-FR"/>
        </w:rPr>
        <w:t xml:space="preserve"> 5.3).</w:t>
      </w:r>
    </w:p>
    <w:p w:rsidR="00A45668" w:rsidRPr="00BC0AA9" w:rsidRDefault="00A45668">
      <w:pPr>
        <w:pStyle w:val="EndnoteText"/>
        <w:rPr>
          <w:szCs w:val="22"/>
          <w:lang w:val="fr-FR"/>
        </w:rPr>
      </w:pPr>
    </w:p>
    <w:p w:rsidR="00E8560E" w:rsidRPr="00BC0AA9" w:rsidRDefault="00E8560E" w:rsidP="009A3AC6">
      <w:pPr>
        <w:keepNext/>
        <w:tabs>
          <w:tab w:val="left" w:pos="567"/>
        </w:tabs>
        <w:rPr>
          <w:b/>
          <w:sz w:val="22"/>
          <w:szCs w:val="22"/>
          <w:lang w:val="fr-FR"/>
        </w:rPr>
      </w:pPr>
      <w:r w:rsidRPr="00BC0AA9">
        <w:rPr>
          <w:b/>
          <w:sz w:val="22"/>
          <w:szCs w:val="22"/>
          <w:lang w:val="fr-FR"/>
        </w:rPr>
        <w:t>4.7</w:t>
      </w:r>
      <w:r w:rsidRPr="00BC0AA9">
        <w:rPr>
          <w:b/>
          <w:sz w:val="22"/>
          <w:szCs w:val="22"/>
          <w:lang w:val="fr-FR"/>
        </w:rPr>
        <w:tab/>
        <w:t>Effets sur l’aptitude à conduire des véhicules et à utiliser des machines</w:t>
      </w:r>
    </w:p>
    <w:p w:rsidR="00E8560E" w:rsidRPr="00BC0AA9" w:rsidRDefault="00E8560E" w:rsidP="009A3AC6">
      <w:pPr>
        <w:pStyle w:val="EndnoteText"/>
        <w:keepNext/>
        <w:rPr>
          <w:szCs w:val="22"/>
          <w:lang w:val="fr-FR"/>
        </w:rPr>
      </w:pPr>
    </w:p>
    <w:p w:rsidR="00E8560E" w:rsidRPr="00BC0AA9" w:rsidRDefault="00E011A4">
      <w:pPr>
        <w:tabs>
          <w:tab w:val="left" w:pos="567"/>
        </w:tabs>
        <w:rPr>
          <w:sz w:val="22"/>
          <w:szCs w:val="22"/>
          <w:lang w:val="fr-FR"/>
        </w:rPr>
      </w:pPr>
      <w:r w:rsidRPr="00BC0AA9">
        <w:rPr>
          <w:sz w:val="22"/>
          <w:szCs w:val="22"/>
          <w:lang w:val="fr-FR"/>
        </w:rPr>
        <w:t>Sans objet</w:t>
      </w:r>
      <w:r w:rsidR="00E8560E" w:rsidRPr="00BC0AA9">
        <w:rPr>
          <w:sz w:val="22"/>
          <w:szCs w:val="22"/>
          <w:lang w:val="fr-FR"/>
        </w:rPr>
        <w:t>.</w:t>
      </w:r>
    </w:p>
    <w:p w:rsidR="00E8560E" w:rsidRPr="00BC0AA9" w:rsidRDefault="00E8560E">
      <w:pPr>
        <w:tabs>
          <w:tab w:val="left" w:pos="567"/>
        </w:tabs>
        <w:rPr>
          <w:b/>
          <w:sz w:val="22"/>
          <w:szCs w:val="22"/>
          <w:lang w:val="fr-FR"/>
        </w:rPr>
      </w:pPr>
    </w:p>
    <w:p w:rsidR="00E8560E" w:rsidRPr="00BC0AA9" w:rsidRDefault="00E8560E" w:rsidP="00CA3D0D">
      <w:pPr>
        <w:keepNext/>
        <w:tabs>
          <w:tab w:val="left" w:pos="567"/>
        </w:tabs>
        <w:rPr>
          <w:b/>
          <w:sz w:val="22"/>
          <w:szCs w:val="22"/>
          <w:lang w:val="fr-FR"/>
        </w:rPr>
      </w:pPr>
      <w:r w:rsidRPr="00BC0AA9">
        <w:rPr>
          <w:b/>
          <w:sz w:val="22"/>
          <w:szCs w:val="22"/>
          <w:lang w:val="fr-FR"/>
        </w:rPr>
        <w:t>4.8</w:t>
      </w:r>
      <w:r w:rsidRPr="00BC0AA9">
        <w:rPr>
          <w:b/>
          <w:sz w:val="22"/>
          <w:szCs w:val="22"/>
          <w:lang w:val="fr-FR"/>
        </w:rPr>
        <w:tab/>
        <w:t>Effets indésirables</w:t>
      </w:r>
    </w:p>
    <w:p w:rsidR="00E8560E" w:rsidRPr="00BC0AA9" w:rsidRDefault="00E8560E" w:rsidP="00CA3D0D">
      <w:pPr>
        <w:keepNext/>
        <w:tabs>
          <w:tab w:val="left" w:pos="567"/>
        </w:tabs>
        <w:rPr>
          <w:sz w:val="22"/>
          <w:szCs w:val="22"/>
          <w:lang w:val="fr-FR"/>
        </w:rPr>
      </w:pPr>
    </w:p>
    <w:p w:rsidR="0002016C" w:rsidRPr="00BC0AA9" w:rsidRDefault="00535560" w:rsidP="00643700">
      <w:pPr>
        <w:keepNext/>
        <w:tabs>
          <w:tab w:val="left" w:pos="567"/>
        </w:tabs>
        <w:rPr>
          <w:sz w:val="22"/>
          <w:szCs w:val="22"/>
          <w:u w:val="single"/>
          <w:lang w:val="fr-FR"/>
        </w:rPr>
      </w:pPr>
      <w:r w:rsidRPr="00BC0AA9">
        <w:rPr>
          <w:sz w:val="22"/>
          <w:szCs w:val="22"/>
          <w:u w:val="single"/>
          <w:lang w:val="fr-FR"/>
        </w:rPr>
        <w:t>Résumé du profil de sécurité</w:t>
      </w:r>
    </w:p>
    <w:p w:rsidR="00E93AD6" w:rsidRPr="00BC0AA9" w:rsidRDefault="00E93AD6" w:rsidP="00E93AD6">
      <w:pPr>
        <w:tabs>
          <w:tab w:val="left" w:pos="567"/>
        </w:tabs>
        <w:rPr>
          <w:sz w:val="22"/>
          <w:szCs w:val="22"/>
          <w:lang w:val="fr-FR"/>
        </w:rPr>
      </w:pPr>
      <w:r w:rsidRPr="00BC0AA9">
        <w:rPr>
          <w:sz w:val="22"/>
          <w:szCs w:val="22"/>
          <w:lang w:val="fr-FR"/>
        </w:rPr>
        <w:t>Les réactions indésirables les plus courantes rapportées lors du traitement par défériprone dans le cadre d'essais cliniques étaient: nausées, vomissements, douleurs abdominales et chromaturie, qui ont concerné plus de 10 % des patients. La réaction indésirable la plus grave rapportée lors du traitement par défériprone dans le cadre d'essais cliniques était l'agranulocytose, définie comme une numération absolue des neutrophiles inférieure à 0,5 x 10</w:t>
      </w:r>
      <w:r w:rsidRPr="00BC0AA9">
        <w:rPr>
          <w:sz w:val="22"/>
          <w:szCs w:val="22"/>
          <w:vertAlign w:val="superscript"/>
          <w:lang w:val="fr-FR"/>
        </w:rPr>
        <w:t>9</w:t>
      </w:r>
      <w:r w:rsidRPr="00BC0AA9">
        <w:rPr>
          <w:sz w:val="22"/>
          <w:szCs w:val="22"/>
          <w:lang w:val="fr-FR"/>
        </w:rPr>
        <w:t>/l, apparue chez environ 1 % des patients. Des épisodes moins sévères de neutropénie ont été signalés chez environ 5 % des patients.</w:t>
      </w:r>
    </w:p>
    <w:p w:rsidR="002A4F6D" w:rsidRPr="00BC0AA9" w:rsidRDefault="002A4F6D" w:rsidP="00E011A4">
      <w:pPr>
        <w:tabs>
          <w:tab w:val="left" w:pos="567"/>
        </w:tabs>
        <w:rPr>
          <w:sz w:val="22"/>
          <w:szCs w:val="22"/>
          <w:lang w:val="fr-FR"/>
        </w:rPr>
      </w:pPr>
    </w:p>
    <w:p w:rsidR="0002016C" w:rsidRPr="00BC0AA9" w:rsidRDefault="00535560" w:rsidP="00EF1EBA">
      <w:pPr>
        <w:keepNext/>
        <w:tabs>
          <w:tab w:val="left" w:pos="567"/>
        </w:tabs>
        <w:rPr>
          <w:sz w:val="22"/>
          <w:szCs w:val="22"/>
          <w:u w:val="single"/>
          <w:lang w:val="fr-FR"/>
        </w:rPr>
      </w:pPr>
      <w:r w:rsidRPr="00BC0AA9">
        <w:rPr>
          <w:sz w:val="22"/>
          <w:szCs w:val="22"/>
          <w:u w:val="single"/>
          <w:lang w:val="fr-FR"/>
        </w:rPr>
        <w:t>Liste sous forme de tableau des réactions indésirables</w:t>
      </w:r>
    </w:p>
    <w:p w:rsidR="00E011A4" w:rsidRPr="00BC0AA9" w:rsidRDefault="00E011A4" w:rsidP="00EF1EBA">
      <w:pPr>
        <w:keepNext/>
        <w:tabs>
          <w:tab w:val="left" w:pos="567"/>
        </w:tabs>
        <w:rPr>
          <w:sz w:val="22"/>
          <w:szCs w:val="22"/>
          <w:lang w:val="fr-FR"/>
        </w:rPr>
      </w:pPr>
      <w:r w:rsidRPr="00BC0AA9">
        <w:rPr>
          <w:sz w:val="22"/>
          <w:szCs w:val="22"/>
          <w:lang w:val="fr-FR"/>
        </w:rPr>
        <w:t>Fréquences de réactions indésirables: Très fréquent (≥1/10), Fréquent (≥1/100, &lt;1/10)</w:t>
      </w:r>
      <w:r w:rsidR="00D37DBD" w:rsidRPr="00BC0AA9">
        <w:rPr>
          <w:sz w:val="22"/>
          <w:szCs w:val="22"/>
          <w:lang w:val="fr-FR"/>
        </w:rPr>
        <w:t>, fréquence indéterminée (ne peut être estimée sur la base des données disponibles)</w:t>
      </w:r>
      <w:r w:rsidRPr="00BC0AA9">
        <w:rPr>
          <w:sz w:val="22"/>
          <w:szCs w:val="22"/>
          <w:lang w:val="fr-FR"/>
        </w:rPr>
        <w:t>.</w:t>
      </w:r>
    </w:p>
    <w:p w:rsidR="00E011A4" w:rsidRPr="00BC0AA9" w:rsidRDefault="00E011A4" w:rsidP="00EF1EBA">
      <w:pPr>
        <w:keepNext/>
        <w:rPr>
          <w:sz w:val="22"/>
          <w:szCs w:val="22"/>
          <w:lang w:val="fr-FR"/>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250"/>
        <w:gridCol w:w="2175"/>
        <w:gridCol w:w="1965"/>
      </w:tblGrid>
      <w:tr w:rsidR="006353EA" w:rsidTr="00D71D3A">
        <w:trPr>
          <w:cantSplit/>
        </w:trPr>
        <w:tc>
          <w:tcPr>
            <w:tcW w:w="2808" w:type="dxa"/>
            <w:shd w:val="clear" w:color="auto" w:fill="auto"/>
          </w:tcPr>
          <w:p w:rsidR="00122ED8" w:rsidRPr="00BC0AA9" w:rsidRDefault="00122ED8" w:rsidP="007E153A">
            <w:pPr>
              <w:rPr>
                <w:b/>
                <w:bCs/>
                <w:sz w:val="22"/>
                <w:szCs w:val="22"/>
                <w:lang w:val="fr-FR"/>
              </w:rPr>
            </w:pPr>
            <w:r w:rsidRPr="00BC0AA9">
              <w:rPr>
                <w:b/>
                <w:bCs/>
                <w:sz w:val="22"/>
                <w:szCs w:val="22"/>
              </w:rPr>
              <w:t>CLASSE DE SYSTÈME D’ORGANES</w:t>
            </w:r>
          </w:p>
        </w:tc>
        <w:tc>
          <w:tcPr>
            <w:tcW w:w="2250" w:type="dxa"/>
            <w:shd w:val="clear" w:color="auto" w:fill="auto"/>
          </w:tcPr>
          <w:p w:rsidR="00122ED8" w:rsidRPr="00BC0AA9" w:rsidRDefault="003540E3" w:rsidP="007E153A">
            <w:pPr>
              <w:pageBreakBefore/>
              <w:rPr>
                <w:b/>
                <w:bCs/>
                <w:sz w:val="22"/>
                <w:szCs w:val="22"/>
                <w:lang w:val="fr-FR"/>
              </w:rPr>
            </w:pPr>
            <w:r w:rsidRPr="00BC0AA9">
              <w:rPr>
                <w:b/>
                <w:bCs/>
                <w:sz w:val="22"/>
                <w:szCs w:val="22"/>
                <w:lang w:val="fr-FR"/>
              </w:rPr>
              <w:t>TR</w:t>
            </w:r>
            <w:r w:rsidRPr="00BC0AA9">
              <w:rPr>
                <w:b/>
                <w:bCs/>
                <w:sz w:val="22"/>
                <w:szCs w:val="22"/>
              </w:rPr>
              <w:t>È</w:t>
            </w:r>
            <w:r w:rsidR="00122ED8" w:rsidRPr="00BC0AA9">
              <w:rPr>
                <w:b/>
                <w:bCs/>
                <w:sz w:val="22"/>
                <w:szCs w:val="22"/>
                <w:lang w:val="fr-FR"/>
              </w:rPr>
              <w:t>S FRÉQUENT (≥1/10)</w:t>
            </w:r>
          </w:p>
        </w:tc>
        <w:tc>
          <w:tcPr>
            <w:tcW w:w="2175" w:type="dxa"/>
            <w:shd w:val="clear" w:color="auto" w:fill="auto"/>
          </w:tcPr>
          <w:p w:rsidR="00122ED8" w:rsidRPr="00BC0AA9" w:rsidRDefault="00122ED8" w:rsidP="007E153A">
            <w:pPr>
              <w:pageBreakBefore/>
              <w:rPr>
                <w:b/>
                <w:bCs/>
                <w:sz w:val="22"/>
                <w:szCs w:val="22"/>
                <w:lang w:val="fr-FR"/>
              </w:rPr>
            </w:pPr>
            <w:r w:rsidRPr="00BC0AA9">
              <w:rPr>
                <w:b/>
                <w:bCs/>
                <w:sz w:val="22"/>
                <w:szCs w:val="22"/>
                <w:lang w:val="fr-FR"/>
              </w:rPr>
              <w:t>FRÉQUENT (≥1/100, &lt;1/10)</w:t>
            </w:r>
          </w:p>
        </w:tc>
        <w:tc>
          <w:tcPr>
            <w:tcW w:w="1965" w:type="dxa"/>
            <w:shd w:val="clear" w:color="auto" w:fill="auto"/>
          </w:tcPr>
          <w:p w:rsidR="00122ED8" w:rsidRPr="00BC0AA9" w:rsidRDefault="00122ED8" w:rsidP="00982858">
            <w:pPr>
              <w:pageBreakBefore/>
              <w:rPr>
                <w:b/>
                <w:bCs/>
                <w:sz w:val="22"/>
                <w:szCs w:val="22"/>
                <w:lang w:val="fr-FR"/>
              </w:rPr>
            </w:pPr>
            <w:r w:rsidRPr="00BC0AA9">
              <w:rPr>
                <w:b/>
                <w:bCs/>
                <w:sz w:val="22"/>
                <w:szCs w:val="22"/>
                <w:lang w:val="fr-FR"/>
              </w:rPr>
              <w:t xml:space="preserve">FRÉQUENCE </w:t>
            </w:r>
            <w:r w:rsidR="00D37DBD" w:rsidRPr="00BC0AA9">
              <w:rPr>
                <w:b/>
                <w:bCs/>
                <w:sz w:val="22"/>
                <w:szCs w:val="22"/>
                <w:lang w:val="fr-FR"/>
              </w:rPr>
              <w:t>INDÉTERMINÉE</w:t>
            </w:r>
          </w:p>
        </w:tc>
      </w:tr>
      <w:tr w:rsidR="006353EA" w:rsidTr="00D71D3A">
        <w:trPr>
          <w:cantSplit/>
        </w:trPr>
        <w:tc>
          <w:tcPr>
            <w:tcW w:w="2808" w:type="dxa"/>
          </w:tcPr>
          <w:p w:rsidR="00122ED8" w:rsidRPr="00BC0AA9" w:rsidRDefault="00122ED8" w:rsidP="007E153A">
            <w:pPr>
              <w:rPr>
                <w:sz w:val="22"/>
                <w:szCs w:val="22"/>
                <w:lang w:val="fr-FR"/>
              </w:rPr>
            </w:pPr>
            <w:r w:rsidRPr="00BC0AA9">
              <w:rPr>
                <w:sz w:val="22"/>
                <w:szCs w:val="22"/>
                <w:lang w:val="fr-FR"/>
              </w:rPr>
              <w:t>Affections hématologiques et du système lymphatique</w:t>
            </w:r>
          </w:p>
        </w:tc>
        <w:tc>
          <w:tcPr>
            <w:tcW w:w="2250" w:type="dxa"/>
          </w:tcPr>
          <w:p w:rsidR="00122ED8" w:rsidRPr="00BC0AA9" w:rsidRDefault="00122ED8" w:rsidP="007E153A">
            <w:pPr>
              <w:rPr>
                <w:sz w:val="22"/>
                <w:szCs w:val="22"/>
                <w:lang w:val="fr-FR"/>
              </w:rPr>
            </w:pPr>
          </w:p>
        </w:tc>
        <w:tc>
          <w:tcPr>
            <w:tcW w:w="2175" w:type="dxa"/>
          </w:tcPr>
          <w:p w:rsidR="00122ED8" w:rsidRPr="00BC0AA9" w:rsidRDefault="00122ED8" w:rsidP="00160D22">
            <w:pPr>
              <w:keepNext/>
              <w:rPr>
                <w:sz w:val="22"/>
                <w:szCs w:val="22"/>
                <w:lang w:val="fr-FR"/>
              </w:rPr>
            </w:pPr>
            <w:r w:rsidRPr="00BC0AA9">
              <w:rPr>
                <w:sz w:val="22"/>
                <w:szCs w:val="22"/>
                <w:lang w:val="fr-FR"/>
              </w:rPr>
              <w:t>Neutropénie</w:t>
            </w:r>
          </w:p>
          <w:p w:rsidR="00122ED8" w:rsidRPr="00BC0AA9" w:rsidRDefault="00122ED8" w:rsidP="007E153A">
            <w:pPr>
              <w:rPr>
                <w:sz w:val="22"/>
                <w:szCs w:val="22"/>
                <w:lang w:val="fr-FR"/>
              </w:rPr>
            </w:pPr>
            <w:r w:rsidRPr="00BC0AA9">
              <w:rPr>
                <w:sz w:val="22"/>
                <w:szCs w:val="22"/>
                <w:lang w:val="fr-FR"/>
              </w:rPr>
              <w:t>Agranulocytose</w:t>
            </w:r>
          </w:p>
        </w:tc>
        <w:tc>
          <w:tcPr>
            <w:tcW w:w="1965" w:type="dxa"/>
          </w:tcPr>
          <w:p w:rsidR="00122ED8" w:rsidRPr="00BC0AA9" w:rsidRDefault="00122ED8" w:rsidP="007E153A">
            <w:pPr>
              <w:rPr>
                <w:sz w:val="22"/>
                <w:szCs w:val="22"/>
                <w:lang w:val="fr-FR"/>
              </w:rPr>
            </w:pPr>
          </w:p>
        </w:tc>
      </w:tr>
      <w:tr w:rsidR="006353EA" w:rsidTr="00D71D3A">
        <w:trPr>
          <w:cantSplit/>
        </w:trPr>
        <w:tc>
          <w:tcPr>
            <w:tcW w:w="2808" w:type="dxa"/>
            <w:shd w:val="clear" w:color="auto" w:fill="auto"/>
          </w:tcPr>
          <w:p w:rsidR="00122ED8" w:rsidRPr="00BC0AA9" w:rsidRDefault="00D37DBD" w:rsidP="00D37DBD">
            <w:pPr>
              <w:rPr>
                <w:sz w:val="22"/>
                <w:szCs w:val="22"/>
                <w:lang w:val="fr-FR"/>
              </w:rPr>
            </w:pPr>
            <w:r w:rsidRPr="00BC0AA9">
              <w:rPr>
                <w:sz w:val="22"/>
                <w:szCs w:val="22"/>
                <w:lang w:val="fr-FR"/>
              </w:rPr>
              <w:t>Affections du système immunitaire</w:t>
            </w:r>
          </w:p>
        </w:tc>
        <w:tc>
          <w:tcPr>
            <w:tcW w:w="2250" w:type="dxa"/>
            <w:shd w:val="clear" w:color="auto" w:fill="auto"/>
          </w:tcPr>
          <w:p w:rsidR="00122ED8" w:rsidRPr="00BC0AA9" w:rsidRDefault="00122ED8" w:rsidP="007E153A">
            <w:pPr>
              <w:rPr>
                <w:sz w:val="22"/>
                <w:szCs w:val="22"/>
                <w:lang w:val="fr-FR"/>
              </w:rPr>
            </w:pPr>
          </w:p>
        </w:tc>
        <w:tc>
          <w:tcPr>
            <w:tcW w:w="2175" w:type="dxa"/>
            <w:shd w:val="clear" w:color="auto" w:fill="auto"/>
          </w:tcPr>
          <w:p w:rsidR="00122ED8" w:rsidRPr="00BC0AA9" w:rsidRDefault="00122ED8" w:rsidP="007E153A">
            <w:pPr>
              <w:rPr>
                <w:noProof/>
                <w:sz w:val="22"/>
                <w:szCs w:val="22"/>
                <w:lang w:val="fr-FR"/>
              </w:rPr>
            </w:pPr>
          </w:p>
        </w:tc>
        <w:tc>
          <w:tcPr>
            <w:tcW w:w="1965" w:type="dxa"/>
            <w:shd w:val="clear" w:color="auto" w:fill="auto"/>
          </w:tcPr>
          <w:p w:rsidR="00122ED8" w:rsidRPr="00BC0AA9" w:rsidRDefault="00122ED8" w:rsidP="007E153A">
            <w:pPr>
              <w:rPr>
                <w:sz w:val="22"/>
                <w:szCs w:val="22"/>
                <w:lang w:val="fr-FR"/>
              </w:rPr>
            </w:pPr>
            <w:r w:rsidRPr="00BC0AA9">
              <w:rPr>
                <w:sz w:val="22"/>
                <w:szCs w:val="22"/>
                <w:lang w:val="fr-FR"/>
              </w:rPr>
              <w:t>Réactions d'hypersensibilité</w:t>
            </w:r>
          </w:p>
        </w:tc>
      </w:tr>
      <w:tr w:rsidR="006353EA" w:rsidTr="00D71D3A">
        <w:trPr>
          <w:cantSplit/>
        </w:trPr>
        <w:tc>
          <w:tcPr>
            <w:tcW w:w="2808" w:type="dxa"/>
            <w:shd w:val="clear" w:color="auto" w:fill="auto"/>
          </w:tcPr>
          <w:p w:rsidR="00122ED8" w:rsidRPr="00BC0AA9" w:rsidRDefault="00122ED8" w:rsidP="007E153A">
            <w:pPr>
              <w:rPr>
                <w:sz w:val="22"/>
                <w:szCs w:val="22"/>
                <w:lang w:val="fr-FR"/>
              </w:rPr>
            </w:pPr>
            <w:r w:rsidRPr="00BC0AA9">
              <w:rPr>
                <w:sz w:val="22"/>
                <w:szCs w:val="22"/>
                <w:lang w:val="fr-FR"/>
              </w:rPr>
              <w:t>Troubles du métabolisme et de la nutrition</w:t>
            </w:r>
          </w:p>
        </w:tc>
        <w:tc>
          <w:tcPr>
            <w:tcW w:w="2250" w:type="dxa"/>
            <w:shd w:val="clear" w:color="auto" w:fill="auto"/>
          </w:tcPr>
          <w:p w:rsidR="00122ED8" w:rsidRPr="00BC0AA9" w:rsidRDefault="00122ED8" w:rsidP="007E153A">
            <w:pPr>
              <w:rPr>
                <w:sz w:val="22"/>
                <w:szCs w:val="22"/>
                <w:lang w:val="fr-FR"/>
              </w:rPr>
            </w:pPr>
          </w:p>
        </w:tc>
        <w:tc>
          <w:tcPr>
            <w:tcW w:w="2175" w:type="dxa"/>
            <w:shd w:val="clear" w:color="auto" w:fill="auto"/>
          </w:tcPr>
          <w:p w:rsidR="00122ED8" w:rsidRPr="00BC0AA9" w:rsidRDefault="00122ED8" w:rsidP="007E153A">
            <w:pPr>
              <w:rPr>
                <w:sz w:val="22"/>
                <w:szCs w:val="22"/>
                <w:lang w:val="fr-FR"/>
              </w:rPr>
            </w:pPr>
            <w:r w:rsidRPr="00BC0AA9">
              <w:rPr>
                <w:sz w:val="22"/>
                <w:szCs w:val="22"/>
                <w:lang w:val="fr-FR"/>
              </w:rPr>
              <w:t xml:space="preserve">Augmentation de l’appétit </w:t>
            </w:r>
          </w:p>
        </w:tc>
        <w:tc>
          <w:tcPr>
            <w:tcW w:w="1965" w:type="dxa"/>
            <w:shd w:val="clear" w:color="auto" w:fill="auto"/>
          </w:tcPr>
          <w:p w:rsidR="00122ED8" w:rsidRPr="00BC0AA9" w:rsidRDefault="00122ED8" w:rsidP="007E153A">
            <w:pPr>
              <w:rPr>
                <w:noProof/>
                <w:sz w:val="22"/>
                <w:szCs w:val="22"/>
                <w:lang w:val="fr-FR"/>
              </w:rPr>
            </w:pPr>
          </w:p>
        </w:tc>
      </w:tr>
      <w:tr w:rsidR="006353EA" w:rsidTr="00D71D3A">
        <w:trPr>
          <w:cantSplit/>
        </w:trPr>
        <w:tc>
          <w:tcPr>
            <w:tcW w:w="2808" w:type="dxa"/>
          </w:tcPr>
          <w:p w:rsidR="00DA5C3E" w:rsidRPr="00BC0AA9" w:rsidRDefault="00DA5C3E" w:rsidP="00DA5C3E">
            <w:pPr>
              <w:rPr>
                <w:sz w:val="22"/>
                <w:szCs w:val="22"/>
                <w:lang w:val="fr-FR"/>
              </w:rPr>
            </w:pPr>
            <w:r w:rsidRPr="00BC0AA9">
              <w:rPr>
                <w:sz w:val="22"/>
                <w:szCs w:val="22"/>
              </w:rPr>
              <w:t>Affections gastro-intestinales</w:t>
            </w:r>
          </w:p>
        </w:tc>
        <w:tc>
          <w:tcPr>
            <w:tcW w:w="2250" w:type="dxa"/>
          </w:tcPr>
          <w:p w:rsidR="00DA5C3E" w:rsidRPr="00BC0AA9" w:rsidRDefault="00DA5C3E" w:rsidP="00DA5C3E">
            <w:pPr>
              <w:rPr>
                <w:sz w:val="22"/>
                <w:szCs w:val="22"/>
                <w:lang w:val="fr-FR"/>
              </w:rPr>
            </w:pPr>
            <w:r w:rsidRPr="00BC0AA9">
              <w:rPr>
                <w:sz w:val="22"/>
                <w:szCs w:val="22"/>
                <w:lang w:val="fr-FR"/>
              </w:rPr>
              <w:t>Nausées</w:t>
            </w:r>
          </w:p>
          <w:p w:rsidR="00DA5C3E" w:rsidRPr="00BC0AA9" w:rsidRDefault="00DA5C3E" w:rsidP="00DA5C3E">
            <w:pPr>
              <w:rPr>
                <w:sz w:val="22"/>
                <w:szCs w:val="22"/>
                <w:lang w:val="fr-FR"/>
              </w:rPr>
            </w:pPr>
            <w:r w:rsidRPr="00BC0AA9">
              <w:rPr>
                <w:sz w:val="22"/>
                <w:szCs w:val="22"/>
                <w:lang w:val="fr-FR"/>
              </w:rPr>
              <w:t>Douleurs abdominales</w:t>
            </w:r>
          </w:p>
          <w:p w:rsidR="00DA5C3E" w:rsidRPr="00BC0AA9" w:rsidRDefault="00DA5C3E" w:rsidP="00DA5C3E">
            <w:pPr>
              <w:rPr>
                <w:sz w:val="22"/>
                <w:szCs w:val="22"/>
                <w:lang w:val="fr-FR"/>
              </w:rPr>
            </w:pPr>
            <w:r w:rsidRPr="00BC0AA9">
              <w:rPr>
                <w:sz w:val="22"/>
                <w:szCs w:val="22"/>
                <w:lang w:val="fr-FR"/>
              </w:rPr>
              <w:t>Vomissements</w:t>
            </w:r>
          </w:p>
        </w:tc>
        <w:tc>
          <w:tcPr>
            <w:tcW w:w="2175" w:type="dxa"/>
          </w:tcPr>
          <w:p w:rsidR="00DA5C3E" w:rsidRPr="00BC0AA9" w:rsidRDefault="00DA5C3E" w:rsidP="00DA5C3E">
            <w:pPr>
              <w:rPr>
                <w:sz w:val="22"/>
                <w:szCs w:val="22"/>
                <w:lang w:val="fr-FR"/>
              </w:rPr>
            </w:pPr>
            <w:r w:rsidRPr="00BC0AA9">
              <w:rPr>
                <w:sz w:val="22"/>
                <w:szCs w:val="22"/>
                <w:lang w:val="fr-FR"/>
              </w:rPr>
              <w:t>Diarrhée</w:t>
            </w:r>
          </w:p>
        </w:tc>
        <w:tc>
          <w:tcPr>
            <w:tcW w:w="1965" w:type="dxa"/>
          </w:tcPr>
          <w:p w:rsidR="00DA5C3E" w:rsidRPr="00BC0AA9" w:rsidRDefault="00DA5C3E" w:rsidP="00DA5C3E">
            <w:pPr>
              <w:rPr>
                <w:sz w:val="22"/>
                <w:szCs w:val="22"/>
                <w:lang w:val="fr-FR"/>
              </w:rPr>
            </w:pPr>
          </w:p>
        </w:tc>
      </w:tr>
      <w:tr w:rsidR="006353EA" w:rsidTr="00D71D3A">
        <w:trPr>
          <w:cantSplit/>
        </w:trPr>
        <w:tc>
          <w:tcPr>
            <w:tcW w:w="2808" w:type="dxa"/>
            <w:shd w:val="clear" w:color="auto" w:fill="auto"/>
          </w:tcPr>
          <w:p w:rsidR="00DA5C3E" w:rsidRPr="00BC0AA9" w:rsidRDefault="00DA5C3E" w:rsidP="00DA5C3E">
            <w:pPr>
              <w:rPr>
                <w:sz w:val="22"/>
                <w:szCs w:val="22"/>
                <w:lang w:val="fr-FR"/>
              </w:rPr>
            </w:pPr>
            <w:r w:rsidRPr="00BC0AA9">
              <w:rPr>
                <w:sz w:val="22"/>
                <w:szCs w:val="22"/>
                <w:lang w:val="fr-FR"/>
              </w:rPr>
              <w:t>Affections de la peau et du tissu sous-cutané</w:t>
            </w:r>
          </w:p>
        </w:tc>
        <w:tc>
          <w:tcPr>
            <w:tcW w:w="2250" w:type="dxa"/>
            <w:shd w:val="clear" w:color="auto" w:fill="auto"/>
          </w:tcPr>
          <w:p w:rsidR="00DA5C3E" w:rsidRPr="00BC0AA9" w:rsidRDefault="00DA5C3E" w:rsidP="00DA5C3E">
            <w:pPr>
              <w:rPr>
                <w:bCs/>
                <w:noProof/>
                <w:sz w:val="22"/>
                <w:szCs w:val="22"/>
                <w:lang w:val="fr-FR"/>
              </w:rPr>
            </w:pPr>
          </w:p>
        </w:tc>
        <w:tc>
          <w:tcPr>
            <w:tcW w:w="2175" w:type="dxa"/>
            <w:shd w:val="clear" w:color="auto" w:fill="auto"/>
          </w:tcPr>
          <w:p w:rsidR="00DA5C3E" w:rsidRPr="00BC0AA9" w:rsidRDefault="00DA5C3E" w:rsidP="00DA5C3E">
            <w:pPr>
              <w:rPr>
                <w:sz w:val="22"/>
                <w:szCs w:val="22"/>
                <w:lang w:val="fr-FR"/>
              </w:rPr>
            </w:pPr>
          </w:p>
        </w:tc>
        <w:tc>
          <w:tcPr>
            <w:tcW w:w="1965" w:type="dxa"/>
            <w:shd w:val="clear" w:color="auto" w:fill="auto"/>
          </w:tcPr>
          <w:p w:rsidR="00DA5C3E" w:rsidRPr="00BC0AA9" w:rsidRDefault="00DA5C3E" w:rsidP="00DA5C3E">
            <w:pPr>
              <w:keepNext/>
              <w:rPr>
                <w:sz w:val="22"/>
                <w:szCs w:val="22"/>
                <w:lang w:val="fr-FR"/>
              </w:rPr>
            </w:pPr>
            <w:r w:rsidRPr="00BC0AA9">
              <w:rPr>
                <w:sz w:val="22"/>
                <w:szCs w:val="22"/>
                <w:lang w:val="fr-FR"/>
              </w:rPr>
              <w:t xml:space="preserve">Éruption cutanée </w:t>
            </w:r>
          </w:p>
          <w:p w:rsidR="00DA5C3E" w:rsidRPr="00BC0AA9" w:rsidRDefault="00DA5C3E" w:rsidP="00DA5C3E">
            <w:pPr>
              <w:rPr>
                <w:sz w:val="22"/>
                <w:szCs w:val="22"/>
                <w:lang w:val="fr-FR"/>
              </w:rPr>
            </w:pPr>
            <w:r w:rsidRPr="00BC0AA9">
              <w:rPr>
                <w:sz w:val="22"/>
                <w:szCs w:val="22"/>
                <w:lang w:val="fr-FR"/>
              </w:rPr>
              <w:t>Urticaire</w:t>
            </w:r>
          </w:p>
        </w:tc>
      </w:tr>
      <w:tr w:rsidR="006353EA" w:rsidTr="00D71D3A">
        <w:trPr>
          <w:cantSplit/>
        </w:trPr>
        <w:tc>
          <w:tcPr>
            <w:tcW w:w="2808" w:type="dxa"/>
            <w:shd w:val="clear" w:color="auto" w:fill="auto"/>
          </w:tcPr>
          <w:p w:rsidR="00DA5C3E" w:rsidRPr="00BC0AA9" w:rsidRDefault="00DA5C3E" w:rsidP="00DA5C3E">
            <w:pPr>
              <w:rPr>
                <w:sz w:val="22"/>
                <w:szCs w:val="22"/>
                <w:lang w:val="fr-FR"/>
              </w:rPr>
            </w:pPr>
            <w:r w:rsidRPr="00BC0AA9">
              <w:rPr>
                <w:sz w:val="22"/>
                <w:szCs w:val="22"/>
                <w:lang w:val="fr-FR"/>
              </w:rPr>
              <w:t>Affections musculo-squelettiques et systémiques</w:t>
            </w:r>
          </w:p>
        </w:tc>
        <w:tc>
          <w:tcPr>
            <w:tcW w:w="2250" w:type="dxa"/>
            <w:shd w:val="clear" w:color="auto" w:fill="auto"/>
          </w:tcPr>
          <w:p w:rsidR="00DA5C3E" w:rsidRPr="00BC0AA9" w:rsidRDefault="00DA5C3E" w:rsidP="00DA5C3E">
            <w:pPr>
              <w:rPr>
                <w:bCs/>
                <w:noProof/>
                <w:sz w:val="22"/>
                <w:szCs w:val="22"/>
                <w:lang w:val="fr-FR"/>
              </w:rPr>
            </w:pPr>
          </w:p>
        </w:tc>
        <w:tc>
          <w:tcPr>
            <w:tcW w:w="2175" w:type="dxa"/>
            <w:shd w:val="clear" w:color="auto" w:fill="auto"/>
          </w:tcPr>
          <w:p w:rsidR="00DA5C3E" w:rsidRPr="00BC0AA9" w:rsidRDefault="00DA5C3E" w:rsidP="00DA5C3E">
            <w:pPr>
              <w:rPr>
                <w:sz w:val="22"/>
                <w:szCs w:val="22"/>
                <w:lang w:val="fr-FR"/>
              </w:rPr>
            </w:pPr>
            <w:r w:rsidRPr="00BC0AA9">
              <w:rPr>
                <w:sz w:val="22"/>
                <w:szCs w:val="22"/>
                <w:lang w:val="fr-FR"/>
              </w:rPr>
              <w:t>Arthralgie</w:t>
            </w:r>
          </w:p>
        </w:tc>
        <w:tc>
          <w:tcPr>
            <w:tcW w:w="1965" w:type="dxa"/>
            <w:shd w:val="clear" w:color="auto" w:fill="auto"/>
          </w:tcPr>
          <w:p w:rsidR="00DA5C3E" w:rsidRPr="00BC0AA9" w:rsidRDefault="00DA5C3E" w:rsidP="00DA5C3E">
            <w:pPr>
              <w:rPr>
                <w:sz w:val="22"/>
                <w:szCs w:val="22"/>
                <w:lang w:val="fr-FR"/>
              </w:rPr>
            </w:pPr>
          </w:p>
        </w:tc>
      </w:tr>
      <w:tr w:rsidR="006353EA" w:rsidTr="00D71D3A">
        <w:trPr>
          <w:cantSplit/>
        </w:trPr>
        <w:tc>
          <w:tcPr>
            <w:tcW w:w="2808" w:type="dxa"/>
            <w:shd w:val="clear" w:color="auto" w:fill="auto"/>
          </w:tcPr>
          <w:p w:rsidR="00DA5C3E" w:rsidRPr="00BC0AA9" w:rsidRDefault="00DA5C3E" w:rsidP="00DA5C3E">
            <w:pPr>
              <w:rPr>
                <w:sz w:val="22"/>
                <w:szCs w:val="22"/>
                <w:lang w:val="fr-FR"/>
              </w:rPr>
            </w:pPr>
            <w:r w:rsidRPr="00BC0AA9">
              <w:rPr>
                <w:sz w:val="22"/>
                <w:szCs w:val="22"/>
                <w:lang w:val="fr-FR"/>
              </w:rPr>
              <w:t>Affections du rein et des voies urinaires</w:t>
            </w:r>
          </w:p>
        </w:tc>
        <w:tc>
          <w:tcPr>
            <w:tcW w:w="2250" w:type="dxa"/>
            <w:shd w:val="clear" w:color="auto" w:fill="auto"/>
          </w:tcPr>
          <w:p w:rsidR="00DA5C3E" w:rsidRPr="00BC0AA9" w:rsidRDefault="00DA5C3E" w:rsidP="00DA5C3E">
            <w:pPr>
              <w:rPr>
                <w:sz w:val="22"/>
                <w:szCs w:val="22"/>
                <w:lang w:val="fr-FR"/>
              </w:rPr>
            </w:pPr>
            <w:r w:rsidRPr="00BC0AA9">
              <w:rPr>
                <w:bCs/>
                <w:noProof/>
                <w:sz w:val="22"/>
                <w:szCs w:val="22"/>
                <w:lang w:val="fr-FR"/>
              </w:rPr>
              <w:t xml:space="preserve">Chromaturie </w:t>
            </w:r>
          </w:p>
        </w:tc>
        <w:tc>
          <w:tcPr>
            <w:tcW w:w="2175" w:type="dxa"/>
            <w:shd w:val="clear" w:color="auto" w:fill="auto"/>
          </w:tcPr>
          <w:p w:rsidR="00DA5C3E" w:rsidRPr="00BC0AA9" w:rsidRDefault="00DA5C3E" w:rsidP="00DA5C3E">
            <w:pPr>
              <w:rPr>
                <w:sz w:val="22"/>
                <w:szCs w:val="22"/>
                <w:lang w:val="fr-FR"/>
              </w:rPr>
            </w:pPr>
          </w:p>
        </w:tc>
        <w:tc>
          <w:tcPr>
            <w:tcW w:w="1965" w:type="dxa"/>
            <w:shd w:val="clear" w:color="auto" w:fill="auto"/>
          </w:tcPr>
          <w:p w:rsidR="00DA5C3E" w:rsidRPr="00BC0AA9" w:rsidRDefault="00DA5C3E" w:rsidP="00DA5C3E">
            <w:pPr>
              <w:rPr>
                <w:sz w:val="22"/>
                <w:szCs w:val="22"/>
                <w:lang w:val="fr-FR"/>
              </w:rPr>
            </w:pPr>
          </w:p>
        </w:tc>
      </w:tr>
      <w:tr w:rsidR="006353EA" w:rsidTr="00D71D3A">
        <w:trPr>
          <w:cantSplit/>
        </w:trPr>
        <w:tc>
          <w:tcPr>
            <w:tcW w:w="2808" w:type="dxa"/>
            <w:shd w:val="clear" w:color="auto" w:fill="auto"/>
          </w:tcPr>
          <w:p w:rsidR="00DA5C3E" w:rsidRPr="00BC0AA9" w:rsidRDefault="00DA5C3E" w:rsidP="00DA5C3E">
            <w:pPr>
              <w:rPr>
                <w:sz w:val="22"/>
                <w:szCs w:val="22"/>
                <w:lang w:val="fr-FR"/>
              </w:rPr>
            </w:pPr>
            <w:r w:rsidRPr="00BC0AA9">
              <w:rPr>
                <w:sz w:val="22"/>
                <w:szCs w:val="22"/>
                <w:lang w:val="fr-FR"/>
              </w:rPr>
              <w:t>Troubles généraux et anomalies au site d'administration</w:t>
            </w:r>
          </w:p>
        </w:tc>
        <w:tc>
          <w:tcPr>
            <w:tcW w:w="2250" w:type="dxa"/>
            <w:shd w:val="clear" w:color="auto" w:fill="auto"/>
          </w:tcPr>
          <w:p w:rsidR="00DA5C3E" w:rsidRPr="00BC0AA9" w:rsidRDefault="00DA5C3E" w:rsidP="00DA5C3E">
            <w:pPr>
              <w:rPr>
                <w:sz w:val="22"/>
                <w:szCs w:val="22"/>
                <w:lang w:val="fr-FR"/>
              </w:rPr>
            </w:pPr>
          </w:p>
        </w:tc>
        <w:tc>
          <w:tcPr>
            <w:tcW w:w="2175" w:type="dxa"/>
            <w:shd w:val="clear" w:color="auto" w:fill="auto"/>
          </w:tcPr>
          <w:p w:rsidR="00DA5C3E" w:rsidRPr="00BC0AA9" w:rsidRDefault="00DA5C3E" w:rsidP="00DA5C3E">
            <w:pPr>
              <w:rPr>
                <w:sz w:val="22"/>
                <w:szCs w:val="22"/>
                <w:lang w:val="fr-FR"/>
              </w:rPr>
            </w:pPr>
            <w:r w:rsidRPr="00BC0AA9">
              <w:rPr>
                <w:sz w:val="22"/>
                <w:szCs w:val="22"/>
                <w:lang w:val="fr-FR"/>
              </w:rPr>
              <w:t xml:space="preserve">Asthénie </w:t>
            </w:r>
          </w:p>
        </w:tc>
        <w:tc>
          <w:tcPr>
            <w:tcW w:w="1965" w:type="dxa"/>
            <w:shd w:val="clear" w:color="auto" w:fill="auto"/>
          </w:tcPr>
          <w:p w:rsidR="00DA5C3E" w:rsidRPr="00BC0AA9" w:rsidRDefault="00DA5C3E" w:rsidP="00DA5C3E">
            <w:pPr>
              <w:rPr>
                <w:sz w:val="22"/>
                <w:szCs w:val="22"/>
                <w:lang w:val="fr-FR"/>
              </w:rPr>
            </w:pPr>
          </w:p>
        </w:tc>
      </w:tr>
      <w:tr w:rsidR="006353EA" w:rsidTr="00D71D3A">
        <w:trPr>
          <w:cantSplit/>
        </w:trPr>
        <w:tc>
          <w:tcPr>
            <w:tcW w:w="2808" w:type="dxa"/>
            <w:shd w:val="clear" w:color="auto" w:fill="auto"/>
          </w:tcPr>
          <w:p w:rsidR="00DA5C3E" w:rsidRPr="00BC0AA9" w:rsidRDefault="00DA5C3E" w:rsidP="00DA5C3E">
            <w:pPr>
              <w:rPr>
                <w:sz w:val="22"/>
                <w:szCs w:val="22"/>
                <w:lang w:val="fr-FR"/>
              </w:rPr>
            </w:pPr>
            <w:r w:rsidRPr="00BC0AA9">
              <w:rPr>
                <w:sz w:val="22"/>
                <w:szCs w:val="22"/>
                <w:lang w:val="fr-FR"/>
              </w:rPr>
              <w:t>Investigations</w:t>
            </w:r>
          </w:p>
        </w:tc>
        <w:tc>
          <w:tcPr>
            <w:tcW w:w="2250" w:type="dxa"/>
            <w:shd w:val="clear" w:color="auto" w:fill="auto"/>
          </w:tcPr>
          <w:p w:rsidR="00DA5C3E" w:rsidRPr="00BC0AA9" w:rsidRDefault="00DA5C3E" w:rsidP="00DA5C3E">
            <w:pPr>
              <w:rPr>
                <w:sz w:val="22"/>
                <w:szCs w:val="22"/>
                <w:lang w:val="fr-FR"/>
              </w:rPr>
            </w:pPr>
          </w:p>
        </w:tc>
        <w:tc>
          <w:tcPr>
            <w:tcW w:w="2175" w:type="dxa"/>
            <w:shd w:val="clear" w:color="auto" w:fill="auto"/>
          </w:tcPr>
          <w:p w:rsidR="00DA5C3E" w:rsidRPr="00BC0AA9" w:rsidRDefault="00DA5C3E" w:rsidP="00DA5C3E">
            <w:pPr>
              <w:rPr>
                <w:sz w:val="22"/>
                <w:szCs w:val="22"/>
                <w:lang w:val="fr-FR"/>
              </w:rPr>
            </w:pPr>
            <w:r w:rsidRPr="00BC0AA9">
              <w:rPr>
                <w:sz w:val="22"/>
                <w:szCs w:val="22"/>
                <w:lang w:val="fr-FR"/>
              </w:rPr>
              <w:t>Augmentation des enzymes hépatiques</w:t>
            </w:r>
          </w:p>
        </w:tc>
        <w:tc>
          <w:tcPr>
            <w:tcW w:w="1965" w:type="dxa"/>
            <w:shd w:val="clear" w:color="auto" w:fill="auto"/>
          </w:tcPr>
          <w:p w:rsidR="00DA5C3E" w:rsidRPr="00BC0AA9" w:rsidRDefault="00DA5C3E" w:rsidP="00DA5C3E">
            <w:pPr>
              <w:rPr>
                <w:sz w:val="22"/>
                <w:szCs w:val="22"/>
                <w:lang w:val="fr-FR"/>
              </w:rPr>
            </w:pPr>
          </w:p>
        </w:tc>
      </w:tr>
    </w:tbl>
    <w:p w:rsidR="00E011A4" w:rsidRPr="00BC0AA9" w:rsidRDefault="00E011A4" w:rsidP="00E011A4">
      <w:pPr>
        <w:rPr>
          <w:sz w:val="22"/>
          <w:szCs w:val="22"/>
          <w:lang w:val="fr-FR"/>
        </w:rPr>
      </w:pPr>
    </w:p>
    <w:p w:rsidR="003E3AFF" w:rsidRPr="00BC0AA9" w:rsidRDefault="00662B58" w:rsidP="00643700">
      <w:pPr>
        <w:pStyle w:val="BodyText"/>
        <w:keepNext/>
        <w:rPr>
          <w:u w:val="single"/>
          <w:lang w:val="fr-FR"/>
        </w:rPr>
      </w:pPr>
      <w:r w:rsidRPr="00BC0AA9">
        <w:rPr>
          <w:u w:val="single"/>
          <w:lang w:val="fr-FR"/>
        </w:rPr>
        <w:t>Description des réactions indésirables sélectionnées</w:t>
      </w:r>
    </w:p>
    <w:p w:rsidR="002C0D8C" w:rsidRPr="00BC0AA9" w:rsidRDefault="002C0D8C" w:rsidP="002C0D8C">
      <w:pPr>
        <w:tabs>
          <w:tab w:val="left" w:pos="567"/>
        </w:tabs>
        <w:rPr>
          <w:sz w:val="22"/>
          <w:szCs w:val="22"/>
          <w:lang w:val="fr-FR"/>
        </w:rPr>
      </w:pPr>
      <w:r w:rsidRPr="00BC0AA9">
        <w:rPr>
          <w:sz w:val="22"/>
          <w:szCs w:val="22"/>
          <w:lang w:val="fr-FR"/>
        </w:rPr>
        <w:t>La réaction indésirable la plus grave rapportée au cours des essais cliniques portant sur la défériprone a été l’agranulocytose (taux de polynucléaires neutrophiles &lt; 0,5 x 10</w:t>
      </w:r>
      <w:r w:rsidRPr="00BC0AA9">
        <w:rPr>
          <w:sz w:val="22"/>
          <w:szCs w:val="22"/>
          <w:vertAlign w:val="superscript"/>
          <w:lang w:val="fr-FR"/>
        </w:rPr>
        <w:t>9</w:t>
      </w:r>
      <w:r w:rsidRPr="00BC0AA9">
        <w:rPr>
          <w:sz w:val="22"/>
          <w:szCs w:val="22"/>
          <w:lang w:val="fr-FR"/>
        </w:rPr>
        <w:t xml:space="preserve">/l), avec une incidence de 1,1 % (0,6 cas pour 100 années-patients de traitement) (voir rubrique 4.4). </w:t>
      </w:r>
      <w:r>
        <w:rPr>
          <w:sz w:val="22"/>
          <w:szCs w:val="22"/>
          <w:lang w:val="fr-FR"/>
        </w:rPr>
        <w:t>Les données tirées d'études cliniques regroupées chez des patients présentant une surcharge en fer systémique montrent que 63 % des épisodes d'agranulocytose sont survenus au cours des six premiers mois de traitement, 74 % au cours de la première année et 26 % après un an de traitement. Le délai médian avant le début du premier épisode d'agranulocytose était de 190 jours (intervalle de 22 jours - 17,6 ans) et la durée médiane était de 10 jours dans les essais cliniques. Un décès a été observé dans 8,3 % des épisodes d'agranulocytose signalés lors des essais cliniques et après la commercialisation</w:t>
      </w:r>
      <w:r w:rsidRPr="00BC0AA9">
        <w:rPr>
          <w:sz w:val="22"/>
          <w:szCs w:val="22"/>
          <w:lang w:val="fr-FR"/>
        </w:rPr>
        <w:t>.</w:t>
      </w:r>
    </w:p>
    <w:p w:rsidR="00E8560E" w:rsidRPr="00BC0AA9" w:rsidRDefault="00E8560E">
      <w:pPr>
        <w:tabs>
          <w:tab w:val="left" w:pos="567"/>
        </w:tabs>
        <w:rPr>
          <w:sz w:val="22"/>
          <w:szCs w:val="22"/>
          <w:lang w:val="fr-FR"/>
        </w:rPr>
      </w:pPr>
    </w:p>
    <w:p w:rsidR="00E8560E" w:rsidRPr="00BC0AA9" w:rsidRDefault="00E8560E">
      <w:pPr>
        <w:rPr>
          <w:sz w:val="22"/>
          <w:szCs w:val="22"/>
          <w:lang w:val="fr-FR"/>
        </w:rPr>
      </w:pPr>
      <w:r w:rsidRPr="00BC0AA9">
        <w:rPr>
          <w:sz w:val="22"/>
          <w:szCs w:val="22"/>
          <w:lang w:val="fr-FR"/>
        </w:rPr>
        <w:t>Des épisodes de diarrhée, généralement modérés et transitoires, ont été signalés chez des patients traités par la défériprone. Les effets gastro-intestinaux sont plus fréquents en début de traitement et, chez la plupart des patients, se dissipent en quelques semaines sans qu’une suspension du traitement ne soit nécessaire. Chez certains patients, il pourrait se révéler bénéfique de réduire la dose de défériprone, puis de l’augmenter à nouveau pour retrouver la dose précédente. Des événements d’arthropathie, qui vont d’une légère douleur au niveau d’une ou de plusieurs articulations à une arthrite sévère avec épanchement et invalidité significative, ont également été rapportés chez des patients traités par la défériprone. Les arthropathies légères sont généralement transitoires.</w:t>
      </w:r>
    </w:p>
    <w:p w:rsidR="00E8560E" w:rsidRPr="00BC0AA9" w:rsidRDefault="00E8560E">
      <w:pPr>
        <w:rPr>
          <w:sz w:val="22"/>
          <w:szCs w:val="22"/>
          <w:lang w:val="fr-FR"/>
        </w:rPr>
      </w:pPr>
    </w:p>
    <w:p w:rsidR="00E8560E" w:rsidRPr="00BC0AA9" w:rsidRDefault="00DD481A" w:rsidP="004F448B">
      <w:pPr>
        <w:rPr>
          <w:sz w:val="22"/>
          <w:szCs w:val="22"/>
          <w:lang w:val="fr-FR"/>
        </w:rPr>
      </w:pPr>
      <w:r w:rsidRPr="00BC0AA9">
        <w:rPr>
          <w:sz w:val="22"/>
          <w:szCs w:val="22"/>
          <w:lang w:val="fr-FR"/>
        </w:rPr>
        <w:t>Certains patients sous défériprone ont présenté une augmentation du taux d’enzymes sériques hépatiques</w:t>
      </w:r>
      <w:r w:rsidR="00E8560E" w:rsidRPr="00BC0AA9">
        <w:rPr>
          <w:sz w:val="22"/>
          <w:szCs w:val="22"/>
          <w:lang w:val="fr-FR"/>
        </w:rPr>
        <w:t>. Chez la majorité de ces patients, l’augmentation a été asymptomatique et transitoire, et les valeurs initiales ont été retrouvées sans que le traitement par la défériprone ait été suspendu ou la dose abaissée (voir rubrique 4.4).</w:t>
      </w:r>
    </w:p>
    <w:p w:rsidR="00E8560E" w:rsidRPr="00BC0AA9" w:rsidRDefault="00E8560E">
      <w:pPr>
        <w:tabs>
          <w:tab w:val="left" w:pos="0"/>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Chez certains patients, on a constaté une progression de la fibrose associée à une augmentation de la surcharge martiale ou d’une hépatite C.</w:t>
      </w:r>
    </w:p>
    <w:p w:rsidR="00E8560E" w:rsidRPr="00BC0AA9" w:rsidRDefault="00E8560E">
      <w:pPr>
        <w:tabs>
          <w:tab w:val="left" w:pos="567"/>
        </w:tabs>
        <w:rPr>
          <w:sz w:val="22"/>
          <w:szCs w:val="22"/>
          <w:lang w:val="fr-FR"/>
        </w:rPr>
      </w:pPr>
    </w:p>
    <w:p w:rsidR="00E8560E" w:rsidRPr="00BC0AA9" w:rsidRDefault="00E8560E">
      <w:pPr>
        <w:tabs>
          <w:tab w:val="left" w:pos="567"/>
        </w:tabs>
        <w:rPr>
          <w:sz w:val="22"/>
          <w:szCs w:val="22"/>
          <w:lang w:val="fr-FR"/>
        </w:rPr>
      </w:pPr>
      <w:r w:rsidRPr="00BC0AA9">
        <w:rPr>
          <w:sz w:val="22"/>
          <w:szCs w:val="22"/>
          <w:lang w:val="fr-FR"/>
        </w:rPr>
        <w:t>Chez une minorité de patients, des taux en zinc plasmatique bas ont été associés à la défériprone. Ces taux se sont normalisés au moyen d’un apport complémentaire en zinc par voie orale.</w:t>
      </w:r>
    </w:p>
    <w:p w:rsidR="00E8560E" w:rsidRPr="00BC0AA9" w:rsidRDefault="00E8560E">
      <w:pPr>
        <w:tabs>
          <w:tab w:val="left" w:pos="567"/>
        </w:tabs>
        <w:rPr>
          <w:sz w:val="22"/>
          <w:szCs w:val="22"/>
          <w:lang w:val="fr-FR"/>
        </w:rPr>
      </w:pPr>
    </w:p>
    <w:p w:rsidR="00CC3CB3" w:rsidRPr="00BC0AA9" w:rsidRDefault="00CC3CB3" w:rsidP="00CC3CB3">
      <w:pPr>
        <w:tabs>
          <w:tab w:val="left" w:pos="567"/>
        </w:tabs>
        <w:rPr>
          <w:sz w:val="22"/>
          <w:szCs w:val="22"/>
          <w:lang w:val="fr-FR"/>
        </w:rPr>
      </w:pPr>
      <w:r w:rsidRPr="00BC0AA9">
        <w:rPr>
          <w:sz w:val="22"/>
          <w:szCs w:val="22"/>
          <w:lang w:val="fr-FR"/>
        </w:rPr>
        <w:t>Des troubles neurologiques (par exemple des symptômes cérébelleux, une diplopie, un nystagmus latéral, un ralentissement psychomoteur, des mouvements de la main et une hypotonie axiale) ont été observés chez des enfants auxquels on avait délibérément prescrit plus de deux fois et demi</w:t>
      </w:r>
      <w:r>
        <w:rPr>
          <w:sz w:val="22"/>
          <w:szCs w:val="22"/>
          <w:lang w:val="fr-FR"/>
        </w:rPr>
        <w:t>e</w:t>
      </w:r>
      <w:r w:rsidRPr="00BC0AA9">
        <w:rPr>
          <w:sz w:val="22"/>
          <w:szCs w:val="22"/>
          <w:lang w:val="fr-FR"/>
        </w:rPr>
        <w:t xml:space="preserve"> la dose maximale recommandée de 100 mg/kg/jour pendant plusieurs années. </w:t>
      </w:r>
      <w:r w:rsidRPr="00CC3CB3">
        <w:rPr>
          <w:sz w:val="22"/>
          <w:szCs w:val="22"/>
          <w:lang w:val="fr-FR"/>
        </w:rPr>
        <w:t xml:space="preserve">Depuis la commercialisation du produit, des épisodes d'hypotonie, d'instabilité, d'incapacité à marcher et d'hypertonie avec incapacité de mouvement des membres ont été signalés chez des enfants traités avec des doses standard de défériprone. </w:t>
      </w:r>
      <w:r w:rsidRPr="00BC0AA9">
        <w:rPr>
          <w:sz w:val="22"/>
          <w:szCs w:val="22"/>
          <w:lang w:val="fr-FR"/>
        </w:rPr>
        <w:t>Ces troubles neurologiques ont progressivement régressé après l’arrêt de la défériprone (voir rubriques 4.4 et 4.9).</w:t>
      </w:r>
    </w:p>
    <w:p w:rsidR="009A178E" w:rsidRPr="009A178E" w:rsidRDefault="009A178E" w:rsidP="009A178E">
      <w:pPr>
        <w:autoSpaceDE w:val="0"/>
        <w:autoSpaceDN w:val="0"/>
        <w:adjustRightInd w:val="0"/>
        <w:rPr>
          <w:sz w:val="22"/>
          <w:szCs w:val="22"/>
          <w:lang w:val="fr-BE"/>
        </w:rPr>
      </w:pPr>
    </w:p>
    <w:p w:rsidR="00CC54A5" w:rsidRPr="00C01875" w:rsidRDefault="00CC54A5" w:rsidP="00CC54A5">
      <w:pPr>
        <w:autoSpaceDE w:val="0"/>
        <w:autoSpaceDN w:val="0"/>
        <w:adjustRightInd w:val="0"/>
        <w:rPr>
          <w:sz w:val="22"/>
          <w:szCs w:val="22"/>
          <w:lang w:val="fr-BE"/>
        </w:rPr>
      </w:pPr>
      <w:r w:rsidRPr="00C01875">
        <w:rPr>
          <w:sz w:val="22"/>
          <w:szCs w:val="22"/>
          <w:lang w:val="fr-BE"/>
        </w:rPr>
        <w:t xml:space="preserve">Le profil d'innocuité du traitement combiné (défériprone et déféroxamine) observé lors des essais cliniques, </w:t>
      </w:r>
      <w:r>
        <w:rPr>
          <w:sz w:val="22"/>
          <w:szCs w:val="22"/>
          <w:lang w:val="fr-BE"/>
        </w:rPr>
        <w:t xml:space="preserve">de </w:t>
      </w:r>
      <w:r w:rsidRPr="00C01875">
        <w:rPr>
          <w:sz w:val="22"/>
          <w:szCs w:val="22"/>
          <w:lang w:val="fr-BE"/>
        </w:rPr>
        <w:t xml:space="preserve">l'expérience post-commercialisation et </w:t>
      </w:r>
      <w:r>
        <w:rPr>
          <w:sz w:val="22"/>
          <w:szCs w:val="22"/>
          <w:lang w:val="fr-BE"/>
        </w:rPr>
        <w:t xml:space="preserve">dans </w:t>
      </w:r>
      <w:r w:rsidRPr="00C01875">
        <w:rPr>
          <w:sz w:val="22"/>
          <w:szCs w:val="22"/>
          <w:lang w:val="fr-BE"/>
        </w:rPr>
        <w:t>la littérature publiée correspond à celui constaté pour la monothérapie.</w:t>
      </w:r>
    </w:p>
    <w:p w:rsidR="00CC54A5" w:rsidRPr="00C01875" w:rsidRDefault="00CC54A5" w:rsidP="00CC54A5">
      <w:pPr>
        <w:autoSpaceDE w:val="0"/>
        <w:autoSpaceDN w:val="0"/>
        <w:adjustRightInd w:val="0"/>
        <w:rPr>
          <w:sz w:val="22"/>
          <w:szCs w:val="22"/>
          <w:lang w:val="fr-BE"/>
        </w:rPr>
      </w:pPr>
    </w:p>
    <w:p w:rsidR="00CC54A5" w:rsidRPr="00C01875" w:rsidRDefault="00CC54A5" w:rsidP="00CC54A5">
      <w:pPr>
        <w:autoSpaceDE w:val="0"/>
        <w:autoSpaceDN w:val="0"/>
        <w:adjustRightInd w:val="0"/>
        <w:rPr>
          <w:sz w:val="22"/>
          <w:szCs w:val="22"/>
          <w:lang w:val="fr-BE"/>
        </w:rPr>
      </w:pPr>
      <w:r w:rsidRPr="00C01875">
        <w:rPr>
          <w:sz w:val="22"/>
          <w:szCs w:val="22"/>
          <w:lang w:val="fr-BE"/>
        </w:rPr>
        <w:t>Les données sur l'innocuité provenant des essais cliniques (1343 années-patients d'exposition à une monothérapie au Ferriprox et 244 années-patients d'exposition au Ferriprox et à la déféroxamine) indiquent des différen</w:t>
      </w:r>
      <w:r>
        <w:rPr>
          <w:sz w:val="22"/>
          <w:szCs w:val="22"/>
          <w:lang w:val="fr-BE"/>
        </w:rPr>
        <w:t>c</w:t>
      </w:r>
      <w:r w:rsidRPr="00C01875">
        <w:rPr>
          <w:sz w:val="22"/>
          <w:szCs w:val="22"/>
          <w:lang w:val="fr-BE"/>
        </w:rPr>
        <w:t xml:space="preserve">es statistiquement </w:t>
      </w:r>
      <w:r>
        <w:rPr>
          <w:sz w:val="22"/>
          <w:szCs w:val="22"/>
          <w:lang w:val="fr-BE"/>
        </w:rPr>
        <w:t>significatives</w:t>
      </w:r>
      <w:r w:rsidRPr="00C01875">
        <w:rPr>
          <w:sz w:val="22"/>
          <w:szCs w:val="22"/>
          <w:lang w:val="fr-BE"/>
        </w:rPr>
        <w:t xml:space="preserve"> (p&lt;0.05) </w:t>
      </w:r>
      <w:r>
        <w:rPr>
          <w:sz w:val="22"/>
          <w:szCs w:val="22"/>
          <w:lang w:val="fr-BE"/>
        </w:rPr>
        <w:t>concernant</w:t>
      </w:r>
      <w:r w:rsidRPr="00C01875">
        <w:rPr>
          <w:sz w:val="22"/>
          <w:szCs w:val="22"/>
          <w:lang w:val="fr-BE"/>
        </w:rPr>
        <w:t xml:space="preserve"> l'incidence des effets indésirables </w:t>
      </w:r>
      <w:r>
        <w:rPr>
          <w:sz w:val="22"/>
          <w:szCs w:val="22"/>
          <w:lang w:val="fr-BE"/>
        </w:rPr>
        <w:t>selon la Classification par</w:t>
      </w:r>
      <w:r w:rsidRPr="00C01875">
        <w:rPr>
          <w:sz w:val="22"/>
          <w:szCs w:val="22"/>
          <w:lang w:val="fr-BE"/>
        </w:rPr>
        <w:t xml:space="preserve"> </w:t>
      </w:r>
      <w:r>
        <w:rPr>
          <w:sz w:val="22"/>
          <w:szCs w:val="22"/>
          <w:lang w:val="fr-BE"/>
        </w:rPr>
        <w:t>S</w:t>
      </w:r>
      <w:r w:rsidRPr="00C01875">
        <w:rPr>
          <w:sz w:val="22"/>
          <w:szCs w:val="22"/>
          <w:lang w:val="fr-BE"/>
        </w:rPr>
        <w:t>ystème</w:t>
      </w:r>
      <w:r>
        <w:rPr>
          <w:sz w:val="22"/>
          <w:szCs w:val="22"/>
          <w:lang w:val="fr-BE"/>
        </w:rPr>
        <w:t>-O</w:t>
      </w:r>
      <w:r w:rsidRPr="00C01875">
        <w:rPr>
          <w:sz w:val="22"/>
          <w:szCs w:val="22"/>
          <w:lang w:val="fr-BE"/>
        </w:rPr>
        <w:t xml:space="preserve">rgane  pour </w:t>
      </w:r>
      <w:r>
        <w:rPr>
          <w:sz w:val="22"/>
          <w:szCs w:val="22"/>
          <w:lang w:val="fr-BE"/>
        </w:rPr>
        <w:t>l</w:t>
      </w:r>
      <w:r w:rsidRPr="00C01875">
        <w:rPr>
          <w:sz w:val="22"/>
          <w:szCs w:val="22"/>
          <w:lang w:val="fr-BE"/>
        </w:rPr>
        <w:t xml:space="preserve">es « </w:t>
      </w:r>
      <w:r>
        <w:rPr>
          <w:sz w:val="22"/>
          <w:szCs w:val="22"/>
          <w:lang w:val="fr-BE"/>
        </w:rPr>
        <w:t>a</w:t>
      </w:r>
      <w:r w:rsidRPr="00C01875">
        <w:rPr>
          <w:sz w:val="22"/>
          <w:szCs w:val="22"/>
          <w:lang w:val="fr-BE"/>
        </w:rPr>
        <w:t xml:space="preserve">ffections cardiaques », « </w:t>
      </w:r>
      <w:r>
        <w:rPr>
          <w:sz w:val="22"/>
          <w:szCs w:val="22"/>
          <w:lang w:val="fr-BE"/>
        </w:rPr>
        <w:t>a</w:t>
      </w:r>
      <w:r w:rsidRPr="00C01875">
        <w:rPr>
          <w:sz w:val="22"/>
          <w:szCs w:val="22"/>
          <w:lang w:val="fr-BE"/>
        </w:rPr>
        <w:t xml:space="preserve">ffections musculo-squelettiques et systémiques  » et « </w:t>
      </w:r>
      <w:r>
        <w:rPr>
          <w:sz w:val="22"/>
          <w:szCs w:val="22"/>
          <w:lang w:val="fr-BE"/>
        </w:rPr>
        <w:t>a</w:t>
      </w:r>
      <w:r w:rsidRPr="00C01875">
        <w:rPr>
          <w:sz w:val="22"/>
          <w:szCs w:val="22"/>
          <w:lang w:val="fr-BE"/>
        </w:rPr>
        <w:t>ffections du rein et des voies urinaires ». Les incidences des «</w:t>
      </w:r>
      <w:r>
        <w:rPr>
          <w:sz w:val="22"/>
          <w:szCs w:val="22"/>
          <w:lang w:val="fr-BE"/>
        </w:rPr>
        <w:t> </w:t>
      </w:r>
      <w:r w:rsidRPr="00C01875">
        <w:rPr>
          <w:sz w:val="22"/>
          <w:szCs w:val="22"/>
          <w:lang w:val="fr-BE"/>
        </w:rPr>
        <w:t xml:space="preserve">affections musculo-squelettique et systémiques » et </w:t>
      </w:r>
      <w:r>
        <w:rPr>
          <w:sz w:val="22"/>
          <w:szCs w:val="22"/>
          <w:lang w:val="fr-BE"/>
        </w:rPr>
        <w:t>l</w:t>
      </w:r>
      <w:r w:rsidRPr="00C01875">
        <w:rPr>
          <w:sz w:val="22"/>
          <w:szCs w:val="22"/>
          <w:lang w:val="fr-BE"/>
        </w:rPr>
        <w:t xml:space="preserve">es « affections du rein et des voies urinaires » </w:t>
      </w:r>
      <w:r>
        <w:rPr>
          <w:sz w:val="22"/>
          <w:szCs w:val="22"/>
          <w:lang w:val="fr-BE"/>
        </w:rPr>
        <w:t>étaient</w:t>
      </w:r>
      <w:r w:rsidRPr="00C01875">
        <w:rPr>
          <w:sz w:val="22"/>
          <w:szCs w:val="22"/>
          <w:lang w:val="fr-BE"/>
        </w:rPr>
        <w:t xml:space="preserve"> plus </w:t>
      </w:r>
      <w:r>
        <w:rPr>
          <w:sz w:val="22"/>
          <w:szCs w:val="22"/>
          <w:lang w:val="fr-BE"/>
        </w:rPr>
        <w:t>faibles sous</w:t>
      </w:r>
      <w:r w:rsidRPr="00C01875">
        <w:rPr>
          <w:sz w:val="22"/>
          <w:szCs w:val="22"/>
          <w:lang w:val="fr-BE"/>
        </w:rPr>
        <w:t xml:space="preserve"> traitement combiné qu'en monothérapie</w:t>
      </w:r>
      <w:r>
        <w:rPr>
          <w:sz w:val="22"/>
          <w:szCs w:val="22"/>
          <w:lang w:val="fr-BE"/>
        </w:rPr>
        <w:t>, tandis que l’incidence des « affections cardiaques » était supérieure sous traitement combiné qu’en monothérapie</w:t>
      </w:r>
      <w:r w:rsidRPr="00C01875">
        <w:rPr>
          <w:sz w:val="22"/>
          <w:szCs w:val="22"/>
          <w:lang w:val="fr-BE"/>
        </w:rPr>
        <w:t xml:space="preserve">. </w:t>
      </w:r>
      <w:r>
        <w:rPr>
          <w:sz w:val="22"/>
          <w:szCs w:val="22"/>
          <w:lang w:val="fr-BE"/>
        </w:rPr>
        <w:t>Le taux plus élevé des « </w:t>
      </w:r>
      <w:r w:rsidRPr="00C01875">
        <w:rPr>
          <w:sz w:val="22"/>
          <w:szCs w:val="22"/>
          <w:lang w:val="fr-BE"/>
        </w:rPr>
        <w:t xml:space="preserve">affections cardiaques » relevé </w:t>
      </w:r>
      <w:r>
        <w:rPr>
          <w:sz w:val="22"/>
          <w:szCs w:val="22"/>
          <w:lang w:val="fr-BE"/>
        </w:rPr>
        <w:t>durant un</w:t>
      </w:r>
      <w:r w:rsidRPr="00C01875">
        <w:rPr>
          <w:sz w:val="22"/>
          <w:szCs w:val="22"/>
          <w:lang w:val="fr-BE"/>
        </w:rPr>
        <w:t xml:space="preserve"> traitement combiné  </w:t>
      </w:r>
      <w:r>
        <w:rPr>
          <w:sz w:val="22"/>
          <w:szCs w:val="22"/>
          <w:lang w:val="fr-BE"/>
        </w:rPr>
        <w:t>par rapport à</w:t>
      </w:r>
      <w:r w:rsidRPr="00C01875">
        <w:rPr>
          <w:sz w:val="22"/>
          <w:szCs w:val="22"/>
          <w:lang w:val="fr-BE"/>
        </w:rPr>
        <w:t xml:space="preserve"> la monothérapie était peut-être lié à une incidence plus importante d'affections cardiaques préexistantes chez les patients ayant reçu le traitement combiné. Une surveillance attentive des événements cardiaques chez les patients sous traitement combiné est </w:t>
      </w:r>
      <w:r>
        <w:rPr>
          <w:sz w:val="22"/>
          <w:szCs w:val="22"/>
          <w:lang w:val="fr-BE"/>
        </w:rPr>
        <w:t xml:space="preserve">nécessaire </w:t>
      </w:r>
      <w:r w:rsidRPr="00C01875">
        <w:rPr>
          <w:sz w:val="22"/>
          <w:szCs w:val="22"/>
          <w:lang w:val="fr-BE"/>
        </w:rPr>
        <w:t xml:space="preserve">(voir </w:t>
      </w:r>
      <w:r w:rsidRPr="00BC0AA9">
        <w:rPr>
          <w:sz w:val="22"/>
          <w:szCs w:val="22"/>
          <w:lang w:val="fr-FR"/>
        </w:rPr>
        <w:t xml:space="preserve">rubrique </w:t>
      </w:r>
      <w:r w:rsidRPr="00C01875">
        <w:rPr>
          <w:sz w:val="22"/>
          <w:szCs w:val="22"/>
          <w:lang w:val="fr-BE"/>
        </w:rPr>
        <w:t>4.4).</w:t>
      </w:r>
    </w:p>
    <w:p w:rsidR="00CC54A5" w:rsidRPr="00C01875" w:rsidRDefault="00CC54A5" w:rsidP="00CC54A5">
      <w:pPr>
        <w:autoSpaceDE w:val="0"/>
        <w:autoSpaceDN w:val="0"/>
        <w:adjustRightInd w:val="0"/>
        <w:rPr>
          <w:sz w:val="22"/>
          <w:szCs w:val="22"/>
          <w:lang w:val="fr-BE"/>
        </w:rPr>
      </w:pPr>
    </w:p>
    <w:p w:rsidR="00CC54A5" w:rsidRDefault="00CC54A5" w:rsidP="00CC54A5">
      <w:pPr>
        <w:autoSpaceDE w:val="0"/>
        <w:autoSpaceDN w:val="0"/>
        <w:adjustRightInd w:val="0"/>
        <w:rPr>
          <w:sz w:val="22"/>
          <w:szCs w:val="22"/>
          <w:lang w:val="fr-BE"/>
        </w:rPr>
      </w:pPr>
      <w:r w:rsidRPr="00C01875">
        <w:rPr>
          <w:sz w:val="22"/>
          <w:szCs w:val="22"/>
          <w:lang w:val="fr-BE"/>
        </w:rPr>
        <w:t xml:space="preserve">Les incidences des effets indésirables </w:t>
      </w:r>
      <w:r>
        <w:rPr>
          <w:sz w:val="22"/>
          <w:szCs w:val="22"/>
          <w:lang w:val="fr-BE"/>
        </w:rPr>
        <w:t>relevées</w:t>
      </w:r>
      <w:r w:rsidRPr="00C01875">
        <w:rPr>
          <w:sz w:val="22"/>
          <w:szCs w:val="22"/>
          <w:lang w:val="fr-BE"/>
        </w:rPr>
        <w:t xml:space="preserve"> chez 18 enfants et 97 adultes sous traitement combiné </w:t>
      </w:r>
      <w:r>
        <w:rPr>
          <w:sz w:val="22"/>
          <w:szCs w:val="22"/>
          <w:lang w:val="fr-BE"/>
        </w:rPr>
        <w:t>montrent</w:t>
      </w:r>
      <w:r w:rsidRPr="00C01875">
        <w:rPr>
          <w:sz w:val="22"/>
          <w:szCs w:val="22"/>
          <w:lang w:val="fr-BE"/>
        </w:rPr>
        <w:t xml:space="preserve"> aucune différence significative entre les deux groupes d'âge, si ce n'est l'incidence de l'arthropathie (11,1 % chez les enfants et </w:t>
      </w:r>
      <w:r>
        <w:rPr>
          <w:sz w:val="22"/>
          <w:szCs w:val="22"/>
          <w:lang w:val="fr-BE"/>
        </w:rPr>
        <w:t>0%</w:t>
      </w:r>
      <w:r w:rsidRPr="00C01875">
        <w:rPr>
          <w:sz w:val="22"/>
          <w:szCs w:val="22"/>
          <w:lang w:val="fr-BE"/>
        </w:rPr>
        <w:t xml:space="preserve"> chez les adultes p=0,02). L'évaluation du </w:t>
      </w:r>
      <w:r>
        <w:rPr>
          <w:sz w:val="22"/>
          <w:szCs w:val="22"/>
          <w:lang w:val="fr-BE"/>
        </w:rPr>
        <w:t>taux</w:t>
      </w:r>
      <w:r w:rsidRPr="00C01875">
        <w:rPr>
          <w:sz w:val="22"/>
          <w:szCs w:val="22"/>
          <w:lang w:val="fr-BE"/>
        </w:rPr>
        <w:t xml:space="preserve"> de réactions pour 100 années-patients d'exposition a indiqué que seul le taux de diarrhée était plus important chez les enfants (11,</w:t>
      </w:r>
      <w:r w:rsidR="00746BD4">
        <w:rPr>
          <w:sz w:val="22"/>
          <w:szCs w:val="22"/>
          <w:lang w:val="fr-BE"/>
        </w:rPr>
        <w:t>1</w:t>
      </w:r>
      <w:r w:rsidRPr="00C01875">
        <w:rPr>
          <w:sz w:val="22"/>
          <w:szCs w:val="22"/>
          <w:lang w:val="fr-BE"/>
        </w:rPr>
        <w:t>) que chez les adultes (2,0, p=0,01).</w:t>
      </w:r>
    </w:p>
    <w:p w:rsidR="00E05AD1" w:rsidRPr="00BC0AA9" w:rsidRDefault="00E05AD1" w:rsidP="00E05AD1">
      <w:pPr>
        <w:autoSpaceDE w:val="0"/>
        <w:autoSpaceDN w:val="0"/>
        <w:adjustRightInd w:val="0"/>
        <w:rPr>
          <w:sz w:val="22"/>
          <w:szCs w:val="22"/>
          <w:u w:val="single"/>
          <w:lang w:val="fr-BE"/>
        </w:rPr>
      </w:pPr>
    </w:p>
    <w:p w:rsidR="00E05AD1" w:rsidRPr="00BC0AA9" w:rsidRDefault="00E05AD1" w:rsidP="009A178E">
      <w:pPr>
        <w:keepNext/>
        <w:autoSpaceDE w:val="0"/>
        <w:autoSpaceDN w:val="0"/>
        <w:adjustRightInd w:val="0"/>
        <w:rPr>
          <w:sz w:val="22"/>
          <w:szCs w:val="22"/>
          <w:u w:val="single"/>
          <w:lang w:val="fr-BE"/>
        </w:rPr>
      </w:pPr>
      <w:r w:rsidRPr="00BC0AA9">
        <w:rPr>
          <w:sz w:val="22"/>
          <w:szCs w:val="22"/>
          <w:u w:val="single"/>
          <w:lang w:val="fr-BE"/>
        </w:rPr>
        <w:t>Déclaration des effets indésirables suspectés</w:t>
      </w:r>
    </w:p>
    <w:p w:rsidR="00E05AD1" w:rsidRPr="00BC0AA9" w:rsidRDefault="00E05AD1" w:rsidP="00E05AD1">
      <w:pPr>
        <w:autoSpaceDE w:val="0"/>
        <w:autoSpaceDN w:val="0"/>
        <w:adjustRightInd w:val="0"/>
        <w:rPr>
          <w:noProof/>
          <w:sz w:val="22"/>
          <w:szCs w:val="22"/>
          <w:lang w:val="fr-FR"/>
        </w:rPr>
      </w:pPr>
      <w:r w:rsidRPr="00BC0AA9">
        <w:rPr>
          <w:sz w:val="22"/>
          <w:szCs w:val="22"/>
          <w:lang w:val="fr-BE"/>
        </w:rPr>
        <w:t xml:space="preserve">La déclaration des effets indésirables suspectés après autorisation du médicament est importante. Elle permet une surveillance continue du rapport bénéfice/risque du médicament. </w:t>
      </w:r>
      <w:r w:rsidRPr="00BC0AA9">
        <w:rPr>
          <w:sz w:val="22"/>
          <w:szCs w:val="22"/>
          <w:lang w:val="fr-FR"/>
        </w:rPr>
        <w:t xml:space="preserve">Les professionnels de santé déclarent tout effet indésirable suspecté via </w:t>
      </w:r>
      <w:r w:rsidRPr="00BC0AA9">
        <w:rPr>
          <w:sz w:val="22"/>
          <w:szCs w:val="22"/>
          <w:highlight w:val="lightGray"/>
          <w:lang w:val="fr-FR"/>
        </w:rPr>
        <w:t xml:space="preserve">le système national de déclaration – voir </w:t>
      </w:r>
      <w:hyperlink r:id="rId12" w:history="1">
        <w:r w:rsidR="009A178E" w:rsidRPr="009A178E">
          <w:rPr>
            <w:rStyle w:val="Hyperlink"/>
            <w:sz w:val="22"/>
            <w:szCs w:val="22"/>
            <w:highlight w:val="lightGray"/>
            <w:lang w:val="fr-FR"/>
          </w:rPr>
          <w:t>Annexe V</w:t>
        </w:r>
      </w:hyperlink>
      <w:r w:rsidRPr="00BC0AA9">
        <w:rPr>
          <w:sz w:val="22"/>
          <w:szCs w:val="22"/>
          <w:lang w:val="fr-FR"/>
        </w:rPr>
        <w:t>.</w:t>
      </w:r>
    </w:p>
    <w:p w:rsidR="00E8560E" w:rsidRPr="00BC0AA9" w:rsidRDefault="00E8560E">
      <w:pPr>
        <w:tabs>
          <w:tab w:val="left" w:pos="567"/>
        </w:tabs>
        <w:rPr>
          <w:b/>
          <w:sz w:val="22"/>
          <w:szCs w:val="22"/>
          <w:lang w:val="fr-FR"/>
        </w:rPr>
      </w:pPr>
    </w:p>
    <w:p w:rsidR="00E8560E" w:rsidRPr="00BC0AA9" w:rsidRDefault="00E8560E" w:rsidP="00EF1EBA">
      <w:pPr>
        <w:keepNext/>
        <w:suppressAutoHyphens/>
        <w:ind w:left="567" w:hanging="567"/>
        <w:rPr>
          <w:b/>
          <w:sz w:val="22"/>
          <w:szCs w:val="22"/>
          <w:lang w:val="fr-FR"/>
        </w:rPr>
      </w:pPr>
      <w:r w:rsidRPr="00BC0AA9">
        <w:rPr>
          <w:b/>
          <w:sz w:val="22"/>
          <w:szCs w:val="22"/>
          <w:lang w:val="fr-FR"/>
        </w:rPr>
        <w:t>4.9</w:t>
      </w:r>
      <w:r w:rsidRPr="00BC0AA9">
        <w:rPr>
          <w:b/>
          <w:sz w:val="22"/>
          <w:szCs w:val="22"/>
          <w:lang w:val="fr-FR"/>
        </w:rPr>
        <w:tab/>
        <w:t>Surdosage</w:t>
      </w:r>
    </w:p>
    <w:p w:rsidR="00E8560E" w:rsidRPr="00BC0AA9" w:rsidRDefault="00E8560E" w:rsidP="00EF1EBA">
      <w:pPr>
        <w:pStyle w:val="EndnoteText"/>
        <w:keepNext/>
        <w:tabs>
          <w:tab w:val="clear" w:pos="567"/>
        </w:tabs>
        <w:rPr>
          <w:szCs w:val="22"/>
          <w:lang w:val="fr-FR"/>
        </w:rPr>
      </w:pPr>
    </w:p>
    <w:p w:rsidR="00E8560E" w:rsidRPr="00BC0AA9" w:rsidRDefault="00E8560E">
      <w:pPr>
        <w:rPr>
          <w:sz w:val="22"/>
          <w:szCs w:val="22"/>
          <w:lang w:val="fr-FR"/>
        </w:rPr>
      </w:pPr>
      <w:r w:rsidRPr="00BC0AA9">
        <w:rPr>
          <w:sz w:val="22"/>
          <w:szCs w:val="22"/>
          <w:lang w:val="fr-FR"/>
        </w:rPr>
        <w:t>Aucun cas de surdose aiguë n’a été signalé. Cependant, des troubles neurologiques (tels que des symptômes liés au cervelet, de la diplopie, un nystagmus latéral, un ralentissement psychomoteur, des mouvements de la main et de l’hypotonie axiale) ont été observés chez des enfants auxquels on avait délibérément prescrit plus de deux fois et demi la dose maximum recommandée de 100 mg/kg/jour pendant plusieurs années. Les troubles neurologiques ont diminué progressivement après l’arrêt de la prise du défériprone.</w:t>
      </w:r>
    </w:p>
    <w:p w:rsidR="00E8560E" w:rsidRPr="00BC0AA9" w:rsidRDefault="00E8560E">
      <w:pPr>
        <w:rPr>
          <w:sz w:val="22"/>
          <w:szCs w:val="22"/>
          <w:lang w:val="fr-FR"/>
        </w:rPr>
      </w:pPr>
    </w:p>
    <w:p w:rsidR="00E8560E" w:rsidRPr="00BC0AA9" w:rsidRDefault="00E8560E">
      <w:pPr>
        <w:rPr>
          <w:b/>
          <w:sz w:val="22"/>
          <w:szCs w:val="22"/>
          <w:lang w:val="fr-FR"/>
        </w:rPr>
      </w:pPr>
      <w:r w:rsidRPr="00BC0AA9">
        <w:rPr>
          <w:sz w:val="22"/>
          <w:szCs w:val="22"/>
          <w:lang w:val="fr-FR"/>
        </w:rPr>
        <w:t>En cas de surdose, la supervision clinique étroite du patient est requise.</w:t>
      </w:r>
    </w:p>
    <w:p w:rsidR="00E8560E" w:rsidRPr="00BC0AA9" w:rsidRDefault="00E8560E">
      <w:pPr>
        <w:rPr>
          <w:b/>
          <w:caps/>
          <w:sz w:val="22"/>
          <w:szCs w:val="22"/>
          <w:lang w:val="fr-FR"/>
        </w:rPr>
      </w:pPr>
    </w:p>
    <w:p w:rsidR="00E8560E" w:rsidRPr="00BC0AA9" w:rsidRDefault="00E8560E">
      <w:pPr>
        <w:rPr>
          <w:sz w:val="22"/>
          <w:szCs w:val="22"/>
          <w:lang w:val="fr-FR"/>
        </w:rPr>
      </w:pPr>
    </w:p>
    <w:p w:rsidR="00E8560E" w:rsidRPr="00BC0AA9" w:rsidRDefault="00E8560E" w:rsidP="009A3AC6">
      <w:pPr>
        <w:keepNext/>
        <w:tabs>
          <w:tab w:val="left" w:pos="540"/>
        </w:tabs>
        <w:rPr>
          <w:b/>
          <w:caps/>
          <w:sz w:val="22"/>
          <w:szCs w:val="22"/>
          <w:lang w:val="fr-FR"/>
        </w:rPr>
      </w:pPr>
      <w:r w:rsidRPr="00BC0AA9">
        <w:rPr>
          <w:b/>
          <w:caps/>
          <w:sz w:val="22"/>
          <w:szCs w:val="22"/>
          <w:lang w:val="fr-FR"/>
        </w:rPr>
        <w:t>5.</w:t>
      </w:r>
      <w:r w:rsidRPr="00BC0AA9">
        <w:rPr>
          <w:b/>
          <w:caps/>
          <w:sz w:val="22"/>
          <w:szCs w:val="22"/>
          <w:lang w:val="fr-FR"/>
        </w:rPr>
        <w:tab/>
        <w:t>PROPRI</w:t>
      </w:r>
      <w:r w:rsidR="00662B58" w:rsidRPr="00BC0AA9">
        <w:rPr>
          <w:b/>
          <w:caps/>
          <w:sz w:val="22"/>
          <w:szCs w:val="22"/>
          <w:lang w:val="fr-FR"/>
        </w:rPr>
        <w:t>É</w:t>
      </w:r>
      <w:r w:rsidRPr="00BC0AA9">
        <w:rPr>
          <w:b/>
          <w:caps/>
          <w:sz w:val="22"/>
          <w:szCs w:val="22"/>
          <w:lang w:val="fr-FR"/>
        </w:rPr>
        <w:t>T</w:t>
      </w:r>
      <w:r w:rsidR="00662B58" w:rsidRPr="00BC0AA9">
        <w:rPr>
          <w:b/>
          <w:caps/>
          <w:sz w:val="22"/>
          <w:szCs w:val="22"/>
          <w:lang w:val="fr-FR"/>
        </w:rPr>
        <w:t>É</w:t>
      </w:r>
      <w:r w:rsidRPr="00BC0AA9">
        <w:rPr>
          <w:b/>
          <w:caps/>
          <w:sz w:val="22"/>
          <w:szCs w:val="22"/>
          <w:lang w:val="fr-FR"/>
        </w:rPr>
        <w:t>S PharmacologiQUes</w:t>
      </w:r>
    </w:p>
    <w:p w:rsidR="00E8560E" w:rsidRPr="00BC0AA9" w:rsidRDefault="00E8560E" w:rsidP="009A3AC6">
      <w:pPr>
        <w:keepNext/>
        <w:tabs>
          <w:tab w:val="left" w:pos="540"/>
        </w:tabs>
        <w:rPr>
          <w:b/>
          <w:sz w:val="22"/>
          <w:szCs w:val="22"/>
          <w:lang w:val="fr-FR"/>
        </w:rPr>
      </w:pPr>
    </w:p>
    <w:p w:rsidR="00E8560E" w:rsidRPr="00BC0AA9" w:rsidRDefault="00E8560E" w:rsidP="009A3AC6">
      <w:pPr>
        <w:keepNext/>
        <w:tabs>
          <w:tab w:val="left" w:pos="540"/>
        </w:tabs>
        <w:rPr>
          <w:b/>
          <w:sz w:val="22"/>
          <w:szCs w:val="22"/>
          <w:lang w:val="fr-FR"/>
        </w:rPr>
      </w:pPr>
      <w:r w:rsidRPr="00BC0AA9">
        <w:rPr>
          <w:b/>
          <w:sz w:val="22"/>
          <w:szCs w:val="22"/>
          <w:lang w:val="fr-FR"/>
        </w:rPr>
        <w:t xml:space="preserve">5.1 </w:t>
      </w:r>
      <w:r w:rsidRPr="00BC0AA9">
        <w:rPr>
          <w:b/>
          <w:sz w:val="22"/>
          <w:szCs w:val="22"/>
          <w:lang w:val="fr-FR"/>
        </w:rPr>
        <w:tab/>
        <w:t>Propriétés pharmacodynamiques</w:t>
      </w:r>
    </w:p>
    <w:p w:rsidR="00E8560E" w:rsidRPr="00BC0AA9" w:rsidRDefault="00E8560E" w:rsidP="009A3AC6">
      <w:pPr>
        <w:keepNext/>
        <w:rPr>
          <w:sz w:val="22"/>
          <w:szCs w:val="22"/>
          <w:lang w:val="fr-FR"/>
        </w:rPr>
      </w:pPr>
    </w:p>
    <w:p w:rsidR="00E8560E" w:rsidRPr="00BC0AA9" w:rsidRDefault="00E8560E">
      <w:pPr>
        <w:rPr>
          <w:b/>
          <w:sz w:val="22"/>
          <w:szCs w:val="22"/>
          <w:lang w:val="fr-FR"/>
        </w:rPr>
      </w:pPr>
      <w:r w:rsidRPr="00BC0AA9">
        <w:rPr>
          <w:sz w:val="22"/>
          <w:szCs w:val="22"/>
          <w:lang w:val="fr-FR"/>
        </w:rPr>
        <w:t>Classe pharmacothérapeutique:</w:t>
      </w:r>
      <w:r w:rsidRPr="00BC0AA9">
        <w:rPr>
          <w:b/>
          <w:sz w:val="22"/>
          <w:szCs w:val="22"/>
          <w:lang w:val="fr-FR"/>
        </w:rPr>
        <w:t xml:space="preserve"> </w:t>
      </w:r>
      <w:r w:rsidRPr="00BC0AA9">
        <w:rPr>
          <w:sz w:val="22"/>
          <w:szCs w:val="22"/>
          <w:lang w:val="fr-FR"/>
        </w:rPr>
        <w:t xml:space="preserve">Agents chélateurs du fer, </w:t>
      </w:r>
      <w:r w:rsidR="00000943" w:rsidRPr="00BC0AA9">
        <w:rPr>
          <w:sz w:val="22"/>
          <w:szCs w:val="22"/>
          <w:lang w:val="fr-FR"/>
        </w:rPr>
        <w:t>C</w:t>
      </w:r>
      <w:r w:rsidRPr="00BC0AA9">
        <w:rPr>
          <w:sz w:val="22"/>
          <w:szCs w:val="22"/>
          <w:lang w:val="fr-FR"/>
        </w:rPr>
        <w:t>ode ATC:</w:t>
      </w:r>
      <w:r w:rsidRPr="00BC0AA9">
        <w:rPr>
          <w:b/>
          <w:sz w:val="22"/>
          <w:szCs w:val="22"/>
          <w:lang w:val="fr-FR"/>
        </w:rPr>
        <w:t xml:space="preserve"> </w:t>
      </w:r>
      <w:r w:rsidRPr="00BC0AA9">
        <w:rPr>
          <w:sz w:val="22"/>
          <w:szCs w:val="22"/>
          <w:lang w:val="fr-FR"/>
        </w:rPr>
        <w:t>V03AC02</w:t>
      </w:r>
    </w:p>
    <w:p w:rsidR="00E8560E" w:rsidRPr="00BC0AA9" w:rsidRDefault="00E8560E">
      <w:pPr>
        <w:rPr>
          <w:b/>
          <w:sz w:val="22"/>
          <w:szCs w:val="22"/>
          <w:lang w:val="fr-FR"/>
        </w:rPr>
      </w:pPr>
    </w:p>
    <w:p w:rsidR="00E011A4" w:rsidRPr="00BC0AA9" w:rsidRDefault="00535560" w:rsidP="00E011A4">
      <w:pPr>
        <w:keepNext/>
        <w:rPr>
          <w:sz w:val="22"/>
          <w:szCs w:val="22"/>
          <w:u w:val="single"/>
          <w:lang w:val="fr-FR"/>
        </w:rPr>
      </w:pPr>
      <w:r w:rsidRPr="00BC0AA9">
        <w:rPr>
          <w:sz w:val="22"/>
          <w:szCs w:val="22"/>
          <w:u w:val="single"/>
          <w:lang w:val="fr-FR"/>
        </w:rPr>
        <w:t>Mécanisme d’action</w:t>
      </w:r>
    </w:p>
    <w:p w:rsidR="00F25471" w:rsidRPr="00BC0AA9" w:rsidRDefault="00F25471" w:rsidP="00F25471">
      <w:pPr>
        <w:rPr>
          <w:sz w:val="22"/>
          <w:szCs w:val="22"/>
          <w:lang w:val="fr-FR"/>
        </w:rPr>
      </w:pPr>
      <w:r>
        <w:rPr>
          <w:sz w:val="22"/>
          <w:szCs w:val="22"/>
          <w:lang w:val="fr-FR"/>
        </w:rPr>
        <w:t xml:space="preserve">La substance active </w:t>
      </w:r>
      <w:r w:rsidRPr="00BC0AA9">
        <w:rPr>
          <w:sz w:val="22"/>
          <w:szCs w:val="22"/>
          <w:lang w:val="fr-FR"/>
        </w:rPr>
        <w:t xml:space="preserve">est la défériprone (3-hydroxy-1,2-diméthylpyridin-4-one), </w:t>
      </w:r>
      <w:r>
        <w:rPr>
          <w:sz w:val="22"/>
          <w:szCs w:val="22"/>
          <w:lang w:val="fr-FR"/>
        </w:rPr>
        <w:t xml:space="preserve">un </w:t>
      </w:r>
      <w:r w:rsidRPr="00BC0AA9">
        <w:rPr>
          <w:sz w:val="22"/>
          <w:szCs w:val="22"/>
          <w:lang w:val="fr-FR"/>
        </w:rPr>
        <w:t>ligand bident</w:t>
      </w:r>
      <w:r>
        <w:rPr>
          <w:sz w:val="22"/>
          <w:szCs w:val="22"/>
          <w:lang w:val="fr-FR"/>
        </w:rPr>
        <w:t>ate</w:t>
      </w:r>
      <w:r w:rsidRPr="00BC0AA9">
        <w:rPr>
          <w:sz w:val="22"/>
          <w:szCs w:val="22"/>
          <w:lang w:val="fr-FR"/>
        </w:rPr>
        <w:t xml:space="preserve"> qui lie </w:t>
      </w:r>
      <w:r>
        <w:rPr>
          <w:sz w:val="22"/>
          <w:szCs w:val="22"/>
          <w:lang w:val="fr-FR"/>
        </w:rPr>
        <w:t xml:space="preserve">le </w:t>
      </w:r>
      <w:r w:rsidRPr="00BC0AA9">
        <w:rPr>
          <w:sz w:val="22"/>
          <w:szCs w:val="22"/>
          <w:lang w:val="fr-FR"/>
        </w:rPr>
        <w:t xml:space="preserve">fer </w:t>
      </w:r>
      <w:r>
        <w:rPr>
          <w:sz w:val="22"/>
          <w:szCs w:val="22"/>
          <w:lang w:val="fr-FR"/>
        </w:rPr>
        <w:t xml:space="preserve">dans </w:t>
      </w:r>
      <w:r w:rsidRPr="00BC0AA9">
        <w:rPr>
          <w:sz w:val="22"/>
          <w:szCs w:val="22"/>
          <w:lang w:val="fr-FR"/>
        </w:rPr>
        <w:t>un rapport molaire de 3:1.</w:t>
      </w:r>
    </w:p>
    <w:p w:rsidR="00E8560E" w:rsidRPr="00BC0AA9" w:rsidRDefault="00E8560E">
      <w:pPr>
        <w:rPr>
          <w:sz w:val="22"/>
          <w:szCs w:val="22"/>
          <w:lang w:val="fr-FR"/>
        </w:rPr>
      </w:pPr>
    </w:p>
    <w:p w:rsidR="00E011A4" w:rsidRPr="00BC0AA9" w:rsidRDefault="00535560" w:rsidP="00E011A4">
      <w:pPr>
        <w:keepNext/>
        <w:rPr>
          <w:sz w:val="22"/>
          <w:szCs w:val="22"/>
          <w:u w:val="single"/>
          <w:lang w:val="fr-FR"/>
        </w:rPr>
      </w:pPr>
      <w:r w:rsidRPr="00BC0AA9">
        <w:rPr>
          <w:sz w:val="22"/>
          <w:szCs w:val="22"/>
          <w:u w:val="single"/>
          <w:lang w:val="fr-FR"/>
        </w:rPr>
        <w:t>Effets pharmacodynamiques</w:t>
      </w:r>
    </w:p>
    <w:p w:rsidR="00E8560E" w:rsidRPr="00BC0AA9" w:rsidRDefault="00E8560E" w:rsidP="00CC54A5">
      <w:pPr>
        <w:pStyle w:val="InsideAddress"/>
        <w:keepLines w:val="0"/>
        <w:rPr>
          <w:rFonts w:ascii="Times New Roman" w:hAnsi="Times New Roman"/>
          <w:szCs w:val="22"/>
          <w:lang w:val="fr-FR"/>
        </w:rPr>
      </w:pPr>
      <w:r w:rsidRPr="00BC0AA9">
        <w:rPr>
          <w:rFonts w:ascii="Times New Roman" w:hAnsi="Times New Roman"/>
          <w:szCs w:val="22"/>
          <w:lang w:val="fr-FR"/>
        </w:rPr>
        <w:t xml:space="preserve">Les études cliniques ont démontré que la </w:t>
      </w:r>
      <w:r w:rsidR="00AE136A" w:rsidRPr="00BC0AA9">
        <w:rPr>
          <w:rFonts w:ascii="Times New Roman" w:hAnsi="Times New Roman"/>
          <w:szCs w:val="22"/>
          <w:lang w:val="fr-FR"/>
        </w:rPr>
        <w:t xml:space="preserve">Ferriprox </w:t>
      </w:r>
      <w:r w:rsidRPr="00BC0AA9">
        <w:rPr>
          <w:rFonts w:ascii="Times New Roman" w:hAnsi="Times New Roman"/>
          <w:szCs w:val="22"/>
          <w:lang w:val="fr-FR"/>
        </w:rPr>
        <w:t xml:space="preserve">favorise l’excrétion de fer, une dose de 25 mg/kg trois fois par jour étant capable d’empêcher la progression de l’accumulation de fer, telle qu’évaluée par le taux de ferritine sérique, chez les patients atteints de thalassémie dépendants des transfusions sanguines. </w:t>
      </w:r>
      <w:r w:rsidR="00CC54A5" w:rsidRPr="00FE79E8">
        <w:rPr>
          <w:rFonts w:ascii="Times New Roman" w:hAnsi="Times New Roman"/>
          <w:szCs w:val="22"/>
          <w:lang w:val="fr-FR"/>
        </w:rPr>
        <w:t xml:space="preserve">Les données issues de la littérature publiée concernant les études sur le bilan de fer des patients atteints de thalassémie majeure montrent que l'utilisation du Ferriprox conjointement avec la déféroxamine (administration des deux chélateurs dans la même journée, que ce soit en même temps ou à la suite, par exemple, le Ferriprox le jour et la déféroxamine la nuit), </w:t>
      </w:r>
      <w:r w:rsidR="00CC54A5">
        <w:rPr>
          <w:rFonts w:ascii="Times New Roman" w:hAnsi="Times New Roman"/>
          <w:szCs w:val="22"/>
          <w:lang w:val="fr-FR"/>
        </w:rPr>
        <w:t xml:space="preserve">entraîne une plus grande </w:t>
      </w:r>
      <w:r w:rsidR="00CC54A5" w:rsidRPr="00FE79E8">
        <w:rPr>
          <w:rFonts w:ascii="Times New Roman" w:hAnsi="Times New Roman"/>
          <w:szCs w:val="22"/>
          <w:lang w:val="fr-FR"/>
        </w:rPr>
        <w:t>excrétion de fer que l</w:t>
      </w:r>
      <w:r w:rsidR="00CC54A5">
        <w:rPr>
          <w:rFonts w:ascii="Times New Roman" w:hAnsi="Times New Roman"/>
          <w:szCs w:val="22"/>
          <w:lang w:val="fr-FR"/>
        </w:rPr>
        <w:t>’utilisation d’un médicament seul</w:t>
      </w:r>
      <w:r w:rsidR="00CC54A5" w:rsidRPr="00FE79E8">
        <w:rPr>
          <w:rFonts w:ascii="Times New Roman" w:hAnsi="Times New Roman"/>
          <w:szCs w:val="22"/>
          <w:lang w:val="fr-FR"/>
        </w:rPr>
        <w:t>. Les doses de Ferriprox lors de ces études allaient de 50 à 100 mg/kg/jour et les doses de déf</w:t>
      </w:r>
      <w:r w:rsidR="00CC54A5">
        <w:rPr>
          <w:rFonts w:ascii="Times New Roman" w:hAnsi="Times New Roman"/>
          <w:szCs w:val="22"/>
          <w:lang w:val="fr-FR"/>
        </w:rPr>
        <w:t>éroxamine de 40 à 60 mg/kg/jour</w:t>
      </w:r>
      <w:r w:rsidR="009A178E" w:rsidRPr="009A178E">
        <w:rPr>
          <w:rFonts w:ascii="Times New Roman" w:hAnsi="Times New Roman"/>
          <w:szCs w:val="22"/>
          <w:lang w:val="fr-FR"/>
        </w:rPr>
        <w:t>.</w:t>
      </w:r>
      <w:r w:rsidR="009A178E">
        <w:rPr>
          <w:rFonts w:ascii="Times New Roman" w:hAnsi="Times New Roman"/>
          <w:szCs w:val="22"/>
          <w:lang w:val="fr-FR"/>
        </w:rPr>
        <w:t xml:space="preserve"> </w:t>
      </w:r>
      <w:r w:rsidRPr="00BC0AA9">
        <w:rPr>
          <w:rFonts w:ascii="Times New Roman" w:hAnsi="Times New Roman"/>
          <w:szCs w:val="22"/>
          <w:lang w:val="fr-FR"/>
        </w:rPr>
        <w:t>Cependant, le traitement chélateur est susceptible de ne pas protéger contre des lésions organiques induites par le fer.</w:t>
      </w:r>
    </w:p>
    <w:p w:rsidR="00E8560E" w:rsidRPr="00BC0AA9" w:rsidRDefault="00E8560E">
      <w:pPr>
        <w:rPr>
          <w:sz w:val="22"/>
          <w:szCs w:val="22"/>
          <w:lang w:val="fr-FR"/>
        </w:rPr>
      </w:pPr>
    </w:p>
    <w:p w:rsidR="00E011A4" w:rsidRPr="00BC0AA9" w:rsidRDefault="00535560" w:rsidP="00E011A4">
      <w:pPr>
        <w:keepNext/>
        <w:rPr>
          <w:sz w:val="22"/>
          <w:szCs w:val="22"/>
          <w:u w:val="single"/>
          <w:lang w:val="fr-FR"/>
        </w:rPr>
      </w:pPr>
      <w:r w:rsidRPr="00BC0AA9">
        <w:rPr>
          <w:sz w:val="22"/>
          <w:szCs w:val="22"/>
          <w:u w:val="single"/>
          <w:lang w:val="fr-FR"/>
        </w:rPr>
        <w:t>Efficacité et sécurité clinique</w:t>
      </w:r>
    </w:p>
    <w:p w:rsidR="0000637C" w:rsidRPr="00BC0AA9" w:rsidRDefault="0000637C" w:rsidP="0000637C">
      <w:pPr>
        <w:rPr>
          <w:sz w:val="22"/>
          <w:szCs w:val="22"/>
          <w:lang w:val="fr-FR"/>
        </w:rPr>
      </w:pPr>
      <w:r w:rsidRPr="00BC0AA9">
        <w:rPr>
          <w:sz w:val="22"/>
          <w:szCs w:val="22"/>
          <w:lang w:val="fr-FR"/>
        </w:rPr>
        <w:t>Les études LA16-0102, LA-01 et LA08-9701 ont comparé l'efficacité de Ferriprox à celle de la déféroxamine en ce qui concerne le contrôle de la ferritine sérique chez des patients atteints de thalassémie dépendant de la transfusion. Le Ferriprox et la déféroxamine entrainent tous deux de manière similaire une nette stabilisation ou une réduction de la charge corporelle en fer, malgré l'administration transfusionnelle continue de fer chez ces patients (pas de différence dans la proportion de patients présentant une tendance négative du taux de ferritine sérique entre les deux groupes de traitement par analyse de régression; p &gt; 0,05).</w:t>
      </w:r>
    </w:p>
    <w:p w:rsidR="00467E1C" w:rsidRPr="00BC0AA9" w:rsidRDefault="00467E1C" w:rsidP="00467E1C">
      <w:pPr>
        <w:rPr>
          <w:sz w:val="22"/>
          <w:szCs w:val="22"/>
          <w:lang w:val="fr-FR"/>
        </w:rPr>
      </w:pPr>
    </w:p>
    <w:p w:rsidR="00467E1C" w:rsidRPr="00BC0AA9" w:rsidRDefault="00467E1C" w:rsidP="00467E1C">
      <w:pPr>
        <w:rPr>
          <w:sz w:val="22"/>
          <w:szCs w:val="22"/>
          <w:lang w:val="fr-FR"/>
        </w:rPr>
      </w:pPr>
      <w:r w:rsidRPr="00BC0AA9">
        <w:rPr>
          <w:sz w:val="22"/>
          <w:szCs w:val="22"/>
          <w:lang w:val="fr-FR"/>
        </w:rPr>
        <w:t>Une méthode par pondération T2* d’IRM (Imagerie par résonnance magnétique), a également été utilisée pour quantifier la charge ferrique myocardique. La surcharge ferrique provoque une perte de signal T2* d’IRM dépendant des concentrations, par conséquent la charge ferrique myocardique accrue réduit les valeurs myocardiques T2* d’IRM. Les valeurs myocardiques T2* d'IRM inférieures à 20</w:t>
      </w:r>
      <w:r w:rsidR="0070147B">
        <w:rPr>
          <w:sz w:val="22"/>
          <w:szCs w:val="22"/>
          <w:lang w:val="fr-FR"/>
        </w:rPr>
        <w:t> ms</w:t>
      </w:r>
      <w:r w:rsidRPr="00BC0AA9">
        <w:rPr>
          <w:sz w:val="22"/>
          <w:szCs w:val="22"/>
          <w:lang w:val="fr-FR"/>
        </w:rPr>
        <w:t xml:space="preserve"> indiquent une surcharge cardiaque en fer. Une augmentation des valeurs T2* d’l'IRM sous traitement indique que le fer est éliminé du cœur. Une corrélation positive entre les valeurs T2* d’IRM et la fonction cardiaque (telle que mesurée par la Fraction d'éjection ventriculaire (FEV)) a été documentée.</w:t>
      </w:r>
    </w:p>
    <w:p w:rsidR="00467E1C" w:rsidRPr="00BC0AA9" w:rsidRDefault="00467E1C" w:rsidP="00467E1C">
      <w:pPr>
        <w:rPr>
          <w:sz w:val="22"/>
          <w:szCs w:val="22"/>
          <w:lang w:val="fr-FR"/>
        </w:rPr>
      </w:pPr>
    </w:p>
    <w:p w:rsidR="0000637C" w:rsidRPr="00BC0AA9" w:rsidRDefault="0000637C" w:rsidP="0000637C">
      <w:pPr>
        <w:rPr>
          <w:sz w:val="22"/>
          <w:szCs w:val="22"/>
          <w:lang w:val="fr-FR"/>
        </w:rPr>
      </w:pPr>
      <w:r w:rsidRPr="00BC0AA9">
        <w:rPr>
          <w:sz w:val="22"/>
          <w:szCs w:val="22"/>
          <w:lang w:val="fr-FR"/>
        </w:rPr>
        <w:t>L'étude LA16-0102 a comparé l'efficacité de Ferriprox à celle de la déféroxamine en ce qui concerne la diminution de la surcharge ferrique cardiaque et l'amélioration de la fonction cardiaque (telle que mesurée par la FEV) chez des patients atteints de thalassémie dépendant de la transfusion. Soixante-et-un patients présentant une surcharge ferrique cardiaque, précédemment traités par déféroxamine, ont été randomisés pour continuer la prise de déféroxamine (à une dose moyenne de 43 mg/kg/jour; N = 31) ou pour passer au Ferriprox (à une dose moyenne de 92 mg/kg/jour; N = 29). Sur la période des 12 mois de l'étude, Ferriprox s'est avéré supérieur à la déféroxamine pour la réduction de la charge cardiaque ferrique. Les patients traités par Ferriprox ont affiché une amélioration de plus de 3</w:t>
      </w:r>
      <w:r w:rsidR="00AB6F67" w:rsidRPr="00BC0AA9">
        <w:rPr>
          <w:sz w:val="22"/>
          <w:szCs w:val="22"/>
          <w:lang w:val="fr-FR"/>
        </w:rPr>
        <w:t> </w:t>
      </w:r>
      <w:r w:rsidRPr="00BC0AA9">
        <w:rPr>
          <w:sz w:val="22"/>
          <w:szCs w:val="22"/>
          <w:lang w:val="fr-FR"/>
        </w:rPr>
        <w:t>m</w:t>
      </w:r>
      <w:r w:rsidR="0070147B">
        <w:rPr>
          <w:sz w:val="22"/>
          <w:szCs w:val="22"/>
          <w:lang w:val="fr-FR"/>
        </w:rPr>
        <w:t>s</w:t>
      </w:r>
      <w:r w:rsidRPr="00BC0AA9">
        <w:rPr>
          <w:sz w:val="22"/>
          <w:szCs w:val="22"/>
          <w:lang w:val="fr-FR"/>
        </w:rPr>
        <w:t xml:space="preserve"> des valeurs T2* cardiaques, par rapport à une amélioration d'environ 1</w:t>
      </w:r>
      <w:r w:rsidR="0070147B">
        <w:rPr>
          <w:sz w:val="22"/>
          <w:szCs w:val="22"/>
          <w:lang w:val="fr-FR"/>
        </w:rPr>
        <w:t> ms</w:t>
      </w:r>
      <w:r w:rsidRPr="00BC0AA9">
        <w:rPr>
          <w:sz w:val="22"/>
          <w:szCs w:val="22"/>
          <w:lang w:val="fr-FR"/>
        </w:rPr>
        <w:t xml:space="preserve"> chez les patients traités par déféroxamine. En même temps, la FEV a augmenté par rapport à la valeur initiale de 3,07 ± 3,58 en unités absolues (%) dans le groupe sous Ferriprox, et de 0,32 ± 3,38 en unités absolues (%) dans le groupe sous déféroxamine (différence entre les groupes; p = 0,003).</w:t>
      </w:r>
    </w:p>
    <w:p w:rsidR="0000637C" w:rsidRPr="00BC0AA9" w:rsidRDefault="0000637C" w:rsidP="0000637C">
      <w:pPr>
        <w:rPr>
          <w:sz w:val="22"/>
          <w:szCs w:val="22"/>
          <w:lang w:val="fr-FR"/>
        </w:rPr>
      </w:pPr>
    </w:p>
    <w:p w:rsidR="0000637C" w:rsidRPr="00BC0AA9" w:rsidRDefault="0000637C" w:rsidP="0000637C">
      <w:pPr>
        <w:rPr>
          <w:sz w:val="22"/>
          <w:szCs w:val="22"/>
          <w:lang w:val="fr-FR"/>
        </w:rPr>
      </w:pPr>
      <w:r w:rsidRPr="00BC0AA9">
        <w:rPr>
          <w:sz w:val="22"/>
          <w:szCs w:val="22"/>
          <w:lang w:val="fr-FR"/>
        </w:rPr>
        <w:t>L'étude LA12-9907 a comparé la survie, l'incidence de troubles cardiaques, et la progression de troubles cardiaques chez 129 patients atteints de thalassémie majeure traités pendant au moins 4 ans par Ferriprox (N = 54) ou déféroxamine (N = 75). Les effets cardiaques ont été évalués par échocardiogramme, électrocardiogramme, classification de la New York Heart Association, et décès lié à un trouble cardiaque. Lors de la première évaluation, aucune différence significative en pourcentage de patients atteints de troubles cardiaques n'a été mise en évidence (13 % pour Ferriprox par rapport à 16 % pour déféroxamine). Parmi les patients atteints de troubles cardiaques lors de la première évaluation, aucun traité par défériprone n'a présenté une aggravation de son état cardiaque par comparaison à quatre patients (33 %) traités par déféroxamine (p = 0,245). Des troubles cardiaques nouvellement diagnostiqués sont apparus chez 13 patients traités par déféroxamine (20,6 %) et chez 2</w:t>
      </w:r>
      <w:r w:rsidR="00AB6F67" w:rsidRPr="00BC0AA9">
        <w:rPr>
          <w:sz w:val="22"/>
          <w:szCs w:val="22"/>
          <w:lang w:val="fr-FR"/>
        </w:rPr>
        <w:t> </w:t>
      </w:r>
      <w:r w:rsidRPr="00BC0AA9">
        <w:rPr>
          <w:sz w:val="22"/>
          <w:szCs w:val="22"/>
          <w:lang w:val="fr-FR"/>
        </w:rPr>
        <w:t>patients traités par Ferriprox (4,3 %) qui ne présentaient aucun trouble cardiaque à la première évaluation (p = 0,013). Dans l'ensemble, entre la première et la dernière évaluation, une aggravation de la fonction cardiaque était moins fréquente dans le groupe Ferriprox que dans le groupe déféroxamine (4 % versus 20 %, p = 0,007).</w:t>
      </w:r>
    </w:p>
    <w:p w:rsidR="0000637C" w:rsidRPr="00BC0AA9" w:rsidRDefault="0000637C" w:rsidP="0000637C">
      <w:pPr>
        <w:rPr>
          <w:sz w:val="22"/>
          <w:szCs w:val="22"/>
          <w:lang w:val="fr-FR"/>
        </w:rPr>
      </w:pPr>
    </w:p>
    <w:p w:rsidR="00944DFC" w:rsidRPr="00BC0AA9" w:rsidRDefault="0000637C" w:rsidP="00944DFC">
      <w:pPr>
        <w:rPr>
          <w:sz w:val="22"/>
          <w:szCs w:val="22"/>
          <w:lang w:val="fr-FR"/>
        </w:rPr>
      </w:pPr>
      <w:r w:rsidRPr="00BC0AA9">
        <w:rPr>
          <w:sz w:val="22"/>
          <w:szCs w:val="22"/>
          <w:lang w:val="fr-FR"/>
        </w:rPr>
        <w:t>Les données issues de la littérature publiée correspondent aux résultats issus des études Apotex, démontrant un taux de maladie cardiaque moindre et/ou une survie accrue chez les patients traités par Ferriprox par rapport à ceux traités par déféroxamine.</w:t>
      </w:r>
    </w:p>
    <w:p w:rsidR="009A178E" w:rsidRDefault="009A178E" w:rsidP="009A178E">
      <w:pPr>
        <w:rPr>
          <w:sz w:val="22"/>
          <w:szCs w:val="22"/>
          <w:lang w:val="fr-FR"/>
        </w:rPr>
      </w:pPr>
    </w:p>
    <w:p w:rsidR="00CC54A5" w:rsidRDefault="00CC54A5" w:rsidP="00CC54A5">
      <w:pPr>
        <w:rPr>
          <w:sz w:val="22"/>
          <w:szCs w:val="22"/>
          <w:lang w:val="fr-FR"/>
        </w:rPr>
      </w:pPr>
      <w:r w:rsidRPr="00FE79E8">
        <w:rPr>
          <w:sz w:val="22"/>
          <w:szCs w:val="22"/>
          <w:lang w:val="fr-FR"/>
        </w:rPr>
        <w:t>Un essai en double aveugle, randomisé et contrôlé par placebo a évalué l'effet du traitement concomitant Ferriprox et déféroxamine chez les patients présentant une thalassémie majeure, ayant précédemment été traités par un</w:t>
      </w:r>
      <w:r>
        <w:rPr>
          <w:sz w:val="22"/>
          <w:szCs w:val="22"/>
          <w:lang w:val="fr-FR"/>
        </w:rPr>
        <w:t>e</w:t>
      </w:r>
      <w:r w:rsidRPr="00FE79E8">
        <w:rPr>
          <w:sz w:val="22"/>
          <w:szCs w:val="22"/>
          <w:lang w:val="fr-FR"/>
        </w:rPr>
        <w:t xml:space="preserve"> chélat</w:t>
      </w:r>
      <w:r>
        <w:rPr>
          <w:sz w:val="22"/>
          <w:szCs w:val="22"/>
          <w:lang w:val="fr-FR"/>
        </w:rPr>
        <w:t xml:space="preserve">ion standard </w:t>
      </w:r>
      <w:r w:rsidRPr="00FE79E8">
        <w:rPr>
          <w:sz w:val="22"/>
          <w:szCs w:val="22"/>
          <w:lang w:val="fr-FR"/>
        </w:rPr>
        <w:t xml:space="preserve">en monothérapie à </w:t>
      </w:r>
      <w:r>
        <w:rPr>
          <w:sz w:val="22"/>
          <w:szCs w:val="22"/>
          <w:lang w:val="fr-FR"/>
        </w:rPr>
        <w:t>base de</w:t>
      </w:r>
      <w:r w:rsidRPr="00FE79E8">
        <w:rPr>
          <w:sz w:val="22"/>
          <w:szCs w:val="22"/>
          <w:lang w:val="fr-FR"/>
        </w:rPr>
        <w:t xml:space="preserve"> déféroxamine par voie sous-cutanée et avec une </w:t>
      </w:r>
      <w:r>
        <w:rPr>
          <w:sz w:val="22"/>
          <w:szCs w:val="22"/>
          <w:lang w:val="fr-FR"/>
        </w:rPr>
        <w:t>sur</w:t>
      </w:r>
      <w:r w:rsidRPr="00FE79E8">
        <w:rPr>
          <w:sz w:val="22"/>
          <w:szCs w:val="22"/>
          <w:lang w:val="fr-FR"/>
        </w:rPr>
        <w:t>charge cardiaque en fer légère à modérée (T2*</w:t>
      </w:r>
      <w:r>
        <w:rPr>
          <w:sz w:val="22"/>
          <w:szCs w:val="22"/>
          <w:lang w:val="fr-FR"/>
        </w:rPr>
        <w:t xml:space="preserve"> </w:t>
      </w:r>
      <w:r w:rsidRPr="00FE79E8">
        <w:rPr>
          <w:sz w:val="22"/>
          <w:szCs w:val="22"/>
          <w:lang w:val="fr-FR"/>
        </w:rPr>
        <w:t>myocardique de 8 à 20</w:t>
      </w:r>
      <w:r w:rsidR="0070147B">
        <w:rPr>
          <w:sz w:val="22"/>
          <w:szCs w:val="22"/>
          <w:lang w:val="fr-FR"/>
        </w:rPr>
        <w:t> </w:t>
      </w:r>
      <w:r w:rsidRPr="00FE79E8">
        <w:rPr>
          <w:sz w:val="22"/>
          <w:szCs w:val="22"/>
          <w:lang w:val="fr-FR"/>
        </w:rPr>
        <w:t>ms). À la suite de la randomisation, 32 patients ont reçu la déféroxamine (</w:t>
      </w:r>
      <w:r w:rsidR="0070147B" w:rsidRPr="00FE79E8">
        <w:rPr>
          <w:sz w:val="22"/>
          <w:szCs w:val="22"/>
          <w:lang w:val="fr-FR"/>
        </w:rPr>
        <w:t>34,9</w:t>
      </w:r>
      <w:r>
        <w:rPr>
          <w:sz w:val="22"/>
          <w:szCs w:val="22"/>
          <w:lang w:val="fr-FR"/>
        </w:rPr>
        <w:t> </w:t>
      </w:r>
      <w:r w:rsidRPr="00FE79E8">
        <w:rPr>
          <w:sz w:val="22"/>
          <w:szCs w:val="22"/>
          <w:lang w:val="fr-FR"/>
        </w:rPr>
        <w:t>mg/kg/jour, 5</w:t>
      </w:r>
      <w:r w:rsidR="0070147B">
        <w:rPr>
          <w:sz w:val="22"/>
          <w:szCs w:val="22"/>
          <w:lang w:val="fr-FR"/>
        </w:rPr>
        <w:t> </w:t>
      </w:r>
      <w:r w:rsidRPr="00FE79E8">
        <w:rPr>
          <w:sz w:val="22"/>
          <w:szCs w:val="22"/>
          <w:lang w:val="fr-FR"/>
        </w:rPr>
        <w:t>jours par semaine) et du Ferriprox (75 mg/kg/jour) et 33 patients ont reçu de la déféroxamine en monothérapie (</w:t>
      </w:r>
      <w:r w:rsidR="0070147B" w:rsidRPr="00FE79E8">
        <w:rPr>
          <w:sz w:val="22"/>
          <w:szCs w:val="22"/>
          <w:lang w:val="fr-FR"/>
        </w:rPr>
        <w:t>43,4</w:t>
      </w:r>
      <w:r>
        <w:rPr>
          <w:sz w:val="22"/>
          <w:szCs w:val="22"/>
          <w:lang w:val="fr-FR"/>
        </w:rPr>
        <w:t> </w:t>
      </w:r>
      <w:r w:rsidRPr="00FE79E8">
        <w:rPr>
          <w:sz w:val="22"/>
          <w:szCs w:val="22"/>
          <w:lang w:val="fr-FR"/>
        </w:rPr>
        <w:t>mg/kg/jour, 5 jours par semaine). Après un an du traitement à l'étude, il a été constaté chez les patients sous traitement chélateur concomitant une réduction significative de la ferritine sérique (1574</w:t>
      </w:r>
      <w:r>
        <w:rPr>
          <w:sz w:val="22"/>
          <w:szCs w:val="22"/>
          <w:lang w:val="fr-FR"/>
        </w:rPr>
        <w:t> </w:t>
      </w:r>
      <w:r w:rsidRPr="00FE79E8">
        <w:rPr>
          <w:sz w:val="22"/>
          <w:szCs w:val="22"/>
          <w:lang w:val="fr-FR"/>
        </w:rPr>
        <w:t>µg/l à 598 µg/l avec le traitement concomitant contre 1379</w:t>
      </w:r>
      <w:r>
        <w:rPr>
          <w:sz w:val="22"/>
          <w:szCs w:val="22"/>
          <w:lang w:val="fr-FR"/>
        </w:rPr>
        <w:t> </w:t>
      </w:r>
      <w:r w:rsidRPr="00FE79E8">
        <w:rPr>
          <w:sz w:val="22"/>
          <w:szCs w:val="22"/>
          <w:lang w:val="fr-FR"/>
        </w:rPr>
        <w:t xml:space="preserve">µg/l à 1146 µg/l avec la déféroxamine en monothérapie, p&lt;0.001), une réduction plus importante de la surcharge en fer du myocarde, comme en témoigne l'augmentation du </w:t>
      </w:r>
      <w:r>
        <w:rPr>
          <w:sz w:val="22"/>
          <w:szCs w:val="22"/>
          <w:lang w:val="fr-FR"/>
        </w:rPr>
        <w:t>IRM</w:t>
      </w:r>
      <w:r w:rsidRPr="00FE79E8">
        <w:rPr>
          <w:sz w:val="22"/>
          <w:szCs w:val="22"/>
          <w:lang w:val="fr-FR"/>
        </w:rPr>
        <w:t xml:space="preserve"> T2* (11,7 ms à 17.7</w:t>
      </w:r>
      <w:r>
        <w:rPr>
          <w:sz w:val="22"/>
          <w:szCs w:val="22"/>
          <w:lang w:val="fr-FR"/>
        </w:rPr>
        <w:t> </w:t>
      </w:r>
      <w:r w:rsidRPr="00FE79E8">
        <w:rPr>
          <w:sz w:val="22"/>
          <w:szCs w:val="22"/>
          <w:lang w:val="fr-FR"/>
        </w:rPr>
        <w:t xml:space="preserve">ms avec une thérapie concommitante contre 12,4 ms à 15,7 ms avec la déféroxamine en monothérapie, p=0,02) et une réduction plus importante de la concentration de fer dans le foie, également évaluée par l'augmentation de </w:t>
      </w:r>
      <w:r>
        <w:rPr>
          <w:sz w:val="22"/>
          <w:szCs w:val="22"/>
          <w:lang w:val="fr-FR"/>
        </w:rPr>
        <w:t>IRM</w:t>
      </w:r>
      <w:r w:rsidRPr="00FE79E8">
        <w:rPr>
          <w:sz w:val="22"/>
          <w:szCs w:val="22"/>
          <w:lang w:val="fr-FR"/>
        </w:rPr>
        <w:t xml:space="preserve"> T2* (4,9 ms à 10,7 ms avec le traitement concomitant contre 4,2 ms à 5,0 ms avec la déféroxamine en monothérapie, p&lt; 0.001).</w:t>
      </w:r>
    </w:p>
    <w:p w:rsidR="00944DFC" w:rsidRPr="00BC0AA9" w:rsidRDefault="00944DFC" w:rsidP="00944DFC">
      <w:pPr>
        <w:rPr>
          <w:sz w:val="22"/>
          <w:szCs w:val="22"/>
          <w:lang w:val="fr-FR"/>
        </w:rPr>
      </w:pPr>
    </w:p>
    <w:p w:rsidR="003D7675" w:rsidRPr="00BC0AA9" w:rsidRDefault="003D7675" w:rsidP="003D7675">
      <w:pPr>
        <w:rPr>
          <w:sz w:val="22"/>
          <w:szCs w:val="22"/>
          <w:lang w:val="fr-FR"/>
        </w:rPr>
      </w:pPr>
      <w:r w:rsidRPr="00BC0AA9">
        <w:rPr>
          <w:sz w:val="22"/>
          <w:szCs w:val="22"/>
          <w:lang w:val="fr-FR"/>
        </w:rPr>
        <w:t>L’étude LA37-1111 a été menée afin d’évaluer les effets d’une dose unique thérapeutique de défériprone (33 mg/kg) et d’une dose suprathérapeutique (50 mg/kg) par voie orale sur la durée de l’intervalle QT chez des sujets sains. L’écart maximal entre les moyennes des moindres carrés de la dose thérapeutique et du placebo était de 3,01 ms (95 % de la LSC unilatérale : 5,01 ms), et de 5,23 ms (95 % de la LSC unilatérale : 7,19 ms) pour l’écart maximal entre la dose suprathérapeutique et le placebo. Il a été conclu que Ferriprox ne prolongeait pas de manière significative l’intervalle QT.</w:t>
      </w:r>
    </w:p>
    <w:p w:rsidR="00E8560E" w:rsidRPr="00BC0AA9" w:rsidRDefault="00E8560E">
      <w:pPr>
        <w:rPr>
          <w:b/>
          <w:sz w:val="22"/>
          <w:szCs w:val="22"/>
          <w:lang w:val="fr-FR"/>
        </w:rPr>
      </w:pPr>
    </w:p>
    <w:p w:rsidR="00E8560E" w:rsidRPr="00BC0AA9" w:rsidRDefault="00E8560E" w:rsidP="00B32165">
      <w:pPr>
        <w:keepNext/>
        <w:tabs>
          <w:tab w:val="left" w:pos="540"/>
        </w:tabs>
        <w:rPr>
          <w:b/>
          <w:sz w:val="22"/>
          <w:szCs w:val="22"/>
          <w:lang w:val="fr-FR"/>
        </w:rPr>
      </w:pPr>
      <w:r w:rsidRPr="00BC0AA9">
        <w:rPr>
          <w:b/>
          <w:sz w:val="22"/>
          <w:szCs w:val="22"/>
          <w:lang w:val="fr-FR"/>
        </w:rPr>
        <w:t>5.2</w:t>
      </w:r>
      <w:r w:rsidRPr="00BC0AA9">
        <w:rPr>
          <w:b/>
          <w:sz w:val="22"/>
          <w:szCs w:val="22"/>
          <w:lang w:val="fr-FR"/>
        </w:rPr>
        <w:tab/>
        <w:t>Propriétés pharmacocinétiques</w:t>
      </w:r>
    </w:p>
    <w:p w:rsidR="00E8560E" w:rsidRPr="00BC0AA9" w:rsidRDefault="00E8560E" w:rsidP="00B32165">
      <w:pPr>
        <w:keepNext/>
        <w:rPr>
          <w:b/>
          <w:sz w:val="22"/>
          <w:szCs w:val="22"/>
          <w:lang w:val="fr-FR"/>
        </w:rPr>
      </w:pPr>
    </w:p>
    <w:p w:rsidR="00E8560E" w:rsidRPr="00BC0AA9" w:rsidRDefault="00535560" w:rsidP="00B32165">
      <w:pPr>
        <w:keepNext/>
        <w:rPr>
          <w:bCs/>
          <w:iCs/>
          <w:sz w:val="22"/>
          <w:szCs w:val="22"/>
          <w:u w:val="single"/>
          <w:lang w:val="fr-FR"/>
        </w:rPr>
      </w:pPr>
      <w:r w:rsidRPr="00BC0AA9">
        <w:rPr>
          <w:bCs/>
          <w:iCs/>
          <w:sz w:val="22"/>
          <w:szCs w:val="22"/>
          <w:u w:val="single"/>
          <w:lang w:val="fr-FR"/>
        </w:rPr>
        <w:t>Absorption</w:t>
      </w:r>
    </w:p>
    <w:p w:rsidR="00E8560E" w:rsidRPr="00BC0AA9" w:rsidRDefault="00E8560E">
      <w:pPr>
        <w:rPr>
          <w:sz w:val="22"/>
          <w:szCs w:val="22"/>
          <w:lang w:val="fr-FR"/>
        </w:rPr>
      </w:pPr>
      <w:r w:rsidRPr="00BC0AA9">
        <w:rPr>
          <w:sz w:val="22"/>
          <w:szCs w:val="22"/>
          <w:lang w:val="fr-FR"/>
        </w:rPr>
        <w:t xml:space="preserve">La défériprone est rapidement absorbée au niveau de la partie supérieure du tractus gastro-intestinal. La concentration sérique maximale </w:t>
      </w:r>
      <w:r w:rsidR="00F22CA3" w:rsidRPr="00BC0AA9">
        <w:rPr>
          <w:sz w:val="22"/>
          <w:szCs w:val="22"/>
          <w:lang w:val="fr-FR"/>
        </w:rPr>
        <w:t xml:space="preserve">survient </w:t>
      </w:r>
      <w:r w:rsidRPr="00BC0AA9">
        <w:rPr>
          <w:sz w:val="22"/>
          <w:szCs w:val="22"/>
          <w:lang w:val="fr-FR"/>
        </w:rPr>
        <w:t>entre 45 et 60 minutes après la prise d’une dose unique chez les patients à jeun. Ce pic de concentration peut être étendu à 2 heures chez les patients qui ne sont pas à jeun.</w:t>
      </w:r>
    </w:p>
    <w:p w:rsidR="00E8560E" w:rsidRPr="00BC0AA9" w:rsidRDefault="00E8560E">
      <w:pPr>
        <w:rPr>
          <w:sz w:val="22"/>
          <w:szCs w:val="22"/>
          <w:lang w:val="fr-FR"/>
        </w:rPr>
      </w:pPr>
    </w:p>
    <w:p w:rsidR="00E8560E" w:rsidRPr="00BC0AA9" w:rsidRDefault="00E8560E">
      <w:pPr>
        <w:pStyle w:val="InsideAddress"/>
        <w:keepLines w:val="0"/>
        <w:rPr>
          <w:rFonts w:ascii="Times New Roman" w:hAnsi="Times New Roman"/>
          <w:szCs w:val="22"/>
          <w:lang w:val="fr-FR"/>
        </w:rPr>
      </w:pPr>
      <w:r w:rsidRPr="00BC0AA9">
        <w:rPr>
          <w:rFonts w:ascii="Times New Roman" w:hAnsi="Times New Roman"/>
          <w:szCs w:val="22"/>
          <w:lang w:val="fr-FR"/>
        </w:rPr>
        <w:t>Après une dose de 25 mg/kg, les concentrations sériques maximales ont été plus basses chez les patients qui avaient pris un repas (85 </w:t>
      </w:r>
      <w:r w:rsidR="0081225B">
        <w:rPr>
          <w:rFonts w:ascii="Times New Roman" w:hAnsi="Times New Roman"/>
          <w:szCs w:val="22"/>
          <w:lang w:val="fr-FR"/>
        </w:rPr>
        <w:t>µ</w:t>
      </w:r>
      <w:r w:rsidRPr="00BC0AA9">
        <w:rPr>
          <w:rFonts w:ascii="Times New Roman" w:hAnsi="Times New Roman"/>
          <w:szCs w:val="22"/>
          <w:lang w:val="fr-FR"/>
        </w:rPr>
        <w:t>mol/l) que chez les patients à jeun (126 </w:t>
      </w:r>
      <w:r w:rsidR="0081225B">
        <w:rPr>
          <w:rFonts w:ascii="Times New Roman" w:hAnsi="Times New Roman"/>
          <w:szCs w:val="22"/>
          <w:lang w:val="fr-FR"/>
        </w:rPr>
        <w:t>µ</w:t>
      </w:r>
      <w:r w:rsidRPr="00BC0AA9">
        <w:rPr>
          <w:rFonts w:ascii="Times New Roman" w:hAnsi="Times New Roman"/>
          <w:szCs w:val="22"/>
          <w:lang w:val="fr-FR"/>
        </w:rPr>
        <w:t>mol/l), bien qu’il n’y ait pas eu de diminution de la quantité de défériprone absorbée lorsque celle-ci avait été donnée en même temps qu’un repas.</w:t>
      </w:r>
    </w:p>
    <w:p w:rsidR="00E8560E" w:rsidRPr="00BC0AA9" w:rsidRDefault="00E8560E">
      <w:pPr>
        <w:pStyle w:val="EndnoteText"/>
        <w:tabs>
          <w:tab w:val="clear" w:pos="567"/>
        </w:tabs>
        <w:rPr>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Biotransformation</w:t>
      </w:r>
    </w:p>
    <w:p w:rsidR="00E8560E" w:rsidRPr="00BC0AA9" w:rsidRDefault="00E8560E">
      <w:pPr>
        <w:rPr>
          <w:sz w:val="22"/>
          <w:szCs w:val="22"/>
          <w:lang w:val="fr-FR"/>
        </w:rPr>
      </w:pPr>
      <w:r w:rsidRPr="00BC0AA9">
        <w:rPr>
          <w:sz w:val="22"/>
          <w:szCs w:val="22"/>
          <w:lang w:val="fr-FR"/>
        </w:rPr>
        <w:t>La défériprone est principalement métabolisée en un dérivé glycuroconjugué. Ce métabolite n’est pas capable de fixer le fer car sa formation passe par une inactivation du groupe 3-hydroxy de la défériprone. Les concentrations sériques maximales du glycuroconjugué sont mesurées entre 2 et 3 heures après une administration de la défériprone.</w:t>
      </w:r>
    </w:p>
    <w:p w:rsidR="00E8560E" w:rsidRPr="00BC0AA9" w:rsidRDefault="00E8560E">
      <w:pPr>
        <w:rPr>
          <w:sz w:val="22"/>
          <w:szCs w:val="22"/>
          <w:lang w:val="fr-FR"/>
        </w:rPr>
      </w:pPr>
    </w:p>
    <w:p w:rsidR="00E8560E" w:rsidRPr="00BC0AA9" w:rsidRDefault="00535560" w:rsidP="009A3AC6">
      <w:pPr>
        <w:keepNext/>
        <w:rPr>
          <w:bCs/>
          <w:iCs/>
          <w:sz w:val="22"/>
          <w:szCs w:val="22"/>
          <w:u w:val="single"/>
          <w:lang w:val="fr-FR"/>
        </w:rPr>
      </w:pPr>
      <w:r w:rsidRPr="00BC0AA9">
        <w:rPr>
          <w:bCs/>
          <w:iCs/>
          <w:sz w:val="22"/>
          <w:szCs w:val="22"/>
          <w:u w:val="single"/>
          <w:lang w:val="fr-FR"/>
        </w:rPr>
        <w:t>Élimination</w:t>
      </w:r>
    </w:p>
    <w:p w:rsidR="00E8560E" w:rsidRPr="00BC0AA9" w:rsidRDefault="00E8560E">
      <w:pPr>
        <w:rPr>
          <w:sz w:val="22"/>
          <w:szCs w:val="22"/>
          <w:lang w:val="fr-FR"/>
        </w:rPr>
      </w:pPr>
      <w:r w:rsidRPr="00BC0AA9">
        <w:rPr>
          <w:sz w:val="22"/>
          <w:szCs w:val="22"/>
          <w:lang w:val="fr-FR"/>
        </w:rPr>
        <w:t>Chez l’être humain, la défériprone est principalement éliminée par les reins; les comptes rendus font état d’une récupération de 75% à 90% de la dose ingérée dans les urines au cours des premières 24 heures, sous la forme de défériprone libre, du métabolite glycuroconjugué ou du complexe fer-défériprone. Une quantité variable d’élimination via les selles a été signalée. La demi-vie d’élimination chez la plupart des patients est de 2 à 3 heures.</w:t>
      </w:r>
    </w:p>
    <w:p w:rsidR="00354009" w:rsidRDefault="00354009" w:rsidP="00354009">
      <w:pPr>
        <w:tabs>
          <w:tab w:val="left" w:pos="567"/>
        </w:tabs>
        <w:rPr>
          <w:bCs/>
          <w:sz w:val="22"/>
          <w:szCs w:val="22"/>
          <w:lang w:val="fr-FR"/>
        </w:rPr>
      </w:pPr>
    </w:p>
    <w:p w:rsidR="00354009" w:rsidRPr="00354009" w:rsidRDefault="00354009" w:rsidP="00354009">
      <w:pPr>
        <w:keepNext/>
        <w:tabs>
          <w:tab w:val="left" w:pos="567"/>
        </w:tabs>
        <w:rPr>
          <w:bCs/>
          <w:sz w:val="22"/>
          <w:szCs w:val="22"/>
          <w:u w:val="single"/>
          <w:lang w:val="fr-FR"/>
        </w:rPr>
      </w:pPr>
      <w:r w:rsidRPr="00354009">
        <w:rPr>
          <w:bCs/>
          <w:sz w:val="22"/>
          <w:szCs w:val="22"/>
          <w:u w:val="single"/>
          <w:lang w:val="fr-FR"/>
        </w:rPr>
        <w:t>Insuffisance rénale</w:t>
      </w:r>
    </w:p>
    <w:p w:rsidR="00354009" w:rsidRDefault="00354009" w:rsidP="00354009">
      <w:pPr>
        <w:tabs>
          <w:tab w:val="left" w:pos="567"/>
        </w:tabs>
        <w:rPr>
          <w:bCs/>
          <w:sz w:val="22"/>
          <w:szCs w:val="22"/>
          <w:lang w:val="fr-FR"/>
        </w:rPr>
      </w:pPr>
      <w:r w:rsidRPr="00645794">
        <w:rPr>
          <w:bCs/>
          <w:sz w:val="22"/>
          <w:szCs w:val="22"/>
          <w:lang w:val="fr-FR"/>
        </w:rPr>
        <w:t xml:space="preserve">Une étude clinique ouverte, non randomisée, à groupes parallèles a été </w:t>
      </w:r>
      <w:r>
        <w:rPr>
          <w:bCs/>
          <w:sz w:val="22"/>
          <w:szCs w:val="22"/>
          <w:lang w:val="fr-FR"/>
        </w:rPr>
        <w:t>mené</w:t>
      </w:r>
      <w:r w:rsidRPr="00645794">
        <w:rPr>
          <w:bCs/>
          <w:sz w:val="22"/>
          <w:szCs w:val="22"/>
          <w:lang w:val="fr-FR"/>
        </w:rPr>
        <w:t>e pour évaluer l'effet de l</w:t>
      </w:r>
      <w:r>
        <w:rPr>
          <w:bCs/>
          <w:sz w:val="22"/>
          <w:szCs w:val="22"/>
          <w:lang w:val="fr-FR"/>
        </w:rPr>
        <w:t xml:space="preserve">’insuffisance </w:t>
      </w:r>
      <w:r w:rsidRPr="00645794">
        <w:rPr>
          <w:bCs/>
          <w:sz w:val="22"/>
          <w:szCs w:val="22"/>
          <w:lang w:val="fr-FR"/>
        </w:rPr>
        <w:t>rénale sur l'innocuité, la tolérabilité et la pharmacocinétique d'une dose orale unique de 33 mg/kg de Ferriprox.</w:t>
      </w:r>
      <w:r>
        <w:rPr>
          <w:bCs/>
          <w:sz w:val="22"/>
          <w:szCs w:val="22"/>
          <w:lang w:val="fr-FR"/>
        </w:rPr>
        <w:t xml:space="preserve"> </w:t>
      </w:r>
      <w:r w:rsidRPr="005F60E2">
        <w:rPr>
          <w:bCs/>
          <w:sz w:val="22"/>
          <w:szCs w:val="22"/>
          <w:lang w:val="fr-FR"/>
        </w:rPr>
        <w:t>Les sujets ont été classés en 4 groupes en fonction du taux de filtration glomérulaire estimé (eGFR)</w:t>
      </w:r>
      <w:r>
        <w:rPr>
          <w:bCs/>
          <w:sz w:val="22"/>
          <w:szCs w:val="22"/>
          <w:lang w:val="fr-FR"/>
        </w:rPr>
        <w:t xml:space="preserve"> </w:t>
      </w:r>
      <w:r w:rsidRPr="005F60E2">
        <w:rPr>
          <w:bCs/>
          <w:sz w:val="22"/>
          <w:szCs w:val="22"/>
          <w:lang w:val="fr-FR"/>
        </w:rPr>
        <w:t>: volontaires sains (eGFR ≥ 90 mL/min/1,73m</w:t>
      </w:r>
      <w:r>
        <w:rPr>
          <w:bCs/>
          <w:sz w:val="22"/>
          <w:szCs w:val="22"/>
          <w:vertAlign w:val="superscript"/>
          <w:lang w:val="fr-FR"/>
        </w:rPr>
        <w:t>2</w:t>
      </w:r>
      <w:r w:rsidRPr="005F60E2">
        <w:rPr>
          <w:bCs/>
          <w:sz w:val="22"/>
          <w:szCs w:val="22"/>
          <w:lang w:val="fr-FR"/>
        </w:rPr>
        <w:t>), insuffisance rénale légère (eGFR 60 89 mL/min/1, 73m</w:t>
      </w:r>
      <w:r>
        <w:rPr>
          <w:bCs/>
          <w:sz w:val="22"/>
          <w:szCs w:val="22"/>
          <w:vertAlign w:val="superscript"/>
          <w:lang w:val="fr-FR"/>
        </w:rPr>
        <w:t>2</w:t>
      </w:r>
      <w:r w:rsidRPr="005F60E2">
        <w:rPr>
          <w:bCs/>
          <w:sz w:val="22"/>
          <w:szCs w:val="22"/>
          <w:lang w:val="fr-FR"/>
        </w:rPr>
        <w:t>), insuffisance rénale modérée (eGFR 30-59 mL/min/1,73m</w:t>
      </w:r>
      <w:r w:rsidRPr="00354009">
        <w:rPr>
          <w:bCs/>
          <w:sz w:val="22"/>
          <w:szCs w:val="22"/>
          <w:vertAlign w:val="superscript"/>
          <w:lang w:val="fr-FR"/>
        </w:rPr>
        <w:t>2</w:t>
      </w:r>
      <w:r w:rsidRPr="005F60E2">
        <w:rPr>
          <w:bCs/>
          <w:sz w:val="22"/>
          <w:szCs w:val="22"/>
          <w:lang w:val="fr-FR"/>
        </w:rPr>
        <w:t>) et insuffisance rénale grave (eGFR 15-29 mL/min/1, 73m</w:t>
      </w:r>
      <w:r>
        <w:rPr>
          <w:bCs/>
          <w:sz w:val="22"/>
          <w:szCs w:val="22"/>
          <w:vertAlign w:val="superscript"/>
          <w:lang w:val="fr-FR"/>
        </w:rPr>
        <w:t>2</w:t>
      </w:r>
      <w:r w:rsidRPr="005F60E2">
        <w:rPr>
          <w:bCs/>
          <w:sz w:val="22"/>
          <w:szCs w:val="22"/>
          <w:lang w:val="fr-FR"/>
        </w:rPr>
        <w:t>). L'exposition systémique à la défériprone et à son métabolite</w:t>
      </w:r>
      <w:r>
        <w:rPr>
          <w:bCs/>
          <w:sz w:val="22"/>
          <w:szCs w:val="22"/>
          <w:lang w:val="fr-FR"/>
        </w:rPr>
        <w:t xml:space="preserve">, le </w:t>
      </w:r>
      <w:r w:rsidRPr="005F60E2">
        <w:rPr>
          <w:bCs/>
          <w:sz w:val="22"/>
          <w:szCs w:val="22"/>
          <w:lang w:val="fr-FR"/>
        </w:rPr>
        <w:t>glucuronide 3-</w:t>
      </w:r>
      <w:r w:rsidRPr="005F60E2">
        <w:rPr>
          <w:bCs/>
          <w:i/>
          <w:iCs/>
          <w:sz w:val="22"/>
          <w:szCs w:val="22"/>
          <w:lang w:val="fr-FR"/>
        </w:rPr>
        <w:t>O</w:t>
      </w:r>
      <w:r>
        <w:rPr>
          <w:bCs/>
          <w:i/>
          <w:iCs/>
          <w:sz w:val="22"/>
          <w:szCs w:val="22"/>
          <w:lang w:val="fr-FR"/>
        </w:rPr>
        <w:t xml:space="preserve"> </w:t>
      </w:r>
      <w:r w:rsidRPr="00B873C2">
        <w:rPr>
          <w:bCs/>
          <w:iCs/>
          <w:sz w:val="22"/>
          <w:szCs w:val="22"/>
          <w:lang w:val="fr-FR"/>
        </w:rPr>
        <w:t xml:space="preserve">de </w:t>
      </w:r>
      <w:r w:rsidRPr="005F60E2">
        <w:rPr>
          <w:bCs/>
          <w:sz w:val="22"/>
          <w:szCs w:val="22"/>
          <w:lang w:val="fr-FR"/>
        </w:rPr>
        <w:t>défériprone</w:t>
      </w:r>
      <w:r>
        <w:rPr>
          <w:bCs/>
          <w:i/>
          <w:iCs/>
          <w:sz w:val="22"/>
          <w:szCs w:val="22"/>
          <w:lang w:val="fr-FR"/>
        </w:rPr>
        <w:t>,</w:t>
      </w:r>
      <w:r w:rsidRPr="005F60E2">
        <w:rPr>
          <w:bCs/>
          <w:sz w:val="22"/>
          <w:szCs w:val="22"/>
          <w:lang w:val="fr-FR"/>
        </w:rPr>
        <w:t xml:space="preserve"> a été évaluée </w:t>
      </w:r>
      <w:r>
        <w:rPr>
          <w:bCs/>
          <w:sz w:val="22"/>
          <w:szCs w:val="22"/>
          <w:lang w:val="fr-FR"/>
        </w:rPr>
        <w:t xml:space="preserve">à l’aide des </w:t>
      </w:r>
      <w:r w:rsidRPr="005F60E2">
        <w:rPr>
          <w:bCs/>
          <w:sz w:val="22"/>
          <w:szCs w:val="22"/>
          <w:lang w:val="fr-FR"/>
        </w:rPr>
        <w:t>paramètres pharmacocinétiques C</w:t>
      </w:r>
      <w:r w:rsidRPr="005F60E2">
        <w:rPr>
          <w:bCs/>
          <w:sz w:val="22"/>
          <w:szCs w:val="22"/>
          <w:vertAlign w:val="subscript"/>
          <w:lang w:val="fr-FR"/>
        </w:rPr>
        <w:t>max</w:t>
      </w:r>
      <w:r w:rsidRPr="005F60E2">
        <w:rPr>
          <w:bCs/>
          <w:sz w:val="22"/>
          <w:szCs w:val="22"/>
          <w:lang w:val="fr-FR"/>
        </w:rPr>
        <w:t xml:space="preserve"> et ASC.</w:t>
      </w:r>
    </w:p>
    <w:p w:rsidR="00354009" w:rsidRDefault="00354009" w:rsidP="00354009">
      <w:pPr>
        <w:tabs>
          <w:tab w:val="left" w:pos="567"/>
        </w:tabs>
        <w:rPr>
          <w:bCs/>
          <w:sz w:val="22"/>
          <w:szCs w:val="22"/>
          <w:lang w:val="fr-FR"/>
        </w:rPr>
      </w:pPr>
    </w:p>
    <w:p w:rsidR="00354009" w:rsidRDefault="00354009" w:rsidP="00354009">
      <w:pPr>
        <w:tabs>
          <w:tab w:val="left" w:pos="567"/>
        </w:tabs>
        <w:rPr>
          <w:bCs/>
          <w:sz w:val="22"/>
          <w:szCs w:val="22"/>
          <w:lang w:val="fr-FR"/>
        </w:rPr>
      </w:pPr>
      <w:r w:rsidRPr="005F60E2">
        <w:rPr>
          <w:bCs/>
          <w:sz w:val="22"/>
          <w:szCs w:val="22"/>
          <w:lang w:val="fr-FR"/>
        </w:rPr>
        <w:t xml:space="preserve">Quel que soit le degré </w:t>
      </w:r>
      <w:r>
        <w:rPr>
          <w:bCs/>
          <w:sz w:val="22"/>
          <w:szCs w:val="22"/>
          <w:lang w:val="fr-FR"/>
        </w:rPr>
        <w:t>de l’</w:t>
      </w:r>
      <w:r w:rsidRPr="005F60E2">
        <w:rPr>
          <w:bCs/>
          <w:sz w:val="22"/>
          <w:szCs w:val="22"/>
          <w:lang w:val="fr-FR"/>
        </w:rPr>
        <w:t>insuffisance rénale, la majeure partie de la dose de Ferriprox a été excrétée dans l'urine au cours des 24 premières heures sous forme de glucuronide 3-</w:t>
      </w:r>
      <w:r w:rsidRPr="005F60E2">
        <w:rPr>
          <w:bCs/>
          <w:i/>
          <w:iCs/>
          <w:sz w:val="22"/>
          <w:szCs w:val="22"/>
          <w:lang w:val="fr-FR"/>
        </w:rPr>
        <w:t>O</w:t>
      </w:r>
      <w:r>
        <w:rPr>
          <w:bCs/>
          <w:i/>
          <w:iCs/>
          <w:sz w:val="22"/>
          <w:szCs w:val="22"/>
          <w:lang w:val="fr-FR"/>
        </w:rPr>
        <w:t xml:space="preserve"> </w:t>
      </w:r>
      <w:r w:rsidRPr="00B873C2">
        <w:rPr>
          <w:bCs/>
          <w:iCs/>
          <w:sz w:val="22"/>
          <w:szCs w:val="22"/>
          <w:lang w:val="fr-FR"/>
        </w:rPr>
        <w:t>de la</w:t>
      </w:r>
      <w:r>
        <w:rPr>
          <w:bCs/>
          <w:i/>
          <w:iCs/>
          <w:sz w:val="22"/>
          <w:szCs w:val="22"/>
          <w:lang w:val="fr-FR"/>
        </w:rPr>
        <w:t xml:space="preserve"> </w:t>
      </w:r>
      <w:r w:rsidRPr="005F60E2">
        <w:rPr>
          <w:bCs/>
          <w:sz w:val="22"/>
          <w:szCs w:val="22"/>
          <w:lang w:val="fr-FR"/>
        </w:rPr>
        <w:t>défériprone</w:t>
      </w:r>
      <w:r>
        <w:rPr>
          <w:bCs/>
          <w:sz w:val="22"/>
          <w:szCs w:val="22"/>
          <w:lang w:val="fr-FR"/>
        </w:rPr>
        <w:t>.</w:t>
      </w:r>
      <w:r w:rsidRPr="005F60E2">
        <w:rPr>
          <w:bCs/>
          <w:sz w:val="22"/>
          <w:szCs w:val="22"/>
          <w:lang w:val="fr-FR"/>
        </w:rPr>
        <w:t xml:space="preserve"> Aucun effet significatif de l'insuffisance rénale n'a été observé sur l'exposition systémique à la défériprone.</w:t>
      </w:r>
      <w:r>
        <w:rPr>
          <w:bCs/>
          <w:sz w:val="22"/>
          <w:szCs w:val="22"/>
          <w:lang w:val="fr-FR"/>
        </w:rPr>
        <w:t xml:space="preserve"> </w:t>
      </w:r>
      <w:r w:rsidRPr="00B873C2">
        <w:rPr>
          <w:bCs/>
          <w:sz w:val="22"/>
          <w:szCs w:val="22"/>
          <w:lang w:val="fr-FR"/>
        </w:rPr>
        <w:t xml:space="preserve">L'exposition systémique </w:t>
      </w:r>
      <w:r>
        <w:rPr>
          <w:bCs/>
          <w:sz w:val="22"/>
          <w:szCs w:val="22"/>
          <w:lang w:val="fr-FR"/>
        </w:rPr>
        <w:t xml:space="preserve">au </w:t>
      </w:r>
      <w:r w:rsidRPr="005F60E2">
        <w:rPr>
          <w:bCs/>
          <w:sz w:val="22"/>
          <w:szCs w:val="22"/>
          <w:lang w:val="fr-FR"/>
        </w:rPr>
        <w:t>glucuronide 3-</w:t>
      </w:r>
      <w:r w:rsidRPr="005F60E2">
        <w:rPr>
          <w:bCs/>
          <w:i/>
          <w:iCs/>
          <w:sz w:val="22"/>
          <w:szCs w:val="22"/>
          <w:lang w:val="fr-FR"/>
        </w:rPr>
        <w:t>O</w:t>
      </w:r>
      <w:r w:rsidRPr="00B873C2">
        <w:rPr>
          <w:bCs/>
          <w:sz w:val="22"/>
          <w:szCs w:val="22"/>
          <w:lang w:val="fr-FR"/>
        </w:rPr>
        <w:t xml:space="preserve"> inacti</w:t>
      </w:r>
      <w:r>
        <w:rPr>
          <w:bCs/>
          <w:sz w:val="22"/>
          <w:szCs w:val="22"/>
          <w:lang w:val="fr-FR"/>
        </w:rPr>
        <w:t xml:space="preserve">f a </w:t>
      </w:r>
      <w:r w:rsidRPr="00B873C2">
        <w:rPr>
          <w:bCs/>
          <w:sz w:val="22"/>
          <w:szCs w:val="22"/>
          <w:lang w:val="fr-FR"/>
        </w:rPr>
        <w:t>augment</w:t>
      </w:r>
      <w:r>
        <w:rPr>
          <w:bCs/>
          <w:sz w:val="22"/>
          <w:szCs w:val="22"/>
          <w:lang w:val="fr-FR"/>
        </w:rPr>
        <w:t xml:space="preserve">é </w:t>
      </w:r>
      <w:r w:rsidRPr="00B873C2">
        <w:rPr>
          <w:bCs/>
          <w:sz w:val="22"/>
          <w:szCs w:val="22"/>
          <w:lang w:val="fr-FR"/>
        </w:rPr>
        <w:t xml:space="preserve">avec la diminution de l'eGFR. D'après les résultats de cette étude, aucun ajustement de la posologie de Ferriprox n'est nécessaire chez les patients </w:t>
      </w:r>
      <w:r>
        <w:rPr>
          <w:bCs/>
          <w:sz w:val="22"/>
          <w:szCs w:val="22"/>
          <w:lang w:val="fr-FR"/>
        </w:rPr>
        <w:t>atteints d’</w:t>
      </w:r>
      <w:r w:rsidRPr="00B873C2">
        <w:rPr>
          <w:bCs/>
          <w:sz w:val="22"/>
          <w:szCs w:val="22"/>
          <w:lang w:val="fr-FR"/>
        </w:rPr>
        <w:t>insuffisance rénale. L'innocuité et la pharmacocinétique d</w:t>
      </w:r>
      <w:r>
        <w:rPr>
          <w:bCs/>
          <w:sz w:val="22"/>
          <w:szCs w:val="22"/>
          <w:lang w:val="fr-FR"/>
        </w:rPr>
        <w:t>u</w:t>
      </w:r>
      <w:r w:rsidRPr="00B873C2">
        <w:rPr>
          <w:bCs/>
          <w:sz w:val="22"/>
          <w:szCs w:val="22"/>
          <w:lang w:val="fr-FR"/>
        </w:rPr>
        <w:t xml:space="preserve"> Ferriprox chez les patients atteints d'insuffisance rénale terminale sont inconnues.</w:t>
      </w:r>
    </w:p>
    <w:p w:rsidR="00354009" w:rsidRDefault="00354009" w:rsidP="00354009">
      <w:pPr>
        <w:tabs>
          <w:tab w:val="left" w:pos="567"/>
        </w:tabs>
        <w:rPr>
          <w:b/>
          <w:bCs/>
          <w:sz w:val="22"/>
          <w:szCs w:val="22"/>
          <w:lang w:val="fr-FR"/>
        </w:rPr>
      </w:pPr>
    </w:p>
    <w:p w:rsidR="00354009" w:rsidRPr="00354009" w:rsidRDefault="00354009" w:rsidP="00354009">
      <w:pPr>
        <w:keepNext/>
        <w:tabs>
          <w:tab w:val="left" w:pos="567"/>
        </w:tabs>
        <w:rPr>
          <w:bCs/>
          <w:sz w:val="22"/>
          <w:szCs w:val="22"/>
          <w:u w:val="single"/>
          <w:lang w:val="fr-FR"/>
        </w:rPr>
      </w:pPr>
      <w:r w:rsidRPr="00354009">
        <w:rPr>
          <w:bCs/>
          <w:sz w:val="22"/>
          <w:szCs w:val="22"/>
          <w:u w:val="single"/>
          <w:lang w:val="fr-FR"/>
        </w:rPr>
        <w:t>Insuffisance hépatique</w:t>
      </w:r>
    </w:p>
    <w:p w:rsidR="00354009" w:rsidRPr="00465052" w:rsidRDefault="00354009" w:rsidP="00354009">
      <w:pPr>
        <w:tabs>
          <w:tab w:val="left" w:pos="567"/>
        </w:tabs>
        <w:rPr>
          <w:bCs/>
          <w:sz w:val="22"/>
          <w:szCs w:val="22"/>
          <w:lang w:val="fr-FR"/>
        </w:rPr>
      </w:pPr>
      <w:r w:rsidRPr="00645794">
        <w:rPr>
          <w:bCs/>
          <w:sz w:val="22"/>
          <w:szCs w:val="22"/>
          <w:lang w:val="fr-FR"/>
        </w:rPr>
        <w:t xml:space="preserve">Une étude clinique ouverte, non randomisée, à groupes parallèles a été </w:t>
      </w:r>
      <w:r>
        <w:rPr>
          <w:bCs/>
          <w:sz w:val="22"/>
          <w:szCs w:val="22"/>
          <w:lang w:val="fr-FR"/>
        </w:rPr>
        <w:t>mené</w:t>
      </w:r>
      <w:r w:rsidRPr="00645794">
        <w:rPr>
          <w:bCs/>
          <w:sz w:val="22"/>
          <w:szCs w:val="22"/>
          <w:lang w:val="fr-FR"/>
        </w:rPr>
        <w:t>e pour évaluer l'effet de l</w:t>
      </w:r>
      <w:r>
        <w:rPr>
          <w:bCs/>
          <w:sz w:val="22"/>
          <w:szCs w:val="22"/>
          <w:lang w:val="fr-FR"/>
        </w:rPr>
        <w:t>’insuffisance hépatique</w:t>
      </w:r>
      <w:r w:rsidRPr="00645794">
        <w:rPr>
          <w:bCs/>
          <w:sz w:val="22"/>
          <w:szCs w:val="22"/>
          <w:lang w:val="fr-FR"/>
        </w:rPr>
        <w:t xml:space="preserve"> sur l'innocuité, la tolérabilité et la pharmacocinétique d'une dose orale unique de 33 mg/kg de Ferriprox.</w:t>
      </w:r>
      <w:r>
        <w:rPr>
          <w:bCs/>
          <w:sz w:val="22"/>
          <w:szCs w:val="22"/>
          <w:lang w:val="fr-FR"/>
        </w:rPr>
        <w:t xml:space="preserve"> </w:t>
      </w:r>
      <w:r w:rsidRPr="00EE787D">
        <w:rPr>
          <w:bCs/>
          <w:sz w:val="22"/>
          <w:szCs w:val="22"/>
          <w:lang w:val="fr-FR"/>
        </w:rPr>
        <w:t>Les sujets ont été classés en trois groupes selon le score de classification de Child-Pugh : volontaires sains, insuffisance hépatique légère (</w:t>
      </w:r>
      <w:r>
        <w:rPr>
          <w:bCs/>
          <w:sz w:val="22"/>
          <w:szCs w:val="22"/>
          <w:lang w:val="fr-FR"/>
        </w:rPr>
        <w:t>C</w:t>
      </w:r>
      <w:r w:rsidRPr="00EE787D">
        <w:rPr>
          <w:bCs/>
          <w:sz w:val="22"/>
          <w:szCs w:val="22"/>
          <w:lang w:val="fr-FR"/>
        </w:rPr>
        <w:t>lasse A : 5 à 6 points) et insuffisance hépatique modérée (</w:t>
      </w:r>
      <w:r>
        <w:rPr>
          <w:bCs/>
          <w:sz w:val="22"/>
          <w:szCs w:val="22"/>
          <w:lang w:val="fr-FR"/>
        </w:rPr>
        <w:t>C</w:t>
      </w:r>
      <w:r w:rsidRPr="00EE787D">
        <w:rPr>
          <w:bCs/>
          <w:sz w:val="22"/>
          <w:szCs w:val="22"/>
          <w:lang w:val="fr-FR"/>
        </w:rPr>
        <w:t>lasse B : 7 à 9 points).</w:t>
      </w:r>
      <w:r>
        <w:rPr>
          <w:bCs/>
          <w:sz w:val="22"/>
          <w:szCs w:val="22"/>
          <w:lang w:val="fr-FR"/>
        </w:rPr>
        <w:t xml:space="preserve"> </w:t>
      </w:r>
      <w:r w:rsidRPr="005F60E2">
        <w:rPr>
          <w:bCs/>
          <w:sz w:val="22"/>
          <w:szCs w:val="22"/>
          <w:lang w:val="fr-FR"/>
        </w:rPr>
        <w:t>L'exposition systémique à la défériprone et à son métabolite</w:t>
      </w:r>
      <w:r>
        <w:rPr>
          <w:bCs/>
          <w:sz w:val="22"/>
          <w:szCs w:val="22"/>
          <w:lang w:val="fr-FR"/>
        </w:rPr>
        <w:t xml:space="preserve">, le </w:t>
      </w:r>
      <w:r w:rsidRPr="005F60E2">
        <w:rPr>
          <w:bCs/>
          <w:sz w:val="22"/>
          <w:szCs w:val="22"/>
          <w:lang w:val="fr-FR"/>
        </w:rPr>
        <w:t>glucuronide 3-</w:t>
      </w:r>
      <w:r w:rsidRPr="005F60E2">
        <w:rPr>
          <w:bCs/>
          <w:i/>
          <w:iCs/>
          <w:sz w:val="22"/>
          <w:szCs w:val="22"/>
          <w:lang w:val="fr-FR"/>
        </w:rPr>
        <w:t>O</w:t>
      </w:r>
      <w:r>
        <w:rPr>
          <w:bCs/>
          <w:i/>
          <w:iCs/>
          <w:sz w:val="22"/>
          <w:szCs w:val="22"/>
          <w:lang w:val="fr-FR"/>
        </w:rPr>
        <w:t xml:space="preserve"> </w:t>
      </w:r>
      <w:r w:rsidRPr="00B873C2">
        <w:rPr>
          <w:bCs/>
          <w:iCs/>
          <w:sz w:val="22"/>
          <w:szCs w:val="22"/>
          <w:lang w:val="fr-FR"/>
        </w:rPr>
        <w:t xml:space="preserve">de </w:t>
      </w:r>
      <w:r w:rsidRPr="005F60E2">
        <w:rPr>
          <w:bCs/>
          <w:sz w:val="22"/>
          <w:szCs w:val="22"/>
          <w:lang w:val="fr-FR"/>
        </w:rPr>
        <w:t>défériprone</w:t>
      </w:r>
      <w:r>
        <w:rPr>
          <w:bCs/>
          <w:i/>
          <w:iCs/>
          <w:sz w:val="22"/>
          <w:szCs w:val="22"/>
          <w:lang w:val="fr-FR"/>
        </w:rPr>
        <w:t>,</w:t>
      </w:r>
      <w:r w:rsidRPr="005F60E2">
        <w:rPr>
          <w:bCs/>
          <w:sz w:val="22"/>
          <w:szCs w:val="22"/>
          <w:lang w:val="fr-FR"/>
        </w:rPr>
        <w:t xml:space="preserve"> a été évaluée </w:t>
      </w:r>
      <w:r>
        <w:rPr>
          <w:bCs/>
          <w:sz w:val="22"/>
          <w:szCs w:val="22"/>
          <w:lang w:val="fr-FR"/>
        </w:rPr>
        <w:t xml:space="preserve">à l’aide des </w:t>
      </w:r>
      <w:r w:rsidRPr="005F60E2">
        <w:rPr>
          <w:bCs/>
          <w:sz w:val="22"/>
          <w:szCs w:val="22"/>
          <w:lang w:val="fr-FR"/>
        </w:rPr>
        <w:t>paramètres pharmacocinétiques C</w:t>
      </w:r>
      <w:r w:rsidRPr="005F60E2">
        <w:rPr>
          <w:bCs/>
          <w:sz w:val="22"/>
          <w:szCs w:val="22"/>
          <w:vertAlign w:val="subscript"/>
          <w:lang w:val="fr-FR"/>
        </w:rPr>
        <w:t>max</w:t>
      </w:r>
      <w:r w:rsidRPr="005F60E2">
        <w:rPr>
          <w:bCs/>
          <w:sz w:val="22"/>
          <w:szCs w:val="22"/>
          <w:lang w:val="fr-FR"/>
        </w:rPr>
        <w:t xml:space="preserve"> et ASC.</w:t>
      </w:r>
      <w:r>
        <w:rPr>
          <w:bCs/>
          <w:sz w:val="22"/>
          <w:szCs w:val="22"/>
          <w:lang w:val="fr-FR"/>
        </w:rPr>
        <w:t xml:space="preserve"> </w:t>
      </w:r>
      <w:r w:rsidRPr="00465052">
        <w:rPr>
          <w:bCs/>
          <w:sz w:val="22"/>
          <w:szCs w:val="22"/>
          <w:lang w:val="fr-FR"/>
        </w:rPr>
        <w:t>L’ASC de la deferiprone n’a présenté aucune difference entre les groupes de traitement, tandis que la C</w:t>
      </w:r>
      <w:r w:rsidRPr="00465052">
        <w:rPr>
          <w:bCs/>
          <w:sz w:val="22"/>
          <w:szCs w:val="22"/>
          <w:vertAlign w:val="subscript"/>
          <w:lang w:val="fr-FR"/>
        </w:rPr>
        <w:t xml:space="preserve">max </w:t>
      </w:r>
      <w:r>
        <w:rPr>
          <w:bCs/>
          <w:sz w:val="22"/>
          <w:szCs w:val="22"/>
          <w:lang w:val="fr-FR"/>
        </w:rPr>
        <w:t xml:space="preserve">a diminué de </w:t>
      </w:r>
      <w:r w:rsidRPr="00354009">
        <w:rPr>
          <w:bCs/>
          <w:color w:val="000000"/>
          <w:sz w:val="22"/>
          <w:szCs w:val="22"/>
          <w:lang w:val="fr-FR"/>
        </w:rPr>
        <w:t>20 % chez les sujets atteints d’insuffisance hépatique légère ou modérée par rapports aux sujets sains. L’ASC du glucuronide 3-</w:t>
      </w:r>
      <w:r>
        <w:rPr>
          <w:bCs/>
          <w:i/>
          <w:color w:val="000000"/>
          <w:sz w:val="22"/>
          <w:szCs w:val="22"/>
          <w:lang w:val="fr-FR"/>
        </w:rPr>
        <w:t>O</w:t>
      </w:r>
      <w:r w:rsidRPr="00354009">
        <w:rPr>
          <w:bCs/>
          <w:color w:val="000000"/>
          <w:sz w:val="22"/>
          <w:szCs w:val="22"/>
          <w:lang w:val="fr-FR"/>
        </w:rPr>
        <w:t xml:space="preserve"> de défériprone a diminué de 10 % et la C</w:t>
      </w:r>
      <w:r w:rsidRPr="00354009">
        <w:rPr>
          <w:bCs/>
          <w:color w:val="000000"/>
          <w:sz w:val="22"/>
          <w:szCs w:val="22"/>
          <w:vertAlign w:val="subscript"/>
          <w:lang w:val="fr-FR"/>
        </w:rPr>
        <w:t xml:space="preserve">max </w:t>
      </w:r>
      <w:r w:rsidRPr="00354009">
        <w:rPr>
          <w:bCs/>
          <w:color w:val="000000"/>
          <w:sz w:val="22"/>
          <w:szCs w:val="22"/>
          <w:lang w:val="fr-FR"/>
        </w:rPr>
        <w:t>de 20 % chez</w:t>
      </w:r>
      <w:r>
        <w:rPr>
          <w:bCs/>
          <w:sz w:val="22"/>
          <w:szCs w:val="22"/>
          <w:lang w:val="fr-FR"/>
        </w:rPr>
        <w:t xml:space="preserve"> les sujets atteints d’</w:t>
      </w:r>
      <w:r w:rsidRPr="00EE787D">
        <w:rPr>
          <w:bCs/>
          <w:sz w:val="22"/>
          <w:szCs w:val="22"/>
          <w:lang w:val="fr-FR"/>
        </w:rPr>
        <w:t xml:space="preserve">insuffisance hépatique légère </w:t>
      </w:r>
      <w:r>
        <w:rPr>
          <w:bCs/>
          <w:sz w:val="22"/>
          <w:szCs w:val="22"/>
          <w:lang w:val="fr-FR"/>
        </w:rPr>
        <w:t xml:space="preserve">ou modérée par rapports aux sujets sains. </w:t>
      </w:r>
      <w:r w:rsidRPr="00465052">
        <w:rPr>
          <w:bCs/>
          <w:sz w:val="22"/>
          <w:szCs w:val="22"/>
          <w:lang w:val="fr-FR"/>
        </w:rPr>
        <w:t xml:space="preserve">Un effet indésirable grave d'atteinte hépatique et rénale aiguë a été observé chez un sujet </w:t>
      </w:r>
      <w:r>
        <w:rPr>
          <w:bCs/>
          <w:sz w:val="22"/>
          <w:szCs w:val="22"/>
          <w:lang w:val="fr-FR"/>
        </w:rPr>
        <w:t xml:space="preserve">présentant une </w:t>
      </w:r>
      <w:r w:rsidRPr="00465052">
        <w:rPr>
          <w:bCs/>
          <w:sz w:val="22"/>
          <w:szCs w:val="22"/>
          <w:lang w:val="fr-FR"/>
        </w:rPr>
        <w:t>insuffisance hépatique modérée.</w:t>
      </w:r>
      <w:r>
        <w:rPr>
          <w:bCs/>
          <w:sz w:val="22"/>
          <w:szCs w:val="22"/>
          <w:lang w:val="fr-FR"/>
        </w:rPr>
        <w:t xml:space="preserve"> </w:t>
      </w:r>
      <w:r w:rsidRPr="00465052">
        <w:rPr>
          <w:bCs/>
          <w:sz w:val="22"/>
          <w:szCs w:val="22"/>
          <w:lang w:val="fr-FR"/>
        </w:rPr>
        <w:t>D'après les résultats de cette étude, aucun ajustement de la posologie de Ferriprox n</w:t>
      </w:r>
      <w:r>
        <w:rPr>
          <w:bCs/>
          <w:sz w:val="22"/>
          <w:szCs w:val="22"/>
          <w:lang w:val="fr-FR"/>
        </w:rPr>
        <w:t xml:space="preserve">e s’avère </w:t>
      </w:r>
      <w:r w:rsidRPr="00465052">
        <w:rPr>
          <w:bCs/>
          <w:sz w:val="22"/>
          <w:szCs w:val="22"/>
          <w:lang w:val="fr-FR"/>
        </w:rPr>
        <w:t>nécessaire chez les patients présentant une insuffisan</w:t>
      </w:r>
      <w:r>
        <w:rPr>
          <w:bCs/>
          <w:sz w:val="22"/>
          <w:szCs w:val="22"/>
          <w:lang w:val="fr-FR"/>
        </w:rPr>
        <w:t>ce hépatique légère ou modérée.</w:t>
      </w:r>
    </w:p>
    <w:p w:rsidR="00354009" w:rsidRPr="00465052" w:rsidRDefault="00354009" w:rsidP="00354009">
      <w:pPr>
        <w:tabs>
          <w:tab w:val="left" w:pos="567"/>
        </w:tabs>
        <w:rPr>
          <w:bCs/>
          <w:sz w:val="22"/>
          <w:szCs w:val="22"/>
          <w:lang w:val="fr-FR"/>
        </w:rPr>
      </w:pPr>
    </w:p>
    <w:p w:rsidR="00354009" w:rsidRPr="00465052" w:rsidRDefault="00354009" w:rsidP="00354009">
      <w:pPr>
        <w:tabs>
          <w:tab w:val="left" w:pos="567"/>
        </w:tabs>
        <w:rPr>
          <w:bCs/>
          <w:sz w:val="22"/>
          <w:szCs w:val="22"/>
          <w:lang w:val="fr-FR"/>
        </w:rPr>
      </w:pPr>
      <w:r w:rsidRPr="00465052">
        <w:rPr>
          <w:bCs/>
          <w:sz w:val="22"/>
          <w:szCs w:val="22"/>
          <w:lang w:val="fr-FR"/>
        </w:rPr>
        <w:t>L'in</w:t>
      </w:r>
      <w:r>
        <w:rPr>
          <w:bCs/>
          <w:sz w:val="22"/>
          <w:szCs w:val="22"/>
          <w:lang w:val="fr-FR"/>
        </w:rPr>
        <w:t xml:space="preserve">cidence </w:t>
      </w:r>
      <w:r w:rsidRPr="00465052">
        <w:rPr>
          <w:bCs/>
          <w:sz w:val="22"/>
          <w:szCs w:val="22"/>
          <w:lang w:val="fr-FR"/>
        </w:rPr>
        <w:t xml:space="preserve">de l'insuffisance hépatique grave sur la pharmacocinétique du défériprone et du </w:t>
      </w:r>
      <w:r w:rsidRPr="005F60E2">
        <w:rPr>
          <w:bCs/>
          <w:sz w:val="22"/>
          <w:szCs w:val="22"/>
          <w:lang w:val="fr-FR"/>
        </w:rPr>
        <w:t>glucuronide 3-</w:t>
      </w:r>
      <w:r w:rsidRPr="005F60E2">
        <w:rPr>
          <w:bCs/>
          <w:i/>
          <w:iCs/>
          <w:sz w:val="22"/>
          <w:szCs w:val="22"/>
          <w:lang w:val="fr-FR"/>
        </w:rPr>
        <w:t>O</w:t>
      </w:r>
      <w:r>
        <w:rPr>
          <w:bCs/>
          <w:i/>
          <w:iCs/>
          <w:sz w:val="22"/>
          <w:szCs w:val="22"/>
          <w:lang w:val="fr-FR"/>
        </w:rPr>
        <w:t xml:space="preserve"> </w:t>
      </w:r>
      <w:r>
        <w:rPr>
          <w:bCs/>
          <w:sz w:val="22"/>
          <w:szCs w:val="22"/>
          <w:lang w:val="fr-FR"/>
        </w:rPr>
        <w:t xml:space="preserve">de </w:t>
      </w:r>
      <w:r w:rsidRPr="00465052">
        <w:rPr>
          <w:bCs/>
          <w:sz w:val="22"/>
          <w:szCs w:val="22"/>
          <w:lang w:val="fr-FR"/>
        </w:rPr>
        <w:t>défériprone n'a pas été évaluée. L'innocuité et la pharmacocinétique de Ferriprox chez les patients atteints d'insuffisance hépatique grave sont inconnues.</w:t>
      </w:r>
    </w:p>
    <w:p w:rsidR="00E8560E" w:rsidRPr="00BC0AA9" w:rsidRDefault="00E8560E" w:rsidP="00354009">
      <w:pPr>
        <w:rPr>
          <w:b/>
          <w:sz w:val="22"/>
          <w:szCs w:val="22"/>
          <w:lang w:val="fr-FR"/>
        </w:rPr>
      </w:pPr>
    </w:p>
    <w:p w:rsidR="00E8560E" w:rsidRPr="00BC0AA9" w:rsidRDefault="00E8560E" w:rsidP="00964B9C">
      <w:pPr>
        <w:keepNext/>
        <w:tabs>
          <w:tab w:val="left" w:pos="540"/>
        </w:tabs>
        <w:rPr>
          <w:b/>
          <w:sz w:val="22"/>
          <w:szCs w:val="22"/>
          <w:lang w:val="fr-FR"/>
        </w:rPr>
      </w:pPr>
      <w:r w:rsidRPr="00BC0AA9">
        <w:rPr>
          <w:b/>
          <w:sz w:val="22"/>
          <w:szCs w:val="22"/>
          <w:lang w:val="fr-FR"/>
        </w:rPr>
        <w:t>5.3</w:t>
      </w:r>
      <w:r w:rsidRPr="00BC0AA9">
        <w:rPr>
          <w:b/>
          <w:sz w:val="22"/>
          <w:szCs w:val="22"/>
          <w:lang w:val="fr-FR"/>
        </w:rPr>
        <w:tab/>
        <w:t>Données de sécurité précliniques</w:t>
      </w:r>
    </w:p>
    <w:p w:rsidR="00E8560E" w:rsidRPr="00BC0AA9" w:rsidRDefault="00E8560E" w:rsidP="00964B9C">
      <w:pPr>
        <w:keepNext/>
        <w:rPr>
          <w:sz w:val="22"/>
          <w:szCs w:val="22"/>
          <w:lang w:val="fr-FR"/>
        </w:rPr>
      </w:pPr>
    </w:p>
    <w:p w:rsidR="00E8560E" w:rsidRPr="00BC0AA9" w:rsidRDefault="00E8560E">
      <w:pPr>
        <w:rPr>
          <w:sz w:val="22"/>
          <w:szCs w:val="22"/>
          <w:lang w:val="fr-FR"/>
        </w:rPr>
      </w:pPr>
      <w:r w:rsidRPr="00BC0AA9">
        <w:rPr>
          <w:sz w:val="22"/>
          <w:szCs w:val="22"/>
          <w:lang w:val="fr-FR"/>
        </w:rPr>
        <w:t>Des études non cliniques ont été conduites sur plusieurs espèces animales, notamment la souris, le rat, le lapin, le chien et le singe.</w:t>
      </w:r>
    </w:p>
    <w:p w:rsidR="00E8560E" w:rsidRPr="00BC0AA9" w:rsidRDefault="00E8560E">
      <w:pPr>
        <w:rPr>
          <w:sz w:val="22"/>
          <w:szCs w:val="22"/>
          <w:lang w:val="fr-FR"/>
        </w:rPr>
      </w:pPr>
    </w:p>
    <w:p w:rsidR="00A1428E" w:rsidRPr="00BC0AA9" w:rsidRDefault="00A1428E" w:rsidP="00A1428E">
      <w:pPr>
        <w:rPr>
          <w:sz w:val="22"/>
          <w:szCs w:val="22"/>
          <w:lang w:val="fr-FR"/>
        </w:rPr>
      </w:pPr>
      <w:r w:rsidRPr="00BC0AA9">
        <w:rPr>
          <w:sz w:val="22"/>
          <w:szCs w:val="22"/>
          <w:lang w:val="fr-FR"/>
        </w:rPr>
        <w:t>Les observations les plus courante chez les animaux ne présentant pas de surcharge en fer à des doses supérieures ou égales à 100 mg/kg/jour ont été des effets hématologiques tels qu’une hypocellularité de la moelle osseuse, ainsi que des diminutions du nombre de globules blancs, de globules rouges et/ou de plaquettes dans le sang périphérique.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Une atrophie du thymus, des tissus lymphoïdes et des testicules, ainsi qu’une hypertrophie des glandes surrénales, ont été rapportées à des doses supérieures ou égales à 100 mg/kg/jour chez les animaux ne présentant pas de surcharge en fer.</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 xml:space="preserve">Aucune étude portant sur le pouvoir cancérigène n’a été réalisée chez l’animal avec la défériprone. Le pouvoir génotoxique éventuel de la défériprone a été évalué au cours d’une batterie complète de tests </w:t>
      </w:r>
      <w:r w:rsidRPr="00BC0AA9">
        <w:rPr>
          <w:i/>
          <w:sz w:val="22"/>
          <w:szCs w:val="22"/>
          <w:lang w:val="fr-FR"/>
        </w:rPr>
        <w:t xml:space="preserve">in vitro </w:t>
      </w:r>
      <w:r w:rsidRPr="00BC0AA9">
        <w:rPr>
          <w:sz w:val="22"/>
          <w:szCs w:val="22"/>
          <w:lang w:val="fr-FR"/>
        </w:rPr>
        <w:t>et</w:t>
      </w:r>
      <w:r w:rsidRPr="00BC0AA9">
        <w:rPr>
          <w:i/>
          <w:sz w:val="22"/>
          <w:szCs w:val="22"/>
          <w:lang w:val="fr-FR"/>
        </w:rPr>
        <w:t xml:space="preserve"> in vivo</w:t>
      </w:r>
      <w:r w:rsidRPr="00BC0AA9">
        <w:rPr>
          <w:sz w:val="22"/>
          <w:szCs w:val="22"/>
          <w:lang w:val="fr-FR"/>
        </w:rPr>
        <w:t xml:space="preserve">. La défériprone n’a pas révélé de propriétés mutagènes directes; cependant, elle a fait preuve de caractéristiques clastogènes au cours des analyses </w:t>
      </w:r>
      <w:r w:rsidRPr="00BC0AA9">
        <w:rPr>
          <w:i/>
          <w:sz w:val="22"/>
          <w:szCs w:val="22"/>
          <w:lang w:val="fr-FR"/>
        </w:rPr>
        <w:t>in vitro</w:t>
      </w:r>
      <w:r w:rsidRPr="00BC0AA9">
        <w:rPr>
          <w:sz w:val="22"/>
          <w:szCs w:val="22"/>
          <w:lang w:val="fr-FR"/>
        </w:rPr>
        <w:t xml:space="preserve"> et chez les animaux.</w:t>
      </w:r>
    </w:p>
    <w:p w:rsidR="00E8560E" w:rsidRPr="00BC0AA9" w:rsidRDefault="00E8560E">
      <w:pPr>
        <w:rPr>
          <w:sz w:val="22"/>
          <w:szCs w:val="22"/>
          <w:lang w:val="fr-FR"/>
        </w:rPr>
      </w:pPr>
    </w:p>
    <w:p w:rsidR="000B049F" w:rsidRPr="00BC0AA9" w:rsidRDefault="00C03746" w:rsidP="004068BB">
      <w:pPr>
        <w:pStyle w:val="BodyText"/>
        <w:jc w:val="left"/>
        <w:rPr>
          <w:lang w:val="fr-FR"/>
        </w:rPr>
      </w:pPr>
      <w:r w:rsidRPr="00BC0AA9">
        <w:rPr>
          <w:szCs w:val="22"/>
          <w:lang w:val="fr-FR"/>
        </w:rPr>
        <w:t xml:space="preserve">La défériprone s’est révélée tératogène et embryotoxique au cours des études de reproduction chez les rates et les lapines enceintes ne présentant pas de surcharge en fer à des doses au moins aussi basses que 25 mg/kg/jour. </w:t>
      </w:r>
      <w:r w:rsidRPr="00BC0AA9">
        <w:rPr>
          <w:lang w:val="fr-FR"/>
        </w:rPr>
        <w:t xml:space="preserve">Aucun effet sur la fertilité ou le développement embryonnaire précoce n’a été observé chez des rats mâles et femelles </w:t>
      </w:r>
      <w:r w:rsidRPr="00BC0AA9">
        <w:rPr>
          <w:szCs w:val="22"/>
          <w:lang w:val="fr-FR"/>
        </w:rPr>
        <w:t xml:space="preserve">ne présentant pas de surcharge en fer et ayant reçu de la </w:t>
      </w:r>
      <w:r w:rsidRPr="00BC0AA9">
        <w:rPr>
          <w:lang w:val="fr-FR"/>
        </w:rPr>
        <w:t>défériprone par voie orale à des doses allant jusqu’à 75 mg/kg deux fois par jour pendant 28 jours (mâles) ou 2 semaines (femelles) avant accouplement et jusqu’à la fin de la période d’accouplement (mâles) ou du développement embryonnaire précoce (femelles). Chez les femelles, un effet sur le cycle œstral a induit un retard d’accouplement à toutes les doses.</w:t>
      </w:r>
    </w:p>
    <w:p w:rsidR="000B049F" w:rsidRPr="00BC0AA9" w:rsidRDefault="000B049F" w:rsidP="004068BB">
      <w:pPr>
        <w:pStyle w:val="BodyText"/>
        <w:jc w:val="left"/>
        <w:rPr>
          <w:lang w:val="fr-FR"/>
        </w:rPr>
      </w:pPr>
    </w:p>
    <w:p w:rsidR="00E8560E" w:rsidRPr="00BC0AA9" w:rsidRDefault="000B049F" w:rsidP="004068BB">
      <w:pPr>
        <w:rPr>
          <w:b/>
          <w:sz w:val="22"/>
          <w:szCs w:val="22"/>
          <w:lang w:val="fr-FR"/>
        </w:rPr>
      </w:pPr>
      <w:r w:rsidRPr="00BC0AA9">
        <w:rPr>
          <w:sz w:val="22"/>
          <w:szCs w:val="22"/>
          <w:lang w:val="fr-FR"/>
        </w:rPr>
        <w:t>Aucune étude de reproduction prénatale ou postnatale n’a été conduite chez l’animal.</w:t>
      </w:r>
    </w:p>
    <w:p w:rsidR="00E8560E" w:rsidRPr="00BC0AA9" w:rsidRDefault="00E8560E">
      <w:pPr>
        <w:rPr>
          <w:b/>
          <w:caps/>
          <w:sz w:val="22"/>
          <w:szCs w:val="22"/>
          <w:lang w:val="fr-FR"/>
        </w:rPr>
      </w:pPr>
    </w:p>
    <w:p w:rsidR="006B1609" w:rsidRPr="00BC0AA9" w:rsidRDefault="006B1609">
      <w:pPr>
        <w:rPr>
          <w:b/>
          <w:caps/>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w:t>
      </w:r>
      <w:r w:rsidRPr="00BC0AA9">
        <w:rPr>
          <w:b/>
          <w:sz w:val="22"/>
          <w:szCs w:val="22"/>
          <w:lang w:val="fr-FR"/>
        </w:rPr>
        <w:tab/>
        <w:t>DONN</w:t>
      </w:r>
      <w:r w:rsidR="00F22CA3" w:rsidRPr="00BC0AA9">
        <w:rPr>
          <w:b/>
          <w:sz w:val="22"/>
          <w:szCs w:val="22"/>
          <w:lang w:val="fr-FR"/>
        </w:rPr>
        <w:t>É</w:t>
      </w:r>
      <w:r w:rsidRPr="00BC0AA9">
        <w:rPr>
          <w:b/>
          <w:sz w:val="22"/>
          <w:szCs w:val="22"/>
          <w:lang w:val="fr-FR"/>
        </w:rPr>
        <w:t>ES PHARMACEUTIQUES</w:t>
      </w:r>
    </w:p>
    <w:p w:rsidR="00E8560E" w:rsidRPr="00BC0AA9" w:rsidRDefault="00E8560E" w:rsidP="009A3AC6">
      <w:pPr>
        <w:keepNext/>
        <w:suppressAutoHyphens/>
        <w:ind w:left="567" w:hanging="567"/>
        <w:rPr>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6.1</w:t>
      </w:r>
      <w:r w:rsidRPr="00BC0AA9">
        <w:rPr>
          <w:b/>
          <w:sz w:val="22"/>
          <w:szCs w:val="22"/>
          <w:lang w:val="fr-FR"/>
        </w:rPr>
        <w:tab/>
        <w:t>Liste des excipients</w:t>
      </w:r>
    </w:p>
    <w:p w:rsidR="00E8560E" w:rsidRPr="00BC0AA9" w:rsidRDefault="00E8560E" w:rsidP="009A3AC6">
      <w:pPr>
        <w:keepNext/>
        <w:rPr>
          <w:b/>
          <w:sz w:val="22"/>
          <w:szCs w:val="22"/>
          <w:lang w:val="fr-FR"/>
        </w:rPr>
      </w:pPr>
    </w:p>
    <w:p w:rsidR="00E8560E" w:rsidRPr="00BC0AA9" w:rsidRDefault="00E8560E">
      <w:pPr>
        <w:rPr>
          <w:sz w:val="22"/>
          <w:szCs w:val="22"/>
          <w:lang w:val="fr-FR"/>
        </w:rPr>
      </w:pPr>
      <w:r w:rsidRPr="00BC0AA9">
        <w:rPr>
          <w:sz w:val="22"/>
          <w:szCs w:val="22"/>
          <w:lang w:val="fr-FR"/>
        </w:rPr>
        <w:t>Eau purifiée</w:t>
      </w:r>
    </w:p>
    <w:p w:rsidR="00E8560E" w:rsidRPr="00BC0AA9" w:rsidRDefault="00E8560E">
      <w:pPr>
        <w:rPr>
          <w:sz w:val="22"/>
          <w:szCs w:val="22"/>
          <w:lang w:val="fr-FR"/>
        </w:rPr>
      </w:pPr>
      <w:r w:rsidRPr="00BC0AA9">
        <w:rPr>
          <w:sz w:val="22"/>
          <w:szCs w:val="22"/>
          <w:lang w:val="fr-FR"/>
        </w:rPr>
        <w:t>Hydroxyéthylcellulose</w:t>
      </w:r>
    </w:p>
    <w:p w:rsidR="00E8560E" w:rsidRPr="00BC0AA9" w:rsidRDefault="00E8560E">
      <w:pPr>
        <w:rPr>
          <w:sz w:val="22"/>
          <w:szCs w:val="22"/>
          <w:lang w:val="fr-FR"/>
        </w:rPr>
      </w:pPr>
      <w:r w:rsidRPr="00BC0AA9">
        <w:rPr>
          <w:sz w:val="22"/>
          <w:szCs w:val="22"/>
          <w:lang w:val="fr-FR"/>
        </w:rPr>
        <w:t>Glycérol</w:t>
      </w:r>
      <w:r w:rsidR="00E624BB">
        <w:rPr>
          <w:sz w:val="22"/>
          <w:szCs w:val="22"/>
          <w:lang w:val="fr-FR"/>
        </w:rPr>
        <w:t xml:space="preserve"> (E422)</w:t>
      </w:r>
    </w:p>
    <w:p w:rsidR="00E8560E" w:rsidRPr="00BC0AA9" w:rsidRDefault="00E8560E">
      <w:pPr>
        <w:rPr>
          <w:sz w:val="22"/>
          <w:szCs w:val="22"/>
          <w:lang w:val="fr-FR"/>
        </w:rPr>
      </w:pPr>
      <w:r w:rsidRPr="00BC0AA9">
        <w:rPr>
          <w:sz w:val="22"/>
          <w:szCs w:val="22"/>
          <w:lang w:val="fr-FR"/>
        </w:rPr>
        <w:t>Acide chlorhydrique concentré</w:t>
      </w:r>
      <w:r w:rsidR="00F329F7">
        <w:rPr>
          <w:sz w:val="22"/>
          <w:szCs w:val="22"/>
          <w:lang w:val="fr-FR"/>
        </w:rPr>
        <w:t>, pour l’ajustement du pH</w:t>
      </w:r>
    </w:p>
    <w:p w:rsidR="00E8560E" w:rsidRPr="00BC0AA9" w:rsidRDefault="00E8560E">
      <w:pPr>
        <w:rPr>
          <w:sz w:val="22"/>
          <w:szCs w:val="22"/>
          <w:lang w:val="fr-FR"/>
        </w:rPr>
      </w:pPr>
      <w:r w:rsidRPr="00BC0AA9">
        <w:rPr>
          <w:sz w:val="22"/>
          <w:szCs w:val="22"/>
          <w:lang w:val="fr-FR"/>
        </w:rPr>
        <w:t>Arôme artificiel de cerise</w:t>
      </w:r>
    </w:p>
    <w:p w:rsidR="00E8560E" w:rsidRPr="00BC0AA9" w:rsidRDefault="00E8560E">
      <w:pPr>
        <w:rPr>
          <w:sz w:val="22"/>
          <w:szCs w:val="22"/>
          <w:lang w:val="pt-PT"/>
        </w:rPr>
      </w:pPr>
      <w:r w:rsidRPr="00BC0AA9">
        <w:rPr>
          <w:sz w:val="22"/>
          <w:szCs w:val="22"/>
          <w:lang w:val="pt-PT"/>
        </w:rPr>
        <w:t>Essence de menthe</w:t>
      </w:r>
    </w:p>
    <w:p w:rsidR="00E8560E" w:rsidRPr="00BC0AA9" w:rsidRDefault="00E8560E">
      <w:pPr>
        <w:rPr>
          <w:sz w:val="22"/>
          <w:szCs w:val="22"/>
          <w:lang w:val="pt-PT"/>
        </w:rPr>
      </w:pPr>
      <w:r w:rsidRPr="00BC0AA9">
        <w:rPr>
          <w:sz w:val="22"/>
          <w:szCs w:val="22"/>
          <w:lang w:val="pt-PT"/>
        </w:rPr>
        <w:t>Jaune orangé S (E110)</w:t>
      </w:r>
    </w:p>
    <w:p w:rsidR="00E8560E" w:rsidRPr="00BC0AA9" w:rsidRDefault="00E8560E">
      <w:pPr>
        <w:rPr>
          <w:sz w:val="22"/>
          <w:szCs w:val="22"/>
          <w:lang w:val="pt-PT"/>
        </w:rPr>
      </w:pPr>
      <w:r w:rsidRPr="00BC0AA9">
        <w:rPr>
          <w:sz w:val="22"/>
          <w:szCs w:val="22"/>
          <w:lang w:val="pt-PT"/>
        </w:rPr>
        <w:t>Sucralose (E955)</w:t>
      </w:r>
    </w:p>
    <w:p w:rsidR="00E8560E" w:rsidRPr="00BC0AA9" w:rsidRDefault="00E8560E">
      <w:pPr>
        <w:rPr>
          <w:sz w:val="22"/>
          <w:szCs w:val="22"/>
          <w:lang w:val="pt-PT"/>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6.2</w:t>
      </w:r>
      <w:r w:rsidRPr="00BC0AA9">
        <w:rPr>
          <w:b/>
          <w:sz w:val="22"/>
          <w:szCs w:val="22"/>
          <w:lang w:val="fr-FR"/>
        </w:rPr>
        <w:tab/>
        <w:t>Incompatibilités</w:t>
      </w:r>
    </w:p>
    <w:p w:rsidR="00E8560E" w:rsidRPr="00BC0AA9" w:rsidRDefault="00E8560E" w:rsidP="009A3AC6">
      <w:pPr>
        <w:keepNext/>
        <w:suppressAutoHyphens/>
        <w:rPr>
          <w:sz w:val="22"/>
          <w:szCs w:val="22"/>
          <w:lang w:val="fr-FR"/>
        </w:rPr>
      </w:pPr>
    </w:p>
    <w:p w:rsidR="00E8560E" w:rsidRPr="00BC0AA9" w:rsidRDefault="00E8560E">
      <w:pPr>
        <w:suppressAutoHyphens/>
        <w:rPr>
          <w:sz w:val="22"/>
          <w:szCs w:val="22"/>
          <w:lang w:val="fr-FR"/>
        </w:rPr>
      </w:pPr>
      <w:r w:rsidRPr="00BC0AA9">
        <w:rPr>
          <w:sz w:val="22"/>
          <w:szCs w:val="22"/>
          <w:lang w:val="fr-FR"/>
        </w:rPr>
        <w:t>Sans objet.</w:t>
      </w:r>
    </w:p>
    <w:p w:rsidR="00E8560E" w:rsidRPr="00BC0AA9" w:rsidRDefault="00E8560E">
      <w:pPr>
        <w:rPr>
          <w:sz w:val="22"/>
          <w:szCs w:val="22"/>
          <w:lang w:val="fr-FR"/>
        </w:rPr>
      </w:pPr>
    </w:p>
    <w:p w:rsidR="00E8560E" w:rsidRPr="00BC0AA9" w:rsidRDefault="00E8560E" w:rsidP="009A3AC6">
      <w:pPr>
        <w:keepNext/>
        <w:suppressAutoHyphens/>
        <w:ind w:left="567" w:hanging="567"/>
        <w:rPr>
          <w:sz w:val="22"/>
          <w:szCs w:val="22"/>
          <w:lang w:val="fr-FR"/>
        </w:rPr>
      </w:pPr>
      <w:r w:rsidRPr="00BC0AA9">
        <w:rPr>
          <w:b/>
          <w:sz w:val="22"/>
          <w:szCs w:val="22"/>
          <w:lang w:val="fr-FR"/>
        </w:rPr>
        <w:t>6.3</w:t>
      </w:r>
      <w:r w:rsidRPr="00BC0AA9">
        <w:rPr>
          <w:b/>
          <w:sz w:val="22"/>
          <w:szCs w:val="22"/>
          <w:lang w:val="fr-FR"/>
        </w:rPr>
        <w:tab/>
        <w:t>Durée de conservation</w:t>
      </w:r>
    </w:p>
    <w:p w:rsidR="00E8560E" w:rsidRPr="00BC0AA9" w:rsidRDefault="00E8560E" w:rsidP="009A3AC6">
      <w:pPr>
        <w:keepNext/>
        <w:rPr>
          <w:b/>
          <w:sz w:val="22"/>
          <w:szCs w:val="22"/>
          <w:lang w:val="fr-FR"/>
        </w:rPr>
      </w:pPr>
    </w:p>
    <w:p w:rsidR="00E8560E" w:rsidRPr="00BC0AA9" w:rsidRDefault="00CF2154">
      <w:pPr>
        <w:rPr>
          <w:sz w:val="22"/>
          <w:szCs w:val="22"/>
          <w:lang w:val="fr-FR"/>
        </w:rPr>
      </w:pPr>
      <w:r w:rsidRPr="00BC0AA9">
        <w:rPr>
          <w:sz w:val="22"/>
          <w:szCs w:val="22"/>
          <w:lang w:val="fr-FR"/>
        </w:rPr>
        <w:t>3</w:t>
      </w:r>
      <w:r w:rsidR="00E8560E" w:rsidRPr="00BC0AA9">
        <w:rPr>
          <w:sz w:val="22"/>
          <w:szCs w:val="22"/>
          <w:lang w:val="fr-FR"/>
        </w:rPr>
        <w:t xml:space="preserve"> ans</w:t>
      </w:r>
      <w:r w:rsidR="0029173E" w:rsidRPr="00BC0AA9">
        <w:rPr>
          <w:sz w:val="22"/>
          <w:szCs w:val="22"/>
          <w:lang w:val="fr-FR"/>
        </w:rPr>
        <w:t>.</w:t>
      </w:r>
    </w:p>
    <w:p w:rsidR="00E8560E" w:rsidRPr="00BC0AA9" w:rsidRDefault="00E8560E">
      <w:pPr>
        <w:rPr>
          <w:sz w:val="22"/>
          <w:szCs w:val="22"/>
          <w:lang w:val="fr-FR"/>
        </w:rPr>
      </w:pPr>
      <w:r w:rsidRPr="00BC0AA9">
        <w:rPr>
          <w:sz w:val="22"/>
          <w:szCs w:val="22"/>
          <w:lang w:val="fr-FR"/>
        </w:rPr>
        <w:t>À utiliser dans les 35 jours consécutifs à l’ouverture.</w:t>
      </w:r>
    </w:p>
    <w:p w:rsidR="00E8560E" w:rsidRPr="00BC0AA9" w:rsidRDefault="00E8560E">
      <w:pPr>
        <w:rPr>
          <w:b/>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6.4</w:t>
      </w:r>
      <w:r w:rsidRPr="00BC0AA9">
        <w:rPr>
          <w:b/>
          <w:sz w:val="22"/>
          <w:szCs w:val="22"/>
          <w:lang w:val="fr-FR"/>
        </w:rPr>
        <w:tab/>
        <w:t>Précautions particulières de conservation</w:t>
      </w:r>
    </w:p>
    <w:p w:rsidR="00E8560E" w:rsidRPr="00BC0AA9" w:rsidRDefault="00E8560E" w:rsidP="009A3AC6">
      <w:pPr>
        <w:keepNext/>
        <w:rPr>
          <w:sz w:val="22"/>
          <w:szCs w:val="22"/>
          <w:lang w:val="fr-FR"/>
        </w:rPr>
      </w:pPr>
    </w:p>
    <w:p w:rsidR="00E8560E" w:rsidRPr="00BC0AA9" w:rsidRDefault="00F22CA3">
      <w:pPr>
        <w:suppressAutoHyphens/>
        <w:rPr>
          <w:sz w:val="22"/>
          <w:szCs w:val="22"/>
          <w:lang w:val="fr-FR"/>
        </w:rPr>
      </w:pPr>
      <w:r w:rsidRPr="00BC0AA9">
        <w:rPr>
          <w:sz w:val="22"/>
          <w:szCs w:val="22"/>
          <w:lang w:val="fr-FR"/>
        </w:rPr>
        <w:t xml:space="preserve">À </w:t>
      </w:r>
      <w:r w:rsidR="00E8560E" w:rsidRPr="00BC0AA9">
        <w:rPr>
          <w:sz w:val="22"/>
          <w:szCs w:val="22"/>
          <w:lang w:val="fr-FR"/>
        </w:rPr>
        <w:t>conserver à une température ne dépassant pas 30ºC. À conserver dans l’emballage d’origine pour protéger le médicament de la lumière.</w:t>
      </w:r>
    </w:p>
    <w:p w:rsidR="00E8560E" w:rsidRPr="00BC0AA9" w:rsidRDefault="00E8560E">
      <w:pPr>
        <w:rPr>
          <w:b/>
          <w:sz w:val="22"/>
          <w:szCs w:val="22"/>
          <w:lang w:val="fr-FR"/>
        </w:rPr>
      </w:pPr>
    </w:p>
    <w:p w:rsidR="00E8560E" w:rsidRPr="00BC0AA9" w:rsidRDefault="00E8560E">
      <w:pPr>
        <w:keepNext/>
        <w:suppressAutoHyphens/>
        <w:ind w:left="567" w:hanging="567"/>
        <w:rPr>
          <w:b/>
          <w:sz w:val="22"/>
          <w:szCs w:val="22"/>
          <w:lang w:val="fr-FR"/>
        </w:rPr>
      </w:pPr>
      <w:r w:rsidRPr="00BC0AA9">
        <w:rPr>
          <w:b/>
          <w:sz w:val="22"/>
          <w:szCs w:val="22"/>
          <w:lang w:val="fr-FR"/>
        </w:rPr>
        <w:t>6.5</w:t>
      </w:r>
      <w:r w:rsidRPr="00BC0AA9">
        <w:rPr>
          <w:b/>
          <w:sz w:val="22"/>
          <w:szCs w:val="22"/>
          <w:lang w:val="fr-FR"/>
        </w:rPr>
        <w:tab/>
        <w:t>Nature et contenu de l’emballage extérieur</w:t>
      </w:r>
    </w:p>
    <w:p w:rsidR="00E8560E" w:rsidRPr="00BC0AA9" w:rsidRDefault="00E8560E">
      <w:pPr>
        <w:keepNext/>
        <w:rPr>
          <w:b/>
          <w:sz w:val="22"/>
          <w:szCs w:val="22"/>
          <w:lang w:val="fr-FR"/>
        </w:rPr>
      </w:pPr>
    </w:p>
    <w:p w:rsidR="00E8560E" w:rsidRPr="00BC0AA9" w:rsidRDefault="00E8560E">
      <w:pPr>
        <w:rPr>
          <w:sz w:val="22"/>
          <w:szCs w:val="22"/>
          <w:lang w:val="fr-FR"/>
        </w:rPr>
      </w:pPr>
      <w:r w:rsidRPr="00BC0AA9">
        <w:rPr>
          <w:sz w:val="22"/>
          <w:szCs w:val="22"/>
          <w:lang w:val="fr-FR"/>
        </w:rPr>
        <w:t>Flacons en polyéthylène téréphtalate (PET) avec fermeture de sécurité enfants (polypropylène) et une mesurette graduée (polypropylène).</w:t>
      </w:r>
    </w:p>
    <w:p w:rsidR="00F22CA3" w:rsidRPr="00BC0AA9" w:rsidRDefault="00F22CA3">
      <w:pPr>
        <w:rPr>
          <w:sz w:val="22"/>
          <w:szCs w:val="22"/>
          <w:lang w:val="fr-FR"/>
        </w:rPr>
      </w:pPr>
    </w:p>
    <w:p w:rsidR="00E8560E" w:rsidRPr="00BC0AA9" w:rsidRDefault="00E8560E">
      <w:pPr>
        <w:rPr>
          <w:sz w:val="22"/>
          <w:szCs w:val="22"/>
          <w:lang w:val="fr-FR"/>
        </w:rPr>
      </w:pPr>
      <w:r w:rsidRPr="00BC0AA9">
        <w:rPr>
          <w:sz w:val="22"/>
          <w:szCs w:val="22"/>
          <w:lang w:val="fr-FR"/>
        </w:rPr>
        <w:t xml:space="preserve">Chaque conditionnement contient un flacon de 250 ml </w:t>
      </w:r>
      <w:r w:rsidR="00423CC8" w:rsidRPr="00BC0AA9">
        <w:rPr>
          <w:sz w:val="22"/>
          <w:szCs w:val="22"/>
          <w:lang w:val="fr-FR"/>
        </w:rPr>
        <w:t xml:space="preserve">ou 500 ml </w:t>
      </w:r>
      <w:r w:rsidRPr="00BC0AA9">
        <w:rPr>
          <w:sz w:val="22"/>
          <w:szCs w:val="22"/>
          <w:lang w:val="fr-FR"/>
        </w:rPr>
        <w:t>de solution buvable.</w:t>
      </w:r>
    </w:p>
    <w:p w:rsidR="00F22CA3" w:rsidRPr="00BC0AA9" w:rsidRDefault="00F22CA3">
      <w:pPr>
        <w:rPr>
          <w:sz w:val="22"/>
          <w:szCs w:val="22"/>
          <w:lang w:val="fr-FR"/>
        </w:rPr>
      </w:pPr>
    </w:p>
    <w:p w:rsidR="00E8560E" w:rsidRPr="00BC0AA9" w:rsidRDefault="00E8560E">
      <w:pPr>
        <w:rPr>
          <w:b/>
          <w:sz w:val="22"/>
          <w:szCs w:val="22"/>
          <w:lang w:val="fr-FR"/>
        </w:rPr>
      </w:pPr>
      <w:r w:rsidRPr="00BC0AA9">
        <w:rPr>
          <w:sz w:val="22"/>
          <w:szCs w:val="22"/>
          <w:lang w:val="fr-FR"/>
        </w:rPr>
        <w:t>Toutes les présentations peuvent ne pas être commercialisées.</w:t>
      </w:r>
    </w:p>
    <w:p w:rsidR="00E8560E" w:rsidRPr="00BC0AA9" w:rsidRDefault="00E8560E">
      <w:pPr>
        <w:rPr>
          <w:b/>
          <w:sz w:val="22"/>
          <w:szCs w:val="22"/>
          <w:lang w:val="fr-FR"/>
        </w:rPr>
      </w:pPr>
    </w:p>
    <w:p w:rsidR="00E8560E" w:rsidRPr="00BC0AA9" w:rsidRDefault="00E8560E" w:rsidP="009A3AC6">
      <w:pPr>
        <w:keepNext/>
        <w:suppressAutoHyphens/>
        <w:ind w:left="567" w:hanging="567"/>
        <w:rPr>
          <w:b/>
          <w:sz w:val="22"/>
          <w:szCs w:val="22"/>
          <w:lang w:val="fr-FR"/>
        </w:rPr>
      </w:pPr>
      <w:r w:rsidRPr="00BC0AA9">
        <w:rPr>
          <w:b/>
          <w:sz w:val="22"/>
          <w:szCs w:val="22"/>
          <w:lang w:val="fr-FR"/>
        </w:rPr>
        <w:t>6.6</w:t>
      </w:r>
      <w:r w:rsidRPr="00BC0AA9">
        <w:rPr>
          <w:b/>
          <w:sz w:val="22"/>
          <w:szCs w:val="22"/>
          <w:lang w:val="fr-FR"/>
        </w:rPr>
        <w:tab/>
        <w:t>Précautions particulières d’élimination</w:t>
      </w:r>
    </w:p>
    <w:p w:rsidR="00E8560E" w:rsidRPr="00BC0AA9" w:rsidRDefault="00E8560E" w:rsidP="009A3AC6">
      <w:pPr>
        <w:keepNext/>
        <w:ind w:right="-449"/>
        <w:rPr>
          <w:b/>
          <w:sz w:val="22"/>
          <w:szCs w:val="22"/>
          <w:lang w:val="fr-FR"/>
        </w:rPr>
      </w:pPr>
    </w:p>
    <w:p w:rsidR="00E8560E" w:rsidRPr="00BC0AA9" w:rsidRDefault="007D00F4">
      <w:pPr>
        <w:suppressAutoHyphens/>
        <w:rPr>
          <w:sz w:val="22"/>
          <w:szCs w:val="22"/>
          <w:lang w:val="fr-FR"/>
        </w:rPr>
      </w:pPr>
      <w:r w:rsidRPr="007D00F4">
        <w:rPr>
          <w:sz w:val="22"/>
          <w:szCs w:val="22"/>
          <w:lang w:val="fr-FR"/>
        </w:rPr>
        <w:t>Tout médicament non utilisé ou déchet doit être éliminé conformément</w:t>
      </w:r>
      <w:r>
        <w:rPr>
          <w:sz w:val="22"/>
          <w:szCs w:val="22"/>
          <w:lang w:val="fr-FR"/>
        </w:rPr>
        <w:t xml:space="preserve"> à la réglementation en vigueur</w:t>
      </w:r>
      <w:r w:rsidR="00E8560E" w:rsidRPr="00BC0AA9">
        <w:rPr>
          <w:sz w:val="22"/>
          <w:szCs w:val="22"/>
          <w:lang w:val="fr-FR"/>
        </w:rPr>
        <w:t>.</w:t>
      </w:r>
    </w:p>
    <w:p w:rsidR="00E8560E" w:rsidRPr="00BC0AA9" w:rsidRDefault="00E8560E">
      <w:pPr>
        <w:ind w:right="-449"/>
        <w:rPr>
          <w:b/>
          <w:sz w:val="22"/>
          <w:szCs w:val="22"/>
          <w:lang w:val="fr-FR"/>
        </w:rPr>
      </w:pPr>
    </w:p>
    <w:p w:rsidR="00E8560E" w:rsidRPr="00BC0AA9" w:rsidRDefault="00E8560E">
      <w:pPr>
        <w:ind w:right="-449"/>
        <w:rPr>
          <w:b/>
          <w:sz w:val="22"/>
          <w:szCs w:val="22"/>
          <w:lang w:val="fr-FR"/>
        </w:rPr>
      </w:pPr>
    </w:p>
    <w:p w:rsidR="00E8560E" w:rsidRPr="00BC0AA9" w:rsidRDefault="00E8560E" w:rsidP="00EF1EBA">
      <w:pPr>
        <w:keepNext/>
        <w:suppressAutoHyphens/>
        <w:ind w:left="567" w:hanging="567"/>
        <w:rPr>
          <w:b/>
          <w:sz w:val="22"/>
          <w:szCs w:val="22"/>
          <w:lang w:val="fr-FR"/>
        </w:rPr>
      </w:pPr>
      <w:r w:rsidRPr="00BC0AA9">
        <w:rPr>
          <w:b/>
          <w:sz w:val="22"/>
          <w:szCs w:val="22"/>
          <w:lang w:val="fr-FR"/>
        </w:rPr>
        <w:t>7.</w:t>
      </w:r>
      <w:r w:rsidRPr="00BC0AA9">
        <w:rPr>
          <w:b/>
          <w:sz w:val="22"/>
          <w:szCs w:val="22"/>
          <w:lang w:val="fr-FR"/>
        </w:rPr>
        <w:tab/>
        <w:t>TITULAIRE DE L’AUTORISATION DE MISE SUR LE MARCH</w:t>
      </w:r>
      <w:r w:rsidR="00F22CA3" w:rsidRPr="00BC0AA9">
        <w:rPr>
          <w:b/>
          <w:sz w:val="22"/>
          <w:szCs w:val="22"/>
          <w:lang w:val="fr-FR"/>
        </w:rPr>
        <w:t>É</w:t>
      </w:r>
    </w:p>
    <w:p w:rsidR="00E8560E" w:rsidRPr="00BC0AA9" w:rsidRDefault="00E8560E" w:rsidP="00EF1EBA">
      <w:pPr>
        <w:keepNext/>
        <w:rPr>
          <w:b/>
          <w:sz w:val="22"/>
          <w:szCs w:val="22"/>
          <w:lang w:val="fr-FR"/>
        </w:rPr>
      </w:pPr>
    </w:p>
    <w:p w:rsidR="00D61F90" w:rsidRPr="0069561A" w:rsidRDefault="00EE1E3E" w:rsidP="00D61F90">
      <w:pPr>
        <w:keepNext/>
        <w:rPr>
          <w:sz w:val="22"/>
          <w:szCs w:val="22"/>
          <w:lang w:val="it-IT"/>
        </w:rPr>
      </w:pPr>
      <w:r w:rsidRPr="0069561A">
        <w:rPr>
          <w:sz w:val="22"/>
          <w:szCs w:val="22"/>
          <w:lang w:val="it-IT"/>
        </w:rPr>
        <w:t>Chiesi Farmaceutici S.p.A.</w:t>
      </w:r>
    </w:p>
    <w:p w:rsidR="00D61F90" w:rsidRPr="0069561A" w:rsidRDefault="00EE1E3E" w:rsidP="00D61F90">
      <w:pPr>
        <w:keepNext/>
        <w:rPr>
          <w:sz w:val="22"/>
          <w:szCs w:val="22"/>
          <w:lang w:val="it-IT"/>
        </w:rPr>
      </w:pPr>
      <w:r w:rsidRPr="0069561A">
        <w:rPr>
          <w:sz w:val="22"/>
          <w:szCs w:val="22"/>
          <w:lang w:val="it-IT"/>
        </w:rPr>
        <w:t>Via Palermo 26/A</w:t>
      </w:r>
    </w:p>
    <w:p w:rsidR="00D61F90" w:rsidRPr="0069561A" w:rsidRDefault="00EE1E3E" w:rsidP="00D61F90">
      <w:pPr>
        <w:keepNext/>
        <w:rPr>
          <w:sz w:val="22"/>
          <w:szCs w:val="22"/>
          <w:lang w:val="it-IT"/>
        </w:rPr>
      </w:pPr>
      <w:r w:rsidRPr="0069561A">
        <w:rPr>
          <w:sz w:val="22"/>
          <w:szCs w:val="22"/>
          <w:lang w:val="it-IT"/>
        </w:rPr>
        <w:t>43122 Parma</w:t>
      </w:r>
      <w:r w:rsidR="00D61F90" w:rsidRPr="0069561A">
        <w:rPr>
          <w:sz w:val="22"/>
          <w:szCs w:val="22"/>
          <w:lang w:val="it-IT"/>
        </w:rPr>
        <w:t xml:space="preserve"> </w:t>
      </w:r>
    </w:p>
    <w:p w:rsidR="00D61F90" w:rsidRPr="0069561A" w:rsidRDefault="00EE1E3E" w:rsidP="00D61F90">
      <w:pPr>
        <w:rPr>
          <w:b/>
          <w:sz w:val="22"/>
          <w:szCs w:val="22"/>
          <w:lang w:val="it-IT"/>
        </w:rPr>
      </w:pPr>
      <w:r w:rsidRPr="0069561A">
        <w:rPr>
          <w:sz w:val="22"/>
          <w:szCs w:val="22"/>
          <w:lang w:val="it-IT"/>
        </w:rPr>
        <w:t>Italie</w:t>
      </w:r>
    </w:p>
    <w:p w:rsidR="00E8560E" w:rsidRPr="0069561A" w:rsidRDefault="00E8560E">
      <w:pPr>
        <w:rPr>
          <w:b/>
          <w:sz w:val="22"/>
          <w:szCs w:val="22"/>
          <w:lang w:val="it-IT"/>
        </w:rPr>
      </w:pPr>
    </w:p>
    <w:p w:rsidR="00E8560E" w:rsidRPr="0069561A" w:rsidRDefault="00E8560E">
      <w:pPr>
        <w:rPr>
          <w:b/>
          <w:sz w:val="22"/>
          <w:szCs w:val="22"/>
          <w:lang w:val="it-IT"/>
        </w:rPr>
      </w:pPr>
    </w:p>
    <w:p w:rsidR="00E8560E" w:rsidRPr="00BC0AA9" w:rsidRDefault="00E8560E" w:rsidP="009A3AC6">
      <w:pPr>
        <w:keepNext/>
        <w:suppressAutoHyphens/>
        <w:ind w:left="567" w:hanging="567"/>
        <w:rPr>
          <w:b/>
          <w:sz w:val="22"/>
          <w:szCs w:val="22"/>
          <w:lang w:val="fr-FR"/>
        </w:rPr>
      </w:pPr>
      <w:r w:rsidRPr="00BC0AA9">
        <w:rPr>
          <w:b/>
          <w:sz w:val="22"/>
          <w:szCs w:val="22"/>
          <w:lang w:val="fr-FR"/>
        </w:rPr>
        <w:t>8.</w:t>
      </w:r>
      <w:r w:rsidRPr="00BC0AA9">
        <w:rPr>
          <w:b/>
          <w:sz w:val="22"/>
          <w:szCs w:val="22"/>
          <w:lang w:val="fr-FR"/>
        </w:rPr>
        <w:tab/>
        <w:t>NUM</w:t>
      </w:r>
      <w:r w:rsidR="00F22CA3" w:rsidRPr="00BC0AA9">
        <w:rPr>
          <w:b/>
          <w:sz w:val="22"/>
          <w:szCs w:val="22"/>
          <w:lang w:val="fr-FR"/>
        </w:rPr>
        <w:t>É</w:t>
      </w:r>
      <w:r w:rsidRPr="00BC0AA9">
        <w:rPr>
          <w:b/>
          <w:sz w:val="22"/>
          <w:szCs w:val="22"/>
          <w:lang w:val="fr-FR"/>
        </w:rPr>
        <w:t>RO D’AUTORISATION DE MISE SUR LE MARCH</w:t>
      </w:r>
      <w:r w:rsidR="00F22CA3" w:rsidRPr="00BC0AA9">
        <w:rPr>
          <w:b/>
          <w:sz w:val="22"/>
          <w:szCs w:val="22"/>
          <w:lang w:val="fr-FR"/>
        </w:rPr>
        <w:t>É</w:t>
      </w:r>
    </w:p>
    <w:p w:rsidR="00E8560E" w:rsidRPr="00BC0AA9" w:rsidRDefault="00E8560E" w:rsidP="009A3AC6">
      <w:pPr>
        <w:keepNext/>
        <w:rPr>
          <w:sz w:val="22"/>
          <w:szCs w:val="22"/>
          <w:lang w:val="fr-FR"/>
        </w:rPr>
      </w:pPr>
    </w:p>
    <w:p w:rsidR="00BE1157" w:rsidRPr="00BC0AA9" w:rsidRDefault="00BE1157" w:rsidP="009A3AC6">
      <w:pPr>
        <w:keepNext/>
        <w:rPr>
          <w:sz w:val="22"/>
          <w:szCs w:val="22"/>
          <w:lang w:val="fr-FR"/>
        </w:rPr>
      </w:pPr>
      <w:r w:rsidRPr="00BC0AA9">
        <w:rPr>
          <w:sz w:val="22"/>
          <w:szCs w:val="22"/>
          <w:lang w:val="fr-FR"/>
        </w:rPr>
        <w:t>EU/1/99/108/002</w:t>
      </w:r>
    </w:p>
    <w:p w:rsidR="00E8560E" w:rsidRPr="00BC0AA9" w:rsidRDefault="00BE1157" w:rsidP="00BE1157">
      <w:pPr>
        <w:rPr>
          <w:sz w:val="22"/>
          <w:szCs w:val="22"/>
          <w:lang w:val="fr-FR"/>
        </w:rPr>
      </w:pPr>
      <w:r w:rsidRPr="00BC0AA9">
        <w:rPr>
          <w:sz w:val="22"/>
          <w:szCs w:val="22"/>
          <w:lang w:val="fr-FR"/>
        </w:rPr>
        <w:t>EU/1/99/108/003</w:t>
      </w:r>
    </w:p>
    <w:p w:rsidR="00BE1157" w:rsidRPr="00BC0AA9" w:rsidRDefault="00BE1157" w:rsidP="00BE1157">
      <w:pPr>
        <w:rPr>
          <w:sz w:val="22"/>
          <w:szCs w:val="22"/>
          <w:lang w:val="fr-FR"/>
        </w:rPr>
      </w:pPr>
    </w:p>
    <w:p w:rsidR="00BE1157" w:rsidRPr="00BC0AA9" w:rsidRDefault="00BE1157" w:rsidP="00BE1157">
      <w:pPr>
        <w:rPr>
          <w:sz w:val="22"/>
          <w:szCs w:val="22"/>
          <w:lang w:val="fr-FR"/>
        </w:rPr>
      </w:pPr>
    </w:p>
    <w:p w:rsidR="00E8560E" w:rsidRPr="00BC0AA9" w:rsidRDefault="00E8560E" w:rsidP="00C87191">
      <w:pPr>
        <w:keepNext/>
        <w:suppressAutoHyphens/>
        <w:ind w:left="567" w:hanging="567"/>
        <w:rPr>
          <w:b/>
          <w:sz w:val="22"/>
          <w:szCs w:val="22"/>
          <w:lang w:val="fr-FR"/>
        </w:rPr>
      </w:pPr>
      <w:r w:rsidRPr="00BC0AA9">
        <w:rPr>
          <w:b/>
          <w:sz w:val="22"/>
          <w:szCs w:val="22"/>
          <w:lang w:val="fr-FR"/>
        </w:rPr>
        <w:t>9.</w:t>
      </w:r>
      <w:r w:rsidRPr="00BC0AA9">
        <w:rPr>
          <w:b/>
          <w:sz w:val="22"/>
          <w:szCs w:val="22"/>
          <w:lang w:val="fr-FR"/>
        </w:rPr>
        <w:tab/>
        <w:t>DATE DE PREMI</w:t>
      </w:r>
      <w:r w:rsidR="00F22CA3" w:rsidRPr="00BC0AA9">
        <w:rPr>
          <w:b/>
          <w:sz w:val="22"/>
          <w:szCs w:val="22"/>
          <w:lang w:val="fr-FR"/>
        </w:rPr>
        <w:t>È</w:t>
      </w:r>
      <w:r w:rsidRPr="00BC0AA9">
        <w:rPr>
          <w:b/>
          <w:sz w:val="22"/>
          <w:szCs w:val="22"/>
          <w:lang w:val="fr-FR"/>
        </w:rPr>
        <w:t>RE AUTORISATION/DE RENOUVELLEMENT DE L’AUTORISATION</w:t>
      </w:r>
    </w:p>
    <w:p w:rsidR="00E8560E" w:rsidRPr="00BC0AA9" w:rsidRDefault="00E8560E" w:rsidP="00C87191">
      <w:pPr>
        <w:keepNext/>
        <w:rPr>
          <w:b/>
          <w:sz w:val="22"/>
          <w:szCs w:val="22"/>
          <w:lang w:val="fr-FR"/>
        </w:rPr>
      </w:pPr>
    </w:p>
    <w:p w:rsidR="00E8560E" w:rsidRPr="00BC0AA9" w:rsidRDefault="00E8560E" w:rsidP="009A3AC6">
      <w:pPr>
        <w:pStyle w:val="FootnoteText"/>
        <w:keepNext/>
        <w:rPr>
          <w:sz w:val="22"/>
          <w:szCs w:val="22"/>
          <w:lang w:val="fr-FR"/>
        </w:rPr>
      </w:pPr>
      <w:r w:rsidRPr="00BC0AA9">
        <w:rPr>
          <w:sz w:val="22"/>
          <w:szCs w:val="22"/>
          <w:lang w:val="fr-FR"/>
        </w:rPr>
        <w:t>Date de première autorisation: 25</w:t>
      </w:r>
      <w:r w:rsidR="00F22CA3" w:rsidRPr="00BC0AA9">
        <w:rPr>
          <w:sz w:val="22"/>
          <w:szCs w:val="22"/>
          <w:lang w:val="fr-FR"/>
        </w:rPr>
        <w:t xml:space="preserve"> août </w:t>
      </w:r>
      <w:r w:rsidRPr="00BC0AA9">
        <w:rPr>
          <w:sz w:val="22"/>
          <w:szCs w:val="22"/>
          <w:lang w:val="fr-FR"/>
        </w:rPr>
        <w:t>1999</w:t>
      </w:r>
    </w:p>
    <w:p w:rsidR="00407A85" w:rsidRPr="00BC0AA9" w:rsidRDefault="00407A85" w:rsidP="00407A85">
      <w:pPr>
        <w:rPr>
          <w:sz w:val="22"/>
          <w:szCs w:val="22"/>
          <w:lang w:val="fr-FR"/>
        </w:rPr>
      </w:pPr>
      <w:r w:rsidRPr="00BC0AA9">
        <w:rPr>
          <w:sz w:val="22"/>
          <w:szCs w:val="22"/>
          <w:lang w:val="fr-FR"/>
        </w:rPr>
        <w:t>Date du dernier renouvellement: 2</w:t>
      </w:r>
      <w:r>
        <w:rPr>
          <w:sz w:val="22"/>
          <w:szCs w:val="22"/>
          <w:lang w:val="fr-FR"/>
        </w:rPr>
        <w:t>1</w:t>
      </w:r>
      <w:r w:rsidRPr="00BC0AA9">
        <w:rPr>
          <w:sz w:val="22"/>
          <w:szCs w:val="22"/>
          <w:lang w:val="fr-FR"/>
        </w:rPr>
        <w:t xml:space="preserve"> </w:t>
      </w:r>
      <w:r w:rsidRPr="00407A85">
        <w:rPr>
          <w:sz w:val="22"/>
          <w:szCs w:val="22"/>
          <w:lang w:val="fr-FR"/>
        </w:rPr>
        <w:t>septembre</w:t>
      </w:r>
      <w:r w:rsidRPr="00BC0AA9">
        <w:rPr>
          <w:sz w:val="22"/>
          <w:szCs w:val="22"/>
          <w:lang w:val="fr-FR"/>
        </w:rPr>
        <w:t xml:space="preserve"> 2009</w:t>
      </w:r>
    </w:p>
    <w:p w:rsidR="00E8560E" w:rsidRPr="00BC0AA9" w:rsidRDefault="00E8560E">
      <w:pPr>
        <w:pStyle w:val="FootnoteText"/>
        <w:rPr>
          <w:sz w:val="22"/>
          <w:szCs w:val="22"/>
          <w:lang w:val="fr-FR"/>
        </w:rPr>
      </w:pPr>
    </w:p>
    <w:p w:rsidR="00E8560E" w:rsidRPr="00BC0AA9" w:rsidRDefault="00E8560E">
      <w:pPr>
        <w:pStyle w:val="FootnoteText"/>
        <w:rPr>
          <w:sz w:val="22"/>
          <w:szCs w:val="22"/>
          <w:lang w:val="fr-FR"/>
        </w:rPr>
      </w:pPr>
    </w:p>
    <w:p w:rsidR="00E8560E" w:rsidRPr="00BC0AA9" w:rsidRDefault="00E8560E">
      <w:pPr>
        <w:suppressAutoHyphens/>
        <w:ind w:left="567" w:hanging="567"/>
        <w:rPr>
          <w:b/>
          <w:sz w:val="22"/>
          <w:szCs w:val="22"/>
          <w:lang w:val="fr-FR"/>
        </w:rPr>
      </w:pPr>
      <w:r w:rsidRPr="00BC0AA9">
        <w:rPr>
          <w:b/>
          <w:sz w:val="22"/>
          <w:szCs w:val="22"/>
          <w:lang w:val="fr-FR"/>
        </w:rPr>
        <w:t>10.</w:t>
      </w:r>
      <w:r w:rsidRPr="00BC0AA9">
        <w:rPr>
          <w:b/>
          <w:sz w:val="22"/>
          <w:szCs w:val="22"/>
          <w:lang w:val="fr-FR"/>
        </w:rPr>
        <w:tab/>
        <w:t xml:space="preserve">DATE DE MISE </w:t>
      </w:r>
      <w:r w:rsidR="00F22CA3" w:rsidRPr="00BC0AA9">
        <w:rPr>
          <w:b/>
          <w:sz w:val="22"/>
          <w:szCs w:val="22"/>
          <w:lang w:val="fr-FR"/>
        </w:rPr>
        <w:t xml:space="preserve">À </w:t>
      </w:r>
      <w:r w:rsidRPr="00BC0AA9">
        <w:rPr>
          <w:b/>
          <w:sz w:val="22"/>
          <w:szCs w:val="22"/>
          <w:lang w:val="fr-FR"/>
        </w:rPr>
        <w:t>JOUR DU TEXTE</w:t>
      </w:r>
    </w:p>
    <w:p w:rsidR="00BE1157" w:rsidRPr="00BC0AA9" w:rsidRDefault="00BE1157">
      <w:pPr>
        <w:suppressAutoHyphens/>
        <w:ind w:left="567" w:hanging="567"/>
        <w:rPr>
          <w:b/>
          <w:sz w:val="22"/>
          <w:szCs w:val="22"/>
          <w:lang w:val="fr-FR"/>
        </w:rPr>
      </w:pPr>
    </w:p>
    <w:p w:rsidR="003B69A1" w:rsidRPr="00BC0AA9" w:rsidRDefault="003B69A1">
      <w:pPr>
        <w:suppressAutoHyphens/>
        <w:ind w:left="567" w:hanging="567"/>
        <w:rPr>
          <w:bCs/>
          <w:sz w:val="22"/>
          <w:szCs w:val="22"/>
          <w:lang w:val="fr-FR"/>
        </w:rPr>
      </w:pPr>
    </w:p>
    <w:p w:rsidR="00716391" w:rsidRPr="00BC0AA9" w:rsidRDefault="00716391" w:rsidP="00C36970">
      <w:pPr>
        <w:suppressAutoHyphens/>
        <w:rPr>
          <w:b/>
          <w:caps/>
          <w:sz w:val="22"/>
          <w:szCs w:val="22"/>
          <w:lang w:val="fr-FR"/>
        </w:rPr>
      </w:pPr>
    </w:p>
    <w:p w:rsidR="00716391" w:rsidRPr="00BC0AA9" w:rsidRDefault="00716391" w:rsidP="00B32165">
      <w:pPr>
        <w:pStyle w:val="Heading7"/>
        <w:keepNext w:val="0"/>
        <w:widowControl/>
        <w:spacing w:line="240" w:lineRule="auto"/>
        <w:jc w:val="left"/>
        <w:rPr>
          <w:szCs w:val="22"/>
          <w:lang w:val="fr-FR"/>
        </w:rPr>
      </w:pPr>
    </w:p>
    <w:p w:rsidR="00751826" w:rsidRDefault="00716391" w:rsidP="00B32165">
      <w:pPr>
        <w:pStyle w:val="Heading7"/>
        <w:keepNext w:val="0"/>
        <w:widowControl/>
        <w:tabs>
          <w:tab w:val="left" w:pos="540"/>
        </w:tabs>
        <w:spacing w:line="240" w:lineRule="auto"/>
        <w:jc w:val="left"/>
        <w:rPr>
          <w:b w:val="0"/>
          <w:bCs/>
          <w:noProof/>
          <w:szCs w:val="22"/>
          <w:lang w:val="fr-FR"/>
        </w:rPr>
      </w:pPr>
      <w:r w:rsidRPr="00BC0AA9">
        <w:rPr>
          <w:b w:val="0"/>
          <w:bCs/>
          <w:noProof/>
          <w:szCs w:val="22"/>
          <w:lang w:val="fr-FR"/>
        </w:rPr>
        <w:t>Des informations détaillées sur ce médicament sont disponibles sur le site internet de l’Agence européenne d</w:t>
      </w:r>
      <w:r w:rsidR="00DD7015" w:rsidRPr="00BC0AA9">
        <w:rPr>
          <w:b w:val="0"/>
          <w:bCs/>
          <w:noProof/>
          <w:szCs w:val="22"/>
          <w:lang w:val="fr-FR"/>
        </w:rPr>
        <w:t>es</w:t>
      </w:r>
      <w:r w:rsidRPr="00BC0AA9">
        <w:rPr>
          <w:b w:val="0"/>
          <w:bCs/>
          <w:noProof/>
          <w:szCs w:val="22"/>
          <w:lang w:val="fr-FR"/>
        </w:rPr>
        <w:t xml:space="preserve"> médicament</w:t>
      </w:r>
      <w:r w:rsidR="00DD7015" w:rsidRPr="00BC0AA9">
        <w:rPr>
          <w:b w:val="0"/>
          <w:bCs/>
          <w:noProof/>
          <w:szCs w:val="22"/>
          <w:lang w:val="fr-FR"/>
        </w:rPr>
        <w:t>s</w:t>
      </w:r>
      <w:r w:rsidRPr="00BC0AA9">
        <w:rPr>
          <w:b w:val="0"/>
          <w:bCs/>
          <w:noProof/>
          <w:szCs w:val="22"/>
          <w:lang w:val="fr-FR"/>
        </w:rPr>
        <w:t xml:space="preserve"> http://www.ema.europa</w:t>
      </w:r>
      <w:r w:rsidR="00134FBA" w:rsidRPr="00BC0AA9">
        <w:rPr>
          <w:b w:val="0"/>
          <w:bCs/>
          <w:noProof/>
          <w:szCs w:val="22"/>
          <w:lang w:val="fr-FR"/>
        </w:rPr>
        <w:t>.eu</w:t>
      </w:r>
      <w:r w:rsidR="00DD7015" w:rsidRPr="00BC0AA9">
        <w:rPr>
          <w:b w:val="0"/>
          <w:bCs/>
          <w:noProof/>
          <w:szCs w:val="22"/>
          <w:lang w:val="fr-FR"/>
        </w:rPr>
        <w:t>/.</w:t>
      </w:r>
    </w:p>
    <w:p w:rsidR="00E8560E" w:rsidRPr="00BC0AA9" w:rsidRDefault="00E8560E" w:rsidP="00AE136A">
      <w:pPr>
        <w:suppressAutoHyphens/>
        <w:rPr>
          <w:sz w:val="22"/>
          <w:szCs w:val="22"/>
          <w:lang w:val="fr-FR"/>
        </w:rPr>
      </w:pPr>
      <w:r w:rsidRPr="00BC0AA9">
        <w:rPr>
          <w:caps/>
          <w:sz w:val="22"/>
          <w:szCs w:val="22"/>
          <w:lang w:val="fr-FR"/>
        </w:rPr>
        <w:br w:type="page"/>
      </w: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sz w:val="22"/>
          <w:szCs w:val="22"/>
          <w:lang w:val="fr-FR"/>
        </w:rPr>
      </w:pPr>
    </w:p>
    <w:p w:rsidR="00E8560E" w:rsidRPr="00BC0AA9" w:rsidRDefault="00E8560E">
      <w:pPr>
        <w:suppressAutoHyphens/>
        <w:jc w:val="center"/>
        <w:rPr>
          <w:b/>
          <w:sz w:val="22"/>
          <w:szCs w:val="22"/>
          <w:lang w:val="fr-FR"/>
        </w:rPr>
      </w:pPr>
    </w:p>
    <w:p w:rsidR="00E8560E" w:rsidRPr="00BC0AA9" w:rsidRDefault="00E8560E">
      <w:pPr>
        <w:jc w:val="center"/>
        <w:rPr>
          <w:b/>
          <w:sz w:val="22"/>
          <w:szCs w:val="22"/>
          <w:lang w:val="fr-FR"/>
        </w:rPr>
      </w:pPr>
      <w:r w:rsidRPr="00BC0AA9">
        <w:rPr>
          <w:b/>
          <w:sz w:val="22"/>
          <w:szCs w:val="22"/>
          <w:lang w:val="fr-FR"/>
        </w:rPr>
        <w:t>ANNEXE II</w:t>
      </w:r>
    </w:p>
    <w:p w:rsidR="00E8560E" w:rsidRPr="00BC0AA9" w:rsidRDefault="00E8560E">
      <w:pPr>
        <w:suppressAutoHyphens/>
        <w:rPr>
          <w:b/>
          <w:sz w:val="22"/>
          <w:szCs w:val="22"/>
          <w:lang w:val="fr-FR"/>
        </w:rPr>
      </w:pPr>
    </w:p>
    <w:p w:rsidR="00E8560E" w:rsidRPr="00BC0AA9" w:rsidRDefault="00E8560E">
      <w:pPr>
        <w:pStyle w:val="BlockText"/>
      </w:pPr>
      <w:r w:rsidRPr="00BC0AA9">
        <w:t>A.</w:t>
      </w:r>
      <w:r w:rsidR="00535560" w:rsidRPr="00BC0AA9">
        <w:tab/>
      </w:r>
      <w:r w:rsidR="00535560" w:rsidRPr="00BC0AA9">
        <w:rPr>
          <w:noProof/>
        </w:rPr>
        <w:t xml:space="preserve">FABRICANT(S) </w:t>
      </w:r>
      <w:r w:rsidR="00535560" w:rsidRPr="00BC0AA9">
        <w:rPr>
          <w:lang w:val="fr-BE"/>
        </w:rPr>
        <w:t>RESPONSABLE(S) DE LA LIBÉRATION DES LOTS</w:t>
      </w:r>
    </w:p>
    <w:p w:rsidR="00E8560E" w:rsidRPr="00BC0AA9" w:rsidRDefault="00E8560E">
      <w:pPr>
        <w:widowControl w:val="0"/>
        <w:ind w:left="1985" w:right="1405" w:hanging="567"/>
        <w:rPr>
          <w:b/>
          <w:sz w:val="22"/>
          <w:szCs w:val="22"/>
          <w:lang w:val="fr-FR"/>
        </w:rPr>
      </w:pPr>
    </w:p>
    <w:p w:rsidR="00E8560E" w:rsidRPr="00BC0AA9" w:rsidRDefault="00535560">
      <w:pPr>
        <w:widowControl w:val="0"/>
        <w:ind w:left="1620" w:right="1405" w:hanging="540"/>
        <w:rPr>
          <w:b/>
          <w:sz w:val="22"/>
          <w:szCs w:val="22"/>
          <w:lang w:val="fr-FR"/>
        </w:rPr>
      </w:pPr>
      <w:r w:rsidRPr="00BC0AA9">
        <w:rPr>
          <w:b/>
          <w:sz w:val="22"/>
          <w:szCs w:val="22"/>
          <w:lang w:val="fr-FR"/>
        </w:rPr>
        <w:t>B.</w:t>
      </w:r>
      <w:r w:rsidRPr="00BC0AA9">
        <w:rPr>
          <w:b/>
          <w:sz w:val="22"/>
          <w:szCs w:val="22"/>
          <w:lang w:val="fr-FR"/>
        </w:rPr>
        <w:tab/>
        <w:t xml:space="preserve">CONDITIONS OU RESTRICTIONS </w:t>
      </w:r>
      <w:r w:rsidRPr="00BC0AA9">
        <w:rPr>
          <w:b/>
          <w:sz w:val="22"/>
          <w:szCs w:val="22"/>
          <w:lang w:val="fr-CA"/>
        </w:rPr>
        <w:t xml:space="preserve">RELATIVES À </w:t>
      </w:r>
      <w:r w:rsidRPr="00BC0AA9">
        <w:rPr>
          <w:b/>
          <w:sz w:val="22"/>
          <w:szCs w:val="22"/>
          <w:lang w:val="fr-FR"/>
        </w:rPr>
        <w:t>LA FOURNITURE’AUTORISATION DE MISE SUR LE MARCHÉ</w:t>
      </w:r>
    </w:p>
    <w:p w:rsidR="007245FC" w:rsidRPr="00BC0AA9" w:rsidRDefault="007245FC">
      <w:pPr>
        <w:widowControl w:val="0"/>
        <w:ind w:left="1620" w:right="1405" w:hanging="540"/>
        <w:rPr>
          <w:b/>
          <w:sz w:val="22"/>
          <w:szCs w:val="22"/>
          <w:lang w:val="fr-FR"/>
        </w:rPr>
      </w:pPr>
    </w:p>
    <w:p w:rsidR="007245FC" w:rsidRPr="00BC0AA9" w:rsidRDefault="00535560">
      <w:pPr>
        <w:widowControl w:val="0"/>
        <w:ind w:left="1620" w:right="1405" w:hanging="540"/>
        <w:rPr>
          <w:b/>
          <w:noProof/>
          <w:sz w:val="22"/>
          <w:szCs w:val="22"/>
          <w:lang w:val="fr-BE"/>
        </w:rPr>
      </w:pPr>
      <w:r w:rsidRPr="00BC0AA9">
        <w:rPr>
          <w:b/>
          <w:sz w:val="22"/>
          <w:szCs w:val="22"/>
          <w:lang w:val="fr-FR"/>
        </w:rPr>
        <w:t xml:space="preserve">C. </w:t>
      </w:r>
      <w:r w:rsidRPr="00BC0AA9">
        <w:rPr>
          <w:b/>
          <w:sz w:val="22"/>
          <w:szCs w:val="22"/>
          <w:lang w:val="fr-FR"/>
        </w:rPr>
        <w:tab/>
      </w:r>
      <w:r w:rsidRPr="00BC0AA9">
        <w:rPr>
          <w:b/>
          <w:noProof/>
          <w:sz w:val="22"/>
          <w:szCs w:val="22"/>
          <w:lang w:val="fr-BE"/>
        </w:rPr>
        <w:t>AUTRES CONDITIONS ET OBLIGATIONS DE L’AUTORISATION DE MISE SUR LE MARCHÉ</w:t>
      </w:r>
    </w:p>
    <w:p w:rsidR="007245FC" w:rsidRPr="00BC0AA9" w:rsidRDefault="007245FC">
      <w:pPr>
        <w:widowControl w:val="0"/>
        <w:ind w:left="1620" w:right="1405" w:hanging="540"/>
        <w:rPr>
          <w:b/>
          <w:noProof/>
          <w:sz w:val="22"/>
          <w:szCs w:val="22"/>
          <w:lang w:val="fr-BE"/>
        </w:rPr>
      </w:pPr>
    </w:p>
    <w:p w:rsidR="007245FC" w:rsidRPr="00BC0AA9" w:rsidRDefault="00535560">
      <w:pPr>
        <w:widowControl w:val="0"/>
        <w:ind w:left="1620" w:right="1405" w:hanging="540"/>
        <w:rPr>
          <w:b/>
          <w:noProof/>
          <w:sz w:val="22"/>
          <w:szCs w:val="22"/>
          <w:lang w:val="fr-BE"/>
        </w:rPr>
      </w:pPr>
      <w:r w:rsidRPr="00BC0AA9">
        <w:rPr>
          <w:b/>
          <w:noProof/>
          <w:sz w:val="22"/>
          <w:szCs w:val="22"/>
          <w:lang w:val="fr-BE"/>
        </w:rPr>
        <w:t xml:space="preserve">D. </w:t>
      </w:r>
      <w:r w:rsidRPr="00BC0AA9">
        <w:rPr>
          <w:b/>
          <w:noProof/>
          <w:sz w:val="22"/>
          <w:szCs w:val="22"/>
          <w:lang w:val="fr-BE"/>
        </w:rPr>
        <w:tab/>
        <w:t>CONDITIONS OU RESTRICTIONS EN VUE D’UNE UTILISATION SÛRE ET EFFICACE DU MÉDICAMENT</w:t>
      </w:r>
    </w:p>
    <w:p w:rsidR="007245FC" w:rsidRPr="00BC0AA9" w:rsidRDefault="007245FC">
      <w:pPr>
        <w:widowControl w:val="0"/>
        <w:ind w:left="1620" w:right="1405" w:hanging="540"/>
        <w:rPr>
          <w:sz w:val="22"/>
          <w:szCs w:val="22"/>
          <w:lang w:val="fr-FR"/>
        </w:rPr>
      </w:pPr>
    </w:p>
    <w:p w:rsidR="00E8560E" w:rsidRPr="00BC0AA9" w:rsidRDefault="00E8560E" w:rsidP="00C87191">
      <w:pPr>
        <w:pStyle w:val="TitleB"/>
      </w:pPr>
      <w:r w:rsidRPr="00BC0AA9">
        <w:br w:type="page"/>
        <w:t>A.</w:t>
      </w:r>
      <w:r w:rsidRPr="00BC0AA9">
        <w:tab/>
      </w:r>
      <w:r w:rsidR="00535560" w:rsidRPr="00BC0AA9">
        <w:rPr>
          <w:noProof/>
          <w:szCs w:val="24"/>
        </w:rPr>
        <w:t>FABRICANT(S)</w:t>
      </w:r>
      <w:r w:rsidR="00535560" w:rsidRPr="00BC0AA9">
        <w:rPr>
          <w:szCs w:val="24"/>
          <w:lang w:val="fr-BE"/>
        </w:rPr>
        <w:t xml:space="preserve"> RESPONSABLE(S) DE LA LIBÉRATION DES LOTS</w:t>
      </w:r>
    </w:p>
    <w:p w:rsidR="00E8560E" w:rsidRPr="00BC0AA9" w:rsidRDefault="00E8560E">
      <w:pPr>
        <w:suppressAutoHyphens/>
        <w:rPr>
          <w:sz w:val="22"/>
          <w:szCs w:val="22"/>
          <w:lang w:val="fr-FR"/>
        </w:rPr>
      </w:pPr>
    </w:p>
    <w:p w:rsidR="000D1D4B" w:rsidRPr="00BC0AA9" w:rsidRDefault="000D1D4B" w:rsidP="000D1D4B">
      <w:pPr>
        <w:suppressAutoHyphens/>
        <w:rPr>
          <w:iCs/>
          <w:sz w:val="22"/>
          <w:szCs w:val="22"/>
          <w:u w:val="single"/>
          <w:lang w:val="fr-FR"/>
        </w:rPr>
      </w:pPr>
      <w:r w:rsidRPr="00BC0AA9">
        <w:rPr>
          <w:iCs/>
          <w:sz w:val="22"/>
          <w:szCs w:val="22"/>
          <w:u w:val="single"/>
          <w:lang w:val="fr-FR"/>
        </w:rPr>
        <w:t>Nom et adresse d</w:t>
      </w:r>
      <w:r w:rsidR="00C51857">
        <w:rPr>
          <w:iCs/>
          <w:sz w:val="22"/>
          <w:szCs w:val="22"/>
          <w:u w:val="single"/>
          <w:lang w:val="fr-FR"/>
        </w:rPr>
        <w:t>u</w:t>
      </w:r>
      <w:r w:rsidRPr="00BC0AA9">
        <w:rPr>
          <w:iCs/>
          <w:sz w:val="22"/>
          <w:szCs w:val="22"/>
          <w:u w:val="single"/>
          <w:lang w:val="fr-FR"/>
        </w:rPr>
        <w:t xml:space="preserve"> fabricant responsable de la libération des lots</w:t>
      </w:r>
    </w:p>
    <w:p w:rsidR="000D1D4B" w:rsidRPr="00FF64DB" w:rsidRDefault="000D1D4B" w:rsidP="000D1D4B">
      <w:pPr>
        <w:pStyle w:val="PILMAHaddress"/>
        <w:tabs>
          <w:tab w:val="clear" w:pos="4320"/>
          <w:tab w:val="left" w:pos="720"/>
        </w:tabs>
        <w:rPr>
          <w:lang w:val="fr-FR"/>
        </w:rPr>
      </w:pPr>
      <w:r w:rsidRPr="00FF64DB">
        <w:rPr>
          <w:lang w:val="fr-FR"/>
        </w:rPr>
        <w:t>Eurofins PROXY Laboratories B.V.</w:t>
      </w:r>
    </w:p>
    <w:p w:rsidR="000D1D4B" w:rsidRPr="000D1D4B" w:rsidRDefault="000D1D4B" w:rsidP="000D1D4B">
      <w:pPr>
        <w:pStyle w:val="PILMAHaddress"/>
        <w:tabs>
          <w:tab w:val="clear" w:pos="4320"/>
          <w:tab w:val="left" w:pos="720"/>
        </w:tabs>
        <w:rPr>
          <w:lang w:val="fr-FR"/>
        </w:rPr>
      </w:pPr>
      <w:r w:rsidRPr="000D1D4B">
        <w:rPr>
          <w:lang w:val="fr-FR"/>
        </w:rPr>
        <w:t>Archimedesweg 25</w:t>
      </w:r>
    </w:p>
    <w:p w:rsidR="000D1D4B" w:rsidRPr="000D1D4B" w:rsidRDefault="000D1D4B" w:rsidP="000D1D4B">
      <w:pPr>
        <w:pStyle w:val="PILMAHaddress"/>
        <w:tabs>
          <w:tab w:val="clear" w:pos="4320"/>
          <w:tab w:val="left" w:pos="720"/>
        </w:tabs>
        <w:rPr>
          <w:lang w:val="fr-FR"/>
        </w:rPr>
      </w:pPr>
      <w:r w:rsidRPr="000D1D4B">
        <w:rPr>
          <w:lang w:val="fr-FR"/>
        </w:rPr>
        <w:t>2333 CM Leiden</w:t>
      </w:r>
    </w:p>
    <w:p w:rsidR="000D1D4B" w:rsidRPr="00BC0AA9" w:rsidRDefault="000D1D4B" w:rsidP="000D1D4B">
      <w:pPr>
        <w:tabs>
          <w:tab w:val="left" w:pos="567"/>
        </w:tabs>
        <w:rPr>
          <w:sz w:val="22"/>
          <w:szCs w:val="22"/>
          <w:lang w:val="fr-FR"/>
        </w:rPr>
      </w:pPr>
      <w:r w:rsidRPr="00BC0AA9">
        <w:rPr>
          <w:sz w:val="22"/>
          <w:szCs w:val="22"/>
          <w:lang w:val="fr-FR"/>
        </w:rPr>
        <w:t>Pays-Bas</w:t>
      </w:r>
    </w:p>
    <w:p w:rsidR="000D1D4B" w:rsidRDefault="000D1D4B" w:rsidP="000D1D4B">
      <w:pPr>
        <w:suppressAutoHyphens/>
        <w:rPr>
          <w:sz w:val="22"/>
          <w:szCs w:val="22"/>
          <w:lang w:val="fr-FR"/>
        </w:rPr>
      </w:pPr>
    </w:p>
    <w:p w:rsidR="000D1D4B" w:rsidRPr="00BC0AA9" w:rsidRDefault="000D1D4B" w:rsidP="000D1D4B">
      <w:pPr>
        <w:suppressAutoHyphens/>
        <w:rPr>
          <w:sz w:val="22"/>
          <w:szCs w:val="22"/>
          <w:lang w:val="fr-FR"/>
        </w:rPr>
      </w:pPr>
    </w:p>
    <w:p w:rsidR="00E8560E" w:rsidRPr="00BC0AA9" w:rsidRDefault="00E8560E" w:rsidP="00C87191">
      <w:pPr>
        <w:pStyle w:val="TitleB"/>
      </w:pPr>
      <w:r w:rsidRPr="00BC0AA9">
        <w:t>B.</w:t>
      </w:r>
      <w:r w:rsidRPr="00BC0AA9">
        <w:tab/>
        <w:t xml:space="preserve">CONDITIONS RELATIVES </w:t>
      </w:r>
      <w:r w:rsidR="007245FC" w:rsidRPr="00BC0AA9">
        <w:t>À LA FOURNITURE</w:t>
      </w:r>
    </w:p>
    <w:p w:rsidR="00E8560E" w:rsidRPr="00BC0AA9" w:rsidRDefault="00E8560E">
      <w:pPr>
        <w:numPr>
          <w:ilvl w:val="12"/>
          <w:numId w:val="0"/>
        </w:numPr>
        <w:suppressAutoHyphens/>
        <w:rPr>
          <w:sz w:val="22"/>
          <w:szCs w:val="22"/>
          <w:lang w:val="fr-FR"/>
        </w:rPr>
      </w:pPr>
    </w:p>
    <w:p w:rsidR="00E8560E" w:rsidRPr="00BC0AA9" w:rsidRDefault="00E8560E">
      <w:pPr>
        <w:numPr>
          <w:ilvl w:val="12"/>
          <w:numId w:val="0"/>
        </w:numPr>
        <w:suppressAutoHyphens/>
        <w:rPr>
          <w:sz w:val="22"/>
          <w:szCs w:val="22"/>
          <w:lang w:val="fr-FR"/>
        </w:rPr>
      </w:pPr>
      <w:r w:rsidRPr="00BC0AA9">
        <w:rPr>
          <w:sz w:val="22"/>
          <w:szCs w:val="22"/>
          <w:lang w:val="fr-FR"/>
        </w:rPr>
        <w:t xml:space="preserve">Médicament soumis à prescription médicale restreinte (voir </w:t>
      </w:r>
      <w:r w:rsidR="006E26DF">
        <w:rPr>
          <w:sz w:val="22"/>
          <w:szCs w:val="22"/>
          <w:lang w:val="fr-FR"/>
        </w:rPr>
        <w:t>a</w:t>
      </w:r>
      <w:r w:rsidRPr="00BC0AA9">
        <w:rPr>
          <w:sz w:val="22"/>
          <w:szCs w:val="22"/>
          <w:lang w:val="fr-FR"/>
        </w:rPr>
        <w:t>nnexe I: Résumé des Caractéristiques du Produit, rubrique 4.2).</w:t>
      </w:r>
    </w:p>
    <w:p w:rsidR="00E8560E" w:rsidRPr="00BC0AA9" w:rsidRDefault="00E8560E">
      <w:pPr>
        <w:numPr>
          <w:ilvl w:val="12"/>
          <w:numId w:val="0"/>
        </w:numPr>
        <w:suppressAutoHyphens/>
        <w:rPr>
          <w:sz w:val="22"/>
          <w:szCs w:val="22"/>
          <w:lang w:val="fr-FR"/>
        </w:rPr>
      </w:pPr>
    </w:p>
    <w:p w:rsidR="00115597" w:rsidRPr="00BC0AA9" w:rsidRDefault="00115597">
      <w:pPr>
        <w:numPr>
          <w:ilvl w:val="12"/>
          <w:numId w:val="0"/>
        </w:numPr>
        <w:suppressAutoHyphens/>
        <w:rPr>
          <w:sz w:val="22"/>
          <w:szCs w:val="22"/>
          <w:lang w:val="fr-FR"/>
        </w:rPr>
      </w:pPr>
    </w:p>
    <w:p w:rsidR="0065143D" w:rsidRPr="00BC0AA9" w:rsidRDefault="00535560" w:rsidP="00DC0444">
      <w:pPr>
        <w:pStyle w:val="TitleB"/>
      </w:pPr>
      <w:r w:rsidRPr="00BC0AA9">
        <w:t xml:space="preserve">C. </w:t>
      </w:r>
      <w:r w:rsidRPr="00BC0AA9">
        <w:tab/>
        <w:t xml:space="preserve">AUTRES CONDITIONS ET OBLIGATIONS DE L’AUTORISATION DE MISE SUR LE MARCHÉ </w:t>
      </w:r>
    </w:p>
    <w:p w:rsidR="003E3AFF" w:rsidRPr="00BC0AA9" w:rsidRDefault="003E3AFF">
      <w:pPr>
        <w:ind w:left="567"/>
        <w:rPr>
          <w:noProof/>
          <w:sz w:val="22"/>
          <w:szCs w:val="22"/>
          <w:lang w:val="fr-CA"/>
        </w:rPr>
      </w:pPr>
    </w:p>
    <w:p w:rsidR="0065143D" w:rsidRPr="00BC0AA9" w:rsidRDefault="00535560" w:rsidP="006353EA">
      <w:pPr>
        <w:numPr>
          <w:ilvl w:val="0"/>
          <w:numId w:val="14"/>
        </w:numPr>
        <w:tabs>
          <w:tab w:val="left" w:pos="567"/>
        </w:tabs>
        <w:ind w:hanging="766"/>
        <w:rPr>
          <w:b/>
          <w:sz w:val="22"/>
          <w:szCs w:val="22"/>
          <w:lang w:val="fr-BE"/>
        </w:rPr>
      </w:pPr>
      <w:r w:rsidRPr="00BC0AA9">
        <w:rPr>
          <w:b/>
          <w:noProof/>
          <w:sz w:val="22"/>
          <w:szCs w:val="22"/>
          <w:lang w:val="fr-BE"/>
        </w:rPr>
        <w:t>Rapports périodiques actualisés de sécurité (PSUR</w:t>
      </w:r>
      <w:r w:rsidR="00926D7C">
        <w:rPr>
          <w:b/>
          <w:noProof/>
          <w:sz w:val="22"/>
          <w:szCs w:val="22"/>
          <w:lang w:val="fr-BE"/>
        </w:rPr>
        <w:t>s</w:t>
      </w:r>
      <w:r w:rsidRPr="00BC0AA9">
        <w:rPr>
          <w:b/>
          <w:noProof/>
          <w:sz w:val="22"/>
          <w:szCs w:val="22"/>
          <w:lang w:val="fr-BE"/>
        </w:rPr>
        <w:t>)</w:t>
      </w:r>
    </w:p>
    <w:p w:rsidR="0065143D" w:rsidRPr="00BC0AA9" w:rsidRDefault="0065143D" w:rsidP="0065143D">
      <w:pPr>
        <w:rPr>
          <w:b/>
          <w:sz w:val="22"/>
          <w:szCs w:val="22"/>
          <w:lang w:val="fr-BE"/>
        </w:rPr>
      </w:pPr>
    </w:p>
    <w:p w:rsidR="00E8560E" w:rsidRPr="00BC0AA9" w:rsidRDefault="00751826" w:rsidP="0065143D">
      <w:pPr>
        <w:rPr>
          <w:noProof/>
          <w:sz w:val="22"/>
          <w:szCs w:val="22"/>
          <w:lang w:val="fr-CA"/>
        </w:rPr>
      </w:pPr>
      <w:r>
        <w:rPr>
          <w:sz w:val="22"/>
          <w:szCs w:val="22"/>
          <w:lang w:val="fr-BE"/>
        </w:rPr>
        <w:t>Les</w:t>
      </w:r>
      <w:r w:rsidRPr="007D010C">
        <w:rPr>
          <w:sz w:val="22"/>
          <w:szCs w:val="22"/>
          <w:lang w:val="fr-BE"/>
        </w:rPr>
        <w:t xml:space="preserve"> exigences</w:t>
      </w:r>
      <w:r>
        <w:rPr>
          <w:sz w:val="22"/>
          <w:szCs w:val="22"/>
          <w:lang w:val="fr-BE"/>
        </w:rPr>
        <w:t xml:space="preserve"> relatives à la soumission</w:t>
      </w:r>
      <w:r w:rsidRPr="00BC0AA9">
        <w:rPr>
          <w:sz w:val="22"/>
          <w:szCs w:val="22"/>
          <w:lang w:val="fr-FR"/>
        </w:rPr>
        <w:t xml:space="preserve"> </w:t>
      </w:r>
      <w:r w:rsidR="00535560" w:rsidRPr="00BC0AA9">
        <w:rPr>
          <w:sz w:val="22"/>
          <w:szCs w:val="22"/>
          <w:lang w:val="fr-FR"/>
        </w:rPr>
        <w:t xml:space="preserve">des </w:t>
      </w:r>
      <w:r w:rsidR="00926D7C">
        <w:rPr>
          <w:sz w:val="22"/>
          <w:szCs w:val="22"/>
          <w:lang w:val="fr-FR"/>
        </w:rPr>
        <w:t xml:space="preserve">PSURs </w:t>
      </w:r>
      <w:r w:rsidR="00535560" w:rsidRPr="00BC0AA9">
        <w:rPr>
          <w:sz w:val="22"/>
          <w:szCs w:val="22"/>
          <w:lang w:val="fr-FR"/>
        </w:rPr>
        <w:t xml:space="preserve">pour ce </w:t>
      </w:r>
      <w:r>
        <w:rPr>
          <w:sz w:val="22"/>
          <w:szCs w:val="22"/>
          <w:lang w:val="fr-BE"/>
        </w:rPr>
        <w:t>médicament sont</w:t>
      </w:r>
      <w:r w:rsidR="00535560" w:rsidRPr="00BC0AA9">
        <w:rPr>
          <w:sz w:val="22"/>
          <w:szCs w:val="22"/>
          <w:lang w:val="fr-FR"/>
        </w:rPr>
        <w:t xml:space="preserve"> définies dans la liste des dates de référence pour l’Union (liste EURD) prévue à l’article 107 quater, paragraphe 7, de la directive 2001/83/CE et </w:t>
      </w:r>
      <w:r>
        <w:rPr>
          <w:sz w:val="22"/>
          <w:szCs w:val="22"/>
          <w:lang w:val="fr-FR"/>
        </w:rPr>
        <w:t xml:space="preserve">ses actualisations </w:t>
      </w:r>
      <w:r w:rsidR="00535560" w:rsidRPr="00BC0AA9">
        <w:rPr>
          <w:sz w:val="22"/>
          <w:szCs w:val="22"/>
          <w:lang w:val="fr-FR"/>
        </w:rPr>
        <w:t>publiée sur le portail web européen des médicaments.</w:t>
      </w:r>
    </w:p>
    <w:p w:rsidR="00E8560E" w:rsidRPr="00BC0AA9" w:rsidRDefault="00E8560E">
      <w:pPr>
        <w:rPr>
          <w:noProof/>
          <w:sz w:val="22"/>
          <w:szCs w:val="22"/>
          <w:lang w:val="fr-FR"/>
        </w:rPr>
      </w:pPr>
    </w:p>
    <w:p w:rsidR="00115597" w:rsidRPr="00BC0AA9" w:rsidRDefault="00115597">
      <w:pPr>
        <w:rPr>
          <w:noProof/>
          <w:sz w:val="22"/>
          <w:szCs w:val="22"/>
          <w:lang w:val="fr-FR"/>
        </w:rPr>
      </w:pPr>
    </w:p>
    <w:p w:rsidR="0065143D" w:rsidRPr="00BC0AA9" w:rsidRDefault="00535560" w:rsidP="00DC0444">
      <w:pPr>
        <w:pStyle w:val="TitleB"/>
      </w:pPr>
      <w:r w:rsidRPr="00BC0AA9">
        <w:t>D.</w:t>
      </w:r>
      <w:r w:rsidRPr="00BC0AA9">
        <w:tab/>
        <w:t>CONDITIONS OU RESTRICTIONS EN VUE D’UNE UTILISATION SÛRE ET EFFICACE DU MÉDICAMENT</w:t>
      </w:r>
    </w:p>
    <w:p w:rsidR="00E8560E" w:rsidRPr="00BC0AA9" w:rsidRDefault="00E8560E">
      <w:pPr>
        <w:suppressAutoHyphens/>
        <w:rPr>
          <w:sz w:val="22"/>
          <w:szCs w:val="22"/>
          <w:lang w:val="fr-FR"/>
        </w:rPr>
      </w:pPr>
    </w:p>
    <w:p w:rsidR="00E8560E" w:rsidRPr="00BC0AA9" w:rsidRDefault="00535560" w:rsidP="006353EA">
      <w:pPr>
        <w:numPr>
          <w:ilvl w:val="0"/>
          <w:numId w:val="14"/>
        </w:numPr>
        <w:tabs>
          <w:tab w:val="left" w:pos="567"/>
        </w:tabs>
        <w:ind w:hanging="766"/>
        <w:rPr>
          <w:b/>
          <w:noProof/>
          <w:sz w:val="22"/>
          <w:szCs w:val="22"/>
          <w:lang w:val="fr-BE"/>
        </w:rPr>
      </w:pPr>
      <w:r w:rsidRPr="00BC0AA9">
        <w:rPr>
          <w:b/>
          <w:noProof/>
          <w:sz w:val="22"/>
          <w:szCs w:val="22"/>
          <w:lang w:val="fr-BE"/>
        </w:rPr>
        <w:t>Plan de gestion des risques</w:t>
      </w:r>
      <w:r w:rsidR="0065143D" w:rsidRPr="00BC0AA9">
        <w:rPr>
          <w:b/>
          <w:noProof/>
          <w:sz w:val="22"/>
          <w:szCs w:val="22"/>
          <w:lang w:val="fr-BE"/>
        </w:rPr>
        <w:t xml:space="preserve"> (PGR</w:t>
      </w:r>
      <w:r w:rsidR="00492B91" w:rsidRPr="00BC0AA9">
        <w:rPr>
          <w:b/>
          <w:noProof/>
          <w:sz w:val="22"/>
          <w:szCs w:val="22"/>
          <w:lang w:val="fr-BE"/>
        </w:rPr>
        <w:t>)</w:t>
      </w:r>
    </w:p>
    <w:p w:rsidR="00115597" w:rsidRPr="00BC0AA9" w:rsidRDefault="00115597">
      <w:pPr>
        <w:rPr>
          <w:sz w:val="22"/>
          <w:szCs w:val="22"/>
          <w:lang w:val="fr-FR"/>
        </w:rPr>
      </w:pPr>
    </w:p>
    <w:p w:rsidR="00E8560E" w:rsidRPr="00BC0AA9" w:rsidRDefault="00E8560E">
      <w:pPr>
        <w:rPr>
          <w:sz w:val="22"/>
          <w:szCs w:val="22"/>
          <w:lang w:val="fr-FR"/>
        </w:rPr>
      </w:pPr>
      <w:r w:rsidRPr="00BC0AA9">
        <w:rPr>
          <w:sz w:val="22"/>
          <w:szCs w:val="22"/>
          <w:lang w:val="fr-FR"/>
        </w:rPr>
        <w:t xml:space="preserve">Le </w:t>
      </w:r>
      <w:r w:rsidR="00423054" w:rsidRPr="00BC0AA9">
        <w:rPr>
          <w:sz w:val="22"/>
          <w:szCs w:val="22"/>
          <w:lang w:val="fr-FR"/>
        </w:rPr>
        <w:t xml:space="preserve">titulaire de l’autorisation de mise sur le marché </w:t>
      </w:r>
      <w:r w:rsidR="006E26DF" w:rsidRPr="006E26DF">
        <w:rPr>
          <w:sz w:val="22"/>
          <w:szCs w:val="22"/>
          <w:lang w:val="fr-FR"/>
        </w:rPr>
        <w:t>réalise</w:t>
      </w:r>
      <w:r w:rsidR="00423054" w:rsidRPr="00BC0AA9">
        <w:rPr>
          <w:sz w:val="22"/>
          <w:szCs w:val="22"/>
          <w:lang w:val="fr-FR"/>
        </w:rPr>
        <w:t xml:space="preserve"> </w:t>
      </w:r>
      <w:r w:rsidRPr="00BC0AA9">
        <w:rPr>
          <w:sz w:val="22"/>
          <w:szCs w:val="22"/>
          <w:lang w:val="fr-FR"/>
        </w:rPr>
        <w:t xml:space="preserve">les activités de pharmacovigilance </w:t>
      </w:r>
      <w:r w:rsidR="0065143D" w:rsidRPr="00BC0AA9">
        <w:rPr>
          <w:sz w:val="22"/>
          <w:szCs w:val="22"/>
          <w:lang w:val="fr-FR"/>
        </w:rPr>
        <w:t xml:space="preserve">et interventions </w:t>
      </w:r>
      <w:r w:rsidR="00423054" w:rsidRPr="00BC0AA9">
        <w:rPr>
          <w:noProof/>
          <w:sz w:val="22"/>
          <w:szCs w:val="22"/>
          <w:lang w:val="fr-FR"/>
        </w:rPr>
        <w:t xml:space="preserve">décrites </w:t>
      </w:r>
      <w:r w:rsidRPr="00BC0AA9">
        <w:rPr>
          <w:sz w:val="22"/>
          <w:szCs w:val="22"/>
          <w:lang w:val="fr-FR"/>
        </w:rPr>
        <w:t xml:space="preserve">dans le </w:t>
      </w:r>
      <w:r w:rsidR="00423054" w:rsidRPr="00BC0AA9">
        <w:rPr>
          <w:sz w:val="22"/>
          <w:szCs w:val="22"/>
          <w:lang w:val="fr-FR"/>
        </w:rPr>
        <w:t>p</w:t>
      </w:r>
      <w:r w:rsidRPr="00BC0AA9">
        <w:rPr>
          <w:sz w:val="22"/>
          <w:szCs w:val="22"/>
          <w:lang w:val="fr-FR"/>
        </w:rPr>
        <w:t xml:space="preserve">lan de gestion des risques (PGR) présenté dans le Module 1.8.2 </w:t>
      </w:r>
      <w:r w:rsidR="00423054" w:rsidRPr="00BC0AA9">
        <w:rPr>
          <w:sz w:val="22"/>
          <w:szCs w:val="22"/>
          <w:lang w:val="fr-FR"/>
        </w:rPr>
        <w:t xml:space="preserve">d’autorisation de mise sur le marché, ainsi que </w:t>
      </w:r>
      <w:r w:rsidRPr="00BC0AA9">
        <w:rPr>
          <w:sz w:val="22"/>
          <w:szCs w:val="22"/>
          <w:lang w:val="fr-FR"/>
        </w:rPr>
        <w:t xml:space="preserve">toutes </w:t>
      </w:r>
      <w:r w:rsidR="00423054" w:rsidRPr="00BC0AA9">
        <w:rPr>
          <w:sz w:val="22"/>
          <w:szCs w:val="22"/>
          <w:lang w:val="fr-FR"/>
        </w:rPr>
        <w:t xml:space="preserve">actualisations </w:t>
      </w:r>
      <w:r w:rsidRPr="00BC0AA9">
        <w:rPr>
          <w:sz w:val="22"/>
          <w:szCs w:val="22"/>
          <w:lang w:val="fr-FR"/>
        </w:rPr>
        <w:t xml:space="preserve">ultérieures </w:t>
      </w:r>
      <w:r w:rsidR="0065143D" w:rsidRPr="00BC0AA9">
        <w:rPr>
          <w:sz w:val="22"/>
          <w:szCs w:val="22"/>
          <w:lang w:val="fr-FR"/>
        </w:rPr>
        <w:t xml:space="preserve">adoptées </w:t>
      </w:r>
      <w:r w:rsidRPr="00BC0AA9">
        <w:rPr>
          <w:sz w:val="22"/>
          <w:szCs w:val="22"/>
          <w:lang w:val="fr-FR"/>
        </w:rPr>
        <w:t>du PGR.</w:t>
      </w:r>
    </w:p>
    <w:p w:rsidR="00E8560E" w:rsidRPr="00BC0AA9" w:rsidRDefault="00E8560E">
      <w:pPr>
        <w:rPr>
          <w:sz w:val="22"/>
          <w:szCs w:val="22"/>
          <w:lang w:val="fr-FR"/>
        </w:rPr>
      </w:pPr>
    </w:p>
    <w:p w:rsidR="003E3AFF" w:rsidRPr="00BC0AA9" w:rsidRDefault="006E26DF">
      <w:pPr>
        <w:rPr>
          <w:sz w:val="22"/>
          <w:szCs w:val="22"/>
          <w:lang w:val="fr-FR"/>
        </w:rPr>
      </w:pPr>
      <w:r>
        <w:rPr>
          <w:sz w:val="22"/>
          <w:szCs w:val="22"/>
          <w:lang w:val="fr-FR"/>
        </w:rPr>
        <w:t>De plus, u</w:t>
      </w:r>
      <w:r w:rsidR="00BB74CB" w:rsidRPr="00BC0AA9">
        <w:rPr>
          <w:sz w:val="22"/>
          <w:szCs w:val="22"/>
          <w:lang w:val="fr-FR"/>
        </w:rPr>
        <w:t>n</w:t>
      </w:r>
      <w:r w:rsidR="00E8560E" w:rsidRPr="00BC0AA9">
        <w:rPr>
          <w:sz w:val="22"/>
          <w:szCs w:val="22"/>
          <w:lang w:val="fr-FR"/>
        </w:rPr>
        <w:t xml:space="preserve"> PGR </w:t>
      </w:r>
      <w:r w:rsidR="007E4DC8" w:rsidRPr="00BC0AA9">
        <w:rPr>
          <w:sz w:val="22"/>
          <w:szCs w:val="22"/>
          <w:lang w:val="fr-FR"/>
        </w:rPr>
        <w:t xml:space="preserve">actualisé </w:t>
      </w:r>
      <w:r w:rsidR="00115597" w:rsidRPr="00BC0AA9">
        <w:rPr>
          <w:sz w:val="22"/>
          <w:szCs w:val="22"/>
          <w:lang w:val="fr-FR"/>
        </w:rPr>
        <w:t>doit être soumis</w:t>
      </w:r>
      <w:r w:rsidR="00851A58" w:rsidRPr="00BC0AA9">
        <w:rPr>
          <w:sz w:val="22"/>
          <w:szCs w:val="22"/>
          <w:lang w:val="fr-FR"/>
        </w:rPr>
        <w:t>:</w:t>
      </w:r>
    </w:p>
    <w:p w:rsidR="00BB74CB" w:rsidRPr="00BC0AA9" w:rsidRDefault="00535560" w:rsidP="006353EA">
      <w:pPr>
        <w:numPr>
          <w:ilvl w:val="0"/>
          <w:numId w:val="14"/>
        </w:numPr>
        <w:ind w:left="720" w:hanging="314"/>
        <w:rPr>
          <w:sz w:val="22"/>
          <w:szCs w:val="22"/>
          <w:lang w:val="fr-BE"/>
        </w:rPr>
      </w:pPr>
      <w:r w:rsidRPr="00BC0AA9">
        <w:rPr>
          <w:noProof/>
          <w:sz w:val="22"/>
          <w:szCs w:val="22"/>
          <w:lang w:val="fr-BE"/>
        </w:rPr>
        <w:t>à la demande de l’Agence européenne des médicaments;</w:t>
      </w:r>
    </w:p>
    <w:p w:rsidR="00BB74CB" w:rsidRPr="00BC0AA9" w:rsidRDefault="00535560" w:rsidP="006353EA">
      <w:pPr>
        <w:numPr>
          <w:ilvl w:val="0"/>
          <w:numId w:val="14"/>
        </w:numPr>
        <w:ind w:left="720" w:hanging="314"/>
        <w:rPr>
          <w:sz w:val="22"/>
          <w:szCs w:val="22"/>
          <w:lang w:val="fr-BE"/>
        </w:rPr>
      </w:pPr>
      <w:r w:rsidRPr="00BC0AA9">
        <w:rPr>
          <w:noProof/>
          <w:sz w:val="22"/>
          <w:szCs w:val="22"/>
          <w:lang w:val="fr-BE"/>
        </w:rPr>
        <w:t xml:space="preserve">dès lors que le système de gestion des risques est modifié, notamment en cas de réception de nouvelles informations pouvant entraîner un changement significatif du profil bénéfice/risque, ou lorsqu’une étape importante (pharmacovigilance ou </w:t>
      </w:r>
      <w:r w:rsidR="006E26DF" w:rsidRPr="006E26DF">
        <w:rPr>
          <w:noProof/>
          <w:sz w:val="22"/>
          <w:szCs w:val="22"/>
          <w:lang w:val="fr-BE"/>
        </w:rPr>
        <w:t>réduction</w:t>
      </w:r>
      <w:r w:rsidRPr="00BC0AA9">
        <w:rPr>
          <w:noProof/>
          <w:sz w:val="22"/>
          <w:szCs w:val="22"/>
          <w:lang w:val="fr-BE"/>
        </w:rPr>
        <w:t xml:space="preserve"> du risque) est franchie. </w:t>
      </w:r>
    </w:p>
    <w:p w:rsidR="00E8560E" w:rsidRPr="00BC0AA9" w:rsidRDefault="00E8560E" w:rsidP="00115597">
      <w:pPr>
        <w:suppressAutoHyphens/>
        <w:rPr>
          <w:sz w:val="22"/>
          <w:szCs w:val="22"/>
          <w:lang w:val="fr-FR"/>
        </w:rPr>
      </w:pPr>
    </w:p>
    <w:p w:rsidR="003E3AFF" w:rsidRPr="00BC0AA9" w:rsidRDefault="00535560" w:rsidP="006353EA">
      <w:pPr>
        <w:numPr>
          <w:ilvl w:val="0"/>
          <w:numId w:val="14"/>
        </w:numPr>
        <w:tabs>
          <w:tab w:val="left" w:pos="567"/>
        </w:tabs>
        <w:ind w:hanging="766"/>
        <w:rPr>
          <w:b/>
          <w:noProof/>
          <w:sz w:val="22"/>
          <w:szCs w:val="22"/>
          <w:lang w:val="fr-BE"/>
        </w:rPr>
      </w:pPr>
      <w:r w:rsidRPr="00BC0AA9">
        <w:rPr>
          <w:b/>
          <w:noProof/>
          <w:sz w:val="22"/>
          <w:szCs w:val="22"/>
          <w:lang w:val="fr-BE"/>
        </w:rPr>
        <w:t xml:space="preserve">Mesures additionnelles de </w:t>
      </w:r>
      <w:r w:rsidR="007A1FB6" w:rsidRPr="007A1FB6">
        <w:rPr>
          <w:b/>
          <w:noProof/>
          <w:sz w:val="22"/>
          <w:szCs w:val="22"/>
          <w:lang w:val="fr-BE"/>
        </w:rPr>
        <w:t>réduction</w:t>
      </w:r>
      <w:r w:rsidRPr="00BC0AA9">
        <w:rPr>
          <w:b/>
          <w:noProof/>
          <w:sz w:val="22"/>
          <w:szCs w:val="22"/>
          <w:lang w:val="fr-BE"/>
        </w:rPr>
        <w:t xml:space="preserve"> du risque</w:t>
      </w:r>
    </w:p>
    <w:p w:rsidR="00C0543D" w:rsidRPr="00BC0AA9" w:rsidRDefault="00C0543D">
      <w:pPr>
        <w:suppressAutoHyphens/>
        <w:rPr>
          <w:caps/>
          <w:noProof/>
          <w:sz w:val="22"/>
          <w:szCs w:val="22"/>
          <w:lang w:val="fr-FR"/>
        </w:rPr>
      </w:pPr>
    </w:p>
    <w:p w:rsidR="003E3AFF" w:rsidRDefault="00535560">
      <w:pPr>
        <w:suppressAutoHyphens/>
        <w:rPr>
          <w:noProof/>
          <w:sz w:val="22"/>
          <w:szCs w:val="22"/>
          <w:lang w:val="fr-FR"/>
        </w:rPr>
      </w:pPr>
      <w:r w:rsidRPr="00BC0AA9">
        <w:rPr>
          <w:caps/>
          <w:noProof/>
          <w:sz w:val="22"/>
          <w:szCs w:val="22"/>
          <w:lang w:val="fr-FR"/>
        </w:rPr>
        <w:t>L</w:t>
      </w:r>
      <w:r w:rsidRPr="00BC0AA9">
        <w:rPr>
          <w:noProof/>
          <w:sz w:val="22"/>
          <w:szCs w:val="22"/>
          <w:lang w:val="fr-FR"/>
        </w:rPr>
        <w:t xml:space="preserve">e titulaire de l’autorisation de mise sur le marché devra fournir </w:t>
      </w:r>
      <w:r w:rsidR="00160D22" w:rsidRPr="00BC0AA9">
        <w:rPr>
          <w:noProof/>
          <w:sz w:val="22"/>
          <w:szCs w:val="22"/>
          <w:lang w:val="fr-FR"/>
        </w:rPr>
        <w:t xml:space="preserve">avec </w:t>
      </w:r>
      <w:r w:rsidRPr="00BC0AA9">
        <w:rPr>
          <w:noProof/>
          <w:sz w:val="22"/>
          <w:szCs w:val="22"/>
          <w:lang w:val="fr-FR"/>
        </w:rPr>
        <w:t xml:space="preserve">chaque </w:t>
      </w:r>
      <w:r w:rsidR="00D05178" w:rsidRPr="00BC0AA9">
        <w:rPr>
          <w:noProof/>
          <w:sz w:val="22"/>
          <w:szCs w:val="22"/>
          <w:lang w:val="fr-FR"/>
        </w:rPr>
        <w:t>boîte,</w:t>
      </w:r>
      <w:r w:rsidRPr="00BC0AA9">
        <w:rPr>
          <w:noProof/>
          <w:sz w:val="22"/>
          <w:szCs w:val="22"/>
          <w:lang w:val="fr-FR"/>
        </w:rPr>
        <w:t xml:space="preserve"> une carte de rappel patient/soignant, dont le texte figure dans la notice.</w:t>
      </w:r>
      <w:r w:rsidR="00F25471" w:rsidRPr="00F25471">
        <w:rPr>
          <w:lang w:val="fr-FR"/>
        </w:rPr>
        <w:t xml:space="preserve"> </w:t>
      </w:r>
      <w:r w:rsidR="00F25471" w:rsidRPr="00F25471">
        <w:rPr>
          <w:noProof/>
          <w:sz w:val="22"/>
          <w:szCs w:val="22"/>
          <w:lang w:val="fr-FR"/>
        </w:rPr>
        <w:t xml:space="preserve">La carte de rappel </w:t>
      </w:r>
      <w:r w:rsidR="00F25471" w:rsidRPr="00BC0AA9">
        <w:rPr>
          <w:noProof/>
          <w:sz w:val="22"/>
          <w:szCs w:val="22"/>
          <w:lang w:val="fr-FR"/>
        </w:rPr>
        <w:t>patient/soignant</w:t>
      </w:r>
      <w:r w:rsidR="00F25471" w:rsidRPr="00F25471">
        <w:rPr>
          <w:noProof/>
          <w:sz w:val="22"/>
          <w:szCs w:val="22"/>
          <w:lang w:val="fr-FR"/>
        </w:rPr>
        <w:t xml:space="preserve"> doit contenir les messages clés suivants :</w:t>
      </w:r>
    </w:p>
    <w:p w:rsidR="00F25471" w:rsidRPr="00F25471" w:rsidRDefault="00F25471" w:rsidP="006353EA">
      <w:pPr>
        <w:numPr>
          <w:ilvl w:val="0"/>
          <w:numId w:val="14"/>
        </w:numPr>
        <w:ind w:left="720" w:hanging="314"/>
        <w:rPr>
          <w:noProof/>
          <w:sz w:val="22"/>
          <w:szCs w:val="22"/>
          <w:lang w:val="fr-BE"/>
        </w:rPr>
      </w:pPr>
      <w:r w:rsidRPr="00F25471">
        <w:rPr>
          <w:noProof/>
          <w:sz w:val="22"/>
          <w:szCs w:val="22"/>
          <w:lang w:val="fr-BE"/>
        </w:rPr>
        <w:t>Sensibiliser davantage les patients à l'importance d'une surveillance régulière de la numération des neutrophiles pendant le traitement par défériprone</w:t>
      </w:r>
    </w:p>
    <w:p w:rsidR="00F25471" w:rsidRPr="00F25471" w:rsidRDefault="00F25471" w:rsidP="006353EA">
      <w:pPr>
        <w:numPr>
          <w:ilvl w:val="0"/>
          <w:numId w:val="14"/>
        </w:numPr>
        <w:ind w:left="720" w:hanging="314"/>
        <w:rPr>
          <w:noProof/>
          <w:sz w:val="22"/>
          <w:szCs w:val="22"/>
          <w:lang w:val="fr-BE"/>
        </w:rPr>
      </w:pPr>
      <w:r w:rsidRPr="00F25471">
        <w:rPr>
          <w:noProof/>
          <w:sz w:val="22"/>
          <w:szCs w:val="22"/>
          <w:lang w:val="fr-BE"/>
        </w:rPr>
        <w:t>Sensibiliser davantage les patients à l'importance de tout symptôme d'infection lorsqu'ils sont sous défériprone</w:t>
      </w:r>
    </w:p>
    <w:p w:rsidR="00F25471" w:rsidRPr="00F25471" w:rsidRDefault="00F25471" w:rsidP="006353EA">
      <w:pPr>
        <w:numPr>
          <w:ilvl w:val="0"/>
          <w:numId w:val="14"/>
        </w:numPr>
        <w:ind w:left="720" w:hanging="314"/>
        <w:rPr>
          <w:noProof/>
          <w:sz w:val="22"/>
          <w:szCs w:val="22"/>
          <w:lang w:val="fr-BE"/>
        </w:rPr>
      </w:pPr>
      <w:r w:rsidRPr="00F25471">
        <w:rPr>
          <w:noProof/>
          <w:sz w:val="22"/>
          <w:szCs w:val="22"/>
          <w:lang w:val="fr-BE"/>
        </w:rPr>
        <w:t>Avertir les femmes en âge de procréer d’éviter toute grossesse,</w:t>
      </w:r>
      <w:r w:rsidR="00AC27A7">
        <w:rPr>
          <w:noProof/>
          <w:sz w:val="22"/>
          <w:szCs w:val="22"/>
          <w:lang w:val="fr-BE"/>
        </w:rPr>
        <w:t xml:space="preserve"> </w:t>
      </w:r>
      <w:r w:rsidRPr="00F25471">
        <w:rPr>
          <w:noProof/>
          <w:sz w:val="22"/>
          <w:szCs w:val="22"/>
          <w:lang w:val="fr-BE"/>
        </w:rPr>
        <w:t>la déferiprone pouvant nuire gravement au futur bébé.</w:t>
      </w:r>
    </w:p>
    <w:p w:rsidR="00F25471" w:rsidRPr="00BC0AA9" w:rsidRDefault="00F25471">
      <w:pPr>
        <w:suppressAutoHyphens/>
        <w:rPr>
          <w:iCs/>
          <w:sz w:val="22"/>
          <w:szCs w:val="22"/>
          <w:lang w:val="fr-FR"/>
        </w:rPr>
      </w:pPr>
    </w:p>
    <w:p w:rsidR="00E8560E" w:rsidRPr="00BC0AA9" w:rsidRDefault="00E8560E">
      <w:pPr>
        <w:suppressAutoHyphens/>
        <w:rPr>
          <w:b/>
          <w:sz w:val="22"/>
          <w:szCs w:val="22"/>
          <w:lang w:val="fr-FR"/>
        </w:rPr>
      </w:pPr>
      <w:r w:rsidRPr="00BC0AA9">
        <w:rPr>
          <w:b/>
          <w:caps/>
          <w:sz w:val="22"/>
          <w:szCs w:val="22"/>
          <w:lang w:val="fr-FR"/>
        </w:rPr>
        <w:br w:type="page"/>
      </w: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jc w:val="center"/>
        <w:rPr>
          <w:b/>
          <w:sz w:val="22"/>
          <w:szCs w:val="22"/>
          <w:lang w:val="fr-FR"/>
        </w:rPr>
      </w:pPr>
      <w:r w:rsidRPr="00BC0AA9">
        <w:rPr>
          <w:b/>
          <w:sz w:val="22"/>
          <w:szCs w:val="22"/>
          <w:lang w:val="fr-FR"/>
        </w:rPr>
        <w:t>ANNEXE III</w:t>
      </w:r>
    </w:p>
    <w:p w:rsidR="00E8560E" w:rsidRPr="00BC0AA9" w:rsidRDefault="00E8560E">
      <w:pPr>
        <w:suppressAutoHyphens/>
        <w:jc w:val="center"/>
        <w:rPr>
          <w:b/>
          <w:sz w:val="22"/>
          <w:szCs w:val="22"/>
          <w:lang w:val="fr-FR"/>
        </w:rPr>
      </w:pPr>
    </w:p>
    <w:p w:rsidR="00E8560E" w:rsidRPr="00BC0AA9" w:rsidRDefault="00160D22">
      <w:pPr>
        <w:suppressAutoHyphens/>
        <w:jc w:val="center"/>
        <w:rPr>
          <w:sz w:val="22"/>
          <w:szCs w:val="22"/>
          <w:lang w:val="fr-FR"/>
        </w:rPr>
      </w:pPr>
      <w:r w:rsidRPr="00BC0AA9">
        <w:rPr>
          <w:b/>
          <w:sz w:val="22"/>
          <w:szCs w:val="22"/>
          <w:lang w:val="fr-FR"/>
        </w:rPr>
        <w:t>É</w:t>
      </w:r>
      <w:r w:rsidR="00E8560E" w:rsidRPr="00BC0AA9">
        <w:rPr>
          <w:b/>
          <w:sz w:val="22"/>
          <w:szCs w:val="22"/>
          <w:lang w:val="fr-FR"/>
        </w:rPr>
        <w:t>TIQUETAGE ET NOTICE</w:t>
      </w:r>
    </w:p>
    <w:p w:rsidR="00E8560E" w:rsidRPr="00BC0AA9" w:rsidRDefault="00E8560E">
      <w:pPr>
        <w:suppressAutoHyphens/>
        <w:rPr>
          <w:b/>
          <w:sz w:val="22"/>
          <w:szCs w:val="22"/>
          <w:lang w:val="fr-FR"/>
        </w:rPr>
      </w:pPr>
      <w:r w:rsidRPr="00BC0AA9">
        <w:rPr>
          <w:sz w:val="22"/>
          <w:szCs w:val="22"/>
          <w:lang w:val="fr-FR"/>
        </w:rPr>
        <w:br w:type="page"/>
      </w: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pPr>
        <w:suppressAutoHyphens/>
        <w:rPr>
          <w:b/>
          <w:sz w:val="22"/>
          <w:szCs w:val="22"/>
          <w:lang w:val="fr-FR"/>
        </w:rPr>
      </w:pPr>
    </w:p>
    <w:p w:rsidR="00E8560E" w:rsidRPr="00BC0AA9" w:rsidRDefault="00E8560E" w:rsidP="00C87191">
      <w:pPr>
        <w:pStyle w:val="TitleA"/>
      </w:pPr>
      <w:r w:rsidRPr="00BC0AA9">
        <w:t xml:space="preserve">A. </w:t>
      </w:r>
      <w:r w:rsidR="00160D22" w:rsidRPr="00BC0AA9">
        <w:t>É</w:t>
      </w:r>
      <w:r w:rsidRPr="00BC0AA9">
        <w:t>TIQUETAGE</w:t>
      </w:r>
    </w:p>
    <w:p w:rsidR="00E8560E" w:rsidRPr="00BC0AA9" w:rsidRDefault="00E8560E">
      <w:pPr>
        <w:rPr>
          <w:sz w:val="22"/>
          <w:szCs w:val="22"/>
          <w:lang w:val="fr-FR"/>
        </w:rPr>
      </w:pPr>
      <w:r w:rsidRPr="00BC0AA9">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Borders>
              <w:bottom w:val="single" w:sz="4" w:space="0" w:color="auto"/>
            </w:tcBorders>
          </w:tcPr>
          <w:p w:rsidR="00E8560E" w:rsidRPr="00BC0AA9" w:rsidRDefault="00E8560E">
            <w:pPr>
              <w:suppressAutoHyphens/>
              <w:rPr>
                <w:b/>
                <w:sz w:val="22"/>
                <w:szCs w:val="22"/>
                <w:lang w:val="fr-CA"/>
              </w:rPr>
            </w:pPr>
            <w:r w:rsidRPr="00BC0AA9">
              <w:rPr>
                <w:b/>
                <w:sz w:val="22"/>
                <w:szCs w:val="22"/>
                <w:lang w:val="fr-CA"/>
              </w:rPr>
              <w:t>MENTIONS DEVANT FIGURER SUR L’EMBALLAGE EXTERIEUR ET SUR LE CONDITIONNEMENT PRIMAIRE</w:t>
            </w:r>
          </w:p>
          <w:p w:rsidR="00E8560E" w:rsidRPr="00BC0AA9" w:rsidRDefault="00E8560E">
            <w:pPr>
              <w:suppressAutoHyphens/>
              <w:rPr>
                <w:b/>
                <w:sz w:val="22"/>
                <w:szCs w:val="22"/>
                <w:lang w:val="fr-CA"/>
              </w:rPr>
            </w:pPr>
          </w:p>
          <w:p w:rsidR="00E8560E" w:rsidRPr="00BC0AA9" w:rsidRDefault="00E8560E">
            <w:pPr>
              <w:suppressAutoHyphens/>
              <w:rPr>
                <w:b/>
                <w:sz w:val="22"/>
                <w:szCs w:val="22"/>
              </w:rPr>
            </w:pPr>
            <w:r w:rsidRPr="00BC0AA9">
              <w:rPr>
                <w:b/>
                <w:sz w:val="22"/>
                <w:szCs w:val="22"/>
              </w:rPr>
              <w:t>FLACON DE 100 COMPRIMÉS</w:t>
            </w:r>
          </w:p>
        </w:tc>
      </w:tr>
    </w:tbl>
    <w:p w:rsidR="00E8560E" w:rsidRPr="00BC0AA9" w:rsidRDefault="00E8560E">
      <w:pPr>
        <w:suppressAutoHyphens/>
        <w:rPr>
          <w:sz w:val="22"/>
          <w:szCs w:val="22"/>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1.</w:t>
            </w:r>
            <w:r w:rsidRPr="00BC0AA9">
              <w:rPr>
                <w:b/>
                <w:sz w:val="22"/>
                <w:szCs w:val="22"/>
              </w:rPr>
              <w:tab/>
              <w:t>D</w:t>
            </w:r>
            <w:r w:rsidR="00160D22" w:rsidRPr="00BC0AA9">
              <w:rPr>
                <w:b/>
                <w:sz w:val="22"/>
                <w:szCs w:val="22"/>
              </w:rPr>
              <w:t>É</w:t>
            </w:r>
            <w:r w:rsidRPr="00BC0AA9">
              <w:rPr>
                <w:b/>
                <w:sz w:val="22"/>
                <w:szCs w:val="22"/>
              </w:rPr>
              <w:t>NOMINATION DU M</w:t>
            </w:r>
            <w:r w:rsidR="00160D22" w:rsidRPr="00BC0AA9">
              <w:rPr>
                <w:b/>
                <w:sz w:val="22"/>
                <w:szCs w:val="22"/>
              </w:rPr>
              <w:t>É</w:t>
            </w:r>
            <w:r w:rsidRPr="00BC0AA9">
              <w:rPr>
                <w:b/>
                <w:sz w:val="22"/>
                <w:szCs w:val="22"/>
              </w:rPr>
              <w:t>DICAMENT</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Ferriprox 500 mg comprimés pelliculés</w:t>
      </w:r>
    </w:p>
    <w:p w:rsidR="00E8560E" w:rsidRPr="00BC0AA9" w:rsidRDefault="00E8560E">
      <w:pPr>
        <w:rPr>
          <w:sz w:val="22"/>
          <w:szCs w:val="22"/>
          <w:lang w:val="fr-FR"/>
        </w:rPr>
      </w:pPr>
      <w:r w:rsidRPr="00BC0AA9">
        <w:rPr>
          <w:sz w:val="22"/>
          <w:szCs w:val="22"/>
          <w:lang w:val="fr-FR"/>
        </w:rPr>
        <w:t>défériprone</w:t>
      </w:r>
    </w:p>
    <w:p w:rsidR="00E8560E" w:rsidRPr="00BC0AA9" w:rsidRDefault="00E8560E">
      <w:pPr>
        <w:rPr>
          <w:sz w:val="22"/>
          <w:szCs w:val="22"/>
          <w:lang w:val="fr-FR"/>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2.</w:t>
            </w:r>
            <w:r w:rsidRPr="00BC0AA9">
              <w:rPr>
                <w:b/>
                <w:sz w:val="22"/>
                <w:szCs w:val="22"/>
              </w:rPr>
              <w:tab/>
              <w:t>COMPOSITION EN SUBSTANCE(S) ACTIVE(S)</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Un comprimé contient 500 mg de défériprone</w:t>
      </w:r>
      <w:r w:rsidR="00C36970" w:rsidRPr="00BC0AA9">
        <w:rPr>
          <w:sz w:val="22"/>
          <w:szCs w:val="22"/>
          <w:lang w:val="fr-FR"/>
        </w:rPr>
        <w:t>.</w:t>
      </w:r>
    </w:p>
    <w:p w:rsidR="00E8560E" w:rsidRPr="00BC0AA9" w:rsidRDefault="00E8560E">
      <w:pPr>
        <w:rPr>
          <w:sz w:val="22"/>
          <w:szCs w:val="22"/>
          <w:lang w:val="fr-FR"/>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3.</w:t>
            </w:r>
            <w:r w:rsidRPr="00BC0AA9">
              <w:rPr>
                <w:b/>
                <w:sz w:val="22"/>
                <w:szCs w:val="22"/>
              </w:rPr>
              <w:tab/>
              <w:t>LISTE DES EXCIPIENTS</w:t>
            </w:r>
          </w:p>
        </w:tc>
      </w:tr>
    </w:tbl>
    <w:p w:rsidR="00E8560E" w:rsidRPr="00BC0AA9" w:rsidRDefault="00E8560E">
      <w:pPr>
        <w:suppressAutoHyphens/>
        <w:rPr>
          <w:sz w:val="22"/>
          <w:szCs w:val="22"/>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4.</w:t>
            </w:r>
            <w:r w:rsidRPr="00BC0AA9">
              <w:rPr>
                <w:b/>
                <w:sz w:val="22"/>
                <w:szCs w:val="22"/>
              </w:rPr>
              <w:tab/>
              <w:t>FORME PHARMACEUTIQUE ET CONTENU</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100 comprimés</w:t>
      </w:r>
      <w:r w:rsidR="00160D22" w:rsidRPr="00BC0AA9">
        <w:rPr>
          <w:sz w:val="22"/>
          <w:szCs w:val="22"/>
          <w:lang w:val="fr-FR"/>
        </w:rPr>
        <w:t xml:space="preserve"> pelliculés</w:t>
      </w:r>
    </w:p>
    <w:p w:rsidR="00E8560E" w:rsidRPr="00BC0AA9" w:rsidRDefault="00E8560E">
      <w:pPr>
        <w:rPr>
          <w:sz w:val="22"/>
          <w:szCs w:val="22"/>
          <w:lang w:val="fr-FR"/>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5.</w:t>
            </w:r>
            <w:r w:rsidRPr="00BC0AA9">
              <w:rPr>
                <w:b/>
                <w:sz w:val="22"/>
                <w:szCs w:val="22"/>
                <w:lang w:val="fr-CA"/>
              </w:rPr>
              <w:tab/>
              <w:t>MODE ET VOIE(S) D‘ADMINISTRATION</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Voie orale</w:t>
      </w:r>
    </w:p>
    <w:p w:rsidR="00E8560E" w:rsidRPr="00BC0AA9" w:rsidRDefault="00E8560E">
      <w:pPr>
        <w:rPr>
          <w:sz w:val="22"/>
          <w:szCs w:val="22"/>
          <w:lang w:val="fr-FR"/>
        </w:rPr>
      </w:pPr>
    </w:p>
    <w:p w:rsidR="00E8560E" w:rsidRPr="00BC0AA9" w:rsidRDefault="00E8560E">
      <w:pPr>
        <w:suppressAutoHyphens/>
        <w:rPr>
          <w:sz w:val="22"/>
          <w:szCs w:val="22"/>
          <w:lang w:val="fr-CA"/>
        </w:rPr>
      </w:pPr>
      <w:r w:rsidRPr="00BC0AA9">
        <w:rPr>
          <w:sz w:val="22"/>
          <w:szCs w:val="22"/>
          <w:lang w:val="fr-FR"/>
        </w:rPr>
        <w:t>Lire la notice avant utilisation.</w:t>
      </w:r>
    </w:p>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E8560E">
            <w:pPr>
              <w:ind w:left="567" w:hanging="567"/>
              <w:rPr>
                <w:b/>
                <w:sz w:val="22"/>
                <w:szCs w:val="22"/>
                <w:lang w:val="fr-CA"/>
              </w:rPr>
            </w:pPr>
            <w:r w:rsidRPr="00BC0AA9">
              <w:rPr>
                <w:b/>
                <w:sz w:val="22"/>
                <w:szCs w:val="22"/>
                <w:lang w:val="fr-CA"/>
              </w:rPr>
              <w:t>6.</w:t>
            </w:r>
            <w:r w:rsidRPr="00BC0AA9">
              <w:rPr>
                <w:b/>
                <w:sz w:val="22"/>
                <w:szCs w:val="22"/>
                <w:lang w:val="fr-CA"/>
              </w:rPr>
              <w:tab/>
              <w:t>MISE EN GARDE SPECIALE INDIQUANT QUE LE M</w:t>
            </w:r>
            <w:r w:rsidR="00160D22" w:rsidRPr="00BC0AA9">
              <w:rPr>
                <w:b/>
                <w:sz w:val="22"/>
                <w:szCs w:val="22"/>
                <w:lang w:val="fr-CA"/>
              </w:rPr>
              <w:t>É</w:t>
            </w:r>
            <w:r w:rsidRPr="00BC0AA9">
              <w:rPr>
                <w:b/>
                <w:sz w:val="22"/>
                <w:szCs w:val="22"/>
                <w:lang w:val="fr-CA"/>
              </w:rPr>
              <w:t xml:space="preserve">DICAMENT DOIT </w:t>
            </w:r>
            <w:r w:rsidR="00160D22" w:rsidRPr="00BC0AA9">
              <w:rPr>
                <w:b/>
                <w:sz w:val="22"/>
                <w:szCs w:val="22"/>
                <w:lang w:val="fr-CA"/>
              </w:rPr>
              <w:t>Ê</w:t>
            </w:r>
            <w:r w:rsidRPr="00BC0AA9">
              <w:rPr>
                <w:b/>
                <w:sz w:val="22"/>
                <w:szCs w:val="22"/>
                <w:lang w:val="fr-CA"/>
              </w:rPr>
              <w:t>TRE CONSERV</w:t>
            </w:r>
            <w:r w:rsidR="00160D22" w:rsidRPr="00BC0AA9">
              <w:rPr>
                <w:b/>
                <w:sz w:val="22"/>
                <w:szCs w:val="22"/>
                <w:lang w:val="fr-CA"/>
              </w:rPr>
              <w:t>É</w:t>
            </w:r>
            <w:r w:rsidRPr="00BC0AA9">
              <w:rPr>
                <w:b/>
                <w:sz w:val="22"/>
                <w:szCs w:val="22"/>
                <w:lang w:val="fr-CA"/>
              </w:rPr>
              <w:t xml:space="preserve"> HORS DE </w:t>
            </w:r>
            <w:r w:rsidR="00160D22" w:rsidRPr="00BC0AA9">
              <w:rPr>
                <w:b/>
                <w:sz w:val="22"/>
                <w:szCs w:val="22"/>
                <w:lang w:val="fr-CA"/>
              </w:rPr>
              <w:t xml:space="preserve">LA VUE ET DE LA </w:t>
            </w:r>
            <w:r w:rsidRPr="00BC0AA9">
              <w:rPr>
                <w:b/>
                <w:sz w:val="22"/>
                <w:szCs w:val="22"/>
                <w:lang w:val="fr-CA"/>
              </w:rPr>
              <w:t>PORT</w:t>
            </w:r>
            <w:r w:rsidR="00160D22" w:rsidRPr="00BC0AA9">
              <w:rPr>
                <w:b/>
                <w:sz w:val="22"/>
                <w:szCs w:val="22"/>
                <w:lang w:val="fr-CA"/>
              </w:rPr>
              <w:t>É</w:t>
            </w:r>
            <w:r w:rsidRPr="00BC0AA9">
              <w:rPr>
                <w:b/>
                <w:sz w:val="22"/>
                <w:szCs w:val="22"/>
                <w:lang w:val="fr-CA"/>
              </w:rPr>
              <w:t>E DES ENFANTS</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 xml:space="preserve">Tenir hors de la </w:t>
      </w:r>
      <w:r w:rsidR="00160D22" w:rsidRPr="00BC0AA9">
        <w:rPr>
          <w:sz w:val="22"/>
          <w:szCs w:val="22"/>
          <w:lang w:val="fr-FR"/>
        </w:rPr>
        <w:t xml:space="preserve">vue et de la </w:t>
      </w:r>
      <w:r w:rsidRPr="00BC0AA9">
        <w:rPr>
          <w:sz w:val="22"/>
          <w:szCs w:val="22"/>
          <w:lang w:val="fr-FR"/>
        </w:rPr>
        <w:t>portée des enfants.</w:t>
      </w:r>
    </w:p>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E8560E">
            <w:pPr>
              <w:ind w:left="567" w:hanging="567"/>
              <w:rPr>
                <w:b/>
                <w:sz w:val="22"/>
                <w:szCs w:val="22"/>
                <w:lang w:val="fr-CA"/>
              </w:rPr>
            </w:pPr>
            <w:r w:rsidRPr="00BC0AA9">
              <w:rPr>
                <w:b/>
                <w:sz w:val="22"/>
                <w:szCs w:val="22"/>
                <w:lang w:val="fr-CA"/>
              </w:rPr>
              <w:t>7.</w:t>
            </w:r>
            <w:r w:rsidRPr="00BC0AA9">
              <w:rPr>
                <w:b/>
                <w:sz w:val="22"/>
                <w:szCs w:val="22"/>
                <w:lang w:val="fr-CA"/>
              </w:rPr>
              <w:tab/>
              <w:t>AUTRE(S) MISE(S) EN GARDE SP</w:t>
            </w:r>
            <w:r w:rsidR="00160D22" w:rsidRPr="00BC0AA9">
              <w:rPr>
                <w:b/>
                <w:sz w:val="22"/>
                <w:szCs w:val="22"/>
                <w:lang w:val="fr-CA"/>
              </w:rPr>
              <w:t>É</w:t>
            </w:r>
            <w:r w:rsidRPr="00BC0AA9">
              <w:rPr>
                <w:b/>
                <w:sz w:val="22"/>
                <w:szCs w:val="22"/>
                <w:lang w:val="fr-CA"/>
              </w:rPr>
              <w:t xml:space="preserve">CIALE(S), SI </w:t>
            </w:r>
            <w:r w:rsidR="000018A2" w:rsidRPr="00BC0AA9">
              <w:rPr>
                <w:b/>
                <w:sz w:val="22"/>
                <w:szCs w:val="22"/>
                <w:lang w:val="fr-CA"/>
              </w:rPr>
              <w:t>NÉ</w:t>
            </w:r>
            <w:r w:rsidRPr="00BC0AA9">
              <w:rPr>
                <w:b/>
                <w:sz w:val="22"/>
                <w:szCs w:val="22"/>
                <w:lang w:val="fr-CA"/>
              </w:rPr>
              <w:t>CESSAIRE</w:t>
            </w:r>
          </w:p>
        </w:tc>
      </w:tr>
    </w:tbl>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8.</w:t>
            </w:r>
            <w:r w:rsidRPr="00BC0AA9">
              <w:rPr>
                <w:b/>
                <w:sz w:val="22"/>
                <w:szCs w:val="22"/>
              </w:rPr>
              <w:tab/>
              <w:t>DATE DE P</w:t>
            </w:r>
            <w:r w:rsidR="001E42CD" w:rsidRPr="00BC0AA9">
              <w:rPr>
                <w:b/>
                <w:sz w:val="22"/>
                <w:szCs w:val="22"/>
              </w:rPr>
              <w:t>É</w:t>
            </w:r>
            <w:r w:rsidRPr="00BC0AA9">
              <w:rPr>
                <w:b/>
                <w:sz w:val="22"/>
                <w:szCs w:val="22"/>
              </w:rPr>
              <w:t>REMPTION</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EXP</w:t>
      </w:r>
    </w:p>
    <w:p w:rsidR="00E8560E" w:rsidRPr="00BC0AA9" w:rsidRDefault="00E8560E">
      <w:pPr>
        <w:rPr>
          <w:sz w:val="22"/>
          <w:szCs w:val="22"/>
          <w:lang w:val="fr-FR"/>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rsidP="009A3AC6">
            <w:pPr>
              <w:keepNext/>
              <w:ind w:left="567" w:hanging="567"/>
              <w:rPr>
                <w:b/>
                <w:sz w:val="22"/>
                <w:szCs w:val="22"/>
              </w:rPr>
            </w:pPr>
            <w:r w:rsidRPr="00BC0AA9">
              <w:rPr>
                <w:b/>
                <w:sz w:val="22"/>
                <w:szCs w:val="22"/>
              </w:rPr>
              <w:t>9.</w:t>
            </w:r>
            <w:r w:rsidRPr="00BC0AA9">
              <w:rPr>
                <w:b/>
                <w:sz w:val="22"/>
                <w:szCs w:val="22"/>
              </w:rPr>
              <w:tab/>
              <w:t>PR</w:t>
            </w:r>
            <w:r w:rsidR="001E42CD" w:rsidRPr="00BC0AA9">
              <w:rPr>
                <w:b/>
                <w:sz w:val="22"/>
                <w:szCs w:val="22"/>
              </w:rPr>
              <w:t>É</w:t>
            </w:r>
            <w:r w:rsidRPr="00BC0AA9">
              <w:rPr>
                <w:b/>
                <w:sz w:val="22"/>
                <w:szCs w:val="22"/>
              </w:rPr>
              <w:t>CAUTIONS PARTICULIERES DE CONSERVATION</w:t>
            </w:r>
          </w:p>
        </w:tc>
      </w:tr>
    </w:tbl>
    <w:p w:rsidR="00E8560E" w:rsidRPr="00BC0AA9" w:rsidRDefault="00E8560E" w:rsidP="009A3AC6">
      <w:pPr>
        <w:keepNext/>
        <w:suppressAutoHyphens/>
        <w:rPr>
          <w:sz w:val="22"/>
          <w:szCs w:val="22"/>
        </w:rPr>
      </w:pPr>
    </w:p>
    <w:p w:rsidR="00E8560E" w:rsidRPr="00BC0AA9" w:rsidRDefault="000018A2">
      <w:pPr>
        <w:rPr>
          <w:sz w:val="22"/>
          <w:szCs w:val="22"/>
          <w:lang w:val="fr-FR"/>
        </w:rPr>
      </w:pPr>
      <w:r w:rsidRPr="00BC0AA9">
        <w:rPr>
          <w:sz w:val="22"/>
          <w:szCs w:val="22"/>
          <w:lang w:val="fr-FR"/>
        </w:rPr>
        <w:t xml:space="preserve">À </w:t>
      </w:r>
      <w:r w:rsidR="00E8560E" w:rsidRPr="00BC0AA9">
        <w:rPr>
          <w:sz w:val="22"/>
          <w:szCs w:val="22"/>
          <w:lang w:val="fr-FR"/>
        </w:rPr>
        <w:t>conserver à une température ne dépassant pas 30°C</w:t>
      </w:r>
      <w:r w:rsidR="00C36970" w:rsidRPr="00BC0AA9">
        <w:rPr>
          <w:sz w:val="22"/>
          <w:szCs w:val="22"/>
          <w:lang w:val="fr-FR"/>
        </w:rPr>
        <w:t>.</w:t>
      </w:r>
    </w:p>
    <w:p w:rsidR="00E8560E" w:rsidRPr="00BC0AA9" w:rsidRDefault="00E8560E">
      <w:pPr>
        <w:rPr>
          <w:sz w:val="22"/>
          <w:szCs w:val="22"/>
          <w:lang w:val="fr-FR"/>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E8560E">
            <w:pPr>
              <w:ind w:left="567" w:hanging="567"/>
              <w:rPr>
                <w:b/>
                <w:sz w:val="22"/>
                <w:szCs w:val="22"/>
                <w:lang w:val="fr-CA"/>
              </w:rPr>
            </w:pPr>
            <w:r w:rsidRPr="00BC0AA9">
              <w:rPr>
                <w:b/>
                <w:sz w:val="22"/>
                <w:szCs w:val="22"/>
                <w:lang w:val="fr-CA"/>
              </w:rPr>
              <w:t>10.</w:t>
            </w:r>
            <w:r w:rsidRPr="00BC0AA9">
              <w:rPr>
                <w:b/>
                <w:sz w:val="22"/>
                <w:szCs w:val="22"/>
                <w:lang w:val="fr-CA"/>
              </w:rPr>
              <w:tab/>
              <w:t>PR</w:t>
            </w:r>
            <w:r w:rsidR="001E42CD" w:rsidRPr="00BC0AA9">
              <w:rPr>
                <w:b/>
                <w:sz w:val="22"/>
                <w:szCs w:val="22"/>
                <w:lang w:val="fr-CA"/>
              </w:rPr>
              <w:t>É</w:t>
            </w:r>
            <w:r w:rsidRPr="00BC0AA9">
              <w:rPr>
                <w:b/>
                <w:sz w:val="22"/>
                <w:szCs w:val="22"/>
                <w:lang w:val="fr-CA"/>
              </w:rPr>
              <w:t>CAUTIONS PARTICULI</w:t>
            </w:r>
            <w:r w:rsidR="000018A2" w:rsidRPr="00BC0AA9">
              <w:rPr>
                <w:b/>
                <w:sz w:val="22"/>
                <w:szCs w:val="22"/>
                <w:lang w:val="fr-CA"/>
              </w:rPr>
              <w:t>È</w:t>
            </w:r>
            <w:r w:rsidRPr="00BC0AA9">
              <w:rPr>
                <w:b/>
                <w:sz w:val="22"/>
                <w:szCs w:val="22"/>
                <w:lang w:val="fr-CA"/>
              </w:rPr>
              <w:t>RES D’</w:t>
            </w:r>
            <w:r w:rsidR="001E42CD" w:rsidRPr="00BC0AA9">
              <w:rPr>
                <w:b/>
                <w:sz w:val="22"/>
                <w:szCs w:val="22"/>
                <w:lang w:val="fr-CA"/>
              </w:rPr>
              <w:t>É</w:t>
            </w:r>
            <w:r w:rsidRPr="00BC0AA9">
              <w:rPr>
                <w:b/>
                <w:sz w:val="22"/>
                <w:szCs w:val="22"/>
                <w:lang w:val="fr-CA"/>
              </w:rPr>
              <w:t>LIMINATION DES M</w:t>
            </w:r>
            <w:r w:rsidR="000018A2" w:rsidRPr="00BC0AA9">
              <w:rPr>
                <w:b/>
                <w:sz w:val="22"/>
                <w:szCs w:val="22"/>
                <w:lang w:val="fr-CA"/>
              </w:rPr>
              <w:t>É</w:t>
            </w:r>
            <w:r w:rsidRPr="00BC0AA9">
              <w:rPr>
                <w:b/>
                <w:sz w:val="22"/>
                <w:szCs w:val="22"/>
                <w:lang w:val="fr-CA"/>
              </w:rPr>
              <w:t>DICAMENTS NON UTILIS</w:t>
            </w:r>
            <w:r w:rsidR="000018A2" w:rsidRPr="00BC0AA9">
              <w:rPr>
                <w:b/>
                <w:sz w:val="22"/>
                <w:szCs w:val="22"/>
                <w:lang w:val="fr-CA"/>
              </w:rPr>
              <w:t>É</w:t>
            </w:r>
            <w:r w:rsidRPr="00BC0AA9">
              <w:rPr>
                <w:b/>
                <w:sz w:val="22"/>
                <w:szCs w:val="22"/>
                <w:lang w:val="fr-CA"/>
              </w:rPr>
              <w:t>S OU DES D</w:t>
            </w:r>
            <w:r w:rsidR="000018A2" w:rsidRPr="00BC0AA9">
              <w:rPr>
                <w:b/>
                <w:sz w:val="22"/>
                <w:szCs w:val="22"/>
                <w:lang w:val="fr-CA"/>
              </w:rPr>
              <w:t>É</w:t>
            </w:r>
            <w:r w:rsidRPr="00BC0AA9">
              <w:rPr>
                <w:b/>
                <w:sz w:val="22"/>
                <w:szCs w:val="22"/>
                <w:lang w:val="fr-CA"/>
              </w:rPr>
              <w:t>CH</w:t>
            </w:r>
            <w:r w:rsidR="000018A2" w:rsidRPr="00BC0AA9">
              <w:rPr>
                <w:b/>
                <w:sz w:val="22"/>
                <w:szCs w:val="22"/>
                <w:lang w:val="fr-CA"/>
              </w:rPr>
              <w:t>Ê</w:t>
            </w:r>
            <w:r w:rsidRPr="00BC0AA9">
              <w:rPr>
                <w:b/>
                <w:sz w:val="22"/>
                <w:szCs w:val="22"/>
                <w:lang w:val="fr-CA"/>
              </w:rPr>
              <w:t>TS PROVENANT DE CES M</w:t>
            </w:r>
            <w:r w:rsidR="000018A2" w:rsidRPr="00BC0AA9">
              <w:rPr>
                <w:b/>
                <w:sz w:val="22"/>
                <w:szCs w:val="22"/>
                <w:lang w:val="fr-CA"/>
              </w:rPr>
              <w:t>É</w:t>
            </w:r>
            <w:r w:rsidRPr="00BC0AA9">
              <w:rPr>
                <w:b/>
                <w:sz w:val="22"/>
                <w:szCs w:val="22"/>
                <w:lang w:val="fr-CA"/>
              </w:rPr>
              <w:t>DICAMENTS S’IL Y A LIEU</w:t>
            </w:r>
          </w:p>
        </w:tc>
      </w:tr>
    </w:tbl>
    <w:p w:rsidR="00E8560E" w:rsidRPr="00BC0AA9" w:rsidRDefault="00E8560E">
      <w:pPr>
        <w:suppressAutoHyphens/>
        <w:rPr>
          <w:b/>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rsidP="009A3AC6">
            <w:pPr>
              <w:keepNext/>
              <w:ind w:left="567" w:hanging="567"/>
              <w:rPr>
                <w:b/>
                <w:sz w:val="22"/>
                <w:szCs w:val="22"/>
                <w:lang w:val="fr-CA"/>
              </w:rPr>
            </w:pPr>
            <w:r w:rsidRPr="00BC0AA9">
              <w:rPr>
                <w:b/>
                <w:sz w:val="22"/>
                <w:szCs w:val="22"/>
                <w:lang w:val="fr-CA"/>
              </w:rPr>
              <w:t>11.</w:t>
            </w:r>
            <w:r w:rsidRPr="00BC0AA9">
              <w:rPr>
                <w:b/>
                <w:sz w:val="22"/>
                <w:szCs w:val="22"/>
                <w:lang w:val="fr-CA"/>
              </w:rPr>
              <w:tab/>
              <w:t>NOM ET ADRESSE DU TITULAIRE DE L’AUTORISATION DE MISE SUR LE MARCH</w:t>
            </w:r>
            <w:r w:rsidR="001E42CD" w:rsidRPr="00BC0AA9">
              <w:rPr>
                <w:b/>
                <w:sz w:val="22"/>
                <w:szCs w:val="22"/>
                <w:lang w:val="fr-CA"/>
              </w:rPr>
              <w:t>É</w:t>
            </w:r>
          </w:p>
        </w:tc>
      </w:tr>
    </w:tbl>
    <w:p w:rsidR="00E8560E" w:rsidRPr="00BC0AA9" w:rsidRDefault="00E8560E" w:rsidP="009A3AC6">
      <w:pPr>
        <w:keepNext/>
        <w:suppressAutoHyphens/>
        <w:rPr>
          <w:sz w:val="22"/>
          <w:szCs w:val="22"/>
          <w:lang w:val="fr-CA"/>
        </w:rPr>
      </w:pPr>
    </w:p>
    <w:p w:rsidR="00E8560E" w:rsidRPr="0069561A" w:rsidRDefault="00EE1E3E" w:rsidP="009A3AC6">
      <w:pPr>
        <w:keepNext/>
        <w:rPr>
          <w:sz w:val="22"/>
          <w:szCs w:val="22"/>
          <w:lang w:val="it-IT"/>
        </w:rPr>
      </w:pPr>
      <w:r w:rsidRPr="0069561A">
        <w:rPr>
          <w:sz w:val="22"/>
          <w:szCs w:val="22"/>
          <w:lang w:val="it-IT"/>
        </w:rPr>
        <w:t>Chiesi Farmaceutici S.p.A.</w:t>
      </w:r>
    </w:p>
    <w:p w:rsidR="00D61F90" w:rsidRPr="0069561A" w:rsidRDefault="00EE1E3E" w:rsidP="00D61F90">
      <w:pPr>
        <w:keepNext/>
        <w:tabs>
          <w:tab w:val="left" w:pos="4320"/>
        </w:tabs>
        <w:rPr>
          <w:sz w:val="22"/>
          <w:szCs w:val="22"/>
          <w:highlight w:val="lightGray"/>
          <w:lang w:val="it-IT"/>
        </w:rPr>
      </w:pPr>
      <w:r w:rsidRPr="0069561A">
        <w:rPr>
          <w:sz w:val="22"/>
          <w:szCs w:val="22"/>
          <w:highlight w:val="lightGray"/>
          <w:lang w:val="it-IT"/>
        </w:rPr>
        <w:t>Via Palermo 26/A</w:t>
      </w:r>
    </w:p>
    <w:p w:rsidR="00D61F90" w:rsidRPr="0069561A" w:rsidRDefault="00EE1E3E" w:rsidP="00D61F90">
      <w:pPr>
        <w:keepNext/>
        <w:tabs>
          <w:tab w:val="left" w:pos="4320"/>
        </w:tabs>
        <w:rPr>
          <w:sz w:val="22"/>
          <w:szCs w:val="22"/>
          <w:lang w:val="it-IT"/>
        </w:rPr>
      </w:pPr>
      <w:r w:rsidRPr="0069561A">
        <w:rPr>
          <w:sz w:val="22"/>
          <w:szCs w:val="22"/>
          <w:highlight w:val="lightGray"/>
          <w:lang w:val="it-IT"/>
        </w:rPr>
        <w:t>43122 Parma</w:t>
      </w:r>
      <w:r w:rsidR="00D61F90" w:rsidRPr="0069561A">
        <w:rPr>
          <w:sz w:val="22"/>
          <w:szCs w:val="22"/>
          <w:lang w:val="it-IT"/>
        </w:rPr>
        <w:t xml:space="preserve"> </w:t>
      </w:r>
    </w:p>
    <w:p w:rsidR="00E8560E" w:rsidRPr="0069561A" w:rsidRDefault="00EE1E3E">
      <w:pPr>
        <w:rPr>
          <w:sz w:val="22"/>
          <w:szCs w:val="22"/>
          <w:lang w:val="it-IT"/>
        </w:rPr>
      </w:pPr>
      <w:r w:rsidRPr="0069561A">
        <w:rPr>
          <w:sz w:val="22"/>
          <w:szCs w:val="22"/>
          <w:highlight w:val="lightGray"/>
          <w:lang w:val="it-IT"/>
        </w:rPr>
        <w:t>Italie</w:t>
      </w:r>
    </w:p>
    <w:p w:rsidR="00E8560E" w:rsidRPr="0069561A" w:rsidRDefault="00E8560E">
      <w:pPr>
        <w:rPr>
          <w:sz w:val="22"/>
          <w:szCs w:val="22"/>
          <w:lang w:val="it-IT"/>
        </w:rPr>
      </w:pPr>
    </w:p>
    <w:p w:rsidR="00E8560E" w:rsidRPr="0069561A" w:rsidRDefault="00E8560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12.</w:t>
            </w:r>
            <w:r w:rsidRPr="00BC0AA9">
              <w:rPr>
                <w:b/>
                <w:sz w:val="22"/>
                <w:szCs w:val="22"/>
                <w:lang w:val="fr-CA"/>
              </w:rPr>
              <w:tab/>
              <w:t>NUM</w:t>
            </w:r>
            <w:r w:rsidR="001E42CD" w:rsidRPr="00BC0AA9">
              <w:rPr>
                <w:b/>
                <w:sz w:val="22"/>
                <w:szCs w:val="22"/>
                <w:lang w:val="fr-CA"/>
              </w:rPr>
              <w:t>É</w:t>
            </w:r>
            <w:r w:rsidRPr="00BC0AA9">
              <w:rPr>
                <w:b/>
                <w:sz w:val="22"/>
                <w:szCs w:val="22"/>
                <w:lang w:val="fr-CA"/>
              </w:rPr>
              <w:t>RO(S) D’AUTORISATION DE MISE SUR LE MARCH</w:t>
            </w:r>
            <w:r w:rsidR="001E42CD" w:rsidRPr="00BC0AA9">
              <w:rPr>
                <w:b/>
                <w:sz w:val="22"/>
                <w:szCs w:val="22"/>
                <w:lang w:val="fr-CA"/>
              </w:rPr>
              <w:t>É</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EU/1/99/108/001</w:t>
      </w:r>
    </w:p>
    <w:p w:rsidR="00E8560E" w:rsidRPr="00BC0AA9" w:rsidRDefault="00E8560E">
      <w:pPr>
        <w:rPr>
          <w:sz w:val="22"/>
          <w:szCs w:val="22"/>
          <w:lang w:val="fr-FR"/>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13.</w:t>
            </w:r>
            <w:r w:rsidRPr="00BC0AA9">
              <w:rPr>
                <w:b/>
                <w:sz w:val="22"/>
                <w:szCs w:val="22"/>
              </w:rPr>
              <w:tab/>
              <w:t>NUM</w:t>
            </w:r>
            <w:r w:rsidR="001E42CD" w:rsidRPr="00BC0AA9">
              <w:rPr>
                <w:b/>
                <w:sz w:val="22"/>
                <w:szCs w:val="22"/>
              </w:rPr>
              <w:t>É</w:t>
            </w:r>
            <w:r w:rsidRPr="00BC0AA9">
              <w:rPr>
                <w:b/>
                <w:sz w:val="22"/>
                <w:szCs w:val="22"/>
              </w:rPr>
              <w:t xml:space="preserve">RO DU LOT </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Lot</w:t>
      </w:r>
    </w:p>
    <w:p w:rsidR="00E8560E" w:rsidRPr="00BC0AA9" w:rsidRDefault="00E8560E">
      <w:pPr>
        <w:rPr>
          <w:sz w:val="22"/>
          <w:szCs w:val="22"/>
          <w:lang w:val="fr-FR"/>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14.</w:t>
            </w:r>
            <w:r w:rsidRPr="00BC0AA9">
              <w:rPr>
                <w:b/>
                <w:sz w:val="22"/>
                <w:szCs w:val="22"/>
                <w:lang w:val="fr-CA"/>
              </w:rPr>
              <w:tab/>
              <w:t>CONDITIONS DE PRESCRIPTION ET DE D</w:t>
            </w:r>
            <w:r w:rsidR="001E42CD" w:rsidRPr="00BC0AA9">
              <w:rPr>
                <w:b/>
                <w:sz w:val="22"/>
                <w:szCs w:val="22"/>
                <w:lang w:val="fr-CA"/>
              </w:rPr>
              <w:t>É</w:t>
            </w:r>
            <w:r w:rsidRPr="00BC0AA9">
              <w:rPr>
                <w:b/>
                <w:sz w:val="22"/>
                <w:szCs w:val="22"/>
                <w:lang w:val="fr-CA"/>
              </w:rPr>
              <w:t>LIVRANCE</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Médicament soumis à prescription médicale.</w:t>
      </w:r>
    </w:p>
    <w:p w:rsidR="00E8560E" w:rsidRPr="00BC0AA9" w:rsidRDefault="00E8560E">
      <w:pPr>
        <w:rPr>
          <w:sz w:val="22"/>
          <w:szCs w:val="22"/>
          <w:lang w:val="fr-FR"/>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15.</w:t>
            </w:r>
            <w:r w:rsidRPr="00BC0AA9">
              <w:rPr>
                <w:b/>
                <w:sz w:val="22"/>
                <w:szCs w:val="22"/>
              </w:rPr>
              <w:tab/>
              <w:t>INDICATIONS D’UTILISATION</w:t>
            </w:r>
          </w:p>
        </w:tc>
      </w:tr>
    </w:tbl>
    <w:p w:rsidR="00E8560E" w:rsidRPr="00BC0AA9" w:rsidRDefault="00E8560E">
      <w:pPr>
        <w:pStyle w:val="EndnoteText"/>
        <w:tabs>
          <w:tab w:val="clear" w:pos="567"/>
        </w:tabs>
        <w:rPr>
          <w:szCs w:val="22"/>
          <w:lang w:val="fr-FR"/>
        </w:rPr>
      </w:pPr>
    </w:p>
    <w:p w:rsidR="00E8560E" w:rsidRPr="00BC0AA9" w:rsidRDefault="00E8560E">
      <w:pPr>
        <w:pStyle w:val="EndnoteText"/>
        <w:tabs>
          <w:tab w:val="clear" w:pos="567"/>
        </w:tabs>
        <w:rPr>
          <w:szCs w:val="22"/>
          <w:lang w:val="fr-FR"/>
        </w:rPr>
      </w:pPr>
    </w:p>
    <w:p w:rsidR="00E8560E" w:rsidRPr="00BC0AA9" w:rsidRDefault="00E8560E">
      <w:pPr>
        <w:pBdr>
          <w:top w:val="single" w:sz="4" w:space="1" w:color="auto"/>
          <w:left w:val="single" w:sz="4" w:space="4" w:color="auto"/>
          <w:bottom w:val="single" w:sz="4" w:space="1" w:color="auto"/>
          <w:right w:val="single" w:sz="4" w:space="4" w:color="auto"/>
        </w:pBdr>
        <w:ind w:left="567" w:hanging="567"/>
        <w:rPr>
          <w:b/>
          <w:bCs/>
          <w:iCs/>
          <w:noProof/>
          <w:sz w:val="22"/>
          <w:szCs w:val="22"/>
        </w:rPr>
      </w:pPr>
      <w:r w:rsidRPr="00BC0AA9">
        <w:rPr>
          <w:b/>
          <w:noProof/>
          <w:sz w:val="22"/>
          <w:szCs w:val="22"/>
        </w:rPr>
        <w:t>16.</w:t>
      </w:r>
      <w:r w:rsidRPr="00BC0AA9">
        <w:rPr>
          <w:b/>
          <w:noProof/>
          <w:sz w:val="22"/>
          <w:szCs w:val="22"/>
        </w:rPr>
        <w:tab/>
        <w:t>INFORMATIONS</w:t>
      </w:r>
      <w:r w:rsidRPr="00BC0AA9">
        <w:rPr>
          <w:b/>
          <w:bCs/>
          <w:iCs/>
          <w:noProof/>
          <w:sz w:val="22"/>
          <w:szCs w:val="22"/>
        </w:rPr>
        <w:t xml:space="preserve"> EN BRAILLE</w:t>
      </w:r>
    </w:p>
    <w:p w:rsidR="00E8560E" w:rsidRPr="00BC0AA9" w:rsidRDefault="00E8560E">
      <w:pPr>
        <w:suppressAutoHyphens/>
        <w:rPr>
          <w:bCs/>
          <w:iCs/>
          <w:noProof/>
          <w:sz w:val="22"/>
          <w:szCs w:val="22"/>
        </w:rPr>
      </w:pPr>
    </w:p>
    <w:p w:rsidR="00AA750F" w:rsidRDefault="00E8560E">
      <w:pPr>
        <w:rPr>
          <w:sz w:val="22"/>
          <w:szCs w:val="22"/>
          <w:lang w:val="fr-FR"/>
        </w:rPr>
      </w:pPr>
      <w:r w:rsidRPr="00BC0AA9">
        <w:rPr>
          <w:sz w:val="22"/>
          <w:szCs w:val="22"/>
          <w:highlight w:val="lightGray"/>
          <w:lang w:val="fr-FR"/>
        </w:rPr>
        <w:t>Ferriprox</w:t>
      </w:r>
      <w:r w:rsidR="00A77C16" w:rsidRPr="00BC0AA9">
        <w:rPr>
          <w:sz w:val="22"/>
          <w:szCs w:val="22"/>
          <w:highlight w:val="lightGray"/>
          <w:lang w:val="fr-FR"/>
        </w:rPr>
        <w:t xml:space="preserve"> 500 mg</w:t>
      </w:r>
    </w:p>
    <w:p w:rsidR="00AA750F" w:rsidRPr="009A48C1" w:rsidRDefault="00AA750F">
      <w:pPr>
        <w:rPr>
          <w:sz w:val="22"/>
          <w:szCs w:val="22"/>
          <w:lang w:val="fr-FR"/>
        </w:rPr>
      </w:pPr>
    </w:p>
    <w:p w:rsidR="00AA750F" w:rsidRPr="009A48C1" w:rsidRDefault="00AA750F">
      <w:pPr>
        <w:rPr>
          <w:sz w:val="22"/>
          <w:szCs w:val="22"/>
          <w:lang w:val="fr-FR"/>
        </w:rPr>
      </w:pPr>
    </w:p>
    <w:p w:rsidR="00A1395E" w:rsidRPr="00D242A9" w:rsidRDefault="00A1395E" w:rsidP="00A1395E">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CA"/>
        </w:rPr>
      </w:pPr>
      <w:r w:rsidRPr="00D242A9">
        <w:rPr>
          <w:b/>
          <w:noProof/>
          <w:sz w:val="22"/>
          <w:szCs w:val="22"/>
          <w:lang w:val="fr-CA"/>
        </w:rPr>
        <w:t>17.</w:t>
      </w:r>
      <w:r w:rsidRPr="00D242A9">
        <w:rPr>
          <w:b/>
          <w:noProof/>
          <w:sz w:val="22"/>
          <w:szCs w:val="22"/>
          <w:lang w:val="fr-CA"/>
        </w:rPr>
        <w:tab/>
        <w:t>IDENTIFIANT UNIQUE - CODE-BARRES 2D</w:t>
      </w:r>
    </w:p>
    <w:p w:rsidR="00A1395E" w:rsidRPr="00D242A9" w:rsidRDefault="00A1395E" w:rsidP="00A1395E">
      <w:pPr>
        <w:tabs>
          <w:tab w:val="left" w:pos="720"/>
        </w:tabs>
        <w:rPr>
          <w:noProof/>
          <w:sz w:val="22"/>
          <w:szCs w:val="22"/>
          <w:lang w:val="fr-CA"/>
        </w:rPr>
      </w:pPr>
    </w:p>
    <w:p w:rsidR="00A1395E" w:rsidRPr="00D242A9" w:rsidRDefault="00A1395E" w:rsidP="00A1395E">
      <w:pPr>
        <w:rPr>
          <w:noProof/>
          <w:sz w:val="22"/>
          <w:szCs w:val="22"/>
          <w:shd w:val="clear" w:color="auto" w:fill="CCCCCC"/>
          <w:lang w:val="fr-CA"/>
        </w:rPr>
      </w:pPr>
      <w:r w:rsidRPr="00D242A9">
        <w:rPr>
          <w:noProof/>
          <w:sz w:val="22"/>
          <w:szCs w:val="22"/>
          <w:highlight w:val="lightGray"/>
          <w:lang w:val="fr-CA"/>
        </w:rPr>
        <w:t>code-barres 2D portant l'identifiant unique inclus.</w:t>
      </w:r>
    </w:p>
    <w:p w:rsidR="00A1395E" w:rsidRPr="00D242A9" w:rsidRDefault="00A1395E" w:rsidP="00A1395E">
      <w:pPr>
        <w:rPr>
          <w:noProof/>
          <w:sz w:val="22"/>
          <w:szCs w:val="22"/>
          <w:shd w:val="clear" w:color="auto" w:fill="CCCCCC"/>
          <w:lang w:val="fr-CA"/>
        </w:rPr>
      </w:pPr>
    </w:p>
    <w:p w:rsidR="00A1395E" w:rsidRPr="00D242A9" w:rsidRDefault="00A1395E" w:rsidP="00A1395E">
      <w:pPr>
        <w:rPr>
          <w:noProof/>
          <w:vanish/>
          <w:sz w:val="22"/>
          <w:szCs w:val="22"/>
          <w:lang w:val="fr-CA"/>
        </w:rPr>
      </w:pPr>
    </w:p>
    <w:p w:rsidR="00A1395E" w:rsidRPr="00D242A9" w:rsidRDefault="00A1395E" w:rsidP="00A1395E">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CA"/>
        </w:rPr>
      </w:pPr>
      <w:r w:rsidRPr="00D242A9">
        <w:rPr>
          <w:b/>
          <w:noProof/>
          <w:sz w:val="22"/>
          <w:szCs w:val="22"/>
          <w:lang w:val="fr-CA"/>
        </w:rPr>
        <w:t>18.</w:t>
      </w:r>
      <w:r w:rsidRPr="00D242A9">
        <w:rPr>
          <w:b/>
          <w:noProof/>
          <w:sz w:val="22"/>
          <w:szCs w:val="22"/>
          <w:lang w:val="fr-CA"/>
        </w:rPr>
        <w:tab/>
        <w:t>IDENTIFIANT UNIQUE - DONNÉES LISIBLES PAR LES HUMAINS</w:t>
      </w:r>
    </w:p>
    <w:p w:rsidR="00A1395E" w:rsidRPr="00D242A9" w:rsidRDefault="00A1395E" w:rsidP="00A1395E">
      <w:pPr>
        <w:tabs>
          <w:tab w:val="left" w:pos="720"/>
        </w:tabs>
        <w:rPr>
          <w:noProof/>
          <w:sz w:val="22"/>
          <w:szCs w:val="22"/>
          <w:lang w:val="fr-CA"/>
        </w:rPr>
      </w:pPr>
    </w:p>
    <w:p w:rsidR="00A1395E" w:rsidRPr="00D17341" w:rsidRDefault="00A1395E" w:rsidP="00D17341">
      <w:pPr>
        <w:tabs>
          <w:tab w:val="left" w:pos="720"/>
        </w:tabs>
        <w:rPr>
          <w:noProof/>
          <w:sz w:val="22"/>
          <w:szCs w:val="22"/>
        </w:rPr>
      </w:pPr>
      <w:r w:rsidRPr="009A48C1">
        <w:rPr>
          <w:noProof/>
          <w:sz w:val="22"/>
          <w:szCs w:val="22"/>
        </w:rPr>
        <w:t xml:space="preserve">PC </w:t>
      </w:r>
    </w:p>
    <w:p w:rsidR="00A1395E" w:rsidRPr="009A48C1" w:rsidRDefault="00A1395E" w:rsidP="00D17341">
      <w:pPr>
        <w:tabs>
          <w:tab w:val="left" w:pos="720"/>
        </w:tabs>
        <w:rPr>
          <w:noProof/>
          <w:sz w:val="22"/>
          <w:szCs w:val="22"/>
        </w:rPr>
      </w:pPr>
      <w:r w:rsidRPr="009A48C1">
        <w:rPr>
          <w:noProof/>
          <w:sz w:val="22"/>
          <w:szCs w:val="22"/>
        </w:rPr>
        <w:t xml:space="preserve">SN </w:t>
      </w:r>
    </w:p>
    <w:p w:rsidR="00A1395E" w:rsidRPr="009A48C1" w:rsidRDefault="00A1395E" w:rsidP="00A1395E">
      <w:pPr>
        <w:rPr>
          <w:noProof/>
          <w:vanish/>
          <w:sz w:val="22"/>
          <w:szCs w:val="22"/>
        </w:rPr>
      </w:pPr>
      <w:r w:rsidRPr="009A48C1">
        <w:rPr>
          <w:sz w:val="22"/>
          <w:szCs w:val="22"/>
        </w:rPr>
        <w:t xml:space="preserve">NN </w:t>
      </w:r>
    </w:p>
    <w:p w:rsidR="00AA750F" w:rsidRPr="009A48C1" w:rsidRDefault="00AA750F">
      <w:pPr>
        <w:rPr>
          <w:sz w:val="22"/>
          <w:szCs w:val="22"/>
          <w:lang w:val="fr-FR"/>
        </w:rPr>
      </w:pPr>
    </w:p>
    <w:p w:rsidR="00AA750F" w:rsidRPr="009A48C1" w:rsidRDefault="00AA750F">
      <w:pPr>
        <w:rPr>
          <w:sz w:val="22"/>
          <w:szCs w:val="22"/>
          <w:lang w:val="fr-FR"/>
        </w:rPr>
      </w:pPr>
    </w:p>
    <w:p w:rsidR="00E8560E" w:rsidRPr="00BC0AA9" w:rsidRDefault="00E8560E">
      <w:pPr>
        <w:rPr>
          <w:b/>
          <w:sz w:val="22"/>
          <w:szCs w:val="22"/>
          <w:lang w:val="fr-FR"/>
        </w:rPr>
      </w:pPr>
      <w:r w:rsidRPr="00BC0AA9">
        <w:rPr>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Borders>
              <w:bottom w:val="single" w:sz="4" w:space="0" w:color="auto"/>
            </w:tcBorders>
          </w:tcPr>
          <w:p w:rsidR="00E8560E" w:rsidRPr="00BC0AA9" w:rsidRDefault="00E8560E">
            <w:pPr>
              <w:suppressAutoHyphens/>
              <w:rPr>
                <w:b/>
                <w:sz w:val="22"/>
                <w:szCs w:val="22"/>
                <w:lang w:val="fr-CA"/>
              </w:rPr>
            </w:pPr>
            <w:r w:rsidRPr="00BC0AA9">
              <w:rPr>
                <w:b/>
                <w:sz w:val="22"/>
                <w:szCs w:val="22"/>
                <w:lang w:val="fr-CA"/>
              </w:rPr>
              <w:t>MENTIONS DEVANT FIGURER SUR L’EMBALLAGE EXT</w:t>
            </w:r>
            <w:r w:rsidR="000018A2" w:rsidRPr="00BC0AA9">
              <w:rPr>
                <w:b/>
                <w:sz w:val="22"/>
                <w:szCs w:val="22"/>
                <w:lang w:val="fr-CA"/>
              </w:rPr>
              <w:t>É</w:t>
            </w:r>
            <w:r w:rsidRPr="00BC0AA9">
              <w:rPr>
                <w:b/>
                <w:sz w:val="22"/>
                <w:szCs w:val="22"/>
                <w:lang w:val="fr-CA"/>
              </w:rPr>
              <w:t>RIEUR ET SUR LE CONDITIONNEMENT PRIMAIRE</w:t>
            </w:r>
          </w:p>
          <w:p w:rsidR="00E8560E" w:rsidRPr="00BC0AA9" w:rsidRDefault="00E8560E">
            <w:pPr>
              <w:suppressAutoHyphens/>
              <w:rPr>
                <w:b/>
                <w:sz w:val="22"/>
                <w:szCs w:val="22"/>
                <w:lang w:val="fr-CA"/>
              </w:rPr>
            </w:pPr>
          </w:p>
          <w:p w:rsidR="00E8560E" w:rsidRPr="00BC0AA9" w:rsidRDefault="00E8560E">
            <w:pPr>
              <w:suppressAutoHyphens/>
              <w:rPr>
                <w:b/>
                <w:sz w:val="22"/>
                <w:szCs w:val="22"/>
                <w:lang w:val="fr-FR"/>
              </w:rPr>
            </w:pPr>
            <w:r w:rsidRPr="00BC0AA9">
              <w:rPr>
                <w:b/>
                <w:sz w:val="22"/>
                <w:szCs w:val="22"/>
                <w:lang w:val="fr-FR"/>
              </w:rPr>
              <w:t>FLACONS DE 250 ML OU 500 ML</w:t>
            </w:r>
          </w:p>
        </w:tc>
      </w:tr>
    </w:tbl>
    <w:p w:rsidR="00E8560E" w:rsidRPr="00BC0AA9" w:rsidRDefault="00E8560E">
      <w:pPr>
        <w:suppressAutoHyphens/>
        <w:rPr>
          <w:sz w:val="22"/>
          <w:szCs w:val="22"/>
          <w:lang w:val="fr-FR"/>
        </w:rPr>
      </w:pPr>
    </w:p>
    <w:p w:rsidR="00E8560E" w:rsidRPr="00BC0AA9" w:rsidRDefault="00E8560E">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1.</w:t>
            </w:r>
            <w:r w:rsidRPr="00BC0AA9">
              <w:rPr>
                <w:b/>
                <w:sz w:val="22"/>
                <w:szCs w:val="22"/>
              </w:rPr>
              <w:tab/>
              <w:t>D</w:t>
            </w:r>
            <w:r w:rsidR="000018A2" w:rsidRPr="00BC0AA9">
              <w:rPr>
                <w:b/>
                <w:sz w:val="22"/>
                <w:szCs w:val="22"/>
              </w:rPr>
              <w:t>É</w:t>
            </w:r>
            <w:r w:rsidRPr="00BC0AA9">
              <w:rPr>
                <w:b/>
                <w:sz w:val="22"/>
                <w:szCs w:val="22"/>
              </w:rPr>
              <w:t>NOMINATION DU M</w:t>
            </w:r>
            <w:r w:rsidR="000018A2" w:rsidRPr="00BC0AA9">
              <w:rPr>
                <w:b/>
                <w:sz w:val="22"/>
                <w:szCs w:val="22"/>
              </w:rPr>
              <w:t>É</w:t>
            </w:r>
            <w:r w:rsidRPr="00BC0AA9">
              <w:rPr>
                <w:b/>
                <w:sz w:val="22"/>
                <w:szCs w:val="22"/>
              </w:rPr>
              <w:t>DICAMENT</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Ferriprox 100 mg/ml, solution buvable</w:t>
      </w:r>
    </w:p>
    <w:p w:rsidR="00E8560E" w:rsidRPr="00BC0AA9" w:rsidRDefault="00E8560E">
      <w:pPr>
        <w:rPr>
          <w:sz w:val="22"/>
          <w:szCs w:val="22"/>
          <w:lang w:val="fr-FR"/>
        </w:rPr>
      </w:pPr>
      <w:r w:rsidRPr="00BC0AA9">
        <w:rPr>
          <w:sz w:val="22"/>
          <w:szCs w:val="22"/>
          <w:lang w:val="fr-FR"/>
        </w:rPr>
        <w:t>défériprone</w:t>
      </w:r>
    </w:p>
    <w:p w:rsidR="00E8560E" w:rsidRPr="00BC0AA9" w:rsidRDefault="00E8560E">
      <w:pPr>
        <w:rPr>
          <w:sz w:val="22"/>
          <w:szCs w:val="22"/>
          <w:lang w:val="fr-FR"/>
        </w:rPr>
      </w:pPr>
    </w:p>
    <w:p w:rsidR="00E8560E" w:rsidRPr="00BC0AA9" w:rsidRDefault="00E8560E">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2.</w:t>
            </w:r>
            <w:r w:rsidRPr="00BC0AA9">
              <w:rPr>
                <w:b/>
                <w:sz w:val="22"/>
                <w:szCs w:val="22"/>
              </w:rPr>
              <w:tab/>
              <w:t>COMPOSITION EN SUBSTANCE(S) ACTIVE(S)</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Chaque ml de solution contient 100 mg de défériprone</w:t>
      </w:r>
      <w:r w:rsidR="0029173E" w:rsidRPr="00BC0AA9">
        <w:rPr>
          <w:sz w:val="22"/>
          <w:szCs w:val="22"/>
          <w:lang w:val="fr-FR"/>
        </w:rPr>
        <w:t xml:space="preserve"> (25 g de défériprone dans 250 ml)</w:t>
      </w:r>
      <w:r w:rsidRPr="00BC0AA9">
        <w:rPr>
          <w:sz w:val="22"/>
          <w:szCs w:val="22"/>
          <w:lang w:val="fr-FR"/>
        </w:rPr>
        <w:t>.</w:t>
      </w:r>
    </w:p>
    <w:p w:rsidR="00B81558" w:rsidRPr="00BC0AA9" w:rsidRDefault="00B81558" w:rsidP="00B81558">
      <w:pPr>
        <w:rPr>
          <w:sz w:val="22"/>
          <w:szCs w:val="22"/>
          <w:lang w:val="fr-FR"/>
        </w:rPr>
      </w:pPr>
      <w:r w:rsidRPr="00BC0AA9">
        <w:rPr>
          <w:sz w:val="22"/>
          <w:szCs w:val="22"/>
          <w:highlight w:val="lightGray"/>
          <w:lang w:val="fr-FR"/>
        </w:rPr>
        <w:t>Chaque ml de solution contient 100 mg de défériprone (50 g de défériprone dans 500 ml).</w:t>
      </w:r>
    </w:p>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3.</w:t>
            </w:r>
            <w:r w:rsidRPr="00BC0AA9">
              <w:rPr>
                <w:b/>
                <w:sz w:val="22"/>
                <w:szCs w:val="22"/>
              </w:rPr>
              <w:tab/>
              <w:t>LISTE DES EXCIPIENTS</w:t>
            </w:r>
          </w:p>
        </w:tc>
      </w:tr>
    </w:tbl>
    <w:p w:rsidR="00E8560E" w:rsidRPr="00BC0AA9" w:rsidRDefault="00E8560E">
      <w:pPr>
        <w:suppressAutoHyphens/>
        <w:rPr>
          <w:sz w:val="22"/>
          <w:szCs w:val="22"/>
        </w:rPr>
      </w:pPr>
    </w:p>
    <w:p w:rsidR="00E8560E" w:rsidRPr="00BC0AA9" w:rsidRDefault="00E8560E">
      <w:pPr>
        <w:suppressAutoHyphens/>
        <w:rPr>
          <w:sz w:val="22"/>
          <w:szCs w:val="22"/>
          <w:lang w:val="fr-CA"/>
        </w:rPr>
      </w:pPr>
      <w:r w:rsidRPr="00BC0AA9">
        <w:rPr>
          <w:sz w:val="22"/>
          <w:szCs w:val="22"/>
          <w:lang w:val="fr-FR"/>
        </w:rPr>
        <w:t>Contient du jaune orangé S (E110), voir notice pour de plus amples informations.</w:t>
      </w:r>
    </w:p>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4.</w:t>
            </w:r>
            <w:r w:rsidRPr="00BC0AA9">
              <w:rPr>
                <w:b/>
                <w:sz w:val="22"/>
                <w:szCs w:val="22"/>
              </w:rPr>
              <w:tab/>
              <w:t>FORME PHARMACEUTIQUE ET CONTENU</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250 ml, solution buvable</w:t>
      </w:r>
    </w:p>
    <w:p w:rsidR="00E8560E" w:rsidRPr="00BC0AA9" w:rsidRDefault="00E8560E">
      <w:pPr>
        <w:rPr>
          <w:sz w:val="22"/>
          <w:szCs w:val="22"/>
          <w:lang w:val="fr-FR"/>
        </w:rPr>
      </w:pPr>
      <w:r w:rsidRPr="00BC0AA9">
        <w:rPr>
          <w:sz w:val="22"/>
          <w:szCs w:val="22"/>
          <w:highlight w:val="lightGray"/>
          <w:lang w:val="fr-FR"/>
        </w:rPr>
        <w:t>500 ml, solution buvable</w:t>
      </w:r>
    </w:p>
    <w:p w:rsidR="00E8560E" w:rsidRPr="00BC0AA9" w:rsidRDefault="00E8560E">
      <w:pPr>
        <w:suppressAutoHyphens/>
        <w:rPr>
          <w:sz w:val="22"/>
          <w:szCs w:val="22"/>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5.</w:t>
            </w:r>
            <w:r w:rsidRPr="00BC0AA9">
              <w:rPr>
                <w:b/>
                <w:sz w:val="22"/>
                <w:szCs w:val="22"/>
                <w:lang w:val="fr-CA"/>
              </w:rPr>
              <w:tab/>
              <w:t>MODE ET VOIE(S) D‘ADMINISTRATION</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Voie orale</w:t>
      </w:r>
    </w:p>
    <w:p w:rsidR="00E8560E" w:rsidRPr="00BC0AA9" w:rsidRDefault="00E8560E">
      <w:pPr>
        <w:rPr>
          <w:sz w:val="22"/>
          <w:szCs w:val="22"/>
          <w:lang w:val="fr-FR"/>
        </w:rPr>
      </w:pPr>
    </w:p>
    <w:p w:rsidR="00E8560E" w:rsidRPr="00BC0AA9" w:rsidRDefault="00E8560E">
      <w:pPr>
        <w:suppressAutoHyphens/>
        <w:rPr>
          <w:sz w:val="22"/>
          <w:szCs w:val="22"/>
          <w:lang w:val="fr-CA"/>
        </w:rPr>
      </w:pPr>
      <w:r w:rsidRPr="00BC0AA9">
        <w:rPr>
          <w:sz w:val="22"/>
          <w:szCs w:val="22"/>
          <w:lang w:val="fr-FR"/>
        </w:rPr>
        <w:t>Lire la notice avant utilisation.</w:t>
      </w:r>
    </w:p>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E8560E">
            <w:pPr>
              <w:ind w:left="567" w:hanging="567"/>
              <w:rPr>
                <w:b/>
                <w:sz w:val="22"/>
                <w:szCs w:val="22"/>
                <w:lang w:val="fr-CA"/>
              </w:rPr>
            </w:pPr>
            <w:r w:rsidRPr="00BC0AA9">
              <w:rPr>
                <w:b/>
                <w:sz w:val="22"/>
                <w:szCs w:val="22"/>
                <w:lang w:val="fr-CA"/>
              </w:rPr>
              <w:t>6.</w:t>
            </w:r>
            <w:r w:rsidRPr="00BC0AA9">
              <w:rPr>
                <w:b/>
                <w:sz w:val="22"/>
                <w:szCs w:val="22"/>
                <w:lang w:val="fr-CA"/>
              </w:rPr>
              <w:tab/>
              <w:t>MISE EN GARDE SP</w:t>
            </w:r>
            <w:r w:rsidR="000018A2" w:rsidRPr="00BC0AA9">
              <w:rPr>
                <w:b/>
                <w:sz w:val="22"/>
                <w:szCs w:val="22"/>
                <w:lang w:val="fr-CA"/>
              </w:rPr>
              <w:t>É</w:t>
            </w:r>
            <w:r w:rsidRPr="00BC0AA9">
              <w:rPr>
                <w:b/>
                <w:sz w:val="22"/>
                <w:szCs w:val="22"/>
                <w:lang w:val="fr-CA"/>
              </w:rPr>
              <w:t>CIALE INDIQUANT QUE LE M</w:t>
            </w:r>
            <w:r w:rsidR="000018A2" w:rsidRPr="00BC0AA9">
              <w:rPr>
                <w:b/>
                <w:sz w:val="22"/>
                <w:szCs w:val="22"/>
                <w:lang w:val="fr-CA"/>
              </w:rPr>
              <w:t>É</w:t>
            </w:r>
            <w:r w:rsidRPr="00BC0AA9">
              <w:rPr>
                <w:b/>
                <w:sz w:val="22"/>
                <w:szCs w:val="22"/>
                <w:lang w:val="fr-CA"/>
              </w:rPr>
              <w:t xml:space="preserve">DICAMENT DOIT </w:t>
            </w:r>
            <w:r w:rsidR="000018A2" w:rsidRPr="00BC0AA9">
              <w:rPr>
                <w:b/>
                <w:sz w:val="22"/>
                <w:szCs w:val="22"/>
                <w:lang w:val="fr-CA"/>
              </w:rPr>
              <w:t>Ê</w:t>
            </w:r>
            <w:r w:rsidRPr="00BC0AA9">
              <w:rPr>
                <w:b/>
                <w:sz w:val="22"/>
                <w:szCs w:val="22"/>
                <w:lang w:val="fr-CA"/>
              </w:rPr>
              <w:t>TRE CONSERV</w:t>
            </w:r>
            <w:r w:rsidR="000018A2" w:rsidRPr="00BC0AA9">
              <w:rPr>
                <w:b/>
                <w:sz w:val="22"/>
                <w:szCs w:val="22"/>
                <w:lang w:val="fr-CA"/>
              </w:rPr>
              <w:t>É</w:t>
            </w:r>
            <w:r w:rsidRPr="00BC0AA9">
              <w:rPr>
                <w:b/>
                <w:sz w:val="22"/>
                <w:szCs w:val="22"/>
                <w:lang w:val="fr-CA"/>
              </w:rPr>
              <w:t xml:space="preserve"> HORS DE </w:t>
            </w:r>
            <w:r w:rsidR="000018A2" w:rsidRPr="00BC0AA9">
              <w:rPr>
                <w:b/>
                <w:sz w:val="22"/>
                <w:szCs w:val="22"/>
                <w:lang w:val="fr-CA"/>
              </w:rPr>
              <w:t xml:space="preserve">LA VUE ET DE LA </w:t>
            </w:r>
            <w:r w:rsidRPr="00BC0AA9">
              <w:rPr>
                <w:b/>
                <w:sz w:val="22"/>
                <w:szCs w:val="22"/>
                <w:lang w:val="fr-CA"/>
              </w:rPr>
              <w:t>PORT</w:t>
            </w:r>
            <w:r w:rsidR="000018A2" w:rsidRPr="00BC0AA9">
              <w:rPr>
                <w:b/>
                <w:sz w:val="22"/>
                <w:szCs w:val="22"/>
                <w:lang w:val="fr-CA"/>
              </w:rPr>
              <w:t>É</w:t>
            </w:r>
            <w:r w:rsidRPr="00BC0AA9">
              <w:rPr>
                <w:b/>
                <w:sz w:val="22"/>
                <w:szCs w:val="22"/>
                <w:lang w:val="fr-CA"/>
              </w:rPr>
              <w:t>E DES ENFANTS</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 xml:space="preserve">Tenir hors de la </w:t>
      </w:r>
      <w:r w:rsidR="002B4094" w:rsidRPr="00BC0AA9">
        <w:rPr>
          <w:sz w:val="22"/>
          <w:szCs w:val="22"/>
          <w:lang w:val="fr-FR"/>
        </w:rPr>
        <w:t xml:space="preserve">vue et de la </w:t>
      </w:r>
      <w:r w:rsidRPr="00BC0AA9">
        <w:rPr>
          <w:sz w:val="22"/>
          <w:szCs w:val="22"/>
          <w:lang w:val="fr-FR"/>
        </w:rPr>
        <w:t>portée des enfants.</w:t>
      </w:r>
    </w:p>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7.</w:t>
            </w:r>
            <w:r w:rsidRPr="00BC0AA9">
              <w:rPr>
                <w:b/>
                <w:sz w:val="22"/>
                <w:szCs w:val="22"/>
                <w:lang w:val="fr-CA"/>
              </w:rPr>
              <w:tab/>
              <w:t>AUTRE(S) MISE(S) EN GARDE SP</w:t>
            </w:r>
            <w:r w:rsidR="002B4094" w:rsidRPr="00BC0AA9">
              <w:rPr>
                <w:b/>
                <w:sz w:val="22"/>
                <w:szCs w:val="22"/>
                <w:lang w:val="fr-CA"/>
              </w:rPr>
              <w:t>É</w:t>
            </w:r>
            <w:r w:rsidRPr="00BC0AA9">
              <w:rPr>
                <w:b/>
                <w:sz w:val="22"/>
                <w:szCs w:val="22"/>
                <w:lang w:val="fr-CA"/>
              </w:rPr>
              <w:t>CIALE(S), SI N</w:t>
            </w:r>
            <w:r w:rsidR="002B4094" w:rsidRPr="00BC0AA9">
              <w:rPr>
                <w:b/>
                <w:sz w:val="22"/>
                <w:szCs w:val="22"/>
                <w:lang w:val="fr-CA"/>
              </w:rPr>
              <w:t>É</w:t>
            </w:r>
            <w:r w:rsidRPr="00BC0AA9">
              <w:rPr>
                <w:b/>
                <w:sz w:val="22"/>
                <w:szCs w:val="22"/>
                <w:lang w:val="fr-CA"/>
              </w:rPr>
              <w:t>CESSAIRE</w:t>
            </w:r>
          </w:p>
        </w:tc>
      </w:tr>
    </w:tbl>
    <w:p w:rsidR="00E8560E" w:rsidRPr="00BC0AA9" w:rsidRDefault="00E8560E">
      <w:pPr>
        <w:suppressAutoHyphens/>
        <w:rPr>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rsidP="009A3AC6">
            <w:pPr>
              <w:keepNext/>
              <w:ind w:left="567" w:hanging="567"/>
              <w:rPr>
                <w:b/>
                <w:sz w:val="22"/>
                <w:szCs w:val="22"/>
              </w:rPr>
            </w:pPr>
            <w:r w:rsidRPr="00BC0AA9">
              <w:rPr>
                <w:b/>
                <w:sz w:val="22"/>
                <w:szCs w:val="22"/>
              </w:rPr>
              <w:t>8.</w:t>
            </w:r>
            <w:r w:rsidRPr="00BC0AA9">
              <w:rPr>
                <w:b/>
                <w:sz w:val="22"/>
                <w:szCs w:val="22"/>
              </w:rPr>
              <w:tab/>
              <w:t>DATE DE P</w:t>
            </w:r>
            <w:r w:rsidR="002B4094" w:rsidRPr="00BC0AA9">
              <w:rPr>
                <w:b/>
                <w:sz w:val="22"/>
                <w:szCs w:val="22"/>
              </w:rPr>
              <w:t>É</w:t>
            </w:r>
            <w:r w:rsidRPr="00BC0AA9">
              <w:rPr>
                <w:b/>
                <w:sz w:val="22"/>
                <w:szCs w:val="22"/>
              </w:rPr>
              <w:t>REMPTION</w:t>
            </w:r>
          </w:p>
        </w:tc>
      </w:tr>
    </w:tbl>
    <w:p w:rsidR="00E8560E" w:rsidRPr="00BC0AA9" w:rsidRDefault="00E8560E" w:rsidP="009A3AC6">
      <w:pPr>
        <w:keepNext/>
        <w:suppressAutoHyphens/>
        <w:rPr>
          <w:sz w:val="22"/>
          <w:szCs w:val="22"/>
        </w:rPr>
      </w:pPr>
    </w:p>
    <w:p w:rsidR="00E8560E" w:rsidRPr="00BC0AA9" w:rsidRDefault="00E8560E" w:rsidP="009A3AC6">
      <w:pPr>
        <w:keepNext/>
        <w:rPr>
          <w:sz w:val="22"/>
          <w:szCs w:val="22"/>
          <w:lang w:val="fr-FR"/>
        </w:rPr>
      </w:pPr>
      <w:r w:rsidRPr="00BC0AA9">
        <w:rPr>
          <w:sz w:val="22"/>
          <w:szCs w:val="22"/>
          <w:lang w:val="fr-FR"/>
        </w:rPr>
        <w:t>EXP</w:t>
      </w:r>
    </w:p>
    <w:p w:rsidR="00E8560E" w:rsidRPr="00BC0AA9" w:rsidRDefault="00E8560E" w:rsidP="009A3AC6">
      <w:pPr>
        <w:keepNext/>
        <w:rPr>
          <w:sz w:val="22"/>
          <w:szCs w:val="22"/>
          <w:lang w:val="fr-FR"/>
        </w:rPr>
      </w:pPr>
    </w:p>
    <w:p w:rsidR="00E8560E" w:rsidRPr="00BC0AA9" w:rsidRDefault="00E8560E">
      <w:pPr>
        <w:rPr>
          <w:sz w:val="22"/>
          <w:szCs w:val="22"/>
          <w:lang w:val="fr-FR"/>
        </w:rPr>
      </w:pPr>
      <w:r w:rsidRPr="00BC0AA9">
        <w:rPr>
          <w:sz w:val="22"/>
          <w:szCs w:val="22"/>
          <w:lang w:val="fr-FR"/>
        </w:rPr>
        <w:t>À utiliser dans les 35 jours consécutifs à l’ouverture.</w:t>
      </w:r>
    </w:p>
    <w:p w:rsidR="00E8560E" w:rsidRPr="00BC0AA9" w:rsidRDefault="00E8560E">
      <w:pPr>
        <w:rPr>
          <w:sz w:val="22"/>
          <w:szCs w:val="22"/>
          <w:lang w:val="fr-FR"/>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E8560E">
            <w:pPr>
              <w:keepNext/>
              <w:ind w:left="567" w:hanging="567"/>
              <w:rPr>
                <w:b/>
                <w:sz w:val="22"/>
                <w:szCs w:val="22"/>
              </w:rPr>
            </w:pPr>
            <w:r w:rsidRPr="00BC0AA9">
              <w:rPr>
                <w:b/>
                <w:sz w:val="22"/>
                <w:szCs w:val="22"/>
              </w:rPr>
              <w:t>9.</w:t>
            </w:r>
            <w:r w:rsidRPr="00BC0AA9">
              <w:rPr>
                <w:b/>
                <w:sz w:val="22"/>
                <w:szCs w:val="22"/>
              </w:rPr>
              <w:tab/>
              <w:t>PR</w:t>
            </w:r>
            <w:r w:rsidR="002B4094" w:rsidRPr="00BC0AA9">
              <w:rPr>
                <w:b/>
                <w:sz w:val="22"/>
                <w:szCs w:val="22"/>
              </w:rPr>
              <w:t>É</w:t>
            </w:r>
            <w:r w:rsidRPr="00BC0AA9">
              <w:rPr>
                <w:b/>
                <w:sz w:val="22"/>
                <w:szCs w:val="22"/>
              </w:rPr>
              <w:t>CAUTIONS PARTICULI</w:t>
            </w:r>
            <w:r w:rsidR="002B4094" w:rsidRPr="00BC0AA9">
              <w:rPr>
                <w:b/>
                <w:sz w:val="22"/>
                <w:szCs w:val="22"/>
              </w:rPr>
              <w:t>È</w:t>
            </w:r>
            <w:r w:rsidRPr="00BC0AA9">
              <w:rPr>
                <w:b/>
                <w:sz w:val="22"/>
                <w:szCs w:val="22"/>
              </w:rPr>
              <w:t>RES DE CONSERVATION</w:t>
            </w:r>
          </w:p>
        </w:tc>
      </w:tr>
    </w:tbl>
    <w:p w:rsidR="00E8560E" w:rsidRPr="00BC0AA9" w:rsidRDefault="00E8560E" w:rsidP="00B32165">
      <w:pPr>
        <w:keepNext/>
        <w:suppressAutoHyphens/>
        <w:rPr>
          <w:sz w:val="22"/>
          <w:szCs w:val="22"/>
        </w:rPr>
      </w:pPr>
    </w:p>
    <w:p w:rsidR="00E8560E" w:rsidRPr="00BC0AA9" w:rsidRDefault="002B4094" w:rsidP="00B32165">
      <w:pPr>
        <w:keepNext/>
        <w:rPr>
          <w:sz w:val="22"/>
          <w:szCs w:val="22"/>
          <w:lang w:val="fr-FR"/>
        </w:rPr>
      </w:pPr>
      <w:r w:rsidRPr="00BC0AA9">
        <w:rPr>
          <w:sz w:val="22"/>
          <w:szCs w:val="22"/>
          <w:lang w:val="fr-FR"/>
        </w:rPr>
        <w:t xml:space="preserve">À </w:t>
      </w:r>
      <w:r w:rsidR="00E8560E" w:rsidRPr="00BC0AA9">
        <w:rPr>
          <w:sz w:val="22"/>
          <w:szCs w:val="22"/>
          <w:lang w:val="fr-FR"/>
        </w:rPr>
        <w:t>conserver à une température ne dépassant pas 30°C</w:t>
      </w:r>
      <w:r w:rsidR="00C36970" w:rsidRPr="00BC0AA9">
        <w:rPr>
          <w:sz w:val="22"/>
          <w:szCs w:val="22"/>
          <w:lang w:val="fr-FR"/>
        </w:rPr>
        <w:t>.</w:t>
      </w:r>
    </w:p>
    <w:p w:rsidR="00E8560E" w:rsidRPr="00BC0AA9" w:rsidRDefault="00E8560E" w:rsidP="00BA072E">
      <w:pPr>
        <w:keepNext/>
        <w:rPr>
          <w:sz w:val="22"/>
          <w:szCs w:val="22"/>
          <w:lang w:val="fr-FR"/>
        </w:rPr>
      </w:pPr>
    </w:p>
    <w:p w:rsidR="00E8560E" w:rsidRPr="00BC0AA9" w:rsidRDefault="00E8560E">
      <w:pPr>
        <w:rPr>
          <w:sz w:val="22"/>
          <w:szCs w:val="22"/>
          <w:lang w:val="fr-FR"/>
        </w:rPr>
      </w:pPr>
      <w:r w:rsidRPr="00BC0AA9">
        <w:rPr>
          <w:sz w:val="22"/>
          <w:szCs w:val="22"/>
          <w:lang w:val="fr-FR"/>
        </w:rPr>
        <w:t>À conserver dans l’emballage d’origine pour protéger le médicament de la lumière.</w:t>
      </w:r>
    </w:p>
    <w:p w:rsidR="00E8560E" w:rsidRPr="00BC0AA9" w:rsidRDefault="00E8560E">
      <w:pPr>
        <w:rPr>
          <w:sz w:val="22"/>
          <w:szCs w:val="22"/>
          <w:lang w:val="fr-FR"/>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E8560E">
            <w:pPr>
              <w:ind w:left="567" w:hanging="567"/>
              <w:rPr>
                <w:b/>
                <w:sz w:val="22"/>
                <w:szCs w:val="22"/>
                <w:lang w:val="fr-CA"/>
              </w:rPr>
            </w:pPr>
            <w:r w:rsidRPr="00BC0AA9">
              <w:rPr>
                <w:b/>
                <w:sz w:val="22"/>
                <w:szCs w:val="22"/>
                <w:lang w:val="fr-CA"/>
              </w:rPr>
              <w:t>10.</w:t>
            </w:r>
            <w:r w:rsidRPr="00BC0AA9">
              <w:rPr>
                <w:b/>
                <w:sz w:val="22"/>
                <w:szCs w:val="22"/>
                <w:lang w:val="fr-CA"/>
              </w:rPr>
              <w:tab/>
              <w:t>PR</w:t>
            </w:r>
            <w:r w:rsidR="002B4094" w:rsidRPr="00BC0AA9">
              <w:rPr>
                <w:b/>
                <w:sz w:val="22"/>
                <w:szCs w:val="22"/>
                <w:lang w:val="fr-CA"/>
              </w:rPr>
              <w:t>É</w:t>
            </w:r>
            <w:r w:rsidRPr="00BC0AA9">
              <w:rPr>
                <w:b/>
                <w:sz w:val="22"/>
                <w:szCs w:val="22"/>
                <w:lang w:val="fr-CA"/>
              </w:rPr>
              <w:t>CAUTIONS PARTICULI</w:t>
            </w:r>
            <w:r w:rsidR="002B4094" w:rsidRPr="00BC0AA9">
              <w:rPr>
                <w:b/>
                <w:sz w:val="22"/>
                <w:szCs w:val="22"/>
                <w:lang w:val="fr-CA"/>
              </w:rPr>
              <w:t>È</w:t>
            </w:r>
            <w:r w:rsidRPr="00BC0AA9">
              <w:rPr>
                <w:b/>
                <w:sz w:val="22"/>
                <w:szCs w:val="22"/>
                <w:lang w:val="fr-CA"/>
              </w:rPr>
              <w:t>RES D’</w:t>
            </w:r>
            <w:r w:rsidR="002B4094" w:rsidRPr="00BC0AA9">
              <w:rPr>
                <w:b/>
                <w:sz w:val="22"/>
                <w:szCs w:val="22"/>
                <w:lang w:val="fr-CA"/>
              </w:rPr>
              <w:t>É</w:t>
            </w:r>
            <w:r w:rsidRPr="00BC0AA9">
              <w:rPr>
                <w:b/>
                <w:sz w:val="22"/>
                <w:szCs w:val="22"/>
                <w:lang w:val="fr-CA"/>
              </w:rPr>
              <w:t>LIMINATION DES M</w:t>
            </w:r>
            <w:r w:rsidR="002B4094" w:rsidRPr="00BC0AA9">
              <w:rPr>
                <w:b/>
                <w:sz w:val="22"/>
                <w:szCs w:val="22"/>
                <w:lang w:val="fr-CA"/>
              </w:rPr>
              <w:t>É</w:t>
            </w:r>
            <w:r w:rsidRPr="00BC0AA9">
              <w:rPr>
                <w:b/>
                <w:sz w:val="22"/>
                <w:szCs w:val="22"/>
                <w:lang w:val="fr-CA"/>
              </w:rPr>
              <w:t>DICAMENTS NON UTILIS</w:t>
            </w:r>
            <w:r w:rsidR="002B4094" w:rsidRPr="00BC0AA9">
              <w:rPr>
                <w:b/>
                <w:sz w:val="22"/>
                <w:szCs w:val="22"/>
                <w:lang w:val="fr-CA"/>
              </w:rPr>
              <w:t>É</w:t>
            </w:r>
            <w:r w:rsidRPr="00BC0AA9">
              <w:rPr>
                <w:b/>
                <w:sz w:val="22"/>
                <w:szCs w:val="22"/>
                <w:lang w:val="fr-CA"/>
              </w:rPr>
              <w:t>S OU DES D</w:t>
            </w:r>
            <w:r w:rsidR="002B4094" w:rsidRPr="00BC0AA9">
              <w:rPr>
                <w:b/>
                <w:sz w:val="22"/>
                <w:szCs w:val="22"/>
                <w:lang w:val="fr-CA"/>
              </w:rPr>
              <w:t>É</w:t>
            </w:r>
            <w:r w:rsidRPr="00BC0AA9">
              <w:rPr>
                <w:b/>
                <w:sz w:val="22"/>
                <w:szCs w:val="22"/>
                <w:lang w:val="fr-CA"/>
              </w:rPr>
              <w:t>CH</w:t>
            </w:r>
            <w:r w:rsidR="002B4094" w:rsidRPr="00BC0AA9">
              <w:rPr>
                <w:b/>
                <w:sz w:val="22"/>
                <w:szCs w:val="22"/>
                <w:lang w:val="fr-CA"/>
              </w:rPr>
              <w:t>Ê</w:t>
            </w:r>
            <w:r w:rsidRPr="00BC0AA9">
              <w:rPr>
                <w:b/>
                <w:sz w:val="22"/>
                <w:szCs w:val="22"/>
                <w:lang w:val="fr-CA"/>
              </w:rPr>
              <w:t>TS PROVENANT DE CES M</w:t>
            </w:r>
            <w:r w:rsidR="002B4094" w:rsidRPr="00BC0AA9">
              <w:rPr>
                <w:b/>
                <w:sz w:val="22"/>
                <w:szCs w:val="22"/>
                <w:lang w:val="fr-CA"/>
              </w:rPr>
              <w:t>É</w:t>
            </w:r>
            <w:r w:rsidRPr="00BC0AA9">
              <w:rPr>
                <w:b/>
                <w:sz w:val="22"/>
                <w:szCs w:val="22"/>
                <w:lang w:val="fr-CA"/>
              </w:rPr>
              <w:t>DICAMENTS S’IL Y A LIEU</w:t>
            </w:r>
          </w:p>
        </w:tc>
      </w:tr>
    </w:tbl>
    <w:p w:rsidR="00E8560E" w:rsidRPr="00BC0AA9" w:rsidRDefault="00E8560E">
      <w:pPr>
        <w:suppressAutoHyphens/>
        <w:rPr>
          <w:b/>
          <w:sz w:val="22"/>
          <w:szCs w:val="22"/>
          <w:lang w:val="fr-CA"/>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rsidP="009A3AC6">
            <w:pPr>
              <w:keepNext/>
              <w:ind w:left="567" w:hanging="567"/>
              <w:rPr>
                <w:b/>
                <w:sz w:val="22"/>
                <w:szCs w:val="22"/>
                <w:lang w:val="fr-CA"/>
              </w:rPr>
            </w:pPr>
            <w:r w:rsidRPr="00BC0AA9">
              <w:rPr>
                <w:b/>
                <w:sz w:val="22"/>
                <w:szCs w:val="22"/>
                <w:lang w:val="fr-CA"/>
              </w:rPr>
              <w:t>11.</w:t>
            </w:r>
            <w:r w:rsidRPr="00BC0AA9">
              <w:rPr>
                <w:b/>
                <w:sz w:val="22"/>
                <w:szCs w:val="22"/>
                <w:lang w:val="fr-CA"/>
              </w:rPr>
              <w:tab/>
              <w:t>NOM ET ADRESSE DU TITULAIRE DE L’AUTORISATION DE MISE SUR LE MARCH</w:t>
            </w:r>
            <w:r w:rsidR="002B4094" w:rsidRPr="00BC0AA9">
              <w:rPr>
                <w:b/>
                <w:sz w:val="22"/>
                <w:szCs w:val="22"/>
                <w:lang w:val="fr-CA"/>
              </w:rPr>
              <w:t>É</w:t>
            </w:r>
          </w:p>
        </w:tc>
      </w:tr>
    </w:tbl>
    <w:p w:rsidR="00E8560E" w:rsidRPr="00BC0AA9" w:rsidRDefault="00E8560E" w:rsidP="009A3AC6">
      <w:pPr>
        <w:keepNext/>
        <w:suppressAutoHyphens/>
        <w:rPr>
          <w:sz w:val="22"/>
          <w:szCs w:val="22"/>
          <w:lang w:val="fr-CA"/>
        </w:rPr>
      </w:pPr>
    </w:p>
    <w:p w:rsidR="00D61F90" w:rsidRPr="0069561A" w:rsidRDefault="00EE1E3E" w:rsidP="00D61F90">
      <w:pPr>
        <w:keepNext/>
        <w:rPr>
          <w:sz w:val="22"/>
          <w:szCs w:val="22"/>
          <w:lang w:val="it-IT"/>
        </w:rPr>
      </w:pPr>
      <w:r w:rsidRPr="0069561A">
        <w:rPr>
          <w:sz w:val="22"/>
          <w:szCs w:val="22"/>
          <w:lang w:val="it-IT"/>
        </w:rPr>
        <w:t>Chiesi Farmaceutici S.p.A.</w:t>
      </w:r>
    </w:p>
    <w:p w:rsidR="00D61F90" w:rsidRPr="0069561A" w:rsidRDefault="00EE1E3E" w:rsidP="00D61F90">
      <w:pPr>
        <w:keepNext/>
        <w:tabs>
          <w:tab w:val="left" w:pos="4320"/>
        </w:tabs>
        <w:rPr>
          <w:sz w:val="22"/>
          <w:szCs w:val="22"/>
          <w:highlight w:val="lightGray"/>
          <w:lang w:val="it-IT"/>
        </w:rPr>
      </w:pPr>
      <w:r w:rsidRPr="0069561A">
        <w:rPr>
          <w:sz w:val="22"/>
          <w:szCs w:val="22"/>
          <w:highlight w:val="lightGray"/>
          <w:lang w:val="it-IT"/>
        </w:rPr>
        <w:t>Via Palermo 26/A</w:t>
      </w:r>
    </w:p>
    <w:p w:rsidR="00D61F90" w:rsidRPr="0069561A" w:rsidRDefault="00EE1E3E" w:rsidP="00D61F90">
      <w:pPr>
        <w:keepNext/>
        <w:tabs>
          <w:tab w:val="left" w:pos="4320"/>
        </w:tabs>
        <w:rPr>
          <w:sz w:val="22"/>
          <w:szCs w:val="22"/>
          <w:lang w:val="it-IT"/>
        </w:rPr>
      </w:pPr>
      <w:r w:rsidRPr="0069561A">
        <w:rPr>
          <w:sz w:val="22"/>
          <w:szCs w:val="22"/>
          <w:highlight w:val="lightGray"/>
          <w:lang w:val="it-IT"/>
        </w:rPr>
        <w:t>43122 Parma</w:t>
      </w:r>
      <w:r w:rsidR="00D61F90" w:rsidRPr="0069561A">
        <w:rPr>
          <w:sz w:val="22"/>
          <w:szCs w:val="22"/>
          <w:lang w:val="it-IT"/>
        </w:rPr>
        <w:t xml:space="preserve"> </w:t>
      </w:r>
    </w:p>
    <w:p w:rsidR="00D61F90" w:rsidRPr="0069561A" w:rsidRDefault="00EE1E3E" w:rsidP="00D61F90">
      <w:pPr>
        <w:rPr>
          <w:sz w:val="22"/>
          <w:szCs w:val="22"/>
          <w:lang w:val="it-IT"/>
        </w:rPr>
      </w:pPr>
      <w:r w:rsidRPr="0069561A">
        <w:rPr>
          <w:sz w:val="22"/>
          <w:szCs w:val="22"/>
          <w:highlight w:val="lightGray"/>
          <w:lang w:val="it-IT"/>
        </w:rPr>
        <w:t>Italie</w:t>
      </w:r>
    </w:p>
    <w:p w:rsidR="00E8560E" w:rsidRPr="0069561A" w:rsidRDefault="00E8560E">
      <w:pPr>
        <w:rPr>
          <w:sz w:val="22"/>
          <w:szCs w:val="22"/>
          <w:lang w:val="it-IT"/>
        </w:rPr>
      </w:pPr>
    </w:p>
    <w:p w:rsidR="00E8560E" w:rsidRPr="0069561A" w:rsidRDefault="00E8560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12.</w:t>
            </w:r>
            <w:r w:rsidRPr="00BC0AA9">
              <w:rPr>
                <w:b/>
                <w:sz w:val="22"/>
                <w:szCs w:val="22"/>
                <w:lang w:val="fr-CA"/>
              </w:rPr>
              <w:tab/>
              <w:t>NUM</w:t>
            </w:r>
            <w:r w:rsidR="002B4094" w:rsidRPr="00BC0AA9">
              <w:rPr>
                <w:b/>
                <w:sz w:val="22"/>
                <w:szCs w:val="22"/>
                <w:lang w:val="fr-CA"/>
              </w:rPr>
              <w:t>É</w:t>
            </w:r>
            <w:r w:rsidRPr="00BC0AA9">
              <w:rPr>
                <w:b/>
                <w:sz w:val="22"/>
                <w:szCs w:val="22"/>
                <w:lang w:val="fr-CA"/>
              </w:rPr>
              <w:t>RO(S) D’AUTORISATION DE MISE SUR LE MARCH</w:t>
            </w:r>
            <w:r w:rsidR="002B4094" w:rsidRPr="00BC0AA9">
              <w:rPr>
                <w:b/>
                <w:sz w:val="22"/>
                <w:szCs w:val="22"/>
                <w:lang w:val="fr-CA"/>
              </w:rPr>
              <w:t>É</w:t>
            </w:r>
          </w:p>
        </w:tc>
      </w:tr>
    </w:tbl>
    <w:p w:rsidR="00E8560E" w:rsidRPr="00BC0AA9" w:rsidRDefault="00E8560E">
      <w:pPr>
        <w:rPr>
          <w:sz w:val="22"/>
          <w:szCs w:val="22"/>
          <w:lang w:val="fr-FR"/>
        </w:rPr>
      </w:pPr>
    </w:p>
    <w:p w:rsidR="00BE1157" w:rsidRPr="00BC0AA9" w:rsidRDefault="00BE1157" w:rsidP="00BE1157">
      <w:pPr>
        <w:suppressAutoHyphens/>
        <w:rPr>
          <w:sz w:val="22"/>
          <w:szCs w:val="22"/>
          <w:lang w:val="fr-CA"/>
        </w:rPr>
      </w:pPr>
      <w:r w:rsidRPr="00BC0AA9">
        <w:rPr>
          <w:sz w:val="22"/>
          <w:szCs w:val="22"/>
          <w:lang w:val="fr-CA"/>
        </w:rPr>
        <w:t>EU/1/99/108/002</w:t>
      </w:r>
    </w:p>
    <w:p w:rsidR="00E8560E" w:rsidRPr="00BC0AA9" w:rsidRDefault="00BE1157" w:rsidP="00BE1157">
      <w:pPr>
        <w:suppressAutoHyphens/>
        <w:rPr>
          <w:sz w:val="22"/>
          <w:szCs w:val="22"/>
          <w:lang w:val="fr-CA"/>
        </w:rPr>
      </w:pPr>
      <w:r w:rsidRPr="00BC0AA9">
        <w:rPr>
          <w:sz w:val="22"/>
          <w:szCs w:val="22"/>
          <w:highlight w:val="lightGray"/>
          <w:lang w:val="fr-CA"/>
        </w:rPr>
        <w:t>EU/1/99/108/003</w:t>
      </w:r>
    </w:p>
    <w:p w:rsidR="00BE1157" w:rsidRPr="00BC0AA9" w:rsidRDefault="00BE1157" w:rsidP="00BE1157">
      <w:pPr>
        <w:suppressAutoHyphens/>
        <w:rPr>
          <w:sz w:val="22"/>
          <w:szCs w:val="22"/>
          <w:lang w:val="fr-CA"/>
        </w:rPr>
      </w:pPr>
    </w:p>
    <w:p w:rsidR="00BE1157" w:rsidRPr="00BC0AA9" w:rsidRDefault="00BE1157" w:rsidP="00BE1157">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13.</w:t>
            </w:r>
            <w:r w:rsidRPr="00BC0AA9">
              <w:rPr>
                <w:b/>
                <w:sz w:val="22"/>
                <w:szCs w:val="22"/>
              </w:rPr>
              <w:tab/>
              <w:t>NUM</w:t>
            </w:r>
            <w:r w:rsidR="002B4094" w:rsidRPr="00BC0AA9">
              <w:rPr>
                <w:b/>
                <w:sz w:val="22"/>
                <w:szCs w:val="22"/>
              </w:rPr>
              <w:t>É</w:t>
            </w:r>
            <w:r w:rsidRPr="00BC0AA9">
              <w:rPr>
                <w:b/>
                <w:sz w:val="22"/>
                <w:szCs w:val="22"/>
              </w:rPr>
              <w:t xml:space="preserve">RO DU LOT </w:t>
            </w:r>
          </w:p>
        </w:tc>
      </w:tr>
    </w:tbl>
    <w:p w:rsidR="00E8560E" w:rsidRPr="00BC0AA9" w:rsidRDefault="00E8560E">
      <w:pPr>
        <w:suppressAutoHyphens/>
        <w:rPr>
          <w:sz w:val="22"/>
          <w:szCs w:val="22"/>
        </w:rPr>
      </w:pPr>
    </w:p>
    <w:p w:rsidR="00E8560E" w:rsidRPr="00BC0AA9" w:rsidRDefault="00E8560E">
      <w:pPr>
        <w:rPr>
          <w:sz w:val="22"/>
          <w:szCs w:val="22"/>
          <w:lang w:val="fr-FR"/>
        </w:rPr>
      </w:pPr>
      <w:r w:rsidRPr="00BC0AA9">
        <w:rPr>
          <w:sz w:val="22"/>
          <w:szCs w:val="22"/>
          <w:lang w:val="fr-FR"/>
        </w:rPr>
        <w:t>Lot</w:t>
      </w:r>
    </w:p>
    <w:p w:rsidR="00E8560E" w:rsidRPr="00BC0AA9" w:rsidRDefault="00E8560E">
      <w:pPr>
        <w:rPr>
          <w:sz w:val="22"/>
          <w:szCs w:val="22"/>
          <w:lang w:val="fr-FR"/>
        </w:rPr>
      </w:pPr>
    </w:p>
    <w:p w:rsidR="00E8560E" w:rsidRPr="00BC0AA9" w:rsidRDefault="00E8560E">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lang w:val="fr-CA"/>
              </w:rPr>
            </w:pPr>
            <w:r w:rsidRPr="00BC0AA9">
              <w:rPr>
                <w:b/>
                <w:sz w:val="22"/>
                <w:szCs w:val="22"/>
                <w:lang w:val="fr-CA"/>
              </w:rPr>
              <w:t>14.</w:t>
            </w:r>
            <w:r w:rsidRPr="00BC0AA9">
              <w:rPr>
                <w:b/>
                <w:sz w:val="22"/>
                <w:szCs w:val="22"/>
                <w:lang w:val="fr-CA"/>
              </w:rPr>
              <w:tab/>
              <w:t>CONDITIONS DE PRESCRIPTION ET DE D</w:t>
            </w:r>
            <w:r w:rsidR="002B4094" w:rsidRPr="00BC0AA9">
              <w:rPr>
                <w:b/>
                <w:sz w:val="22"/>
                <w:szCs w:val="22"/>
                <w:lang w:val="fr-CA"/>
              </w:rPr>
              <w:t>É</w:t>
            </w:r>
            <w:r w:rsidRPr="00BC0AA9">
              <w:rPr>
                <w:b/>
                <w:sz w:val="22"/>
                <w:szCs w:val="22"/>
                <w:lang w:val="fr-CA"/>
              </w:rPr>
              <w:t>LIVRANCE</w:t>
            </w:r>
          </w:p>
        </w:tc>
      </w:tr>
    </w:tbl>
    <w:p w:rsidR="00E8560E" w:rsidRPr="00BC0AA9" w:rsidRDefault="00E8560E">
      <w:pPr>
        <w:suppressAutoHyphens/>
        <w:rPr>
          <w:sz w:val="22"/>
          <w:szCs w:val="22"/>
          <w:lang w:val="fr-CA"/>
        </w:rPr>
      </w:pPr>
    </w:p>
    <w:p w:rsidR="00E8560E" w:rsidRPr="00BC0AA9" w:rsidRDefault="00E8560E">
      <w:pPr>
        <w:rPr>
          <w:sz w:val="22"/>
          <w:szCs w:val="22"/>
          <w:lang w:val="fr-FR"/>
        </w:rPr>
      </w:pPr>
      <w:r w:rsidRPr="00BC0AA9">
        <w:rPr>
          <w:sz w:val="22"/>
          <w:szCs w:val="22"/>
          <w:lang w:val="fr-FR"/>
        </w:rPr>
        <w:t>Médicament soumis à prescription médicale.</w:t>
      </w:r>
    </w:p>
    <w:p w:rsidR="00E8560E" w:rsidRPr="00BC0AA9" w:rsidRDefault="00E8560E">
      <w:pPr>
        <w:rPr>
          <w:sz w:val="22"/>
          <w:szCs w:val="22"/>
          <w:lang w:val="fr-FR"/>
        </w:rPr>
      </w:pPr>
    </w:p>
    <w:p w:rsidR="00E8560E" w:rsidRPr="00BC0AA9" w:rsidRDefault="00E8560E">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E8560E" w:rsidRPr="00BC0AA9" w:rsidRDefault="00E8560E">
            <w:pPr>
              <w:ind w:left="567" w:hanging="567"/>
              <w:rPr>
                <w:b/>
                <w:sz w:val="22"/>
                <w:szCs w:val="22"/>
              </w:rPr>
            </w:pPr>
            <w:r w:rsidRPr="00BC0AA9">
              <w:rPr>
                <w:b/>
                <w:sz w:val="22"/>
                <w:szCs w:val="22"/>
              </w:rPr>
              <w:t>15.</w:t>
            </w:r>
            <w:r w:rsidRPr="00BC0AA9">
              <w:rPr>
                <w:b/>
                <w:sz w:val="22"/>
                <w:szCs w:val="22"/>
              </w:rPr>
              <w:tab/>
              <w:t>INDICATIONS D’UTILISATION</w:t>
            </w:r>
          </w:p>
        </w:tc>
      </w:tr>
    </w:tbl>
    <w:p w:rsidR="00E8560E" w:rsidRPr="00BC0AA9" w:rsidRDefault="00E8560E">
      <w:pPr>
        <w:pStyle w:val="EndnoteText"/>
        <w:tabs>
          <w:tab w:val="clear" w:pos="567"/>
        </w:tabs>
        <w:rPr>
          <w:szCs w:val="22"/>
          <w:lang w:val="fr-FR"/>
        </w:rPr>
      </w:pPr>
    </w:p>
    <w:p w:rsidR="00E8560E" w:rsidRPr="00BC0AA9" w:rsidRDefault="00E8560E">
      <w:pPr>
        <w:pStyle w:val="EndnoteText"/>
        <w:tabs>
          <w:tab w:val="clear" w:pos="567"/>
        </w:tabs>
        <w:rPr>
          <w:szCs w:val="22"/>
          <w:lang w:val="fr-FR"/>
        </w:rPr>
      </w:pPr>
    </w:p>
    <w:p w:rsidR="00E8560E" w:rsidRPr="00BC0AA9" w:rsidRDefault="00E8560E">
      <w:pPr>
        <w:pBdr>
          <w:top w:val="single" w:sz="4" w:space="1" w:color="auto"/>
          <w:left w:val="single" w:sz="4" w:space="4" w:color="auto"/>
          <w:bottom w:val="single" w:sz="4" w:space="1" w:color="auto"/>
          <w:right w:val="single" w:sz="4" w:space="4" w:color="auto"/>
        </w:pBdr>
        <w:ind w:left="567" w:hanging="567"/>
        <w:rPr>
          <w:b/>
          <w:bCs/>
          <w:iCs/>
          <w:noProof/>
          <w:sz w:val="22"/>
          <w:szCs w:val="22"/>
        </w:rPr>
      </w:pPr>
      <w:r w:rsidRPr="00BC0AA9">
        <w:rPr>
          <w:b/>
          <w:noProof/>
          <w:sz w:val="22"/>
          <w:szCs w:val="22"/>
        </w:rPr>
        <w:t>16.</w:t>
      </w:r>
      <w:r w:rsidRPr="00BC0AA9">
        <w:rPr>
          <w:b/>
          <w:noProof/>
          <w:sz w:val="22"/>
          <w:szCs w:val="22"/>
        </w:rPr>
        <w:tab/>
        <w:t>INFORMATIONS</w:t>
      </w:r>
      <w:r w:rsidRPr="00BC0AA9">
        <w:rPr>
          <w:b/>
          <w:bCs/>
          <w:iCs/>
          <w:noProof/>
          <w:sz w:val="22"/>
          <w:szCs w:val="22"/>
        </w:rPr>
        <w:t xml:space="preserve"> EN BRAILLE</w:t>
      </w:r>
    </w:p>
    <w:p w:rsidR="00E8560E" w:rsidRPr="00BC0AA9" w:rsidRDefault="00E8560E">
      <w:pPr>
        <w:suppressAutoHyphens/>
        <w:rPr>
          <w:bCs/>
          <w:iCs/>
          <w:noProof/>
          <w:sz w:val="22"/>
          <w:szCs w:val="22"/>
        </w:rPr>
      </w:pPr>
    </w:p>
    <w:p w:rsidR="00E8560E" w:rsidRDefault="00E8560E">
      <w:pPr>
        <w:rPr>
          <w:sz w:val="22"/>
          <w:szCs w:val="22"/>
          <w:lang w:val="fr-FR"/>
        </w:rPr>
      </w:pPr>
      <w:r w:rsidRPr="00BC0AA9">
        <w:rPr>
          <w:sz w:val="22"/>
          <w:szCs w:val="22"/>
          <w:highlight w:val="lightGray"/>
          <w:lang w:val="fr-FR"/>
        </w:rPr>
        <w:t>Ferriprox 100 mg/ml</w:t>
      </w:r>
    </w:p>
    <w:p w:rsidR="007A64FB" w:rsidRPr="00BC0AA9" w:rsidRDefault="007A64FB">
      <w:pPr>
        <w:rPr>
          <w:sz w:val="22"/>
          <w:szCs w:val="22"/>
          <w:lang w:val="fr-FR"/>
        </w:rPr>
      </w:pPr>
    </w:p>
    <w:p w:rsidR="007A64FB" w:rsidRPr="009A48C1" w:rsidRDefault="007A64FB" w:rsidP="007A64FB">
      <w:pPr>
        <w:rPr>
          <w:sz w:val="22"/>
          <w:szCs w:val="22"/>
          <w:lang w:val="fr-FR"/>
        </w:rPr>
      </w:pPr>
    </w:p>
    <w:p w:rsidR="007A64FB" w:rsidRPr="00D242A9" w:rsidRDefault="007A64FB" w:rsidP="007A64FB">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CA"/>
        </w:rPr>
      </w:pPr>
      <w:r w:rsidRPr="00D242A9">
        <w:rPr>
          <w:b/>
          <w:noProof/>
          <w:sz w:val="22"/>
          <w:szCs w:val="22"/>
          <w:lang w:val="fr-CA"/>
        </w:rPr>
        <w:t>17.</w:t>
      </w:r>
      <w:r w:rsidRPr="00D242A9">
        <w:rPr>
          <w:b/>
          <w:noProof/>
          <w:sz w:val="22"/>
          <w:szCs w:val="22"/>
          <w:lang w:val="fr-CA"/>
        </w:rPr>
        <w:tab/>
        <w:t>IDENTIFIANT UNIQUE - CODE-BARRES 2D</w:t>
      </w:r>
    </w:p>
    <w:p w:rsidR="007A64FB" w:rsidRPr="00D242A9" w:rsidRDefault="007A64FB" w:rsidP="007A64FB">
      <w:pPr>
        <w:tabs>
          <w:tab w:val="left" w:pos="720"/>
        </w:tabs>
        <w:rPr>
          <w:noProof/>
          <w:sz w:val="22"/>
          <w:szCs w:val="22"/>
          <w:lang w:val="fr-CA"/>
        </w:rPr>
      </w:pPr>
    </w:p>
    <w:p w:rsidR="007A64FB" w:rsidRPr="00D242A9" w:rsidRDefault="007A64FB" w:rsidP="007A64FB">
      <w:pPr>
        <w:rPr>
          <w:noProof/>
          <w:sz w:val="22"/>
          <w:szCs w:val="22"/>
          <w:shd w:val="clear" w:color="auto" w:fill="CCCCCC"/>
          <w:lang w:val="fr-CA"/>
        </w:rPr>
      </w:pPr>
      <w:r w:rsidRPr="00D242A9">
        <w:rPr>
          <w:noProof/>
          <w:sz w:val="22"/>
          <w:szCs w:val="22"/>
          <w:highlight w:val="lightGray"/>
          <w:lang w:val="fr-CA"/>
        </w:rPr>
        <w:t>code-barres 2D portant l'identifiant unique inclus.</w:t>
      </w:r>
    </w:p>
    <w:p w:rsidR="007A64FB" w:rsidRPr="00D242A9" w:rsidRDefault="007A64FB" w:rsidP="007A64FB">
      <w:pPr>
        <w:rPr>
          <w:noProof/>
          <w:sz w:val="22"/>
          <w:szCs w:val="22"/>
          <w:shd w:val="clear" w:color="auto" w:fill="CCCCCC"/>
          <w:lang w:val="fr-CA"/>
        </w:rPr>
      </w:pPr>
    </w:p>
    <w:p w:rsidR="007A64FB" w:rsidRPr="00D242A9" w:rsidRDefault="007A64FB" w:rsidP="007A64FB">
      <w:pPr>
        <w:rPr>
          <w:noProof/>
          <w:vanish/>
          <w:sz w:val="22"/>
          <w:szCs w:val="22"/>
          <w:lang w:val="fr-CA"/>
        </w:rPr>
      </w:pPr>
    </w:p>
    <w:p w:rsidR="007A64FB" w:rsidRPr="00D242A9" w:rsidRDefault="007A64FB" w:rsidP="007A64FB">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CA"/>
        </w:rPr>
      </w:pPr>
      <w:r w:rsidRPr="00D242A9">
        <w:rPr>
          <w:b/>
          <w:noProof/>
          <w:sz w:val="22"/>
          <w:szCs w:val="22"/>
          <w:lang w:val="fr-CA"/>
        </w:rPr>
        <w:t>18.</w:t>
      </w:r>
      <w:r w:rsidRPr="00D242A9">
        <w:rPr>
          <w:b/>
          <w:noProof/>
          <w:sz w:val="22"/>
          <w:szCs w:val="22"/>
          <w:lang w:val="fr-CA"/>
        </w:rPr>
        <w:tab/>
        <w:t>IDENTIFIANT UNIQUE - DONNÉES LISIBLES PAR LES HUMAINS</w:t>
      </w:r>
    </w:p>
    <w:p w:rsidR="007A64FB" w:rsidRPr="00D242A9" w:rsidRDefault="007A64FB" w:rsidP="007A64FB">
      <w:pPr>
        <w:tabs>
          <w:tab w:val="left" w:pos="720"/>
        </w:tabs>
        <w:rPr>
          <w:noProof/>
          <w:sz w:val="22"/>
          <w:szCs w:val="22"/>
          <w:lang w:val="fr-CA"/>
        </w:rPr>
      </w:pPr>
    </w:p>
    <w:p w:rsidR="007A64FB" w:rsidRPr="00D17341" w:rsidRDefault="007A64FB" w:rsidP="00D17341">
      <w:pPr>
        <w:tabs>
          <w:tab w:val="left" w:pos="720"/>
        </w:tabs>
        <w:rPr>
          <w:noProof/>
          <w:sz w:val="22"/>
          <w:szCs w:val="22"/>
        </w:rPr>
      </w:pPr>
      <w:r w:rsidRPr="009A48C1">
        <w:rPr>
          <w:noProof/>
          <w:sz w:val="22"/>
          <w:szCs w:val="22"/>
        </w:rPr>
        <w:t xml:space="preserve">PC </w:t>
      </w:r>
    </w:p>
    <w:p w:rsidR="007A64FB" w:rsidRPr="009A48C1" w:rsidRDefault="007A64FB" w:rsidP="007A64FB">
      <w:pPr>
        <w:rPr>
          <w:sz w:val="22"/>
          <w:szCs w:val="22"/>
        </w:rPr>
      </w:pPr>
      <w:r w:rsidRPr="009A48C1">
        <w:rPr>
          <w:sz w:val="22"/>
          <w:szCs w:val="22"/>
        </w:rPr>
        <w:t xml:space="preserve">SN </w:t>
      </w:r>
    </w:p>
    <w:p w:rsidR="007A64FB" w:rsidRPr="009A48C1" w:rsidRDefault="007A64FB" w:rsidP="007A64FB">
      <w:pPr>
        <w:rPr>
          <w:sz w:val="22"/>
          <w:szCs w:val="22"/>
          <w:lang w:val="fr-FR"/>
        </w:rPr>
      </w:pPr>
      <w:r w:rsidRPr="009A48C1">
        <w:rPr>
          <w:sz w:val="22"/>
          <w:szCs w:val="22"/>
        </w:rPr>
        <w:t xml:space="preserve">NN </w:t>
      </w:r>
    </w:p>
    <w:p w:rsidR="00343D82" w:rsidRPr="00BC0AA9" w:rsidRDefault="00343D82" w:rsidP="00343D82">
      <w:pPr>
        <w:rPr>
          <w:sz w:val="22"/>
          <w:szCs w:val="22"/>
          <w:lang w:val="fr-FR"/>
        </w:rPr>
      </w:pPr>
      <w:r w:rsidRPr="00BC0AA9">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Borders>
              <w:bottom w:val="single" w:sz="4" w:space="0" w:color="auto"/>
            </w:tcBorders>
          </w:tcPr>
          <w:p w:rsidR="00343D82" w:rsidRPr="00BC0AA9" w:rsidRDefault="00343D82" w:rsidP="007E153A">
            <w:pPr>
              <w:suppressAutoHyphens/>
              <w:rPr>
                <w:b/>
                <w:sz w:val="22"/>
                <w:szCs w:val="22"/>
                <w:lang w:val="fr-CA"/>
              </w:rPr>
            </w:pPr>
            <w:r w:rsidRPr="00BC0AA9">
              <w:rPr>
                <w:b/>
                <w:sz w:val="22"/>
                <w:szCs w:val="22"/>
                <w:lang w:val="fr-CA"/>
              </w:rPr>
              <w:t>MENTIONS DEVANT FIGURER SUR L’EMBALLAGE EXT</w:t>
            </w:r>
            <w:r w:rsidR="002B4094" w:rsidRPr="00BC0AA9">
              <w:rPr>
                <w:b/>
                <w:sz w:val="22"/>
                <w:szCs w:val="22"/>
                <w:lang w:val="fr-CA"/>
              </w:rPr>
              <w:t>É</w:t>
            </w:r>
            <w:r w:rsidRPr="00BC0AA9">
              <w:rPr>
                <w:b/>
                <w:sz w:val="22"/>
                <w:szCs w:val="22"/>
                <w:lang w:val="fr-CA"/>
              </w:rPr>
              <w:t>RIEUR ET SUR LE CONDITIONNEMENT PRIMAIRE</w:t>
            </w:r>
          </w:p>
          <w:p w:rsidR="00343D82" w:rsidRPr="00BC0AA9" w:rsidRDefault="00343D82" w:rsidP="007E153A">
            <w:pPr>
              <w:suppressAutoHyphens/>
              <w:rPr>
                <w:b/>
                <w:sz w:val="22"/>
                <w:szCs w:val="22"/>
                <w:lang w:val="fr-CA"/>
              </w:rPr>
            </w:pPr>
          </w:p>
          <w:p w:rsidR="00343D82" w:rsidRPr="00BC0AA9" w:rsidRDefault="00343D82" w:rsidP="008C04C5">
            <w:pPr>
              <w:suppressAutoHyphens/>
              <w:rPr>
                <w:b/>
                <w:sz w:val="22"/>
                <w:szCs w:val="22"/>
              </w:rPr>
            </w:pPr>
            <w:r w:rsidRPr="00BC0AA9">
              <w:rPr>
                <w:b/>
                <w:sz w:val="22"/>
                <w:szCs w:val="22"/>
                <w:lang w:val="fr-FR"/>
              </w:rPr>
              <w:t>FLACON DE 50 COMPRIMÉS</w:t>
            </w:r>
          </w:p>
        </w:tc>
      </w:tr>
    </w:tbl>
    <w:p w:rsidR="00343D82" w:rsidRPr="00BC0AA9" w:rsidRDefault="00343D82" w:rsidP="00343D82">
      <w:pPr>
        <w:suppressAutoHyphens/>
        <w:rPr>
          <w:sz w:val="22"/>
          <w:szCs w:val="22"/>
        </w:rPr>
      </w:pPr>
    </w:p>
    <w:p w:rsidR="00343D82" w:rsidRPr="00BC0AA9" w:rsidRDefault="00343D82" w:rsidP="00343D8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rPr>
            </w:pPr>
            <w:r w:rsidRPr="00BC0AA9">
              <w:rPr>
                <w:b/>
                <w:sz w:val="22"/>
                <w:szCs w:val="22"/>
              </w:rPr>
              <w:t>1.</w:t>
            </w:r>
            <w:r w:rsidRPr="00BC0AA9">
              <w:rPr>
                <w:b/>
                <w:sz w:val="22"/>
                <w:szCs w:val="22"/>
              </w:rPr>
              <w:tab/>
              <w:t>D</w:t>
            </w:r>
            <w:r w:rsidR="002B4094" w:rsidRPr="00BC0AA9">
              <w:rPr>
                <w:b/>
                <w:sz w:val="22"/>
                <w:szCs w:val="22"/>
              </w:rPr>
              <w:t>É</w:t>
            </w:r>
            <w:r w:rsidRPr="00BC0AA9">
              <w:rPr>
                <w:b/>
                <w:sz w:val="22"/>
                <w:szCs w:val="22"/>
              </w:rPr>
              <w:t>NOMINATION DU M</w:t>
            </w:r>
            <w:r w:rsidR="002B4094" w:rsidRPr="00BC0AA9">
              <w:rPr>
                <w:b/>
                <w:sz w:val="22"/>
                <w:szCs w:val="22"/>
              </w:rPr>
              <w:t>É</w:t>
            </w:r>
            <w:r w:rsidRPr="00BC0AA9">
              <w:rPr>
                <w:b/>
                <w:sz w:val="22"/>
                <w:szCs w:val="22"/>
              </w:rPr>
              <w:t>DICAMENT</w:t>
            </w:r>
          </w:p>
        </w:tc>
      </w:tr>
    </w:tbl>
    <w:p w:rsidR="00343D82" w:rsidRPr="00BC0AA9" w:rsidRDefault="00343D82" w:rsidP="00343D82">
      <w:pPr>
        <w:suppressAutoHyphens/>
        <w:rPr>
          <w:sz w:val="22"/>
          <w:szCs w:val="22"/>
        </w:rPr>
      </w:pPr>
    </w:p>
    <w:p w:rsidR="00343D82" w:rsidRPr="00BC0AA9" w:rsidRDefault="00343D82" w:rsidP="00343D82">
      <w:pPr>
        <w:rPr>
          <w:sz w:val="22"/>
          <w:szCs w:val="22"/>
          <w:lang w:val="fr-FR"/>
        </w:rPr>
      </w:pPr>
      <w:r w:rsidRPr="00BC0AA9">
        <w:rPr>
          <w:sz w:val="22"/>
          <w:szCs w:val="22"/>
          <w:lang w:val="fr-FR"/>
        </w:rPr>
        <w:t>Ferriprox 1000 mg comprimés pelliculés</w:t>
      </w:r>
    </w:p>
    <w:p w:rsidR="00343D82" w:rsidRPr="00BC0AA9" w:rsidRDefault="00343D82" w:rsidP="00343D82">
      <w:pPr>
        <w:rPr>
          <w:sz w:val="22"/>
          <w:szCs w:val="22"/>
          <w:lang w:val="fr-FR"/>
        </w:rPr>
      </w:pPr>
      <w:r w:rsidRPr="00BC0AA9">
        <w:rPr>
          <w:sz w:val="22"/>
          <w:szCs w:val="22"/>
          <w:lang w:val="fr-FR"/>
        </w:rPr>
        <w:t>défériprone</w:t>
      </w:r>
    </w:p>
    <w:p w:rsidR="00343D82" w:rsidRPr="00BC0AA9" w:rsidRDefault="00343D82" w:rsidP="00343D82">
      <w:pPr>
        <w:rPr>
          <w:sz w:val="22"/>
          <w:szCs w:val="22"/>
          <w:lang w:val="fr-FR"/>
        </w:rPr>
      </w:pPr>
    </w:p>
    <w:p w:rsidR="00343D82" w:rsidRPr="00BC0AA9" w:rsidRDefault="00343D82" w:rsidP="00343D8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rPr>
            </w:pPr>
            <w:r w:rsidRPr="00BC0AA9">
              <w:rPr>
                <w:b/>
                <w:sz w:val="22"/>
                <w:szCs w:val="22"/>
              </w:rPr>
              <w:t>2.</w:t>
            </w:r>
            <w:r w:rsidRPr="00BC0AA9">
              <w:rPr>
                <w:b/>
                <w:sz w:val="22"/>
                <w:szCs w:val="22"/>
              </w:rPr>
              <w:tab/>
              <w:t>COMPOSITION EN SUBSTANCE(S) ACTIVE(S)</w:t>
            </w:r>
          </w:p>
        </w:tc>
      </w:tr>
    </w:tbl>
    <w:p w:rsidR="00343D82" w:rsidRPr="00BC0AA9" w:rsidRDefault="00343D82" w:rsidP="00343D82">
      <w:pPr>
        <w:suppressAutoHyphens/>
        <w:rPr>
          <w:sz w:val="22"/>
          <w:szCs w:val="22"/>
        </w:rPr>
      </w:pPr>
    </w:p>
    <w:p w:rsidR="00343D82" w:rsidRPr="00BC0AA9" w:rsidRDefault="00343D82" w:rsidP="00343D82">
      <w:pPr>
        <w:rPr>
          <w:sz w:val="22"/>
          <w:szCs w:val="22"/>
          <w:lang w:val="fr-FR"/>
        </w:rPr>
      </w:pPr>
      <w:r w:rsidRPr="00BC0AA9">
        <w:rPr>
          <w:sz w:val="22"/>
          <w:szCs w:val="22"/>
          <w:lang w:val="fr-FR"/>
        </w:rPr>
        <w:t>Un comprimé contient 1000 mg de défériprone.</w:t>
      </w:r>
    </w:p>
    <w:p w:rsidR="00343D82" w:rsidRPr="00BC0AA9" w:rsidRDefault="00343D82" w:rsidP="00343D82">
      <w:pPr>
        <w:rPr>
          <w:sz w:val="22"/>
          <w:szCs w:val="22"/>
          <w:lang w:val="fr-FR"/>
        </w:rPr>
      </w:pPr>
    </w:p>
    <w:p w:rsidR="00343D82" w:rsidRPr="00BC0AA9" w:rsidRDefault="00343D82" w:rsidP="00343D82">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rPr>
            </w:pPr>
            <w:r w:rsidRPr="00BC0AA9">
              <w:rPr>
                <w:b/>
                <w:sz w:val="22"/>
                <w:szCs w:val="22"/>
              </w:rPr>
              <w:t>3.</w:t>
            </w:r>
            <w:r w:rsidRPr="00BC0AA9">
              <w:rPr>
                <w:b/>
                <w:sz w:val="22"/>
                <w:szCs w:val="22"/>
              </w:rPr>
              <w:tab/>
              <w:t>LISTE DES EXCIPIENTS</w:t>
            </w:r>
          </w:p>
        </w:tc>
      </w:tr>
    </w:tbl>
    <w:p w:rsidR="00343D82" w:rsidRPr="00BC0AA9" w:rsidRDefault="00343D82" w:rsidP="00343D82">
      <w:pPr>
        <w:suppressAutoHyphens/>
        <w:rPr>
          <w:sz w:val="22"/>
          <w:szCs w:val="22"/>
        </w:rPr>
      </w:pPr>
    </w:p>
    <w:p w:rsidR="00343D82" w:rsidRPr="00BC0AA9" w:rsidRDefault="00343D82" w:rsidP="00343D8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rPr>
            </w:pPr>
            <w:r w:rsidRPr="00BC0AA9">
              <w:rPr>
                <w:b/>
                <w:sz w:val="22"/>
                <w:szCs w:val="22"/>
              </w:rPr>
              <w:t>4.</w:t>
            </w:r>
            <w:r w:rsidRPr="00BC0AA9">
              <w:rPr>
                <w:b/>
                <w:sz w:val="22"/>
                <w:szCs w:val="22"/>
              </w:rPr>
              <w:tab/>
              <w:t>FORME PHARMACEUTIQUE ET CONTENU</w:t>
            </w:r>
          </w:p>
        </w:tc>
      </w:tr>
    </w:tbl>
    <w:p w:rsidR="00343D82" w:rsidRPr="00BC0AA9" w:rsidRDefault="00343D82" w:rsidP="00343D82">
      <w:pPr>
        <w:suppressAutoHyphens/>
        <w:rPr>
          <w:sz w:val="22"/>
          <w:szCs w:val="22"/>
        </w:rPr>
      </w:pPr>
    </w:p>
    <w:p w:rsidR="00343D82" w:rsidRPr="00BC0AA9" w:rsidRDefault="00343D82" w:rsidP="00343D82">
      <w:pPr>
        <w:rPr>
          <w:sz w:val="22"/>
          <w:szCs w:val="22"/>
          <w:lang w:val="fr-FR"/>
        </w:rPr>
      </w:pPr>
      <w:r w:rsidRPr="00BC0AA9">
        <w:rPr>
          <w:sz w:val="22"/>
          <w:szCs w:val="22"/>
          <w:lang w:val="fr-FR"/>
        </w:rPr>
        <w:t>50 comprimés</w:t>
      </w:r>
      <w:r w:rsidR="002B4094" w:rsidRPr="00BC0AA9">
        <w:rPr>
          <w:sz w:val="22"/>
          <w:szCs w:val="22"/>
          <w:lang w:val="fr-FR"/>
        </w:rPr>
        <w:t xml:space="preserve"> pelliculés</w:t>
      </w:r>
    </w:p>
    <w:p w:rsidR="00343D82" w:rsidRPr="00BC0AA9" w:rsidRDefault="00343D82" w:rsidP="00343D82">
      <w:pPr>
        <w:rPr>
          <w:sz w:val="22"/>
          <w:szCs w:val="22"/>
          <w:lang w:val="fr-FR"/>
        </w:rPr>
      </w:pPr>
    </w:p>
    <w:p w:rsidR="00343D82" w:rsidRPr="00BC0AA9" w:rsidRDefault="00343D82" w:rsidP="00343D8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lang w:val="fr-CA"/>
              </w:rPr>
            </w:pPr>
            <w:r w:rsidRPr="00BC0AA9">
              <w:rPr>
                <w:b/>
                <w:sz w:val="22"/>
                <w:szCs w:val="22"/>
                <w:lang w:val="fr-CA"/>
              </w:rPr>
              <w:t>5.</w:t>
            </w:r>
            <w:r w:rsidRPr="00BC0AA9">
              <w:rPr>
                <w:b/>
                <w:sz w:val="22"/>
                <w:szCs w:val="22"/>
                <w:lang w:val="fr-CA"/>
              </w:rPr>
              <w:tab/>
              <w:t>MODE ET VOIE(S) D‘ADMINISTRATION</w:t>
            </w:r>
          </w:p>
        </w:tc>
      </w:tr>
    </w:tbl>
    <w:p w:rsidR="00343D82" w:rsidRPr="00BC0AA9" w:rsidRDefault="00343D82" w:rsidP="00343D82">
      <w:pPr>
        <w:suppressAutoHyphens/>
        <w:rPr>
          <w:sz w:val="22"/>
          <w:szCs w:val="22"/>
          <w:lang w:val="fr-CA"/>
        </w:rPr>
      </w:pPr>
    </w:p>
    <w:p w:rsidR="00343D82" w:rsidRPr="00BC0AA9" w:rsidRDefault="00343D82" w:rsidP="00343D82">
      <w:pPr>
        <w:rPr>
          <w:sz w:val="22"/>
          <w:szCs w:val="22"/>
          <w:lang w:val="fr-FR"/>
        </w:rPr>
      </w:pPr>
      <w:r w:rsidRPr="00BC0AA9">
        <w:rPr>
          <w:sz w:val="22"/>
          <w:szCs w:val="22"/>
          <w:lang w:val="fr-FR"/>
        </w:rPr>
        <w:t>Voie orale</w:t>
      </w:r>
    </w:p>
    <w:p w:rsidR="00343D82" w:rsidRPr="00BC0AA9" w:rsidRDefault="00343D82" w:rsidP="00343D82">
      <w:pPr>
        <w:rPr>
          <w:sz w:val="22"/>
          <w:szCs w:val="22"/>
          <w:lang w:val="fr-FR"/>
        </w:rPr>
      </w:pPr>
    </w:p>
    <w:p w:rsidR="00343D82" w:rsidRPr="00BC0AA9" w:rsidRDefault="00343D82" w:rsidP="00343D82">
      <w:pPr>
        <w:suppressAutoHyphens/>
        <w:rPr>
          <w:sz w:val="22"/>
          <w:szCs w:val="22"/>
          <w:lang w:val="fr-CA"/>
        </w:rPr>
      </w:pPr>
      <w:r w:rsidRPr="00BC0AA9">
        <w:rPr>
          <w:sz w:val="22"/>
          <w:szCs w:val="22"/>
          <w:lang w:val="fr-FR"/>
        </w:rPr>
        <w:t>Lire la notice avant utilisation.</w:t>
      </w:r>
    </w:p>
    <w:p w:rsidR="00343D82" w:rsidRPr="00BC0AA9" w:rsidRDefault="00343D82" w:rsidP="00343D82">
      <w:pPr>
        <w:suppressAutoHyphens/>
        <w:rPr>
          <w:sz w:val="22"/>
          <w:szCs w:val="22"/>
          <w:lang w:val="fr-CA"/>
        </w:rPr>
      </w:pPr>
    </w:p>
    <w:p w:rsidR="00343D82" w:rsidRPr="00BC0AA9" w:rsidRDefault="00343D82" w:rsidP="00343D82">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343D82">
            <w:pPr>
              <w:ind w:left="567" w:hanging="567"/>
              <w:rPr>
                <w:b/>
                <w:sz w:val="22"/>
                <w:szCs w:val="22"/>
                <w:lang w:val="fr-CA"/>
              </w:rPr>
            </w:pPr>
            <w:r w:rsidRPr="00BC0AA9">
              <w:rPr>
                <w:b/>
                <w:sz w:val="22"/>
                <w:szCs w:val="22"/>
                <w:lang w:val="fr-CA"/>
              </w:rPr>
              <w:t>6.</w:t>
            </w:r>
            <w:r w:rsidRPr="00BC0AA9">
              <w:rPr>
                <w:b/>
                <w:sz w:val="22"/>
                <w:szCs w:val="22"/>
                <w:lang w:val="fr-CA"/>
              </w:rPr>
              <w:tab/>
              <w:t>MISE EN GARDE SP</w:t>
            </w:r>
            <w:r w:rsidR="002B4094" w:rsidRPr="00BC0AA9">
              <w:rPr>
                <w:b/>
                <w:sz w:val="22"/>
                <w:szCs w:val="22"/>
                <w:lang w:val="fr-CA"/>
              </w:rPr>
              <w:t>É</w:t>
            </w:r>
            <w:r w:rsidRPr="00BC0AA9">
              <w:rPr>
                <w:b/>
                <w:sz w:val="22"/>
                <w:szCs w:val="22"/>
                <w:lang w:val="fr-CA"/>
              </w:rPr>
              <w:t>CIALE INDIQUANT QUE LE M</w:t>
            </w:r>
            <w:r w:rsidR="002B4094" w:rsidRPr="00BC0AA9">
              <w:rPr>
                <w:b/>
                <w:sz w:val="22"/>
                <w:szCs w:val="22"/>
                <w:lang w:val="fr-CA"/>
              </w:rPr>
              <w:t>É</w:t>
            </w:r>
            <w:r w:rsidRPr="00BC0AA9">
              <w:rPr>
                <w:b/>
                <w:sz w:val="22"/>
                <w:szCs w:val="22"/>
                <w:lang w:val="fr-CA"/>
              </w:rPr>
              <w:t xml:space="preserve">DICAMENT DOIT </w:t>
            </w:r>
            <w:r w:rsidR="002B4094" w:rsidRPr="00BC0AA9">
              <w:rPr>
                <w:b/>
                <w:sz w:val="22"/>
                <w:szCs w:val="22"/>
                <w:lang w:val="fr-CA"/>
              </w:rPr>
              <w:t>Ê</w:t>
            </w:r>
            <w:r w:rsidRPr="00BC0AA9">
              <w:rPr>
                <w:b/>
                <w:sz w:val="22"/>
                <w:szCs w:val="22"/>
                <w:lang w:val="fr-CA"/>
              </w:rPr>
              <w:t>TRE CONSERV</w:t>
            </w:r>
            <w:r w:rsidR="002B4094" w:rsidRPr="00BC0AA9">
              <w:rPr>
                <w:b/>
                <w:sz w:val="22"/>
                <w:szCs w:val="22"/>
                <w:lang w:val="fr-CA"/>
              </w:rPr>
              <w:t>É</w:t>
            </w:r>
            <w:r w:rsidRPr="00BC0AA9">
              <w:rPr>
                <w:b/>
                <w:sz w:val="22"/>
                <w:szCs w:val="22"/>
                <w:lang w:val="fr-CA"/>
              </w:rPr>
              <w:t xml:space="preserve"> HORS DE </w:t>
            </w:r>
            <w:r w:rsidR="002B4094" w:rsidRPr="00BC0AA9">
              <w:rPr>
                <w:b/>
                <w:sz w:val="22"/>
                <w:szCs w:val="22"/>
                <w:lang w:val="fr-CA"/>
              </w:rPr>
              <w:t xml:space="preserve">LA VUE ET DE LA </w:t>
            </w:r>
            <w:r w:rsidRPr="00BC0AA9">
              <w:rPr>
                <w:b/>
                <w:sz w:val="22"/>
                <w:szCs w:val="22"/>
                <w:lang w:val="fr-CA"/>
              </w:rPr>
              <w:t>PORT</w:t>
            </w:r>
            <w:r w:rsidR="002B4094" w:rsidRPr="00BC0AA9">
              <w:rPr>
                <w:b/>
                <w:sz w:val="22"/>
                <w:szCs w:val="22"/>
                <w:lang w:val="fr-CA"/>
              </w:rPr>
              <w:t>É</w:t>
            </w:r>
            <w:r w:rsidRPr="00BC0AA9">
              <w:rPr>
                <w:b/>
                <w:sz w:val="22"/>
                <w:szCs w:val="22"/>
                <w:lang w:val="fr-CA"/>
              </w:rPr>
              <w:t>E DES ENFANTS</w:t>
            </w:r>
          </w:p>
        </w:tc>
      </w:tr>
    </w:tbl>
    <w:p w:rsidR="00343D82" w:rsidRPr="00BC0AA9" w:rsidRDefault="00343D82" w:rsidP="00343D82">
      <w:pPr>
        <w:suppressAutoHyphens/>
        <w:rPr>
          <w:sz w:val="22"/>
          <w:szCs w:val="22"/>
          <w:lang w:val="fr-CA"/>
        </w:rPr>
      </w:pPr>
    </w:p>
    <w:p w:rsidR="00343D82" w:rsidRPr="00BC0AA9" w:rsidRDefault="00343D82" w:rsidP="00343D82">
      <w:pPr>
        <w:rPr>
          <w:sz w:val="22"/>
          <w:szCs w:val="22"/>
          <w:lang w:val="fr-FR"/>
        </w:rPr>
      </w:pPr>
      <w:r w:rsidRPr="00BC0AA9">
        <w:rPr>
          <w:sz w:val="22"/>
          <w:szCs w:val="22"/>
          <w:lang w:val="fr-FR"/>
        </w:rPr>
        <w:t xml:space="preserve">Tenir hors de la </w:t>
      </w:r>
      <w:r w:rsidR="002B4094" w:rsidRPr="00BC0AA9">
        <w:rPr>
          <w:sz w:val="22"/>
          <w:szCs w:val="22"/>
          <w:lang w:val="fr-FR"/>
        </w:rPr>
        <w:t xml:space="preserve">vue et de la </w:t>
      </w:r>
      <w:r w:rsidRPr="00BC0AA9">
        <w:rPr>
          <w:sz w:val="22"/>
          <w:szCs w:val="22"/>
          <w:lang w:val="fr-FR"/>
        </w:rPr>
        <w:t>portée des enfants.</w:t>
      </w:r>
    </w:p>
    <w:p w:rsidR="00343D82" w:rsidRPr="00BC0AA9" w:rsidRDefault="00343D82" w:rsidP="00343D82">
      <w:pPr>
        <w:suppressAutoHyphens/>
        <w:rPr>
          <w:sz w:val="22"/>
          <w:szCs w:val="22"/>
          <w:lang w:val="fr-CA"/>
        </w:rPr>
      </w:pPr>
    </w:p>
    <w:p w:rsidR="00343D82" w:rsidRPr="00BC0AA9" w:rsidRDefault="00343D82" w:rsidP="00343D82">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lang w:val="fr-CA"/>
              </w:rPr>
            </w:pPr>
            <w:r w:rsidRPr="00BC0AA9">
              <w:rPr>
                <w:b/>
                <w:sz w:val="22"/>
                <w:szCs w:val="22"/>
                <w:lang w:val="fr-CA"/>
              </w:rPr>
              <w:t>7.</w:t>
            </w:r>
            <w:r w:rsidRPr="00BC0AA9">
              <w:rPr>
                <w:b/>
                <w:sz w:val="22"/>
                <w:szCs w:val="22"/>
                <w:lang w:val="fr-CA"/>
              </w:rPr>
              <w:tab/>
              <w:t>AUTRE(S) MISE(S) EN GARDE SP</w:t>
            </w:r>
            <w:r w:rsidR="002B4094" w:rsidRPr="00BC0AA9">
              <w:rPr>
                <w:b/>
                <w:sz w:val="22"/>
                <w:szCs w:val="22"/>
                <w:lang w:val="fr-CA"/>
              </w:rPr>
              <w:t>É</w:t>
            </w:r>
            <w:r w:rsidRPr="00BC0AA9">
              <w:rPr>
                <w:b/>
                <w:sz w:val="22"/>
                <w:szCs w:val="22"/>
                <w:lang w:val="fr-CA"/>
              </w:rPr>
              <w:t>CIALE(S), SI N</w:t>
            </w:r>
            <w:r w:rsidR="002B4094" w:rsidRPr="00BC0AA9">
              <w:rPr>
                <w:b/>
                <w:sz w:val="22"/>
                <w:szCs w:val="22"/>
                <w:lang w:val="fr-CA"/>
              </w:rPr>
              <w:t>É</w:t>
            </w:r>
            <w:r w:rsidRPr="00BC0AA9">
              <w:rPr>
                <w:b/>
                <w:sz w:val="22"/>
                <w:szCs w:val="22"/>
                <w:lang w:val="fr-CA"/>
              </w:rPr>
              <w:t>CESSAIRE</w:t>
            </w:r>
          </w:p>
        </w:tc>
      </w:tr>
    </w:tbl>
    <w:p w:rsidR="00343D82" w:rsidRPr="00BC0AA9" w:rsidRDefault="00343D82" w:rsidP="00343D82">
      <w:pPr>
        <w:suppressAutoHyphens/>
        <w:rPr>
          <w:sz w:val="22"/>
          <w:szCs w:val="22"/>
          <w:lang w:val="fr-CA"/>
        </w:rPr>
      </w:pPr>
    </w:p>
    <w:p w:rsidR="00343D82" w:rsidRPr="00BC0AA9" w:rsidRDefault="00343D82" w:rsidP="00343D82">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9A3AC6">
            <w:pPr>
              <w:keepNext/>
              <w:ind w:left="567" w:hanging="567"/>
              <w:rPr>
                <w:b/>
                <w:sz w:val="22"/>
                <w:szCs w:val="22"/>
              </w:rPr>
            </w:pPr>
            <w:r w:rsidRPr="00BC0AA9">
              <w:rPr>
                <w:b/>
                <w:sz w:val="22"/>
                <w:szCs w:val="22"/>
              </w:rPr>
              <w:t>8.</w:t>
            </w:r>
            <w:r w:rsidRPr="00BC0AA9">
              <w:rPr>
                <w:b/>
                <w:sz w:val="22"/>
                <w:szCs w:val="22"/>
              </w:rPr>
              <w:tab/>
              <w:t>DATE DE P</w:t>
            </w:r>
            <w:r w:rsidR="002B4094" w:rsidRPr="00BC0AA9">
              <w:rPr>
                <w:b/>
                <w:sz w:val="22"/>
                <w:szCs w:val="22"/>
              </w:rPr>
              <w:t>É</w:t>
            </w:r>
            <w:r w:rsidRPr="00BC0AA9">
              <w:rPr>
                <w:b/>
                <w:sz w:val="22"/>
                <w:szCs w:val="22"/>
              </w:rPr>
              <w:t>REMPTION</w:t>
            </w:r>
          </w:p>
        </w:tc>
      </w:tr>
    </w:tbl>
    <w:p w:rsidR="00343D82" w:rsidRPr="00BC0AA9" w:rsidRDefault="00343D82" w:rsidP="009A3AC6">
      <w:pPr>
        <w:keepNext/>
        <w:suppressAutoHyphens/>
        <w:rPr>
          <w:sz w:val="22"/>
          <w:szCs w:val="22"/>
        </w:rPr>
      </w:pPr>
    </w:p>
    <w:p w:rsidR="00343D82" w:rsidRPr="00BC0AA9" w:rsidRDefault="00343D82" w:rsidP="009A3AC6">
      <w:pPr>
        <w:keepNext/>
        <w:rPr>
          <w:sz w:val="22"/>
          <w:szCs w:val="22"/>
          <w:lang w:val="fr-FR"/>
        </w:rPr>
      </w:pPr>
      <w:r w:rsidRPr="00BC0AA9">
        <w:rPr>
          <w:sz w:val="22"/>
          <w:szCs w:val="22"/>
          <w:lang w:val="fr-FR"/>
        </w:rPr>
        <w:t>EXP</w:t>
      </w:r>
    </w:p>
    <w:p w:rsidR="00343D82" w:rsidRPr="00BC0AA9" w:rsidRDefault="00343D82" w:rsidP="008C04C5">
      <w:pPr>
        <w:keepNext/>
        <w:rPr>
          <w:sz w:val="22"/>
          <w:szCs w:val="22"/>
          <w:lang w:val="fr-FR"/>
        </w:rPr>
      </w:pPr>
    </w:p>
    <w:p w:rsidR="00343D82" w:rsidRPr="00BC0AA9" w:rsidRDefault="00343D82" w:rsidP="00343D82">
      <w:pPr>
        <w:rPr>
          <w:sz w:val="22"/>
          <w:szCs w:val="22"/>
          <w:lang w:val="fr-FR"/>
        </w:rPr>
      </w:pPr>
      <w:r w:rsidRPr="00BC0AA9">
        <w:rPr>
          <w:sz w:val="22"/>
          <w:szCs w:val="22"/>
          <w:lang w:val="fr-FR"/>
        </w:rPr>
        <w:t>À utiliser dans les 50 jours consécutifs à l’ouverture.</w:t>
      </w:r>
    </w:p>
    <w:p w:rsidR="00AC6C51" w:rsidRPr="00BC0AA9" w:rsidRDefault="00AC6C51" w:rsidP="00343D82">
      <w:pPr>
        <w:rPr>
          <w:sz w:val="22"/>
          <w:szCs w:val="22"/>
          <w:lang w:val="fr-FR"/>
        </w:rPr>
      </w:pPr>
    </w:p>
    <w:p w:rsidR="00343D82" w:rsidRPr="00BC0AA9" w:rsidRDefault="00343D82" w:rsidP="00343D82">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343D82">
            <w:pPr>
              <w:keepNext/>
              <w:ind w:left="567" w:hanging="567"/>
              <w:rPr>
                <w:b/>
                <w:sz w:val="22"/>
                <w:szCs w:val="22"/>
              </w:rPr>
            </w:pPr>
            <w:r w:rsidRPr="00BC0AA9">
              <w:rPr>
                <w:b/>
                <w:sz w:val="22"/>
                <w:szCs w:val="22"/>
              </w:rPr>
              <w:t>9.</w:t>
            </w:r>
            <w:r w:rsidRPr="00BC0AA9">
              <w:rPr>
                <w:b/>
                <w:sz w:val="22"/>
                <w:szCs w:val="22"/>
              </w:rPr>
              <w:tab/>
              <w:t>PR</w:t>
            </w:r>
            <w:r w:rsidR="002B4094" w:rsidRPr="00BC0AA9">
              <w:rPr>
                <w:b/>
                <w:sz w:val="22"/>
                <w:szCs w:val="22"/>
              </w:rPr>
              <w:t>É</w:t>
            </w:r>
            <w:r w:rsidRPr="00BC0AA9">
              <w:rPr>
                <w:b/>
                <w:sz w:val="22"/>
                <w:szCs w:val="22"/>
              </w:rPr>
              <w:t>CAUTIONS PARTICULI</w:t>
            </w:r>
            <w:r w:rsidR="002B4094" w:rsidRPr="00BC0AA9">
              <w:rPr>
                <w:b/>
                <w:sz w:val="22"/>
                <w:szCs w:val="22"/>
              </w:rPr>
              <w:t>È</w:t>
            </w:r>
            <w:r w:rsidRPr="00BC0AA9">
              <w:rPr>
                <w:b/>
                <w:sz w:val="22"/>
                <w:szCs w:val="22"/>
              </w:rPr>
              <w:t>RES DE CONSERVATION</w:t>
            </w:r>
          </w:p>
        </w:tc>
      </w:tr>
    </w:tbl>
    <w:p w:rsidR="00343D82" w:rsidRPr="00BC0AA9" w:rsidRDefault="00343D82" w:rsidP="00B32165">
      <w:pPr>
        <w:keepNext/>
        <w:suppressAutoHyphens/>
        <w:rPr>
          <w:sz w:val="22"/>
          <w:szCs w:val="22"/>
        </w:rPr>
      </w:pPr>
    </w:p>
    <w:p w:rsidR="00343D82" w:rsidRPr="00BC0AA9" w:rsidRDefault="002B4094" w:rsidP="00B32165">
      <w:pPr>
        <w:keepNext/>
        <w:rPr>
          <w:sz w:val="22"/>
          <w:szCs w:val="22"/>
          <w:lang w:val="fr-FR"/>
        </w:rPr>
      </w:pPr>
      <w:r w:rsidRPr="00BC0AA9">
        <w:rPr>
          <w:sz w:val="22"/>
          <w:szCs w:val="22"/>
          <w:lang w:val="fr-FR"/>
        </w:rPr>
        <w:t xml:space="preserve">À </w:t>
      </w:r>
      <w:r w:rsidR="00343D82" w:rsidRPr="00BC0AA9">
        <w:rPr>
          <w:sz w:val="22"/>
          <w:szCs w:val="22"/>
          <w:lang w:val="fr-FR"/>
        </w:rPr>
        <w:t>conserver à une température ne dépassant pas 30°C.</w:t>
      </w:r>
    </w:p>
    <w:p w:rsidR="006670F4" w:rsidRPr="00BC0AA9" w:rsidRDefault="00BA7709" w:rsidP="008C04C5">
      <w:pPr>
        <w:suppressAutoHyphens/>
        <w:rPr>
          <w:sz w:val="22"/>
          <w:szCs w:val="22"/>
          <w:lang w:val="fr-FR"/>
        </w:rPr>
      </w:pPr>
      <w:r w:rsidRPr="00BC0AA9">
        <w:rPr>
          <w:sz w:val="22"/>
          <w:szCs w:val="22"/>
          <w:lang w:val="fr-FR"/>
        </w:rPr>
        <w:t xml:space="preserve">À </w:t>
      </w:r>
      <w:r w:rsidR="006670F4" w:rsidRPr="00BC0AA9">
        <w:rPr>
          <w:sz w:val="22"/>
          <w:szCs w:val="22"/>
          <w:lang w:val="fr-FR"/>
        </w:rPr>
        <w:t>conserver hermétiquement fermé pour protéger de l'humidité.</w:t>
      </w:r>
    </w:p>
    <w:p w:rsidR="006670F4" w:rsidRPr="00BC0AA9" w:rsidRDefault="006670F4" w:rsidP="006670F4">
      <w:pPr>
        <w:suppressAutoHyphens/>
        <w:rPr>
          <w:sz w:val="22"/>
          <w:szCs w:val="22"/>
          <w:lang w:val="fr-FR"/>
        </w:rPr>
      </w:pPr>
    </w:p>
    <w:p w:rsidR="006670F4" w:rsidRPr="00BC0AA9" w:rsidRDefault="006670F4" w:rsidP="006670F4">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E3AFF" w:rsidRPr="00BC0AA9" w:rsidRDefault="00343D82" w:rsidP="008C04C5">
            <w:pPr>
              <w:keepNext/>
              <w:ind w:left="567" w:hanging="567"/>
              <w:rPr>
                <w:b/>
                <w:sz w:val="22"/>
                <w:szCs w:val="22"/>
                <w:lang w:val="fr-CA"/>
              </w:rPr>
            </w:pPr>
            <w:r w:rsidRPr="00BC0AA9">
              <w:rPr>
                <w:b/>
                <w:sz w:val="22"/>
                <w:szCs w:val="22"/>
                <w:lang w:val="fr-CA"/>
              </w:rPr>
              <w:t>10.</w:t>
            </w:r>
            <w:r w:rsidRPr="00BC0AA9">
              <w:rPr>
                <w:b/>
                <w:sz w:val="22"/>
                <w:szCs w:val="22"/>
                <w:lang w:val="fr-CA"/>
              </w:rPr>
              <w:tab/>
              <w:t>PR</w:t>
            </w:r>
            <w:r w:rsidR="002B4094" w:rsidRPr="00BC0AA9">
              <w:rPr>
                <w:b/>
                <w:sz w:val="22"/>
                <w:szCs w:val="22"/>
                <w:lang w:val="fr-CA"/>
              </w:rPr>
              <w:t>É</w:t>
            </w:r>
            <w:r w:rsidRPr="00BC0AA9">
              <w:rPr>
                <w:b/>
                <w:sz w:val="22"/>
                <w:szCs w:val="22"/>
                <w:lang w:val="fr-CA"/>
              </w:rPr>
              <w:t>CAUTIONS PARTICULI</w:t>
            </w:r>
            <w:r w:rsidR="002B4094" w:rsidRPr="00BC0AA9">
              <w:rPr>
                <w:b/>
                <w:sz w:val="22"/>
                <w:szCs w:val="22"/>
                <w:lang w:val="fr-CA"/>
              </w:rPr>
              <w:t>È</w:t>
            </w:r>
            <w:r w:rsidRPr="00BC0AA9">
              <w:rPr>
                <w:b/>
                <w:sz w:val="22"/>
                <w:szCs w:val="22"/>
                <w:lang w:val="fr-CA"/>
              </w:rPr>
              <w:t>RES D’</w:t>
            </w:r>
            <w:r w:rsidR="002B4094" w:rsidRPr="00BC0AA9">
              <w:rPr>
                <w:b/>
                <w:sz w:val="22"/>
                <w:szCs w:val="22"/>
                <w:lang w:val="fr-CA"/>
              </w:rPr>
              <w:t>É</w:t>
            </w:r>
            <w:r w:rsidRPr="00BC0AA9">
              <w:rPr>
                <w:b/>
                <w:sz w:val="22"/>
                <w:szCs w:val="22"/>
                <w:lang w:val="fr-CA"/>
              </w:rPr>
              <w:t>LIMINATION DES M</w:t>
            </w:r>
            <w:r w:rsidR="002B4094" w:rsidRPr="00BC0AA9">
              <w:rPr>
                <w:b/>
                <w:sz w:val="22"/>
                <w:szCs w:val="22"/>
                <w:lang w:val="fr-CA"/>
              </w:rPr>
              <w:t>É</w:t>
            </w:r>
            <w:r w:rsidRPr="00BC0AA9">
              <w:rPr>
                <w:b/>
                <w:sz w:val="22"/>
                <w:szCs w:val="22"/>
                <w:lang w:val="fr-CA"/>
              </w:rPr>
              <w:t>DICAMENTS NON UTILIS</w:t>
            </w:r>
            <w:r w:rsidR="002B4094" w:rsidRPr="00BC0AA9">
              <w:rPr>
                <w:b/>
                <w:sz w:val="22"/>
                <w:szCs w:val="22"/>
                <w:lang w:val="fr-CA"/>
              </w:rPr>
              <w:t>É</w:t>
            </w:r>
            <w:r w:rsidRPr="00BC0AA9">
              <w:rPr>
                <w:b/>
                <w:sz w:val="22"/>
                <w:szCs w:val="22"/>
                <w:lang w:val="fr-CA"/>
              </w:rPr>
              <w:t>S OU DES D</w:t>
            </w:r>
            <w:r w:rsidR="002B4094" w:rsidRPr="00BC0AA9">
              <w:rPr>
                <w:b/>
                <w:sz w:val="22"/>
                <w:szCs w:val="22"/>
                <w:lang w:val="fr-CA"/>
              </w:rPr>
              <w:t>É</w:t>
            </w:r>
            <w:r w:rsidRPr="00BC0AA9">
              <w:rPr>
                <w:b/>
                <w:sz w:val="22"/>
                <w:szCs w:val="22"/>
                <w:lang w:val="fr-CA"/>
              </w:rPr>
              <w:t>CH</w:t>
            </w:r>
            <w:r w:rsidR="002B4094" w:rsidRPr="00BC0AA9">
              <w:rPr>
                <w:b/>
                <w:sz w:val="22"/>
                <w:szCs w:val="22"/>
                <w:lang w:val="fr-CA"/>
              </w:rPr>
              <w:t>Ê</w:t>
            </w:r>
            <w:r w:rsidRPr="00BC0AA9">
              <w:rPr>
                <w:b/>
                <w:sz w:val="22"/>
                <w:szCs w:val="22"/>
                <w:lang w:val="fr-CA"/>
              </w:rPr>
              <w:t>TS PROVENANT DE CES M</w:t>
            </w:r>
            <w:r w:rsidR="002B4094" w:rsidRPr="00BC0AA9">
              <w:rPr>
                <w:b/>
                <w:sz w:val="22"/>
                <w:szCs w:val="22"/>
                <w:lang w:val="fr-CA"/>
              </w:rPr>
              <w:t>É</w:t>
            </w:r>
            <w:r w:rsidRPr="00BC0AA9">
              <w:rPr>
                <w:b/>
                <w:sz w:val="22"/>
                <w:szCs w:val="22"/>
                <w:lang w:val="fr-CA"/>
              </w:rPr>
              <w:t>DICAMENTS S’IL Y A LIEU</w:t>
            </w:r>
          </w:p>
        </w:tc>
      </w:tr>
    </w:tbl>
    <w:p w:rsidR="00343D82" w:rsidRPr="00BC0AA9" w:rsidRDefault="00343D82" w:rsidP="00343D82">
      <w:pPr>
        <w:suppressAutoHyphens/>
        <w:rPr>
          <w:b/>
          <w:sz w:val="22"/>
          <w:szCs w:val="22"/>
          <w:lang w:val="fr-CA"/>
        </w:rPr>
      </w:pPr>
    </w:p>
    <w:p w:rsidR="00343D82" w:rsidRPr="00BC0AA9" w:rsidRDefault="00343D82" w:rsidP="00343D82">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8C04C5">
            <w:pPr>
              <w:keepNext/>
              <w:ind w:left="567" w:hanging="567"/>
              <w:rPr>
                <w:b/>
                <w:sz w:val="22"/>
                <w:szCs w:val="22"/>
                <w:lang w:val="fr-CA"/>
              </w:rPr>
            </w:pPr>
            <w:r w:rsidRPr="00BC0AA9">
              <w:rPr>
                <w:b/>
                <w:sz w:val="22"/>
                <w:szCs w:val="22"/>
                <w:lang w:val="fr-CA"/>
              </w:rPr>
              <w:t>11.</w:t>
            </w:r>
            <w:r w:rsidRPr="00BC0AA9">
              <w:rPr>
                <w:b/>
                <w:sz w:val="22"/>
                <w:szCs w:val="22"/>
                <w:lang w:val="fr-CA"/>
              </w:rPr>
              <w:tab/>
              <w:t>NOM ET ADRESSE DU TITULAIRE DE L’AUTORISATION DE MISE SUR LE MARCH</w:t>
            </w:r>
            <w:r w:rsidR="002B4094" w:rsidRPr="00BC0AA9">
              <w:rPr>
                <w:b/>
                <w:sz w:val="22"/>
                <w:szCs w:val="22"/>
                <w:lang w:val="fr-CA"/>
              </w:rPr>
              <w:t>É</w:t>
            </w:r>
          </w:p>
        </w:tc>
      </w:tr>
    </w:tbl>
    <w:p w:rsidR="00343D82" w:rsidRPr="00BC0AA9" w:rsidRDefault="00343D82" w:rsidP="008C04C5">
      <w:pPr>
        <w:keepNext/>
        <w:suppressAutoHyphens/>
        <w:rPr>
          <w:sz w:val="22"/>
          <w:szCs w:val="22"/>
          <w:lang w:val="fr-CA"/>
        </w:rPr>
      </w:pPr>
    </w:p>
    <w:p w:rsidR="00D61F90" w:rsidRPr="0069561A" w:rsidRDefault="00EE1E3E" w:rsidP="00D61F90">
      <w:pPr>
        <w:keepNext/>
        <w:rPr>
          <w:sz w:val="22"/>
          <w:szCs w:val="22"/>
          <w:lang w:val="it-IT"/>
        </w:rPr>
      </w:pPr>
      <w:r w:rsidRPr="0069561A">
        <w:rPr>
          <w:sz w:val="22"/>
          <w:szCs w:val="22"/>
          <w:lang w:val="it-IT"/>
        </w:rPr>
        <w:t>Chiesi Farmaceutici S.p.A.</w:t>
      </w:r>
    </w:p>
    <w:p w:rsidR="00D61F90" w:rsidRPr="0069561A" w:rsidRDefault="00EE1E3E" w:rsidP="00D61F90">
      <w:pPr>
        <w:keepNext/>
        <w:tabs>
          <w:tab w:val="left" w:pos="4320"/>
        </w:tabs>
        <w:rPr>
          <w:sz w:val="22"/>
          <w:szCs w:val="22"/>
          <w:highlight w:val="lightGray"/>
          <w:lang w:val="it-IT"/>
        </w:rPr>
      </w:pPr>
      <w:r w:rsidRPr="0069561A">
        <w:rPr>
          <w:sz w:val="22"/>
          <w:szCs w:val="22"/>
          <w:highlight w:val="lightGray"/>
          <w:lang w:val="it-IT"/>
        </w:rPr>
        <w:t>Via Palermo 26/A</w:t>
      </w:r>
    </w:p>
    <w:p w:rsidR="00D61F90" w:rsidRPr="0069561A" w:rsidRDefault="00EE1E3E" w:rsidP="00D61F90">
      <w:pPr>
        <w:keepNext/>
        <w:tabs>
          <w:tab w:val="left" w:pos="4320"/>
        </w:tabs>
        <w:rPr>
          <w:sz w:val="22"/>
          <w:szCs w:val="22"/>
          <w:lang w:val="it-IT"/>
        </w:rPr>
      </w:pPr>
      <w:r w:rsidRPr="0069561A">
        <w:rPr>
          <w:sz w:val="22"/>
          <w:szCs w:val="22"/>
          <w:highlight w:val="lightGray"/>
          <w:lang w:val="it-IT"/>
        </w:rPr>
        <w:t>43122 Parma</w:t>
      </w:r>
      <w:r w:rsidR="00D61F90" w:rsidRPr="0069561A">
        <w:rPr>
          <w:sz w:val="22"/>
          <w:szCs w:val="22"/>
          <w:lang w:val="it-IT"/>
        </w:rPr>
        <w:t xml:space="preserve"> </w:t>
      </w:r>
    </w:p>
    <w:p w:rsidR="00D61F90" w:rsidRPr="0069561A" w:rsidRDefault="00EE1E3E" w:rsidP="00D61F90">
      <w:pPr>
        <w:rPr>
          <w:sz w:val="22"/>
          <w:szCs w:val="22"/>
          <w:lang w:val="it-IT"/>
        </w:rPr>
      </w:pPr>
      <w:r w:rsidRPr="0069561A">
        <w:rPr>
          <w:sz w:val="22"/>
          <w:szCs w:val="22"/>
          <w:highlight w:val="lightGray"/>
          <w:lang w:val="it-IT"/>
        </w:rPr>
        <w:t>Italie</w:t>
      </w:r>
    </w:p>
    <w:p w:rsidR="00343D82" w:rsidRPr="0069561A" w:rsidRDefault="00343D82" w:rsidP="00343D82">
      <w:pPr>
        <w:rPr>
          <w:sz w:val="22"/>
          <w:szCs w:val="22"/>
          <w:lang w:val="it-IT"/>
        </w:rPr>
      </w:pPr>
    </w:p>
    <w:p w:rsidR="00343D82" w:rsidRPr="0069561A" w:rsidRDefault="00343D82" w:rsidP="00343D82">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8C04C5">
            <w:pPr>
              <w:keepNext/>
              <w:ind w:left="567" w:hanging="567"/>
              <w:rPr>
                <w:b/>
                <w:sz w:val="22"/>
                <w:szCs w:val="22"/>
                <w:lang w:val="fr-CA"/>
              </w:rPr>
            </w:pPr>
            <w:r w:rsidRPr="00BC0AA9">
              <w:rPr>
                <w:b/>
                <w:sz w:val="22"/>
                <w:szCs w:val="22"/>
                <w:lang w:val="fr-CA"/>
              </w:rPr>
              <w:t>12.</w:t>
            </w:r>
            <w:r w:rsidRPr="00BC0AA9">
              <w:rPr>
                <w:b/>
                <w:sz w:val="22"/>
                <w:szCs w:val="22"/>
                <w:lang w:val="fr-CA"/>
              </w:rPr>
              <w:tab/>
              <w:t>NUMERO(S) D’AUTORISATION DE MISE SUR LE MARCHE</w:t>
            </w:r>
          </w:p>
        </w:tc>
      </w:tr>
    </w:tbl>
    <w:p w:rsidR="00343D82" w:rsidRPr="00BC0AA9" w:rsidRDefault="00343D82" w:rsidP="008C04C5">
      <w:pPr>
        <w:keepNext/>
        <w:suppressAutoHyphens/>
        <w:rPr>
          <w:sz w:val="22"/>
          <w:szCs w:val="22"/>
          <w:lang w:val="fr-CA"/>
        </w:rPr>
      </w:pPr>
    </w:p>
    <w:p w:rsidR="00343D82" w:rsidRPr="00BC0AA9" w:rsidRDefault="00BA072E" w:rsidP="008C04C5">
      <w:pPr>
        <w:pStyle w:val="BodyText"/>
        <w:rPr>
          <w:szCs w:val="22"/>
          <w:lang w:val="fr-FR"/>
        </w:rPr>
      </w:pPr>
      <w:r w:rsidRPr="00BC0AA9">
        <w:rPr>
          <w:bCs/>
          <w:lang w:val="fr-FR"/>
        </w:rPr>
        <w:t>EU/1/99/108/004</w:t>
      </w:r>
    </w:p>
    <w:p w:rsidR="00BA072E" w:rsidRPr="00BC0AA9" w:rsidRDefault="00BA072E" w:rsidP="00BA072E">
      <w:pPr>
        <w:pStyle w:val="BodyText"/>
        <w:rPr>
          <w:szCs w:val="22"/>
          <w:lang w:val="fr-FR"/>
        </w:rPr>
      </w:pPr>
    </w:p>
    <w:p w:rsidR="00343D82" w:rsidRPr="00BC0AA9" w:rsidRDefault="00343D82" w:rsidP="00343D82">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rPr>
            </w:pPr>
            <w:r w:rsidRPr="00BC0AA9">
              <w:rPr>
                <w:b/>
                <w:sz w:val="22"/>
                <w:szCs w:val="22"/>
              </w:rPr>
              <w:t>13.</w:t>
            </w:r>
            <w:r w:rsidRPr="00BC0AA9">
              <w:rPr>
                <w:b/>
                <w:sz w:val="22"/>
                <w:szCs w:val="22"/>
              </w:rPr>
              <w:tab/>
              <w:t>NUM</w:t>
            </w:r>
            <w:r w:rsidR="002B4094" w:rsidRPr="00BC0AA9">
              <w:rPr>
                <w:b/>
                <w:sz w:val="22"/>
                <w:szCs w:val="22"/>
              </w:rPr>
              <w:t>É</w:t>
            </w:r>
            <w:r w:rsidRPr="00BC0AA9">
              <w:rPr>
                <w:b/>
                <w:sz w:val="22"/>
                <w:szCs w:val="22"/>
              </w:rPr>
              <w:t xml:space="preserve">RO DU LOT </w:t>
            </w:r>
          </w:p>
        </w:tc>
      </w:tr>
    </w:tbl>
    <w:p w:rsidR="00343D82" w:rsidRPr="00BC0AA9" w:rsidRDefault="00343D82" w:rsidP="00343D82">
      <w:pPr>
        <w:suppressAutoHyphens/>
        <w:rPr>
          <w:sz w:val="22"/>
          <w:szCs w:val="22"/>
        </w:rPr>
      </w:pPr>
    </w:p>
    <w:p w:rsidR="00343D82" w:rsidRPr="00BC0AA9" w:rsidRDefault="00343D82" w:rsidP="00343D82">
      <w:pPr>
        <w:rPr>
          <w:sz w:val="22"/>
          <w:szCs w:val="22"/>
          <w:lang w:val="fr-FR"/>
        </w:rPr>
      </w:pPr>
      <w:r w:rsidRPr="00BC0AA9">
        <w:rPr>
          <w:sz w:val="22"/>
          <w:szCs w:val="22"/>
          <w:lang w:val="fr-FR"/>
        </w:rPr>
        <w:t>Lot</w:t>
      </w:r>
    </w:p>
    <w:p w:rsidR="00343D82" w:rsidRPr="00BC0AA9" w:rsidRDefault="00343D82" w:rsidP="00343D82">
      <w:pPr>
        <w:rPr>
          <w:sz w:val="22"/>
          <w:szCs w:val="22"/>
          <w:lang w:val="fr-FR"/>
        </w:rPr>
      </w:pPr>
    </w:p>
    <w:p w:rsidR="00343D82" w:rsidRPr="00BC0AA9" w:rsidRDefault="00343D82" w:rsidP="00343D8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lang w:val="fr-CA"/>
              </w:rPr>
            </w:pPr>
            <w:r w:rsidRPr="00BC0AA9">
              <w:rPr>
                <w:b/>
                <w:sz w:val="22"/>
                <w:szCs w:val="22"/>
                <w:lang w:val="fr-CA"/>
              </w:rPr>
              <w:t>14.</w:t>
            </w:r>
            <w:r w:rsidRPr="00BC0AA9">
              <w:rPr>
                <w:b/>
                <w:sz w:val="22"/>
                <w:szCs w:val="22"/>
                <w:lang w:val="fr-CA"/>
              </w:rPr>
              <w:tab/>
              <w:t>CONDITIONS DE PRESCRIPTION ET DE D</w:t>
            </w:r>
            <w:r w:rsidR="002B4094" w:rsidRPr="00BC0AA9">
              <w:rPr>
                <w:b/>
                <w:sz w:val="22"/>
                <w:szCs w:val="22"/>
                <w:lang w:val="fr-CA"/>
              </w:rPr>
              <w:t>É</w:t>
            </w:r>
            <w:r w:rsidRPr="00BC0AA9">
              <w:rPr>
                <w:b/>
                <w:sz w:val="22"/>
                <w:szCs w:val="22"/>
                <w:lang w:val="fr-CA"/>
              </w:rPr>
              <w:t>LIVRANCE</w:t>
            </w:r>
          </w:p>
        </w:tc>
      </w:tr>
    </w:tbl>
    <w:p w:rsidR="00343D82" w:rsidRPr="00BC0AA9" w:rsidRDefault="00343D82" w:rsidP="00343D82">
      <w:pPr>
        <w:suppressAutoHyphens/>
        <w:rPr>
          <w:sz w:val="22"/>
          <w:szCs w:val="22"/>
          <w:lang w:val="fr-CA"/>
        </w:rPr>
      </w:pPr>
    </w:p>
    <w:p w:rsidR="00343D82" w:rsidRPr="00BC0AA9" w:rsidRDefault="00343D82" w:rsidP="00343D82">
      <w:pPr>
        <w:rPr>
          <w:sz w:val="22"/>
          <w:szCs w:val="22"/>
          <w:lang w:val="fr-FR"/>
        </w:rPr>
      </w:pPr>
      <w:r w:rsidRPr="00BC0AA9">
        <w:rPr>
          <w:sz w:val="22"/>
          <w:szCs w:val="22"/>
          <w:lang w:val="fr-FR"/>
        </w:rPr>
        <w:t>Médicament soumis à prescription médicale.</w:t>
      </w:r>
    </w:p>
    <w:p w:rsidR="00343D82" w:rsidRPr="00BC0AA9" w:rsidRDefault="00343D82" w:rsidP="00343D82">
      <w:pPr>
        <w:rPr>
          <w:sz w:val="22"/>
          <w:szCs w:val="22"/>
          <w:lang w:val="fr-FR"/>
        </w:rPr>
      </w:pPr>
    </w:p>
    <w:p w:rsidR="00343D82" w:rsidRPr="00BC0AA9" w:rsidRDefault="00343D82" w:rsidP="00343D82">
      <w:pPr>
        <w:suppressAutoHyphens/>
        <w:rPr>
          <w:sz w:val="22"/>
          <w:szCs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353EA">
        <w:tc>
          <w:tcPr>
            <w:tcW w:w="9298" w:type="dxa"/>
          </w:tcPr>
          <w:p w:rsidR="00343D82" w:rsidRPr="00BC0AA9" w:rsidRDefault="00343D82" w:rsidP="007E153A">
            <w:pPr>
              <w:ind w:left="567" w:hanging="567"/>
              <w:rPr>
                <w:b/>
                <w:sz w:val="22"/>
                <w:szCs w:val="22"/>
              </w:rPr>
            </w:pPr>
            <w:r w:rsidRPr="00BC0AA9">
              <w:rPr>
                <w:b/>
                <w:sz w:val="22"/>
                <w:szCs w:val="22"/>
              </w:rPr>
              <w:t>15.</w:t>
            </w:r>
            <w:r w:rsidRPr="00BC0AA9">
              <w:rPr>
                <w:b/>
                <w:sz w:val="22"/>
                <w:szCs w:val="22"/>
              </w:rPr>
              <w:tab/>
              <w:t>INDICATIONS D’UTILISATION</w:t>
            </w:r>
          </w:p>
        </w:tc>
      </w:tr>
    </w:tbl>
    <w:p w:rsidR="00343D82" w:rsidRPr="00BC0AA9" w:rsidRDefault="00343D82" w:rsidP="00343D82">
      <w:pPr>
        <w:pStyle w:val="EndnoteText"/>
        <w:tabs>
          <w:tab w:val="clear" w:pos="567"/>
        </w:tabs>
        <w:rPr>
          <w:szCs w:val="22"/>
          <w:lang w:val="fr-FR"/>
        </w:rPr>
      </w:pPr>
    </w:p>
    <w:p w:rsidR="00343D82" w:rsidRPr="00BC0AA9" w:rsidRDefault="00343D82" w:rsidP="00343D82">
      <w:pPr>
        <w:pStyle w:val="EndnoteText"/>
        <w:tabs>
          <w:tab w:val="clear" w:pos="567"/>
        </w:tabs>
        <w:rPr>
          <w:szCs w:val="22"/>
          <w:lang w:val="fr-FR"/>
        </w:rPr>
      </w:pPr>
    </w:p>
    <w:p w:rsidR="00343D82" w:rsidRPr="00BC0AA9" w:rsidRDefault="00343D82" w:rsidP="00343D82">
      <w:pPr>
        <w:pBdr>
          <w:top w:val="single" w:sz="4" w:space="1" w:color="auto"/>
          <w:left w:val="single" w:sz="4" w:space="4" w:color="auto"/>
          <w:bottom w:val="single" w:sz="4" w:space="1" w:color="auto"/>
          <w:right w:val="single" w:sz="4" w:space="4" w:color="auto"/>
        </w:pBdr>
        <w:ind w:left="567" w:hanging="567"/>
        <w:rPr>
          <w:b/>
          <w:bCs/>
          <w:iCs/>
          <w:noProof/>
          <w:sz w:val="22"/>
          <w:szCs w:val="22"/>
        </w:rPr>
      </w:pPr>
      <w:r w:rsidRPr="00BC0AA9">
        <w:rPr>
          <w:b/>
          <w:noProof/>
          <w:sz w:val="22"/>
          <w:szCs w:val="22"/>
        </w:rPr>
        <w:t>16.</w:t>
      </w:r>
      <w:r w:rsidRPr="00BC0AA9">
        <w:rPr>
          <w:b/>
          <w:noProof/>
          <w:sz w:val="22"/>
          <w:szCs w:val="22"/>
        </w:rPr>
        <w:tab/>
        <w:t>INFORMATIONS</w:t>
      </w:r>
      <w:r w:rsidRPr="00BC0AA9">
        <w:rPr>
          <w:b/>
          <w:bCs/>
          <w:iCs/>
          <w:noProof/>
          <w:sz w:val="22"/>
          <w:szCs w:val="22"/>
        </w:rPr>
        <w:t xml:space="preserve"> EN BRAILLE</w:t>
      </w:r>
    </w:p>
    <w:p w:rsidR="00343D82" w:rsidRPr="00BC0AA9" w:rsidRDefault="00343D82" w:rsidP="00343D82">
      <w:pPr>
        <w:suppressAutoHyphens/>
        <w:rPr>
          <w:bCs/>
          <w:iCs/>
          <w:noProof/>
          <w:sz w:val="22"/>
          <w:szCs w:val="22"/>
        </w:rPr>
      </w:pPr>
    </w:p>
    <w:p w:rsidR="008C04C5" w:rsidRDefault="00343D82" w:rsidP="0010663B">
      <w:pPr>
        <w:suppressAutoHyphens/>
        <w:rPr>
          <w:sz w:val="22"/>
          <w:szCs w:val="22"/>
          <w:lang w:val="fr-FR"/>
        </w:rPr>
      </w:pPr>
      <w:r w:rsidRPr="00BC0AA9">
        <w:rPr>
          <w:sz w:val="22"/>
          <w:szCs w:val="22"/>
          <w:highlight w:val="lightGray"/>
          <w:lang w:val="fr-FR"/>
        </w:rPr>
        <w:t>Ferriprox 1000 mg</w:t>
      </w:r>
    </w:p>
    <w:p w:rsidR="007A64FB" w:rsidRPr="009A48C1" w:rsidRDefault="007A64FB" w:rsidP="007A64FB">
      <w:pPr>
        <w:rPr>
          <w:sz w:val="22"/>
          <w:szCs w:val="22"/>
          <w:lang w:val="fr-FR"/>
        </w:rPr>
      </w:pPr>
    </w:p>
    <w:p w:rsidR="007A64FB" w:rsidRPr="009A48C1" w:rsidRDefault="007A64FB" w:rsidP="007A64FB">
      <w:pPr>
        <w:rPr>
          <w:sz w:val="22"/>
          <w:szCs w:val="22"/>
          <w:lang w:val="fr-FR"/>
        </w:rPr>
      </w:pPr>
    </w:p>
    <w:p w:rsidR="007A64FB" w:rsidRPr="00D242A9" w:rsidRDefault="007A64FB" w:rsidP="007A64FB">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FR"/>
        </w:rPr>
      </w:pPr>
      <w:r w:rsidRPr="00D242A9">
        <w:rPr>
          <w:b/>
          <w:noProof/>
          <w:sz w:val="22"/>
          <w:szCs w:val="22"/>
          <w:lang w:val="fr-FR"/>
        </w:rPr>
        <w:t>17.</w:t>
      </w:r>
      <w:r w:rsidRPr="00D242A9">
        <w:rPr>
          <w:b/>
          <w:noProof/>
          <w:sz w:val="22"/>
          <w:szCs w:val="22"/>
          <w:lang w:val="fr-FR"/>
        </w:rPr>
        <w:tab/>
        <w:t>IDENTIFIANT UNIQUE - CODE-BARRES 2D</w:t>
      </w:r>
    </w:p>
    <w:p w:rsidR="007A64FB" w:rsidRPr="00D242A9" w:rsidRDefault="007A64FB" w:rsidP="00D17341">
      <w:pPr>
        <w:keepNext/>
        <w:tabs>
          <w:tab w:val="left" w:pos="720"/>
        </w:tabs>
        <w:rPr>
          <w:noProof/>
          <w:sz w:val="22"/>
          <w:szCs w:val="22"/>
          <w:lang w:val="fr-FR"/>
        </w:rPr>
      </w:pPr>
    </w:p>
    <w:p w:rsidR="007A64FB" w:rsidRPr="00D242A9" w:rsidRDefault="007A64FB" w:rsidP="007A64FB">
      <w:pPr>
        <w:rPr>
          <w:noProof/>
          <w:sz w:val="22"/>
          <w:szCs w:val="22"/>
          <w:shd w:val="clear" w:color="auto" w:fill="CCCCCC"/>
          <w:lang w:val="fr-FR"/>
        </w:rPr>
      </w:pPr>
      <w:r w:rsidRPr="00D242A9">
        <w:rPr>
          <w:noProof/>
          <w:sz w:val="22"/>
          <w:szCs w:val="22"/>
          <w:highlight w:val="lightGray"/>
          <w:lang w:val="fr-FR"/>
        </w:rPr>
        <w:t>code-barres 2D portant l'identifiant unique inclus.</w:t>
      </w:r>
    </w:p>
    <w:p w:rsidR="007A64FB" w:rsidRPr="00D242A9" w:rsidRDefault="007A64FB" w:rsidP="007A64FB">
      <w:pPr>
        <w:rPr>
          <w:noProof/>
          <w:sz w:val="22"/>
          <w:szCs w:val="22"/>
          <w:shd w:val="clear" w:color="auto" w:fill="CCCCCC"/>
          <w:lang w:val="fr-FR"/>
        </w:rPr>
      </w:pPr>
    </w:p>
    <w:p w:rsidR="007A64FB" w:rsidRPr="00D242A9" w:rsidRDefault="007A64FB" w:rsidP="007A64FB">
      <w:pPr>
        <w:rPr>
          <w:noProof/>
          <w:vanish/>
          <w:sz w:val="22"/>
          <w:szCs w:val="22"/>
          <w:lang w:val="fr-FR"/>
        </w:rPr>
      </w:pPr>
    </w:p>
    <w:p w:rsidR="007A64FB" w:rsidRPr="00D242A9" w:rsidRDefault="007A64FB" w:rsidP="007A64FB">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FR"/>
        </w:rPr>
      </w:pPr>
      <w:r w:rsidRPr="00D242A9">
        <w:rPr>
          <w:b/>
          <w:noProof/>
          <w:sz w:val="22"/>
          <w:szCs w:val="22"/>
          <w:lang w:val="fr-FR"/>
        </w:rPr>
        <w:t>18.</w:t>
      </w:r>
      <w:r w:rsidRPr="00D242A9">
        <w:rPr>
          <w:b/>
          <w:noProof/>
          <w:sz w:val="22"/>
          <w:szCs w:val="22"/>
          <w:lang w:val="fr-FR"/>
        </w:rPr>
        <w:tab/>
        <w:t>IDENTIFIANT UNIQUE - DONNÉES LISIBLES PAR LES HUMAINS</w:t>
      </w:r>
    </w:p>
    <w:p w:rsidR="007A64FB" w:rsidRPr="00D242A9" w:rsidRDefault="007A64FB" w:rsidP="00D17341">
      <w:pPr>
        <w:keepNext/>
        <w:tabs>
          <w:tab w:val="left" w:pos="720"/>
        </w:tabs>
        <w:rPr>
          <w:noProof/>
          <w:sz w:val="22"/>
          <w:szCs w:val="22"/>
          <w:lang w:val="fr-FR"/>
        </w:rPr>
      </w:pPr>
    </w:p>
    <w:p w:rsidR="007A64FB" w:rsidRPr="00512CFE" w:rsidRDefault="007A64FB" w:rsidP="00D17341">
      <w:pPr>
        <w:tabs>
          <w:tab w:val="left" w:pos="720"/>
        </w:tabs>
        <w:rPr>
          <w:noProof/>
          <w:sz w:val="22"/>
          <w:szCs w:val="22"/>
          <w:lang w:val="fr-FR"/>
        </w:rPr>
      </w:pPr>
      <w:r w:rsidRPr="00512CFE">
        <w:rPr>
          <w:noProof/>
          <w:sz w:val="22"/>
          <w:szCs w:val="22"/>
          <w:lang w:val="fr-FR"/>
        </w:rPr>
        <w:t xml:space="preserve">PC </w:t>
      </w:r>
    </w:p>
    <w:p w:rsidR="007A64FB" w:rsidRPr="00512CFE" w:rsidRDefault="007A64FB" w:rsidP="00D17341">
      <w:pPr>
        <w:tabs>
          <w:tab w:val="left" w:pos="720"/>
        </w:tabs>
        <w:rPr>
          <w:noProof/>
          <w:sz w:val="22"/>
          <w:szCs w:val="22"/>
          <w:lang w:val="fr-FR"/>
        </w:rPr>
      </w:pPr>
      <w:r w:rsidRPr="00512CFE">
        <w:rPr>
          <w:noProof/>
          <w:sz w:val="22"/>
          <w:szCs w:val="22"/>
          <w:lang w:val="fr-FR"/>
        </w:rPr>
        <w:t xml:space="preserve">SN </w:t>
      </w:r>
    </w:p>
    <w:p w:rsidR="007A64FB" w:rsidRPr="00512CFE" w:rsidRDefault="007A64FB" w:rsidP="007A64FB">
      <w:pPr>
        <w:rPr>
          <w:noProof/>
          <w:vanish/>
          <w:sz w:val="22"/>
          <w:szCs w:val="22"/>
          <w:lang w:val="fr-FR"/>
        </w:rPr>
      </w:pPr>
      <w:r w:rsidRPr="00512CFE">
        <w:rPr>
          <w:sz w:val="22"/>
          <w:szCs w:val="22"/>
          <w:lang w:val="fr-FR"/>
        </w:rPr>
        <w:t xml:space="preserve">NN </w:t>
      </w:r>
    </w:p>
    <w:p w:rsidR="007A64FB" w:rsidRPr="009A48C1" w:rsidRDefault="007A64FB" w:rsidP="007A64FB">
      <w:pPr>
        <w:rPr>
          <w:sz w:val="22"/>
          <w:szCs w:val="22"/>
          <w:lang w:val="fr-FR"/>
        </w:rPr>
      </w:pPr>
    </w:p>
    <w:p w:rsidR="00E8560E" w:rsidRPr="00BC0AA9" w:rsidRDefault="0010663B" w:rsidP="0010663B">
      <w:pPr>
        <w:rPr>
          <w:sz w:val="22"/>
          <w:szCs w:val="22"/>
          <w:lang w:val="fr-FR"/>
        </w:rPr>
      </w:pPr>
      <w:r w:rsidRPr="001B2C31">
        <w:rPr>
          <w:noProof/>
          <w:sz w:val="22"/>
          <w:szCs w:val="22"/>
          <w:lang w:val="fr-FR"/>
        </w:rPr>
        <w:br w:type="page"/>
      </w: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pPr>
        <w:rPr>
          <w:sz w:val="22"/>
          <w:szCs w:val="22"/>
          <w:lang w:val="fr-CA"/>
        </w:rPr>
      </w:pPr>
    </w:p>
    <w:p w:rsidR="00E8560E" w:rsidRPr="00BC0AA9" w:rsidRDefault="00E8560E" w:rsidP="00C87191">
      <w:pPr>
        <w:pStyle w:val="TitleA"/>
      </w:pPr>
      <w:r w:rsidRPr="00BC0AA9">
        <w:t>B. NOTICE</w:t>
      </w:r>
    </w:p>
    <w:p w:rsidR="00E8560E" w:rsidRPr="00BC0AA9" w:rsidRDefault="00E8560E">
      <w:pPr>
        <w:pStyle w:val="Title"/>
        <w:rPr>
          <w:szCs w:val="22"/>
          <w:lang w:val="fr-FR"/>
        </w:rPr>
      </w:pPr>
      <w:r w:rsidRPr="00BC0AA9">
        <w:rPr>
          <w:szCs w:val="22"/>
          <w:lang w:val="fr-FR"/>
        </w:rPr>
        <w:br w:type="page"/>
      </w:r>
      <w:r w:rsidR="00A4465D" w:rsidRPr="00BC0AA9">
        <w:rPr>
          <w:noProof/>
          <w:szCs w:val="24"/>
          <w:lang w:val="fr-FR"/>
        </w:rPr>
        <w:t>Notice: information de l’utilisateur</w:t>
      </w:r>
    </w:p>
    <w:p w:rsidR="00E8560E" w:rsidRPr="00BC0AA9" w:rsidRDefault="00E8560E">
      <w:pPr>
        <w:jc w:val="center"/>
        <w:rPr>
          <w:sz w:val="22"/>
          <w:szCs w:val="22"/>
          <w:lang w:val="fr-FR"/>
        </w:rPr>
      </w:pPr>
    </w:p>
    <w:p w:rsidR="00E8560E" w:rsidRPr="00BC0AA9" w:rsidRDefault="00E8560E">
      <w:pPr>
        <w:jc w:val="center"/>
        <w:rPr>
          <w:b/>
          <w:sz w:val="22"/>
          <w:szCs w:val="22"/>
          <w:lang w:val="fr-FR"/>
        </w:rPr>
      </w:pPr>
      <w:r w:rsidRPr="00BC0AA9">
        <w:rPr>
          <w:b/>
          <w:sz w:val="22"/>
          <w:szCs w:val="22"/>
          <w:lang w:val="fr-FR"/>
        </w:rPr>
        <w:t>Ferriprox 500 mg comprimés pelliculés</w:t>
      </w:r>
    </w:p>
    <w:p w:rsidR="00E8560E" w:rsidRPr="00BC0AA9" w:rsidRDefault="00512CFE">
      <w:pPr>
        <w:jc w:val="center"/>
        <w:rPr>
          <w:sz w:val="22"/>
          <w:szCs w:val="22"/>
          <w:lang w:val="fr-FR"/>
        </w:rPr>
      </w:pPr>
      <w:r>
        <w:rPr>
          <w:sz w:val="22"/>
          <w:szCs w:val="22"/>
          <w:lang w:val="fr-FR"/>
        </w:rPr>
        <w:t>d</w:t>
      </w:r>
      <w:r w:rsidR="00E8560E" w:rsidRPr="00BC0AA9">
        <w:rPr>
          <w:sz w:val="22"/>
          <w:szCs w:val="22"/>
          <w:lang w:val="fr-FR"/>
        </w:rPr>
        <w:t>éfériprone</w:t>
      </w:r>
    </w:p>
    <w:p w:rsidR="00E8560E" w:rsidRPr="00BC0AA9" w:rsidRDefault="00E8560E">
      <w:pPr>
        <w:jc w:val="center"/>
        <w:rPr>
          <w:sz w:val="22"/>
          <w:szCs w:val="22"/>
          <w:lang w:val="fr-FR"/>
        </w:rPr>
      </w:pPr>
    </w:p>
    <w:p w:rsidR="00E8560E" w:rsidRPr="00BC0AA9" w:rsidRDefault="00E8560E">
      <w:pPr>
        <w:ind w:right="-2"/>
        <w:rPr>
          <w:b/>
          <w:sz w:val="22"/>
          <w:szCs w:val="22"/>
          <w:lang w:val="fr-FR"/>
        </w:rPr>
      </w:pPr>
      <w:r w:rsidRPr="00BC0AA9">
        <w:rPr>
          <w:b/>
          <w:sz w:val="22"/>
          <w:szCs w:val="22"/>
          <w:lang w:val="fr-FR"/>
        </w:rPr>
        <w:t>Veuillez lire attentivement cette notice avant de prendre ce médicament</w:t>
      </w:r>
      <w:r w:rsidR="00A4465D" w:rsidRPr="00BC0AA9">
        <w:rPr>
          <w:b/>
          <w:sz w:val="22"/>
          <w:szCs w:val="22"/>
          <w:lang w:val="fr-FR"/>
        </w:rPr>
        <w:t xml:space="preserve"> </w:t>
      </w:r>
      <w:r w:rsidR="00535560" w:rsidRPr="00BC0AA9">
        <w:rPr>
          <w:b/>
          <w:noProof/>
          <w:sz w:val="22"/>
          <w:szCs w:val="22"/>
          <w:lang w:val="fr-FR"/>
        </w:rPr>
        <w:t>car elle contient des informations importantes pour vous</w:t>
      </w:r>
      <w:r w:rsidR="00535560" w:rsidRPr="00BC0AA9">
        <w:rPr>
          <w:b/>
          <w:sz w:val="22"/>
          <w:szCs w:val="22"/>
          <w:lang w:val="fr-FR"/>
        </w:rPr>
        <w:t>.</w:t>
      </w:r>
    </w:p>
    <w:p w:rsidR="00E8560E" w:rsidRPr="00BC0AA9" w:rsidRDefault="00E8560E" w:rsidP="006353EA">
      <w:pPr>
        <w:numPr>
          <w:ilvl w:val="0"/>
          <w:numId w:val="1"/>
        </w:numPr>
        <w:ind w:left="540" w:hanging="540"/>
        <w:rPr>
          <w:sz w:val="22"/>
          <w:szCs w:val="22"/>
          <w:lang w:val="fr-FR"/>
        </w:rPr>
      </w:pPr>
      <w:r w:rsidRPr="00BC0AA9">
        <w:rPr>
          <w:sz w:val="22"/>
          <w:szCs w:val="22"/>
          <w:lang w:val="fr-FR"/>
        </w:rPr>
        <w:t>Gardez cette notice</w:t>
      </w:r>
      <w:r w:rsidR="00CC5903" w:rsidRPr="00BC0AA9">
        <w:rPr>
          <w:sz w:val="22"/>
          <w:szCs w:val="22"/>
          <w:lang w:val="fr-FR"/>
        </w:rPr>
        <w:t>. V</w:t>
      </w:r>
      <w:r w:rsidRPr="00BC0AA9">
        <w:rPr>
          <w:sz w:val="22"/>
          <w:szCs w:val="22"/>
          <w:lang w:val="fr-FR"/>
        </w:rPr>
        <w:t>ous pourriez avoir besoin de la relire.</w:t>
      </w:r>
    </w:p>
    <w:p w:rsidR="00E8560E" w:rsidRPr="00BC0AA9" w:rsidRDefault="00E8560E" w:rsidP="006353EA">
      <w:pPr>
        <w:numPr>
          <w:ilvl w:val="0"/>
          <w:numId w:val="1"/>
        </w:numPr>
        <w:ind w:left="540" w:hanging="540"/>
        <w:rPr>
          <w:sz w:val="22"/>
          <w:szCs w:val="22"/>
          <w:lang w:val="fr-FR"/>
        </w:rPr>
      </w:pPr>
      <w:r w:rsidRPr="00BC0AA9">
        <w:rPr>
          <w:sz w:val="22"/>
          <w:szCs w:val="22"/>
          <w:lang w:val="fr-FR"/>
        </w:rPr>
        <w:t xml:space="preserve">Si vous avez </w:t>
      </w:r>
      <w:r w:rsidR="00CC5903" w:rsidRPr="00BC0AA9">
        <w:rPr>
          <w:sz w:val="22"/>
          <w:szCs w:val="22"/>
          <w:lang w:val="fr-FR"/>
        </w:rPr>
        <w:t>d’</w:t>
      </w:r>
      <w:r w:rsidRPr="00BC0AA9">
        <w:rPr>
          <w:sz w:val="22"/>
          <w:szCs w:val="22"/>
          <w:lang w:val="fr-FR"/>
        </w:rPr>
        <w:t>autre</w:t>
      </w:r>
      <w:r w:rsidR="00CC5903" w:rsidRPr="00BC0AA9">
        <w:rPr>
          <w:sz w:val="22"/>
          <w:szCs w:val="22"/>
          <w:lang w:val="fr-FR"/>
        </w:rPr>
        <w:t>s</w:t>
      </w:r>
      <w:r w:rsidRPr="00BC0AA9">
        <w:rPr>
          <w:sz w:val="22"/>
          <w:szCs w:val="22"/>
          <w:lang w:val="fr-FR"/>
        </w:rPr>
        <w:t xml:space="preserve"> question</w:t>
      </w:r>
      <w:r w:rsidR="00CC5903" w:rsidRPr="00BC0AA9">
        <w:rPr>
          <w:sz w:val="22"/>
          <w:szCs w:val="22"/>
          <w:lang w:val="fr-FR"/>
        </w:rPr>
        <w:t>s</w:t>
      </w:r>
      <w:r w:rsidRPr="00BC0AA9">
        <w:rPr>
          <w:sz w:val="22"/>
          <w:szCs w:val="22"/>
          <w:lang w:val="fr-FR"/>
        </w:rPr>
        <w:t xml:space="preserve">, </w:t>
      </w:r>
      <w:r w:rsidR="00CC5903" w:rsidRPr="00BC0AA9">
        <w:rPr>
          <w:sz w:val="22"/>
          <w:szCs w:val="22"/>
          <w:lang w:val="fr-FR"/>
        </w:rPr>
        <w:t>interrog</w:t>
      </w:r>
      <w:r w:rsidRPr="00BC0AA9">
        <w:rPr>
          <w:sz w:val="22"/>
          <w:szCs w:val="22"/>
          <w:lang w:val="fr-FR"/>
        </w:rPr>
        <w:t>ez votre médecin ou votre pharmacien.</w:t>
      </w:r>
    </w:p>
    <w:p w:rsidR="00E8560E" w:rsidRPr="00BC0AA9" w:rsidRDefault="00E8560E" w:rsidP="006353EA">
      <w:pPr>
        <w:numPr>
          <w:ilvl w:val="0"/>
          <w:numId w:val="1"/>
        </w:numPr>
        <w:ind w:left="540" w:hanging="540"/>
        <w:rPr>
          <w:sz w:val="22"/>
          <w:szCs w:val="22"/>
          <w:lang w:val="fr-FR"/>
        </w:rPr>
      </w:pPr>
      <w:r w:rsidRPr="00BC0AA9">
        <w:rPr>
          <w:sz w:val="22"/>
          <w:szCs w:val="22"/>
          <w:lang w:val="fr-FR"/>
        </w:rPr>
        <w:t xml:space="preserve">Ce médicament vous a été personnellement prescrit. Ne le donnez </w:t>
      </w:r>
      <w:r w:rsidR="00CC5903" w:rsidRPr="00BC0AA9">
        <w:rPr>
          <w:sz w:val="22"/>
          <w:szCs w:val="22"/>
          <w:lang w:val="fr-FR"/>
        </w:rPr>
        <w:t xml:space="preserve">pas </w:t>
      </w:r>
      <w:r w:rsidRPr="00BC0AA9">
        <w:rPr>
          <w:sz w:val="22"/>
          <w:szCs w:val="22"/>
          <w:lang w:val="fr-FR"/>
        </w:rPr>
        <w:t>à d’autre</w:t>
      </w:r>
      <w:r w:rsidR="00CC5903" w:rsidRPr="00BC0AA9">
        <w:rPr>
          <w:sz w:val="22"/>
          <w:szCs w:val="22"/>
          <w:lang w:val="fr-FR"/>
        </w:rPr>
        <w:t>s personnes.</w:t>
      </w:r>
      <w:r w:rsidR="00B95531" w:rsidRPr="00BC0AA9">
        <w:rPr>
          <w:sz w:val="22"/>
          <w:szCs w:val="22"/>
          <w:lang w:val="fr-FR"/>
        </w:rPr>
        <w:t xml:space="preserve"> Il </w:t>
      </w:r>
      <w:r w:rsidRPr="00BC0AA9">
        <w:rPr>
          <w:sz w:val="22"/>
          <w:szCs w:val="22"/>
          <w:lang w:val="fr-FR"/>
        </w:rPr>
        <w:t>pourrait l</w:t>
      </w:r>
      <w:r w:rsidR="00B95531" w:rsidRPr="00BC0AA9">
        <w:rPr>
          <w:sz w:val="22"/>
          <w:szCs w:val="22"/>
          <w:lang w:val="fr-FR"/>
        </w:rPr>
        <w:t>e</w:t>
      </w:r>
      <w:r w:rsidRPr="00BC0AA9">
        <w:rPr>
          <w:sz w:val="22"/>
          <w:szCs w:val="22"/>
          <w:lang w:val="fr-FR"/>
        </w:rPr>
        <w:t>u</w:t>
      </w:r>
      <w:r w:rsidR="00B95531" w:rsidRPr="00BC0AA9">
        <w:rPr>
          <w:sz w:val="22"/>
          <w:szCs w:val="22"/>
          <w:lang w:val="fr-FR"/>
        </w:rPr>
        <w:t>r</w:t>
      </w:r>
      <w:r w:rsidRPr="00BC0AA9">
        <w:rPr>
          <w:sz w:val="22"/>
          <w:szCs w:val="22"/>
          <w:lang w:val="fr-FR"/>
        </w:rPr>
        <w:t xml:space="preserve"> être nocif</w:t>
      </w:r>
      <w:r w:rsidR="00F13BA0" w:rsidRPr="00BC0AA9">
        <w:rPr>
          <w:sz w:val="22"/>
          <w:szCs w:val="22"/>
          <w:lang w:val="fr-FR"/>
        </w:rPr>
        <w:t>,</w:t>
      </w:r>
      <w:r w:rsidR="00B95531" w:rsidRPr="00BC0AA9">
        <w:rPr>
          <w:sz w:val="22"/>
          <w:szCs w:val="22"/>
          <w:lang w:val="fr-FR"/>
        </w:rPr>
        <w:t xml:space="preserve"> même si </w:t>
      </w:r>
      <w:r w:rsidR="003540E3" w:rsidRPr="00BC0AA9">
        <w:rPr>
          <w:sz w:val="22"/>
          <w:szCs w:val="22"/>
          <w:lang w:val="fr-FR"/>
        </w:rPr>
        <w:t xml:space="preserve">les </w:t>
      </w:r>
      <w:r w:rsidR="00B95531" w:rsidRPr="00BC0AA9">
        <w:rPr>
          <w:sz w:val="22"/>
          <w:szCs w:val="22"/>
          <w:lang w:val="fr-FR"/>
        </w:rPr>
        <w:t>s</w:t>
      </w:r>
      <w:r w:rsidR="00A4465D" w:rsidRPr="00BC0AA9">
        <w:rPr>
          <w:sz w:val="22"/>
          <w:szCs w:val="22"/>
          <w:lang w:val="fr-FR"/>
        </w:rPr>
        <w:t xml:space="preserve">ignes de leur maladie </w:t>
      </w:r>
      <w:r w:rsidR="00B95531" w:rsidRPr="00BC0AA9">
        <w:rPr>
          <w:sz w:val="22"/>
          <w:szCs w:val="22"/>
          <w:lang w:val="fr-FR"/>
        </w:rPr>
        <w:t>sont identiques aux vôtres</w:t>
      </w:r>
      <w:r w:rsidRPr="00BC0AA9">
        <w:rPr>
          <w:sz w:val="22"/>
          <w:szCs w:val="22"/>
          <w:lang w:val="fr-FR"/>
        </w:rPr>
        <w:t>.</w:t>
      </w:r>
    </w:p>
    <w:p w:rsidR="001A1730" w:rsidRPr="00BC0AA9" w:rsidRDefault="00535560" w:rsidP="006353EA">
      <w:pPr>
        <w:numPr>
          <w:ilvl w:val="0"/>
          <w:numId w:val="1"/>
        </w:numPr>
        <w:ind w:left="540" w:hanging="540"/>
        <w:rPr>
          <w:sz w:val="22"/>
          <w:szCs w:val="22"/>
          <w:lang w:val="fr-FR"/>
        </w:rPr>
      </w:pPr>
      <w:r w:rsidRPr="00BC0AA9">
        <w:rPr>
          <w:sz w:val="22"/>
          <w:szCs w:val="22"/>
          <w:lang w:val="fr-FR"/>
        </w:rPr>
        <w:t>Si vous ressentez un quelconque effet indésirable, parlez-en à votre médecin</w:t>
      </w:r>
      <w:r w:rsidR="00A4465D" w:rsidRPr="00BC0AA9">
        <w:rPr>
          <w:sz w:val="22"/>
          <w:szCs w:val="22"/>
          <w:lang w:val="fr-FR"/>
        </w:rPr>
        <w:t xml:space="preserve"> </w:t>
      </w:r>
      <w:r w:rsidRPr="00BC0AA9">
        <w:rPr>
          <w:sz w:val="22"/>
          <w:szCs w:val="22"/>
          <w:lang w:val="fr-FR"/>
        </w:rPr>
        <w:t>ou</w:t>
      </w:r>
      <w:r w:rsidR="00A4465D" w:rsidRPr="00BC0AA9">
        <w:rPr>
          <w:sz w:val="22"/>
          <w:szCs w:val="22"/>
          <w:lang w:val="fr-FR"/>
        </w:rPr>
        <w:t xml:space="preserve"> </w:t>
      </w:r>
      <w:r w:rsidRPr="00BC0AA9">
        <w:rPr>
          <w:sz w:val="22"/>
          <w:szCs w:val="22"/>
          <w:lang w:val="fr-FR"/>
        </w:rPr>
        <w:t>votre pharmacien</w:t>
      </w:r>
      <w:r w:rsidR="00A4465D" w:rsidRPr="00BC0AA9">
        <w:rPr>
          <w:sz w:val="22"/>
          <w:szCs w:val="22"/>
          <w:lang w:val="fr-FR"/>
        </w:rPr>
        <w:t xml:space="preserve">. </w:t>
      </w:r>
      <w:r w:rsidRPr="00BC0AA9">
        <w:rPr>
          <w:sz w:val="22"/>
          <w:szCs w:val="22"/>
          <w:lang w:val="fr-FR"/>
        </w:rPr>
        <w:t>Ceci s’applique aussi à tout effet indésirable qui ne serait pas mentionné dans cette notice</w:t>
      </w:r>
      <w:r w:rsidR="001A1730" w:rsidRPr="00BC0AA9">
        <w:rPr>
          <w:sz w:val="22"/>
          <w:szCs w:val="22"/>
          <w:lang w:val="fr-FR"/>
        </w:rPr>
        <w:t>.</w:t>
      </w:r>
      <w:r w:rsidR="00D94CA8" w:rsidRPr="00BC0AA9">
        <w:rPr>
          <w:sz w:val="22"/>
          <w:szCs w:val="22"/>
          <w:lang w:val="fr-FR"/>
        </w:rPr>
        <w:t xml:space="preserve"> </w:t>
      </w:r>
      <w:r w:rsidR="004F3675" w:rsidRPr="00BC0AA9">
        <w:rPr>
          <w:sz w:val="22"/>
          <w:szCs w:val="22"/>
          <w:lang w:val="fr-FR"/>
        </w:rPr>
        <w:t>Voir rubrique 4.</w:t>
      </w:r>
    </w:p>
    <w:p w:rsidR="00523B4E" w:rsidRPr="00BC0AA9" w:rsidRDefault="00523B4E" w:rsidP="006353EA">
      <w:pPr>
        <w:numPr>
          <w:ilvl w:val="0"/>
          <w:numId w:val="1"/>
        </w:numPr>
        <w:ind w:left="540" w:hanging="540"/>
        <w:rPr>
          <w:sz w:val="22"/>
          <w:szCs w:val="22"/>
          <w:lang w:val="fr-FR"/>
        </w:rPr>
      </w:pPr>
      <w:r w:rsidRPr="00BC0AA9">
        <w:rPr>
          <w:sz w:val="22"/>
          <w:szCs w:val="22"/>
          <w:lang w:val="fr-FR"/>
        </w:rPr>
        <w:t xml:space="preserve">Jointe à cette notice, vous trouverez une carte de </w:t>
      </w:r>
      <w:r w:rsidR="009B63CE" w:rsidRPr="00BC0AA9">
        <w:rPr>
          <w:sz w:val="22"/>
          <w:szCs w:val="22"/>
          <w:lang w:val="fr-FR"/>
        </w:rPr>
        <w:t xml:space="preserve">rappel </w:t>
      </w:r>
      <w:r w:rsidRPr="00BC0AA9">
        <w:rPr>
          <w:sz w:val="22"/>
          <w:szCs w:val="22"/>
          <w:lang w:val="fr-FR"/>
        </w:rPr>
        <w:t>patient/</w:t>
      </w:r>
      <w:r w:rsidR="009B63CE" w:rsidRPr="00BC0AA9">
        <w:rPr>
          <w:sz w:val="22"/>
          <w:szCs w:val="22"/>
          <w:lang w:val="fr-FR"/>
        </w:rPr>
        <w:t>soign</w:t>
      </w:r>
      <w:r w:rsidRPr="00BC0AA9">
        <w:rPr>
          <w:sz w:val="22"/>
          <w:szCs w:val="22"/>
          <w:lang w:val="fr-FR"/>
        </w:rPr>
        <w:t>ant. Détachez-la, complétez-la, lisez-la soigneusement et portez-la toujours sur vous.</w:t>
      </w:r>
      <w:r w:rsidR="00504B29" w:rsidRPr="00504B29">
        <w:rPr>
          <w:sz w:val="22"/>
          <w:szCs w:val="22"/>
          <w:lang w:val="fr-FR"/>
        </w:rPr>
        <w:t xml:space="preserve"> </w:t>
      </w:r>
      <w:r w:rsidR="00504B29">
        <w:rPr>
          <w:sz w:val="22"/>
          <w:szCs w:val="22"/>
          <w:lang w:val="fr-FR"/>
        </w:rPr>
        <w:t>Remettez cette carte à votre médecin si vous présentez des symptômes d'infection comme de la fièvre, des maux de gorge ou des symptômes semblables à ceux de la grippe.</w:t>
      </w:r>
    </w:p>
    <w:p w:rsidR="00E8560E" w:rsidRPr="00BC0AA9" w:rsidRDefault="00E8560E">
      <w:pPr>
        <w:rPr>
          <w:sz w:val="22"/>
          <w:szCs w:val="22"/>
          <w:lang w:val="fr-FR"/>
        </w:rPr>
      </w:pPr>
    </w:p>
    <w:p w:rsidR="00E8560E" w:rsidRPr="00BC0AA9" w:rsidRDefault="00535560">
      <w:pPr>
        <w:ind w:right="-2"/>
        <w:rPr>
          <w:sz w:val="22"/>
          <w:szCs w:val="22"/>
          <w:lang w:val="fr-FR"/>
        </w:rPr>
      </w:pPr>
      <w:r w:rsidRPr="00BC0AA9">
        <w:rPr>
          <w:b/>
          <w:noProof/>
          <w:sz w:val="22"/>
          <w:szCs w:val="22"/>
          <w:lang w:val="fr-FR"/>
        </w:rPr>
        <w:t>Que contient</w:t>
      </w:r>
      <w:r w:rsidRPr="00BC0AA9">
        <w:rPr>
          <w:b/>
          <w:sz w:val="22"/>
          <w:szCs w:val="22"/>
          <w:lang w:val="fr-BE"/>
        </w:rPr>
        <w:t xml:space="preserve"> cette notice</w:t>
      </w:r>
      <w:r w:rsidRPr="00BC0AA9">
        <w:rPr>
          <w:b/>
          <w:noProof/>
          <w:sz w:val="22"/>
          <w:szCs w:val="22"/>
          <w:lang w:val="fr-FR"/>
        </w:rPr>
        <w:t>?</w:t>
      </w:r>
    </w:p>
    <w:p w:rsidR="00E8560E" w:rsidRPr="00BC0AA9" w:rsidRDefault="00E8560E">
      <w:pPr>
        <w:ind w:left="567" w:right="-29" w:hanging="567"/>
        <w:rPr>
          <w:sz w:val="22"/>
          <w:szCs w:val="22"/>
          <w:lang w:val="fr-FR"/>
        </w:rPr>
      </w:pPr>
      <w:r w:rsidRPr="00BC0AA9">
        <w:rPr>
          <w:sz w:val="22"/>
          <w:szCs w:val="22"/>
          <w:lang w:val="fr-FR"/>
        </w:rPr>
        <w:t>1.</w:t>
      </w:r>
      <w:r w:rsidRPr="00BC0AA9">
        <w:rPr>
          <w:sz w:val="22"/>
          <w:szCs w:val="22"/>
          <w:lang w:val="fr-FR"/>
        </w:rPr>
        <w:tab/>
        <w:t>Qu</w:t>
      </w:r>
      <w:r w:rsidR="00716391" w:rsidRPr="00BC0AA9">
        <w:rPr>
          <w:sz w:val="22"/>
          <w:szCs w:val="22"/>
          <w:lang w:val="fr-FR"/>
        </w:rPr>
        <w:t>’</w:t>
      </w:r>
      <w:r w:rsidRPr="00BC0AA9">
        <w:rPr>
          <w:sz w:val="22"/>
          <w:szCs w:val="22"/>
          <w:lang w:val="fr-FR"/>
        </w:rPr>
        <w:t>est-ce que Ferriprox et dans quel</w:t>
      </w:r>
      <w:r w:rsidR="007A64FB">
        <w:rPr>
          <w:sz w:val="22"/>
          <w:szCs w:val="22"/>
          <w:lang w:val="fr-FR"/>
        </w:rPr>
        <w:t>s</w:t>
      </w:r>
      <w:r w:rsidRPr="00BC0AA9">
        <w:rPr>
          <w:sz w:val="22"/>
          <w:szCs w:val="22"/>
          <w:lang w:val="fr-FR"/>
        </w:rPr>
        <w:t xml:space="preserve"> cas est-il utilisé</w:t>
      </w:r>
    </w:p>
    <w:p w:rsidR="00E8560E" w:rsidRPr="00BC0AA9" w:rsidRDefault="00E8560E">
      <w:pPr>
        <w:ind w:left="567" w:right="-29" w:hanging="567"/>
        <w:rPr>
          <w:sz w:val="22"/>
          <w:szCs w:val="22"/>
          <w:lang w:val="fr-FR"/>
        </w:rPr>
      </w:pPr>
      <w:r w:rsidRPr="00BC0AA9">
        <w:rPr>
          <w:sz w:val="22"/>
          <w:szCs w:val="22"/>
          <w:lang w:val="fr-FR"/>
        </w:rPr>
        <w:t>2.</w:t>
      </w:r>
      <w:r w:rsidRPr="00BC0AA9">
        <w:rPr>
          <w:sz w:val="22"/>
          <w:szCs w:val="22"/>
          <w:lang w:val="fr-FR"/>
        </w:rPr>
        <w:tab/>
        <w:t>Quelles sont les informations à connaître avant de prendre Ferriprox</w:t>
      </w:r>
    </w:p>
    <w:p w:rsidR="00E8560E" w:rsidRPr="00BC0AA9" w:rsidRDefault="00E8560E">
      <w:pPr>
        <w:ind w:left="567" w:right="-29" w:hanging="567"/>
        <w:rPr>
          <w:sz w:val="22"/>
          <w:szCs w:val="22"/>
          <w:lang w:val="fr-FR"/>
        </w:rPr>
      </w:pPr>
      <w:r w:rsidRPr="00BC0AA9">
        <w:rPr>
          <w:sz w:val="22"/>
          <w:szCs w:val="22"/>
          <w:lang w:val="fr-FR"/>
        </w:rPr>
        <w:t>3.</w:t>
      </w:r>
      <w:r w:rsidRPr="00BC0AA9">
        <w:rPr>
          <w:sz w:val="22"/>
          <w:szCs w:val="22"/>
          <w:lang w:val="fr-FR"/>
        </w:rPr>
        <w:tab/>
        <w:t>Comment prendre Ferriprox</w:t>
      </w:r>
    </w:p>
    <w:p w:rsidR="00E8560E" w:rsidRPr="00BC0AA9" w:rsidRDefault="00E8560E">
      <w:pPr>
        <w:ind w:left="567" w:right="-29" w:hanging="567"/>
        <w:rPr>
          <w:sz w:val="22"/>
          <w:szCs w:val="22"/>
          <w:lang w:val="fr-FR"/>
        </w:rPr>
      </w:pPr>
      <w:r w:rsidRPr="00BC0AA9">
        <w:rPr>
          <w:sz w:val="22"/>
          <w:szCs w:val="22"/>
          <w:lang w:val="fr-FR"/>
        </w:rPr>
        <w:t>4.</w:t>
      </w:r>
      <w:r w:rsidRPr="00BC0AA9">
        <w:rPr>
          <w:sz w:val="22"/>
          <w:szCs w:val="22"/>
          <w:lang w:val="fr-FR"/>
        </w:rPr>
        <w:tab/>
        <w:t>Quels sont les effets indésirables éventuels</w:t>
      </w:r>
      <w:r w:rsidR="007A64FB">
        <w:rPr>
          <w:sz w:val="22"/>
          <w:szCs w:val="22"/>
          <w:lang w:val="fr-FR"/>
        </w:rPr>
        <w:t>?</w:t>
      </w:r>
    </w:p>
    <w:p w:rsidR="00E8560E" w:rsidRPr="00BC0AA9" w:rsidRDefault="00E8560E">
      <w:pPr>
        <w:ind w:left="567" w:right="-29" w:hanging="567"/>
        <w:rPr>
          <w:sz w:val="22"/>
          <w:szCs w:val="22"/>
          <w:lang w:val="fr-FR"/>
        </w:rPr>
      </w:pPr>
      <w:r w:rsidRPr="00BC0AA9">
        <w:rPr>
          <w:sz w:val="22"/>
          <w:szCs w:val="22"/>
          <w:lang w:val="fr-FR"/>
        </w:rPr>
        <w:t>5.</w:t>
      </w:r>
      <w:r w:rsidRPr="00BC0AA9">
        <w:rPr>
          <w:sz w:val="22"/>
          <w:szCs w:val="22"/>
          <w:lang w:val="fr-FR"/>
        </w:rPr>
        <w:tab/>
        <w:t>Comment conserver Ferriprox</w:t>
      </w:r>
    </w:p>
    <w:p w:rsidR="00E8560E" w:rsidRPr="00BC0AA9" w:rsidRDefault="00E8560E">
      <w:pPr>
        <w:suppressAutoHyphens/>
        <w:ind w:left="567" w:hanging="567"/>
        <w:rPr>
          <w:sz w:val="22"/>
          <w:szCs w:val="22"/>
          <w:lang w:val="fr-FR"/>
        </w:rPr>
      </w:pPr>
      <w:r w:rsidRPr="00BC0AA9">
        <w:rPr>
          <w:sz w:val="22"/>
          <w:szCs w:val="22"/>
          <w:lang w:val="fr-FR"/>
        </w:rPr>
        <w:t>6.</w:t>
      </w:r>
      <w:r w:rsidRPr="00BC0AA9">
        <w:rPr>
          <w:sz w:val="22"/>
          <w:szCs w:val="22"/>
          <w:lang w:val="fr-FR"/>
        </w:rPr>
        <w:tab/>
      </w:r>
      <w:r w:rsidR="00535560" w:rsidRPr="00BC0AA9">
        <w:rPr>
          <w:noProof/>
          <w:sz w:val="22"/>
          <w:szCs w:val="22"/>
          <w:lang w:val="fr-FR"/>
        </w:rPr>
        <w:t>Contenu de l’emballage et autres informatio</w:t>
      </w:r>
      <w:r w:rsidR="001A1730" w:rsidRPr="00BC0AA9">
        <w:rPr>
          <w:noProof/>
          <w:sz w:val="22"/>
          <w:szCs w:val="22"/>
          <w:lang w:val="fr-FR"/>
        </w:rPr>
        <w:t>ns</w:t>
      </w:r>
    </w:p>
    <w:p w:rsidR="00E8560E" w:rsidRPr="00BC0AA9" w:rsidRDefault="00E8560E">
      <w:pPr>
        <w:rPr>
          <w:sz w:val="22"/>
          <w:szCs w:val="22"/>
          <w:lang w:val="fr-FR"/>
        </w:rPr>
      </w:pPr>
    </w:p>
    <w:p w:rsidR="00E8560E" w:rsidRPr="00BC0AA9" w:rsidRDefault="00E8560E">
      <w:pPr>
        <w:rPr>
          <w:sz w:val="22"/>
          <w:szCs w:val="22"/>
          <w:lang w:val="fr-FR"/>
        </w:rPr>
      </w:pPr>
    </w:p>
    <w:p w:rsidR="00A4465D" w:rsidRPr="00BC0AA9" w:rsidRDefault="00A4465D" w:rsidP="006353EA">
      <w:pPr>
        <w:numPr>
          <w:ilvl w:val="0"/>
          <w:numId w:val="15"/>
        </w:numPr>
        <w:suppressAutoHyphens/>
        <w:ind w:left="567" w:hanging="567"/>
        <w:rPr>
          <w:b/>
          <w:sz w:val="22"/>
          <w:lang w:val="fr-BE"/>
        </w:rPr>
      </w:pPr>
      <w:r w:rsidRPr="00BC0AA9">
        <w:rPr>
          <w:b/>
          <w:noProof/>
          <w:sz w:val="22"/>
          <w:lang w:val="fr-FR"/>
        </w:rPr>
        <w:t>Qu’est-ce que</w:t>
      </w:r>
      <w:r w:rsidRPr="00BC0AA9">
        <w:rPr>
          <w:b/>
          <w:sz w:val="22"/>
          <w:lang w:val="fr-BE"/>
        </w:rPr>
        <w:t xml:space="preserve"> </w:t>
      </w:r>
      <w:r w:rsidRPr="00BC0AA9">
        <w:rPr>
          <w:b/>
          <w:sz w:val="22"/>
          <w:szCs w:val="22"/>
          <w:lang w:val="fr-FR"/>
        </w:rPr>
        <w:t>Ferriprox</w:t>
      </w:r>
      <w:r w:rsidRPr="00BC0AA9">
        <w:rPr>
          <w:b/>
          <w:sz w:val="22"/>
          <w:lang w:val="fr-BE"/>
        </w:rPr>
        <w:t xml:space="preserve"> </w:t>
      </w:r>
      <w:r w:rsidRPr="00BC0AA9">
        <w:rPr>
          <w:b/>
          <w:noProof/>
          <w:sz w:val="22"/>
          <w:lang w:val="fr-FR"/>
        </w:rPr>
        <w:t>et dans quel</w:t>
      </w:r>
      <w:r w:rsidR="007A64FB">
        <w:rPr>
          <w:b/>
          <w:noProof/>
          <w:sz w:val="22"/>
          <w:lang w:val="fr-FR"/>
        </w:rPr>
        <w:t>s</w:t>
      </w:r>
      <w:r w:rsidRPr="00BC0AA9">
        <w:rPr>
          <w:b/>
          <w:noProof/>
          <w:sz w:val="22"/>
          <w:lang w:val="fr-FR"/>
        </w:rPr>
        <w:t xml:space="preserve"> cas</w:t>
      </w:r>
      <w:r w:rsidRPr="00BC0AA9">
        <w:rPr>
          <w:b/>
          <w:sz w:val="22"/>
          <w:lang w:val="fr-BE"/>
        </w:rPr>
        <w:t xml:space="preserve"> est</w:t>
      </w:r>
      <w:r w:rsidRPr="00BC0AA9">
        <w:rPr>
          <w:b/>
          <w:noProof/>
          <w:sz w:val="22"/>
          <w:lang w:val="fr-FR"/>
        </w:rPr>
        <w:t>-il utilisé</w:t>
      </w:r>
      <w:r w:rsidR="00D84E5F">
        <w:rPr>
          <w:b/>
          <w:noProof/>
          <w:sz w:val="22"/>
          <w:lang w:val="fr-FR"/>
        </w:rPr>
        <w:t> ?</w:t>
      </w:r>
      <w:r w:rsidRPr="00BC0AA9">
        <w:rPr>
          <w:b/>
          <w:noProof/>
          <w:sz w:val="22"/>
          <w:lang w:val="fr-FR"/>
        </w:rPr>
        <w:t xml:space="preserve"> </w:t>
      </w:r>
    </w:p>
    <w:p w:rsidR="00E8560E" w:rsidRPr="00BC0AA9" w:rsidRDefault="00E8560E">
      <w:pPr>
        <w:ind w:left="540" w:hanging="540"/>
        <w:rPr>
          <w:b/>
          <w:sz w:val="22"/>
          <w:szCs w:val="22"/>
          <w:lang w:val="fr-FR"/>
        </w:rPr>
      </w:pPr>
    </w:p>
    <w:p w:rsidR="00163490" w:rsidRPr="00BC0AA9" w:rsidRDefault="00163490" w:rsidP="00163490">
      <w:pPr>
        <w:rPr>
          <w:sz w:val="22"/>
          <w:szCs w:val="22"/>
          <w:lang w:val="fr-FR"/>
        </w:rPr>
      </w:pPr>
      <w:r w:rsidRPr="00BC0AA9">
        <w:rPr>
          <w:sz w:val="22"/>
          <w:szCs w:val="22"/>
          <w:lang w:val="fr-FR"/>
        </w:rPr>
        <w:t xml:space="preserve">Ferriprox contient la substance active défériprone. Ferriprox est un </w:t>
      </w:r>
      <w:r w:rsidR="005A24D9">
        <w:rPr>
          <w:sz w:val="22"/>
          <w:szCs w:val="22"/>
          <w:lang w:val="fr-FR" w:eastAsia="fr-FR"/>
        </w:rPr>
        <w:t xml:space="preserve">chélateur du fer, un type de </w:t>
      </w:r>
      <w:r w:rsidRPr="00BC0AA9">
        <w:rPr>
          <w:sz w:val="22"/>
          <w:szCs w:val="22"/>
          <w:lang w:val="fr-FR"/>
        </w:rPr>
        <w:t xml:space="preserve">médicament qui permet de supprimer le fer </w:t>
      </w:r>
      <w:r w:rsidR="006D36AE" w:rsidRPr="00BC0AA9">
        <w:rPr>
          <w:sz w:val="22"/>
          <w:szCs w:val="22"/>
          <w:lang w:val="fr-FR"/>
        </w:rPr>
        <w:t xml:space="preserve">en excès </w:t>
      </w:r>
      <w:r w:rsidRPr="00BC0AA9">
        <w:rPr>
          <w:sz w:val="22"/>
          <w:szCs w:val="22"/>
          <w:lang w:val="fr-FR"/>
        </w:rPr>
        <w:t>dans le corps.</w:t>
      </w:r>
    </w:p>
    <w:p w:rsidR="00E8560E" w:rsidRPr="00BC0AA9" w:rsidRDefault="00E8560E" w:rsidP="00163490">
      <w:pPr>
        <w:numPr>
          <w:ilvl w:val="12"/>
          <w:numId w:val="0"/>
        </w:numPr>
        <w:rPr>
          <w:sz w:val="22"/>
          <w:szCs w:val="22"/>
          <w:lang w:val="fr-FR"/>
        </w:rPr>
      </w:pPr>
    </w:p>
    <w:p w:rsidR="00E8560E" w:rsidRPr="00BC0AA9" w:rsidRDefault="00E8560E" w:rsidP="00C1750B">
      <w:pPr>
        <w:rPr>
          <w:sz w:val="22"/>
          <w:szCs w:val="22"/>
          <w:lang w:val="fr-FR"/>
        </w:rPr>
      </w:pPr>
      <w:r w:rsidRPr="00BC0AA9">
        <w:rPr>
          <w:sz w:val="22"/>
          <w:szCs w:val="22"/>
          <w:lang w:val="fr-FR"/>
        </w:rPr>
        <w:t xml:space="preserve">Ferriprox est </w:t>
      </w:r>
      <w:r w:rsidR="00163490" w:rsidRPr="00BC0AA9">
        <w:rPr>
          <w:sz w:val="22"/>
          <w:szCs w:val="22"/>
          <w:lang w:val="fr-FR"/>
        </w:rPr>
        <w:t xml:space="preserve">utilisé pour traiter la surcharge </w:t>
      </w:r>
      <w:r w:rsidR="006D36AE" w:rsidRPr="00BC0AA9">
        <w:rPr>
          <w:sz w:val="22"/>
          <w:szCs w:val="22"/>
          <w:lang w:val="fr-FR"/>
        </w:rPr>
        <w:t>en fer</w:t>
      </w:r>
      <w:r w:rsidR="00163490" w:rsidRPr="00BC0AA9">
        <w:rPr>
          <w:sz w:val="22"/>
          <w:szCs w:val="22"/>
          <w:lang w:val="fr-FR"/>
        </w:rPr>
        <w:t xml:space="preserve"> provoquée par de</w:t>
      </w:r>
      <w:r w:rsidR="0069561A">
        <w:rPr>
          <w:sz w:val="22"/>
          <w:szCs w:val="22"/>
          <w:lang w:val="fr-FR"/>
        </w:rPr>
        <w:t>s</w:t>
      </w:r>
      <w:r w:rsidR="00163490" w:rsidRPr="00BC0AA9">
        <w:rPr>
          <w:sz w:val="22"/>
          <w:szCs w:val="22"/>
          <w:lang w:val="fr-FR"/>
        </w:rPr>
        <w:t xml:space="preserve"> transfusions </w:t>
      </w:r>
      <w:r w:rsidR="00C1750B">
        <w:rPr>
          <w:sz w:val="22"/>
          <w:szCs w:val="22"/>
          <w:lang w:val="fr-FR"/>
        </w:rPr>
        <w:t xml:space="preserve">sanguines </w:t>
      </w:r>
      <w:r w:rsidR="00C1750B" w:rsidRPr="00BC0AA9">
        <w:rPr>
          <w:sz w:val="22"/>
          <w:szCs w:val="22"/>
          <w:lang w:val="fr-FR"/>
        </w:rPr>
        <w:t xml:space="preserve">fréquentes </w:t>
      </w:r>
      <w:r w:rsidRPr="00BC0AA9">
        <w:rPr>
          <w:sz w:val="22"/>
          <w:szCs w:val="22"/>
          <w:lang w:val="fr-FR"/>
        </w:rPr>
        <w:t>chez les patients présent</w:t>
      </w:r>
      <w:r w:rsidR="0069561A">
        <w:rPr>
          <w:sz w:val="22"/>
          <w:szCs w:val="22"/>
          <w:lang w:val="fr-FR"/>
        </w:rPr>
        <w:t>a</w:t>
      </w:r>
      <w:r w:rsidRPr="00BC0AA9">
        <w:rPr>
          <w:sz w:val="22"/>
          <w:szCs w:val="22"/>
          <w:lang w:val="fr-FR"/>
        </w:rPr>
        <w:t xml:space="preserve">nt une thalassémie majeure </w:t>
      </w:r>
      <w:r w:rsidR="00751826" w:rsidRPr="00751826">
        <w:rPr>
          <w:sz w:val="22"/>
          <w:szCs w:val="22"/>
          <w:lang w:val="fr-FR"/>
        </w:rPr>
        <w:t xml:space="preserve">lorsque </w:t>
      </w:r>
      <w:r w:rsidR="00751826">
        <w:rPr>
          <w:sz w:val="22"/>
          <w:szCs w:val="22"/>
          <w:lang w:val="fr-FR"/>
        </w:rPr>
        <w:t>le</w:t>
      </w:r>
      <w:r w:rsidRPr="00BC0AA9">
        <w:rPr>
          <w:sz w:val="22"/>
          <w:szCs w:val="22"/>
          <w:lang w:val="fr-FR"/>
        </w:rPr>
        <w:t xml:space="preserve"> traitement </w:t>
      </w:r>
      <w:r w:rsidR="00751826" w:rsidRPr="00751826">
        <w:rPr>
          <w:sz w:val="22"/>
          <w:szCs w:val="22"/>
          <w:lang w:val="fr-FR"/>
        </w:rPr>
        <w:t xml:space="preserve">chélateur </w:t>
      </w:r>
      <w:r w:rsidR="00C1750B">
        <w:rPr>
          <w:sz w:val="22"/>
          <w:szCs w:val="22"/>
          <w:lang w:val="fr-FR"/>
        </w:rPr>
        <w:t xml:space="preserve">en cours </w:t>
      </w:r>
      <w:r w:rsidRPr="00BC0AA9">
        <w:rPr>
          <w:sz w:val="22"/>
          <w:szCs w:val="22"/>
          <w:lang w:val="fr-FR"/>
        </w:rPr>
        <w:t>est contre-indiqué ou inadapté.</w:t>
      </w:r>
    </w:p>
    <w:p w:rsidR="00E8560E" w:rsidRPr="00BC0AA9" w:rsidRDefault="00E8560E">
      <w:pPr>
        <w:rPr>
          <w:sz w:val="22"/>
          <w:szCs w:val="22"/>
          <w:lang w:val="fr-FR"/>
        </w:rPr>
      </w:pPr>
    </w:p>
    <w:p w:rsidR="00E8560E" w:rsidRPr="00BC0AA9" w:rsidRDefault="00E8560E">
      <w:pPr>
        <w:pStyle w:val="EndnoteText"/>
        <w:tabs>
          <w:tab w:val="clear" w:pos="567"/>
        </w:tabs>
        <w:rPr>
          <w:szCs w:val="22"/>
          <w:lang w:val="fr-FR"/>
        </w:rPr>
      </w:pPr>
    </w:p>
    <w:p w:rsidR="00E8560E" w:rsidRPr="00BC0AA9" w:rsidRDefault="00E8560E">
      <w:pPr>
        <w:ind w:left="540" w:hanging="540"/>
        <w:rPr>
          <w:b/>
          <w:sz w:val="22"/>
          <w:szCs w:val="22"/>
          <w:lang w:val="fr-FR"/>
        </w:rPr>
      </w:pPr>
      <w:r w:rsidRPr="00BC0AA9">
        <w:rPr>
          <w:b/>
          <w:sz w:val="22"/>
          <w:szCs w:val="22"/>
          <w:lang w:val="fr-FR"/>
        </w:rPr>
        <w:t>2.</w:t>
      </w:r>
      <w:r w:rsidRPr="00BC0AA9">
        <w:rPr>
          <w:b/>
          <w:sz w:val="22"/>
          <w:szCs w:val="22"/>
          <w:lang w:val="fr-FR"/>
        </w:rPr>
        <w:tab/>
      </w:r>
      <w:r w:rsidR="00A4465D" w:rsidRPr="00BC0AA9">
        <w:rPr>
          <w:b/>
          <w:noProof/>
          <w:sz w:val="22"/>
          <w:lang w:val="fr-FR"/>
        </w:rPr>
        <w:t xml:space="preserve">Quelles sont les informations à connaître avant de prendre </w:t>
      </w:r>
      <w:r w:rsidR="00A4465D" w:rsidRPr="00BC0AA9">
        <w:rPr>
          <w:b/>
          <w:sz w:val="22"/>
          <w:szCs w:val="22"/>
          <w:lang w:val="fr-FR"/>
        </w:rPr>
        <w:t>Ferriprox</w:t>
      </w:r>
      <w:r w:rsidR="00D84E5F">
        <w:rPr>
          <w:b/>
          <w:sz w:val="22"/>
          <w:szCs w:val="22"/>
          <w:lang w:val="fr-FR"/>
        </w:rPr>
        <w:t> ?</w:t>
      </w:r>
      <w:r w:rsidR="00A4465D" w:rsidRPr="00BC0AA9">
        <w:rPr>
          <w:b/>
          <w:noProof/>
          <w:sz w:val="22"/>
          <w:lang w:val="fr-FR"/>
        </w:rPr>
        <w:t xml:space="preserve"> </w:t>
      </w:r>
    </w:p>
    <w:p w:rsidR="00E8560E" w:rsidRPr="00BC0AA9" w:rsidRDefault="00E8560E">
      <w:pPr>
        <w:ind w:left="567" w:hanging="567"/>
        <w:rPr>
          <w:b/>
          <w:sz w:val="22"/>
          <w:szCs w:val="22"/>
          <w:lang w:val="fr-FR"/>
        </w:rPr>
      </w:pPr>
    </w:p>
    <w:p w:rsidR="00E8560E" w:rsidRPr="00BC0AA9" w:rsidRDefault="00E8560E">
      <w:pPr>
        <w:ind w:left="567" w:hanging="567"/>
        <w:rPr>
          <w:b/>
          <w:sz w:val="22"/>
          <w:szCs w:val="22"/>
          <w:lang w:val="fr-FR"/>
        </w:rPr>
      </w:pPr>
      <w:r w:rsidRPr="00BC0AA9">
        <w:rPr>
          <w:b/>
          <w:sz w:val="22"/>
          <w:szCs w:val="22"/>
          <w:lang w:val="fr-FR"/>
        </w:rPr>
        <w:t>Ne prenez jamais Ferriprox</w:t>
      </w:r>
    </w:p>
    <w:p w:rsidR="00E8560E" w:rsidRPr="00BC0AA9" w:rsidRDefault="00E8560E" w:rsidP="006353EA">
      <w:pPr>
        <w:numPr>
          <w:ilvl w:val="0"/>
          <w:numId w:val="1"/>
        </w:numPr>
        <w:rPr>
          <w:sz w:val="22"/>
          <w:szCs w:val="22"/>
          <w:lang w:val="fr-FR"/>
        </w:rPr>
      </w:pPr>
      <w:r w:rsidRPr="00BC0AA9">
        <w:rPr>
          <w:sz w:val="22"/>
          <w:szCs w:val="22"/>
          <w:lang w:val="fr-FR"/>
        </w:rPr>
        <w:t xml:space="preserve">si vous êtes allergique à la défériprone ou à l’un des autres composants contenus </w:t>
      </w:r>
      <w:r w:rsidR="00535560" w:rsidRPr="00BC0AA9">
        <w:rPr>
          <w:sz w:val="22"/>
          <w:szCs w:val="22"/>
          <w:lang w:val="fr-BE"/>
        </w:rPr>
        <w:t xml:space="preserve">dans </w:t>
      </w:r>
      <w:r w:rsidR="00535560" w:rsidRPr="00BC0AA9">
        <w:rPr>
          <w:noProof/>
          <w:sz w:val="22"/>
          <w:szCs w:val="22"/>
          <w:lang w:val="fr-FR"/>
        </w:rPr>
        <w:t xml:space="preserve">ce médicament </w:t>
      </w:r>
      <w:r w:rsidR="00BB0F06" w:rsidRPr="00BC0AA9">
        <w:rPr>
          <w:noProof/>
          <w:sz w:val="22"/>
          <w:szCs w:val="22"/>
          <w:lang w:val="fr-FR"/>
        </w:rPr>
        <w:t>(</w:t>
      </w:r>
      <w:r w:rsidR="00535560" w:rsidRPr="00BC0AA9">
        <w:rPr>
          <w:noProof/>
          <w:sz w:val="22"/>
          <w:szCs w:val="22"/>
          <w:lang w:val="fr-FR"/>
        </w:rPr>
        <w:t>mentionnés dans la rubrique 6</w:t>
      </w:r>
      <w:r w:rsidR="00BB0F06" w:rsidRPr="00BC0AA9">
        <w:rPr>
          <w:noProof/>
          <w:sz w:val="22"/>
          <w:szCs w:val="22"/>
          <w:lang w:val="fr-FR"/>
        </w:rPr>
        <w:t>)</w:t>
      </w:r>
      <w:r w:rsidRPr="00BC0AA9">
        <w:rPr>
          <w:sz w:val="22"/>
          <w:szCs w:val="22"/>
          <w:lang w:val="fr-FR"/>
        </w:rPr>
        <w:t>.</w:t>
      </w:r>
    </w:p>
    <w:p w:rsidR="00632736" w:rsidRPr="00BC0AA9" w:rsidRDefault="00632736" w:rsidP="006353EA">
      <w:pPr>
        <w:pStyle w:val="PILbullets"/>
        <w:numPr>
          <w:ilvl w:val="0"/>
          <w:numId w:val="2"/>
        </w:numPr>
        <w:tabs>
          <w:tab w:val="clear" w:pos="360"/>
        </w:tabs>
        <w:rPr>
          <w:lang w:val="fr-FR"/>
        </w:rPr>
      </w:pPr>
      <w:r w:rsidRPr="00BC0AA9">
        <w:rPr>
          <w:lang w:val="fr-FR"/>
        </w:rPr>
        <w:t>si vous avez des antécédents d’épisodes répétés de neutropénie (faible nombre de globules blancs (neutrophiles)).</w:t>
      </w:r>
    </w:p>
    <w:p w:rsidR="00632736" w:rsidRPr="00BC0AA9" w:rsidRDefault="00632736" w:rsidP="006353EA">
      <w:pPr>
        <w:pStyle w:val="PILbullets"/>
        <w:numPr>
          <w:ilvl w:val="0"/>
          <w:numId w:val="2"/>
        </w:numPr>
        <w:tabs>
          <w:tab w:val="clear" w:pos="360"/>
        </w:tabs>
        <w:rPr>
          <w:lang w:val="fr-FR"/>
        </w:rPr>
      </w:pPr>
      <w:r w:rsidRPr="00BC0AA9">
        <w:rPr>
          <w:lang w:val="fr-FR"/>
        </w:rPr>
        <w:t>si vous avez des antécédents d’agranulocytose (nombre très faible de globules blancs (neutrophiles)).</w:t>
      </w:r>
    </w:p>
    <w:p w:rsidR="00632736" w:rsidRPr="00BC0AA9" w:rsidRDefault="00632736" w:rsidP="006353EA">
      <w:pPr>
        <w:pStyle w:val="PILbullets"/>
        <w:numPr>
          <w:ilvl w:val="0"/>
          <w:numId w:val="2"/>
        </w:numPr>
        <w:tabs>
          <w:tab w:val="clear" w:pos="360"/>
        </w:tabs>
        <w:rPr>
          <w:lang w:val="fr-FR"/>
        </w:rPr>
      </w:pPr>
      <w:r w:rsidRPr="00BC0AA9">
        <w:rPr>
          <w:lang w:val="fr-FR"/>
        </w:rPr>
        <w:t>si vous prenez actuellement des médicaments connus pour provoquer une neutropénie ou une agranulocytose</w:t>
      </w:r>
      <w:r w:rsidR="005C71AF" w:rsidRPr="00BC0AA9">
        <w:rPr>
          <w:lang w:val="fr-FR"/>
        </w:rPr>
        <w:t xml:space="preserve"> (voir rubrique « </w:t>
      </w:r>
      <w:r w:rsidR="00BB0F06" w:rsidRPr="00BC0AA9">
        <w:rPr>
          <w:lang w:val="fr-FR"/>
        </w:rPr>
        <w:t>A</w:t>
      </w:r>
      <w:r w:rsidR="005C71AF" w:rsidRPr="00BC0AA9">
        <w:rPr>
          <w:lang w:val="fr-FR"/>
        </w:rPr>
        <w:t>utres médicaments</w:t>
      </w:r>
      <w:r w:rsidR="00BB0F06" w:rsidRPr="00BC0AA9">
        <w:rPr>
          <w:lang w:val="fr-FR"/>
        </w:rPr>
        <w:t xml:space="preserve"> et </w:t>
      </w:r>
      <w:r w:rsidR="00535560" w:rsidRPr="00BC0AA9">
        <w:rPr>
          <w:lang w:val="fr-FR"/>
        </w:rPr>
        <w:t>Ferriprox</w:t>
      </w:r>
      <w:r w:rsidR="005C71AF" w:rsidRPr="00BC0AA9">
        <w:rPr>
          <w:lang w:val="fr-FR"/>
        </w:rPr>
        <w:t> »)</w:t>
      </w:r>
      <w:r w:rsidRPr="00BC0AA9">
        <w:rPr>
          <w:lang w:val="fr-FR"/>
        </w:rPr>
        <w:t>.</w:t>
      </w:r>
    </w:p>
    <w:p w:rsidR="00632736" w:rsidRPr="00BC0AA9" w:rsidRDefault="00632736" w:rsidP="006353EA">
      <w:pPr>
        <w:numPr>
          <w:ilvl w:val="0"/>
          <w:numId w:val="1"/>
        </w:numPr>
        <w:rPr>
          <w:sz w:val="22"/>
          <w:szCs w:val="22"/>
          <w:lang w:val="fr-FR"/>
        </w:rPr>
      </w:pPr>
      <w:r w:rsidRPr="00BC0AA9">
        <w:rPr>
          <w:sz w:val="22"/>
          <w:szCs w:val="22"/>
          <w:lang w:val="fr-FR"/>
        </w:rPr>
        <w:t>si vous êtes enceinte ou si vous allaitez.</w:t>
      </w:r>
    </w:p>
    <w:p w:rsidR="00E8560E" w:rsidRPr="00BC0AA9" w:rsidRDefault="00E8560E">
      <w:pPr>
        <w:rPr>
          <w:sz w:val="22"/>
          <w:szCs w:val="22"/>
          <w:lang w:val="fr-FR"/>
        </w:rPr>
      </w:pPr>
    </w:p>
    <w:p w:rsidR="00E8560E" w:rsidRPr="00BC0AA9" w:rsidRDefault="00D84E5F" w:rsidP="00D84E5F">
      <w:pPr>
        <w:keepNext/>
        <w:tabs>
          <w:tab w:val="left" w:pos="0"/>
        </w:tabs>
        <w:rPr>
          <w:b/>
          <w:sz w:val="22"/>
          <w:szCs w:val="22"/>
          <w:lang w:val="fr-FR"/>
        </w:rPr>
      </w:pPr>
      <w:r>
        <w:rPr>
          <w:b/>
          <w:sz w:val="22"/>
          <w:szCs w:val="22"/>
          <w:lang w:val="fr-FR"/>
        </w:rPr>
        <w:t xml:space="preserve">Avertissements </w:t>
      </w:r>
      <w:r w:rsidR="00C24227" w:rsidRPr="00BC0AA9">
        <w:rPr>
          <w:b/>
          <w:sz w:val="22"/>
          <w:szCs w:val="22"/>
          <w:lang w:val="fr-FR"/>
        </w:rPr>
        <w:t>et précautions</w:t>
      </w:r>
    </w:p>
    <w:p w:rsidR="00632736" w:rsidRPr="00BC0AA9" w:rsidRDefault="00632736" w:rsidP="006353EA">
      <w:pPr>
        <w:pStyle w:val="PILbullets"/>
        <w:numPr>
          <w:ilvl w:val="0"/>
          <w:numId w:val="2"/>
        </w:numPr>
        <w:tabs>
          <w:tab w:val="clear" w:pos="360"/>
        </w:tabs>
        <w:rPr>
          <w:lang w:val="fr-FR"/>
        </w:rPr>
      </w:pPr>
      <w:r w:rsidRPr="00BC0AA9">
        <w:rPr>
          <w:lang w:val="fr-FR"/>
        </w:rPr>
        <w:t>l’effet indésirable le plus important susceptible d'accompagner la prise de Ferriprox est un nombre très faible de globules blancs (neutrophiles). Cet état, connu sous le nom de neutropénie</w:t>
      </w:r>
      <w:r w:rsidR="00AD1B7F" w:rsidRPr="00BC0AA9">
        <w:rPr>
          <w:lang w:val="fr-FR"/>
        </w:rPr>
        <w:t xml:space="preserve"> sévère</w:t>
      </w:r>
      <w:r w:rsidRPr="00BC0AA9">
        <w:rPr>
          <w:lang w:val="fr-FR"/>
        </w:rPr>
        <w:t xml:space="preserve"> ou agranulocytose, a été </w:t>
      </w:r>
      <w:r w:rsidR="00AD1B7F" w:rsidRPr="00BC0AA9">
        <w:rPr>
          <w:lang w:val="fr-FR"/>
        </w:rPr>
        <w:t>observé chez</w:t>
      </w:r>
      <w:r w:rsidRPr="00BC0AA9">
        <w:rPr>
          <w:lang w:val="fr-FR"/>
        </w:rPr>
        <w:t xml:space="preserve"> 1</w:t>
      </w:r>
      <w:r w:rsidR="000B049F" w:rsidRPr="00BC0AA9">
        <w:rPr>
          <w:lang w:val="fr-FR"/>
        </w:rPr>
        <w:t xml:space="preserve"> à 2 </w:t>
      </w:r>
      <w:r w:rsidRPr="00BC0AA9">
        <w:rPr>
          <w:lang w:val="fr-FR"/>
        </w:rPr>
        <w:t>personne</w:t>
      </w:r>
      <w:r w:rsidR="000B049F" w:rsidRPr="00BC0AA9">
        <w:rPr>
          <w:lang w:val="fr-FR"/>
        </w:rPr>
        <w:t>s</w:t>
      </w:r>
      <w:r w:rsidRPr="00BC0AA9">
        <w:rPr>
          <w:lang w:val="fr-FR"/>
        </w:rPr>
        <w:t xml:space="preserve"> sur 100 prenant du Ferriprox lors d’études cliniques. Étant donné que les globules blancs aident à combattre les infections, un faible nombre de neutrophiles peut vous exposer au risque de développer une infection grave </w:t>
      </w:r>
      <w:r w:rsidR="00DC5A9B" w:rsidRPr="00BC0AA9">
        <w:rPr>
          <w:lang w:val="fr-FR"/>
        </w:rPr>
        <w:t>mettant en jeu le pronostic vital</w:t>
      </w:r>
      <w:r w:rsidRPr="00BC0AA9">
        <w:rPr>
          <w:lang w:val="fr-FR"/>
        </w:rPr>
        <w:t xml:space="preserve">. Pour surveiller </w:t>
      </w:r>
      <w:r w:rsidR="00504B29">
        <w:rPr>
          <w:lang w:val="fr-FR"/>
        </w:rPr>
        <w:t>la neutropénie</w:t>
      </w:r>
      <w:r w:rsidRPr="00BC0AA9">
        <w:rPr>
          <w:lang w:val="fr-FR"/>
        </w:rPr>
        <w:t xml:space="preserve">, votre médecin vous demandera </w:t>
      </w:r>
      <w:r w:rsidR="00504B29">
        <w:rPr>
          <w:lang w:val="fr-FR"/>
        </w:rPr>
        <w:t xml:space="preserve">de faire une prise de sang </w:t>
      </w:r>
      <w:r w:rsidRPr="00BC0AA9">
        <w:rPr>
          <w:lang w:val="fr-FR"/>
        </w:rPr>
        <w:t xml:space="preserve">(pour surveiller votre numération en globules blancs) régulièrement, </w:t>
      </w:r>
      <w:r w:rsidR="00504B29">
        <w:rPr>
          <w:lang w:val="fr-FR"/>
        </w:rPr>
        <w:t>aussi souvent que chaque semaine</w:t>
      </w:r>
      <w:r w:rsidRPr="00BC0AA9">
        <w:rPr>
          <w:lang w:val="fr-FR"/>
        </w:rPr>
        <w:t xml:space="preserve">, pendant la durée de votre traitement par Ferriprox. Il est très important pour vous de respecter ces rendez-vous. Veuillez vous reporter à la carte de rappel patient/soignant jointe à ce feuillet. </w:t>
      </w:r>
      <w:r w:rsidR="00504B29">
        <w:rPr>
          <w:lang w:val="fr-FR"/>
        </w:rPr>
        <w:t xml:space="preserve">Si vous présentez des symptômes d'infection comme de la fièvre, des maux </w:t>
      </w:r>
      <w:r w:rsidR="009416EE">
        <w:rPr>
          <w:lang w:val="fr-FR"/>
        </w:rPr>
        <w:t xml:space="preserve">de </w:t>
      </w:r>
      <w:r w:rsidR="00504B29">
        <w:rPr>
          <w:lang w:val="fr-FR"/>
        </w:rPr>
        <w:t>gorge ou des symptômes semblables à ceux de la grippe, consultez immédiatement un médecin. Votre numération leucocytaire doit être vérifiée dans les 24 heures afin de détecter une éventuelle agranulocytose</w:t>
      </w:r>
      <w:r w:rsidRPr="00BC0AA9">
        <w:rPr>
          <w:lang w:val="fr-FR"/>
        </w:rPr>
        <w:t>.</w:t>
      </w:r>
    </w:p>
    <w:p w:rsidR="00E8560E" w:rsidRPr="00BC0AA9" w:rsidRDefault="00632736" w:rsidP="006353EA">
      <w:pPr>
        <w:pStyle w:val="PILbullets"/>
        <w:numPr>
          <w:ilvl w:val="0"/>
          <w:numId w:val="2"/>
        </w:numPr>
        <w:tabs>
          <w:tab w:val="clear" w:pos="360"/>
        </w:tabs>
        <w:rPr>
          <w:lang w:val="fr-FR"/>
        </w:rPr>
      </w:pPr>
      <w:r w:rsidRPr="00BC0AA9">
        <w:rPr>
          <w:lang w:val="fr-FR"/>
        </w:rPr>
        <w:t>si vous êtes séropositif(ve) VIH ou en cas de dysfonctionnement hépatique</w:t>
      </w:r>
      <w:r w:rsidR="00504B29">
        <w:rPr>
          <w:lang w:val="fr-FR"/>
        </w:rPr>
        <w:t xml:space="preserve"> ou rénal</w:t>
      </w:r>
      <w:r w:rsidRPr="00BC0AA9">
        <w:rPr>
          <w:lang w:val="fr-FR"/>
        </w:rPr>
        <w:t xml:space="preserve">, votre médecin pourra être amené à vous prescrire des </w:t>
      </w:r>
      <w:r w:rsidR="00744EF3" w:rsidRPr="00BC0AA9">
        <w:rPr>
          <w:lang w:val="fr-FR"/>
        </w:rPr>
        <w:t xml:space="preserve">examens </w:t>
      </w:r>
      <w:r w:rsidRPr="00BC0AA9">
        <w:rPr>
          <w:lang w:val="fr-FR"/>
        </w:rPr>
        <w:t>supplémentaires.</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Votre médecin vous demandera également d’effectuer des examens destinés à surveiller votre charge en fer. Enfin, il vous demander</w:t>
      </w:r>
      <w:r w:rsidR="00DA3673">
        <w:rPr>
          <w:sz w:val="22"/>
          <w:szCs w:val="22"/>
          <w:lang w:val="fr-FR"/>
        </w:rPr>
        <w:t>a</w:t>
      </w:r>
      <w:r w:rsidRPr="00BC0AA9">
        <w:rPr>
          <w:sz w:val="22"/>
          <w:szCs w:val="22"/>
          <w:lang w:val="fr-FR"/>
        </w:rPr>
        <w:t xml:space="preserve"> de vous soumettre à des biopsies du foie.</w:t>
      </w:r>
    </w:p>
    <w:p w:rsidR="00E8560E" w:rsidRPr="00BC0AA9" w:rsidRDefault="00E8560E">
      <w:pPr>
        <w:rPr>
          <w:strike/>
          <w:sz w:val="22"/>
          <w:szCs w:val="22"/>
          <w:lang w:val="fr-FR"/>
        </w:rPr>
      </w:pPr>
    </w:p>
    <w:p w:rsidR="00E8560E" w:rsidRPr="00BC0AA9" w:rsidRDefault="00C24227">
      <w:pPr>
        <w:tabs>
          <w:tab w:val="left" w:pos="0"/>
        </w:tabs>
        <w:rPr>
          <w:b/>
          <w:sz w:val="22"/>
          <w:szCs w:val="22"/>
          <w:lang w:val="fr-FR"/>
        </w:rPr>
      </w:pPr>
      <w:r w:rsidRPr="00BC0AA9">
        <w:rPr>
          <w:b/>
          <w:sz w:val="22"/>
          <w:szCs w:val="22"/>
          <w:lang w:val="fr-FR"/>
        </w:rPr>
        <w:t>A</w:t>
      </w:r>
      <w:r w:rsidR="00E8560E" w:rsidRPr="00BC0AA9">
        <w:rPr>
          <w:b/>
          <w:sz w:val="22"/>
          <w:szCs w:val="22"/>
          <w:lang w:val="fr-FR"/>
        </w:rPr>
        <w:t>utres médicaments</w:t>
      </w:r>
      <w:r w:rsidRPr="00BC0AA9">
        <w:rPr>
          <w:b/>
          <w:sz w:val="22"/>
          <w:szCs w:val="22"/>
          <w:lang w:val="fr-FR"/>
        </w:rPr>
        <w:t xml:space="preserve"> et Ferriprox</w:t>
      </w:r>
    </w:p>
    <w:p w:rsidR="00632736" w:rsidRPr="00BC0AA9" w:rsidRDefault="005C71AF" w:rsidP="00632736">
      <w:pPr>
        <w:rPr>
          <w:sz w:val="22"/>
          <w:szCs w:val="22"/>
          <w:lang w:val="fr-FR"/>
        </w:rPr>
      </w:pPr>
      <w:r w:rsidRPr="00BC0AA9">
        <w:rPr>
          <w:sz w:val="22"/>
          <w:szCs w:val="22"/>
          <w:lang w:val="fr-FR"/>
        </w:rPr>
        <w:t xml:space="preserve">Ne prenez pas de médicaments connus pour causer une neutropénie ou une agranulocytose (voir rubrique « Ne </w:t>
      </w:r>
      <w:r w:rsidR="002B5455" w:rsidRPr="00BC0AA9">
        <w:rPr>
          <w:sz w:val="22"/>
          <w:szCs w:val="22"/>
          <w:lang w:val="fr-FR"/>
        </w:rPr>
        <w:t xml:space="preserve">prenez jamais </w:t>
      </w:r>
      <w:r w:rsidRPr="00BC0AA9">
        <w:rPr>
          <w:sz w:val="22"/>
          <w:szCs w:val="22"/>
          <w:lang w:val="fr-FR"/>
        </w:rPr>
        <w:t xml:space="preserve">Ferriprox »). </w:t>
      </w:r>
      <w:r w:rsidR="006E2239" w:rsidRPr="00BC0AA9">
        <w:rPr>
          <w:sz w:val="22"/>
          <w:szCs w:val="22"/>
          <w:lang w:val="fr-FR"/>
        </w:rPr>
        <w:t>I</w:t>
      </w:r>
      <w:r w:rsidR="00C24227" w:rsidRPr="00BC0AA9">
        <w:rPr>
          <w:sz w:val="22"/>
          <w:szCs w:val="22"/>
          <w:lang w:val="fr-FR"/>
        </w:rPr>
        <w:t>nformez votre médecin ou votre pharmacien s</w:t>
      </w:r>
      <w:r w:rsidR="001A477D" w:rsidRPr="00BC0AA9">
        <w:rPr>
          <w:sz w:val="22"/>
          <w:szCs w:val="22"/>
          <w:lang w:val="fr-FR"/>
        </w:rPr>
        <w:t>i vous prenez</w:t>
      </w:r>
      <w:r w:rsidR="00C24227" w:rsidRPr="00BC0AA9">
        <w:rPr>
          <w:sz w:val="22"/>
          <w:szCs w:val="22"/>
          <w:lang w:val="fr-FR"/>
        </w:rPr>
        <w:t xml:space="preserve">, </w:t>
      </w:r>
      <w:r w:rsidR="001A477D" w:rsidRPr="00BC0AA9">
        <w:rPr>
          <w:sz w:val="22"/>
          <w:szCs w:val="22"/>
          <w:lang w:val="fr-FR"/>
        </w:rPr>
        <w:t xml:space="preserve">avez </w:t>
      </w:r>
      <w:r w:rsidR="0061553F" w:rsidRPr="00BC0AA9">
        <w:rPr>
          <w:sz w:val="22"/>
          <w:szCs w:val="22"/>
          <w:lang w:val="fr-FR"/>
        </w:rPr>
        <w:t xml:space="preserve">récemment </w:t>
      </w:r>
      <w:r w:rsidR="001A477D" w:rsidRPr="00BC0AA9">
        <w:rPr>
          <w:sz w:val="22"/>
          <w:szCs w:val="22"/>
          <w:lang w:val="fr-FR"/>
        </w:rPr>
        <w:t xml:space="preserve">pris </w:t>
      </w:r>
      <w:r w:rsidR="00C24227" w:rsidRPr="00BC0AA9">
        <w:rPr>
          <w:sz w:val="22"/>
          <w:szCs w:val="22"/>
          <w:lang w:val="fr-FR"/>
        </w:rPr>
        <w:t xml:space="preserve">ou pourriez prendre </w:t>
      </w:r>
      <w:r w:rsidR="001A477D" w:rsidRPr="00BC0AA9">
        <w:rPr>
          <w:sz w:val="22"/>
          <w:szCs w:val="22"/>
          <w:lang w:val="fr-FR"/>
        </w:rPr>
        <w:t xml:space="preserve">un autre médicament, </w:t>
      </w:r>
      <w:r w:rsidR="00C24227" w:rsidRPr="00BC0AA9">
        <w:rPr>
          <w:sz w:val="22"/>
          <w:szCs w:val="22"/>
          <w:lang w:val="fr-FR"/>
        </w:rPr>
        <w:t xml:space="preserve">y </w:t>
      </w:r>
      <w:r w:rsidR="001A477D" w:rsidRPr="00BC0AA9">
        <w:rPr>
          <w:sz w:val="22"/>
          <w:szCs w:val="22"/>
          <w:lang w:val="fr-FR"/>
        </w:rPr>
        <w:t>compris un médicament obtenu sans ordonnance.</w:t>
      </w:r>
    </w:p>
    <w:p w:rsidR="00632736" w:rsidRPr="00BC0AA9" w:rsidRDefault="00632736" w:rsidP="00632736">
      <w:pPr>
        <w:rPr>
          <w:sz w:val="22"/>
          <w:szCs w:val="22"/>
          <w:lang w:val="fr-FR"/>
        </w:rPr>
      </w:pPr>
    </w:p>
    <w:p w:rsidR="00DA3673" w:rsidRPr="00BC0AA9" w:rsidRDefault="00DA3673" w:rsidP="00DA3673">
      <w:pPr>
        <w:rPr>
          <w:sz w:val="22"/>
          <w:szCs w:val="22"/>
          <w:lang w:val="fr-FR"/>
        </w:rPr>
      </w:pPr>
      <w:r w:rsidRPr="00BC0AA9">
        <w:rPr>
          <w:sz w:val="22"/>
          <w:szCs w:val="22"/>
          <w:lang w:val="fr-FR"/>
        </w:rPr>
        <w:t xml:space="preserve">Ne prenez pas d’antiacides à base d’aluminium </w:t>
      </w:r>
      <w:r>
        <w:rPr>
          <w:sz w:val="22"/>
          <w:szCs w:val="22"/>
          <w:lang w:val="fr-FR" w:eastAsia="fr-FR"/>
        </w:rPr>
        <w:t>en même temps que</w:t>
      </w:r>
      <w:r w:rsidRPr="00BC0AA9">
        <w:rPr>
          <w:sz w:val="22"/>
          <w:szCs w:val="22"/>
          <w:lang w:val="fr-FR"/>
        </w:rPr>
        <w:t xml:space="preserve"> votre traitement par Ferriprox.</w:t>
      </w:r>
    </w:p>
    <w:p w:rsidR="00632736" w:rsidRPr="00BC0AA9" w:rsidRDefault="00632736" w:rsidP="00632736">
      <w:pPr>
        <w:rPr>
          <w:sz w:val="22"/>
          <w:szCs w:val="22"/>
          <w:lang w:val="fr-FR"/>
        </w:rPr>
      </w:pPr>
    </w:p>
    <w:p w:rsidR="00632736" w:rsidRPr="00BC0AA9" w:rsidRDefault="00632736" w:rsidP="00632736">
      <w:pPr>
        <w:tabs>
          <w:tab w:val="left" w:pos="0"/>
        </w:tabs>
        <w:rPr>
          <w:sz w:val="22"/>
          <w:szCs w:val="22"/>
          <w:lang w:val="fr-FR"/>
        </w:rPr>
      </w:pPr>
      <w:r w:rsidRPr="00BC0AA9">
        <w:rPr>
          <w:sz w:val="22"/>
          <w:szCs w:val="22"/>
          <w:lang w:val="fr-FR"/>
        </w:rPr>
        <w:t>Veuillez consulter votre médecin ou votre pharmacien avant de prendre de la vitamine C avec Ferriprox.</w:t>
      </w:r>
    </w:p>
    <w:p w:rsidR="00E8560E" w:rsidRPr="00BC0AA9" w:rsidRDefault="00E8560E">
      <w:pPr>
        <w:pStyle w:val="BodyText3"/>
        <w:rPr>
          <w:color w:val="auto"/>
          <w:szCs w:val="22"/>
          <w:lang w:val="fr-FR"/>
        </w:rPr>
      </w:pPr>
    </w:p>
    <w:p w:rsidR="00E8560E" w:rsidRPr="00BC0AA9" w:rsidRDefault="00E8560E">
      <w:pPr>
        <w:pStyle w:val="Heading8"/>
        <w:rPr>
          <w:szCs w:val="22"/>
          <w:lang w:val="fr-FR"/>
        </w:rPr>
      </w:pPr>
      <w:r w:rsidRPr="00BC0AA9">
        <w:rPr>
          <w:szCs w:val="22"/>
          <w:lang w:val="fr-FR"/>
        </w:rPr>
        <w:t>Grossesse et allaitement</w:t>
      </w:r>
    </w:p>
    <w:p w:rsidR="005C71AF" w:rsidRPr="00BC0AA9" w:rsidRDefault="00E8560E" w:rsidP="009B63CE">
      <w:pPr>
        <w:rPr>
          <w:sz w:val="22"/>
          <w:szCs w:val="22"/>
          <w:lang w:val="fr-FR"/>
        </w:rPr>
      </w:pPr>
      <w:r w:rsidRPr="00BC0AA9">
        <w:rPr>
          <w:sz w:val="22"/>
          <w:szCs w:val="22"/>
          <w:lang w:val="fr-FR"/>
        </w:rPr>
        <w:t>Ne prenez pas ce médicament si vous êtes enceinte ou prévoyez de le devenir. Ce médicament peut être très nocif pour votre bébé. Pendant la durée de votre traitement par Ferriprox, vous devrez recourir à une méthode contraceptive efficace. Votre médecin pourra vous indiquer la méthode la mieux adaptée à votre cas. Si vous vous rendez compte que vous êtes enceinte alors que vous prenez Ferriprox, arrêtez immédiatement de prendre ce médicament et informez-en votre médecin.</w:t>
      </w:r>
    </w:p>
    <w:p w:rsidR="005C71AF" w:rsidRPr="00BC0AA9" w:rsidRDefault="005C71AF" w:rsidP="009B63CE">
      <w:pPr>
        <w:rPr>
          <w:sz w:val="22"/>
          <w:szCs w:val="22"/>
          <w:lang w:val="fr-FR"/>
        </w:rPr>
      </w:pPr>
    </w:p>
    <w:p w:rsidR="00E8560E" w:rsidRPr="00BC0AA9" w:rsidRDefault="00E8560E" w:rsidP="009B63CE">
      <w:pPr>
        <w:rPr>
          <w:sz w:val="22"/>
          <w:szCs w:val="22"/>
          <w:lang w:val="fr-FR"/>
        </w:rPr>
      </w:pPr>
      <w:r w:rsidRPr="00BC0AA9">
        <w:rPr>
          <w:sz w:val="22"/>
          <w:szCs w:val="22"/>
          <w:lang w:val="fr-FR"/>
        </w:rPr>
        <w:t>N’utilisez pas Ferriprox si vous allaitez.</w:t>
      </w:r>
      <w:r w:rsidR="00523B4E" w:rsidRPr="00BC0AA9">
        <w:rPr>
          <w:sz w:val="22"/>
          <w:szCs w:val="22"/>
          <w:lang w:val="fr-FR"/>
        </w:rPr>
        <w:t xml:space="preserve"> Veuillez consulter la carte de </w:t>
      </w:r>
      <w:r w:rsidR="009B63CE" w:rsidRPr="00BC0AA9">
        <w:rPr>
          <w:sz w:val="22"/>
          <w:szCs w:val="22"/>
          <w:lang w:val="fr-FR"/>
        </w:rPr>
        <w:t xml:space="preserve">rappel </w:t>
      </w:r>
      <w:r w:rsidR="00523B4E" w:rsidRPr="00BC0AA9">
        <w:rPr>
          <w:sz w:val="22"/>
          <w:szCs w:val="22"/>
          <w:lang w:val="fr-FR"/>
        </w:rPr>
        <w:t>patient/</w:t>
      </w:r>
      <w:r w:rsidR="009B63CE" w:rsidRPr="00BC0AA9">
        <w:rPr>
          <w:sz w:val="22"/>
          <w:szCs w:val="22"/>
          <w:lang w:val="fr-FR"/>
        </w:rPr>
        <w:t>soign</w:t>
      </w:r>
      <w:r w:rsidR="00523B4E" w:rsidRPr="00BC0AA9">
        <w:rPr>
          <w:sz w:val="22"/>
          <w:szCs w:val="22"/>
          <w:lang w:val="fr-FR"/>
        </w:rPr>
        <w:t>ant jointe à cette notice</w:t>
      </w:r>
      <w:r w:rsidR="00956951" w:rsidRPr="00BC0AA9">
        <w:rPr>
          <w:sz w:val="22"/>
          <w:szCs w:val="22"/>
          <w:lang w:val="fr-FR"/>
        </w:rPr>
        <w:t>.</w:t>
      </w:r>
    </w:p>
    <w:p w:rsidR="00E8560E" w:rsidRPr="00BC0AA9" w:rsidRDefault="00E8560E">
      <w:pPr>
        <w:rPr>
          <w:sz w:val="22"/>
          <w:szCs w:val="22"/>
          <w:lang w:val="fr-FR"/>
        </w:rPr>
      </w:pPr>
    </w:p>
    <w:p w:rsidR="00E8560E" w:rsidRPr="00BC0AA9" w:rsidRDefault="00E8560E">
      <w:pPr>
        <w:tabs>
          <w:tab w:val="left" w:pos="0"/>
        </w:tabs>
        <w:rPr>
          <w:b/>
          <w:sz w:val="22"/>
          <w:szCs w:val="22"/>
          <w:lang w:val="fr-FR"/>
        </w:rPr>
      </w:pPr>
      <w:r w:rsidRPr="00BC0AA9">
        <w:rPr>
          <w:b/>
          <w:sz w:val="22"/>
          <w:szCs w:val="22"/>
          <w:lang w:val="fr-FR"/>
        </w:rPr>
        <w:t>Conduite de véhicules et utilisation de machines</w:t>
      </w:r>
    </w:p>
    <w:p w:rsidR="00E8560E" w:rsidRPr="00BC0AA9" w:rsidRDefault="006B7B03" w:rsidP="006B7B03">
      <w:pPr>
        <w:tabs>
          <w:tab w:val="left" w:pos="567"/>
        </w:tabs>
        <w:rPr>
          <w:sz w:val="22"/>
          <w:szCs w:val="22"/>
          <w:lang w:val="fr-FR"/>
        </w:rPr>
      </w:pPr>
      <w:r w:rsidRPr="00BC0AA9">
        <w:rPr>
          <w:sz w:val="22"/>
          <w:szCs w:val="22"/>
          <w:lang w:val="fr-FR"/>
        </w:rPr>
        <w:t>Sans objet.</w:t>
      </w:r>
    </w:p>
    <w:p w:rsidR="00E8560E" w:rsidRPr="00BC0AA9" w:rsidRDefault="00E8560E">
      <w:pPr>
        <w:tabs>
          <w:tab w:val="left" w:pos="851"/>
        </w:tabs>
        <w:ind w:left="567" w:hanging="567"/>
        <w:rPr>
          <w:i/>
          <w:sz w:val="22"/>
          <w:szCs w:val="22"/>
          <w:lang w:val="fr-FR"/>
        </w:rPr>
      </w:pPr>
    </w:p>
    <w:p w:rsidR="00E8560E" w:rsidRPr="00BC0AA9" w:rsidRDefault="00E8560E">
      <w:pPr>
        <w:tabs>
          <w:tab w:val="left" w:pos="851"/>
        </w:tabs>
        <w:ind w:left="567" w:hanging="567"/>
        <w:rPr>
          <w:sz w:val="22"/>
          <w:szCs w:val="22"/>
          <w:lang w:val="fr-FR"/>
        </w:rPr>
      </w:pPr>
    </w:p>
    <w:p w:rsidR="00E8560E" w:rsidRPr="00BC0AA9" w:rsidRDefault="00E8560E">
      <w:pPr>
        <w:ind w:left="540" w:hanging="540"/>
        <w:rPr>
          <w:b/>
          <w:sz w:val="22"/>
          <w:szCs w:val="22"/>
          <w:lang w:val="fr-FR"/>
        </w:rPr>
      </w:pPr>
      <w:r w:rsidRPr="00BC0AA9">
        <w:rPr>
          <w:b/>
          <w:sz w:val="22"/>
          <w:szCs w:val="22"/>
          <w:lang w:val="fr-FR"/>
        </w:rPr>
        <w:t>3.</w:t>
      </w:r>
      <w:r w:rsidRPr="00BC0AA9">
        <w:rPr>
          <w:b/>
          <w:sz w:val="22"/>
          <w:szCs w:val="22"/>
          <w:lang w:val="fr-FR"/>
        </w:rPr>
        <w:tab/>
        <w:t>C</w:t>
      </w:r>
      <w:r w:rsidR="00C24227" w:rsidRPr="00BC0AA9">
        <w:rPr>
          <w:b/>
          <w:sz w:val="22"/>
          <w:szCs w:val="22"/>
          <w:lang w:val="fr-FR"/>
        </w:rPr>
        <w:t xml:space="preserve">omment prendre </w:t>
      </w:r>
      <w:r w:rsidRPr="00BC0AA9">
        <w:rPr>
          <w:b/>
          <w:sz w:val="22"/>
          <w:szCs w:val="22"/>
          <w:lang w:val="fr-FR"/>
        </w:rPr>
        <w:t>F</w:t>
      </w:r>
      <w:r w:rsidR="00C24227" w:rsidRPr="00BC0AA9">
        <w:rPr>
          <w:b/>
          <w:sz w:val="22"/>
          <w:szCs w:val="22"/>
          <w:lang w:val="fr-FR"/>
        </w:rPr>
        <w:t>erriprox</w:t>
      </w:r>
      <w:r w:rsidR="00D84E5F">
        <w:rPr>
          <w:b/>
          <w:sz w:val="22"/>
          <w:szCs w:val="22"/>
          <w:lang w:val="fr-FR"/>
        </w:rPr>
        <w:t> ?</w:t>
      </w:r>
    </w:p>
    <w:p w:rsidR="00E8560E" w:rsidRPr="00BC0AA9" w:rsidRDefault="00E8560E">
      <w:pPr>
        <w:pStyle w:val="EndnoteText"/>
        <w:numPr>
          <w:ilvl w:val="12"/>
          <w:numId w:val="0"/>
        </w:numPr>
        <w:tabs>
          <w:tab w:val="clear" w:pos="567"/>
        </w:tabs>
        <w:rPr>
          <w:szCs w:val="22"/>
          <w:lang w:val="fr-FR"/>
        </w:rPr>
      </w:pPr>
    </w:p>
    <w:p w:rsidR="00E8560E" w:rsidRPr="00BC0AA9" w:rsidRDefault="00535560">
      <w:pPr>
        <w:numPr>
          <w:ilvl w:val="12"/>
          <w:numId w:val="0"/>
        </w:numPr>
        <w:rPr>
          <w:sz w:val="22"/>
          <w:szCs w:val="22"/>
          <w:lang w:val="fr-FR"/>
        </w:rPr>
      </w:pPr>
      <w:r w:rsidRPr="00BC0AA9">
        <w:rPr>
          <w:noProof/>
          <w:sz w:val="22"/>
          <w:szCs w:val="22"/>
          <w:lang w:val="fr-FR"/>
        </w:rPr>
        <w:t>Veillez à</w:t>
      </w:r>
      <w:r w:rsidRPr="00BC0AA9">
        <w:rPr>
          <w:sz w:val="22"/>
          <w:szCs w:val="22"/>
          <w:lang w:val="fr-BE"/>
        </w:rPr>
        <w:t xml:space="preserve"> toujours </w:t>
      </w:r>
      <w:r w:rsidRPr="00BC0AA9">
        <w:rPr>
          <w:noProof/>
          <w:sz w:val="22"/>
          <w:szCs w:val="22"/>
          <w:lang w:val="fr-FR"/>
        </w:rPr>
        <w:t xml:space="preserve">prendre ce médicament en suivant exactement les indications de </w:t>
      </w:r>
      <w:r w:rsidRPr="00BC0AA9">
        <w:rPr>
          <w:sz w:val="22"/>
          <w:szCs w:val="22"/>
          <w:lang w:val="fr-BE"/>
        </w:rPr>
        <w:t>votre médecin</w:t>
      </w:r>
      <w:r w:rsidRPr="00BC0AA9">
        <w:rPr>
          <w:noProof/>
          <w:sz w:val="22"/>
          <w:szCs w:val="22"/>
          <w:lang w:val="fr-FR"/>
        </w:rPr>
        <w:t>.</w:t>
      </w:r>
      <w:r w:rsidR="00D36CE7" w:rsidRPr="00BC0AA9">
        <w:rPr>
          <w:sz w:val="22"/>
          <w:szCs w:val="22"/>
          <w:lang w:val="fr-FR"/>
        </w:rPr>
        <w:t xml:space="preserve"> Vérifiez auprès de votre médecin ou pharmacien en cas de doute. </w:t>
      </w:r>
      <w:r w:rsidR="00E8560E" w:rsidRPr="00BC0AA9">
        <w:rPr>
          <w:sz w:val="22"/>
          <w:szCs w:val="22"/>
          <w:lang w:val="fr-FR"/>
        </w:rPr>
        <w:t xml:space="preserve">La quantité de Ferriprox à prendre dépend de votre poids. La dose habituelle est de 25 mg/kg, 3 fois par jour, soit une dose quotidienne totale de 75 mg/kg. La dose quotidienne totale ne doit pas dépasser 100 mg/kg. Prenez votre première dose le matin, votre seconde dose à la mi-journée et votre troisième dose le soir. </w:t>
      </w:r>
      <w:r w:rsidR="00632736" w:rsidRPr="00BC0AA9">
        <w:rPr>
          <w:sz w:val="22"/>
          <w:szCs w:val="22"/>
          <w:lang w:val="fr-FR"/>
        </w:rPr>
        <w:t>Ferriprox peut être pris avec ou sans nourriture;</w:t>
      </w:r>
      <w:r w:rsidR="00E8560E" w:rsidRPr="00BC0AA9">
        <w:rPr>
          <w:sz w:val="22"/>
          <w:szCs w:val="22"/>
          <w:lang w:val="fr-FR"/>
        </w:rPr>
        <w:t xml:space="preserve"> </w:t>
      </w:r>
      <w:r w:rsidR="00632736" w:rsidRPr="00BC0AA9">
        <w:rPr>
          <w:sz w:val="22"/>
          <w:szCs w:val="22"/>
          <w:lang w:val="fr-FR"/>
        </w:rPr>
        <w:t>t</w:t>
      </w:r>
      <w:r w:rsidR="00E8560E" w:rsidRPr="00BC0AA9">
        <w:rPr>
          <w:sz w:val="22"/>
          <w:szCs w:val="22"/>
          <w:lang w:val="fr-FR"/>
        </w:rPr>
        <w:t>outefois, vous pourrez peut-être vous rappeler plus facilement de prendre Ferriprox si vous le prenez avec vos repas.</w:t>
      </w:r>
    </w:p>
    <w:p w:rsidR="00E8560E" w:rsidRPr="00BC0AA9" w:rsidRDefault="00E8560E">
      <w:pPr>
        <w:numPr>
          <w:ilvl w:val="12"/>
          <w:numId w:val="0"/>
        </w:numPr>
        <w:rPr>
          <w:sz w:val="22"/>
          <w:szCs w:val="22"/>
          <w:lang w:val="fr-FR"/>
        </w:rPr>
      </w:pPr>
    </w:p>
    <w:p w:rsidR="00E8560E" w:rsidRPr="00BC0AA9" w:rsidRDefault="00E8560E">
      <w:pPr>
        <w:numPr>
          <w:ilvl w:val="12"/>
          <w:numId w:val="0"/>
        </w:numPr>
        <w:tabs>
          <w:tab w:val="left" w:pos="851"/>
        </w:tabs>
        <w:ind w:left="567" w:hanging="567"/>
        <w:rPr>
          <w:b/>
          <w:sz w:val="22"/>
          <w:szCs w:val="22"/>
          <w:lang w:val="fr-FR"/>
        </w:rPr>
      </w:pPr>
      <w:r w:rsidRPr="00BC0AA9">
        <w:rPr>
          <w:b/>
          <w:sz w:val="22"/>
          <w:szCs w:val="22"/>
          <w:lang w:val="fr-FR"/>
        </w:rPr>
        <w:t>Si vous avez pris plus de Ferriprox que vous n’auriez dû</w:t>
      </w:r>
    </w:p>
    <w:p w:rsidR="00E8560E" w:rsidRPr="00BC0AA9" w:rsidRDefault="00E8560E">
      <w:pPr>
        <w:numPr>
          <w:ilvl w:val="12"/>
          <w:numId w:val="0"/>
        </w:numPr>
        <w:tabs>
          <w:tab w:val="left" w:pos="851"/>
        </w:tabs>
        <w:rPr>
          <w:sz w:val="22"/>
          <w:szCs w:val="22"/>
          <w:lang w:val="fr-FR"/>
        </w:rPr>
      </w:pPr>
      <w:r w:rsidRPr="00BC0AA9">
        <w:rPr>
          <w:sz w:val="22"/>
          <w:szCs w:val="22"/>
          <w:lang w:val="fr-FR"/>
        </w:rPr>
        <w:t>Il n’existe aucun rapport indiquant une surdose aiguë attribuable à Ferriprox. Si vous avez, par accident, pris plus que la dose prescrite, vous devez contacter votre médecin.</w:t>
      </w:r>
    </w:p>
    <w:p w:rsidR="00E8560E" w:rsidRPr="00BC0AA9" w:rsidRDefault="00E8560E">
      <w:pPr>
        <w:numPr>
          <w:ilvl w:val="12"/>
          <w:numId w:val="0"/>
        </w:numPr>
        <w:rPr>
          <w:b/>
          <w:sz w:val="22"/>
          <w:szCs w:val="22"/>
          <w:lang w:val="fr-FR"/>
        </w:rPr>
      </w:pPr>
    </w:p>
    <w:p w:rsidR="00E8560E" w:rsidRPr="00BC0AA9" w:rsidRDefault="00E8560E" w:rsidP="001A477D">
      <w:pPr>
        <w:keepNext/>
        <w:numPr>
          <w:ilvl w:val="12"/>
          <w:numId w:val="0"/>
        </w:numPr>
        <w:rPr>
          <w:b/>
          <w:sz w:val="22"/>
          <w:szCs w:val="22"/>
          <w:lang w:val="fr-FR"/>
        </w:rPr>
      </w:pPr>
      <w:r w:rsidRPr="00BC0AA9">
        <w:rPr>
          <w:b/>
          <w:sz w:val="22"/>
          <w:szCs w:val="22"/>
          <w:lang w:val="fr-FR"/>
        </w:rPr>
        <w:t>Si vous oubliez de prendre Ferriprox</w:t>
      </w:r>
    </w:p>
    <w:p w:rsidR="00E8560E" w:rsidRPr="00BC0AA9" w:rsidRDefault="00E8560E">
      <w:pPr>
        <w:numPr>
          <w:ilvl w:val="12"/>
          <w:numId w:val="0"/>
        </w:numPr>
        <w:rPr>
          <w:sz w:val="22"/>
          <w:szCs w:val="22"/>
          <w:lang w:val="fr-FR"/>
        </w:rPr>
      </w:pPr>
      <w:r w:rsidRPr="00BC0AA9">
        <w:rPr>
          <w:sz w:val="22"/>
          <w:szCs w:val="22"/>
          <w:lang w:val="fr-FR"/>
        </w:rPr>
        <w:t>Ferriprox sera plus efficace si vous ne manquez aucune dose. Si vous manquez une dose, prenez-la dès l’oubli constaté et prenez la dose suivante à l’heure habituelle. Si vous manquez plus d’une dose, ne prenez pas de double dose pour compenser la dose que vous avez oubliée de prendre, mais contentez-vous de reprendre le schéma d'administration normal. Ne modifiez pas la dose que vous prenez quotidiennement sans avoir au préalable consulté votre médecin.</w:t>
      </w:r>
    </w:p>
    <w:p w:rsidR="00E8560E" w:rsidRPr="00BC0AA9" w:rsidRDefault="00E8560E">
      <w:pPr>
        <w:pStyle w:val="EndnoteText"/>
        <w:numPr>
          <w:ilvl w:val="12"/>
          <w:numId w:val="0"/>
        </w:numPr>
        <w:tabs>
          <w:tab w:val="clear" w:pos="567"/>
        </w:tabs>
        <w:rPr>
          <w:szCs w:val="22"/>
          <w:lang w:val="fr-FR"/>
        </w:rPr>
      </w:pPr>
    </w:p>
    <w:p w:rsidR="00E8560E" w:rsidRPr="00BC0AA9" w:rsidRDefault="00E8560E">
      <w:pPr>
        <w:numPr>
          <w:ilvl w:val="12"/>
          <w:numId w:val="0"/>
        </w:numPr>
        <w:rPr>
          <w:sz w:val="22"/>
          <w:szCs w:val="22"/>
          <w:lang w:val="fr-FR"/>
        </w:rPr>
      </w:pPr>
    </w:p>
    <w:p w:rsidR="00E8560E" w:rsidRPr="00BC0AA9" w:rsidRDefault="00E8560E" w:rsidP="00D84E5F">
      <w:pPr>
        <w:keepNext/>
        <w:ind w:left="540" w:hanging="540"/>
        <w:rPr>
          <w:b/>
          <w:sz w:val="22"/>
          <w:szCs w:val="22"/>
          <w:lang w:val="fr-FR"/>
        </w:rPr>
      </w:pPr>
      <w:r w:rsidRPr="00BC0AA9">
        <w:rPr>
          <w:b/>
          <w:sz w:val="22"/>
          <w:szCs w:val="22"/>
          <w:lang w:val="fr-FR"/>
        </w:rPr>
        <w:t>4.</w:t>
      </w:r>
      <w:r w:rsidRPr="00BC0AA9">
        <w:rPr>
          <w:b/>
          <w:sz w:val="22"/>
          <w:szCs w:val="22"/>
          <w:lang w:val="fr-FR"/>
        </w:rPr>
        <w:tab/>
      </w:r>
      <w:r w:rsidR="007F6AB3" w:rsidRPr="00BC0AA9">
        <w:rPr>
          <w:b/>
          <w:noProof/>
          <w:sz w:val="22"/>
          <w:lang w:val="fr-FR"/>
        </w:rPr>
        <w:t>Quels sont le</w:t>
      </w:r>
      <w:r w:rsidR="001609D9" w:rsidRPr="00BC0AA9">
        <w:rPr>
          <w:b/>
          <w:noProof/>
          <w:sz w:val="22"/>
          <w:lang w:val="fr-FR"/>
        </w:rPr>
        <w:t>s effets indésirables éventuels</w:t>
      </w:r>
      <w:r w:rsidR="00D84E5F">
        <w:rPr>
          <w:b/>
          <w:noProof/>
          <w:sz w:val="22"/>
          <w:lang w:val="fr-FR"/>
        </w:rPr>
        <w:t> ?</w:t>
      </w:r>
    </w:p>
    <w:p w:rsidR="00E8560E" w:rsidRPr="00BC0AA9" w:rsidRDefault="00E8560E" w:rsidP="009A3AC6">
      <w:pPr>
        <w:keepNext/>
        <w:rPr>
          <w:sz w:val="22"/>
          <w:szCs w:val="22"/>
          <w:lang w:val="fr-FR"/>
        </w:rPr>
      </w:pPr>
    </w:p>
    <w:p w:rsidR="00E8560E" w:rsidRPr="00BC0AA9" w:rsidRDefault="00535560" w:rsidP="00C87191">
      <w:pPr>
        <w:rPr>
          <w:sz w:val="22"/>
          <w:szCs w:val="22"/>
          <w:lang w:val="fr-FR"/>
        </w:rPr>
      </w:pPr>
      <w:r w:rsidRPr="00BC0AA9">
        <w:rPr>
          <w:sz w:val="22"/>
          <w:szCs w:val="22"/>
          <w:lang w:val="fr-BE"/>
        </w:rPr>
        <w:t xml:space="preserve">Comme tous les médicaments, </w:t>
      </w:r>
      <w:r w:rsidRPr="00BC0AA9">
        <w:rPr>
          <w:noProof/>
          <w:sz w:val="22"/>
          <w:szCs w:val="22"/>
          <w:lang w:val="fr-FR"/>
        </w:rPr>
        <w:t>ce médicament</w:t>
      </w:r>
      <w:r w:rsidR="00C24227" w:rsidRPr="00BC0AA9">
        <w:rPr>
          <w:sz w:val="22"/>
          <w:lang w:val="fr-BE"/>
        </w:rPr>
        <w:t xml:space="preserve"> </w:t>
      </w:r>
      <w:r w:rsidR="00C24227" w:rsidRPr="00BC0AA9">
        <w:rPr>
          <w:sz w:val="22"/>
          <w:szCs w:val="22"/>
          <w:lang w:val="fr-FR"/>
        </w:rPr>
        <w:t xml:space="preserve">peut provoquer </w:t>
      </w:r>
      <w:r w:rsidR="00E8560E" w:rsidRPr="00BC0AA9">
        <w:rPr>
          <w:sz w:val="22"/>
          <w:szCs w:val="22"/>
          <w:lang w:val="fr-FR"/>
        </w:rPr>
        <w:t xml:space="preserve">des effets indésirables, </w:t>
      </w:r>
      <w:r w:rsidR="00D415D9" w:rsidRPr="00BC0AA9">
        <w:rPr>
          <w:sz w:val="22"/>
          <w:lang w:val="fr-BE"/>
        </w:rPr>
        <w:t>mais ils ne surviennent pas systématiquement chez tout le monde</w:t>
      </w:r>
      <w:r w:rsidR="00E8560E" w:rsidRPr="00BC0AA9">
        <w:rPr>
          <w:sz w:val="22"/>
          <w:szCs w:val="22"/>
          <w:lang w:val="fr-FR"/>
        </w:rPr>
        <w:t>.</w:t>
      </w:r>
    </w:p>
    <w:p w:rsidR="00E8560E" w:rsidRPr="00BC0AA9" w:rsidRDefault="00E8560E" w:rsidP="00C87191">
      <w:pPr>
        <w:pStyle w:val="EndnoteText"/>
        <w:tabs>
          <w:tab w:val="clear" w:pos="567"/>
        </w:tabs>
        <w:rPr>
          <w:szCs w:val="22"/>
          <w:lang w:val="fr-FR"/>
        </w:rPr>
      </w:pPr>
    </w:p>
    <w:p w:rsidR="001A477D" w:rsidRPr="00BC0AA9" w:rsidRDefault="001A477D" w:rsidP="001A477D">
      <w:pPr>
        <w:pStyle w:val="BodyText"/>
        <w:jc w:val="left"/>
        <w:rPr>
          <w:szCs w:val="22"/>
          <w:lang w:val="fr-FR"/>
        </w:rPr>
      </w:pPr>
      <w:r w:rsidRPr="00BC0AA9">
        <w:rPr>
          <w:szCs w:val="22"/>
          <w:lang w:val="fr-FR"/>
        </w:rPr>
        <w:t>L’effet indésirable le plus grave de Ferriprox est une diminution très importante du nombre de globules blancs (neutrophiles). Cette pathologie, dénommée neutropénie</w:t>
      </w:r>
      <w:r w:rsidR="00744EF3" w:rsidRPr="00BC0AA9">
        <w:rPr>
          <w:szCs w:val="22"/>
          <w:lang w:val="fr-FR"/>
        </w:rPr>
        <w:t xml:space="preserve"> sévère</w:t>
      </w:r>
      <w:r w:rsidRPr="00BC0AA9">
        <w:rPr>
          <w:szCs w:val="22"/>
          <w:lang w:val="fr-FR"/>
        </w:rPr>
        <w:t xml:space="preserve"> ou agranulocytose, est survenue chez </w:t>
      </w:r>
      <w:r w:rsidR="000B049F" w:rsidRPr="00BC0AA9">
        <w:rPr>
          <w:szCs w:val="22"/>
          <w:lang w:val="fr-FR"/>
        </w:rPr>
        <w:t>1 à 2 personnes</w:t>
      </w:r>
      <w:r w:rsidRPr="00BC0AA9">
        <w:rPr>
          <w:szCs w:val="22"/>
          <w:lang w:val="fr-FR"/>
        </w:rPr>
        <w:t xml:space="preserve"> sur 100 ayant reçu Ferriprox lors des études cliniques. Elle peut être associée à une infection grave, mettant en jeu le pronostic vital. En cas d’apparition de symptômes infectieux (fièvre, angine ou symptômes de type grippal), contactez immédiatement votre médecin.</w:t>
      </w:r>
    </w:p>
    <w:p w:rsidR="001A477D" w:rsidRPr="00BC0AA9" w:rsidRDefault="001A477D" w:rsidP="001A477D">
      <w:pPr>
        <w:pStyle w:val="BodyText"/>
        <w:jc w:val="left"/>
        <w:rPr>
          <w:szCs w:val="22"/>
          <w:lang w:val="fr-FR"/>
        </w:rPr>
      </w:pPr>
    </w:p>
    <w:p w:rsidR="00632736" w:rsidRPr="00BC0AA9" w:rsidRDefault="00632736" w:rsidP="00632736">
      <w:pPr>
        <w:rPr>
          <w:sz w:val="22"/>
          <w:szCs w:val="22"/>
          <w:lang w:val="fr-FR"/>
        </w:rPr>
      </w:pPr>
      <w:r w:rsidRPr="00BC0AA9">
        <w:rPr>
          <w:b/>
          <w:sz w:val="22"/>
          <w:szCs w:val="22"/>
          <w:lang w:val="fr-FR"/>
        </w:rPr>
        <w:t>Effets indésirables très fréquents</w:t>
      </w:r>
      <w:r w:rsidRPr="00BC0AA9">
        <w:rPr>
          <w:sz w:val="22"/>
          <w:szCs w:val="22"/>
          <w:lang w:val="fr-FR"/>
        </w:rPr>
        <w:t xml:space="preserve"> (</w:t>
      </w:r>
      <w:r w:rsidR="00C24227" w:rsidRPr="00BC0AA9">
        <w:rPr>
          <w:sz w:val="22"/>
          <w:szCs w:val="22"/>
          <w:lang w:val="fr-FR"/>
        </w:rPr>
        <w:t xml:space="preserve">pouvant </w:t>
      </w:r>
      <w:r w:rsidRPr="00BC0AA9">
        <w:rPr>
          <w:sz w:val="22"/>
          <w:szCs w:val="22"/>
          <w:lang w:val="fr-FR"/>
        </w:rPr>
        <w:t>affect</w:t>
      </w:r>
      <w:r w:rsidR="00C24227" w:rsidRPr="00BC0AA9">
        <w:rPr>
          <w:sz w:val="22"/>
          <w:szCs w:val="22"/>
          <w:lang w:val="fr-FR"/>
        </w:rPr>
        <w:t xml:space="preserve">er </w:t>
      </w:r>
      <w:r w:rsidRPr="00BC0AA9">
        <w:rPr>
          <w:sz w:val="22"/>
          <w:szCs w:val="22"/>
          <w:lang w:val="fr-FR"/>
        </w:rPr>
        <w:t xml:space="preserve">plus d’1 </w:t>
      </w:r>
      <w:r w:rsidR="00C24227" w:rsidRPr="00BC0AA9">
        <w:rPr>
          <w:sz w:val="22"/>
          <w:szCs w:val="22"/>
          <w:lang w:val="fr-FR"/>
        </w:rPr>
        <w:t xml:space="preserve">personne </w:t>
      </w:r>
      <w:r w:rsidRPr="00BC0AA9">
        <w:rPr>
          <w:sz w:val="22"/>
          <w:szCs w:val="22"/>
          <w:lang w:val="fr-FR"/>
        </w:rPr>
        <w:t>sur 10)</w:t>
      </w:r>
      <w:r w:rsidR="00B51D3F">
        <w:rPr>
          <w:sz w:val="22"/>
          <w:szCs w:val="22"/>
          <w:lang w:val="fr-FR"/>
        </w:rPr>
        <w:t> </w:t>
      </w:r>
      <w:r w:rsidRPr="00BC0AA9">
        <w:rPr>
          <w:sz w:val="22"/>
          <w:szCs w:val="22"/>
          <w:lang w:val="fr-FR"/>
        </w:rPr>
        <w:t>:</w:t>
      </w:r>
    </w:p>
    <w:p w:rsidR="00632736" w:rsidRPr="00BC0AA9" w:rsidRDefault="00632736" w:rsidP="006353EA">
      <w:pPr>
        <w:pStyle w:val="BodyText"/>
        <w:numPr>
          <w:ilvl w:val="0"/>
          <w:numId w:val="13"/>
        </w:numPr>
        <w:tabs>
          <w:tab w:val="clear" w:pos="567"/>
        </w:tabs>
        <w:spacing w:line="240" w:lineRule="auto"/>
        <w:ind w:left="360"/>
        <w:jc w:val="left"/>
        <w:rPr>
          <w:szCs w:val="22"/>
          <w:lang w:val="fr-FR"/>
        </w:rPr>
      </w:pPr>
      <w:r w:rsidRPr="00BC0AA9">
        <w:rPr>
          <w:szCs w:val="22"/>
          <w:lang w:val="fr-FR"/>
        </w:rPr>
        <w:t>douleurs abdominales</w:t>
      </w:r>
    </w:p>
    <w:p w:rsidR="00632736" w:rsidRPr="00BC0AA9" w:rsidRDefault="00632736" w:rsidP="006353EA">
      <w:pPr>
        <w:pStyle w:val="BodyText"/>
        <w:numPr>
          <w:ilvl w:val="0"/>
          <w:numId w:val="13"/>
        </w:numPr>
        <w:tabs>
          <w:tab w:val="clear" w:pos="567"/>
        </w:tabs>
        <w:spacing w:line="240" w:lineRule="auto"/>
        <w:ind w:left="360"/>
        <w:jc w:val="left"/>
        <w:rPr>
          <w:szCs w:val="22"/>
          <w:lang w:val="fr-FR"/>
        </w:rPr>
      </w:pPr>
      <w:r w:rsidRPr="00BC0AA9">
        <w:rPr>
          <w:szCs w:val="22"/>
          <w:lang w:val="fr-FR"/>
        </w:rPr>
        <w:t>états nauséeux</w:t>
      </w:r>
    </w:p>
    <w:p w:rsidR="00632736" w:rsidRPr="00BC0AA9" w:rsidRDefault="00632736" w:rsidP="006353EA">
      <w:pPr>
        <w:pStyle w:val="BodyText"/>
        <w:numPr>
          <w:ilvl w:val="0"/>
          <w:numId w:val="13"/>
        </w:numPr>
        <w:tabs>
          <w:tab w:val="clear" w:pos="567"/>
        </w:tabs>
        <w:spacing w:line="240" w:lineRule="auto"/>
        <w:ind w:left="360"/>
        <w:jc w:val="left"/>
        <w:rPr>
          <w:szCs w:val="22"/>
        </w:rPr>
      </w:pPr>
      <w:r w:rsidRPr="00BC0AA9">
        <w:rPr>
          <w:szCs w:val="22"/>
          <w:lang w:val="fr-FR"/>
        </w:rPr>
        <w:t>vomissements</w:t>
      </w:r>
    </w:p>
    <w:p w:rsidR="00632736" w:rsidRPr="00BC0AA9" w:rsidRDefault="00632736" w:rsidP="006353EA">
      <w:pPr>
        <w:pStyle w:val="BodyText"/>
        <w:numPr>
          <w:ilvl w:val="0"/>
          <w:numId w:val="13"/>
        </w:numPr>
        <w:tabs>
          <w:tab w:val="clear" w:pos="567"/>
        </w:tabs>
        <w:spacing w:line="240" w:lineRule="auto"/>
        <w:ind w:left="360"/>
        <w:jc w:val="left"/>
        <w:rPr>
          <w:szCs w:val="22"/>
          <w:lang w:val="fr-FR"/>
        </w:rPr>
      </w:pPr>
      <w:r w:rsidRPr="00BC0AA9">
        <w:rPr>
          <w:szCs w:val="22"/>
          <w:lang w:val="fr-FR"/>
        </w:rPr>
        <w:t>coloration rougeâtre/brune de l’urine</w:t>
      </w:r>
      <w:r w:rsidRPr="00BC0AA9">
        <w:rPr>
          <w:b/>
          <w:bCs/>
          <w:szCs w:val="22"/>
          <w:lang w:val="fr-FR"/>
        </w:rPr>
        <w:t xml:space="preserve"> </w:t>
      </w:r>
    </w:p>
    <w:p w:rsidR="00C87191" w:rsidRPr="00BC0AA9" w:rsidRDefault="00C87191" w:rsidP="00C87191">
      <w:pPr>
        <w:pStyle w:val="BodyText"/>
        <w:jc w:val="left"/>
        <w:rPr>
          <w:szCs w:val="22"/>
          <w:lang w:val="fr-FR"/>
        </w:rPr>
      </w:pPr>
    </w:p>
    <w:p w:rsidR="00523B4E" w:rsidRPr="00BC0AA9" w:rsidRDefault="00523B4E" w:rsidP="00C87191">
      <w:pPr>
        <w:pStyle w:val="BodyText"/>
        <w:jc w:val="left"/>
        <w:rPr>
          <w:szCs w:val="22"/>
          <w:lang w:val="fr-FR"/>
        </w:rPr>
      </w:pPr>
      <w:r w:rsidRPr="00BC0AA9">
        <w:rPr>
          <w:szCs w:val="22"/>
          <w:lang w:val="fr-FR"/>
        </w:rPr>
        <w:t xml:space="preserve">En cas de nausées ou de vomissements, il peut être utile de prendre Ferriprox avec de la nourriture. La coloration des urines est un effet très fréquent </w:t>
      </w:r>
      <w:r w:rsidR="00E0695C" w:rsidRPr="00BC0AA9">
        <w:rPr>
          <w:szCs w:val="22"/>
          <w:lang w:val="fr-FR"/>
        </w:rPr>
        <w:t>sans conséquence</w:t>
      </w:r>
      <w:r w:rsidRPr="00BC0AA9">
        <w:rPr>
          <w:szCs w:val="22"/>
          <w:lang w:val="fr-FR"/>
        </w:rPr>
        <w:t>.</w:t>
      </w:r>
    </w:p>
    <w:p w:rsidR="00C87191" w:rsidRPr="00BC0AA9" w:rsidRDefault="00C87191" w:rsidP="00C87191">
      <w:pPr>
        <w:pStyle w:val="BodyText"/>
        <w:jc w:val="left"/>
        <w:rPr>
          <w:szCs w:val="22"/>
          <w:lang w:val="fr-FR"/>
        </w:rPr>
      </w:pPr>
    </w:p>
    <w:p w:rsidR="001B1D7C" w:rsidRPr="00BC0AA9" w:rsidRDefault="001B1D7C" w:rsidP="001B1D7C">
      <w:pPr>
        <w:rPr>
          <w:sz w:val="22"/>
          <w:szCs w:val="22"/>
          <w:lang w:val="fr-FR"/>
        </w:rPr>
      </w:pPr>
      <w:r w:rsidRPr="00BC0AA9">
        <w:rPr>
          <w:b/>
          <w:sz w:val="22"/>
          <w:szCs w:val="22"/>
          <w:lang w:val="fr-FR"/>
        </w:rPr>
        <w:t>Effets indésirables fréquents</w:t>
      </w:r>
      <w:r w:rsidRPr="00BC0AA9">
        <w:rPr>
          <w:sz w:val="22"/>
          <w:szCs w:val="22"/>
          <w:lang w:val="fr-FR"/>
        </w:rPr>
        <w:t xml:space="preserve"> (</w:t>
      </w:r>
      <w:r w:rsidR="00C24227" w:rsidRPr="00BC0AA9">
        <w:rPr>
          <w:sz w:val="22"/>
          <w:szCs w:val="22"/>
          <w:lang w:val="fr-FR"/>
        </w:rPr>
        <w:t xml:space="preserve">pouvant </w:t>
      </w:r>
      <w:r w:rsidRPr="00BC0AA9">
        <w:rPr>
          <w:sz w:val="22"/>
          <w:szCs w:val="22"/>
          <w:lang w:val="fr-FR"/>
        </w:rPr>
        <w:t>affect</w:t>
      </w:r>
      <w:r w:rsidR="00C24227" w:rsidRPr="00BC0AA9">
        <w:rPr>
          <w:sz w:val="22"/>
          <w:szCs w:val="22"/>
          <w:lang w:val="fr-FR"/>
        </w:rPr>
        <w:t xml:space="preserve">er </w:t>
      </w:r>
      <w:r w:rsidRPr="00BC0AA9">
        <w:rPr>
          <w:sz w:val="22"/>
          <w:szCs w:val="22"/>
          <w:lang w:val="fr-FR"/>
        </w:rPr>
        <w:t xml:space="preserve">de 1 à 10 </w:t>
      </w:r>
      <w:r w:rsidR="00C24227" w:rsidRPr="00BC0AA9">
        <w:rPr>
          <w:sz w:val="22"/>
          <w:szCs w:val="22"/>
          <w:lang w:val="fr-FR"/>
        </w:rPr>
        <w:t xml:space="preserve">personnes </w:t>
      </w:r>
      <w:r w:rsidRPr="00BC0AA9">
        <w:rPr>
          <w:sz w:val="22"/>
          <w:szCs w:val="22"/>
          <w:lang w:val="fr-FR"/>
        </w:rPr>
        <w:t>sur 100)</w:t>
      </w:r>
      <w:r w:rsidR="00B51D3F">
        <w:rPr>
          <w:sz w:val="22"/>
          <w:szCs w:val="22"/>
          <w:lang w:val="fr-FR"/>
        </w:rPr>
        <w:t> </w:t>
      </w:r>
      <w:r w:rsidRPr="00BC0AA9">
        <w:rPr>
          <w:sz w:val="22"/>
          <w:szCs w:val="22"/>
          <w:lang w:val="fr-FR"/>
        </w:rPr>
        <w:t>:</w:t>
      </w:r>
    </w:p>
    <w:p w:rsidR="001B1D7C" w:rsidRPr="00BC0AA9" w:rsidRDefault="001B1D7C" w:rsidP="006353EA">
      <w:pPr>
        <w:pStyle w:val="BodyText"/>
        <w:numPr>
          <w:ilvl w:val="0"/>
          <w:numId w:val="13"/>
        </w:numPr>
        <w:tabs>
          <w:tab w:val="clear" w:pos="567"/>
        </w:tabs>
        <w:spacing w:line="240" w:lineRule="auto"/>
        <w:ind w:left="360"/>
        <w:jc w:val="left"/>
        <w:rPr>
          <w:szCs w:val="22"/>
          <w:lang w:val="fr-FR"/>
        </w:rPr>
      </w:pPr>
      <w:r w:rsidRPr="00BC0AA9">
        <w:rPr>
          <w:szCs w:val="22"/>
          <w:lang w:val="fr-FR"/>
        </w:rPr>
        <w:t>faible nombre de globules blancs (agranulocytose et neutropénie)</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maux de tête</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diarrhées</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 xml:space="preserve">augmentation du nombre d’enzymes </w:t>
      </w:r>
      <w:r w:rsidRPr="00BC0AA9">
        <w:rPr>
          <w:szCs w:val="22"/>
          <w:lang w:val="fr-FR"/>
        </w:rPr>
        <w:t>hépatiques</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fatigue</w:t>
      </w:r>
    </w:p>
    <w:p w:rsidR="00523B4E" w:rsidRPr="00BC0AA9" w:rsidRDefault="001B1D7C" w:rsidP="006353EA">
      <w:pPr>
        <w:pStyle w:val="BodyText"/>
        <w:numPr>
          <w:ilvl w:val="0"/>
          <w:numId w:val="13"/>
        </w:numPr>
        <w:tabs>
          <w:tab w:val="clear" w:pos="567"/>
        </w:tabs>
        <w:spacing w:line="240" w:lineRule="auto"/>
        <w:ind w:left="360"/>
        <w:jc w:val="left"/>
        <w:rPr>
          <w:szCs w:val="22"/>
          <w:lang w:val="fr-FR"/>
        </w:rPr>
      </w:pPr>
      <w:r w:rsidRPr="00BC0AA9">
        <w:rPr>
          <w:szCs w:val="22"/>
        </w:rPr>
        <w:t>augmentation de l’appétit</w:t>
      </w:r>
    </w:p>
    <w:p w:rsidR="00C87191" w:rsidRPr="00BC0AA9" w:rsidRDefault="00C87191" w:rsidP="00C87191">
      <w:pPr>
        <w:pStyle w:val="BodyText"/>
        <w:jc w:val="left"/>
        <w:rPr>
          <w:szCs w:val="22"/>
          <w:lang w:val="fr-FR"/>
        </w:rPr>
      </w:pPr>
    </w:p>
    <w:p w:rsidR="00C24227" w:rsidRPr="00BC0AA9" w:rsidRDefault="009D573D" w:rsidP="00C87191">
      <w:pPr>
        <w:pStyle w:val="BodyText"/>
        <w:jc w:val="left"/>
        <w:rPr>
          <w:szCs w:val="22"/>
          <w:lang w:val="fr-FR"/>
        </w:rPr>
      </w:pPr>
      <w:r w:rsidRPr="00BC0AA9">
        <w:rPr>
          <w:b/>
          <w:noProof/>
          <w:lang w:val="fr-FR"/>
        </w:rPr>
        <w:t>F</w:t>
      </w:r>
      <w:r w:rsidR="00890EFA" w:rsidRPr="00BC0AA9">
        <w:rPr>
          <w:b/>
          <w:noProof/>
          <w:lang w:val="fr-FR"/>
        </w:rPr>
        <w:t xml:space="preserve">réquence indéterminée </w:t>
      </w:r>
      <w:r w:rsidR="00C24227" w:rsidRPr="00BC0AA9">
        <w:rPr>
          <w:szCs w:val="22"/>
          <w:lang w:val="fr-FR"/>
        </w:rPr>
        <w:t>(</w:t>
      </w:r>
      <w:r w:rsidR="00890EFA" w:rsidRPr="00BC0AA9">
        <w:rPr>
          <w:noProof/>
          <w:lang w:val="fr-FR"/>
        </w:rPr>
        <w:t>ne peut être estimée sur la base des données disponibles</w:t>
      </w:r>
      <w:r w:rsidR="00C24227" w:rsidRPr="00BC0AA9">
        <w:rPr>
          <w:szCs w:val="22"/>
          <w:lang w:val="fr-FR"/>
        </w:rPr>
        <w:t>)</w:t>
      </w:r>
      <w:r w:rsidR="00B51D3F">
        <w:rPr>
          <w:szCs w:val="22"/>
          <w:lang w:val="fr-FR"/>
        </w:rPr>
        <w:t> </w:t>
      </w:r>
      <w:r w:rsidR="00C24227" w:rsidRPr="00BC0AA9">
        <w:rPr>
          <w:szCs w:val="22"/>
          <w:lang w:val="fr-FR"/>
        </w:rPr>
        <w:t>:</w:t>
      </w:r>
    </w:p>
    <w:p w:rsidR="00C24227" w:rsidRPr="00BC0AA9" w:rsidRDefault="00C24227" w:rsidP="006353EA">
      <w:pPr>
        <w:pStyle w:val="BodyText"/>
        <w:numPr>
          <w:ilvl w:val="0"/>
          <w:numId w:val="13"/>
        </w:numPr>
        <w:tabs>
          <w:tab w:val="clear" w:pos="567"/>
        </w:tabs>
        <w:spacing w:line="240" w:lineRule="auto"/>
        <w:ind w:left="360"/>
        <w:jc w:val="left"/>
        <w:rPr>
          <w:szCs w:val="22"/>
          <w:lang w:val="fr-FR"/>
        </w:rPr>
      </w:pPr>
      <w:r w:rsidRPr="00BC0AA9">
        <w:rPr>
          <w:szCs w:val="22"/>
          <w:lang w:val="fr-FR"/>
        </w:rPr>
        <w:t>réactions allergiques, incluant des irritations ou des éruptions cutan</w:t>
      </w:r>
      <w:r w:rsidR="006A418D" w:rsidRPr="00BC0AA9">
        <w:rPr>
          <w:szCs w:val="22"/>
          <w:lang w:val="fr-FR"/>
        </w:rPr>
        <w:t>ées</w:t>
      </w:r>
    </w:p>
    <w:p w:rsidR="00C24227" w:rsidRPr="00BC0AA9" w:rsidRDefault="00C24227" w:rsidP="00C87191">
      <w:pPr>
        <w:pStyle w:val="BodyText"/>
        <w:jc w:val="left"/>
        <w:rPr>
          <w:szCs w:val="22"/>
          <w:lang w:val="fr-FR"/>
        </w:rPr>
      </w:pPr>
    </w:p>
    <w:p w:rsidR="00523B4E" w:rsidRPr="00BC0AA9" w:rsidRDefault="00523B4E" w:rsidP="00C87191">
      <w:pPr>
        <w:rPr>
          <w:sz w:val="22"/>
          <w:szCs w:val="22"/>
          <w:lang w:val="fr-FR"/>
        </w:rPr>
      </w:pPr>
      <w:r w:rsidRPr="00BC0AA9">
        <w:rPr>
          <w:sz w:val="22"/>
          <w:szCs w:val="22"/>
          <w:lang w:val="fr-FR"/>
        </w:rPr>
        <w:t>Les manifestations de douleur et de tuméfactions articulaires allaient d’une douleur discrète dans une ou plusieurs articulations jusqu’à une incapacité sévère. Dans la plupart des cas, les douleurs ont disparu lors de la poursuite du traitement par Ferriprox</w:t>
      </w:r>
      <w:r w:rsidR="00C87191" w:rsidRPr="00BC0AA9">
        <w:rPr>
          <w:sz w:val="22"/>
          <w:szCs w:val="22"/>
          <w:lang w:val="fr-FR"/>
        </w:rPr>
        <w:t>.</w:t>
      </w:r>
    </w:p>
    <w:p w:rsidR="00E8560E" w:rsidRPr="00BC0AA9" w:rsidRDefault="00E8560E" w:rsidP="00C87191">
      <w:pPr>
        <w:rPr>
          <w:sz w:val="22"/>
          <w:szCs w:val="22"/>
          <w:lang w:val="fr-FR"/>
        </w:rPr>
      </w:pPr>
    </w:p>
    <w:p w:rsidR="00E8560E" w:rsidRPr="00BC0AA9" w:rsidRDefault="006F252C" w:rsidP="00C87191">
      <w:pPr>
        <w:rPr>
          <w:sz w:val="22"/>
          <w:szCs w:val="22"/>
          <w:lang w:val="fr-FR"/>
        </w:rPr>
      </w:pPr>
      <w:r>
        <w:rPr>
          <w:sz w:val="22"/>
          <w:szCs w:val="22"/>
          <w:lang w:val="fr-FR"/>
        </w:rPr>
        <w:t>D</w:t>
      </w:r>
      <w:r w:rsidR="00523B4E" w:rsidRPr="00BC0AA9">
        <w:rPr>
          <w:sz w:val="22"/>
          <w:szCs w:val="22"/>
          <w:lang w:val="fr-FR"/>
        </w:rPr>
        <w:t xml:space="preserve">es troubles neurologiques (par exemple des tremblements, des difficultés à marcher, une vision double, des contractions musculaires involontaires, des problèmes de coordination des mouvements) </w:t>
      </w:r>
      <w:r w:rsidRPr="006F252C">
        <w:rPr>
          <w:sz w:val="22"/>
          <w:szCs w:val="22"/>
          <w:lang w:val="fr-FR"/>
        </w:rPr>
        <w:t xml:space="preserve">ont été signalés </w:t>
      </w:r>
      <w:r w:rsidR="00523B4E" w:rsidRPr="00BC0AA9">
        <w:rPr>
          <w:sz w:val="22"/>
          <w:szCs w:val="22"/>
          <w:lang w:val="fr-FR"/>
        </w:rPr>
        <w:t>chez des enfants auxquels on avait délibérément prescrit plus du double de la dose maximale recommandée de 100 mg/kg/jour pendant plusieurs années</w:t>
      </w:r>
      <w:r w:rsidRPr="00827BB4">
        <w:rPr>
          <w:lang w:val="fr-FR"/>
        </w:rPr>
        <w:t xml:space="preserve"> </w:t>
      </w:r>
      <w:r w:rsidRPr="006F252C">
        <w:rPr>
          <w:sz w:val="22"/>
          <w:szCs w:val="22"/>
          <w:lang w:val="fr-FR"/>
        </w:rPr>
        <w:t>et ont également été observés chez des enfants traités avec des doses standard de défériprone</w:t>
      </w:r>
      <w:r w:rsidR="00523B4E" w:rsidRPr="00BC0AA9">
        <w:rPr>
          <w:sz w:val="22"/>
          <w:szCs w:val="22"/>
          <w:lang w:val="fr-FR"/>
        </w:rPr>
        <w:t xml:space="preserve">. </w:t>
      </w:r>
      <w:r w:rsidRPr="006F252C">
        <w:rPr>
          <w:sz w:val="22"/>
          <w:szCs w:val="22"/>
          <w:lang w:val="fr-FR"/>
        </w:rPr>
        <w:t xml:space="preserve">Pour ces enfants, </w:t>
      </w:r>
      <w:r>
        <w:rPr>
          <w:sz w:val="22"/>
          <w:szCs w:val="22"/>
          <w:lang w:val="fr-FR"/>
        </w:rPr>
        <w:t>c</w:t>
      </w:r>
      <w:r w:rsidR="00E8560E" w:rsidRPr="00BC0AA9">
        <w:rPr>
          <w:sz w:val="22"/>
          <w:szCs w:val="22"/>
          <w:lang w:val="fr-FR"/>
        </w:rPr>
        <w:t>es symptômes ont disparu après l'interruption de Ferriprox.</w:t>
      </w:r>
    </w:p>
    <w:p w:rsidR="00E8560E" w:rsidRPr="00BC0AA9" w:rsidRDefault="00E8560E" w:rsidP="00C87191">
      <w:pPr>
        <w:rPr>
          <w:sz w:val="22"/>
          <w:szCs w:val="22"/>
          <w:lang w:val="fr-FR"/>
        </w:rPr>
      </w:pPr>
    </w:p>
    <w:p w:rsidR="00D94CA8" w:rsidRPr="00BC0AA9" w:rsidRDefault="00D94CA8" w:rsidP="00D94CA8">
      <w:pPr>
        <w:numPr>
          <w:ilvl w:val="12"/>
          <w:numId w:val="0"/>
        </w:numPr>
        <w:outlineLvl w:val="0"/>
        <w:rPr>
          <w:b/>
          <w:noProof/>
          <w:sz w:val="22"/>
          <w:szCs w:val="22"/>
          <w:lang w:val="fr-BE"/>
        </w:rPr>
      </w:pPr>
      <w:r w:rsidRPr="00BC0AA9">
        <w:rPr>
          <w:b/>
          <w:sz w:val="22"/>
          <w:szCs w:val="22"/>
          <w:lang w:val="fr-BE"/>
        </w:rPr>
        <w:t>Déclaration des effets secondaires</w:t>
      </w:r>
    </w:p>
    <w:p w:rsidR="00E8560E" w:rsidRPr="00BC0AA9" w:rsidRDefault="00FA4799" w:rsidP="00D94CA8">
      <w:pPr>
        <w:pStyle w:val="BodyText3"/>
        <w:numPr>
          <w:ilvl w:val="12"/>
          <w:numId w:val="0"/>
        </w:numPr>
        <w:rPr>
          <w:color w:val="auto"/>
          <w:szCs w:val="22"/>
          <w:lang w:val="fr-FR"/>
        </w:rPr>
      </w:pPr>
      <w:r w:rsidRPr="00BC0AA9">
        <w:rPr>
          <w:noProof/>
          <w:color w:val="auto"/>
          <w:szCs w:val="24"/>
          <w:lang w:val="fr-FR"/>
        </w:rPr>
        <w:t>Si vous ressentez un quelconque effet indésirable, parlez-en à</w:t>
      </w:r>
      <w:r w:rsidRPr="00BC0AA9">
        <w:rPr>
          <w:color w:val="auto"/>
          <w:szCs w:val="24"/>
          <w:lang w:val="fr-BE"/>
        </w:rPr>
        <w:t xml:space="preserve"> votre médecin ou votre pharmacien</w:t>
      </w:r>
      <w:r w:rsidRPr="00BC0AA9">
        <w:rPr>
          <w:noProof/>
          <w:color w:val="auto"/>
          <w:szCs w:val="24"/>
          <w:lang w:val="fr-FR"/>
        </w:rPr>
        <w:t>. Ceci s’applique aussi à tout effet indésirable qui ne serait pas mentionné dans cette notice.</w:t>
      </w:r>
      <w:r w:rsidR="000030F6" w:rsidRPr="00BC0AA9">
        <w:rPr>
          <w:color w:val="auto"/>
          <w:szCs w:val="22"/>
          <w:lang w:val="fr-BE"/>
        </w:rPr>
        <w:t xml:space="preserve"> </w:t>
      </w:r>
      <w:r w:rsidR="000030F6" w:rsidRPr="00BC0AA9">
        <w:rPr>
          <w:color w:val="auto"/>
          <w:szCs w:val="22"/>
          <w:lang w:val="fr-FR"/>
        </w:rPr>
        <w:t xml:space="preserve">Vous pouvez également déclarer les effets indésirables directement via </w:t>
      </w:r>
      <w:r w:rsidR="000030F6" w:rsidRPr="00BC0AA9">
        <w:rPr>
          <w:color w:val="auto"/>
          <w:szCs w:val="22"/>
          <w:highlight w:val="lightGray"/>
          <w:lang w:val="fr-FR"/>
        </w:rPr>
        <w:t xml:space="preserve">le système national de déclaration décrit en </w:t>
      </w:r>
      <w:hyperlink r:id="rId13" w:history="1">
        <w:r w:rsidR="00751826" w:rsidRPr="00751826">
          <w:rPr>
            <w:rStyle w:val="Hyperlink"/>
            <w:szCs w:val="22"/>
            <w:highlight w:val="lightGray"/>
            <w:lang w:val="fr-FR"/>
          </w:rPr>
          <w:t>Annexe V</w:t>
        </w:r>
      </w:hyperlink>
      <w:r w:rsidR="000030F6" w:rsidRPr="00BC0AA9">
        <w:rPr>
          <w:color w:val="auto"/>
          <w:szCs w:val="22"/>
          <w:lang w:val="fr-FR"/>
        </w:rPr>
        <w:t>.</w:t>
      </w:r>
      <w:r w:rsidR="000030F6" w:rsidRPr="00BC0AA9">
        <w:rPr>
          <w:color w:val="auto"/>
          <w:szCs w:val="22"/>
          <w:lang w:val="fr-BE"/>
        </w:rPr>
        <w:t xml:space="preserve"> </w:t>
      </w:r>
      <w:r w:rsidR="000030F6" w:rsidRPr="00BC0AA9">
        <w:rPr>
          <w:color w:val="auto"/>
          <w:szCs w:val="22"/>
          <w:lang w:val="fr-FR"/>
        </w:rPr>
        <w:t>En signalant les effets indésirables, vous contribuez à fournir davantage d’informations sur la sécurité du médicament.</w:t>
      </w:r>
    </w:p>
    <w:p w:rsidR="00E8560E" w:rsidRPr="00BC0AA9" w:rsidRDefault="00E8560E">
      <w:pPr>
        <w:pStyle w:val="BodyText3"/>
        <w:numPr>
          <w:ilvl w:val="12"/>
          <w:numId w:val="0"/>
        </w:numPr>
        <w:rPr>
          <w:color w:val="auto"/>
          <w:szCs w:val="22"/>
          <w:lang w:val="fr-FR"/>
        </w:rPr>
      </w:pPr>
    </w:p>
    <w:p w:rsidR="00380253" w:rsidRPr="00BC0AA9" w:rsidRDefault="00380253">
      <w:pPr>
        <w:pStyle w:val="BodyText3"/>
        <w:numPr>
          <w:ilvl w:val="12"/>
          <w:numId w:val="0"/>
        </w:numPr>
        <w:rPr>
          <w:color w:val="auto"/>
          <w:szCs w:val="22"/>
          <w:lang w:val="fr-FR"/>
        </w:rPr>
      </w:pPr>
    </w:p>
    <w:p w:rsidR="00E8560E" w:rsidRPr="00BC0AA9" w:rsidRDefault="00E8560E" w:rsidP="003D6B7E">
      <w:pPr>
        <w:keepNext/>
        <w:ind w:left="540" w:hanging="540"/>
        <w:rPr>
          <w:b/>
          <w:sz w:val="22"/>
          <w:szCs w:val="22"/>
          <w:lang w:val="fr-FR"/>
        </w:rPr>
      </w:pPr>
      <w:r w:rsidRPr="00BC0AA9">
        <w:rPr>
          <w:b/>
          <w:sz w:val="22"/>
          <w:szCs w:val="22"/>
          <w:lang w:val="fr-FR"/>
        </w:rPr>
        <w:t>5.</w:t>
      </w:r>
      <w:r w:rsidRPr="00BC0AA9">
        <w:rPr>
          <w:b/>
          <w:sz w:val="22"/>
          <w:szCs w:val="22"/>
          <w:lang w:val="fr-FR"/>
        </w:rPr>
        <w:tab/>
        <w:t>C</w:t>
      </w:r>
      <w:r w:rsidR="00FA4799" w:rsidRPr="00BC0AA9">
        <w:rPr>
          <w:b/>
          <w:sz w:val="22"/>
          <w:szCs w:val="22"/>
          <w:lang w:val="fr-FR"/>
        </w:rPr>
        <w:t xml:space="preserve">omment conserver </w:t>
      </w:r>
      <w:r w:rsidRPr="00BC0AA9">
        <w:rPr>
          <w:b/>
          <w:sz w:val="22"/>
          <w:szCs w:val="22"/>
          <w:lang w:val="fr-FR"/>
        </w:rPr>
        <w:t>F</w:t>
      </w:r>
      <w:r w:rsidR="00FA4799" w:rsidRPr="00BC0AA9">
        <w:rPr>
          <w:b/>
          <w:sz w:val="22"/>
          <w:szCs w:val="22"/>
          <w:lang w:val="fr-FR"/>
        </w:rPr>
        <w:t>errip</w:t>
      </w:r>
      <w:r w:rsidR="00D05178" w:rsidRPr="00BC0AA9">
        <w:rPr>
          <w:b/>
          <w:sz w:val="22"/>
          <w:szCs w:val="22"/>
          <w:lang w:val="fr-FR"/>
        </w:rPr>
        <w:t>r</w:t>
      </w:r>
      <w:r w:rsidR="00FA4799" w:rsidRPr="00BC0AA9">
        <w:rPr>
          <w:b/>
          <w:sz w:val="22"/>
          <w:szCs w:val="22"/>
          <w:lang w:val="fr-FR"/>
        </w:rPr>
        <w:t>ox</w:t>
      </w:r>
    </w:p>
    <w:p w:rsidR="00E8560E" w:rsidRPr="003D6B7E" w:rsidRDefault="00E8560E" w:rsidP="003D6B7E">
      <w:pPr>
        <w:keepNext/>
        <w:rPr>
          <w:bCs/>
          <w:sz w:val="22"/>
          <w:szCs w:val="22"/>
          <w:lang w:val="fr-FR"/>
        </w:rPr>
      </w:pPr>
    </w:p>
    <w:p w:rsidR="00E8560E" w:rsidRPr="00BC0AA9" w:rsidRDefault="00E8560E">
      <w:pPr>
        <w:suppressAutoHyphens/>
        <w:rPr>
          <w:sz w:val="22"/>
          <w:szCs w:val="22"/>
          <w:lang w:val="fr-FR"/>
        </w:rPr>
      </w:pPr>
      <w:r w:rsidRPr="00BC0AA9">
        <w:rPr>
          <w:sz w:val="22"/>
          <w:szCs w:val="22"/>
          <w:lang w:val="fr-FR"/>
        </w:rPr>
        <w:t xml:space="preserve">Tenir hors de la </w:t>
      </w:r>
      <w:r w:rsidR="00A84362" w:rsidRPr="00BC0AA9">
        <w:rPr>
          <w:sz w:val="22"/>
          <w:szCs w:val="22"/>
          <w:lang w:val="fr-FR"/>
        </w:rPr>
        <w:t xml:space="preserve">vue </w:t>
      </w:r>
      <w:r w:rsidRPr="00BC0AA9">
        <w:rPr>
          <w:sz w:val="22"/>
          <w:szCs w:val="22"/>
          <w:lang w:val="fr-FR"/>
        </w:rPr>
        <w:t xml:space="preserve">et de la </w:t>
      </w:r>
      <w:r w:rsidR="00A84362" w:rsidRPr="00BC0AA9">
        <w:rPr>
          <w:sz w:val="22"/>
          <w:szCs w:val="22"/>
          <w:lang w:val="fr-FR"/>
        </w:rPr>
        <w:t xml:space="preserve">portée </w:t>
      </w:r>
      <w:r w:rsidRPr="00BC0AA9">
        <w:rPr>
          <w:sz w:val="22"/>
          <w:szCs w:val="22"/>
          <w:lang w:val="fr-FR"/>
        </w:rPr>
        <w:t>des enfants.</w:t>
      </w:r>
    </w:p>
    <w:p w:rsidR="00287423" w:rsidRPr="00BC0AA9" w:rsidRDefault="00287423">
      <w:pPr>
        <w:suppressAutoHyphens/>
        <w:rPr>
          <w:sz w:val="22"/>
          <w:szCs w:val="22"/>
          <w:lang w:val="fr-FR"/>
        </w:rPr>
      </w:pPr>
    </w:p>
    <w:p w:rsidR="00FD67A8" w:rsidRPr="00BC0AA9" w:rsidRDefault="00FD67A8" w:rsidP="00FD67A8">
      <w:pPr>
        <w:suppressAutoHyphens/>
        <w:rPr>
          <w:sz w:val="22"/>
          <w:szCs w:val="22"/>
          <w:lang w:val="fr-FR"/>
        </w:rPr>
      </w:pPr>
      <w:r w:rsidRPr="00BC0AA9">
        <w:rPr>
          <w:sz w:val="22"/>
          <w:szCs w:val="22"/>
          <w:lang w:val="fr-FR"/>
        </w:rPr>
        <w:t xml:space="preserve">N'utilisez pas ce médicament après la date de péremption indiquée sur l'étiquette et la boîte </w:t>
      </w:r>
      <w:r w:rsidRPr="00BC0AA9">
        <w:rPr>
          <w:noProof/>
          <w:sz w:val="22"/>
          <w:szCs w:val="22"/>
          <w:lang w:val="fr-FR"/>
        </w:rPr>
        <w:t>après EXP</w:t>
      </w:r>
      <w:r w:rsidRPr="00BC0AA9">
        <w:rPr>
          <w:sz w:val="22"/>
          <w:szCs w:val="22"/>
          <w:lang w:val="fr-FR"/>
        </w:rPr>
        <w:t>.</w:t>
      </w:r>
    </w:p>
    <w:p w:rsidR="00287423" w:rsidRPr="00BC0AA9" w:rsidRDefault="00287423">
      <w:pPr>
        <w:suppressAutoHyphens/>
        <w:rPr>
          <w:sz w:val="22"/>
          <w:szCs w:val="22"/>
          <w:lang w:val="fr-FR"/>
        </w:rPr>
      </w:pPr>
    </w:p>
    <w:p w:rsidR="00E8560E" w:rsidRPr="00BC0AA9" w:rsidRDefault="00FA4799">
      <w:pPr>
        <w:suppressAutoHyphens/>
        <w:rPr>
          <w:sz w:val="22"/>
          <w:szCs w:val="22"/>
          <w:lang w:val="fr-FR"/>
        </w:rPr>
      </w:pPr>
      <w:r w:rsidRPr="00BC0AA9">
        <w:rPr>
          <w:sz w:val="22"/>
          <w:szCs w:val="22"/>
          <w:lang w:val="fr-FR"/>
        </w:rPr>
        <w:t xml:space="preserve">À </w:t>
      </w:r>
      <w:r w:rsidR="00E8560E" w:rsidRPr="00BC0AA9">
        <w:rPr>
          <w:sz w:val="22"/>
          <w:szCs w:val="22"/>
          <w:lang w:val="fr-FR"/>
        </w:rPr>
        <w:t>conserver à une température ne dépassant pas 30ºC.</w:t>
      </w:r>
    </w:p>
    <w:p w:rsidR="007D00F4" w:rsidRDefault="007D00F4">
      <w:pPr>
        <w:suppressAutoHyphens/>
        <w:rPr>
          <w:sz w:val="22"/>
          <w:szCs w:val="22"/>
          <w:lang w:val="fr-FR"/>
        </w:rPr>
      </w:pPr>
    </w:p>
    <w:p w:rsidR="00E8560E" w:rsidRDefault="007D00F4" w:rsidP="007D00F4">
      <w:pPr>
        <w:suppressAutoHyphens/>
        <w:rPr>
          <w:sz w:val="22"/>
          <w:szCs w:val="22"/>
          <w:lang w:val="fr-FR"/>
        </w:rPr>
      </w:pPr>
      <w:r w:rsidRPr="007D00F4">
        <w:rPr>
          <w:sz w:val="22"/>
          <w:szCs w:val="22"/>
          <w:lang w:val="fr-FR"/>
        </w:rPr>
        <w:t>Ne jetez aucun médicament au tout-à-l’égout ou avec les ordures ménagères. Demandez à votre pharmacien d’éliminer les médicaments que vous n’utilisez plus. Ces mesures contribueront à protéger l’environnement.</w:t>
      </w:r>
    </w:p>
    <w:p w:rsidR="007D00F4" w:rsidRPr="00BC0AA9" w:rsidRDefault="007D00F4">
      <w:pPr>
        <w:suppressAutoHyphens/>
        <w:rPr>
          <w:sz w:val="22"/>
          <w:szCs w:val="22"/>
          <w:lang w:val="fr-FR"/>
        </w:rPr>
      </w:pPr>
    </w:p>
    <w:p w:rsidR="00E8560E" w:rsidRPr="00BC0AA9" w:rsidRDefault="00E8560E">
      <w:pPr>
        <w:suppressAutoHyphens/>
        <w:rPr>
          <w:sz w:val="22"/>
          <w:szCs w:val="22"/>
          <w:lang w:val="fr-FR"/>
        </w:rPr>
      </w:pPr>
    </w:p>
    <w:p w:rsidR="00E8560E" w:rsidRPr="00BC0AA9" w:rsidRDefault="00E8560E" w:rsidP="009A3AC6">
      <w:pPr>
        <w:keepNext/>
        <w:ind w:left="540" w:hanging="540"/>
        <w:rPr>
          <w:b/>
          <w:sz w:val="22"/>
          <w:szCs w:val="22"/>
          <w:lang w:val="fr-FR"/>
        </w:rPr>
      </w:pPr>
      <w:r w:rsidRPr="00BC0AA9">
        <w:rPr>
          <w:b/>
          <w:sz w:val="22"/>
          <w:szCs w:val="22"/>
          <w:lang w:val="fr-FR"/>
        </w:rPr>
        <w:t>6.</w:t>
      </w:r>
      <w:r w:rsidRPr="00BC0AA9">
        <w:rPr>
          <w:b/>
          <w:sz w:val="22"/>
          <w:szCs w:val="22"/>
          <w:lang w:val="fr-FR"/>
        </w:rPr>
        <w:tab/>
      </w:r>
      <w:r w:rsidR="00FA4799" w:rsidRPr="00BC0AA9">
        <w:rPr>
          <w:b/>
          <w:noProof/>
          <w:sz w:val="22"/>
          <w:lang w:val="fr-FR"/>
        </w:rPr>
        <w:t xml:space="preserve">Contenu de l’emballage et autres informations </w:t>
      </w:r>
    </w:p>
    <w:p w:rsidR="00E8560E" w:rsidRPr="00BC0AA9" w:rsidRDefault="00E8560E" w:rsidP="009A3AC6">
      <w:pPr>
        <w:keepNext/>
        <w:rPr>
          <w:sz w:val="22"/>
          <w:szCs w:val="22"/>
          <w:lang w:val="fr-FR"/>
        </w:rPr>
      </w:pPr>
    </w:p>
    <w:p w:rsidR="00E8560E" w:rsidRPr="00BC0AA9" w:rsidRDefault="00D84E5F" w:rsidP="00D84E5F">
      <w:pPr>
        <w:keepNext/>
        <w:rPr>
          <w:b/>
          <w:sz w:val="22"/>
          <w:szCs w:val="22"/>
          <w:lang w:val="fr-FR"/>
        </w:rPr>
      </w:pPr>
      <w:r>
        <w:rPr>
          <w:b/>
          <w:sz w:val="22"/>
          <w:szCs w:val="22"/>
          <w:lang w:val="fr-FR"/>
        </w:rPr>
        <w:t>Ce q</w:t>
      </w:r>
      <w:r w:rsidR="00E8560E" w:rsidRPr="00BC0AA9">
        <w:rPr>
          <w:b/>
          <w:sz w:val="22"/>
          <w:szCs w:val="22"/>
          <w:lang w:val="fr-FR"/>
        </w:rPr>
        <w:t>ue contient Ferriprox</w:t>
      </w:r>
    </w:p>
    <w:p w:rsidR="00E8560E" w:rsidRPr="00BC0AA9" w:rsidRDefault="00E8560E">
      <w:pPr>
        <w:rPr>
          <w:sz w:val="22"/>
          <w:szCs w:val="22"/>
          <w:lang w:val="fr-FR"/>
        </w:rPr>
      </w:pPr>
      <w:r w:rsidRPr="00BC0AA9">
        <w:rPr>
          <w:sz w:val="22"/>
          <w:szCs w:val="22"/>
          <w:lang w:val="fr-FR"/>
        </w:rPr>
        <w:t xml:space="preserve">La substance active est la défériprone. Chaque comprimé </w:t>
      </w:r>
      <w:r w:rsidR="00E624BB">
        <w:rPr>
          <w:sz w:val="22"/>
          <w:szCs w:val="22"/>
          <w:lang w:val="fr-FR"/>
        </w:rPr>
        <w:t xml:space="preserve">500 mg </w:t>
      </w:r>
      <w:r w:rsidRPr="00BC0AA9">
        <w:rPr>
          <w:sz w:val="22"/>
          <w:szCs w:val="22"/>
          <w:lang w:val="fr-FR"/>
        </w:rPr>
        <w:t>contient 500 mg de la défériprone.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Les autres composants sont:</w:t>
      </w:r>
      <w:r w:rsidR="00CC13C8">
        <w:rPr>
          <w:sz w:val="22"/>
          <w:szCs w:val="22"/>
          <w:lang w:val="fr-FR"/>
        </w:rPr>
        <w:t xml:space="preserve"> </w:t>
      </w:r>
      <w:r w:rsidRPr="007D13E2">
        <w:rPr>
          <w:i/>
          <w:iCs/>
          <w:sz w:val="22"/>
          <w:szCs w:val="22"/>
          <w:lang w:val="fr-FR"/>
        </w:rPr>
        <w:t>Noyau du comprimé:</w:t>
      </w:r>
      <w:r w:rsidRPr="00BC0AA9">
        <w:rPr>
          <w:sz w:val="22"/>
          <w:szCs w:val="22"/>
          <w:lang w:val="fr-FR"/>
        </w:rPr>
        <w:t xml:space="preserve"> Cellulose microcrystalline, Stéarate de magnésium, Silice colloïdale.</w:t>
      </w:r>
      <w:r w:rsidR="00CC13C8">
        <w:rPr>
          <w:sz w:val="22"/>
          <w:szCs w:val="22"/>
          <w:lang w:val="fr-FR"/>
        </w:rPr>
        <w:t xml:space="preserve"> </w:t>
      </w:r>
      <w:r w:rsidRPr="007D13E2">
        <w:rPr>
          <w:i/>
          <w:iCs/>
          <w:sz w:val="22"/>
          <w:szCs w:val="22"/>
          <w:lang w:val="fr-FR"/>
        </w:rPr>
        <w:t>Pelliculage:</w:t>
      </w:r>
      <w:r w:rsidRPr="00BC0AA9">
        <w:rPr>
          <w:sz w:val="22"/>
          <w:szCs w:val="22"/>
          <w:lang w:val="fr-FR"/>
        </w:rPr>
        <w:t xml:space="preserve"> Hypromellose, Macrogol, Dioxyde de titane.</w:t>
      </w:r>
    </w:p>
    <w:p w:rsidR="00E8560E" w:rsidRPr="00BC0AA9" w:rsidRDefault="00E8560E">
      <w:pPr>
        <w:pStyle w:val="EndnoteText"/>
        <w:tabs>
          <w:tab w:val="clear" w:pos="567"/>
        </w:tabs>
        <w:rPr>
          <w:szCs w:val="22"/>
          <w:lang w:val="fr-FR"/>
        </w:rPr>
      </w:pPr>
    </w:p>
    <w:p w:rsidR="00E8560E" w:rsidRPr="00BC0AA9" w:rsidRDefault="00D84E5F" w:rsidP="00D84E5F">
      <w:pPr>
        <w:pStyle w:val="BodyText3"/>
        <w:keepNext/>
        <w:numPr>
          <w:ilvl w:val="12"/>
          <w:numId w:val="0"/>
        </w:numPr>
        <w:rPr>
          <w:b/>
          <w:color w:val="auto"/>
          <w:szCs w:val="22"/>
          <w:lang w:val="fr-FR"/>
        </w:rPr>
      </w:pPr>
      <w:r>
        <w:rPr>
          <w:b/>
          <w:color w:val="auto"/>
          <w:szCs w:val="22"/>
          <w:lang w:val="fr-FR"/>
        </w:rPr>
        <w:t xml:space="preserve">Qu’est ce que </w:t>
      </w:r>
      <w:r w:rsidR="00E8560E" w:rsidRPr="00BC0AA9">
        <w:rPr>
          <w:b/>
          <w:color w:val="auto"/>
          <w:szCs w:val="22"/>
          <w:lang w:val="fr-FR"/>
        </w:rPr>
        <w:t>Ferriprox et contenu de l’emballage extérieur</w:t>
      </w:r>
    </w:p>
    <w:p w:rsidR="00E8560E" w:rsidRPr="00BC0AA9" w:rsidRDefault="00E8560E">
      <w:pPr>
        <w:pStyle w:val="BodyText3"/>
        <w:numPr>
          <w:ilvl w:val="12"/>
          <w:numId w:val="0"/>
        </w:numPr>
        <w:rPr>
          <w:color w:val="auto"/>
          <w:szCs w:val="22"/>
          <w:lang w:val="fr-FR"/>
        </w:rPr>
      </w:pPr>
      <w:r w:rsidRPr="00BC0AA9">
        <w:rPr>
          <w:color w:val="auto"/>
          <w:szCs w:val="22"/>
          <w:lang w:val="fr-FR"/>
        </w:rPr>
        <w:t xml:space="preserve">Les comprimés de Ferriprox </w:t>
      </w:r>
      <w:r w:rsidR="00CC13C8">
        <w:rPr>
          <w:color w:val="auto"/>
          <w:szCs w:val="22"/>
          <w:lang w:val="fr-FR"/>
        </w:rPr>
        <w:t xml:space="preserve">500 mg </w:t>
      </w:r>
      <w:r w:rsidRPr="00BC0AA9">
        <w:rPr>
          <w:color w:val="auto"/>
          <w:szCs w:val="22"/>
          <w:lang w:val="fr-FR"/>
        </w:rPr>
        <w:t xml:space="preserve">sont blancs à blanc cassé, en forme de gélules, pelliculés et ils portent sur une face divisée en deux les inscriptions </w:t>
      </w:r>
      <w:r w:rsidR="00520364" w:rsidRPr="00BC0AA9">
        <w:rPr>
          <w:color w:val="auto"/>
          <w:szCs w:val="22"/>
          <w:lang w:val="fr-FR"/>
        </w:rPr>
        <w:t xml:space="preserve">« </w:t>
      </w:r>
      <w:r w:rsidRPr="00BC0AA9">
        <w:rPr>
          <w:color w:val="auto"/>
          <w:szCs w:val="22"/>
          <w:lang w:val="fr-FR"/>
        </w:rPr>
        <w:t>APO</w:t>
      </w:r>
      <w:r w:rsidR="00520364" w:rsidRPr="00BC0AA9">
        <w:rPr>
          <w:color w:val="auto"/>
          <w:szCs w:val="22"/>
          <w:lang w:val="fr-FR"/>
        </w:rPr>
        <w:t xml:space="preserve"> »</w:t>
      </w:r>
      <w:r w:rsidRPr="00BC0AA9">
        <w:rPr>
          <w:color w:val="auto"/>
          <w:szCs w:val="22"/>
          <w:lang w:val="fr-FR"/>
        </w:rPr>
        <w:t xml:space="preserve"> et </w:t>
      </w:r>
      <w:r w:rsidR="00520364" w:rsidRPr="00BC0AA9">
        <w:rPr>
          <w:color w:val="auto"/>
          <w:szCs w:val="22"/>
          <w:lang w:val="fr-FR"/>
        </w:rPr>
        <w:t xml:space="preserve">« </w:t>
      </w:r>
      <w:r w:rsidRPr="00BC0AA9">
        <w:rPr>
          <w:color w:val="auto"/>
          <w:szCs w:val="22"/>
          <w:lang w:val="fr-FR"/>
        </w:rPr>
        <w:t>500</w:t>
      </w:r>
      <w:r w:rsidR="00520364" w:rsidRPr="00BC0AA9">
        <w:rPr>
          <w:color w:val="auto"/>
          <w:szCs w:val="22"/>
          <w:lang w:val="fr-FR"/>
        </w:rPr>
        <w:t xml:space="preserve"> »</w:t>
      </w:r>
      <w:r w:rsidRPr="00BC0AA9">
        <w:rPr>
          <w:color w:val="auto"/>
          <w:szCs w:val="22"/>
          <w:lang w:val="fr-FR"/>
        </w:rPr>
        <w:t xml:space="preserve"> et rien sur l’autre face. Les comprimés sont sécables et peuvent être coupés en deux. Ferriprox est conditionné en flacons de 100</w:t>
      </w:r>
      <w:r w:rsidR="00520364" w:rsidRPr="00BC0AA9">
        <w:rPr>
          <w:color w:val="auto"/>
          <w:szCs w:val="22"/>
          <w:lang w:val="fr-FR"/>
        </w:rPr>
        <w:t> </w:t>
      </w:r>
      <w:r w:rsidRPr="00BC0AA9">
        <w:rPr>
          <w:color w:val="auto"/>
          <w:szCs w:val="22"/>
          <w:lang w:val="fr-FR"/>
        </w:rPr>
        <w:t>comprimés.</w:t>
      </w:r>
    </w:p>
    <w:p w:rsidR="00E8560E" w:rsidRPr="00BC0AA9" w:rsidRDefault="00E8560E">
      <w:pPr>
        <w:rPr>
          <w:sz w:val="22"/>
          <w:szCs w:val="22"/>
          <w:lang w:val="fr-FR"/>
        </w:rPr>
      </w:pPr>
    </w:p>
    <w:p w:rsidR="00E8560E" w:rsidRPr="00BC0AA9" w:rsidRDefault="00E8560E">
      <w:pPr>
        <w:suppressAutoHyphens/>
        <w:rPr>
          <w:b/>
          <w:bCs/>
          <w:noProof/>
          <w:sz w:val="22"/>
          <w:szCs w:val="22"/>
          <w:lang w:val="fr-FR"/>
        </w:rPr>
      </w:pPr>
      <w:r w:rsidRPr="00BC0AA9">
        <w:rPr>
          <w:b/>
          <w:bCs/>
          <w:noProof/>
          <w:sz w:val="22"/>
          <w:szCs w:val="22"/>
          <w:lang w:val="fr-FR"/>
        </w:rPr>
        <w:t>Titulaire de l</w:t>
      </w:r>
      <w:r w:rsidR="00716391" w:rsidRPr="00BC0AA9">
        <w:rPr>
          <w:b/>
          <w:bCs/>
          <w:noProof/>
          <w:sz w:val="22"/>
          <w:szCs w:val="22"/>
          <w:lang w:val="fr-FR"/>
        </w:rPr>
        <w:t>’</w:t>
      </w:r>
      <w:r w:rsidRPr="00BC0AA9">
        <w:rPr>
          <w:b/>
          <w:bCs/>
          <w:noProof/>
          <w:sz w:val="22"/>
          <w:szCs w:val="22"/>
          <w:lang w:val="fr-FR"/>
        </w:rPr>
        <w:t>Autorisation de mise sur le marché et fabricant</w:t>
      </w:r>
    </w:p>
    <w:p w:rsidR="000D1D4B" w:rsidRDefault="00E8560E">
      <w:pPr>
        <w:tabs>
          <w:tab w:val="left" w:pos="4410"/>
        </w:tabs>
        <w:rPr>
          <w:sz w:val="22"/>
          <w:szCs w:val="22"/>
          <w:lang w:val="fr-FR"/>
        </w:rPr>
      </w:pPr>
      <w:r w:rsidRPr="00BC0AA9">
        <w:rPr>
          <w:sz w:val="22"/>
          <w:szCs w:val="22"/>
          <w:lang w:val="fr-FR"/>
        </w:rPr>
        <w:t>Titulaire de l’Auto</w:t>
      </w:r>
      <w:r w:rsidR="000D1D4B">
        <w:rPr>
          <w:sz w:val="22"/>
          <w:szCs w:val="22"/>
          <w:lang w:val="fr-FR"/>
        </w:rPr>
        <w:t>risation de mise sur le marché</w:t>
      </w:r>
      <w:r w:rsidR="00853960">
        <w:rPr>
          <w:sz w:val="22"/>
          <w:szCs w:val="22"/>
          <w:lang w:val="fr-FR"/>
        </w:rPr>
        <w:t> </w:t>
      </w:r>
      <w:r w:rsidR="000D1D4B">
        <w:rPr>
          <w:sz w:val="22"/>
          <w:szCs w:val="22"/>
          <w:lang w:val="fr-FR"/>
        </w:rPr>
        <w:t>:</w:t>
      </w:r>
    </w:p>
    <w:p w:rsidR="00E8560E" w:rsidRPr="0069561A" w:rsidRDefault="00EE1E3E" w:rsidP="000D1D4B">
      <w:pPr>
        <w:tabs>
          <w:tab w:val="left" w:pos="4410"/>
        </w:tabs>
        <w:ind w:left="720"/>
        <w:rPr>
          <w:sz w:val="22"/>
          <w:szCs w:val="22"/>
          <w:lang w:val="it-IT"/>
        </w:rPr>
      </w:pPr>
      <w:r w:rsidRPr="0069561A">
        <w:rPr>
          <w:sz w:val="22"/>
          <w:szCs w:val="22"/>
          <w:lang w:val="it-IT"/>
        </w:rPr>
        <w:t>Chiesi Farmaceutici S.p.A.</w:t>
      </w:r>
    </w:p>
    <w:p w:rsidR="00D61F90" w:rsidRPr="0069561A" w:rsidRDefault="00EE1E3E" w:rsidP="00D61F90">
      <w:pPr>
        <w:tabs>
          <w:tab w:val="left" w:pos="4410"/>
        </w:tabs>
        <w:ind w:left="720"/>
        <w:rPr>
          <w:sz w:val="22"/>
          <w:szCs w:val="22"/>
          <w:lang w:val="it-IT"/>
        </w:rPr>
      </w:pPr>
      <w:r w:rsidRPr="0069561A">
        <w:rPr>
          <w:sz w:val="22"/>
          <w:szCs w:val="22"/>
          <w:lang w:val="it-IT"/>
        </w:rPr>
        <w:t>Via Palermo 26/A</w:t>
      </w:r>
    </w:p>
    <w:p w:rsidR="00D61F90" w:rsidRPr="0069561A" w:rsidRDefault="00EE1E3E" w:rsidP="00D61F90">
      <w:pPr>
        <w:tabs>
          <w:tab w:val="left" w:pos="4410"/>
        </w:tabs>
        <w:ind w:left="720"/>
        <w:rPr>
          <w:sz w:val="22"/>
          <w:szCs w:val="22"/>
          <w:lang w:val="it-IT"/>
        </w:rPr>
      </w:pPr>
      <w:r w:rsidRPr="0069561A">
        <w:rPr>
          <w:sz w:val="22"/>
          <w:szCs w:val="22"/>
          <w:lang w:val="it-IT"/>
        </w:rPr>
        <w:t>43122 Parma</w:t>
      </w:r>
      <w:r w:rsidR="00D61F90" w:rsidRPr="0069561A">
        <w:rPr>
          <w:sz w:val="22"/>
          <w:szCs w:val="22"/>
          <w:lang w:val="it-IT"/>
        </w:rPr>
        <w:t xml:space="preserve"> </w:t>
      </w:r>
    </w:p>
    <w:p w:rsidR="00D61F90" w:rsidRPr="0069561A" w:rsidRDefault="00EE1E3E" w:rsidP="00D61F90">
      <w:pPr>
        <w:tabs>
          <w:tab w:val="left" w:pos="4410"/>
        </w:tabs>
        <w:ind w:left="720"/>
        <w:rPr>
          <w:sz w:val="22"/>
          <w:szCs w:val="22"/>
          <w:lang w:val="it-IT"/>
        </w:rPr>
      </w:pPr>
      <w:r w:rsidRPr="0069561A">
        <w:rPr>
          <w:sz w:val="22"/>
          <w:szCs w:val="22"/>
          <w:lang w:val="it-IT"/>
        </w:rPr>
        <w:t>Italie</w:t>
      </w:r>
    </w:p>
    <w:p w:rsidR="00E8560E" w:rsidRPr="0069561A" w:rsidRDefault="00E8560E">
      <w:pPr>
        <w:tabs>
          <w:tab w:val="left" w:pos="4410"/>
        </w:tabs>
        <w:rPr>
          <w:sz w:val="22"/>
          <w:szCs w:val="22"/>
          <w:lang w:val="it-IT"/>
        </w:rPr>
      </w:pPr>
    </w:p>
    <w:p w:rsidR="000D1D4B" w:rsidRDefault="00E8560E" w:rsidP="001F2140">
      <w:pPr>
        <w:tabs>
          <w:tab w:val="left" w:pos="4410"/>
        </w:tabs>
        <w:rPr>
          <w:b/>
          <w:sz w:val="22"/>
          <w:szCs w:val="22"/>
          <w:lang w:val="fr-FR"/>
        </w:rPr>
      </w:pPr>
      <w:r w:rsidRPr="00BC0AA9">
        <w:rPr>
          <w:sz w:val="22"/>
          <w:szCs w:val="22"/>
          <w:lang w:val="fr-FR"/>
        </w:rPr>
        <w:t>Titulaire de l’Autorisation de fabrication</w:t>
      </w:r>
      <w:r w:rsidR="00853960">
        <w:rPr>
          <w:sz w:val="22"/>
          <w:szCs w:val="22"/>
          <w:lang w:val="fr-FR"/>
        </w:rPr>
        <w:t> </w:t>
      </w:r>
      <w:r w:rsidRPr="00BC0AA9">
        <w:rPr>
          <w:sz w:val="22"/>
          <w:szCs w:val="22"/>
          <w:lang w:val="fr-FR"/>
        </w:rPr>
        <w:t>:</w:t>
      </w:r>
    </w:p>
    <w:p w:rsidR="000D1D4B" w:rsidRPr="00FF64DB" w:rsidRDefault="000D1D4B" w:rsidP="000D1D4B">
      <w:pPr>
        <w:pStyle w:val="PILMAHaddress"/>
        <w:tabs>
          <w:tab w:val="clear" w:pos="4320"/>
          <w:tab w:val="left" w:pos="720"/>
        </w:tabs>
        <w:ind w:left="720"/>
        <w:rPr>
          <w:lang w:val="fr-FR"/>
        </w:rPr>
      </w:pPr>
      <w:r w:rsidRPr="00FF64DB">
        <w:rPr>
          <w:lang w:val="fr-FR"/>
        </w:rPr>
        <w:t>Eurofins PROXY Laboratories B.V.</w:t>
      </w:r>
    </w:p>
    <w:p w:rsidR="000D1D4B" w:rsidRPr="00E4013F" w:rsidRDefault="000D1D4B" w:rsidP="000D1D4B">
      <w:pPr>
        <w:pStyle w:val="PILMAHaddress"/>
        <w:tabs>
          <w:tab w:val="clear" w:pos="4320"/>
          <w:tab w:val="left" w:pos="720"/>
        </w:tabs>
        <w:ind w:left="720"/>
      </w:pPr>
      <w:r w:rsidRPr="00E4013F">
        <w:t>Archimedesweg 25</w:t>
      </w:r>
    </w:p>
    <w:p w:rsidR="000D1D4B" w:rsidRPr="00EF47A9" w:rsidRDefault="000D1D4B" w:rsidP="000D1D4B">
      <w:pPr>
        <w:pStyle w:val="PILMAHaddress"/>
        <w:tabs>
          <w:tab w:val="clear" w:pos="4320"/>
          <w:tab w:val="left" w:pos="720"/>
        </w:tabs>
        <w:ind w:left="720"/>
      </w:pPr>
      <w:r w:rsidRPr="00EF47A9">
        <w:t>2333 CM Leiden</w:t>
      </w:r>
    </w:p>
    <w:p w:rsidR="000D1D4B" w:rsidRPr="00BC0AA9" w:rsidRDefault="000D1D4B" w:rsidP="000D1D4B">
      <w:pPr>
        <w:tabs>
          <w:tab w:val="left" w:pos="567"/>
        </w:tabs>
        <w:ind w:left="720"/>
        <w:rPr>
          <w:sz w:val="22"/>
          <w:szCs w:val="22"/>
          <w:lang w:val="fr-FR"/>
        </w:rPr>
      </w:pPr>
      <w:r w:rsidRPr="00BC0AA9">
        <w:rPr>
          <w:sz w:val="22"/>
          <w:szCs w:val="22"/>
          <w:lang w:val="fr-FR"/>
        </w:rPr>
        <w:t>Pays-Bas</w:t>
      </w:r>
    </w:p>
    <w:p w:rsidR="00E8560E" w:rsidRPr="00BC0AA9" w:rsidRDefault="00E8560E">
      <w:pPr>
        <w:suppressAutoHyphens/>
        <w:rPr>
          <w:sz w:val="22"/>
          <w:szCs w:val="22"/>
          <w:lang w:val="fr-FR"/>
        </w:rPr>
      </w:pPr>
    </w:p>
    <w:p w:rsidR="00E8560E" w:rsidRDefault="00E8560E">
      <w:pPr>
        <w:suppressAutoHyphens/>
        <w:rPr>
          <w:sz w:val="22"/>
          <w:szCs w:val="22"/>
          <w:lang w:val="fr-FR"/>
        </w:rPr>
      </w:pPr>
      <w:r w:rsidRPr="00BC0AA9">
        <w:rPr>
          <w:sz w:val="22"/>
          <w:szCs w:val="22"/>
          <w:lang w:val="fr-FR"/>
        </w:rPr>
        <w:t>Pour toute information complémentaire concernant ce médicament, veuillez prendre contact avec le représentant local du titulaire de l’autorisation de mise sur le marché:</w:t>
      </w:r>
    </w:p>
    <w:p w:rsidR="00D47CF4" w:rsidRPr="00C87240" w:rsidRDefault="00D47CF4" w:rsidP="00D47CF4">
      <w:pPr>
        <w:keepNext/>
        <w:numPr>
          <w:ilvl w:val="12"/>
          <w:numId w:val="0"/>
        </w:numPr>
        <w:ind w:right="-2"/>
        <w:rPr>
          <w:sz w:val="22"/>
          <w:szCs w:val="20"/>
          <w:lang w:val="bg-BG"/>
        </w:rPr>
      </w:pPr>
    </w:p>
    <w:tbl>
      <w:tblPr>
        <w:tblW w:w="9720" w:type="dxa"/>
        <w:tblInd w:w="-72" w:type="dxa"/>
        <w:tblLayout w:type="fixed"/>
        <w:tblLook w:val="04A0" w:firstRow="1" w:lastRow="0" w:firstColumn="1" w:lastColumn="0" w:noHBand="0" w:noVBand="1"/>
      </w:tblPr>
      <w:tblGrid>
        <w:gridCol w:w="4854"/>
        <w:gridCol w:w="4858"/>
        <w:gridCol w:w="8"/>
      </w:tblGrid>
      <w:tr w:rsidR="006353EA" w:rsidTr="00C87240">
        <w:trPr>
          <w:cantSplit/>
        </w:trPr>
        <w:tc>
          <w:tcPr>
            <w:tcW w:w="4855" w:type="dxa"/>
          </w:tcPr>
          <w:p w:rsidR="00C87240" w:rsidRDefault="00C87240">
            <w:pPr>
              <w:rPr>
                <w:sz w:val="22"/>
                <w:szCs w:val="22"/>
                <w:lang w:val="fr-FR"/>
              </w:rPr>
            </w:pPr>
            <w:r>
              <w:rPr>
                <w:b/>
                <w:sz w:val="22"/>
                <w:szCs w:val="22"/>
                <w:lang w:val="fr-FR"/>
              </w:rPr>
              <w:t>België/Belgique/Belgien</w:t>
            </w:r>
          </w:p>
          <w:p w:rsidR="00C87240" w:rsidRDefault="00C87240">
            <w:pPr>
              <w:pStyle w:val="Default"/>
              <w:rPr>
                <w:sz w:val="22"/>
                <w:szCs w:val="22"/>
                <w:lang w:val="fr-FR"/>
              </w:rPr>
            </w:pPr>
            <w:r>
              <w:rPr>
                <w:sz w:val="22"/>
                <w:szCs w:val="22"/>
                <w:lang w:val="fr-FR"/>
              </w:rPr>
              <w:t xml:space="preserve">Chiesi sa/nv </w:t>
            </w:r>
          </w:p>
          <w:p w:rsidR="00C87240" w:rsidRDefault="00C87240">
            <w:pPr>
              <w:ind w:right="34"/>
              <w:rPr>
                <w:sz w:val="22"/>
                <w:szCs w:val="22"/>
                <w:lang w:val="en-GB"/>
              </w:rPr>
            </w:pPr>
            <w:r>
              <w:rPr>
                <w:sz w:val="22"/>
                <w:szCs w:val="22"/>
              </w:rPr>
              <w:t>Tél/Tel: + 32 (0)2 788 42 00</w:t>
            </w:r>
          </w:p>
          <w:p w:rsidR="00C87240" w:rsidRDefault="00C87240">
            <w:pPr>
              <w:ind w:right="34"/>
              <w:rPr>
                <w:sz w:val="22"/>
                <w:szCs w:val="22"/>
                <w:lang w:val="en-GB"/>
              </w:rPr>
            </w:pPr>
          </w:p>
        </w:tc>
        <w:tc>
          <w:tcPr>
            <w:tcW w:w="4868" w:type="dxa"/>
            <w:gridSpan w:val="2"/>
          </w:tcPr>
          <w:p w:rsidR="00C87240" w:rsidRDefault="00C87240">
            <w:pPr>
              <w:rPr>
                <w:sz w:val="22"/>
                <w:szCs w:val="22"/>
                <w:lang w:val="en-GB"/>
              </w:rPr>
            </w:pPr>
            <w:r>
              <w:rPr>
                <w:b/>
                <w:sz w:val="22"/>
                <w:szCs w:val="22"/>
                <w:lang w:val="en-GB"/>
              </w:rPr>
              <w:t>Lietuva</w:t>
            </w:r>
          </w:p>
          <w:p w:rsidR="00C87240" w:rsidRDefault="00C87240">
            <w:pPr>
              <w:pStyle w:val="Default"/>
              <w:rPr>
                <w:sz w:val="22"/>
                <w:szCs w:val="22"/>
              </w:rPr>
            </w:pPr>
            <w:r>
              <w:rPr>
                <w:sz w:val="22"/>
                <w:szCs w:val="22"/>
              </w:rPr>
              <w:t xml:space="preserve">Chiesi Pharmaceuticals GmbH </w:t>
            </w:r>
          </w:p>
          <w:p w:rsidR="00C87240" w:rsidRDefault="00C87240">
            <w:pPr>
              <w:suppressAutoHyphens/>
              <w:rPr>
                <w:sz w:val="22"/>
                <w:szCs w:val="22"/>
              </w:rPr>
            </w:pPr>
            <w:r w:rsidRPr="00C87240">
              <w:rPr>
                <w:sz w:val="22"/>
                <w:szCs w:val="22"/>
                <w:lang w:val="en-GB"/>
              </w:rPr>
              <w:t xml:space="preserve">Tel: </w:t>
            </w:r>
            <w:r>
              <w:rPr>
                <w:sz w:val="22"/>
                <w:szCs w:val="22"/>
              </w:rPr>
              <w:t xml:space="preserve">+ 43 1 4073919 </w:t>
            </w:r>
          </w:p>
          <w:p w:rsidR="00C87240" w:rsidRPr="00C87240" w:rsidRDefault="00C87240">
            <w:pPr>
              <w:suppressAutoHyphens/>
              <w:rPr>
                <w:sz w:val="22"/>
                <w:szCs w:val="22"/>
                <w:lang w:val="en-GB"/>
              </w:rPr>
            </w:pPr>
          </w:p>
        </w:tc>
      </w:tr>
      <w:tr w:rsidR="006353EA" w:rsidTr="00C87240">
        <w:trPr>
          <w:cantSplit/>
        </w:trPr>
        <w:tc>
          <w:tcPr>
            <w:tcW w:w="4855" w:type="dxa"/>
          </w:tcPr>
          <w:p w:rsidR="00C87240" w:rsidRDefault="00C87240">
            <w:pPr>
              <w:autoSpaceDE w:val="0"/>
              <w:autoSpaceDN w:val="0"/>
              <w:adjustRightInd w:val="0"/>
              <w:rPr>
                <w:b/>
                <w:bCs/>
                <w:sz w:val="22"/>
                <w:szCs w:val="22"/>
                <w:lang w:val="it-CH"/>
              </w:rPr>
            </w:pPr>
            <w:r>
              <w:rPr>
                <w:b/>
                <w:bCs/>
                <w:sz w:val="22"/>
                <w:szCs w:val="22"/>
                <w:lang w:val="en-GB"/>
              </w:rPr>
              <w:t>България</w:t>
            </w:r>
          </w:p>
          <w:p w:rsidR="00C87240" w:rsidRDefault="00C87240">
            <w:pPr>
              <w:pStyle w:val="Default"/>
              <w:rPr>
                <w:sz w:val="22"/>
                <w:szCs w:val="22"/>
                <w:lang w:val="it-CH"/>
              </w:rPr>
            </w:pPr>
            <w:r>
              <w:rPr>
                <w:sz w:val="22"/>
                <w:szCs w:val="22"/>
                <w:lang w:val="it-IT"/>
              </w:rPr>
              <w:t xml:space="preserve">Chiesi Bulgaria EOOD </w:t>
            </w:r>
          </w:p>
          <w:p w:rsidR="00C87240" w:rsidRDefault="00C87240">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C87240" w:rsidRDefault="00C87240">
            <w:pPr>
              <w:tabs>
                <w:tab w:val="left" w:pos="-720"/>
              </w:tabs>
              <w:suppressAutoHyphens/>
              <w:jc w:val="both"/>
              <w:rPr>
                <w:b/>
                <w:sz w:val="22"/>
                <w:szCs w:val="22"/>
                <w:lang w:val="it-CH"/>
              </w:rPr>
            </w:pPr>
          </w:p>
        </w:tc>
        <w:tc>
          <w:tcPr>
            <w:tcW w:w="4868" w:type="dxa"/>
            <w:gridSpan w:val="2"/>
            <w:hideMark/>
          </w:tcPr>
          <w:p w:rsidR="00C87240" w:rsidRDefault="00C87240">
            <w:pPr>
              <w:rPr>
                <w:sz w:val="22"/>
                <w:szCs w:val="22"/>
                <w:lang w:val="it-CH"/>
              </w:rPr>
            </w:pPr>
            <w:r>
              <w:rPr>
                <w:b/>
                <w:sz w:val="22"/>
                <w:szCs w:val="22"/>
                <w:lang w:val="it-CH"/>
              </w:rPr>
              <w:t>Luxembourg/Luxemburg</w:t>
            </w:r>
          </w:p>
          <w:p w:rsidR="00C87240" w:rsidRDefault="00C87240">
            <w:pPr>
              <w:rPr>
                <w:sz w:val="22"/>
                <w:szCs w:val="22"/>
                <w:lang w:val="it-CH"/>
              </w:rPr>
            </w:pPr>
            <w:r>
              <w:rPr>
                <w:sz w:val="22"/>
                <w:szCs w:val="22"/>
                <w:lang w:val="it-CH"/>
              </w:rPr>
              <w:t>Chiesi sa/nv</w:t>
            </w:r>
          </w:p>
          <w:p w:rsidR="00C87240" w:rsidRPr="00C87240" w:rsidRDefault="00C87240">
            <w:pPr>
              <w:suppressAutoHyphens/>
              <w:rPr>
                <w:sz w:val="22"/>
                <w:szCs w:val="22"/>
                <w:lang w:val="it-CH"/>
              </w:rPr>
            </w:pPr>
            <w:r w:rsidRPr="00C87240">
              <w:rPr>
                <w:sz w:val="22"/>
                <w:szCs w:val="22"/>
                <w:lang w:val="it-CH"/>
              </w:rPr>
              <w:t xml:space="preserve">Tél/Tel: + 32 (0)2 788 42 00 </w:t>
            </w:r>
          </w:p>
        </w:tc>
      </w:tr>
      <w:tr w:rsidR="006353EA" w:rsidTr="00C87240">
        <w:trPr>
          <w:cantSplit/>
        </w:trPr>
        <w:tc>
          <w:tcPr>
            <w:tcW w:w="4855" w:type="dxa"/>
          </w:tcPr>
          <w:p w:rsidR="00C87240" w:rsidRPr="00C87240" w:rsidRDefault="00C87240">
            <w:pPr>
              <w:tabs>
                <w:tab w:val="left" w:pos="-720"/>
              </w:tabs>
              <w:suppressAutoHyphens/>
              <w:rPr>
                <w:sz w:val="22"/>
                <w:szCs w:val="22"/>
                <w:lang w:val="pt-BR"/>
              </w:rPr>
            </w:pPr>
            <w:r w:rsidRPr="00C87240">
              <w:rPr>
                <w:b/>
                <w:sz w:val="22"/>
                <w:szCs w:val="22"/>
                <w:lang w:val="pt-BR"/>
              </w:rPr>
              <w:t>Česká republika</w:t>
            </w:r>
          </w:p>
          <w:p w:rsidR="00C87240" w:rsidRPr="00C87240" w:rsidRDefault="00C87240">
            <w:pPr>
              <w:tabs>
                <w:tab w:val="left" w:pos="-720"/>
              </w:tabs>
              <w:suppressAutoHyphens/>
              <w:rPr>
                <w:sz w:val="22"/>
                <w:szCs w:val="22"/>
                <w:lang w:val="pt-BR"/>
              </w:rPr>
            </w:pPr>
            <w:r w:rsidRPr="00C87240">
              <w:rPr>
                <w:sz w:val="22"/>
                <w:szCs w:val="22"/>
                <w:lang w:val="pt-BR"/>
              </w:rPr>
              <w:t>Aurovitas, spol. s r.o.</w:t>
            </w:r>
          </w:p>
          <w:p w:rsidR="00C87240" w:rsidRDefault="00C87240">
            <w:pPr>
              <w:tabs>
                <w:tab w:val="left" w:pos="-720"/>
              </w:tabs>
              <w:suppressAutoHyphens/>
              <w:rPr>
                <w:sz w:val="22"/>
                <w:szCs w:val="22"/>
                <w:lang w:val="it-CH"/>
              </w:rPr>
            </w:pPr>
            <w:r>
              <w:rPr>
                <w:sz w:val="22"/>
                <w:szCs w:val="22"/>
                <w:lang w:val="it-CH"/>
              </w:rPr>
              <w:t>Tel: +00420 234 705 700</w:t>
            </w:r>
          </w:p>
          <w:p w:rsidR="00C87240" w:rsidRDefault="00C87240">
            <w:pPr>
              <w:tabs>
                <w:tab w:val="left" w:pos="-720"/>
              </w:tabs>
              <w:suppressAutoHyphens/>
              <w:rPr>
                <w:sz w:val="22"/>
                <w:szCs w:val="22"/>
                <w:lang w:val="it-CH"/>
              </w:rPr>
            </w:pPr>
          </w:p>
        </w:tc>
        <w:tc>
          <w:tcPr>
            <w:tcW w:w="4868" w:type="dxa"/>
            <w:gridSpan w:val="2"/>
            <w:hideMark/>
          </w:tcPr>
          <w:p w:rsidR="00C87240" w:rsidRDefault="00C87240">
            <w:pPr>
              <w:spacing w:line="260" w:lineRule="atLeast"/>
              <w:rPr>
                <w:b/>
                <w:sz w:val="22"/>
                <w:szCs w:val="22"/>
                <w:lang w:val="it-CH"/>
              </w:rPr>
            </w:pPr>
            <w:r>
              <w:rPr>
                <w:b/>
                <w:sz w:val="22"/>
                <w:szCs w:val="22"/>
                <w:lang w:val="it-CH"/>
              </w:rPr>
              <w:t>Magyarország</w:t>
            </w:r>
          </w:p>
          <w:p w:rsidR="00C87240" w:rsidRDefault="00C87240">
            <w:pPr>
              <w:spacing w:line="260" w:lineRule="atLeast"/>
              <w:rPr>
                <w:sz w:val="22"/>
                <w:szCs w:val="22"/>
                <w:lang w:val="it-CH"/>
              </w:rPr>
            </w:pPr>
            <w:r>
              <w:rPr>
                <w:bCs/>
                <w:sz w:val="22"/>
                <w:szCs w:val="22"/>
                <w:lang w:val="it-CH"/>
              </w:rPr>
              <w:t>Chiesi Hungary Kft.</w:t>
            </w:r>
          </w:p>
          <w:p w:rsidR="00C87240" w:rsidRDefault="00C87240">
            <w:pPr>
              <w:tabs>
                <w:tab w:val="left" w:pos="-720"/>
              </w:tabs>
              <w:suppressAutoHyphens/>
              <w:rPr>
                <w:sz w:val="22"/>
                <w:szCs w:val="22"/>
                <w:lang w:val="it-CH"/>
              </w:rPr>
            </w:pPr>
            <w:r>
              <w:rPr>
                <w:sz w:val="22"/>
                <w:szCs w:val="22"/>
                <w:lang w:val="it-CH"/>
              </w:rPr>
              <w:t>Tel.: + 36-1-429 1060</w:t>
            </w:r>
          </w:p>
        </w:tc>
      </w:tr>
      <w:tr w:rsidR="006353EA" w:rsidTr="00C87240">
        <w:trPr>
          <w:cantSplit/>
        </w:trPr>
        <w:tc>
          <w:tcPr>
            <w:tcW w:w="4855" w:type="dxa"/>
          </w:tcPr>
          <w:p w:rsidR="00C87240" w:rsidRDefault="00C87240">
            <w:pPr>
              <w:rPr>
                <w:sz w:val="22"/>
                <w:szCs w:val="22"/>
                <w:lang w:val="it-CH"/>
              </w:rPr>
            </w:pPr>
            <w:r>
              <w:rPr>
                <w:b/>
                <w:sz w:val="22"/>
                <w:szCs w:val="22"/>
                <w:lang w:val="it-CH"/>
              </w:rPr>
              <w:t>Danmark</w:t>
            </w:r>
          </w:p>
          <w:p w:rsidR="00C87240" w:rsidRDefault="00C87240">
            <w:pPr>
              <w:rPr>
                <w:sz w:val="22"/>
                <w:szCs w:val="22"/>
                <w:lang w:val="it-CH"/>
              </w:rPr>
            </w:pPr>
            <w:r>
              <w:rPr>
                <w:sz w:val="22"/>
                <w:szCs w:val="22"/>
                <w:lang w:val="it-CH"/>
              </w:rPr>
              <w:t>Chiesi Pharma AB</w:t>
            </w:r>
          </w:p>
          <w:p w:rsidR="00C87240" w:rsidRDefault="00C87240">
            <w:pPr>
              <w:tabs>
                <w:tab w:val="left" w:pos="-720"/>
              </w:tabs>
              <w:suppressAutoHyphens/>
              <w:rPr>
                <w:sz w:val="22"/>
                <w:szCs w:val="22"/>
                <w:lang w:val="it-CH"/>
              </w:rPr>
            </w:pPr>
            <w:r>
              <w:rPr>
                <w:sz w:val="22"/>
                <w:szCs w:val="22"/>
                <w:lang w:val="it-CH"/>
              </w:rPr>
              <w:t>Tlf: + 46 8 753 35 20</w:t>
            </w:r>
          </w:p>
          <w:p w:rsidR="00C87240" w:rsidRDefault="00C87240">
            <w:pPr>
              <w:tabs>
                <w:tab w:val="left" w:pos="-720"/>
              </w:tabs>
              <w:suppressAutoHyphens/>
              <w:rPr>
                <w:sz w:val="22"/>
                <w:szCs w:val="22"/>
                <w:lang w:val="it-CH"/>
              </w:rPr>
            </w:pPr>
          </w:p>
        </w:tc>
        <w:tc>
          <w:tcPr>
            <w:tcW w:w="4868" w:type="dxa"/>
            <w:gridSpan w:val="2"/>
            <w:hideMark/>
          </w:tcPr>
          <w:p w:rsidR="00C87240" w:rsidRDefault="00C87240">
            <w:pPr>
              <w:tabs>
                <w:tab w:val="left" w:pos="-720"/>
                <w:tab w:val="left" w:pos="4536"/>
              </w:tabs>
              <w:suppressAutoHyphens/>
              <w:rPr>
                <w:b/>
                <w:sz w:val="22"/>
                <w:szCs w:val="22"/>
                <w:lang w:val="it-IT"/>
              </w:rPr>
            </w:pPr>
            <w:r>
              <w:rPr>
                <w:b/>
                <w:sz w:val="22"/>
                <w:szCs w:val="22"/>
                <w:lang w:val="it-IT"/>
              </w:rPr>
              <w:t>Malta</w:t>
            </w:r>
          </w:p>
          <w:p w:rsidR="00C87240" w:rsidRDefault="00C87240">
            <w:pPr>
              <w:pStyle w:val="Default"/>
              <w:rPr>
                <w:sz w:val="22"/>
                <w:szCs w:val="22"/>
                <w:lang w:val="it-IT"/>
              </w:rPr>
            </w:pPr>
            <w:r>
              <w:rPr>
                <w:sz w:val="22"/>
                <w:szCs w:val="22"/>
                <w:lang w:val="it-IT"/>
              </w:rPr>
              <w:t>Chiesi Farmaceutici S.p.A.</w:t>
            </w:r>
          </w:p>
          <w:p w:rsidR="00C87240" w:rsidRDefault="00C87240">
            <w:pPr>
              <w:rPr>
                <w:sz w:val="22"/>
                <w:szCs w:val="22"/>
                <w:lang w:val="en-GB"/>
              </w:rPr>
            </w:pPr>
            <w:r>
              <w:rPr>
                <w:sz w:val="22"/>
                <w:szCs w:val="22"/>
                <w:lang w:val="en-GB"/>
              </w:rPr>
              <w:t xml:space="preserve">Tel: + 39 0521 </w:t>
            </w:r>
            <w:r>
              <w:rPr>
                <w:sz w:val="22"/>
                <w:szCs w:val="22"/>
              </w:rPr>
              <w:t>2791</w:t>
            </w:r>
          </w:p>
        </w:tc>
      </w:tr>
      <w:tr w:rsidR="006353EA" w:rsidTr="00C87240">
        <w:trPr>
          <w:cantSplit/>
        </w:trPr>
        <w:tc>
          <w:tcPr>
            <w:tcW w:w="4855" w:type="dxa"/>
          </w:tcPr>
          <w:p w:rsidR="00C87240" w:rsidRDefault="00C87240">
            <w:pPr>
              <w:rPr>
                <w:sz w:val="22"/>
                <w:szCs w:val="22"/>
                <w:lang w:val="de-DE"/>
              </w:rPr>
            </w:pPr>
            <w:r>
              <w:rPr>
                <w:b/>
                <w:sz w:val="22"/>
                <w:szCs w:val="22"/>
                <w:lang w:val="de-DE"/>
              </w:rPr>
              <w:t>Deutschland</w:t>
            </w:r>
          </w:p>
          <w:p w:rsidR="00C87240" w:rsidRDefault="00C87240">
            <w:pPr>
              <w:rPr>
                <w:sz w:val="22"/>
                <w:szCs w:val="22"/>
                <w:lang w:val="de-DE"/>
              </w:rPr>
            </w:pPr>
            <w:r>
              <w:rPr>
                <w:sz w:val="22"/>
                <w:szCs w:val="22"/>
                <w:lang w:val="de-DE"/>
              </w:rPr>
              <w:t>Chiesi GmbH</w:t>
            </w:r>
          </w:p>
          <w:p w:rsidR="00C87240" w:rsidRDefault="00C87240">
            <w:pPr>
              <w:tabs>
                <w:tab w:val="left" w:pos="-720"/>
              </w:tabs>
              <w:suppressAutoHyphens/>
              <w:rPr>
                <w:sz w:val="22"/>
                <w:szCs w:val="22"/>
                <w:lang w:val="de-DE"/>
              </w:rPr>
            </w:pPr>
            <w:r>
              <w:rPr>
                <w:sz w:val="22"/>
                <w:szCs w:val="22"/>
                <w:lang w:val="de-DE"/>
              </w:rPr>
              <w:t>Tel: + 49 40 89724-0</w:t>
            </w:r>
          </w:p>
          <w:p w:rsidR="00C87240" w:rsidRDefault="00C87240">
            <w:pPr>
              <w:tabs>
                <w:tab w:val="left" w:pos="-720"/>
              </w:tabs>
              <w:suppressAutoHyphens/>
              <w:rPr>
                <w:sz w:val="22"/>
                <w:szCs w:val="22"/>
                <w:lang w:val="de-DE"/>
              </w:rPr>
            </w:pPr>
          </w:p>
        </w:tc>
        <w:tc>
          <w:tcPr>
            <w:tcW w:w="4868" w:type="dxa"/>
            <w:gridSpan w:val="2"/>
            <w:hideMark/>
          </w:tcPr>
          <w:p w:rsidR="00C87240" w:rsidRDefault="00C87240">
            <w:pPr>
              <w:tabs>
                <w:tab w:val="left" w:pos="-720"/>
                <w:tab w:val="left" w:pos="4536"/>
              </w:tabs>
              <w:suppressAutoHyphens/>
              <w:rPr>
                <w:b/>
                <w:sz w:val="22"/>
                <w:szCs w:val="22"/>
                <w:lang w:val="sv-SE"/>
              </w:rPr>
            </w:pPr>
            <w:r>
              <w:rPr>
                <w:b/>
                <w:sz w:val="22"/>
                <w:szCs w:val="22"/>
                <w:lang w:val="sv-SE"/>
              </w:rPr>
              <w:t>Nederland</w:t>
            </w:r>
          </w:p>
          <w:p w:rsidR="00C87240" w:rsidRDefault="00C87240">
            <w:pPr>
              <w:rPr>
                <w:sz w:val="22"/>
                <w:szCs w:val="22"/>
                <w:lang w:val="sv-SE"/>
              </w:rPr>
            </w:pPr>
            <w:r>
              <w:rPr>
                <w:sz w:val="22"/>
                <w:szCs w:val="22"/>
                <w:lang w:val="sv-SE"/>
              </w:rPr>
              <w:t>Chiesi Pharmaceuticals B.V.</w:t>
            </w:r>
          </w:p>
          <w:p w:rsidR="00C87240" w:rsidRDefault="00C87240">
            <w:pPr>
              <w:rPr>
                <w:sz w:val="22"/>
                <w:szCs w:val="22"/>
                <w:lang w:val="sv-SE"/>
              </w:rPr>
            </w:pPr>
            <w:r>
              <w:rPr>
                <w:sz w:val="22"/>
                <w:szCs w:val="22"/>
                <w:lang w:val="sv-SE"/>
              </w:rPr>
              <w:t>Tel: + 31 88 501 64 00</w:t>
            </w:r>
          </w:p>
        </w:tc>
      </w:tr>
      <w:tr w:rsidR="006353EA" w:rsidTr="00C87240">
        <w:trPr>
          <w:cantSplit/>
        </w:trPr>
        <w:tc>
          <w:tcPr>
            <w:tcW w:w="4855" w:type="dxa"/>
          </w:tcPr>
          <w:p w:rsidR="00C87240" w:rsidRPr="00C87240" w:rsidRDefault="00C87240">
            <w:pPr>
              <w:tabs>
                <w:tab w:val="left" w:pos="-720"/>
              </w:tabs>
              <w:suppressAutoHyphens/>
              <w:rPr>
                <w:b/>
                <w:bCs/>
                <w:sz w:val="22"/>
                <w:szCs w:val="22"/>
              </w:rPr>
            </w:pPr>
            <w:r w:rsidRPr="00C87240">
              <w:rPr>
                <w:b/>
                <w:bCs/>
                <w:sz w:val="22"/>
                <w:szCs w:val="22"/>
              </w:rPr>
              <w:t>Eesti</w:t>
            </w:r>
          </w:p>
          <w:p w:rsidR="00C87240" w:rsidRPr="00C87240" w:rsidRDefault="00C87240">
            <w:pPr>
              <w:rPr>
                <w:sz w:val="22"/>
                <w:szCs w:val="22"/>
              </w:rPr>
            </w:pPr>
            <w:r w:rsidRPr="00C87240">
              <w:rPr>
                <w:sz w:val="22"/>
                <w:szCs w:val="22"/>
              </w:rPr>
              <w:t>Chiesi Pharmaceuticals GmbH</w:t>
            </w:r>
          </w:p>
          <w:p w:rsidR="00C87240" w:rsidRPr="00C87240" w:rsidRDefault="00C87240">
            <w:pPr>
              <w:rPr>
                <w:sz w:val="22"/>
                <w:szCs w:val="22"/>
              </w:rPr>
            </w:pPr>
            <w:r w:rsidRPr="00C87240">
              <w:rPr>
                <w:sz w:val="22"/>
                <w:szCs w:val="22"/>
              </w:rPr>
              <w:t>Tel: + 43 1 4073919</w:t>
            </w:r>
          </w:p>
          <w:p w:rsidR="00C87240" w:rsidRPr="00C87240" w:rsidRDefault="00C87240">
            <w:pPr>
              <w:tabs>
                <w:tab w:val="left" w:pos="-720"/>
              </w:tabs>
              <w:suppressAutoHyphens/>
              <w:rPr>
                <w:sz w:val="22"/>
                <w:szCs w:val="22"/>
              </w:rPr>
            </w:pPr>
          </w:p>
        </w:tc>
        <w:tc>
          <w:tcPr>
            <w:tcW w:w="4868" w:type="dxa"/>
            <w:gridSpan w:val="2"/>
            <w:hideMark/>
          </w:tcPr>
          <w:p w:rsidR="00C87240" w:rsidRDefault="00C87240">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C87240" w:rsidRDefault="00C87240">
            <w:pPr>
              <w:rPr>
                <w:sz w:val="22"/>
                <w:szCs w:val="22"/>
                <w:lang w:val="it-IT"/>
              </w:rPr>
            </w:pPr>
            <w:r>
              <w:rPr>
                <w:sz w:val="22"/>
                <w:szCs w:val="22"/>
                <w:lang w:val="it-IT"/>
              </w:rPr>
              <w:t>Chiesi Pharma AB</w:t>
            </w:r>
          </w:p>
          <w:p w:rsidR="00C87240" w:rsidRDefault="00C87240">
            <w:pPr>
              <w:rPr>
                <w:sz w:val="22"/>
                <w:szCs w:val="22"/>
                <w:lang w:val="it-IT"/>
              </w:rPr>
            </w:pPr>
            <w:r>
              <w:rPr>
                <w:sz w:val="22"/>
                <w:szCs w:val="22"/>
                <w:lang w:val="it-IT"/>
              </w:rPr>
              <w:t>Tlf: + 46 8 753 35 20</w:t>
            </w:r>
          </w:p>
        </w:tc>
      </w:tr>
      <w:tr w:rsidR="006353EA" w:rsidTr="00C87240">
        <w:trPr>
          <w:cantSplit/>
        </w:trPr>
        <w:tc>
          <w:tcPr>
            <w:tcW w:w="4855" w:type="dxa"/>
          </w:tcPr>
          <w:p w:rsidR="00C87240" w:rsidRDefault="00C87240">
            <w:pPr>
              <w:rPr>
                <w:sz w:val="22"/>
                <w:szCs w:val="22"/>
                <w:lang w:val="en-GB"/>
              </w:rPr>
            </w:pPr>
            <w:r>
              <w:rPr>
                <w:b/>
                <w:sz w:val="22"/>
                <w:szCs w:val="22"/>
                <w:lang w:val="en-GB"/>
              </w:rPr>
              <w:t>Ελλάδα</w:t>
            </w:r>
          </w:p>
          <w:p w:rsidR="00C87240" w:rsidRDefault="00C87240">
            <w:pPr>
              <w:rPr>
                <w:snapToGrid w:val="0"/>
                <w:sz w:val="22"/>
                <w:szCs w:val="22"/>
                <w:lang w:val="en-GB"/>
              </w:rPr>
            </w:pPr>
            <w:r>
              <w:rPr>
                <w:snapToGrid w:val="0"/>
                <w:sz w:val="22"/>
                <w:szCs w:val="22"/>
                <w:lang w:val="en-GB"/>
              </w:rPr>
              <w:t>DEMO ABEE</w:t>
            </w:r>
          </w:p>
          <w:p w:rsidR="00C87240" w:rsidRDefault="00C87240">
            <w:pPr>
              <w:tabs>
                <w:tab w:val="left" w:pos="-720"/>
              </w:tabs>
              <w:suppressAutoHyphens/>
              <w:rPr>
                <w:sz w:val="22"/>
                <w:szCs w:val="22"/>
                <w:lang w:val="en-GB"/>
              </w:rPr>
            </w:pPr>
            <w:r>
              <w:rPr>
                <w:sz w:val="22"/>
                <w:szCs w:val="22"/>
                <w:lang w:val="en-GB"/>
              </w:rPr>
              <w:t>Τηλ: + 30 210 8161802</w:t>
            </w:r>
          </w:p>
          <w:p w:rsidR="00C87240" w:rsidRDefault="00C87240">
            <w:pPr>
              <w:tabs>
                <w:tab w:val="left" w:pos="-720"/>
              </w:tabs>
              <w:suppressAutoHyphens/>
              <w:rPr>
                <w:sz w:val="22"/>
                <w:szCs w:val="22"/>
                <w:lang w:val="en-GB"/>
              </w:rPr>
            </w:pPr>
          </w:p>
        </w:tc>
        <w:tc>
          <w:tcPr>
            <w:tcW w:w="4868" w:type="dxa"/>
            <w:gridSpan w:val="2"/>
            <w:hideMark/>
          </w:tcPr>
          <w:p w:rsidR="00C87240" w:rsidRDefault="00C87240">
            <w:pPr>
              <w:rPr>
                <w:sz w:val="22"/>
                <w:szCs w:val="22"/>
                <w:lang w:val="en-GB"/>
              </w:rPr>
            </w:pPr>
            <w:r>
              <w:rPr>
                <w:b/>
                <w:sz w:val="22"/>
                <w:szCs w:val="22"/>
                <w:lang w:val="en-GB"/>
              </w:rPr>
              <w:t>Österreich</w:t>
            </w:r>
          </w:p>
          <w:p w:rsidR="00C87240" w:rsidRDefault="00C87240">
            <w:pPr>
              <w:rPr>
                <w:sz w:val="22"/>
                <w:szCs w:val="22"/>
                <w:lang w:val="en-GB"/>
              </w:rPr>
            </w:pPr>
            <w:r>
              <w:rPr>
                <w:sz w:val="22"/>
                <w:szCs w:val="22"/>
                <w:lang w:val="en-GB"/>
              </w:rPr>
              <w:t>Chiesi Pharmaceuticals GmbH</w:t>
            </w:r>
          </w:p>
          <w:p w:rsidR="00C87240" w:rsidRDefault="00C87240">
            <w:pPr>
              <w:rPr>
                <w:sz w:val="22"/>
                <w:szCs w:val="22"/>
                <w:lang w:val="en-GB"/>
              </w:rPr>
            </w:pPr>
            <w:r>
              <w:rPr>
                <w:sz w:val="22"/>
                <w:szCs w:val="22"/>
                <w:lang w:val="en-GB"/>
              </w:rPr>
              <w:t>Tel: + 43 1 4073919</w:t>
            </w:r>
          </w:p>
        </w:tc>
      </w:tr>
      <w:tr w:rsidR="006353EA" w:rsidTr="00C87240">
        <w:trPr>
          <w:cantSplit/>
        </w:trPr>
        <w:tc>
          <w:tcPr>
            <w:tcW w:w="4855" w:type="dxa"/>
          </w:tcPr>
          <w:p w:rsidR="00C87240" w:rsidRPr="00C87240" w:rsidRDefault="00C87240">
            <w:pPr>
              <w:tabs>
                <w:tab w:val="left" w:pos="-720"/>
                <w:tab w:val="left" w:pos="4536"/>
              </w:tabs>
              <w:suppressAutoHyphens/>
              <w:rPr>
                <w:b/>
                <w:sz w:val="22"/>
                <w:szCs w:val="22"/>
                <w:lang w:val="es-ES"/>
              </w:rPr>
            </w:pPr>
            <w:r w:rsidRPr="00C87240">
              <w:rPr>
                <w:b/>
                <w:sz w:val="22"/>
                <w:szCs w:val="22"/>
                <w:lang w:val="es-ES"/>
              </w:rPr>
              <w:t>España</w:t>
            </w:r>
          </w:p>
          <w:p w:rsidR="00C87240" w:rsidRPr="00C87240" w:rsidRDefault="00C87240">
            <w:pPr>
              <w:rPr>
                <w:sz w:val="22"/>
                <w:szCs w:val="22"/>
                <w:lang w:val="es-ES"/>
              </w:rPr>
            </w:pPr>
            <w:r w:rsidRPr="00C87240">
              <w:rPr>
                <w:sz w:val="22"/>
                <w:szCs w:val="22"/>
                <w:lang w:val="es-ES"/>
              </w:rPr>
              <w:t>Chiesi España, S.A.U.</w:t>
            </w:r>
          </w:p>
          <w:p w:rsidR="00C87240" w:rsidRDefault="00C87240">
            <w:pPr>
              <w:rPr>
                <w:sz w:val="22"/>
                <w:szCs w:val="22"/>
                <w:lang w:val="en-GB"/>
              </w:rPr>
            </w:pPr>
            <w:r>
              <w:rPr>
                <w:sz w:val="22"/>
                <w:szCs w:val="22"/>
                <w:lang w:val="en-GB"/>
              </w:rPr>
              <w:t>Tel: + 34 934948000</w:t>
            </w:r>
          </w:p>
          <w:p w:rsidR="00C87240" w:rsidRDefault="00C87240">
            <w:pPr>
              <w:tabs>
                <w:tab w:val="left" w:pos="-720"/>
              </w:tabs>
              <w:suppressAutoHyphens/>
              <w:rPr>
                <w:sz w:val="22"/>
                <w:szCs w:val="22"/>
                <w:lang w:val="en-GB"/>
              </w:rPr>
            </w:pPr>
          </w:p>
        </w:tc>
        <w:tc>
          <w:tcPr>
            <w:tcW w:w="4868" w:type="dxa"/>
            <w:gridSpan w:val="2"/>
            <w:hideMark/>
          </w:tcPr>
          <w:p w:rsidR="00C87240" w:rsidRDefault="00C87240">
            <w:pPr>
              <w:tabs>
                <w:tab w:val="left" w:pos="-720"/>
              </w:tabs>
              <w:suppressAutoHyphens/>
              <w:rPr>
                <w:b/>
                <w:sz w:val="22"/>
                <w:szCs w:val="22"/>
                <w:lang w:val="it-CH"/>
              </w:rPr>
            </w:pPr>
            <w:r>
              <w:rPr>
                <w:b/>
                <w:sz w:val="22"/>
                <w:szCs w:val="22"/>
                <w:lang w:val="it-CH"/>
              </w:rPr>
              <w:t>Polska</w:t>
            </w:r>
          </w:p>
          <w:p w:rsidR="00C87240" w:rsidRDefault="00C87240">
            <w:pPr>
              <w:tabs>
                <w:tab w:val="left" w:pos="-720"/>
              </w:tabs>
              <w:suppressAutoHyphens/>
              <w:rPr>
                <w:bCs/>
                <w:sz w:val="22"/>
                <w:szCs w:val="22"/>
                <w:lang w:val="it-CH"/>
              </w:rPr>
            </w:pPr>
            <w:r>
              <w:rPr>
                <w:bCs/>
                <w:sz w:val="22"/>
                <w:szCs w:val="22"/>
                <w:lang w:val="it-CH"/>
              </w:rPr>
              <w:t>Chiesi Poland Sp. z.o.o.</w:t>
            </w:r>
          </w:p>
          <w:p w:rsidR="00C87240" w:rsidRDefault="00C87240">
            <w:pPr>
              <w:tabs>
                <w:tab w:val="left" w:pos="-720"/>
              </w:tabs>
              <w:suppressAutoHyphens/>
              <w:rPr>
                <w:sz w:val="22"/>
                <w:szCs w:val="22"/>
                <w:lang w:val="en-GB"/>
              </w:rPr>
            </w:pPr>
            <w:r>
              <w:rPr>
                <w:bCs/>
                <w:sz w:val="22"/>
                <w:szCs w:val="22"/>
                <w:lang w:val="it-CH"/>
              </w:rPr>
              <w:t>Tel.: + 48 22 620 1421</w:t>
            </w:r>
          </w:p>
        </w:tc>
      </w:tr>
      <w:tr w:rsidR="006353EA" w:rsidTr="00C87240">
        <w:trPr>
          <w:cantSplit/>
        </w:trPr>
        <w:tc>
          <w:tcPr>
            <w:tcW w:w="4855" w:type="dxa"/>
          </w:tcPr>
          <w:p w:rsidR="00C87240" w:rsidRDefault="00C87240">
            <w:pPr>
              <w:tabs>
                <w:tab w:val="left" w:pos="-720"/>
                <w:tab w:val="left" w:pos="4536"/>
              </w:tabs>
              <w:suppressAutoHyphens/>
              <w:rPr>
                <w:b/>
                <w:sz w:val="22"/>
                <w:szCs w:val="22"/>
                <w:lang w:val="it-IT"/>
              </w:rPr>
            </w:pPr>
            <w:r>
              <w:rPr>
                <w:b/>
                <w:sz w:val="22"/>
                <w:szCs w:val="22"/>
                <w:lang w:val="it-IT"/>
              </w:rPr>
              <w:t>France</w:t>
            </w:r>
          </w:p>
          <w:p w:rsidR="00C87240" w:rsidRDefault="00C87240">
            <w:pPr>
              <w:pStyle w:val="Default"/>
              <w:rPr>
                <w:sz w:val="22"/>
                <w:szCs w:val="22"/>
                <w:lang w:val="it-IT"/>
              </w:rPr>
            </w:pPr>
            <w:r>
              <w:rPr>
                <w:sz w:val="22"/>
                <w:szCs w:val="22"/>
                <w:lang w:val="it-IT"/>
              </w:rPr>
              <w:t xml:space="preserve">Chiesi S.A.S. </w:t>
            </w:r>
          </w:p>
          <w:p w:rsidR="00C87240" w:rsidRDefault="00C87240">
            <w:pPr>
              <w:rPr>
                <w:sz w:val="22"/>
                <w:szCs w:val="22"/>
                <w:lang w:val="en-GB"/>
              </w:rPr>
            </w:pPr>
            <w:r>
              <w:rPr>
                <w:sz w:val="22"/>
                <w:szCs w:val="22"/>
              </w:rPr>
              <w:t xml:space="preserve">Tél: + 33 1 47688899 </w:t>
            </w:r>
          </w:p>
          <w:p w:rsidR="00C87240" w:rsidRDefault="00C87240">
            <w:pPr>
              <w:rPr>
                <w:b/>
                <w:sz w:val="22"/>
                <w:szCs w:val="22"/>
                <w:lang w:val="en-GB"/>
              </w:rPr>
            </w:pPr>
          </w:p>
        </w:tc>
        <w:tc>
          <w:tcPr>
            <w:tcW w:w="4868" w:type="dxa"/>
            <w:gridSpan w:val="2"/>
            <w:hideMark/>
          </w:tcPr>
          <w:p w:rsidR="00C87240" w:rsidRDefault="00C87240">
            <w:pPr>
              <w:rPr>
                <w:sz w:val="22"/>
                <w:szCs w:val="22"/>
                <w:lang w:val="it-IT"/>
              </w:rPr>
            </w:pPr>
            <w:r>
              <w:rPr>
                <w:b/>
                <w:sz w:val="22"/>
                <w:szCs w:val="22"/>
                <w:lang w:val="it-IT"/>
              </w:rPr>
              <w:t>Portugal</w:t>
            </w:r>
          </w:p>
          <w:p w:rsidR="00C87240" w:rsidRDefault="00C87240">
            <w:pPr>
              <w:rPr>
                <w:sz w:val="22"/>
                <w:szCs w:val="22"/>
                <w:lang w:val="it-IT"/>
              </w:rPr>
            </w:pPr>
            <w:r>
              <w:rPr>
                <w:sz w:val="22"/>
                <w:szCs w:val="22"/>
                <w:lang w:val="it-IT"/>
              </w:rPr>
              <w:t>Chiesi Farmaceutici S.p.A.</w:t>
            </w:r>
          </w:p>
          <w:p w:rsidR="00C87240" w:rsidRDefault="00C87240">
            <w:pPr>
              <w:tabs>
                <w:tab w:val="left" w:pos="-720"/>
              </w:tabs>
              <w:suppressAutoHyphens/>
              <w:rPr>
                <w:sz w:val="22"/>
                <w:szCs w:val="22"/>
                <w:lang w:val="en-GB"/>
              </w:rPr>
            </w:pPr>
            <w:r>
              <w:rPr>
                <w:sz w:val="22"/>
                <w:szCs w:val="22"/>
                <w:lang w:val="en-GB"/>
              </w:rPr>
              <w:t>Tel: + 39 0521 2791</w:t>
            </w:r>
          </w:p>
        </w:tc>
      </w:tr>
      <w:tr w:rsidR="006353EA" w:rsidTr="00C87240">
        <w:trPr>
          <w:cantSplit/>
        </w:trPr>
        <w:tc>
          <w:tcPr>
            <w:tcW w:w="4855" w:type="dxa"/>
            <w:hideMark/>
          </w:tcPr>
          <w:p w:rsidR="00C87240" w:rsidRDefault="00C87240">
            <w:pPr>
              <w:tabs>
                <w:tab w:val="left" w:pos="-720"/>
                <w:tab w:val="left" w:pos="4536"/>
              </w:tabs>
              <w:suppressAutoHyphens/>
              <w:rPr>
                <w:b/>
                <w:noProof/>
                <w:sz w:val="22"/>
                <w:szCs w:val="22"/>
                <w:lang w:val="hr-HR"/>
              </w:rPr>
            </w:pPr>
            <w:r>
              <w:rPr>
                <w:b/>
                <w:noProof/>
                <w:sz w:val="22"/>
                <w:szCs w:val="22"/>
                <w:lang w:val="hr-HR"/>
              </w:rPr>
              <w:t>Hrvatska</w:t>
            </w:r>
          </w:p>
          <w:p w:rsidR="00C87240" w:rsidRDefault="00C87240">
            <w:pPr>
              <w:tabs>
                <w:tab w:val="left" w:pos="-720"/>
                <w:tab w:val="left" w:pos="4536"/>
              </w:tabs>
              <w:suppressAutoHyphens/>
              <w:rPr>
                <w:sz w:val="22"/>
                <w:szCs w:val="22"/>
                <w:lang w:val="hr-HR"/>
              </w:rPr>
            </w:pPr>
            <w:r>
              <w:rPr>
                <w:sz w:val="22"/>
                <w:szCs w:val="22"/>
                <w:lang w:val="hr-HR"/>
              </w:rPr>
              <w:t>Chiesi Pharmaceuticals GmbH</w:t>
            </w:r>
          </w:p>
          <w:p w:rsidR="00C87240" w:rsidRDefault="00C87240">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C87240" w:rsidRDefault="00C87240">
            <w:pPr>
              <w:tabs>
                <w:tab w:val="left" w:pos="-720"/>
              </w:tabs>
              <w:suppressAutoHyphens/>
              <w:rPr>
                <w:b/>
                <w:sz w:val="22"/>
                <w:szCs w:val="22"/>
                <w:lang w:val="it-CH"/>
              </w:rPr>
            </w:pPr>
            <w:r>
              <w:rPr>
                <w:b/>
                <w:sz w:val="22"/>
                <w:szCs w:val="22"/>
                <w:lang w:val="it-CH"/>
              </w:rPr>
              <w:t>România</w:t>
            </w:r>
          </w:p>
          <w:p w:rsidR="00C87240" w:rsidRDefault="00C87240">
            <w:pPr>
              <w:tabs>
                <w:tab w:val="left" w:pos="-720"/>
              </w:tabs>
              <w:suppressAutoHyphens/>
              <w:rPr>
                <w:sz w:val="22"/>
                <w:szCs w:val="22"/>
                <w:lang w:val="it-CH"/>
              </w:rPr>
            </w:pPr>
            <w:r>
              <w:rPr>
                <w:sz w:val="22"/>
                <w:szCs w:val="22"/>
                <w:lang w:val="it-CH"/>
              </w:rPr>
              <w:t>Chiesi Romania S.R.L.</w:t>
            </w:r>
          </w:p>
          <w:p w:rsidR="00C87240" w:rsidRDefault="00C87240">
            <w:pPr>
              <w:tabs>
                <w:tab w:val="left" w:pos="-720"/>
              </w:tabs>
              <w:suppressAutoHyphens/>
              <w:rPr>
                <w:sz w:val="22"/>
                <w:szCs w:val="22"/>
                <w:lang w:val="en-GB"/>
              </w:rPr>
            </w:pPr>
            <w:r>
              <w:rPr>
                <w:sz w:val="22"/>
                <w:szCs w:val="22"/>
                <w:lang w:val="en-GB"/>
              </w:rPr>
              <w:t>Tel: + 40 212023642</w:t>
            </w:r>
          </w:p>
          <w:p w:rsidR="00C87240" w:rsidRDefault="00C87240">
            <w:pPr>
              <w:tabs>
                <w:tab w:val="left" w:pos="-720"/>
              </w:tabs>
              <w:suppressAutoHyphens/>
              <w:rPr>
                <w:sz w:val="22"/>
                <w:szCs w:val="22"/>
                <w:lang w:val="en-GB"/>
              </w:rPr>
            </w:pPr>
          </w:p>
        </w:tc>
      </w:tr>
      <w:tr w:rsidR="006353EA" w:rsidTr="00C87240">
        <w:trPr>
          <w:gridAfter w:val="1"/>
          <w:wAfter w:w="8" w:type="dxa"/>
          <w:cantSplit/>
        </w:trPr>
        <w:tc>
          <w:tcPr>
            <w:tcW w:w="4855" w:type="dxa"/>
          </w:tcPr>
          <w:p w:rsidR="00C87240" w:rsidRDefault="00C87240">
            <w:pPr>
              <w:rPr>
                <w:sz w:val="22"/>
                <w:szCs w:val="22"/>
                <w:lang w:val="it-IT"/>
              </w:rPr>
            </w:pPr>
            <w:r>
              <w:rPr>
                <w:b/>
                <w:sz w:val="22"/>
                <w:szCs w:val="22"/>
                <w:lang w:val="it-IT"/>
              </w:rPr>
              <w:t>Ireland</w:t>
            </w:r>
          </w:p>
          <w:p w:rsidR="00C87240" w:rsidRDefault="00C87240">
            <w:pPr>
              <w:rPr>
                <w:sz w:val="22"/>
                <w:szCs w:val="22"/>
                <w:lang w:val="it-IT"/>
              </w:rPr>
            </w:pPr>
            <w:r>
              <w:rPr>
                <w:sz w:val="22"/>
                <w:szCs w:val="22"/>
                <w:lang w:val="it-IT"/>
              </w:rPr>
              <w:t>Chiesi Farmaceutici S.p.A.</w:t>
            </w:r>
          </w:p>
          <w:p w:rsidR="00C87240" w:rsidRDefault="00C87240">
            <w:pPr>
              <w:tabs>
                <w:tab w:val="left" w:pos="-720"/>
              </w:tabs>
              <w:suppressAutoHyphens/>
              <w:rPr>
                <w:sz w:val="22"/>
                <w:szCs w:val="22"/>
                <w:lang w:val="en-GB"/>
              </w:rPr>
            </w:pPr>
            <w:r>
              <w:rPr>
                <w:sz w:val="22"/>
                <w:szCs w:val="22"/>
                <w:lang w:val="en-GB"/>
              </w:rPr>
              <w:t>Tel: + 39 0521 2791</w:t>
            </w:r>
          </w:p>
          <w:p w:rsidR="00C87240" w:rsidRDefault="00C87240">
            <w:pPr>
              <w:tabs>
                <w:tab w:val="left" w:pos="-720"/>
              </w:tabs>
              <w:suppressAutoHyphens/>
              <w:rPr>
                <w:sz w:val="22"/>
                <w:szCs w:val="22"/>
                <w:lang w:val="en-GB"/>
              </w:rPr>
            </w:pPr>
          </w:p>
        </w:tc>
        <w:tc>
          <w:tcPr>
            <w:tcW w:w="4860" w:type="dxa"/>
            <w:hideMark/>
          </w:tcPr>
          <w:p w:rsidR="00C87240" w:rsidRDefault="00C87240">
            <w:pPr>
              <w:rPr>
                <w:sz w:val="22"/>
                <w:szCs w:val="22"/>
                <w:lang w:val="it-CH"/>
              </w:rPr>
            </w:pPr>
            <w:r>
              <w:rPr>
                <w:b/>
                <w:sz w:val="22"/>
                <w:szCs w:val="22"/>
                <w:lang w:val="it-CH"/>
              </w:rPr>
              <w:t>Slovenija</w:t>
            </w:r>
          </w:p>
          <w:p w:rsidR="00C87240" w:rsidRDefault="00C87240">
            <w:pPr>
              <w:rPr>
                <w:sz w:val="22"/>
                <w:szCs w:val="22"/>
                <w:lang w:val="it-CH"/>
              </w:rPr>
            </w:pPr>
            <w:r>
              <w:rPr>
                <w:bCs/>
                <w:sz w:val="22"/>
                <w:szCs w:val="22"/>
                <w:lang w:val="it-CH"/>
              </w:rPr>
              <w:t>Chiesi Slovenija d.o.o.</w:t>
            </w:r>
          </w:p>
          <w:p w:rsidR="00C87240" w:rsidRDefault="00C87240">
            <w:pPr>
              <w:tabs>
                <w:tab w:val="left" w:pos="-720"/>
              </w:tabs>
              <w:suppressAutoHyphens/>
              <w:rPr>
                <w:sz w:val="22"/>
                <w:szCs w:val="22"/>
                <w:lang w:val="en-GB"/>
              </w:rPr>
            </w:pPr>
            <w:r>
              <w:rPr>
                <w:sz w:val="22"/>
                <w:szCs w:val="22"/>
                <w:lang w:val="en-GB"/>
              </w:rPr>
              <w:t>Tel: + 386-1-43 00 901</w:t>
            </w:r>
          </w:p>
        </w:tc>
      </w:tr>
      <w:tr w:rsidR="006353EA" w:rsidTr="00C87240">
        <w:trPr>
          <w:cantSplit/>
        </w:trPr>
        <w:tc>
          <w:tcPr>
            <w:tcW w:w="4855" w:type="dxa"/>
          </w:tcPr>
          <w:p w:rsidR="00C87240" w:rsidRDefault="00C87240">
            <w:pPr>
              <w:rPr>
                <w:b/>
                <w:sz w:val="22"/>
                <w:szCs w:val="22"/>
                <w:lang w:val="en-GB"/>
              </w:rPr>
            </w:pPr>
            <w:r>
              <w:rPr>
                <w:b/>
                <w:sz w:val="22"/>
                <w:szCs w:val="22"/>
                <w:lang w:val="en-GB"/>
              </w:rPr>
              <w:t>Ísland</w:t>
            </w:r>
          </w:p>
          <w:p w:rsidR="00C87240" w:rsidRDefault="00C87240">
            <w:pPr>
              <w:rPr>
                <w:sz w:val="22"/>
                <w:szCs w:val="22"/>
                <w:lang w:val="en-GB"/>
              </w:rPr>
            </w:pPr>
            <w:r>
              <w:rPr>
                <w:sz w:val="22"/>
                <w:szCs w:val="22"/>
                <w:lang w:val="en-GB"/>
              </w:rPr>
              <w:t>Chiesi Pharma AB</w:t>
            </w:r>
          </w:p>
          <w:p w:rsidR="00C87240" w:rsidRDefault="00C87240">
            <w:pPr>
              <w:rPr>
                <w:sz w:val="22"/>
                <w:szCs w:val="22"/>
                <w:lang w:val="en-GB"/>
              </w:rPr>
            </w:pPr>
            <w:r>
              <w:rPr>
                <w:sz w:val="22"/>
                <w:szCs w:val="22"/>
                <w:lang w:val="en-GB"/>
              </w:rPr>
              <w:t>Sími: +46 8 753 35 20</w:t>
            </w:r>
          </w:p>
          <w:p w:rsidR="00C87240" w:rsidRDefault="00C87240">
            <w:pPr>
              <w:rPr>
                <w:b/>
                <w:sz w:val="22"/>
                <w:szCs w:val="22"/>
                <w:lang w:val="en-GB"/>
              </w:rPr>
            </w:pPr>
          </w:p>
        </w:tc>
        <w:tc>
          <w:tcPr>
            <w:tcW w:w="4868" w:type="dxa"/>
            <w:gridSpan w:val="2"/>
            <w:hideMark/>
          </w:tcPr>
          <w:p w:rsidR="00C87240" w:rsidRDefault="00C87240">
            <w:pPr>
              <w:tabs>
                <w:tab w:val="left" w:pos="-720"/>
              </w:tabs>
              <w:suppressAutoHyphens/>
              <w:rPr>
                <w:b/>
                <w:sz w:val="22"/>
                <w:szCs w:val="22"/>
                <w:lang w:val="en-GB"/>
              </w:rPr>
            </w:pPr>
            <w:r>
              <w:rPr>
                <w:b/>
                <w:sz w:val="22"/>
                <w:szCs w:val="22"/>
                <w:lang w:val="en-GB"/>
              </w:rPr>
              <w:t>Slovenská republika</w:t>
            </w:r>
          </w:p>
          <w:p w:rsidR="00C87240" w:rsidRDefault="00C87240">
            <w:pPr>
              <w:spacing w:line="260" w:lineRule="atLeast"/>
              <w:rPr>
                <w:sz w:val="22"/>
                <w:szCs w:val="22"/>
                <w:lang w:val="en-GB"/>
              </w:rPr>
            </w:pPr>
            <w:r>
              <w:rPr>
                <w:bCs/>
                <w:sz w:val="22"/>
                <w:szCs w:val="22"/>
                <w:lang w:val="en-GB"/>
              </w:rPr>
              <w:t>Chiesi Slovakia s.r.o.</w:t>
            </w:r>
          </w:p>
          <w:p w:rsidR="00C87240" w:rsidRDefault="00C87240">
            <w:pPr>
              <w:tabs>
                <w:tab w:val="left" w:pos="-720"/>
              </w:tabs>
              <w:suppressAutoHyphens/>
              <w:rPr>
                <w:b/>
                <w:sz w:val="22"/>
                <w:szCs w:val="22"/>
                <w:lang w:val="en-GB"/>
              </w:rPr>
            </w:pPr>
            <w:r>
              <w:rPr>
                <w:sz w:val="22"/>
                <w:szCs w:val="22"/>
                <w:lang w:val="en-GB"/>
              </w:rPr>
              <w:t>Tel: + 421 259300060</w:t>
            </w:r>
          </w:p>
        </w:tc>
      </w:tr>
      <w:tr w:rsidR="006353EA" w:rsidTr="00C87240">
        <w:trPr>
          <w:cantSplit/>
        </w:trPr>
        <w:tc>
          <w:tcPr>
            <w:tcW w:w="4855" w:type="dxa"/>
          </w:tcPr>
          <w:p w:rsidR="00C87240" w:rsidRDefault="00C87240">
            <w:pPr>
              <w:rPr>
                <w:sz w:val="22"/>
                <w:szCs w:val="22"/>
                <w:lang w:val="it-CH"/>
              </w:rPr>
            </w:pPr>
            <w:r>
              <w:rPr>
                <w:b/>
                <w:sz w:val="22"/>
                <w:szCs w:val="22"/>
                <w:lang w:val="it-CH"/>
              </w:rPr>
              <w:t>Italia</w:t>
            </w:r>
          </w:p>
          <w:p w:rsidR="00C87240" w:rsidRDefault="00C87240">
            <w:pPr>
              <w:rPr>
                <w:sz w:val="22"/>
                <w:szCs w:val="22"/>
                <w:lang w:val="it-CH"/>
              </w:rPr>
            </w:pPr>
            <w:r>
              <w:rPr>
                <w:sz w:val="22"/>
                <w:szCs w:val="22"/>
                <w:lang w:val="it-CH"/>
              </w:rPr>
              <w:t>Chiesi Italia S.p.A.</w:t>
            </w:r>
          </w:p>
          <w:p w:rsidR="00C87240" w:rsidRDefault="00C87240">
            <w:pPr>
              <w:rPr>
                <w:sz w:val="22"/>
                <w:szCs w:val="22"/>
                <w:lang w:val="en-GB"/>
              </w:rPr>
            </w:pPr>
            <w:r>
              <w:rPr>
                <w:sz w:val="22"/>
                <w:szCs w:val="22"/>
                <w:lang w:val="en-GB"/>
              </w:rPr>
              <w:t>Tel: + 39 0521 2791</w:t>
            </w:r>
          </w:p>
          <w:p w:rsidR="00C87240" w:rsidRDefault="00C87240">
            <w:pPr>
              <w:rPr>
                <w:b/>
                <w:sz w:val="22"/>
                <w:szCs w:val="22"/>
                <w:lang w:val="en-GB"/>
              </w:rPr>
            </w:pPr>
          </w:p>
        </w:tc>
        <w:tc>
          <w:tcPr>
            <w:tcW w:w="4868" w:type="dxa"/>
            <w:gridSpan w:val="2"/>
            <w:hideMark/>
          </w:tcPr>
          <w:p w:rsidR="00C87240" w:rsidRDefault="00C87240">
            <w:pPr>
              <w:tabs>
                <w:tab w:val="left" w:pos="-720"/>
                <w:tab w:val="left" w:pos="4536"/>
              </w:tabs>
              <w:suppressAutoHyphens/>
              <w:rPr>
                <w:sz w:val="22"/>
                <w:szCs w:val="22"/>
                <w:lang w:val="it-IT"/>
              </w:rPr>
            </w:pPr>
            <w:r>
              <w:rPr>
                <w:b/>
                <w:sz w:val="22"/>
                <w:szCs w:val="22"/>
                <w:lang w:val="it-IT"/>
              </w:rPr>
              <w:t>Suomi/Finland</w:t>
            </w:r>
          </w:p>
          <w:p w:rsidR="00C87240" w:rsidRDefault="00C87240">
            <w:pPr>
              <w:rPr>
                <w:sz w:val="22"/>
                <w:szCs w:val="22"/>
                <w:lang w:val="it-IT"/>
              </w:rPr>
            </w:pPr>
            <w:r>
              <w:rPr>
                <w:sz w:val="22"/>
                <w:szCs w:val="22"/>
                <w:lang w:val="it-IT"/>
              </w:rPr>
              <w:t>Chiesi Pharma AB</w:t>
            </w:r>
          </w:p>
          <w:p w:rsidR="00C87240" w:rsidRDefault="00C87240">
            <w:pPr>
              <w:tabs>
                <w:tab w:val="left" w:pos="-720"/>
              </w:tabs>
              <w:suppressAutoHyphens/>
              <w:rPr>
                <w:b/>
                <w:sz w:val="22"/>
                <w:szCs w:val="22"/>
                <w:lang w:val="it-IT"/>
              </w:rPr>
            </w:pPr>
            <w:r>
              <w:rPr>
                <w:sz w:val="22"/>
                <w:szCs w:val="22"/>
                <w:lang w:val="it-IT"/>
              </w:rPr>
              <w:t>Puh/Tel: +46 8 753 35 20</w:t>
            </w:r>
          </w:p>
        </w:tc>
      </w:tr>
      <w:tr w:rsidR="006353EA" w:rsidTr="00C87240">
        <w:trPr>
          <w:cantSplit/>
        </w:trPr>
        <w:tc>
          <w:tcPr>
            <w:tcW w:w="4855" w:type="dxa"/>
          </w:tcPr>
          <w:p w:rsidR="00C87240" w:rsidRDefault="00C87240">
            <w:pPr>
              <w:rPr>
                <w:b/>
                <w:sz w:val="22"/>
                <w:szCs w:val="22"/>
                <w:lang w:val="en-GB"/>
              </w:rPr>
            </w:pPr>
            <w:r>
              <w:rPr>
                <w:b/>
                <w:sz w:val="22"/>
                <w:szCs w:val="22"/>
                <w:lang w:val="en-GB"/>
              </w:rPr>
              <w:t>Κύπρος</w:t>
            </w:r>
          </w:p>
          <w:p w:rsidR="00C87240" w:rsidRDefault="00C87240">
            <w:pPr>
              <w:rPr>
                <w:sz w:val="22"/>
                <w:szCs w:val="22"/>
                <w:lang w:val="en-GB"/>
              </w:rPr>
            </w:pPr>
            <w:r>
              <w:rPr>
                <w:sz w:val="22"/>
                <w:szCs w:val="22"/>
                <w:lang w:val="en-GB"/>
              </w:rPr>
              <w:t>The Star Medicines Importers Co. Ltd.</w:t>
            </w:r>
          </w:p>
          <w:p w:rsidR="00C87240" w:rsidRDefault="00C87240">
            <w:pPr>
              <w:rPr>
                <w:sz w:val="22"/>
                <w:szCs w:val="22"/>
                <w:lang w:val="en-GB" w:eastAsia="en-CA"/>
              </w:rPr>
            </w:pPr>
            <w:r>
              <w:rPr>
                <w:sz w:val="22"/>
                <w:szCs w:val="22"/>
                <w:lang w:val="en-GB"/>
              </w:rPr>
              <w:t xml:space="preserve">Τηλ: + </w:t>
            </w:r>
            <w:r>
              <w:rPr>
                <w:sz w:val="22"/>
                <w:szCs w:val="22"/>
                <w:lang w:val="en-GB" w:eastAsia="en-CA"/>
              </w:rPr>
              <w:t>357 25 371056</w:t>
            </w:r>
          </w:p>
          <w:p w:rsidR="00C87240" w:rsidRDefault="00C87240">
            <w:pPr>
              <w:rPr>
                <w:b/>
                <w:sz w:val="22"/>
                <w:szCs w:val="22"/>
                <w:lang w:val="en-GB"/>
              </w:rPr>
            </w:pPr>
          </w:p>
        </w:tc>
        <w:tc>
          <w:tcPr>
            <w:tcW w:w="4868" w:type="dxa"/>
            <w:gridSpan w:val="2"/>
            <w:hideMark/>
          </w:tcPr>
          <w:p w:rsidR="00C87240" w:rsidRDefault="00C87240">
            <w:pPr>
              <w:tabs>
                <w:tab w:val="left" w:pos="-720"/>
                <w:tab w:val="left" w:pos="4536"/>
              </w:tabs>
              <w:suppressAutoHyphens/>
              <w:rPr>
                <w:b/>
                <w:sz w:val="22"/>
                <w:szCs w:val="22"/>
                <w:lang w:val="en-GB"/>
              </w:rPr>
            </w:pPr>
            <w:r>
              <w:rPr>
                <w:b/>
                <w:sz w:val="22"/>
                <w:szCs w:val="22"/>
                <w:lang w:val="en-GB"/>
              </w:rPr>
              <w:t>Sverige</w:t>
            </w:r>
          </w:p>
          <w:p w:rsidR="00C87240" w:rsidRDefault="00C87240">
            <w:pPr>
              <w:rPr>
                <w:sz w:val="22"/>
                <w:szCs w:val="22"/>
                <w:lang w:val="en-GB"/>
              </w:rPr>
            </w:pPr>
            <w:r>
              <w:rPr>
                <w:sz w:val="22"/>
                <w:szCs w:val="22"/>
                <w:lang w:val="en-GB"/>
              </w:rPr>
              <w:t>Chiesi Pharma AB</w:t>
            </w:r>
          </w:p>
          <w:p w:rsidR="00C87240" w:rsidRDefault="00C87240">
            <w:pPr>
              <w:tabs>
                <w:tab w:val="left" w:pos="-720"/>
                <w:tab w:val="left" w:pos="4536"/>
              </w:tabs>
              <w:suppressAutoHyphens/>
              <w:rPr>
                <w:b/>
                <w:sz w:val="22"/>
                <w:szCs w:val="22"/>
                <w:lang w:val="en-GB"/>
              </w:rPr>
            </w:pPr>
            <w:r>
              <w:rPr>
                <w:sz w:val="22"/>
                <w:szCs w:val="22"/>
                <w:lang w:val="en-GB"/>
              </w:rPr>
              <w:t>Tel: +46 8 753 35 20</w:t>
            </w:r>
          </w:p>
        </w:tc>
      </w:tr>
      <w:tr w:rsidR="006353EA" w:rsidTr="00C87240">
        <w:trPr>
          <w:cantSplit/>
        </w:trPr>
        <w:tc>
          <w:tcPr>
            <w:tcW w:w="4855" w:type="dxa"/>
            <w:hideMark/>
          </w:tcPr>
          <w:p w:rsidR="00C87240" w:rsidRDefault="00C87240">
            <w:pPr>
              <w:rPr>
                <w:b/>
                <w:sz w:val="22"/>
                <w:szCs w:val="22"/>
                <w:lang w:val="en-GB"/>
              </w:rPr>
            </w:pPr>
            <w:r>
              <w:rPr>
                <w:b/>
                <w:sz w:val="22"/>
                <w:szCs w:val="22"/>
                <w:lang w:val="en-GB"/>
              </w:rPr>
              <w:t>Latvija</w:t>
            </w:r>
          </w:p>
          <w:p w:rsidR="00C87240" w:rsidRDefault="00C87240">
            <w:pPr>
              <w:rPr>
                <w:sz w:val="22"/>
                <w:szCs w:val="22"/>
                <w:lang w:val="en-GB"/>
              </w:rPr>
            </w:pPr>
            <w:r>
              <w:rPr>
                <w:sz w:val="22"/>
                <w:szCs w:val="22"/>
                <w:lang w:val="en-GB"/>
              </w:rPr>
              <w:t>Chiesi Pharmaceuticals GmbH</w:t>
            </w:r>
          </w:p>
          <w:p w:rsidR="00C87240" w:rsidRPr="00C87240" w:rsidRDefault="00C87240">
            <w:pPr>
              <w:rPr>
                <w:sz w:val="22"/>
                <w:szCs w:val="22"/>
              </w:rPr>
            </w:pPr>
            <w:r>
              <w:rPr>
                <w:sz w:val="22"/>
                <w:szCs w:val="22"/>
                <w:lang w:val="en-GB"/>
              </w:rPr>
              <w:t>Tel: + 43 1 4073919</w:t>
            </w:r>
          </w:p>
        </w:tc>
        <w:tc>
          <w:tcPr>
            <w:tcW w:w="4868" w:type="dxa"/>
            <w:gridSpan w:val="2"/>
            <w:hideMark/>
          </w:tcPr>
          <w:p w:rsidR="00C87240" w:rsidRDefault="00C87240">
            <w:pPr>
              <w:tabs>
                <w:tab w:val="left" w:pos="-720"/>
                <w:tab w:val="left" w:pos="4536"/>
              </w:tabs>
              <w:suppressAutoHyphens/>
              <w:rPr>
                <w:b/>
                <w:sz w:val="22"/>
                <w:szCs w:val="22"/>
                <w:lang w:val="en-GB"/>
              </w:rPr>
            </w:pPr>
            <w:r>
              <w:rPr>
                <w:b/>
                <w:sz w:val="22"/>
                <w:szCs w:val="22"/>
                <w:lang w:val="en-GB"/>
              </w:rPr>
              <w:t>United Kingdom</w:t>
            </w:r>
          </w:p>
          <w:p w:rsidR="00C87240" w:rsidRDefault="00C87240">
            <w:pPr>
              <w:pStyle w:val="Default"/>
              <w:rPr>
                <w:sz w:val="22"/>
                <w:szCs w:val="22"/>
              </w:rPr>
            </w:pPr>
            <w:r>
              <w:rPr>
                <w:sz w:val="22"/>
                <w:szCs w:val="22"/>
              </w:rPr>
              <w:t xml:space="preserve">Chiesi Ltd </w:t>
            </w:r>
          </w:p>
          <w:p w:rsidR="00C87240" w:rsidRDefault="00C87240">
            <w:pPr>
              <w:rPr>
                <w:sz w:val="22"/>
                <w:szCs w:val="22"/>
                <w:lang w:val="en-GB"/>
              </w:rPr>
            </w:pPr>
            <w:r>
              <w:rPr>
                <w:sz w:val="22"/>
                <w:szCs w:val="22"/>
              </w:rPr>
              <w:t xml:space="preserve">Tel: + 44 (0)161 488 5555 </w:t>
            </w:r>
          </w:p>
        </w:tc>
      </w:tr>
    </w:tbl>
    <w:p w:rsidR="00D47CF4" w:rsidRDefault="00D47CF4" w:rsidP="00D47CF4">
      <w:pPr>
        <w:numPr>
          <w:ilvl w:val="12"/>
          <w:numId w:val="0"/>
        </w:numPr>
        <w:ind w:right="-2"/>
        <w:outlineLvl w:val="0"/>
        <w:rPr>
          <w:bCs/>
          <w:sz w:val="22"/>
          <w:szCs w:val="20"/>
        </w:rPr>
      </w:pPr>
    </w:p>
    <w:p w:rsidR="00C87240" w:rsidRPr="00D47CF4" w:rsidRDefault="00C87240" w:rsidP="00D47CF4">
      <w:pPr>
        <w:numPr>
          <w:ilvl w:val="12"/>
          <w:numId w:val="0"/>
        </w:numPr>
        <w:ind w:right="-2"/>
        <w:outlineLvl w:val="0"/>
        <w:rPr>
          <w:bCs/>
          <w:sz w:val="22"/>
          <w:szCs w:val="20"/>
        </w:rPr>
      </w:pPr>
    </w:p>
    <w:p w:rsidR="00E8560E" w:rsidRPr="00BC0AA9" w:rsidRDefault="00535560" w:rsidP="00C7782F">
      <w:pPr>
        <w:rPr>
          <w:b/>
          <w:sz w:val="22"/>
          <w:szCs w:val="22"/>
          <w:lang w:val="fr-FR"/>
        </w:rPr>
      </w:pPr>
      <w:r w:rsidRPr="00BC0AA9">
        <w:rPr>
          <w:b/>
          <w:sz w:val="22"/>
          <w:szCs w:val="22"/>
          <w:lang w:val="fr-BE"/>
        </w:rPr>
        <w:t xml:space="preserve">La dernière date à laquelle cette notice a été </w:t>
      </w:r>
      <w:r w:rsidRPr="00BC0AA9">
        <w:rPr>
          <w:b/>
          <w:noProof/>
          <w:sz w:val="22"/>
          <w:szCs w:val="22"/>
          <w:lang w:val="fr-FR"/>
        </w:rPr>
        <w:t>révisée</w:t>
      </w:r>
      <w:r w:rsidRPr="00BC0AA9">
        <w:rPr>
          <w:b/>
          <w:sz w:val="22"/>
          <w:szCs w:val="22"/>
          <w:lang w:val="fr-BE"/>
        </w:rPr>
        <w:t xml:space="preserve"> est</w:t>
      </w:r>
      <w:r w:rsidR="00FA4799" w:rsidRPr="00BC0AA9">
        <w:rPr>
          <w:b/>
          <w:sz w:val="22"/>
          <w:lang w:val="fr-BE"/>
        </w:rPr>
        <w:t xml:space="preserve"> </w:t>
      </w:r>
      <w:r w:rsidR="00BE1157" w:rsidRPr="00BC0AA9">
        <w:rPr>
          <w:b/>
          <w:sz w:val="22"/>
          <w:szCs w:val="22"/>
          <w:lang w:val="fr-FR"/>
        </w:rPr>
        <w:t>.</w:t>
      </w:r>
    </w:p>
    <w:p w:rsidR="00B95531" w:rsidRPr="00BC0AA9" w:rsidRDefault="00B95531" w:rsidP="00C7782F">
      <w:pPr>
        <w:rPr>
          <w:b/>
          <w:sz w:val="22"/>
          <w:szCs w:val="22"/>
          <w:lang w:val="fr-FR"/>
        </w:rPr>
      </w:pPr>
    </w:p>
    <w:p w:rsidR="00B95531" w:rsidRPr="00BC0AA9" w:rsidRDefault="00B95531" w:rsidP="00C7782F">
      <w:pPr>
        <w:rPr>
          <w:sz w:val="22"/>
          <w:szCs w:val="22"/>
          <w:lang w:val="fr-FR"/>
        </w:rPr>
      </w:pPr>
      <w:r w:rsidRPr="00BC0AA9">
        <w:rPr>
          <w:sz w:val="22"/>
          <w:szCs w:val="22"/>
          <w:lang w:val="fr-FR"/>
        </w:rPr>
        <w:t>Des informations détaillées sur ce médicament sont disponibles sur le site internet de l’Agence européenne d</w:t>
      </w:r>
      <w:r w:rsidR="00806E6E" w:rsidRPr="00BC0AA9">
        <w:rPr>
          <w:sz w:val="22"/>
          <w:szCs w:val="22"/>
          <w:lang w:val="fr-FR"/>
        </w:rPr>
        <w:t>es</w:t>
      </w:r>
      <w:r w:rsidRPr="00BC0AA9">
        <w:rPr>
          <w:sz w:val="22"/>
          <w:szCs w:val="22"/>
          <w:lang w:val="fr-FR"/>
        </w:rPr>
        <w:t xml:space="preserve"> médicament</w:t>
      </w:r>
      <w:r w:rsidR="00806E6E" w:rsidRPr="00BC0AA9">
        <w:rPr>
          <w:sz w:val="22"/>
          <w:szCs w:val="22"/>
          <w:lang w:val="fr-FR"/>
        </w:rPr>
        <w:t>s</w:t>
      </w:r>
      <w:r w:rsidRPr="00BC0AA9">
        <w:rPr>
          <w:sz w:val="22"/>
          <w:szCs w:val="22"/>
          <w:lang w:val="fr-FR"/>
        </w:rPr>
        <w:t xml:space="preserve"> http://www.ema.europa.eu</w:t>
      </w:r>
      <w:r w:rsidR="00806E6E" w:rsidRPr="00BC0AA9">
        <w:rPr>
          <w:sz w:val="22"/>
          <w:szCs w:val="22"/>
          <w:lang w:val="fr-FR"/>
        </w:rPr>
        <w:t>.</w:t>
      </w:r>
    </w:p>
    <w:p w:rsidR="00E8560E" w:rsidRPr="00BC0AA9" w:rsidRDefault="00E8560E">
      <w:pPr>
        <w:pStyle w:val="Title"/>
        <w:rPr>
          <w:szCs w:val="22"/>
          <w:lang w:val="fr-FR"/>
        </w:rPr>
      </w:pPr>
      <w:r w:rsidRPr="00BC0AA9">
        <w:rPr>
          <w:szCs w:val="22"/>
          <w:lang w:val="fr-FR"/>
        </w:rPr>
        <w:br w:type="page"/>
      </w:r>
      <w:r w:rsidR="003E703D" w:rsidRPr="00BC0AA9">
        <w:rPr>
          <w:szCs w:val="22"/>
          <w:lang w:val="fr-FR"/>
        </w:rPr>
        <w:t>Notice</w:t>
      </w:r>
      <w:r w:rsidR="003E703D" w:rsidRPr="00BC0AA9">
        <w:rPr>
          <w:noProof/>
          <w:szCs w:val="22"/>
          <w:lang w:val="fr-FR"/>
        </w:rPr>
        <w:t xml:space="preserve">: </w:t>
      </w:r>
      <w:r w:rsidR="00A14485" w:rsidRPr="00BC0AA9">
        <w:rPr>
          <w:noProof/>
          <w:szCs w:val="22"/>
          <w:lang w:val="fr-FR"/>
        </w:rPr>
        <w:t>i</w:t>
      </w:r>
      <w:r w:rsidR="003E703D" w:rsidRPr="00BC0AA9">
        <w:rPr>
          <w:noProof/>
          <w:szCs w:val="22"/>
          <w:lang w:val="fr-FR"/>
        </w:rPr>
        <w:t>nformation de l’utilisateur</w:t>
      </w:r>
    </w:p>
    <w:p w:rsidR="00E8560E" w:rsidRPr="00BC0AA9" w:rsidRDefault="00E8560E">
      <w:pPr>
        <w:jc w:val="center"/>
        <w:rPr>
          <w:sz w:val="22"/>
          <w:szCs w:val="22"/>
          <w:lang w:val="fr-FR"/>
        </w:rPr>
      </w:pPr>
    </w:p>
    <w:p w:rsidR="00E8560E" w:rsidRPr="00BC0AA9" w:rsidRDefault="00E8560E">
      <w:pPr>
        <w:jc w:val="center"/>
        <w:rPr>
          <w:b/>
          <w:sz w:val="22"/>
          <w:szCs w:val="22"/>
          <w:lang w:val="fr-FR"/>
        </w:rPr>
      </w:pPr>
      <w:r w:rsidRPr="00BC0AA9">
        <w:rPr>
          <w:b/>
          <w:sz w:val="22"/>
          <w:szCs w:val="22"/>
          <w:lang w:val="fr-FR"/>
        </w:rPr>
        <w:t>Ferriprox 100 mg/ml, solution buvable</w:t>
      </w:r>
    </w:p>
    <w:p w:rsidR="00E8560E" w:rsidRPr="00BC0AA9" w:rsidRDefault="00512CFE">
      <w:pPr>
        <w:jc w:val="center"/>
        <w:rPr>
          <w:sz w:val="22"/>
          <w:szCs w:val="22"/>
          <w:lang w:val="fr-FR"/>
        </w:rPr>
      </w:pPr>
      <w:r>
        <w:rPr>
          <w:sz w:val="22"/>
          <w:szCs w:val="22"/>
          <w:lang w:val="fr-FR"/>
        </w:rPr>
        <w:t>d</w:t>
      </w:r>
      <w:r w:rsidR="00E8560E" w:rsidRPr="00BC0AA9">
        <w:rPr>
          <w:sz w:val="22"/>
          <w:szCs w:val="22"/>
          <w:lang w:val="fr-FR"/>
        </w:rPr>
        <w:t>éfériprone</w:t>
      </w:r>
    </w:p>
    <w:p w:rsidR="00E8560E" w:rsidRPr="00BC0AA9" w:rsidRDefault="00E8560E">
      <w:pPr>
        <w:rPr>
          <w:sz w:val="22"/>
          <w:szCs w:val="22"/>
          <w:lang w:val="fr-FR"/>
        </w:rPr>
      </w:pPr>
    </w:p>
    <w:p w:rsidR="00E8560E" w:rsidRPr="00BC0AA9" w:rsidRDefault="00E8560E">
      <w:pPr>
        <w:ind w:right="-2"/>
        <w:rPr>
          <w:b/>
          <w:sz w:val="22"/>
          <w:szCs w:val="22"/>
          <w:lang w:val="fr-FR"/>
        </w:rPr>
      </w:pPr>
      <w:r w:rsidRPr="00BC0AA9">
        <w:rPr>
          <w:b/>
          <w:sz w:val="22"/>
          <w:szCs w:val="22"/>
          <w:lang w:val="fr-FR"/>
        </w:rPr>
        <w:t>Veuillez lire attentivement cette notice avant de prendre ce médicament</w:t>
      </w:r>
      <w:r w:rsidR="00535560" w:rsidRPr="00BC0AA9">
        <w:rPr>
          <w:b/>
          <w:sz w:val="22"/>
          <w:szCs w:val="22"/>
          <w:lang w:val="fr-FR"/>
        </w:rPr>
        <w:t xml:space="preserve"> </w:t>
      </w:r>
      <w:r w:rsidR="00535560" w:rsidRPr="00BC0AA9">
        <w:rPr>
          <w:b/>
          <w:noProof/>
          <w:sz w:val="22"/>
          <w:szCs w:val="22"/>
          <w:lang w:val="fr-FR"/>
        </w:rPr>
        <w:t>car elle contient des informations importantes pour vous</w:t>
      </w:r>
      <w:r w:rsidR="00535560" w:rsidRPr="00BC0AA9">
        <w:rPr>
          <w:b/>
          <w:sz w:val="22"/>
          <w:szCs w:val="22"/>
          <w:lang w:val="fr-FR"/>
        </w:rPr>
        <w:t>.</w:t>
      </w:r>
    </w:p>
    <w:p w:rsidR="00E8560E" w:rsidRPr="00BC0AA9" w:rsidRDefault="00E8560E" w:rsidP="006353EA">
      <w:pPr>
        <w:numPr>
          <w:ilvl w:val="0"/>
          <w:numId w:val="1"/>
        </w:numPr>
        <w:ind w:left="540" w:hanging="540"/>
        <w:rPr>
          <w:sz w:val="22"/>
          <w:szCs w:val="22"/>
          <w:lang w:val="fr-FR"/>
        </w:rPr>
      </w:pPr>
      <w:r w:rsidRPr="00BC0AA9">
        <w:rPr>
          <w:sz w:val="22"/>
          <w:szCs w:val="22"/>
          <w:lang w:val="fr-FR"/>
        </w:rPr>
        <w:t>Gardez cette notice</w:t>
      </w:r>
      <w:r w:rsidR="005C0DB6" w:rsidRPr="00BC0AA9">
        <w:rPr>
          <w:sz w:val="22"/>
          <w:szCs w:val="22"/>
          <w:lang w:val="fr-FR"/>
        </w:rPr>
        <w:t>. V</w:t>
      </w:r>
      <w:r w:rsidRPr="00BC0AA9">
        <w:rPr>
          <w:sz w:val="22"/>
          <w:szCs w:val="22"/>
          <w:lang w:val="fr-FR"/>
        </w:rPr>
        <w:t>ous pourriez avoir besoin de la relire.</w:t>
      </w:r>
    </w:p>
    <w:p w:rsidR="00E8560E" w:rsidRPr="00BC0AA9" w:rsidRDefault="00E8560E" w:rsidP="006353EA">
      <w:pPr>
        <w:numPr>
          <w:ilvl w:val="0"/>
          <w:numId w:val="1"/>
        </w:numPr>
        <w:ind w:left="540" w:hanging="540"/>
        <w:rPr>
          <w:sz w:val="22"/>
          <w:szCs w:val="22"/>
          <w:lang w:val="fr-FR"/>
        </w:rPr>
      </w:pPr>
      <w:r w:rsidRPr="00BC0AA9">
        <w:rPr>
          <w:sz w:val="22"/>
          <w:szCs w:val="22"/>
          <w:lang w:val="fr-FR"/>
        </w:rPr>
        <w:t xml:space="preserve">Si vous avez </w:t>
      </w:r>
      <w:r w:rsidR="00C11FC8" w:rsidRPr="00BC0AA9">
        <w:rPr>
          <w:sz w:val="22"/>
          <w:szCs w:val="22"/>
          <w:lang w:val="fr-FR"/>
        </w:rPr>
        <w:t>d’</w:t>
      </w:r>
      <w:r w:rsidRPr="00BC0AA9">
        <w:rPr>
          <w:sz w:val="22"/>
          <w:szCs w:val="22"/>
          <w:lang w:val="fr-FR"/>
        </w:rPr>
        <w:t>autre</w:t>
      </w:r>
      <w:r w:rsidR="00C11FC8" w:rsidRPr="00BC0AA9">
        <w:rPr>
          <w:sz w:val="22"/>
          <w:szCs w:val="22"/>
          <w:lang w:val="fr-FR"/>
        </w:rPr>
        <w:t>s</w:t>
      </w:r>
      <w:r w:rsidRPr="00BC0AA9">
        <w:rPr>
          <w:sz w:val="22"/>
          <w:szCs w:val="22"/>
          <w:lang w:val="fr-FR"/>
        </w:rPr>
        <w:t xml:space="preserve"> question</w:t>
      </w:r>
      <w:r w:rsidR="00C11FC8" w:rsidRPr="00BC0AA9">
        <w:rPr>
          <w:sz w:val="22"/>
          <w:szCs w:val="22"/>
          <w:lang w:val="fr-FR"/>
        </w:rPr>
        <w:t>s</w:t>
      </w:r>
      <w:r w:rsidRPr="00BC0AA9">
        <w:rPr>
          <w:sz w:val="22"/>
          <w:szCs w:val="22"/>
          <w:lang w:val="fr-FR"/>
        </w:rPr>
        <w:t xml:space="preserve">, </w:t>
      </w:r>
      <w:r w:rsidR="005C0DB6" w:rsidRPr="00BC0AA9">
        <w:rPr>
          <w:sz w:val="22"/>
          <w:szCs w:val="22"/>
          <w:lang w:val="fr-FR"/>
        </w:rPr>
        <w:t>interrog</w:t>
      </w:r>
      <w:r w:rsidRPr="00BC0AA9">
        <w:rPr>
          <w:sz w:val="22"/>
          <w:szCs w:val="22"/>
          <w:lang w:val="fr-FR"/>
        </w:rPr>
        <w:t>ez votre médecin ou votre pharmacien.</w:t>
      </w:r>
    </w:p>
    <w:p w:rsidR="00E8560E" w:rsidRPr="00BC0AA9" w:rsidRDefault="00E8560E" w:rsidP="006353EA">
      <w:pPr>
        <w:numPr>
          <w:ilvl w:val="0"/>
          <w:numId w:val="1"/>
        </w:numPr>
        <w:ind w:left="540" w:hanging="540"/>
        <w:rPr>
          <w:sz w:val="22"/>
          <w:szCs w:val="22"/>
          <w:lang w:val="fr-FR"/>
        </w:rPr>
      </w:pPr>
      <w:r w:rsidRPr="00BC0AA9">
        <w:rPr>
          <w:sz w:val="22"/>
          <w:szCs w:val="22"/>
          <w:lang w:val="fr-FR"/>
        </w:rPr>
        <w:t xml:space="preserve">Ce médicament vous a été personnellement prescrit. Ne le donnez </w:t>
      </w:r>
      <w:r w:rsidR="00881985" w:rsidRPr="00BC0AA9">
        <w:rPr>
          <w:sz w:val="22"/>
          <w:szCs w:val="22"/>
          <w:lang w:val="fr-FR"/>
        </w:rPr>
        <w:t xml:space="preserve">pas </w:t>
      </w:r>
      <w:r w:rsidRPr="00BC0AA9">
        <w:rPr>
          <w:sz w:val="22"/>
          <w:szCs w:val="22"/>
          <w:lang w:val="fr-FR"/>
        </w:rPr>
        <w:t>à d’autre</w:t>
      </w:r>
      <w:r w:rsidR="00881985" w:rsidRPr="00BC0AA9">
        <w:rPr>
          <w:sz w:val="22"/>
          <w:szCs w:val="22"/>
          <w:lang w:val="fr-FR"/>
        </w:rPr>
        <w:t>s personnes.</w:t>
      </w:r>
      <w:r w:rsidRPr="00BC0AA9">
        <w:rPr>
          <w:sz w:val="22"/>
          <w:szCs w:val="22"/>
          <w:lang w:val="fr-FR"/>
        </w:rPr>
        <w:t xml:space="preserve"> </w:t>
      </w:r>
      <w:r w:rsidR="00881985" w:rsidRPr="00BC0AA9">
        <w:rPr>
          <w:sz w:val="22"/>
          <w:szCs w:val="22"/>
          <w:lang w:val="fr-FR"/>
        </w:rPr>
        <w:t>Il</w:t>
      </w:r>
      <w:r w:rsidRPr="00BC0AA9">
        <w:rPr>
          <w:sz w:val="22"/>
          <w:szCs w:val="22"/>
          <w:lang w:val="fr-FR"/>
        </w:rPr>
        <w:t xml:space="preserve"> pourrait </w:t>
      </w:r>
      <w:r w:rsidR="00881985" w:rsidRPr="00BC0AA9">
        <w:rPr>
          <w:sz w:val="22"/>
          <w:szCs w:val="22"/>
          <w:lang w:val="fr-FR"/>
        </w:rPr>
        <w:t xml:space="preserve">leur </w:t>
      </w:r>
      <w:r w:rsidRPr="00BC0AA9">
        <w:rPr>
          <w:sz w:val="22"/>
          <w:szCs w:val="22"/>
          <w:lang w:val="fr-FR"/>
        </w:rPr>
        <w:t>être nocif</w:t>
      </w:r>
      <w:r w:rsidR="00F13BA0" w:rsidRPr="00BC0AA9">
        <w:rPr>
          <w:sz w:val="22"/>
          <w:szCs w:val="22"/>
          <w:lang w:val="fr-FR"/>
        </w:rPr>
        <w:t>,</w:t>
      </w:r>
      <w:r w:rsidR="00881985" w:rsidRPr="00BC0AA9">
        <w:rPr>
          <w:sz w:val="22"/>
          <w:szCs w:val="22"/>
          <w:lang w:val="fr-FR"/>
        </w:rPr>
        <w:t xml:space="preserve"> même si </w:t>
      </w:r>
      <w:r w:rsidR="00535560" w:rsidRPr="00BC0AA9">
        <w:rPr>
          <w:noProof/>
          <w:sz w:val="22"/>
          <w:szCs w:val="22"/>
          <w:lang w:val="fr-FR"/>
        </w:rPr>
        <w:t>les signes de leur maladie</w:t>
      </w:r>
      <w:r w:rsidR="003E703D" w:rsidRPr="00BC0AA9">
        <w:rPr>
          <w:sz w:val="22"/>
          <w:lang w:val="fr-BE"/>
        </w:rPr>
        <w:t xml:space="preserve"> </w:t>
      </w:r>
      <w:r w:rsidR="00881985" w:rsidRPr="00BC0AA9">
        <w:rPr>
          <w:sz w:val="22"/>
          <w:szCs w:val="22"/>
          <w:lang w:val="fr-FR"/>
        </w:rPr>
        <w:t>sont identiques aux vôtres</w:t>
      </w:r>
      <w:r w:rsidRPr="00BC0AA9">
        <w:rPr>
          <w:sz w:val="22"/>
          <w:szCs w:val="22"/>
          <w:lang w:val="fr-FR"/>
        </w:rPr>
        <w:t>.</w:t>
      </w:r>
    </w:p>
    <w:p w:rsidR="00E8560E" w:rsidRPr="00BC0AA9" w:rsidRDefault="00535560" w:rsidP="006353EA">
      <w:pPr>
        <w:numPr>
          <w:ilvl w:val="0"/>
          <w:numId w:val="1"/>
        </w:numPr>
        <w:ind w:left="540" w:hanging="540"/>
        <w:rPr>
          <w:sz w:val="22"/>
          <w:szCs w:val="22"/>
          <w:lang w:val="fr-FR"/>
        </w:rPr>
      </w:pPr>
      <w:r w:rsidRPr="00BC0AA9">
        <w:rPr>
          <w:sz w:val="22"/>
          <w:szCs w:val="22"/>
          <w:lang w:val="fr-BE"/>
        </w:rPr>
        <w:t xml:space="preserve">Si vous </w:t>
      </w:r>
      <w:r w:rsidRPr="00BC0AA9">
        <w:rPr>
          <w:noProof/>
          <w:sz w:val="22"/>
          <w:szCs w:val="22"/>
          <w:lang w:val="fr-FR"/>
        </w:rPr>
        <w:t>ressentez un quelconque</w:t>
      </w:r>
      <w:r w:rsidRPr="00BC0AA9">
        <w:rPr>
          <w:sz w:val="22"/>
          <w:szCs w:val="22"/>
          <w:lang w:val="fr-BE"/>
        </w:rPr>
        <w:t xml:space="preserve"> effet indésirable, parlez-en à votre médecin</w:t>
      </w:r>
      <w:r w:rsidR="003E703D" w:rsidRPr="00BC0AA9">
        <w:rPr>
          <w:sz w:val="22"/>
          <w:szCs w:val="22"/>
          <w:lang w:val="fr-BE"/>
        </w:rPr>
        <w:t xml:space="preserve"> </w:t>
      </w:r>
      <w:r w:rsidRPr="00BC0AA9">
        <w:rPr>
          <w:sz w:val="22"/>
          <w:szCs w:val="22"/>
          <w:lang w:val="fr-BE"/>
        </w:rPr>
        <w:t>ou</w:t>
      </w:r>
      <w:r w:rsidR="003E703D" w:rsidRPr="00BC0AA9">
        <w:rPr>
          <w:sz w:val="22"/>
          <w:szCs w:val="22"/>
          <w:lang w:val="fr-BE"/>
        </w:rPr>
        <w:t xml:space="preserve"> </w:t>
      </w:r>
      <w:r w:rsidRPr="00BC0AA9">
        <w:rPr>
          <w:sz w:val="22"/>
          <w:szCs w:val="22"/>
          <w:lang w:val="fr-BE"/>
        </w:rPr>
        <w:t>votre pharmacien</w:t>
      </w:r>
      <w:r w:rsidR="003E703D" w:rsidRPr="00BC0AA9">
        <w:rPr>
          <w:noProof/>
          <w:sz w:val="22"/>
          <w:szCs w:val="22"/>
          <w:lang w:val="fr-FR"/>
        </w:rPr>
        <w:t xml:space="preserve">. </w:t>
      </w:r>
      <w:r w:rsidRPr="00BC0AA9">
        <w:rPr>
          <w:noProof/>
          <w:sz w:val="22"/>
          <w:szCs w:val="22"/>
          <w:lang w:val="fr-FR"/>
        </w:rPr>
        <w:t>Ceci s’applique aussi à tout effet indésirable qui ne serait pas mentionné dans cette noti</w:t>
      </w:r>
      <w:r w:rsidR="001A1730" w:rsidRPr="00BC0AA9">
        <w:rPr>
          <w:noProof/>
          <w:sz w:val="22"/>
          <w:szCs w:val="22"/>
          <w:lang w:val="fr-FR"/>
        </w:rPr>
        <w:t>ce</w:t>
      </w:r>
      <w:r w:rsidRPr="00BC0AA9">
        <w:rPr>
          <w:sz w:val="22"/>
          <w:szCs w:val="22"/>
          <w:lang w:val="fr-FR"/>
        </w:rPr>
        <w:t>.</w:t>
      </w:r>
      <w:r w:rsidR="00D94CA8" w:rsidRPr="00BC0AA9">
        <w:rPr>
          <w:noProof/>
          <w:sz w:val="22"/>
          <w:szCs w:val="22"/>
          <w:lang w:val="fr-FR"/>
        </w:rPr>
        <w:t xml:space="preserve"> Voir rubrique 4.</w:t>
      </w:r>
    </w:p>
    <w:p w:rsidR="00504B29" w:rsidRPr="00BC0AA9" w:rsidRDefault="00504B29" w:rsidP="006353EA">
      <w:pPr>
        <w:numPr>
          <w:ilvl w:val="0"/>
          <w:numId w:val="1"/>
        </w:numPr>
        <w:ind w:left="540" w:hanging="540"/>
        <w:rPr>
          <w:sz w:val="22"/>
          <w:szCs w:val="22"/>
          <w:lang w:val="fr-FR"/>
        </w:rPr>
      </w:pPr>
      <w:r w:rsidRPr="00BC0AA9">
        <w:rPr>
          <w:sz w:val="22"/>
          <w:szCs w:val="22"/>
          <w:lang w:val="fr-FR"/>
        </w:rPr>
        <w:t>Jointe à cette notice, vous trouverez une carte de rappel patient/soignant. Détachez-la, complétez-la, lisez-la soigneusement et portez-la toujours sur vous.</w:t>
      </w:r>
      <w:r w:rsidRPr="00504B29">
        <w:rPr>
          <w:sz w:val="22"/>
          <w:szCs w:val="22"/>
          <w:lang w:val="fr-FR"/>
        </w:rPr>
        <w:t xml:space="preserve"> </w:t>
      </w:r>
      <w:r>
        <w:rPr>
          <w:sz w:val="22"/>
          <w:szCs w:val="22"/>
          <w:lang w:val="fr-FR"/>
        </w:rPr>
        <w:t>Remettez cette carte à votre médecin si vous présentez des symptômes d'infection comme de la fièvre, des maux de gorge ou des symptômes semblables à ceux de la grippe.</w:t>
      </w:r>
    </w:p>
    <w:p w:rsidR="00E8560E" w:rsidRPr="00BC0AA9" w:rsidRDefault="00E8560E">
      <w:pPr>
        <w:rPr>
          <w:sz w:val="22"/>
          <w:szCs w:val="22"/>
          <w:lang w:val="fr-FR"/>
        </w:rPr>
      </w:pPr>
    </w:p>
    <w:p w:rsidR="009D670A" w:rsidRPr="00BC0AA9" w:rsidRDefault="00535560">
      <w:pPr>
        <w:ind w:left="567" w:right="-29" w:hanging="567"/>
        <w:rPr>
          <w:b/>
          <w:noProof/>
          <w:sz w:val="22"/>
          <w:szCs w:val="22"/>
          <w:lang w:val="fr-FR"/>
        </w:rPr>
      </w:pPr>
      <w:r w:rsidRPr="00BC0AA9">
        <w:rPr>
          <w:b/>
          <w:noProof/>
          <w:sz w:val="22"/>
          <w:szCs w:val="22"/>
          <w:lang w:val="fr-FR"/>
        </w:rPr>
        <w:t>Que contient</w:t>
      </w:r>
      <w:r w:rsidRPr="00BC0AA9">
        <w:rPr>
          <w:b/>
          <w:sz w:val="22"/>
          <w:szCs w:val="22"/>
          <w:lang w:val="fr-BE"/>
        </w:rPr>
        <w:t xml:space="preserve"> cette notice</w:t>
      </w:r>
      <w:r w:rsidRPr="00BC0AA9">
        <w:rPr>
          <w:b/>
          <w:noProof/>
          <w:sz w:val="22"/>
          <w:szCs w:val="22"/>
          <w:lang w:val="fr-FR"/>
        </w:rPr>
        <w:t>?</w:t>
      </w:r>
    </w:p>
    <w:p w:rsidR="00E8560E" w:rsidRPr="00BC0AA9" w:rsidRDefault="00E8560E">
      <w:pPr>
        <w:ind w:left="567" w:right="-29" w:hanging="567"/>
        <w:rPr>
          <w:sz w:val="22"/>
          <w:szCs w:val="22"/>
          <w:lang w:val="fr-FR"/>
        </w:rPr>
      </w:pPr>
      <w:r w:rsidRPr="00BC0AA9">
        <w:rPr>
          <w:sz w:val="22"/>
          <w:szCs w:val="22"/>
          <w:lang w:val="fr-FR"/>
        </w:rPr>
        <w:t>1.</w:t>
      </w:r>
      <w:r w:rsidRPr="00BC0AA9">
        <w:rPr>
          <w:sz w:val="22"/>
          <w:szCs w:val="22"/>
          <w:lang w:val="fr-FR"/>
        </w:rPr>
        <w:tab/>
        <w:t>Qu</w:t>
      </w:r>
      <w:r w:rsidR="00716391" w:rsidRPr="00BC0AA9">
        <w:rPr>
          <w:sz w:val="22"/>
          <w:szCs w:val="22"/>
          <w:lang w:val="fr-FR"/>
        </w:rPr>
        <w:t>’</w:t>
      </w:r>
      <w:r w:rsidRPr="00BC0AA9">
        <w:rPr>
          <w:sz w:val="22"/>
          <w:szCs w:val="22"/>
          <w:lang w:val="fr-FR"/>
        </w:rPr>
        <w:t>est-ce que Ferriprox et dans quel</w:t>
      </w:r>
      <w:r w:rsidR="007A64FB">
        <w:rPr>
          <w:sz w:val="22"/>
          <w:szCs w:val="22"/>
          <w:lang w:val="fr-FR"/>
        </w:rPr>
        <w:t>s</w:t>
      </w:r>
      <w:r w:rsidRPr="00BC0AA9">
        <w:rPr>
          <w:sz w:val="22"/>
          <w:szCs w:val="22"/>
          <w:lang w:val="fr-FR"/>
        </w:rPr>
        <w:t xml:space="preserve"> cas est-il utilisé</w:t>
      </w:r>
    </w:p>
    <w:p w:rsidR="00E8560E" w:rsidRPr="00BC0AA9" w:rsidRDefault="00E8560E">
      <w:pPr>
        <w:ind w:left="567" w:right="-29" w:hanging="567"/>
        <w:rPr>
          <w:sz w:val="22"/>
          <w:szCs w:val="22"/>
          <w:lang w:val="fr-FR"/>
        </w:rPr>
      </w:pPr>
      <w:r w:rsidRPr="00BC0AA9">
        <w:rPr>
          <w:sz w:val="22"/>
          <w:szCs w:val="22"/>
          <w:lang w:val="fr-FR"/>
        </w:rPr>
        <w:t>2.</w:t>
      </w:r>
      <w:r w:rsidRPr="00BC0AA9">
        <w:rPr>
          <w:sz w:val="22"/>
          <w:szCs w:val="22"/>
          <w:lang w:val="fr-FR"/>
        </w:rPr>
        <w:tab/>
        <w:t>Quelles sont les informations à connaître avant de prendre Ferriprox</w:t>
      </w:r>
    </w:p>
    <w:p w:rsidR="00E8560E" w:rsidRPr="00BC0AA9" w:rsidRDefault="00E8560E">
      <w:pPr>
        <w:ind w:left="567" w:right="-29" w:hanging="567"/>
        <w:rPr>
          <w:sz w:val="22"/>
          <w:szCs w:val="22"/>
          <w:lang w:val="fr-FR"/>
        </w:rPr>
      </w:pPr>
      <w:r w:rsidRPr="00BC0AA9">
        <w:rPr>
          <w:sz w:val="22"/>
          <w:szCs w:val="22"/>
          <w:lang w:val="fr-FR"/>
        </w:rPr>
        <w:t>3.</w:t>
      </w:r>
      <w:r w:rsidRPr="00BC0AA9">
        <w:rPr>
          <w:sz w:val="22"/>
          <w:szCs w:val="22"/>
          <w:lang w:val="fr-FR"/>
        </w:rPr>
        <w:tab/>
        <w:t>Comment prendre Ferriprox</w:t>
      </w:r>
    </w:p>
    <w:p w:rsidR="00E8560E" w:rsidRPr="00BC0AA9" w:rsidRDefault="00E8560E">
      <w:pPr>
        <w:ind w:left="567" w:right="-29" w:hanging="567"/>
        <w:rPr>
          <w:sz w:val="22"/>
          <w:szCs w:val="22"/>
          <w:lang w:val="fr-FR"/>
        </w:rPr>
      </w:pPr>
      <w:r w:rsidRPr="00BC0AA9">
        <w:rPr>
          <w:sz w:val="22"/>
          <w:szCs w:val="22"/>
          <w:lang w:val="fr-FR"/>
        </w:rPr>
        <w:t>4.</w:t>
      </w:r>
      <w:r w:rsidRPr="00BC0AA9">
        <w:rPr>
          <w:sz w:val="22"/>
          <w:szCs w:val="22"/>
          <w:lang w:val="fr-FR"/>
        </w:rPr>
        <w:tab/>
        <w:t>Quels sont les effets indésirables éventuels</w:t>
      </w:r>
      <w:r w:rsidR="00BA42C7">
        <w:rPr>
          <w:sz w:val="22"/>
          <w:szCs w:val="22"/>
          <w:lang w:val="fr-FR"/>
        </w:rPr>
        <w:t>?</w:t>
      </w:r>
    </w:p>
    <w:p w:rsidR="00E8560E" w:rsidRPr="00BC0AA9" w:rsidRDefault="00E8560E">
      <w:pPr>
        <w:ind w:left="567" w:right="-29" w:hanging="567"/>
        <w:rPr>
          <w:sz w:val="22"/>
          <w:szCs w:val="22"/>
          <w:lang w:val="fr-FR"/>
        </w:rPr>
      </w:pPr>
      <w:r w:rsidRPr="00BC0AA9">
        <w:rPr>
          <w:sz w:val="22"/>
          <w:szCs w:val="22"/>
          <w:lang w:val="fr-FR"/>
        </w:rPr>
        <w:t>5.</w:t>
      </w:r>
      <w:r w:rsidRPr="00BC0AA9">
        <w:rPr>
          <w:sz w:val="22"/>
          <w:szCs w:val="22"/>
          <w:lang w:val="fr-FR"/>
        </w:rPr>
        <w:tab/>
        <w:t>Comment conserver Ferriprox</w:t>
      </w:r>
    </w:p>
    <w:p w:rsidR="00E8560E" w:rsidRPr="00BC0AA9" w:rsidRDefault="00E8560E">
      <w:pPr>
        <w:suppressAutoHyphens/>
        <w:ind w:left="567" w:hanging="567"/>
        <w:rPr>
          <w:sz w:val="22"/>
          <w:szCs w:val="22"/>
          <w:lang w:val="fr-FR"/>
        </w:rPr>
      </w:pPr>
      <w:r w:rsidRPr="00BC0AA9">
        <w:rPr>
          <w:sz w:val="22"/>
          <w:szCs w:val="22"/>
          <w:lang w:val="fr-FR"/>
        </w:rPr>
        <w:t>6.</w:t>
      </w:r>
      <w:r w:rsidRPr="00BC0AA9">
        <w:rPr>
          <w:sz w:val="22"/>
          <w:szCs w:val="22"/>
          <w:lang w:val="fr-FR"/>
        </w:rPr>
        <w:tab/>
      </w:r>
      <w:r w:rsidR="00535560" w:rsidRPr="00BC0AA9">
        <w:rPr>
          <w:noProof/>
          <w:sz w:val="22"/>
          <w:szCs w:val="22"/>
          <w:lang w:val="fr-FR"/>
        </w:rPr>
        <w:t>Contenu de l’emballage et autres</w:t>
      </w:r>
      <w:r w:rsidR="003E703D" w:rsidRPr="00BC0AA9">
        <w:rPr>
          <w:noProof/>
          <w:sz w:val="22"/>
          <w:lang w:val="fr-FR"/>
        </w:rPr>
        <w:t xml:space="preserve"> </w:t>
      </w:r>
      <w:r w:rsidR="001A1730" w:rsidRPr="00BC0AA9">
        <w:rPr>
          <w:noProof/>
          <w:sz w:val="22"/>
          <w:lang w:val="fr-FR"/>
        </w:rPr>
        <w:t>informations</w:t>
      </w:r>
    </w:p>
    <w:p w:rsidR="00E8560E" w:rsidRPr="00BC0AA9" w:rsidRDefault="00E8560E">
      <w:pPr>
        <w:rPr>
          <w:sz w:val="22"/>
          <w:szCs w:val="22"/>
          <w:lang w:val="fr-FR"/>
        </w:rPr>
      </w:pPr>
    </w:p>
    <w:p w:rsidR="00E8560E" w:rsidRPr="00BC0AA9" w:rsidRDefault="00E8560E">
      <w:pPr>
        <w:rPr>
          <w:sz w:val="22"/>
          <w:szCs w:val="22"/>
          <w:lang w:val="fr-FR"/>
        </w:rPr>
      </w:pPr>
    </w:p>
    <w:p w:rsidR="00E8560E" w:rsidRPr="00BC0AA9" w:rsidRDefault="00E8560E">
      <w:pPr>
        <w:ind w:left="540" w:hanging="540"/>
        <w:rPr>
          <w:b/>
          <w:sz w:val="22"/>
          <w:szCs w:val="22"/>
          <w:lang w:val="fr-FR"/>
        </w:rPr>
      </w:pPr>
      <w:r w:rsidRPr="00BC0AA9">
        <w:rPr>
          <w:b/>
          <w:sz w:val="22"/>
          <w:szCs w:val="22"/>
          <w:lang w:val="fr-FR"/>
        </w:rPr>
        <w:t>1.</w:t>
      </w:r>
      <w:r w:rsidRPr="00BC0AA9">
        <w:rPr>
          <w:b/>
          <w:sz w:val="22"/>
          <w:szCs w:val="22"/>
          <w:lang w:val="fr-FR"/>
        </w:rPr>
        <w:tab/>
      </w:r>
      <w:r w:rsidR="003E703D" w:rsidRPr="00BC0AA9">
        <w:rPr>
          <w:b/>
          <w:sz w:val="22"/>
          <w:szCs w:val="22"/>
          <w:lang w:val="fr-FR"/>
        </w:rPr>
        <w:t>Qu’est-ce que Ferriprox et dans quel</w:t>
      </w:r>
      <w:r w:rsidR="007A64FB">
        <w:rPr>
          <w:b/>
          <w:sz w:val="22"/>
          <w:szCs w:val="22"/>
          <w:lang w:val="fr-FR"/>
        </w:rPr>
        <w:t>s</w:t>
      </w:r>
      <w:r w:rsidR="003E703D" w:rsidRPr="00BC0AA9">
        <w:rPr>
          <w:b/>
          <w:sz w:val="22"/>
          <w:szCs w:val="22"/>
          <w:lang w:val="fr-FR"/>
        </w:rPr>
        <w:t xml:space="preserve"> cas est-il utilisé</w:t>
      </w:r>
      <w:r w:rsidR="00D84E5F">
        <w:rPr>
          <w:b/>
          <w:sz w:val="22"/>
          <w:szCs w:val="22"/>
          <w:lang w:val="fr-FR"/>
        </w:rPr>
        <w:t> ?</w:t>
      </w:r>
    </w:p>
    <w:p w:rsidR="00E8560E" w:rsidRPr="00BC0AA9" w:rsidRDefault="00E8560E">
      <w:pPr>
        <w:numPr>
          <w:ilvl w:val="12"/>
          <w:numId w:val="0"/>
        </w:numPr>
        <w:rPr>
          <w:b/>
          <w:sz w:val="22"/>
          <w:szCs w:val="22"/>
          <w:lang w:val="fr-FR"/>
        </w:rPr>
      </w:pPr>
    </w:p>
    <w:p w:rsidR="00DA3673" w:rsidRPr="00BC0AA9" w:rsidRDefault="00DA3673" w:rsidP="00DA3673">
      <w:pPr>
        <w:rPr>
          <w:sz w:val="22"/>
          <w:szCs w:val="22"/>
          <w:lang w:val="fr-FR"/>
        </w:rPr>
      </w:pPr>
      <w:r w:rsidRPr="00BC0AA9">
        <w:rPr>
          <w:sz w:val="22"/>
          <w:szCs w:val="22"/>
          <w:lang w:val="fr-FR"/>
        </w:rPr>
        <w:t xml:space="preserve">Ferriprox contient la substance active défériprone. Ferriprox est un </w:t>
      </w:r>
      <w:r>
        <w:rPr>
          <w:sz w:val="22"/>
          <w:szCs w:val="22"/>
          <w:lang w:val="fr-FR" w:eastAsia="fr-FR"/>
        </w:rPr>
        <w:t xml:space="preserve">chélateur du fer, un type de </w:t>
      </w:r>
      <w:r w:rsidRPr="00BC0AA9">
        <w:rPr>
          <w:sz w:val="22"/>
          <w:szCs w:val="22"/>
          <w:lang w:val="fr-FR"/>
        </w:rPr>
        <w:t>médicament qui permet de supprimer le fer en excès dans le corps.</w:t>
      </w:r>
    </w:p>
    <w:p w:rsidR="00E8560E" w:rsidRPr="00BC0AA9" w:rsidRDefault="00E8560E">
      <w:pPr>
        <w:pStyle w:val="BodyText3"/>
        <w:numPr>
          <w:ilvl w:val="12"/>
          <w:numId w:val="0"/>
        </w:numPr>
        <w:rPr>
          <w:color w:val="auto"/>
          <w:szCs w:val="22"/>
          <w:lang w:val="fr-FR"/>
        </w:rPr>
      </w:pPr>
    </w:p>
    <w:p w:rsidR="0069561A" w:rsidRPr="00BC0AA9" w:rsidRDefault="0069561A" w:rsidP="0069561A">
      <w:pPr>
        <w:rPr>
          <w:sz w:val="22"/>
          <w:szCs w:val="22"/>
          <w:lang w:val="fr-FR"/>
        </w:rPr>
      </w:pPr>
      <w:r w:rsidRPr="00BC0AA9">
        <w:rPr>
          <w:sz w:val="22"/>
          <w:szCs w:val="22"/>
          <w:lang w:val="fr-FR"/>
        </w:rPr>
        <w:t>Ferriprox est utilisé pour traiter la surcharge en fer provoquée par de</w:t>
      </w:r>
      <w:r>
        <w:rPr>
          <w:sz w:val="22"/>
          <w:szCs w:val="22"/>
          <w:lang w:val="fr-FR"/>
        </w:rPr>
        <w:t>s</w:t>
      </w:r>
      <w:r w:rsidRPr="00BC0AA9">
        <w:rPr>
          <w:sz w:val="22"/>
          <w:szCs w:val="22"/>
          <w:lang w:val="fr-FR"/>
        </w:rPr>
        <w:t xml:space="preserve"> transfusions </w:t>
      </w:r>
      <w:r>
        <w:rPr>
          <w:sz w:val="22"/>
          <w:szCs w:val="22"/>
          <w:lang w:val="fr-FR"/>
        </w:rPr>
        <w:t xml:space="preserve">sanguines </w:t>
      </w:r>
      <w:r w:rsidRPr="00BC0AA9">
        <w:rPr>
          <w:sz w:val="22"/>
          <w:szCs w:val="22"/>
          <w:lang w:val="fr-FR"/>
        </w:rPr>
        <w:t>fréquentes chez les patients présent</w:t>
      </w:r>
      <w:r>
        <w:rPr>
          <w:sz w:val="22"/>
          <w:szCs w:val="22"/>
          <w:lang w:val="fr-FR"/>
        </w:rPr>
        <w:t>a</w:t>
      </w:r>
      <w:r w:rsidRPr="00BC0AA9">
        <w:rPr>
          <w:sz w:val="22"/>
          <w:szCs w:val="22"/>
          <w:lang w:val="fr-FR"/>
        </w:rPr>
        <w:t xml:space="preserve">nt une thalassémie majeure </w:t>
      </w:r>
      <w:r w:rsidRPr="00751826">
        <w:rPr>
          <w:sz w:val="22"/>
          <w:szCs w:val="22"/>
          <w:lang w:val="fr-FR"/>
        </w:rPr>
        <w:t xml:space="preserve">lorsque </w:t>
      </w:r>
      <w:r>
        <w:rPr>
          <w:sz w:val="22"/>
          <w:szCs w:val="22"/>
          <w:lang w:val="fr-FR"/>
        </w:rPr>
        <w:t>le</w:t>
      </w:r>
      <w:r w:rsidRPr="00BC0AA9">
        <w:rPr>
          <w:sz w:val="22"/>
          <w:szCs w:val="22"/>
          <w:lang w:val="fr-FR"/>
        </w:rPr>
        <w:t xml:space="preserve"> traitement </w:t>
      </w:r>
      <w:r w:rsidRPr="00751826">
        <w:rPr>
          <w:sz w:val="22"/>
          <w:szCs w:val="22"/>
          <w:lang w:val="fr-FR"/>
        </w:rPr>
        <w:t xml:space="preserve">chélateur </w:t>
      </w:r>
      <w:r>
        <w:rPr>
          <w:sz w:val="22"/>
          <w:szCs w:val="22"/>
          <w:lang w:val="fr-FR"/>
        </w:rPr>
        <w:t xml:space="preserve">en cours </w:t>
      </w:r>
      <w:r w:rsidRPr="00BC0AA9">
        <w:rPr>
          <w:sz w:val="22"/>
          <w:szCs w:val="22"/>
          <w:lang w:val="fr-FR"/>
        </w:rPr>
        <w:t>est contre-indiqué ou inadapté.</w:t>
      </w:r>
    </w:p>
    <w:p w:rsidR="00E8560E" w:rsidRPr="00BC0AA9" w:rsidRDefault="00E8560E">
      <w:pPr>
        <w:rPr>
          <w:sz w:val="22"/>
          <w:szCs w:val="22"/>
          <w:lang w:val="fr-FR"/>
        </w:rPr>
      </w:pPr>
    </w:p>
    <w:p w:rsidR="00E8560E" w:rsidRPr="00BC0AA9" w:rsidRDefault="00E8560E">
      <w:pPr>
        <w:pStyle w:val="EndnoteText"/>
        <w:tabs>
          <w:tab w:val="clear" w:pos="567"/>
        </w:tabs>
        <w:rPr>
          <w:szCs w:val="22"/>
          <w:lang w:val="fr-FR"/>
        </w:rPr>
      </w:pPr>
    </w:p>
    <w:p w:rsidR="00E8560E" w:rsidRPr="00BC0AA9" w:rsidRDefault="00E8560E">
      <w:pPr>
        <w:ind w:left="540" w:hanging="540"/>
        <w:rPr>
          <w:b/>
          <w:sz w:val="22"/>
          <w:szCs w:val="22"/>
          <w:lang w:val="fr-FR"/>
        </w:rPr>
      </w:pPr>
      <w:r w:rsidRPr="00BC0AA9">
        <w:rPr>
          <w:b/>
          <w:sz w:val="22"/>
          <w:szCs w:val="22"/>
          <w:lang w:val="fr-FR"/>
        </w:rPr>
        <w:t>2.</w:t>
      </w:r>
      <w:r w:rsidRPr="00BC0AA9">
        <w:rPr>
          <w:b/>
          <w:sz w:val="22"/>
          <w:szCs w:val="22"/>
          <w:lang w:val="fr-FR"/>
        </w:rPr>
        <w:tab/>
      </w:r>
      <w:r w:rsidR="003E703D" w:rsidRPr="00BC0AA9">
        <w:rPr>
          <w:b/>
          <w:sz w:val="22"/>
          <w:szCs w:val="22"/>
          <w:lang w:val="fr-FR"/>
        </w:rPr>
        <w:t>Quelles sont les informations à connaître avant de prendre Ferriprox</w:t>
      </w:r>
      <w:r w:rsidR="00D84E5F">
        <w:rPr>
          <w:b/>
          <w:sz w:val="22"/>
          <w:szCs w:val="22"/>
          <w:lang w:val="fr-FR"/>
        </w:rPr>
        <w:t> ?</w:t>
      </w:r>
    </w:p>
    <w:p w:rsidR="00E8560E" w:rsidRPr="00BC0AA9" w:rsidRDefault="00E8560E">
      <w:pPr>
        <w:ind w:left="567" w:hanging="567"/>
        <w:rPr>
          <w:b/>
          <w:sz w:val="22"/>
          <w:szCs w:val="22"/>
          <w:lang w:val="fr-FR"/>
        </w:rPr>
      </w:pPr>
    </w:p>
    <w:p w:rsidR="00E8560E" w:rsidRPr="00BC0AA9" w:rsidRDefault="00E8560E">
      <w:pPr>
        <w:ind w:left="567" w:hanging="567"/>
        <w:rPr>
          <w:b/>
          <w:sz w:val="22"/>
          <w:szCs w:val="22"/>
          <w:lang w:val="fr-FR"/>
        </w:rPr>
      </w:pPr>
      <w:r w:rsidRPr="00BC0AA9">
        <w:rPr>
          <w:b/>
          <w:sz w:val="22"/>
          <w:szCs w:val="22"/>
          <w:lang w:val="fr-FR"/>
        </w:rPr>
        <w:t>Ne prenez jamais Ferriprox</w:t>
      </w:r>
    </w:p>
    <w:p w:rsidR="00E8560E" w:rsidRPr="00BC0AA9" w:rsidRDefault="00E8560E" w:rsidP="006353EA">
      <w:pPr>
        <w:pStyle w:val="PILbullets"/>
        <w:numPr>
          <w:ilvl w:val="0"/>
          <w:numId w:val="2"/>
        </w:numPr>
        <w:tabs>
          <w:tab w:val="clear" w:pos="360"/>
        </w:tabs>
        <w:rPr>
          <w:lang w:val="fr-FR"/>
        </w:rPr>
      </w:pPr>
      <w:r w:rsidRPr="00BC0AA9">
        <w:rPr>
          <w:lang w:val="fr-FR"/>
        </w:rPr>
        <w:t xml:space="preserve">si vous êtes allergique à la défériprone ou à l’un des autres </w:t>
      </w:r>
      <w:r w:rsidR="00535560" w:rsidRPr="00BC0AA9">
        <w:rPr>
          <w:lang w:val="fr-BE"/>
        </w:rPr>
        <w:t xml:space="preserve">composants contenus dans </w:t>
      </w:r>
      <w:r w:rsidR="00535560" w:rsidRPr="00BC0AA9">
        <w:rPr>
          <w:noProof/>
          <w:lang w:val="fr-FR"/>
        </w:rPr>
        <w:t>ce médicament (mentionnés dans la rubrique 6).</w:t>
      </w:r>
    </w:p>
    <w:p w:rsidR="001B1D7C" w:rsidRPr="00BC0AA9" w:rsidRDefault="001B1D7C" w:rsidP="006353EA">
      <w:pPr>
        <w:pStyle w:val="PILbullets"/>
        <w:numPr>
          <w:ilvl w:val="0"/>
          <w:numId w:val="2"/>
        </w:numPr>
        <w:tabs>
          <w:tab w:val="clear" w:pos="360"/>
        </w:tabs>
        <w:rPr>
          <w:lang w:val="fr-FR"/>
        </w:rPr>
      </w:pPr>
      <w:r w:rsidRPr="00BC0AA9">
        <w:rPr>
          <w:lang w:val="fr-FR"/>
        </w:rPr>
        <w:t>si vous avez des antécédents d’épisodes répétés de neutropénie (faible nombre de globules blancs (neutrophiles)).</w:t>
      </w:r>
    </w:p>
    <w:p w:rsidR="001B1D7C" w:rsidRPr="00BC0AA9" w:rsidRDefault="001B1D7C" w:rsidP="006353EA">
      <w:pPr>
        <w:pStyle w:val="PILbullets"/>
        <w:numPr>
          <w:ilvl w:val="0"/>
          <w:numId w:val="2"/>
        </w:numPr>
        <w:tabs>
          <w:tab w:val="clear" w:pos="360"/>
        </w:tabs>
        <w:rPr>
          <w:lang w:val="fr-FR"/>
        </w:rPr>
      </w:pPr>
      <w:r w:rsidRPr="00BC0AA9">
        <w:rPr>
          <w:lang w:val="fr-FR"/>
        </w:rPr>
        <w:t>si vous avez des antécédents d’agranulocytose (nombre très faible de globules blancs (neutrophiles)).</w:t>
      </w:r>
    </w:p>
    <w:p w:rsidR="001B1D7C" w:rsidRPr="00BC0AA9" w:rsidRDefault="001B1D7C" w:rsidP="006353EA">
      <w:pPr>
        <w:pStyle w:val="PILbullets"/>
        <w:numPr>
          <w:ilvl w:val="0"/>
          <w:numId w:val="2"/>
        </w:numPr>
        <w:tabs>
          <w:tab w:val="clear" w:pos="360"/>
        </w:tabs>
        <w:rPr>
          <w:lang w:val="fr-FR"/>
        </w:rPr>
      </w:pPr>
      <w:r w:rsidRPr="00BC0AA9">
        <w:rPr>
          <w:lang w:val="fr-FR"/>
        </w:rPr>
        <w:t>si vous prenez actuellement des médicaments connus pour provoquer une neutropénie ou une agranulocytose</w:t>
      </w:r>
      <w:r w:rsidR="005C71AF" w:rsidRPr="00BC0AA9">
        <w:rPr>
          <w:lang w:val="fr-FR"/>
        </w:rPr>
        <w:t xml:space="preserve"> (voir rubrique « </w:t>
      </w:r>
      <w:r w:rsidR="003E703D" w:rsidRPr="00BC0AA9">
        <w:rPr>
          <w:lang w:val="fr-FR"/>
        </w:rPr>
        <w:t xml:space="preserve">Autres </w:t>
      </w:r>
      <w:r w:rsidR="005C71AF" w:rsidRPr="00BC0AA9">
        <w:rPr>
          <w:lang w:val="fr-FR"/>
        </w:rPr>
        <w:t>médicaments</w:t>
      </w:r>
      <w:r w:rsidR="003E703D" w:rsidRPr="00BC0AA9">
        <w:rPr>
          <w:lang w:val="fr-FR"/>
        </w:rPr>
        <w:t xml:space="preserve"> et Ferriprox</w:t>
      </w:r>
      <w:r w:rsidR="005C71AF" w:rsidRPr="00BC0AA9">
        <w:rPr>
          <w:lang w:val="fr-FR"/>
        </w:rPr>
        <w:t> »)</w:t>
      </w:r>
      <w:r w:rsidRPr="00BC0AA9">
        <w:rPr>
          <w:lang w:val="fr-FR"/>
        </w:rPr>
        <w:t>.</w:t>
      </w:r>
    </w:p>
    <w:p w:rsidR="001B1D7C" w:rsidRPr="00BC0AA9" w:rsidRDefault="001B1D7C" w:rsidP="006353EA">
      <w:pPr>
        <w:pStyle w:val="PILbullets"/>
        <w:numPr>
          <w:ilvl w:val="0"/>
          <w:numId w:val="2"/>
        </w:numPr>
        <w:tabs>
          <w:tab w:val="clear" w:pos="360"/>
        </w:tabs>
        <w:rPr>
          <w:lang w:val="fr-FR"/>
        </w:rPr>
      </w:pPr>
      <w:r w:rsidRPr="00BC0AA9">
        <w:rPr>
          <w:lang w:val="fr-FR"/>
        </w:rPr>
        <w:t>si vous êtes enceinte ou si vous allaitez.</w:t>
      </w:r>
    </w:p>
    <w:p w:rsidR="00E8560E" w:rsidRPr="00BC0AA9" w:rsidRDefault="00E8560E">
      <w:pPr>
        <w:tabs>
          <w:tab w:val="left" w:pos="0"/>
        </w:tabs>
        <w:rPr>
          <w:sz w:val="22"/>
          <w:szCs w:val="22"/>
          <w:lang w:val="fr-FR"/>
        </w:rPr>
      </w:pPr>
    </w:p>
    <w:p w:rsidR="003E703D" w:rsidRPr="00BC0AA9" w:rsidRDefault="00D84E5F" w:rsidP="00D84E5F">
      <w:pPr>
        <w:suppressAutoHyphens/>
        <w:rPr>
          <w:b/>
          <w:noProof/>
          <w:sz w:val="22"/>
          <w:szCs w:val="22"/>
          <w:lang w:val="fr-FR"/>
        </w:rPr>
      </w:pPr>
      <w:r>
        <w:rPr>
          <w:b/>
          <w:sz w:val="22"/>
          <w:szCs w:val="22"/>
          <w:lang w:val="fr-FR"/>
        </w:rPr>
        <w:t xml:space="preserve">Avertissements </w:t>
      </w:r>
      <w:r w:rsidR="00535560" w:rsidRPr="00BC0AA9">
        <w:rPr>
          <w:b/>
          <w:noProof/>
          <w:sz w:val="22"/>
          <w:szCs w:val="22"/>
          <w:lang w:val="fr-FR"/>
        </w:rPr>
        <w:t>et précautions</w:t>
      </w:r>
    </w:p>
    <w:p w:rsidR="00936C2A" w:rsidRPr="00BC0AA9" w:rsidRDefault="00936C2A" w:rsidP="006353EA">
      <w:pPr>
        <w:pStyle w:val="PILbullets"/>
        <w:numPr>
          <w:ilvl w:val="0"/>
          <w:numId w:val="2"/>
        </w:numPr>
        <w:tabs>
          <w:tab w:val="clear" w:pos="360"/>
        </w:tabs>
        <w:rPr>
          <w:lang w:val="fr-FR"/>
        </w:rPr>
      </w:pPr>
      <w:r w:rsidRPr="00BC0AA9">
        <w:rPr>
          <w:lang w:val="fr-FR"/>
        </w:rPr>
        <w:t xml:space="preserve">l’effet indésirable le plus important susceptible d'accompagner la prise de Ferriprox est un nombre très faible de globules blancs (neutrophiles). Cet état, connu sous le nom de neutropénie sévère ou agranulocytose, a été observé chez 1 à 2 personnes sur 100 prenant du Ferriprox lors d’études cliniques. Étant donné que les globules blancs aident à combattre les infections, un faible nombre de neutrophiles peut vous exposer au risque de développer une infection grave mettant en jeu le pronostic vital. Pour surveiller </w:t>
      </w:r>
      <w:r>
        <w:rPr>
          <w:lang w:val="fr-FR"/>
        </w:rPr>
        <w:t>la neutropénie</w:t>
      </w:r>
      <w:r w:rsidRPr="00BC0AA9">
        <w:rPr>
          <w:lang w:val="fr-FR"/>
        </w:rPr>
        <w:t xml:space="preserve">, votre médecin vous demandera </w:t>
      </w:r>
      <w:r>
        <w:rPr>
          <w:lang w:val="fr-FR"/>
        </w:rPr>
        <w:t xml:space="preserve">de faire une prise de sang </w:t>
      </w:r>
      <w:r w:rsidRPr="00BC0AA9">
        <w:rPr>
          <w:lang w:val="fr-FR"/>
        </w:rPr>
        <w:t xml:space="preserve">(pour surveiller votre numération en globules blancs) régulièrement, </w:t>
      </w:r>
      <w:r>
        <w:rPr>
          <w:lang w:val="fr-FR"/>
        </w:rPr>
        <w:t>aussi souvent que chaque semaine</w:t>
      </w:r>
      <w:r w:rsidRPr="00BC0AA9">
        <w:rPr>
          <w:lang w:val="fr-FR"/>
        </w:rPr>
        <w:t xml:space="preserve">, pendant la durée de votre traitement par Ferriprox. Il est très important pour vous de respecter ces rendez-vous. Veuillez vous reporter à la carte de rappel patient/soignant jointe à ce feuillet. </w:t>
      </w:r>
      <w:r>
        <w:rPr>
          <w:lang w:val="fr-FR"/>
        </w:rPr>
        <w:t xml:space="preserve">Si vous présentez des symptômes d'infection comme de la fièvre, des maux </w:t>
      </w:r>
      <w:r w:rsidR="009416EE">
        <w:rPr>
          <w:lang w:val="fr-FR"/>
        </w:rPr>
        <w:t xml:space="preserve">de </w:t>
      </w:r>
      <w:r>
        <w:rPr>
          <w:lang w:val="fr-FR"/>
        </w:rPr>
        <w:t>gorge ou des symptômes semblables à ceux de la grippe, consultez immédiatement un médecin. Votre numération leucocytaire doit être vérifiée dans les 24 heures afin de détecter une éventuelle agranulocytose</w:t>
      </w:r>
      <w:r w:rsidRPr="00BC0AA9">
        <w:rPr>
          <w:lang w:val="fr-FR"/>
        </w:rPr>
        <w:t>.</w:t>
      </w:r>
    </w:p>
    <w:p w:rsidR="00936C2A" w:rsidRPr="00BC0AA9" w:rsidRDefault="00936C2A" w:rsidP="006353EA">
      <w:pPr>
        <w:pStyle w:val="PILbullets"/>
        <w:numPr>
          <w:ilvl w:val="0"/>
          <w:numId w:val="2"/>
        </w:numPr>
        <w:tabs>
          <w:tab w:val="clear" w:pos="360"/>
        </w:tabs>
        <w:rPr>
          <w:lang w:val="fr-FR"/>
        </w:rPr>
      </w:pPr>
      <w:r w:rsidRPr="00BC0AA9">
        <w:rPr>
          <w:lang w:val="fr-FR"/>
        </w:rPr>
        <w:t>si vous êtes séropositif(ve) VIH ou en cas de dysfonctionnement hépatique</w:t>
      </w:r>
      <w:r>
        <w:rPr>
          <w:lang w:val="fr-FR"/>
        </w:rPr>
        <w:t xml:space="preserve"> ou rénal</w:t>
      </w:r>
      <w:r w:rsidRPr="00BC0AA9">
        <w:rPr>
          <w:lang w:val="fr-FR"/>
        </w:rPr>
        <w:t>, votre médecin pourra être amené à vous prescrire des examens supplémentaires.</w:t>
      </w:r>
    </w:p>
    <w:p w:rsidR="00E8560E" w:rsidRPr="00BC0AA9" w:rsidRDefault="00E8560E">
      <w:pPr>
        <w:rPr>
          <w:sz w:val="22"/>
          <w:szCs w:val="22"/>
          <w:lang w:val="fr-FR"/>
        </w:rPr>
      </w:pPr>
    </w:p>
    <w:p w:rsidR="00DA3673" w:rsidRPr="00BC0AA9" w:rsidRDefault="00DA3673" w:rsidP="00DA3673">
      <w:pPr>
        <w:rPr>
          <w:sz w:val="22"/>
          <w:szCs w:val="22"/>
          <w:lang w:val="fr-FR"/>
        </w:rPr>
      </w:pPr>
      <w:r w:rsidRPr="00BC0AA9">
        <w:rPr>
          <w:sz w:val="22"/>
          <w:szCs w:val="22"/>
          <w:lang w:val="fr-FR"/>
        </w:rPr>
        <w:t>Votre médecin vous demandera également d’effectuer des examens destinés à surveiller votre charge en fer. Enfin, il vous demander</w:t>
      </w:r>
      <w:r>
        <w:rPr>
          <w:sz w:val="22"/>
          <w:szCs w:val="22"/>
          <w:lang w:val="fr-FR"/>
        </w:rPr>
        <w:t>a</w:t>
      </w:r>
      <w:r w:rsidRPr="00BC0AA9">
        <w:rPr>
          <w:sz w:val="22"/>
          <w:szCs w:val="22"/>
          <w:lang w:val="fr-FR"/>
        </w:rPr>
        <w:t xml:space="preserve"> de vous soumettre à des biopsies du foie.</w:t>
      </w:r>
    </w:p>
    <w:p w:rsidR="00E8560E" w:rsidRPr="00BC0AA9" w:rsidRDefault="00E8560E">
      <w:pPr>
        <w:rPr>
          <w:strike/>
          <w:sz w:val="22"/>
          <w:szCs w:val="22"/>
          <w:lang w:val="fr-FR"/>
        </w:rPr>
      </w:pPr>
    </w:p>
    <w:p w:rsidR="00E8560E" w:rsidRPr="00BC0AA9" w:rsidRDefault="003E703D">
      <w:pPr>
        <w:tabs>
          <w:tab w:val="left" w:pos="0"/>
        </w:tabs>
        <w:rPr>
          <w:b/>
          <w:sz w:val="22"/>
          <w:szCs w:val="22"/>
          <w:lang w:val="fr-FR"/>
        </w:rPr>
      </w:pPr>
      <w:r w:rsidRPr="00BC0AA9">
        <w:rPr>
          <w:b/>
          <w:sz w:val="22"/>
          <w:szCs w:val="22"/>
          <w:lang w:val="fr-FR"/>
        </w:rPr>
        <w:t>A</w:t>
      </w:r>
      <w:r w:rsidR="00E8560E" w:rsidRPr="00BC0AA9">
        <w:rPr>
          <w:b/>
          <w:sz w:val="22"/>
          <w:szCs w:val="22"/>
          <w:lang w:val="fr-FR"/>
        </w:rPr>
        <w:t>utres médicaments</w:t>
      </w:r>
      <w:r w:rsidRPr="00BC0AA9">
        <w:rPr>
          <w:b/>
          <w:sz w:val="22"/>
          <w:szCs w:val="22"/>
          <w:lang w:val="fr-FR"/>
        </w:rPr>
        <w:t xml:space="preserve"> et Ferriprox</w:t>
      </w:r>
    </w:p>
    <w:p w:rsidR="001B1D7C" w:rsidRPr="00BC0AA9" w:rsidRDefault="005C71AF" w:rsidP="001B1D7C">
      <w:pPr>
        <w:rPr>
          <w:sz w:val="22"/>
          <w:szCs w:val="22"/>
          <w:lang w:val="fr-FR"/>
        </w:rPr>
      </w:pPr>
      <w:r w:rsidRPr="00BC0AA9">
        <w:rPr>
          <w:sz w:val="22"/>
          <w:szCs w:val="22"/>
          <w:lang w:val="fr-FR"/>
        </w:rPr>
        <w:t xml:space="preserve">Ne prenez pas de médicaments connus pour causer une neutropénie ou une agranulocytose (voir rubrique « Ne </w:t>
      </w:r>
      <w:r w:rsidR="002B5455" w:rsidRPr="00BC0AA9">
        <w:rPr>
          <w:sz w:val="22"/>
          <w:szCs w:val="22"/>
          <w:lang w:val="fr-FR"/>
        </w:rPr>
        <w:t xml:space="preserve">prenez jamais </w:t>
      </w:r>
      <w:r w:rsidRPr="00BC0AA9">
        <w:rPr>
          <w:sz w:val="22"/>
          <w:szCs w:val="22"/>
          <w:lang w:val="fr-FR"/>
        </w:rPr>
        <w:t xml:space="preserve">Ferriprox »). </w:t>
      </w:r>
      <w:r w:rsidR="003E703D" w:rsidRPr="00BC0AA9">
        <w:rPr>
          <w:sz w:val="22"/>
          <w:szCs w:val="22"/>
          <w:lang w:val="fr-FR"/>
        </w:rPr>
        <w:t>Informez votre médecin ou votre pharmacien s</w:t>
      </w:r>
      <w:r w:rsidR="001A477D" w:rsidRPr="00BC0AA9">
        <w:rPr>
          <w:sz w:val="22"/>
          <w:szCs w:val="22"/>
          <w:lang w:val="fr-FR"/>
        </w:rPr>
        <w:t xml:space="preserve">i vous prenez ou avez récemment </w:t>
      </w:r>
      <w:r w:rsidR="003E703D" w:rsidRPr="00BC0AA9">
        <w:rPr>
          <w:sz w:val="22"/>
          <w:szCs w:val="22"/>
          <w:lang w:val="fr-FR"/>
        </w:rPr>
        <w:t xml:space="preserve">pris ou pourriez prendre </w:t>
      </w:r>
      <w:r w:rsidR="001A477D" w:rsidRPr="00BC0AA9">
        <w:rPr>
          <w:sz w:val="22"/>
          <w:szCs w:val="22"/>
          <w:lang w:val="fr-FR"/>
        </w:rPr>
        <w:t>un autre médicament, y compris un médicament obtenu sans ordonnance.</w:t>
      </w:r>
    </w:p>
    <w:p w:rsidR="001B1D7C" w:rsidRPr="00BC0AA9" w:rsidRDefault="001B1D7C" w:rsidP="001B1D7C">
      <w:pPr>
        <w:rPr>
          <w:sz w:val="22"/>
          <w:szCs w:val="22"/>
          <w:lang w:val="fr-FR"/>
        </w:rPr>
      </w:pPr>
    </w:p>
    <w:p w:rsidR="00DA3673" w:rsidRPr="00BC0AA9" w:rsidRDefault="00DA3673" w:rsidP="00DA3673">
      <w:pPr>
        <w:rPr>
          <w:sz w:val="22"/>
          <w:szCs w:val="22"/>
          <w:lang w:val="fr-FR"/>
        </w:rPr>
      </w:pPr>
      <w:r w:rsidRPr="00BC0AA9">
        <w:rPr>
          <w:sz w:val="22"/>
          <w:szCs w:val="22"/>
          <w:lang w:val="fr-FR"/>
        </w:rPr>
        <w:t xml:space="preserve">Ne prenez pas d’antiacides à base d’aluminium </w:t>
      </w:r>
      <w:r>
        <w:rPr>
          <w:sz w:val="22"/>
          <w:szCs w:val="22"/>
          <w:lang w:val="fr-FR" w:eastAsia="fr-FR"/>
        </w:rPr>
        <w:t>en même temps que</w:t>
      </w:r>
      <w:r w:rsidRPr="00BC0AA9">
        <w:rPr>
          <w:sz w:val="22"/>
          <w:szCs w:val="22"/>
          <w:lang w:val="fr-FR"/>
        </w:rPr>
        <w:t xml:space="preserve"> votre traitement par Ferriprox.</w:t>
      </w:r>
    </w:p>
    <w:p w:rsidR="001B1D7C" w:rsidRPr="00BC0AA9" w:rsidRDefault="001B1D7C" w:rsidP="001B1D7C">
      <w:pPr>
        <w:rPr>
          <w:sz w:val="22"/>
          <w:szCs w:val="22"/>
          <w:lang w:val="fr-FR"/>
        </w:rPr>
      </w:pPr>
    </w:p>
    <w:p w:rsidR="00E8560E" w:rsidRPr="00BC0AA9" w:rsidRDefault="001B1D7C" w:rsidP="001B1D7C">
      <w:pPr>
        <w:pStyle w:val="BodyText3"/>
        <w:rPr>
          <w:color w:val="auto"/>
          <w:szCs w:val="22"/>
          <w:lang w:val="fr-FR"/>
        </w:rPr>
      </w:pPr>
      <w:r w:rsidRPr="00BC0AA9">
        <w:rPr>
          <w:color w:val="auto"/>
          <w:szCs w:val="22"/>
          <w:lang w:val="fr-FR"/>
        </w:rPr>
        <w:t>Veuillez consulter votre médecin ou votre pharmacien avant de prendre de la vitamine C avec Ferriprox.</w:t>
      </w:r>
    </w:p>
    <w:p w:rsidR="001B1D7C" w:rsidRPr="00BC0AA9" w:rsidRDefault="001B1D7C" w:rsidP="001B1D7C">
      <w:pPr>
        <w:pStyle w:val="BodyText3"/>
        <w:rPr>
          <w:color w:val="auto"/>
          <w:szCs w:val="22"/>
          <w:lang w:val="fr-FR"/>
        </w:rPr>
      </w:pPr>
    </w:p>
    <w:p w:rsidR="00E8560E" w:rsidRPr="00BC0AA9" w:rsidRDefault="00E8560E">
      <w:pPr>
        <w:tabs>
          <w:tab w:val="left" w:pos="0"/>
        </w:tabs>
        <w:rPr>
          <w:b/>
          <w:sz w:val="22"/>
          <w:szCs w:val="22"/>
          <w:lang w:val="fr-FR"/>
        </w:rPr>
      </w:pPr>
      <w:r w:rsidRPr="00BC0AA9">
        <w:rPr>
          <w:b/>
          <w:sz w:val="22"/>
          <w:szCs w:val="22"/>
          <w:lang w:val="fr-FR"/>
        </w:rPr>
        <w:t>Grossesse et allaitement</w:t>
      </w:r>
    </w:p>
    <w:p w:rsidR="005C71AF" w:rsidRPr="00BC0AA9" w:rsidRDefault="00E8560E">
      <w:pPr>
        <w:rPr>
          <w:sz w:val="22"/>
          <w:szCs w:val="22"/>
          <w:lang w:val="fr-FR"/>
        </w:rPr>
      </w:pPr>
      <w:r w:rsidRPr="00BC0AA9">
        <w:rPr>
          <w:sz w:val="22"/>
          <w:szCs w:val="22"/>
          <w:lang w:val="fr-FR"/>
        </w:rPr>
        <w:t>Ne prenez pas ce médicament si vous êtes enceinte ou prévoyez de le devenir. Ce médicament peut être très nocif pour votre bébé. Pendant la durée de votre traitement par Ferriprox, vous devrez recourir à une méthode contraceptive efficace. Votre médecin pourra vous indiquer la méthode la mieux adaptée à votre cas. Si vous vous rendez compte que vous êtes enceinte alors que vous prenez Ferriprox, arrêtez immédiatement de prendre ce médicament et informez-en votre médecin.</w:t>
      </w:r>
    </w:p>
    <w:p w:rsidR="005C71AF" w:rsidRPr="00BC0AA9" w:rsidRDefault="005C71AF">
      <w:pPr>
        <w:rPr>
          <w:sz w:val="22"/>
          <w:szCs w:val="22"/>
          <w:lang w:val="fr-FR"/>
        </w:rPr>
      </w:pPr>
    </w:p>
    <w:p w:rsidR="00E8560E" w:rsidRPr="00BC0AA9" w:rsidRDefault="00E8560E">
      <w:pPr>
        <w:rPr>
          <w:sz w:val="22"/>
          <w:szCs w:val="22"/>
          <w:lang w:val="fr-FR"/>
        </w:rPr>
      </w:pPr>
      <w:r w:rsidRPr="00BC0AA9">
        <w:rPr>
          <w:sz w:val="22"/>
          <w:szCs w:val="22"/>
          <w:lang w:val="fr-FR"/>
        </w:rPr>
        <w:t>N’utilisez pas Ferriprox si vous allaitez.</w:t>
      </w:r>
      <w:r w:rsidR="00523B4E" w:rsidRPr="00BC0AA9">
        <w:rPr>
          <w:sz w:val="22"/>
          <w:szCs w:val="22"/>
          <w:lang w:val="fr-FR"/>
        </w:rPr>
        <w:t xml:space="preserve"> Veuillez consulter la carte </w:t>
      </w:r>
      <w:r w:rsidR="00A9260A" w:rsidRPr="00BC0AA9">
        <w:rPr>
          <w:sz w:val="22"/>
          <w:szCs w:val="22"/>
          <w:lang w:val="fr-FR"/>
        </w:rPr>
        <w:t>de rappel patient/soignant</w:t>
      </w:r>
      <w:r w:rsidR="00523B4E" w:rsidRPr="00BC0AA9">
        <w:rPr>
          <w:sz w:val="22"/>
          <w:szCs w:val="22"/>
          <w:lang w:val="fr-FR"/>
        </w:rPr>
        <w:t xml:space="preserve"> jointe à cette notice.</w:t>
      </w:r>
    </w:p>
    <w:p w:rsidR="00E8560E" w:rsidRPr="00BC0AA9" w:rsidRDefault="00E8560E">
      <w:pPr>
        <w:rPr>
          <w:sz w:val="22"/>
          <w:szCs w:val="22"/>
          <w:lang w:val="fr-FR"/>
        </w:rPr>
      </w:pPr>
    </w:p>
    <w:p w:rsidR="00E8560E" w:rsidRPr="00BC0AA9" w:rsidRDefault="00E8560E">
      <w:pPr>
        <w:tabs>
          <w:tab w:val="left" w:pos="0"/>
        </w:tabs>
        <w:rPr>
          <w:b/>
          <w:sz w:val="22"/>
          <w:szCs w:val="22"/>
          <w:lang w:val="fr-FR"/>
        </w:rPr>
      </w:pPr>
      <w:r w:rsidRPr="00BC0AA9">
        <w:rPr>
          <w:b/>
          <w:sz w:val="22"/>
          <w:szCs w:val="22"/>
          <w:lang w:val="fr-FR"/>
        </w:rPr>
        <w:t>Conduite de véhicules et utilisation de machines</w:t>
      </w:r>
    </w:p>
    <w:p w:rsidR="00E8560E" w:rsidRPr="00BC0AA9" w:rsidRDefault="006B7B03" w:rsidP="006B7B03">
      <w:pPr>
        <w:rPr>
          <w:sz w:val="22"/>
          <w:szCs w:val="22"/>
          <w:lang w:val="fr-FR"/>
        </w:rPr>
      </w:pPr>
      <w:r w:rsidRPr="00BC0AA9">
        <w:rPr>
          <w:sz w:val="22"/>
          <w:szCs w:val="22"/>
          <w:lang w:val="fr-FR"/>
        </w:rPr>
        <w:t>Sans objet.</w:t>
      </w:r>
    </w:p>
    <w:p w:rsidR="00E8560E" w:rsidRPr="00BC0AA9" w:rsidRDefault="00E8560E">
      <w:pPr>
        <w:tabs>
          <w:tab w:val="left" w:pos="851"/>
        </w:tabs>
        <w:ind w:left="567" w:hanging="567"/>
        <w:rPr>
          <w:sz w:val="22"/>
          <w:szCs w:val="22"/>
          <w:lang w:val="fr-FR"/>
        </w:rPr>
      </w:pPr>
    </w:p>
    <w:p w:rsidR="00E8560E" w:rsidRPr="00BC0AA9" w:rsidRDefault="00E8560E">
      <w:pPr>
        <w:tabs>
          <w:tab w:val="left" w:pos="851"/>
        </w:tabs>
        <w:rPr>
          <w:sz w:val="22"/>
          <w:szCs w:val="22"/>
          <w:lang w:val="fr-FR"/>
        </w:rPr>
      </w:pPr>
      <w:r w:rsidRPr="00BC0AA9">
        <w:rPr>
          <w:sz w:val="22"/>
          <w:szCs w:val="22"/>
          <w:lang w:val="fr-FR"/>
        </w:rPr>
        <w:t>La solution buvable Ferriprox contient du jaune orangé S (E110) susceptible de provoquer des réactions allergiques.</w:t>
      </w:r>
    </w:p>
    <w:p w:rsidR="00E8560E" w:rsidRPr="00BC0AA9" w:rsidRDefault="00E8560E">
      <w:pPr>
        <w:tabs>
          <w:tab w:val="left" w:pos="851"/>
        </w:tabs>
        <w:ind w:left="567" w:hanging="567"/>
        <w:rPr>
          <w:sz w:val="22"/>
          <w:szCs w:val="22"/>
          <w:lang w:val="fr-FR"/>
        </w:rPr>
      </w:pPr>
    </w:p>
    <w:p w:rsidR="00E8560E" w:rsidRPr="00BC0AA9" w:rsidRDefault="00E8560E">
      <w:pPr>
        <w:tabs>
          <w:tab w:val="left" w:pos="851"/>
        </w:tabs>
        <w:ind w:left="567" w:hanging="567"/>
        <w:rPr>
          <w:sz w:val="22"/>
          <w:szCs w:val="22"/>
          <w:lang w:val="fr-FR"/>
        </w:rPr>
      </w:pPr>
    </w:p>
    <w:p w:rsidR="00E8560E" w:rsidRPr="00BC0AA9" w:rsidRDefault="00E8560E">
      <w:pPr>
        <w:ind w:left="540" w:hanging="540"/>
        <w:rPr>
          <w:b/>
          <w:sz w:val="22"/>
          <w:szCs w:val="22"/>
          <w:lang w:val="fr-FR"/>
        </w:rPr>
      </w:pPr>
      <w:r w:rsidRPr="00BC0AA9">
        <w:rPr>
          <w:b/>
          <w:sz w:val="22"/>
          <w:szCs w:val="22"/>
          <w:lang w:val="fr-FR"/>
        </w:rPr>
        <w:t>3.</w:t>
      </w:r>
      <w:r w:rsidRPr="00BC0AA9">
        <w:rPr>
          <w:b/>
          <w:sz w:val="22"/>
          <w:szCs w:val="22"/>
          <w:lang w:val="fr-FR"/>
        </w:rPr>
        <w:tab/>
      </w:r>
      <w:r w:rsidR="00656B9D" w:rsidRPr="00BC0AA9">
        <w:rPr>
          <w:b/>
          <w:sz w:val="22"/>
          <w:szCs w:val="22"/>
          <w:lang w:val="fr-FR"/>
        </w:rPr>
        <w:t>Comment prendre Ferriprox</w:t>
      </w:r>
      <w:r w:rsidR="00D84E5F">
        <w:rPr>
          <w:b/>
          <w:sz w:val="22"/>
          <w:szCs w:val="22"/>
          <w:lang w:val="fr-FR"/>
        </w:rPr>
        <w:t> ?</w:t>
      </w:r>
    </w:p>
    <w:p w:rsidR="00E8560E" w:rsidRPr="00BC0AA9" w:rsidRDefault="00E8560E">
      <w:pPr>
        <w:pStyle w:val="EndnoteText"/>
        <w:numPr>
          <w:ilvl w:val="12"/>
          <w:numId w:val="0"/>
        </w:numPr>
        <w:tabs>
          <w:tab w:val="clear" w:pos="567"/>
        </w:tabs>
        <w:rPr>
          <w:szCs w:val="22"/>
          <w:lang w:val="fr-FR"/>
        </w:rPr>
      </w:pPr>
    </w:p>
    <w:p w:rsidR="00E8560E" w:rsidRPr="00BC0AA9" w:rsidRDefault="00535560">
      <w:pPr>
        <w:numPr>
          <w:ilvl w:val="12"/>
          <w:numId w:val="0"/>
        </w:numPr>
        <w:rPr>
          <w:sz w:val="22"/>
          <w:szCs w:val="22"/>
          <w:lang w:val="fr-FR"/>
        </w:rPr>
      </w:pPr>
      <w:r w:rsidRPr="00BC0AA9">
        <w:rPr>
          <w:noProof/>
          <w:sz w:val="22"/>
          <w:szCs w:val="22"/>
          <w:lang w:val="fr-FR"/>
        </w:rPr>
        <w:t>Veillez à</w:t>
      </w:r>
      <w:r w:rsidRPr="00BC0AA9">
        <w:rPr>
          <w:sz w:val="22"/>
          <w:szCs w:val="22"/>
          <w:lang w:val="fr-BE"/>
        </w:rPr>
        <w:t xml:space="preserve"> toujours </w:t>
      </w:r>
      <w:r w:rsidRPr="00BC0AA9">
        <w:rPr>
          <w:noProof/>
          <w:sz w:val="22"/>
          <w:szCs w:val="22"/>
          <w:lang w:val="fr-FR"/>
        </w:rPr>
        <w:t xml:space="preserve">prendre ce médicament en suivant exactement les indications de </w:t>
      </w:r>
      <w:r w:rsidRPr="00BC0AA9">
        <w:rPr>
          <w:sz w:val="22"/>
          <w:szCs w:val="22"/>
          <w:lang w:val="fr-BE"/>
        </w:rPr>
        <w:t>votre médecin</w:t>
      </w:r>
      <w:r w:rsidRPr="00BC0AA9">
        <w:rPr>
          <w:sz w:val="22"/>
          <w:szCs w:val="22"/>
          <w:lang w:val="fr-FR"/>
        </w:rPr>
        <w:t xml:space="preserve">. </w:t>
      </w:r>
      <w:r w:rsidRPr="00BC0AA9">
        <w:rPr>
          <w:noProof/>
          <w:sz w:val="22"/>
          <w:szCs w:val="22"/>
          <w:lang w:val="fr-FR"/>
        </w:rPr>
        <w:t xml:space="preserve">Vérifiez auprès de votre médecin </w:t>
      </w:r>
      <w:r w:rsidR="00D05178" w:rsidRPr="00BC0AA9">
        <w:rPr>
          <w:sz w:val="22"/>
          <w:szCs w:val="22"/>
          <w:lang w:val="fr-FR"/>
        </w:rPr>
        <w:t xml:space="preserve">ou </w:t>
      </w:r>
      <w:r w:rsidRPr="00BC0AA9">
        <w:rPr>
          <w:sz w:val="22"/>
          <w:szCs w:val="22"/>
          <w:lang w:val="fr-FR"/>
        </w:rPr>
        <w:t>votre pharmacien en cas de doute</w:t>
      </w:r>
      <w:r w:rsidR="00E8560E" w:rsidRPr="00BC0AA9">
        <w:rPr>
          <w:sz w:val="22"/>
          <w:szCs w:val="22"/>
          <w:lang w:val="fr-FR"/>
        </w:rPr>
        <w:t xml:space="preserve">. La quantité de Ferriprox à prendre dépend de votre poids. La dose habituelle est de 25 mg/kg, 3 fois par jour, soit une dose quotidienne totale de 75 mg/kg. La dose quotidienne totale ne doit pas dépasser 100 mg/kg. Utilisez la mesurette pour mesurer le volume prescrit par votre médecin. Prenez votre première dose le matin, votre seconde dose à la mi-journée et votre troisième dose le soir. </w:t>
      </w:r>
      <w:r w:rsidR="001B1D7C" w:rsidRPr="00BC0AA9">
        <w:rPr>
          <w:sz w:val="22"/>
          <w:szCs w:val="22"/>
          <w:lang w:val="fr-FR"/>
        </w:rPr>
        <w:t>Ferriprox peut être pris avec ou sans nourriture; t</w:t>
      </w:r>
      <w:r w:rsidR="00E8560E" w:rsidRPr="00BC0AA9">
        <w:rPr>
          <w:sz w:val="22"/>
          <w:szCs w:val="22"/>
          <w:lang w:val="fr-FR"/>
        </w:rPr>
        <w:t>outefois, vous pourrez peut-être vous rappeler plus facilement de prendre Ferriprox si vous le prenez avec vos repas.</w:t>
      </w:r>
    </w:p>
    <w:p w:rsidR="00E8560E" w:rsidRPr="00BC0AA9" w:rsidRDefault="00E8560E">
      <w:pPr>
        <w:numPr>
          <w:ilvl w:val="12"/>
          <w:numId w:val="0"/>
        </w:numPr>
        <w:rPr>
          <w:sz w:val="22"/>
          <w:szCs w:val="22"/>
          <w:lang w:val="fr-FR"/>
        </w:rPr>
      </w:pPr>
    </w:p>
    <w:p w:rsidR="00E8560E" w:rsidRPr="00BC0AA9" w:rsidRDefault="00E8560E" w:rsidP="00D415D9">
      <w:pPr>
        <w:keepNext/>
        <w:numPr>
          <w:ilvl w:val="12"/>
          <w:numId w:val="0"/>
        </w:numPr>
        <w:tabs>
          <w:tab w:val="left" w:pos="851"/>
        </w:tabs>
        <w:ind w:left="567" w:hanging="567"/>
        <w:rPr>
          <w:b/>
          <w:sz w:val="22"/>
          <w:szCs w:val="22"/>
          <w:lang w:val="fr-FR"/>
        </w:rPr>
      </w:pPr>
      <w:r w:rsidRPr="00BC0AA9">
        <w:rPr>
          <w:b/>
          <w:sz w:val="22"/>
          <w:szCs w:val="22"/>
          <w:lang w:val="fr-FR"/>
        </w:rPr>
        <w:t>Si vous avez pris plus de Ferriprox que vous n’auriez dû</w:t>
      </w:r>
    </w:p>
    <w:p w:rsidR="00E8560E" w:rsidRPr="00BC0AA9" w:rsidRDefault="00E8560E">
      <w:pPr>
        <w:numPr>
          <w:ilvl w:val="12"/>
          <w:numId w:val="0"/>
        </w:numPr>
        <w:tabs>
          <w:tab w:val="left" w:pos="851"/>
        </w:tabs>
        <w:rPr>
          <w:sz w:val="22"/>
          <w:szCs w:val="22"/>
          <w:lang w:val="fr-FR"/>
        </w:rPr>
      </w:pPr>
      <w:r w:rsidRPr="00BC0AA9">
        <w:rPr>
          <w:sz w:val="22"/>
          <w:szCs w:val="22"/>
          <w:lang w:val="fr-FR"/>
        </w:rPr>
        <w:t>Il n’existe aucun rapport indiquant une surdose aiguë attribuable à Ferriprox. Si vous avez, par accident, pris plus que la dose prescrite, vous devez contacter votre médecin.</w:t>
      </w:r>
    </w:p>
    <w:p w:rsidR="00E8560E" w:rsidRPr="00BC0AA9" w:rsidRDefault="00E8560E">
      <w:pPr>
        <w:numPr>
          <w:ilvl w:val="12"/>
          <w:numId w:val="0"/>
        </w:numPr>
        <w:rPr>
          <w:b/>
          <w:sz w:val="22"/>
          <w:szCs w:val="22"/>
          <w:lang w:val="fr-FR"/>
        </w:rPr>
      </w:pPr>
    </w:p>
    <w:p w:rsidR="00E8560E" w:rsidRPr="00BC0AA9" w:rsidRDefault="00E8560E" w:rsidP="00C87191">
      <w:pPr>
        <w:keepNext/>
        <w:numPr>
          <w:ilvl w:val="12"/>
          <w:numId w:val="0"/>
        </w:numPr>
        <w:rPr>
          <w:b/>
          <w:sz w:val="22"/>
          <w:szCs w:val="22"/>
          <w:lang w:val="fr-FR"/>
        </w:rPr>
      </w:pPr>
      <w:r w:rsidRPr="00BC0AA9">
        <w:rPr>
          <w:b/>
          <w:sz w:val="22"/>
          <w:szCs w:val="22"/>
          <w:lang w:val="fr-FR"/>
        </w:rPr>
        <w:t>Si vous oubliez de prendre Ferriprox</w:t>
      </w:r>
    </w:p>
    <w:p w:rsidR="00E8560E" w:rsidRPr="00BC0AA9" w:rsidRDefault="00E8560E">
      <w:pPr>
        <w:numPr>
          <w:ilvl w:val="12"/>
          <w:numId w:val="0"/>
        </w:numPr>
        <w:rPr>
          <w:sz w:val="22"/>
          <w:szCs w:val="22"/>
          <w:lang w:val="fr-FR"/>
        </w:rPr>
      </w:pPr>
      <w:r w:rsidRPr="00BC0AA9">
        <w:rPr>
          <w:sz w:val="22"/>
          <w:szCs w:val="22"/>
          <w:lang w:val="fr-FR"/>
        </w:rPr>
        <w:t>Ferriprox sera plus efficace si vous ne manquez aucune dose. Si vous manquez une dose, prenez-la dès l’oubli constaté et prenez la dose suivante à l’heure habituelle. Si vous manquez plus d’une dose, ne prenez pas de double dose pour compenser la dose que vous avez oubliée de prendre, mais contentez-vous de reprendre le schéma d</w:t>
      </w:r>
      <w:r w:rsidR="00716391" w:rsidRPr="00BC0AA9">
        <w:rPr>
          <w:sz w:val="22"/>
          <w:szCs w:val="22"/>
          <w:lang w:val="fr-FR"/>
        </w:rPr>
        <w:t>’</w:t>
      </w:r>
      <w:r w:rsidRPr="00BC0AA9">
        <w:rPr>
          <w:sz w:val="22"/>
          <w:szCs w:val="22"/>
          <w:lang w:val="fr-FR"/>
        </w:rPr>
        <w:t>administration normal. Ne modifiez pas la dose que vous prenez quotidiennement sans avoir au préalable consulté votre médecin.</w:t>
      </w:r>
    </w:p>
    <w:p w:rsidR="00E8560E" w:rsidRPr="00BC0AA9" w:rsidRDefault="00E8560E">
      <w:pPr>
        <w:pStyle w:val="EndnoteText"/>
        <w:numPr>
          <w:ilvl w:val="12"/>
          <w:numId w:val="0"/>
        </w:numPr>
        <w:tabs>
          <w:tab w:val="clear" w:pos="567"/>
        </w:tabs>
        <w:rPr>
          <w:szCs w:val="22"/>
          <w:lang w:val="fr-FR"/>
        </w:rPr>
      </w:pPr>
    </w:p>
    <w:p w:rsidR="00E8560E" w:rsidRPr="00BC0AA9" w:rsidRDefault="00E8560E">
      <w:pPr>
        <w:numPr>
          <w:ilvl w:val="12"/>
          <w:numId w:val="0"/>
        </w:numPr>
        <w:rPr>
          <w:sz w:val="22"/>
          <w:szCs w:val="22"/>
          <w:lang w:val="fr-FR"/>
        </w:rPr>
      </w:pPr>
    </w:p>
    <w:p w:rsidR="00E8560E" w:rsidRPr="00BC0AA9" w:rsidRDefault="00E8560E">
      <w:pPr>
        <w:ind w:left="540" w:hanging="540"/>
        <w:rPr>
          <w:b/>
          <w:sz w:val="22"/>
          <w:szCs w:val="22"/>
          <w:lang w:val="fr-FR"/>
        </w:rPr>
      </w:pPr>
      <w:r w:rsidRPr="00BC0AA9">
        <w:rPr>
          <w:b/>
          <w:sz w:val="22"/>
          <w:szCs w:val="22"/>
          <w:lang w:val="fr-FR"/>
        </w:rPr>
        <w:t>4.</w:t>
      </w:r>
      <w:r w:rsidRPr="00BC0AA9">
        <w:rPr>
          <w:b/>
          <w:sz w:val="22"/>
          <w:szCs w:val="22"/>
          <w:lang w:val="fr-FR"/>
        </w:rPr>
        <w:tab/>
      </w:r>
      <w:r w:rsidR="007F6AB3" w:rsidRPr="00BC0AA9">
        <w:rPr>
          <w:b/>
          <w:noProof/>
          <w:sz w:val="22"/>
          <w:lang w:val="fr-FR"/>
        </w:rPr>
        <w:t>Quels sont les effets indésirables éventuels</w:t>
      </w:r>
      <w:r w:rsidR="00D84E5F">
        <w:rPr>
          <w:b/>
          <w:noProof/>
          <w:sz w:val="22"/>
          <w:lang w:val="fr-FR"/>
        </w:rPr>
        <w:t xml:space="preserve"> </w:t>
      </w:r>
      <w:r w:rsidR="007F6AB3" w:rsidRPr="00BC0AA9">
        <w:rPr>
          <w:b/>
          <w:noProof/>
          <w:sz w:val="22"/>
          <w:lang w:val="fr-FR"/>
        </w:rPr>
        <w:t>?</w:t>
      </w:r>
    </w:p>
    <w:p w:rsidR="00E8560E" w:rsidRPr="00BC0AA9" w:rsidRDefault="00E8560E">
      <w:pPr>
        <w:rPr>
          <w:sz w:val="22"/>
          <w:szCs w:val="22"/>
          <w:lang w:val="fr-FR"/>
        </w:rPr>
      </w:pPr>
    </w:p>
    <w:p w:rsidR="00E8560E" w:rsidRPr="00BC0AA9" w:rsidRDefault="00E8560E" w:rsidP="00C87191">
      <w:pPr>
        <w:rPr>
          <w:sz w:val="22"/>
          <w:szCs w:val="22"/>
          <w:lang w:val="fr-FR"/>
        </w:rPr>
      </w:pPr>
      <w:r w:rsidRPr="00BC0AA9">
        <w:rPr>
          <w:sz w:val="22"/>
          <w:szCs w:val="22"/>
          <w:lang w:val="fr-FR"/>
        </w:rPr>
        <w:t xml:space="preserve">Comme tous les médicaments, </w:t>
      </w:r>
      <w:r w:rsidR="00535560" w:rsidRPr="00BC0AA9">
        <w:rPr>
          <w:noProof/>
          <w:sz w:val="22"/>
          <w:szCs w:val="22"/>
          <w:lang w:val="fr-FR"/>
        </w:rPr>
        <w:t>ce médicament</w:t>
      </w:r>
      <w:r w:rsidR="00535560" w:rsidRPr="00BC0AA9">
        <w:rPr>
          <w:sz w:val="22"/>
          <w:szCs w:val="22"/>
          <w:lang w:val="fr-BE"/>
        </w:rPr>
        <w:t xml:space="preserve"> peut provoquer</w:t>
      </w:r>
      <w:r w:rsidR="00656B9D" w:rsidRPr="00BC0AA9">
        <w:rPr>
          <w:sz w:val="22"/>
          <w:lang w:val="fr-BE"/>
        </w:rPr>
        <w:t xml:space="preserve"> </w:t>
      </w:r>
      <w:r w:rsidRPr="00BC0AA9">
        <w:rPr>
          <w:sz w:val="22"/>
          <w:szCs w:val="22"/>
          <w:lang w:val="fr-FR"/>
        </w:rPr>
        <w:t>des effets indésirables</w:t>
      </w:r>
      <w:r w:rsidR="00D415D9" w:rsidRPr="00BC0AA9">
        <w:rPr>
          <w:sz w:val="22"/>
          <w:lang w:val="fr-BE"/>
        </w:rPr>
        <w:t>, mais ils ne surviennent pas systématiquement chez tout le monde</w:t>
      </w:r>
      <w:r w:rsidRPr="00BC0AA9">
        <w:rPr>
          <w:sz w:val="22"/>
          <w:szCs w:val="22"/>
          <w:lang w:val="fr-FR"/>
        </w:rPr>
        <w:t>.</w:t>
      </w:r>
    </w:p>
    <w:p w:rsidR="00E8560E" w:rsidRPr="00BC0AA9" w:rsidRDefault="00E8560E" w:rsidP="00C87191">
      <w:pPr>
        <w:pStyle w:val="EndnoteText"/>
        <w:tabs>
          <w:tab w:val="clear" w:pos="567"/>
        </w:tabs>
        <w:rPr>
          <w:szCs w:val="22"/>
          <w:lang w:val="fr-FR"/>
        </w:rPr>
      </w:pPr>
    </w:p>
    <w:p w:rsidR="001A477D" w:rsidRPr="00BC0AA9" w:rsidRDefault="001A477D" w:rsidP="001A477D">
      <w:pPr>
        <w:pStyle w:val="BodyText"/>
        <w:jc w:val="left"/>
        <w:rPr>
          <w:szCs w:val="22"/>
          <w:lang w:val="fr-FR"/>
        </w:rPr>
      </w:pPr>
      <w:r w:rsidRPr="00BC0AA9">
        <w:rPr>
          <w:szCs w:val="22"/>
          <w:lang w:val="fr-FR"/>
        </w:rPr>
        <w:t>L’effet indésirable le plus grave de Ferriprox est une diminution très importante du nombre de globules blancs (neutrophiles). Cette pathologie, dénommée neutropénie</w:t>
      </w:r>
      <w:r w:rsidR="00FF201A" w:rsidRPr="00BC0AA9">
        <w:rPr>
          <w:szCs w:val="22"/>
          <w:lang w:val="fr-FR"/>
        </w:rPr>
        <w:t xml:space="preserve"> sévère</w:t>
      </w:r>
      <w:r w:rsidRPr="00BC0AA9">
        <w:rPr>
          <w:szCs w:val="22"/>
          <w:lang w:val="fr-FR"/>
        </w:rPr>
        <w:t xml:space="preserve"> ou agranulocytose, est survenue chez </w:t>
      </w:r>
      <w:r w:rsidR="003838E0" w:rsidRPr="00BC0AA9">
        <w:rPr>
          <w:szCs w:val="22"/>
          <w:lang w:val="fr-FR"/>
        </w:rPr>
        <w:t>1 à</w:t>
      </w:r>
      <w:r w:rsidRPr="00BC0AA9">
        <w:rPr>
          <w:szCs w:val="22"/>
          <w:lang w:val="fr-FR"/>
        </w:rPr>
        <w:t xml:space="preserve"> 2 p</w:t>
      </w:r>
      <w:r w:rsidR="003838E0" w:rsidRPr="00BC0AA9">
        <w:rPr>
          <w:szCs w:val="22"/>
          <w:lang w:val="fr-FR"/>
        </w:rPr>
        <w:t xml:space="preserve">ersonnes </w:t>
      </w:r>
      <w:r w:rsidRPr="00BC0AA9">
        <w:rPr>
          <w:szCs w:val="22"/>
          <w:lang w:val="fr-FR"/>
        </w:rPr>
        <w:t>sur 100 ayant reçu Ferriprox lors des études cliniques. Elle peut être associée à une infection grave, mettant en jeu le pronostic vital. En cas d’apparition de symptômes infectieux (fièvre, angine ou symptômes de type grippal), contactez immédiatement votre médecin.</w:t>
      </w:r>
    </w:p>
    <w:p w:rsidR="001A477D" w:rsidRPr="00BC0AA9" w:rsidRDefault="001A477D" w:rsidP="001A477D">
      <w:pPr>
        <w:pStyle w:val="BodyText"/>
        <w:jc w:val="left"/>
        <w:rPr>
          <w:szCs w:val="22"/>
          <w:lang w:val="fr-FR"/>
        </w:rPr>
      </w:pPr>
    </w:p>
    <w:p w:rsidR="001B1D7C" w:rsidRPr="00BC0AA9" w:rsidRDefault="001B1D7C" w:rsidP="001B1D7C">
      <w:pPr>
        <w:rPr>
          <w:sz w:val="22"/>
          <w:szCs w:val="22"/>
          <w:lang w:val="fr-FR"/>
        </w:rPr>
      </w:pPr>
      <w:r w:rsidRPr="00BC0AA9">
        <w:rPr>
          <w:b/>
          <w:sz w:val="22"/>
          <w:szCs w:val="22"/>
          <w:lang w:val="fr-FR"/>
        </w:rPr>
        <w:t>Effets indésirables très fréquents</w:t>
      </w:r>
      <w:r w:rsidRPr="00BC0AA9">
        <w:rPr>
          <w:sz w:val="22"/>
          <w:szCs w:val="22"/>
          <w:lang w:val="fr-FR"/>
        </w:rPr>
        <w:t xml:space="preserve"> (</w:t>
      </w:r>
      <w:r w:rsidR="00656B9D" w:rsidRPr="00BC0AA9">
        <w:rPr>
          <w:sz w:val="22"/>
          <w:szCs w:val="22"/>
          <w:lang w:val="fr-FR"/>
        </w:rPr>
        <w:t xml:space="preserve">pouvant </w:t>
      </w:r>
      <w:r w:rsidRPr="00BC0AA9">
        <w:rPr>
          <w:sz w:val="22"/>
          <w:szCs w:val="22"/>
          <w:lang w:val="fr-FR"/>
        </w:rPr>
        <w:t>affect</w:t>
      </w:r>
      <w:r w:rsidR="001A1730" w:rsidRPr="00BC0AA9">
        <w:rPr>
          <w:sz w:val="22"/>
          <w:szCs w:val="22"/>
          <w:lang w:val="fr-FR"/>
        </w:rPr>
        <w:t>er</w:t>
      </w:r>
      <w:r w:rsidRPr="00BC0AA9">
        <w:rPr>
          <w:sz w:val="22"/>
          <w:szCs w:val="22"/>
          <w:lang w:val="fr-FR"/>
        </w:rPr>
        <w:t xml:space="preserve"> plus d’1 </w:t>
      </w:r>
      <w:r w:rsidR="00656B9D" w:rsidRPr="00BC0AA9">
        <w:rPr>
          <w:sz w:val="22"/>
          <w:szCs w:val="22"/>
          <w:lang w:val="fr-FR"/>
        </w:rPr>
        <w:t xml:space="preserve">personne </w:t>
      </w:r>
      <w:r w:rsidRPr="00BC0AA9">
        <w:rPr>
          <w:sz w:val="22"/>
          <w:szCs w:val="22"/>
          <w:lang w:val="fr-FR"/>
        </w:rPr>
        <w:t>sur 10)</w:t>
      </w:r>
      <w:r w:rsidR="00B51D3F">
        <w:rPr>
          <w:sz w:val="22"/>
          <w:szCs w:val="22"/>
          <w:lang w:val="fr-FR"/>
        </w:rPr>
        <w:t> </w:t>
      </w:r>
      <w:r w:rsidRPr="00BC0AA9">
        <w:rPr>
          <w:sz w:val="22"/>
          <w:szCs w:val="22"/>
          <w:lang w:val="fr-FR"/>
        </w:rPr>
        <w:t>:</w:t>
      </w:r>
    </w:p>
    <w:p w:rsidR="001B1D7C" w:rsidRPr="00BC0AA9" w:rsidRDefault="001B1D7C" w:rsidP="006353EA">
      <w:pPr>
        <w:pStyle w:val="BodyText"/>
        <w:numPr>
          <w:ilvl w:val="0"/>
          <w:numId w:val="13"/>
        </w:numPr>
        <w:tabs>
          <w:tab w:val="clear" w:pos="567"/>
        </w:tabs>
        <w:spacing w:line="240" w:lineRule="auto"/>
        <w:ind w:left="360"/>
        <w:jc w:val="left"/>
        <w:rPr>
          <w:szCs w:val="22"/>
          <w:lang w:val="fr-FR"/>
        </w:rPr>
      </w:pPr>
      <w:r w:rsidRPr="00BC0AA9">
        <w:rPr>
          <w:szCs w:val="22"/>
          <w:lang w:val="fr-FR"/>
        </w:rPr>
        <w:t>douleurs abdominales</w:t>
      </w:r>
    </w:p>
    <w:p w:rsidR="001B1D7C" w:rsidRPr="00BC0AA9" w:rsidRDefault="001B1D7C" w:rsidP="006353EA">
      <w:pPr>
        <w:pStyle w:val="BodyText"/>
        <w:numPr>
          <w:ilvl w:val="0"/>
          <w:numId w:val="13"/>
        </w:numPr>
        <w:tabs>
          <w:tab w:val="clear" w:pos="567"/>
        </w:tabs>
        <w:spacing w:line="240" w:lineRule="auto"/>
        <w:ind w:left="360"/>
        <w:jc w:val="left"/>
        <w:rPr>
          <w:szCs w:val="22"/>
          <w:lang w:val="fr-FR"/>
        </w:rPr>
      </w:pPr>
      <w:r w:rsidRPr="00BC0AA9">
        <w:rPr>
          <w:szCs w:val="22"/>
          <w:lang w:val="fr-FR"/>
        </w:rPr>
        <w:t>états nauséeux</w:t>
      </w:r>
    </w:p>
    <w:p w:rsidR="001B1D7C" w:rsidRPr="00BC0AA9" w:rsidRDefault="001B1D7C" w:rsidP="006353EA">
      <w:pPr>
        <w:pStyle w:val="BodyText"/>
        <w:numPr>
          <w:ilvl w:val="0"/>
          <w:numId w:val="13"/>
        </w:numPr>
        <w:tabs>
          <w:tab w:val="clear" w:pos="567"/>
        </w:tabs>
        <w:spacing w:line="240" w:lineRule="auto"/>
        <w:ind w:left="360"/>
        <w:jc w:val="left"/>
        <w:rPr>
          <w:szCs w:val="22"/>
          <w:lang w:val="fr-FR"/>
        </w:rPr>
      </w:pPr>
      <w:r w:rsidRPr="00BC0AA9">
        <w:rPr>
          <w:szCs w:val="22"/>
          <w:lang w:val="fr-FR"/>
        </w:rPr>
        <w:t>vomissements</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lang w:val="fr-FR"/>
        </w:rPr>
        <w:t>coloration rougeâtre/brune de l’urine</w:t>
      </w:r>
    </w:p>
    <w:p w:rsidR="00C87191" w:rsidRPr="00BC0AA9" w:rsidRDefault="00C87191" w:rsidP="001B1D7C">
      <w:pPr>
        <w:pStyle w:val="BodyText"/>
        <w:jc w:val="left"/>
        <w:rPr>
          <w:szCs w:val="22"/>
          <w:lang w:val="fr-FR"/>
        </w:rPr>
      </w:pPr>
    </w:p>
    <w:p w:rsidR="00523B4E" w:rsidRPr="00BC0AA9" w:rsidRDefault="00523B4E" w:rsidP="001B1D7C">
      <w:pPr>
        <w:pStyle w:val="BodyText"/>
        <w:jc w:val="left"/>
        <w:rPr>
          <w:szCs w:val="22"/>
          <w:lang w:val="fr-FR"/>
        </w:rPr>
      </w:pPr>
      <w:r w:rsidRPr="00BC0AA9">
        <w:rPr>
          <w:szCs w:val="22"/>
          <w:lang w:val="fr-FR"/>
        </w:rPr>
        <w:t xml:space="preserve">En cas de nausées ou de vomissements, il peut être utile de prendre Ferriprox avec de la nourriture. La coloration des urines est un effet très fréquent </w:t>
      </w:r>
      <w:r w:rsidR="00FF201A" w:rsidRPr="00BC0AA9">
        <w:rPr>
          <w:szCs w:val="22"/>
          <w:lang w:val="fr-FR"/>
        </w:rPr>
        <w:t>sans conséquence</w:t>
      </w:r>
      <w:r w:rsidRPr="00BC0AA9">
        <w:rPr>
          <w:szCs w:val="22"/>
          <w:lang w:val="fr-FR"/>
        </w:rPr>
        <w:t>.</w:t>
      </w:r>
    </w:p>
    <w:p w:rsidR="00C87191" w:rsidRPr="00BC0AA9" w:rsidRDefault="00C87191" w:rsidP="00C87191">
      <w:pPr>
        <w:pStyle w:val="BodyText"/>
        <w:jc w:val="left"/>
        <w:rPr>
          <w:szCs w:val="22"/>
          <w:lang w:val="fr-FR"/>
        </w:rPr>
      </w:pPr>
    </w:p>
    <w:p w:rsidR="001B1D7C" w:rsidRPr="00BC0AA9" w:rsidRDefault="001B1D7C" w:rsidP="001B1D7C">
      <w:pPr>
        <w:rPr>
          <w:sz w:val="22"/>
          <w:szCs w:val="22"/>
          <w:lang w:val="fr-FR"/>
        </w:rPr>
      </w:pPr>
      <w:r w:rsidRPr="00BC0AA9">
        <w:rPr>
          <w:b/>
          <w:sz w:val="22"/>
          <w:szCs w:val="22"/>
          <w:lang w:val="fr-FR"/>
        </w:rPr>
        <w:t>Effets indésirables fréquents</w:t>
      </w:r>
      <w:r w:rsidRPr="00BC0AA9">
        <w:rPr>
          <w:sz w:val="22"/>
          <w:szCs w:val="22"/>
          <w:lang w:val="fr-FR"/>
        </w:rPr>
        <w:t xml:space="preserve"> (</w:t>
      </w:r>
      <w:r w:rsidR="00656B9D" w:rsidRPr="00BC0AA9">
        <w:rPr>
          <w:sz w:val="22"/>
          <w:szCs w:val="22"/>
          <w:lang w:val="fr-FR"/>
        </w:rPr>
        <w:t xml:space="preserve">pouvant affecter </w:t>
      </w:r>
      <w:r w:rsidRPr="00BC0AA9">
        <w:rPr>
          <w:sz w:val="22"/>
          <w:szCs w:val="22"/>
          <w:lang w:val="fr-FR"/>
        </w:rPr>
        <w:t xml:space="preserve">de 1 à 10 </w:t>
      </w:r>
      <w:r w:rsidR="00656B9D" w:rsidRPr="00BC0AA9">
        <w:rPr>
          <w:sz w:val="22"/>
          <w:szCs w:val="22"/>
          <w:lang w:val="fr-FR"/>
        </w:rPr>
        <w:t xml:space="preserve">personnes </w:t>
      </w:r>
      <w:r w:rsidRPr="00BC0AA9">
        <w:rPr>
          <w:sz w:val="22"/>
          <w:szCs w:val="22"/>
          <w:lang w:val="fr-FR"/>
        </w:rPr>
        <w:t>sur 100)</w:t>
      </w:r>
      <w:r w:rsidR="00B51D3F">
        <w:rPr>
          <w:sz w:val="22"/>
          <w:szCs w:val="22"/>
          <w:lang w:val="fr-FR"/>
        </w:rPr>
        <w:t> </w:t>
      </w:r>
      <w:r w:rsidRPr="00BC0AA9">
        <w:rPr>
          <w:sz w:val="22"/>
          <w:szCs w:val="22"/>
          <w:lang w:val="fr-FR"/>
        </w:rPr>
        <w:t>:</w:t>
      </w:r>
    </w:p>
    <w:p w:rsidR="001B1D7C" w:rsidRPr="00BC0AA9" w:rsidRDefault="001B1D7C" w:rsidP="006353EA">
      <w:pPr>
        <w:pStyle w:val="BodyText"/>
        <w:numPr>
          <w:ilvl w:val="0"/>
          <w:numId w:val="13"/>
        </w:numPr>
        <w:tabs>
          <w:tab w:val="clear" w:pos="567"/>
        </w:tabs>
        <w:spacing w:line="240" w:lineRule="auto"/>
        <w:ind w:left="360"/>
        <w:jc w:val="left"/>
        <w:rPr>
          <w:szCs w:val="22"/>
          <w:lang w:val="fr-FR"/>
        </w:rPr>
      </w:pPr>
      <w:r w:rsidRPr="00BC0AA9">
        <w:rPr>
          <w:szCs w:val="22"/>
          <w:lang w:val="fr-FR"/>
        </w:rPr>
        <w:t>faible nombre de globules blancs (agranulocytose et neutropénie)</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maux de tête</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diarrhées</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 xml:space="preserve">augmentation du nombre d’enzymes </w:t>
      </w:r>
      <w:r w:rsidRPr="00BC0AA9">
        <w:rPr>
          <w:szCs w:val="22"/>
          <w:lang w:val="fr-FR"/>
        </w:rPr>
        <w:t>hépatiques</w:t>
      </w:r>
    </w:p>
    <w:p w:rsidR="001B1D7C"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fatigue</w:t>
      </w:r>
    </w:p>
    <w:p w:rsidR="00523B4E" w:rsidRPr="00BC0AA9" w:rsidRDefault="001B1D7C" w:rsidP="006353EA">
      <w:pPr>
        <w:pStyle w:val="BodyText"/>
        <w:numPr>
          <w:ilvl w:val="0"/>
          <w:numId w:val="13"/>
        </w:numPr>
        <w:tabs>
          <w:tab w:val="clear" w:pos="567"/>
        </w:tabs>
        <w:spacing w:line="240" w:lineRule="auto"/>
        <w:ind w:left="360"/>
        <w:jc w:val="left"/>
        <w:rPr>
          <w:szCs w:val="22"/>
        </w:rPr>
      </w:pPr>
      <w:r w:rsidRPr="00BC0AA9">
        <w:rPr>
          <w:szCs w:val="22"/>
        </w:rPr>
        <w:t>augmentation de l’appétit</w:t>
      </w:r>
    </w:p>
    <w:p w:rsidR="00C87191" w:rsidRPr="00BC0AA9" w:rsidRDefault="00C87191" w:rsidP="00C87191">
      <w:pPr>
        <w:pStyle w:val="BodyText"/>
        <w:jc w:val="left"/>
        <w:rPr>
          <w:szCs w:val="22"/>
          <w:lang w:val="fr-FR"/>
        </w:rPr>
      </w:pPr>
    </w:p>
    <w:p w:rsidR="00960990" w:rsidRPr="00BC0AA9" w:rsidRDefault="009D573D" w:rsidP="00960990">
      <w:pPr>
        <w:pStyle w:val="BodyText"/>
        <w:jc w:val="left"/>
        <w:rPr>
          <w:szCs w:val="22"/>
          <w:lang w:val="fr-FR"/>
        </w:rPr>
      </w:pPr>
      <w:r w:rsidRPr="00BC0AA9">
        <w:rPr>
          <w:b/>
          <w:szCs w:val="22"/>
          <w:lang w:val="fr-FR"/>
        </w:rPr>
        <w:t>F</w:t>
      </w:r>
      <w:r w:rsidR="00960990" w:rsidRPr="00BC0AA9">
        <w:rPr>
          <w:b/>
          <w:noProof/>
          <w:lang w:val="fr-FR"/>
        </w:rPr>
        <w:t xml:space="preserve">réquence indéterminée </w:t>
      </w:r>
      <w:r w:rsidR="00960990" w:rsidRPr="00BC0AA9">
        <w:rPr>
          <w:szCs w:val="22"/>
          <w:lang w:val="fr-FR"/>
        </w:rPr>
        <w:t>(</w:t>
      </w:r>
      <w:r w:rsidR="00960990" w:rsidRPr="00BC0AA9">
        <w:rPr>
          <w:noProof/>
          <w:lang w:val="fr-FR"/>
        </w:rPr>
        <w:t>ne peut être estimée sur la base des données disponibles</w:t>
      </w:r>
      <w:r w:rsidR="00960990" w:rsidRPr="00BC0AA9">
        <w:rPr>
          <w:szCs w:val="22"/>
          <w:lang w:val="fr-FR"/>
        </w:rPr>
        <w:t>)</w:t>
      </w:r>
      <w:r w:rsidR="00B51D3F">
        <w:rPr>
          <w:szCs w:val="22"/>
          <w:lang w:val="fr-FR"/>
        </w:rPr>
        <w:t> </w:t>
      </w:r>
      <w:r w:rsidR="00960990" w:rsidRPr="00BC0AA9">
        <w:rPr>
          <w:szCs w:val="22"/>
          <w:lang w:val="fr-FR"/>
        </w:rPr>
        <w:t>:</w:t>
      </w:r>
    </w:p>
    <w:p w:rsidR="00656B9D" w:rsidRPr="00BC0AA9" w:rsidRDefault="00656B9D" w:rsidP="006353EA">
      <w:pPr>
        <w:pStyle w:val="BodyText"/>
        <w:numPr>
          <w:ilvl w:val="0"/>
          <w:numId w:val="13"/>
        </w:numPr>
        <w:tabs>
          <w:tab w:val="clear" w:pos="567"/>
        </w:tabs>
        <w:spacing w:line="240" w:lineRule="auto"/>
        <w:ind w:left="360"/>
        <w:jc w:val="left"/>
        <w:rPr>
          <w:szCs w:val="22"/>
          <w:lang w:val="fr-FR"/>
        </w:rPr>
      </w:pPr>
      <w:r w:rsidRPr="00BC0AA9">
        <w:rPr>
          <w:szCs w:val="22"/>
          <w:lang w:val="fr-FR"/>
        </w:rPr>
        <w:t>réactions allergiques, incluant des irritations ou des éruptions cutan</w:t>
      </w:r>
      <w:r w:rsidR="00A14485" w:rsidRPr="00BC0AA9">
        <w:rPr>
          <w:szCs w:val="22"/>
          <w:lang w:val="fr-FR"/>
        </w:rPr>
        <w:t>ées</w:t>
      </w:r>
    </w:p>
    <w:p w:rsidR="00A14485" w:rsidRPr="00BC0AA9" w:rsidRDefault="00A14485" w:rsidP="00C87191">
      <w:pPr>
        <w:rPr>
          <w:sz w:val="22"/>
          <w:szCs w:val="22"/>
          <w:lang w:val="fr-FR"/>
        </w:rPr>
      </w:pPr>
    </w:p>
    <w:p w:rsidR="00523B4E" w:rsidRPr="00BC0AA9" w:rsidRDefault="00523B4E" w:rsidP="00C87191">
      <w:pPr>
        <w:rPr>
          <w:sz w:val="22"/>
          <w:szCs w:val="22"/>
          <w:lang w:val="fr-FR"/>
        </w:rPr>
      </w:pPr>
      <w:r w:rsidRPr="00BC0AA9">
        <w:rPr>
          <w:sz w:val="22"/>
          <w:szCs w:val="22"/>
          <w:lang w:val="fr-FR"/>
        </w:rPr>
        <w:t>Les manifestations de douleur et de tuméfactions articulaires allaient d’une douleur discrète dans une ou plusieurs articulations jusqu’à une incapacité sévère. Dans la plupart des cas, les douleurs ont disparu lors de la poursuite du traitement par Ferriprox.</w:t>
      </w:r>
    </w:p>
    <w:p w:rsidR="00E8560E" w:rsidRPr="00BC0AA9" w:rsidRDefault="00E8560E" w:rsidP="00C87191">
      <w:pPr>
        <w:rPr>
          <w:sz w:val="22"/>
          <w:szCs w:val="22"/>
          <w:lang w:val="fr-FR"/>
        </w:rPr>
      </w:pPr>
    </w:p>
    <w:p w:rsidR="00627A89" w:rsidRPr="00BC0AA9" w:rsidRDefault="00627A89" w:rsidP="00627A89">
      <w:pPr>
        <w:rPr>
          <w:sz w:val="22"/>
          <w:szCs w:val="22"/>
          <w:lang w:val="fr-FR"/>
        </w:rPr>
      </w:pPr>
      <w:r>
        <w:rPr>
          <w:sz w:val="22"/>
          <w:szCs w:val="22"/>
          <w:lang w:val="fr-FR"/>
        </w:rPr>
        <w:t>D</w:t>
      </w:r>
      <w:r w:rsidRPr="00BC0AA9">
        <w:rPr>
          <w:sz w:val="22"/>
          <w:szCs w:val="22"/>
          <w:lang w:val="fr-FR"/>
        </w:rPr>
        <w:t xml:space="preserve">es troubles neurologiques (par exemple des tremblements, des difficultés à marcher, une vision double, des contractions musculaires involontaires, des problèmes de coordination des mouvements) </w:t>
      </w:r>
      <w:r w:rsidRPr="006F252C">
        <w:rPr>
          <w:sz w:val="22"/>
          <w:szCs w:val="22"/>
          <w:lang w:val="fr-FR"/>
        </w:rPr>
        <w:t xml:space="preserve">ont été signalés </w:t>
      </w:r>
      <w:r w:rsidRPr="00BC0AA9">
        <w:rPr>
          <w:sz w:val="22"/>
          <w:szCs w:val="22"/>
          <w:lang w:val="fr-FR"/>
        </w:rPr>
        <w:t>chez des enfants auxquels on avait délibérément prescrit plus du double de la dose maximale recommandée de 100 mg/kg/jour pendant plusieurs années</w:t>
      </w:r>
      <w:r w:rsidRPr="00827BB4">
        <w:rPr>
          <w:lang w:val="fr-FR"/>
        </w:rPr>
        <w:t xml:space="preserve"> </w:t>
      </w:r>
      <w:r w:rsidRPr="006F252C">
        <w:rPr>
          <w:sz w:val="22"/>
          <w:szCs w:val="22"/>
          <w:lang w:val="fr-FR"/>
        </w:rPr>
        <w:t>et ont également été observés chez des enfants traités avec des doses standard de défériprone</w:t>
      </w:r>
      <w:r w:rsidRPr="00BC0AA9">
        <w:rPr>
          <w:sz w:val="22"/>
          <w:szCs w:val="22"/>
          <w:lang w:val="fr-FR"/>
        </w:rPr>
        <w:t xml:space="preserve">. </w:t>
      </w:r>
      <w:r w:rsidRPr="006F252C">
        <w:rPr>
          <w:sz w:val="22"/>
          <w:szCs w:val="22"/>
          <w:lang w:val="fr-FR"/>
        </w:rPr>
        <w:t xml:space="preserve">Pour ces enfants, </w:t>
      </w:r>
      <w:r>
        <w:rPr>
          <w:sz w:val="22"/>
          <w:szCs w:val="22"/>
          <w:lang w:val="fr-FR"/>
        </w:rPr>
        <w:t>c</w:t>
      </w:r>
      <w:r w:rsidRPr="00BC0AA9">
        <w:rPr>
          <w:sz w:val="22"/>
          <w:szCs w:val="22"/>
          <w:lang w:val="fr-FR"/>
        </w:rPr>
        <w:t>es symptômes ont disparu après l'interruption de Ferriprox.</w:t>
      </w:r>
    </w:p>
    <w:p w:rsidR="00E8560E" w:rsidRPr="00BC0AA9" w:rsidRDefault="00E8560E" w:rsidP="00C87191">
      <w:pPr>
        <w:rPr>
          <w:sz w:val="22"/>
          <w:szCs w:val="22"/>
          <w:lang w:val="fr-FR"/>
        </w:rPr>
      </w:pPr>
    </w:p>
    <w:p w:rsidR="000030F6" w:rsidRPr="00BC0AA9" w:rsidRDefault="000030F6" w:rsidP="000030F6">
      <w:pPr>
        <w:numPr>
          <w:ilvl w:val="12"/>
          <w:numId w:val="0"/>
        </w:numPr>
        <w:outlineLvl w:val="0"/>
        <w:rPr>
          <w:b/>
          <w:noProof/>
          <w:sz w:val="22"/>
          <w:szCs w:val="22"/>
          <w:lang w:val="fr-BE"/>
        </w:rPr>
      </w:pPr>
      <w:r w:rsidRPr="00BC0AA9">
        <w:rPr>
          <w:b/>
          <w:sz w:val="22"/>
          <w:szCs w:val="22"/>
          <w:lang w:val="fr-BE"/>
        </w:rPr>
        <w:t>Déclaration des effets secondaires</w:t>
      </w:r>
    </w:p>
    <w:p w:rsidR="000030F6" w:rsidRPr="00BC0AA9" w:rsidRDefault="000030F6" w:rsidP="000030F6">
      <w:pPr>
        <w:pStyle w:val="BodyText3"/>
        <w:numPr>
          <w:ilvl w:val="12"/>
          <w:numId w:val="0"/>
        </w:numPr>
        <w:rPr>
          <w:color w:val="auto"/>
          <w:szCs w:val="22"/>
          <w:lang w:val="fr-FR"/>
        </w:rPr>
      </w:pPr>
      <w:r w:rsidRPr="00BC0AA9">
        <w:rPr>
          <w:noProof/>
          <w:color w:val="auto"/>
          <w:szCs w:val="22"/>
          <w:lang w:val="fr-FR"/>
        </w:rPr>
        <w:t>Si vous ressentez un quelconque effet indésirable, parlez-en à</w:t>
      </w:r>
      <w:r w:rsidRPr="00BC0AA9">
        <w:rPr>
          <w:color w:val="auto"/>
          <w:szCs w:val="22"/>
          <w:lang w:val="fr-BE"/>
        </w:rPr>
        <w:t xml:space="preserve"> votre médecin ou votre pharmacien</w:t>
      </w:r>
      <w:r w:rsidRPr="00BC0AA9">
        <w:rPr>
          <w:noProof/>
          <w:color w:val="auto"/>
          <w:szCs w:val="22"/>
          <w:lang w:val="fr-FR"/>
        </w:rPr>
        <w:t>. Ceci s’applique aussi à tout effet indésirable qui ne serait pas mentionné dans cette notice.</w:t>
      </w:r>
      <w:r w:rsidRPr="00BC0AA9">
        <w:rPr>
          <w:color w:val="auto"/>
          <w:szCs w:val="22"/>
          <w:lang w:val="fr-BE"/>
        </w:rPr>
        <w:t xml:space="preserve"> </w:t>
      </w:r>
      <w:r w:rsidRPr="00BC0AA9">
        <w:rPr>
          <w:color w:val="auto"/>
          <w:szCs w:val="22"/>
          <w:lang w:val="fr-FR"/>
        </w:rPr>
        <w:t xml:space="preserve">Vous pouvez également déclarer les effets indésirables directement via </w:t>
      </w:r>
      <w:r w:rsidRPr="00BC0AA9">
        <w:rPr>
          <w:color w:val="auto"/>
          <w:szCs w:val="22"/>
          <w:highlight w:val="lightGray"/>
          <w:lang w:val="fr-FR"/>
        </w:rPr>
        <w:t xml:space="preserve">le système national de déclaration décrit en </w:t>
      </w:r>
      <w:hyperlink r:id="rId14" w:history="1">
        <w:r w:rsidR="00751826" w:rsidRPr="00751826">
          <w:rPr>
            <w:rStyle w:val="Hyperlink"/>
            <w:szCs w:val="22"/>
            <w:highlight w:val="lightGray"/>
            <w:lang w:val="fr-FR"/>
          </w:rPr>
          <w:t>Annexe V</w:t>
        </w:r>
      </w:hyperlink>
      <w:r w:rsidRPr="00BC0AA9">
        <w:rPr>
          <w:color w:val="auto"/>
          <w:szCs w:val="22"/>
          <w:lang w:val="fr-FR"/>
        </w:rPr>
        <w:t>.</w:t>
      </w:r>
      <w:r w:rsidRPr="00BC0AA9">
        <w:rPr>
          <w:color w:val="auto"/>
          <w:szCs w:val="22"/>
          <w:lang w:val="fr-BE"/>
        </w:rPr>
        <w:t xml:space="preserve"> </w:t>
      </w:r>
      <w:r w:rsidRPr="00BC0AA9">
        <w:rPr>
          <w:color w:val="auto"/>
          <w:szCs w:val="22"/>
          <w:lang w:val="fr-FR"/>
        </w:rPr>
        <w:t>En signalant les effets indésirables, vous contribuez à fournir davantage d’informations sur la sécurité du médicament.</w:t>
      </w:r>
    </w:p>
    <w:p w:rsidR="00E8560E" w:rsidRPr="00BC0AA9" w:rsidRDefault="00E8560E" w:rsidP="00C87191">
      <w:pPr>
        <w:pStyle w:val="BodyText3"/>
        <w:numPr>
          <w:ilvl w:val="12"/>
          <w:numId w:val="0"/>
        </w:numPr>
        <w:rPr>
          <w:color w:val="auto"/>
          <w:szCs w:val="22"/>
          <w:lang w:val="fr-FR"/>
        </w:rPr>
      </w:pPr>
    </w:p>
    <w:p w:rsidR="00E8560E" w:rsidRPr="00BC0AA9" w:rsidRDefault="00E8560E">
      <w:pPr>
        <w:pStyle w:val="BodyText3"/>
        <w:numPr>
          <w:ilvl w:val="12"/>
          <w:numId w:val="0"/>
        </w:numPr>
        <w:rPr>
          <w:color w:val="auto"/>
          <w:szCs w:val="22"/>
          <w:lang w:val="fr-FR"/>
        </w:rPr>
      </w:pPr>
    </w:p>
    <w:p w:rsidR="00E8560E" w:rsidRPr="00BC0AA9" w:rsidRDefault="00E8560E" w:rsidP="00B264D1">
      <w:pPr>
        <w:keepNext/>
        <w:ind w:left="540" w:hanging="540"/>
        <w:rPr>
          <w:b/>
          <w:sz w:val="22"/>
          <w:szCs w:val="22"/>
          <w:lang w:val="fr-FR"/>
        </w:rPr>
      </w:pPr>
      <w:r w:rsidRPr="00BC0AA9">
        <w:rPr>
          <w:b/>
          <w:sz w:val="22"/>
          <w:szCs w:val="22"/>
          <w:lang w:val="fr-FR"/>
        </w:rPr>
        <w:t>5.</w:t>
      </w:r>
      <w:r w:rsidRPr="00BC0AA9">
        <w:rPr>
          <w:b/>
          <w:sz w:val="22"/>
          <w:szCs w:val="22"/>
          <w:lang w:val="fr-FR"/>
        </w:rPr>
        <w:tab/>
      </w:r>
      <w:r w:rsidR="00656B9D" w:rsidRPr="00BC0AA9">
        <w:rPr>
          <w:b/>
          <w:sz w:val="22"/>
          <w:szCs w:val="22"/>
          <w:lang w:val="fr-FR"/>
        </w:rPr>
        <w:t xml:space="preserve">Comment conserver </w:t>
      </w:r>
      <w:r w:rsidRPr="00BC0AA9">
        <w:rPr>
          <w:b/>
          <w:sz w:val="22"/>
          <w:szCs w:val="22"/>
          <w:lang w:val="fr-FR"/>
        </w:rPr>
        <w:t>F</w:t>
      </w:r>
      <w:r w:rsidR="00656B9D" w:rsidRPr="00BC0AA9">
        <w:rPr>
          <w:b/>
          <w:sz w:val="22"/>
          <w:szCs w:val="22"/>
          <w:lang w:val="fr-FR"/>
        </w:rPr>
        <w:t>erriprox</w:t>
      </w:r>
    </w:p>
    <w:p w:rsidR="00E8560E" w:rsidRPr="00BC0AA9" w:rsidRDefault="00E8560E" w:rsidP="00B264D1">
      <w:pPr>
        <w:keepNext/>
        <w:rPr>
          <w:b/>
          <w:sz w:val="22"/>
          <w:szCs w:val="22"/>
          <w:lang w:val="fr-FR"/>
        </w:rPr>
      </w:pPr>
    </w:p>
    <w:p w:rsidR="00E8560E" w:rsidRPr="00BC0AA9" w:rsidRDefault="00E8560E">
      <w:pPr>
        <w:suppressAutoHyphens/>
        <w:rPr>
          <w:sz w:val="22"/>
          <w:szCs w:val="22"/>
          <w:lang w:val="fr-FR"/>
        </w:rPr>
      </w:pPr>
      <w:r w:rsidRPr="00BC0AA9">
        <w:rPr>
          <w:sz w:val="22"/>
          <w:szCs w:val="22"/>
          <w:lang w:val="fr-FR"/>
        </w:rPr>
        <w:t xml:space="preserve">Tenir hors de la </w:t>
      </w:r>
      <w:r w:rsidR="00656B9D" w:rsidRPr="00BC0AA9">
        <w:rPr>
          <w:sz w:val="22"/>
          <w:szCs w:val="22"/>
          <w:lang w:val="fr-FR"/>
        </w:rPr>
        <w:t xml:space="preserve">vue et de la </w:t>
      </w:r>
      <w:r w:rsidRPr="00BC0AA9">
        <w:rPr>
          <w:sz w:val="22"/>
          <w:szCs w:val="22"/>
          <w:lang w:val="fr-FR"/>
        </w:rPr>
        <w:t>portée des enfants.</w:t>
      </w:r>
    </w:p>
    <w:p w:rsidR="00287423" w:rsidRPr="00BC0AA9" w:rsidRDefault="00287423">
      <w:pPr>
        <w:suppressAutoHyphens/>
        <w:rPr>
          <w:sz w:val="22"/>
          <w:szCs w:val="22"/>
          <w:lang w:val="fr-FR"/>
        </w:rPr>
      </w:pPr>
    </w:p>
    <w:p w:rsidR="00FD67A8" w:rsidRPr="00BC0AA9" w:rsidRDefault="00FD67A8" w:rsidP="00FD67A8">
      <w:pPr>
        <w:suppressAutoHyphens/>
        <w:rPr>
          <w:sz w:val="22"/>
          <w:szCs w:val="22"/>
          <w:lang w:val="fr-FR"/>
        </w:rPr>
      </w:pPr>
      <w:r w:rsidRPr="00BC0AA9">
        <w:rPr>
          <w:sz w:val="22"/>
          <w:szCs w:val="22"/>
          <w:lang w:val="fr-FR"/>
        </w:rPr>
        <w:t xml:space="preserve">N'utilisez pas ce médicament après la date de péremption indiquée sur l'étiquette et la boîte </w:t>
      </w:r>
      <w:r w:rsidRPr="00BC0AA9">
        <w:rPr>
          <w:noProof/>
          <w:sz w:val="22"/>
          <w:szCs w:val="22"/>
          <w:lang w:val="fr-FR"/>
        </w:rPr>
        <w:t>après EXP</w:t>
      </w:r>
      <w:r w:rsidRPr="00BC0AA9">
        <w:rPr>
          <w:sz w:val="22"/>
          <w:szCs w:val="22"/>
          <w:lang w:val="fr-FR"/>
        </w:rPr>
        <w:t>.</w:t>
      </w:r>
    </w:p>
    <w:p w:rsidR="00287423" w:rsidRPr="00BC0AA9" w:rsidRDefault="00287423">
      <w:pPr>
        <w:suppressAutoHyphens/>
        <w:rPr>
          <w:sz w:val="22"/>
          <w:szCs w:val="22"/>
          <w:lang w:val="fr-FR"/>
        </w:rPr>
      </w:pPr>
    </w:p>
    <w:p w:rsidR="00E8560E" w:rsidRPr="00BC0AA9" w:rsidRDefault="001A477D">
      <w:pPr>
        <w:suppressAutoHyphens/>
        <w:rPr>
          <w:sz w:val="22"/>
          <w:szCs w:val="22"/>
          <w:lang w:val="fr-FR"/>
        </w:rPr>
      </w:pPr>
      <w:r w:rsidRPr="00BC0AA9">
        <w:rPr>
          <w:sz w:val="22"/>
          <w:szCs w:val="22"/>
          <w:lang w:val="fr-FR"/>
        </w:rPr>
        <w:t xml:space="preserve">À utiliser dans les 35 jours consécutifs à l’ouverture. </w:t>
      </w:r>
      <w:r w:rsidR="0061553F" w:rsidRPr="00BC0AA9">
        <w:rPr>
          <w:sz w:val="22"/>
          <w:szCs w:val="22"/>
          <w:lang w:val="fr-FR"/>
        </w:rPr>
        <w:t xml:space="preserve">À </w:t>
      </w:r>
      <w:r w:rsidR="00E8560E" w:rsidRPr="00BC0AA9">
        <w:rPr>
          <w:sz w:val="22"/>
          <w:szCs w:val="22"/>
          <w:lang w:val="fr-FR"/>
        </w:rPr>
        <w:t>conserver à une température ne dépassant pas 30ºC.</w:t>
      </w:r>
      <w:r w:rsidR="007D00F4">
        <w:rPr>
          <w:sz w:val="22"/>
          <w:szCs w:val="22"/>
          <w:lang w:val="fr-FR"/>
        </w:rPr>
        <w:t xml:space="preserve"> </w:t>
      </w:r>
      <w:r w:rsidR="00E8560E" w:rsidRPr="00BC0AA9">
        <w:rPr>
          <w:sz w:val="22"/>
          <w:szCs w:val="22"/>
          <w:lang w:val="fr-FR"/>
        </w:rPr>
        <w:t>À conserver dans l’emballage d’origine pour protéger le médicament de la lumière.</w:t>
      </w:r>
    </w:p>
    <w:p w:rsidR="007D00F4" w:rsidRDefault="007D00F4" w:rsidP="007D00F4">
      <w:pPr>
        <w:suppressAutoHyphens/>
        <w:rPr>
          <w:sz w:val="22"/>
          <w:szCs w:val="22"/>
          <w:lang w:val="fr-FR"/>
        </w:rPr>
      </w:pPr>
    </w:p>
    <w:p w:rsidR="007D00F4" w:rsidRDefault="007D00F4" w:rsidP="007D00F4">
      <w:pPr>
        <w:suppressAutoHyphens/>
        <w:rPr>
          <w:sz w:val="22"/>
          <w:szCs w:val="22"/>
          <w:lang w:val="fr-FR"/>
        </w:rPr>
      </w:pPr>
      <w:r w:rsidRPr="007D00F4">
        <w:rPr>
          <w:sz w:val="22"/>
          <w:szCs w:val="22"/>
          <w:lang w:val="fr-FR"/>
        </w:rPr>
        <w:t>Ne jetez aucun médicament au tout-à-l’égout ou avec les ordures ménagères. Demandez à votre pharmacien d’éliminer les médicaments que vous n’utilisez plus. Ces mesures contribueront à protéger l’environnement.</w:t>
      </w:r>
    </w:p>
    <w:p w:rsidR="00E8560E" w:rsidRPr="00BC0AA9" w:rsidRDefault="00E8560E">
      <w:pPr>
        <w:suppressAutoHyphens/>
        <w:rPr>
          <w:sz w:val="22"/>
          <w:szCs w:val="22"/>
          <w:lang w:val="fr-FR"/>
        </w:rPr>
      </w:pPr>
    </w:p>
    <w:p w:rsidR="00E8560E" w:rsidRPr="00BC0AA9" w:rsidRDefault="00E8560E">
      <w:pPr>
        <w:suppressAutoHyphens/>
        <w:rPr>
          <w:sz w:val="22"/>
          <w:szCs w:val="22"/>
          <w:lang w:val="fr-FR"/>
        </w:rPr>
      </w:pPr>
    </w:p>
    <w:p w:rsidR="00E8560E" w:rsidRPr="00BC0AA9" w:rsidRDefault="00E8560E" w:rsidP="00964B9C">
      <w:pPr>
        <w:keepNext/>
        <w:ind w:left="540" w:hanging="540"/>
        <w:rPr>
          <w:b/>
          <w:sz w:val="22"/>
          <w:szCs w:val="22"/>
          <w:lang w:val="fr-FR"/>
        </w:rPr>
      </w:pPr>
      <w:r w:rsidRPr="00BC0AA9">
        <w:rPr>
          <w:b/>
          <w:sz w:val="22"/>
          <w:szCs w:val="22"/>
          <w:lang w:val="fr-FR"/>
        </w:rPr>
        <w:t>6.</w:t>
      </w:r>
      <w:r w:rsidRPr="00BC0AA9">
        <w:rPr>
          <w:b/>
          <w:sz w:val="22"/>
          <w:szCs w:val="22"/>
          <w:lang w:val="fr-FR"/>
        </w:rPr>
        <w:tab/>
      </w:r>
      <w:r w:rsidR="00535560" w:rsidRPr="00BC0AA9">
        <w:rPr>
          <w:b/>
          <w:noProof/>
          <w:sz w:val="22"/>
          <w:szCs w:val="22"/>
          <w:lang w:val="fr-FR"/>
        </w:rPr>
        <w:t xml:space="preserve">Contenu de l’emballage et autres informations </w:t>
      </w:r>
    </w:p>
    <w:p w:rsidR="00E8560E" w:rsidRPr="00BC0AA9" w:rsidRDefault="00E8560E" w:rsidP="00964B9C">
      <w:pPr>
        <w:keepNext/>
        <w:rPr>
          <w:sz w:val="22"/>
          <w:szCs w:val="22"/>
          <w:lang w:val="fr-FR"/>
        </w:rPr>
      </w:pPr>
    </w:p>
    <w:p w:rsidR="00E8560E" w:rsidRPr="00BC0AA9" w:rsidRDefault="00D84E5F" w:rsidP="00D84E5F">
      <w:pPr>
        <w:keepNext/>
        <w:rPr>
          <w:b/>
          <w:sz w:val="22"/>
          <w:szCs w:val="22"/>
          <w:lang w:val="fr-FR"/>
        </w:rPr>
      </w:pPr>
      <w:r>
        <w:rPr>
          <w:b/>
          <w:sz w:val="22"/>
          <w:szCs w:val="22"/>
          <w:lang w:val="fr-FR"/>
        </w:rPr>
        <w:t>Ce q</w:t>
      </w:r>
      <w:r w:rsidR="00E8560E" w:rsidRPr="00BC0AA9">
        <w:rPr>
          <w:b/>
          <w:sz w:val="22"/>
          <w:szCs w:val="22"/>
          <w:lang w:val="fr-FR"/>
        </w:rPr>
        <w:t>ue contient Ferriprox</w:t>
      </w:r>
    </w:p>
    <w:p w:rsidR="00E8560E" w:rsidRPr="00BC0AA9" w:rsidRDefault="00E8560E">
      <w:pPr>
        <w:rPr>
          <w:sz w:val="22"/>
          <w:szCs w:val="22"/>
          <w:lang w:val="fr-FR"/>
        </w:rPr>
      </w:pPr>
      <w:r w:rsidRPr="00BC0AA9">
        <w:rPr>
          <w:sz w:val="22"/>
          <w:szCs w:val="22"/>
          <w:lang w:val="fr-FR"/>
        </w:rPr>
        <w:t>La substance active est la défériprone. Chaque ml de solution contient 100 mg de défériprone.</w:t>
      </w:r>
    </w:p>
    <w:p w:rsidR="00E8560E" w:rsidRPr="00BC0AA9" w:rsidRDefault="00E8560E">
      <w:pPr>
        <w:rPr>
          <w:sz w:val="22"/>
          <w:szCs w:val="22"/>
          <w:lang w:val="fr-FR"/>
        </w:rPr>
      </w:pPr>
    </w:p>
    <w:p w:rsidR="00E8560E" w:rsidRPr="00BC0AA9" w:rsidRDefault="00E8560E">
      <w:pPr>
        <w:rPr>
          <w:sz w:val="22"/>
          <w:szCs w:val="22"/>
          <w:lang w:val="fr-FR"/>
        </w:rPr>
      </w:pPr>
      <w:r w:rsidRPr="00BC0AA9">
        <w:rPr>
          <w:sz w:val="22"/>
          <w:szCs w:val="22"/>
          <w:lang w:val="fr-FR"/>
        </w:rPr>
        <w:t>Les autres composants sont: eau purifiée; hydroxyéthylcellulose; glycérol</w:t>
      </w:r>
      <w:r w:rsidR="00E624BB">
        <w:rPr>
          <w:sz w:val="22"/>
          <w:szCs w:val="22"/>
          <w:lang w:val="fr-FR"/>
        </w:rPr>
        <w:t xml:space="preserve"> (E422)</w:t>
      </w:r>
      <w:r w:rsidRPr="00BC0AA9">
        <w:rPr>
          <w:sz w:val="22"/>
          <w:szCs w:val="22"/>
          <w:lang w:val="fr-FR"/>
        </w:rPr>
        <w:t>; acide chlorhydrique concentré</w:t>
      </w:r>
      <w:r w:rsidR="00F329F7">
        <w:rPr>
          <w:sz w:val="22"/>
          <w:szCs w:val="22"/>
          <w:lang w:val="fr-FR"/>
        </w:rPr>
        <w:t xml:space="preserve"> (pour l’ajustement du pH)</w:t>
      </w:r>
      <w:r w:rsidRPr="00BC0AA9">
        <w:rPr>
          <w:sz w:val="22"/>
          <w:szCs w:val="22"/>
          <w:lang w:val="fr-FR"/>
        </w:rPr>
        <w:t>; arôme artificiel de cerise; essence de menthe; jaune orangé S (E110); sucralose (E955).</w:t>
      </w:r>
    </w:p>
    <w:p w:rsidR="00E8560E" w:rsidRPr="00BC0AA9" w:rsidRDefault="00E8560E">
      <w:pPr>
        <w:pStyle w:val="EndnoteText"/>
        <w:tabs>
          <w:tab w:val="clear" w:pos="567"/>
        </w:tabs>
        <w:rPr>
          <w:szCs w:val="22"/>
          <w:lang w:val="fr-FR"/>
        </w:rPr>
      </w:pPr>
    </w:p>
    <w:p w:rsidR="00E8560E" w:rsidRPr="00BC0AA9" w:rsidRDefault="00D84E5F" w:rsidP="00D84E5F">
      <w:pPr>
        <w:pStyle w:val="BodyText3"/>
        <w:numPr>
          <w:ilvl w:val="12"/>
          <w:numId w:val="0"/>
        </w:numPr>
        <w:rPr>
          <w:b/>
          <w:color w:val="auto"/>
          <w:szCs w:val="22"/>
          <w:lang w:val="fr-FR"/>
        </w:rPr>
      </w:pPr>
      <w:r>
        <w:rPr>
          <w:b/>
          <w:color w:val="auto"/>
          <w:szCs w:val="22"/>
          <w:lang w:val="fr-FR"/>
        </w:rPr>
        <w:t xml:space="preserve">Qu’est ce que </w:t>
      </w:r>
      <w:r w:rsidR="00E8560E" w:rsidRPr="00BC0AA9">
        <w:rPr>
          <w:b/>
          <w:color w:val="auto"/>
          <w:szCs w:val="22"/>
          <w:lang w:val="fr-FR"/>
        </w:rPr>
        <w:t>Ferriprox et contenu de l’emballage extérieur</w:t>
      </w:r>
    </w:p>
    <w:p w:rsidR="00E8560E" w:rsidRPr="00BC0AA9" w:rsidRDefault="00E8560E">
      <w:pPr>
        <w:rPr>
          <w:sz w:val="22"/>
          <w:szCs w:val="22"/>
          <w:lang w:val="fr-FR"/>
        </w:rPr>
      </w:pPr>
      <w:r w:rsidRPr="00BC0AA9">
        <w:rPr>
          <w:sz w:val="22"/>
          <w:szCs w:val="22"/>
          <w:lang w:val="fr-FR"/>
        </w:rPr>
        <w:t>Ferriprox, solution buvable, est un liquide transparent rouge orangé. Il est conditionné dans des flacons de 250 ml ou 500 ml.</w:t>
      </w:r>
    </w:p>
    <w:p w:rsidR="00E8560E" w:rsidRPr="00BC0AA9" w:rsidRDefault="00E8560E">
      <w:pPr>
        <w:rPr>
          <w:sz w:val="22"/>
          <w:szCs w:val="22"/>
          <w:lang w:val="fr-FR"/>
        </w:rPr>
      </w:pPr>
    </w:p>
    <w:p w:rsidR="00E8560E" w:rsidRPr="00BC0AA9" w:rsidRDefault="00E8560E">
      <w:pPr>
        <w:suppressAutoHyphens/>
        <w:rPr>
          <w:b/>
          <w:bCs/>
          <w:noProof/>
          <w:sz w:val="22"/>
          <w:szCs w:val="22"/>
          <w:lang w:val="fr-FR"/>
        </w:rPr>
      </w:pPr>
      <w:r w:rsidRPr="00BC0AA9">
        <w:rPr>
          <w:b/>
          <w:bCs/>
          <w:noProof/>
          <w:sz w:val="22"/>
          <w:szCs w:val="22"/>
          <w:lang w:val="fr-FR"/>
        </w:rPr>
        <w:t>Titulaire de l</w:t>
      </w:r>
      <w:r w:rsidR="00716391" w:rsidRPr="00BC0AA9">
        <w:rPr>
          <w:b/>
          <w:bCs/>
          <w:noProof/>
          <w:sz w:val="22"/>
          <w:szCs w:val="22"/>
          <w:lang w:val="fr-FR"/>
        </w:rPr>
        <w:t>’</w:t>
      </w:r>
      <w:r w:rsidRPr="00BC0AA9">
        <w:rPr>
          <w:b/>
          <w:bCs/>
          <w:noProof/>
          <w:sz w:val="22"/>
          <w:szCs w:val="22"/>
          <w:lang w:val="fr-FR"/>
        </w:rPr>
        <w:t>Autorisation de mise sur le marché et fabricant</w:t>
      </w:r>
    </w:p>
    <w:p w:rsidR="000D1D4B" w:rsidRDefault="000D1D4B" w:rsidP="000D1D4B">
      <w:pPr>
        <w:tabs>
          <w:tab w:val="left" w:pos="4410"/>
        </w:tabs>
        <w:rPr>
          <w:sz w:val="22"/>
          <w:szCs w:val="22"/>
          <w:lang w:val="fr-FR"/>
        </w:rPr>
      </w:pPr>
      <w:r w:rsidRPr="00BC0AA9">
        <w:rPr>
          <w:sz w:val="22"/>
          <w:szCs w:val="22"/>
          <w:lang w:val="fr-FR"/>
        </w:rPr>
        <w:t>Titulaire de l’Auto</w:t>
      </w:r>
      <w:r>
        <w:rPr>
          <w:sz w:val="22"/>
          <w:szCs w:val="22"/>
          <w:lang w:val="fr-FR"/>
        </w:rPr>
        <w:t>risation de mise sur le marché</w:t>
      </w:r>
      <w:r w:rsidR="00853960">
        <w:rPr>
          <w:sz w:val="22"/>
          <w:szCs w:val="22"/>
          <w:lang w:val="fr-FR"/>
        </w:rPr>
        <w:t> </w:t>
      </w:r>
      <w:r>
        <w:rPr>
          <w:sz w:val="22"/>
          <w:szCs w:val="22"/>
          <w:lang w:val="fr-FR"/>
        </w:rPr>
        <w:t>:</w:t>
      </w:r>
    </w:p>
    <w:p w:rsidR="00D61F90" w:rsidRPr="0069561A" w:rsidRDefault="00EE1E3E" w:rsidP="00D61F90">
      <w:pPr>
        <w:tabs>
          <w:tab w:val="left" w:pos="4410"/>
        </w:tabs>
        <w:ind w:left="720"/>
        <w:rPr>
          <w:sz w:val="22"/>
          <w:szCs w:val="22"/>
          <w:lang w:val="it-IT"/>
        </w:rPr>
      </w:pPr>
      <w:r w:rsidRPr="0069561A">
        <w:rPr>
          <w:sz w:val="22"/>
          <w:szCs w:val="22"/>
          <w:lang w:val="it-IT"/>
        </w:rPr>
        <w:t>Chiesi Farmaceutici S.p.A.</w:t>
      </w:r>
    </w:p>
    <w:p w:rsidR="00D61F90" w:rsidRPr="0069561A" w:rsidRDefault="00EE1E3E" w:rsidP="00D61F90">
      <w:pPr>
        <w:tabs>
          <w:tab w:val="left" w:pos="4410"/>
        </w:tabs>
        <w:ind w:left="720"/>
        <w:rPr>
          <w:sz w:val="22"/>
          <w:szCs w:val="22"/>
          <w:lang w:val="it-IT"/>
        </w:rPr>
      </w:pPr>
      <w:r w:rsidRPr="0069561A">
        <w:rPr>
          <w:sz w:val="22"/>
          <w:szCs w:val="22"/>
          <w:lang w:val="it-IT"/>
        </w:rPr>
        <w:t>Via Palermo 26/A</w:t>
      </w:r>
    </w:p>
    <w:p w:rsidR="00D61F90" w:rsidRPr="0069561A" w:rsidRDefault="00EE1E3E" w:rsidP="00D61F90">
      <w:pPr>
        <w:tabs>
          <w:tab w:val="left" w:pos="4410"/>
        </w:tabs>
        <w:ind w:left="720"/>
        <w:rPr>
          <w:sz w:val="22"/>
          <w:szCs w:val="22"/>
          <w:lang w:val="it-IT"/>
        </w:rPr>
      </w:pPr>
      <w:r w:rsidRPr="0069561A">
        <w:rPr>
          <w:sz w:val="22"/>
          <w:szCs w:val="22"/>
          <w:lang w:val="it-IT"/>
        </w:rPr>
        <w:t>43122 Parma</w:t>
      </w:r>
      <w:r w:rsidR="00D61F90" w:rsidRPr="0069561A">
        <w:rPr>
          <w:sz w:val="22"/>
          <w:szCs w:val="22"/>
          <w:lang w:val="it-IT"/>
        </w:rPr>
        <w:t xml:space="preserve"> </w:t>
      </w:r>
    </w:p>
    <w:p w:rsidR="00D61F90" w:rsidRPr="0069561A" w:rsidRDefault="00EE1E3E" w:rsidP="00D61F90">
      <w:pPr>
        <w:tabs>
          <w:tab w:val="left" w:pos="4410"/>
        </w:tabs>
        <w:ind w:left="720"/>
        <w:rPr>
          <w:sz w:val="22"/>
          <w:szCs w:val="22"/>
          <w:lang w:val="it-IT"/>
        </w:rPr>
      </w:pPr>
      <w:r w:rsidRPr="0069561A">
        <w:rPr>
          <w:sz w:val="22"/>
          <w:szCs w:val="22"/>
          <w:lang w:val="it-IT"/>
        </w:rPr>
        <w:t>Italie</w:t>
      </w:r>
    </w:p>
    <w:p w:rsidR="000D1D4B" w:rsidRPr="0069561A" w:rsidRDefault="000D1D4B" w:rsidP="000D1D4B">
      <w:pPr>
        <w:tabs>
          <w:tab w:val="left" w:pos="4410"/>
        </w:tabs>
        <w:rPr>
          <w:sz w:val="22"/>
          <w:szCs w:val="22"/>
          <w:lang w:val="it-IT"/>
        </w:rPr>
      </w:pPr>
    </w:p>
    <w:p w:rsidR="000D1D4B" w:rsidRDefault="000D1D4B" w:rsidP="000D1D4B">
      <w:pPr>
        <w:tabs>
          <w:tab w:val="left" w:pos="4410"/>
        </w:tabs>
        <w:rPr>
          <w:b/>
          <w:sz w:val="22"/>
          <w:szCs w:val="22"/>
          <w:lang w:val="fr-FR"/>
        </w:rPr>
      </w:pPr>
      <w:r w:rsidRPr="00BC0AA9">
        <w:rPr>
          <w:sz w:val="22"/>
          <w:szCs w:val="22"/>
          <w:lang w:val="fr-FR"/>
        </w:rPr>
        <w:t>Titulaire de l’Autorisation de fabrication</w:t>
      </w:r>
      <w:r w:rsidR="00853960">
        <w:rPr>
          <w:sz w:val="22"/>
          <w:szCs w:val="22"/>
          <w:lang w:val="fr-FR"/>
        </w:rPr>
        <w:t> </w:t>
      </w:r>
      <w:r w:rsidRPr="00BC0AA9">
        <w:rPr>
          <w:sz w:val="22"/>
          <w:szCs w:val="22"/>
          <w:lang w:val="fr-FR"/>
        </w:rPr>
        <w:t>:</w:t>
      </w:r>
    </w:p>
    <w:p w:rsidR="000D1D4B" w:rsidRPr="00FF64DB" w:rsidRDefault="000D1D4B" w:rsidP="000D1D4B">
      <w:pPr>
        <w:pStyle w:val="PILMAHaddress"/>
        <w:tabs>
          <w:tab w:val="clear" w:pos="4320"/>
          <w:tab w:val="left" w:pos="720"/>
        </w:tabs>
        <w:ind w:left="720"/>
        <w:rPr>
          <w:lang w:val="fr-FR"/>
        </w:rPr>
      </w:pPr>
      <w:r w:rsidRPr="00FF64DB">
        <w:rPr>
          <w:lang w:val="fr-FR"/>
        </w:rPr>
        <w:t>Eurofins PROXY Laboratories B.V.</w:t>
      </w:r>
    </w:p>
    <w:p w:rsidR="000D1D4B" w:rsidRPr="000D1D4B" w:rsidRDefault="000D1D4B" w:rsidP="000D1D4B">
      <w:pPr>
        <w:pStyle w:val="PILMAHaddress"/>
        <w:tabs>
          <w:tab w:val="clear" w:pos="4320"/>
          <w:tab w:val="left" w:pos="720"/>
        </w:tabs>
        <w:ind w:left="720"/>
        <w:rPr>
          <w:lang w:val="fr-FR"/>
        </w:rPr>
      </w:pPr>
      <w:r w:rsidRPr="000D1D4B">
        <w:rPr>
          <w:lang w:val="fr-FR"/>
        </w:rPr>
        <w:t>Archimedesweg 25</w:t>
      </w:r>
    </w:p>
    <w:p w:rsidR="000D1D4B" w:rsidRPr="000D1D4B" w:rsidRDefault="000D1D4B" w:rsidP="000D1D4B">
      <w:pPr>
        <w:pStyle w:val="PILMAHaddress"/>
        <w:tabs>
          <w:tab w:val="clear" w:pos="4320"/>
          <w:tab w:val="left" w:pos="720"/>
        </w:tabs>
        <w:ind w:left="720"/>
        <w:rPr>
          <w:lang w:val="fr-FR"/>
        </w:rPr>
      </w:pPr>
      <w:r w:rsidRPr="000D1D4B">
        <w:rPr>
          <w:lang w:val="fr-FR"/>
        </w:rPr>
        <w:t>2333 CM Leiden</w:t>
      </w:r>
    </w:p>
    <w:p w:rsidR="000D1D4B" w:rsidRPr="00BC0AA9" w:rsidRDefault="000D1D4B" w:rsidP="000D1D4B">
      <w:pPr>
        <w:tabs>
          <w:tab w:val="left" w:pos="567"/>
        </w:tabs>
        <w:ind w:left="720"/>
        <w:rPr>
          <w:sz w:val="22"/>
          <w:szCs w:val="22"/>
          <w:lang w:val="fr-FR"/>
        </w:rPr>
      </w:pPr>
      <w:r w:rsidRPr="00BC0AA9">
        <w:rPr>
          <w:sz w:val="22"/>
          <w:szCs w:val="22"/>
          <w:lang w:val="fr-FR"/>
        </w:rPr>
        <w:t>Pays-Bas</w:t>
      </w:r>
    </w:p>
    <w:p w:rsidR="000D1D4B" w:rsidRPr="00BC0AA9" w:rsidRDefault="000D1D4B" w:rsidP="000D1D4B">
      <w:pPr>
        <w:suppressAutoHyphens/>
        <w:rPr>
          <w:sz w:val="22"/>
          <w:szCs w:val="22"/>
          <w:lang w:val="fr-FR"/>
        </w:rPr>
      </w:pPr>
    </w:p>
    <w:p w:rsidR="00E8560E" w:rsidRDefault="00E8560E">
      <w:pPr>
        <w:suppressAutoHyphens/>
        <w:rPr>
          <w:sz w:val="22"/>
          <w:szCs w:val="22"/>
          <w:lang w:val="fr-FR"/>
        </w:rPr>
      </w:pPr>
      <w:r w:rsidRPr="00BC0AA9">
        <w:rPr>
          <w:sz w:val="22"/>
          <w:szCs w:val="22"/>
          <w:lang w:val="fr-FR"/>
        </w:rPr>
        <w:t>Pour toute information complémentaire concernant ce médicament, veuillez prendre contact avec le représentant local du titulaire de l’autorisation de mise sur le marché:</w:t>
      </w:r>
    </w:p>
    <w:p w:rsidR="00D47CF4" w:rsidRPr="00C87240" w:rsidRDefault="00D47CF4" w:rsidP="00D47CF4">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6353EA" w:rsidTr="00C87240">
        <w:trPr>
          <w:cantSplit/>
        </w:trPr>
        <w:tc>
          <w:tcPr>
            <w:tcW w:w="4855" w:type="dxa"/>
          </w:tcPr>
          <w:p w:rsidR="00C87240" w:rsidRDefault="00C87240">
            <w:pPr>
              <w:rPr>
                <w:sz w:val="22"/>
                <w:szCs w:val="22"/>
                <w:lang w:val="fr-FR"/>
              </w:rPr>
            </w:pPr>
            <w:r>
              <w:rPr>
                <w:b/>
                <w:sz w:val="22"/>
                <w:szCs w:val="22"/>
                <w:lang w:val="fr-FR"/>
              </w:rPr>
              <w:t>België/Belgique/Belgien</w:t>
            </w:r>
          </w:p>
          <w:p w:rsidR="00C87240" w:rsidRDefault="00C87240">
            <w:pPr>
              <w:pStyle w:val="Default"/>
              <w:rPr>
                <w:sz w:val="22"/>
                <w:szCs w:val="22"/>
                <w:lang w:val="fr-FR"/>
              </w:rPr>
            </w:pPr>
            <w:r>
              <w:rPr>
                <w:sz w:val="22"/>
                <w:szCs w:val="22"/>
                <w:lang w:val="fr-FR"/>
              </w:rPr>
              <w:t xml:space="preserve">Chiesi sa/nv </w:t>
            </w:r>
          </w:p>
          <w:p w:rsidR="00C87240" w:rsidRDefault="00C87240">
            <w:pPr>
              <w:ind w:right="34"/>
              <w:rPr>
                <w:sz w:val="22"/>
                <w:szCs w:val="22"/>
                <w:lang w:val="en-GB"/>
              </w:rPr>
            </w:pPr>
            <w:r>
              <w:rPr>
                <w:sz w:val="22"/>
                <w:szCs w:val="22"/>
              </w:rPr>
              <w:t>Tél/Tel: + 32 (0)2 788 42 00</w:t>
            </w:r>
          </w:p>
          <w:p w:rsidR="00C87240" w:rsidRDefault="00C87240">
            <w:pPr>
              <w:ind w:right="34"/>
              <w:rPr>
                <w:sz w:val="22"/>
                <w:szCs w:val="22"/>
                <w:lang w:val="en-GB"/>
              </w:rPr>
            </w:pPr>
          </w:p>
        </w:tc>
        <w:tc>
          <w:tcPr>
            <w:tcW w:w="4868" w:type="dxa"/>
            <w:gridSpan w:val="2"/>
          </w:tcPr>
          <w:p w:rsidR="00C87240" w:rsidRDefault="00C87240">
            <w:pPr>
              <w:rPr>
                <w:sz w:val="22"/>
                <w:szCs w:val="22"/>
                <w:lang w:val="en-GB"/>
              </w:rPr>
            </w:pPr>
            <w:r>
              <w:rPr>
                <w:b/>
                <w:sz w:val="22"/>
                <w:szCs w:val="22"/>
                <w:lang w:val="en-GB"/>
              </w:rPr>
              <w:t>Lietuva</w:t>
            </w:r>
          </w:p>
          <w:p w:rsidR="00C87240" w:rsidRDefault="00C87240">
            <w:pPr>
              <w:pStyle w:val="Default"/>
              <w:rPr>
                <w:sz w:val="22"/>
                <w:szCs w:val="22"/>
              </w:rPr>
            </w:pPr>
            <w:r>
              <w:rPr>
                <w:sz w:val="22"/>
                <w:szCs w:val="22"/>
              </w:rPr>
              <w:t xml:space="preserve">Chiesi Pharmaceuticals GmbH </w:t>
            </w:r>
          </w:p>
          <w:p w:rsidR="00C87240" w:rsidRDefault="00C87240">
            <w:pPr>
              <w:suppressAutoHyphens/>
              <w:rPr>
                <w:sz w:val="22"/>
                <w:szCs w:val="22"/>
              </w:rPr>
            </w:pPr>
            <w:r w:rsidRPr="00C87240">
              <w:rPr>
                <w:sz w:val="22"/>
                <w:szCs w:val="22"/>
                <w:lang w:val="en-GB"/>
              </w:rPr>
              <w:t xml:space="preserve">Tel: </w:t>
            </w:r>
            <w:r>
              <w:rPr>
                <w:sz w:val="22"/>
                <w:szCs w:val="22"/>
              </w:rPr>
              <w:t xml:space="preserve">+ 43 1 4073919 </w:t>
            </w:r>
          </w:p>
          <w:p w:rsidR="00C87240" w:rsidRPr="00C87240" w:rsidRDefault="00C87240">
            <w:pPr>
              <w:suppressAutoHyphens/>
              <w:rPr>
                <w:sz w:val="22"/>
                <w:szCs w:val="22"/>
                <w:lang w:val="en-GB"/>
              </w:rPr>
            </w:pPr>
          </w:p>
        </w:tc>
      </w:tr>
      <w:tr w:rsidR="006353EA" w:rsidTr="00C87240">
        <w:trPr>
          <w:cantSplit/>
        </w:trPr>
        <w:tc>
          <w:tcPr>
            <w:tcW w:w="4855" w:type="dxa"/>
          </w:tcPr>
          <w:p w:rsidR="00C87240" w:rsidRDefault="00C87240">
            <w:pPr>
              <w:autoSpaceDE w:val="0"/>
              <w:autoSpaceDN w:val="0"/>
              <w:adjustRightInd w:val="0"/>
              <w:rPr>
                <w:b/>
                <w:bCs/>
                <w:sz w:val="22"/>
                <w:szCs w:val="22"/>
                <w:lang w:val="it-CH"/>
              </w:rPr>
            </w:pPr>
            <w:r>
              <w:rPr>
                <w:b/>
                <w:bCs/>
                <w:sz w:val="22"/>
                <w:szCs w:val="22"/>
                <w:lang w:val="en-GB"/>
              </w:rPr>
              <w:t>България</w:t>
            </w:r>
          </w:p>
          <w:p w:rsidR="00C87240" w:rsidRDefault="00C87240">
            <w:pPr>
              <w:pStyle w:val="Default"/>
              <w:rPr>
                <w:sz w:val="22"/>
                <w:szCs w:val="22"/>
                <w:lang w:val="it-CH"/>
              </w:rPr>
            </w:pPr>
            <w:r>
              <w:rPr>
                <w:sz w:val="22"/>
                <w:szCs w:val="22"/>
                <w:lang w:val="it-IT"/>
              </w:rPr>
              <w:t xml:space="preserve">Chiesi Bulgaria EOOD </w:t>
            </w:r>
          </w:p>
          <w:p w:rsidR="00C87240" w:rsidRDefault="00C87240">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C87240" w:rsidRDefault="00C87240">
            <w:pPr>
              <w:tabs>
                <w:tab w:val="left" w:pos="-720"/>
              </w:tabs>
              <w:suppressAutoHyphens/>
              <w:jc w:val="both"/>
              <w:rPr>
                <w:b/>
                <w:sz w:val="22"/>
                <w:szCs w:val="22"/>
                <w:lang w:val="it-CH"/>
              </w:rPr>
            </w:pPr>
          </w:p>
        </w:tc>
        <w:tc>
          <w:tcPr>
            <w:tcW w:w="4868" w:type="dxa"/>
            <w:gridSpan w:val="2"/>
            <w:hideMark/>
          </w:tcPr>
          <w:p w:rsidR="00C87240" w:rsidRDefault="00C87240">
            <w:pPr>
              <w:rPr>
                <w:sz w:val="22"/>
                <w:szCs w:val="22"/>
                <w:lang w:val="it-CH"/>
              </w:rPr>
            </w:pPr>
            <w:r>
              <w:rPr>
                <w:b/>
                <w:sz w:val="22"/>
                <w:szCs w:val="22"/>
                <w:lang w:val="it-CH"/>
              </w:rPr>
              <w:t>Luxembourg/Luxemburg</w:t>
            </w:r>
          </w:p>
          <w:p w:rsidR="00C87240" w:rsidRDefault="00C87240">
            <w:pPr>
              <w:rPr>
                <w:sz w:val="22"/>
                <w:szCs w:val="22"/>
                <w:lang w:val="it-CH"/>
              </w:rPr>
            </w:pPr>
            <w:r>
              <w:rPr>
                <w:sz w:val="22"/>
                <w:szCs w:val="22"/>
                <w:lang w:val="it-CH"/>
              </w:rPr>
              <w:t>Chiesi sa/nv</w:t>
            </w:r>
          </w:p>
          <w:p w:rsidR="00C87240" w:rsidRPr="00C87240" w:rsidRDefault="00C87240">
            <w:pPr>
              <w:suppressAutoHyphens/>
              <w:rPr>
                <w:sz w:val="22"/>
                <w:szCs w:val="22"/>
                <w:lang w:val="it-CH"/>
              </w:rPr>
            </w:pPr>
            <w:r w:rsidRPr="00C87240">
              <w:rPr>
                <w:sz w:val="22"/>
                <w:szCs w:val="22"/>
                <w:lang w:val="it-CH"/>
              </w:rPr>
              <w:t xml:space="preserve">Tél/Tel: + 32 (0)2 788 42 00 </w:t>
            </w:r>
          </w:p>
        </w:tc>
      </w:tr>
      <w:tr w:rsidR="006353EA" w:rsidTr="00C87240">
        <w:trPr>
          <w:cantSplit/>
        </w:trPr>
        <w:tc>
          <w:tcPr>
            <w:tcW w:w="4855" w:type="dxa"/>
          </w:tcPr>
          <w:p w:rsidR="00C87240" w:rsidRPr="00C87240" w:rsidRDefault="00C87240">
            <w:pPr>
              <w:tabs>
                <w:tab w:val="left" w:pos="-720"/>
              </w:tabs>
              <w:suppressAutoHyphens/>
              <w:rPr>
                <w:sz w:val="22"/>
                <w:szCs w:val="22"/>
                <w:lang w:val="pt-BR"/>
              </w:rPr>
            </w:pPr>
            <w:r w:rsidRPr="00C87240">
              <w:rPr>
                <w:b/>
                <w:sz w:val="22"/>
                <w:szCs w:val="22"/>
                <w:lang w:val="pt-BR"/>
              </w:rPr>
              <w:t>Česká republika</w:t>
            </w:r>
          </w:p>
          <w:p w:rsidR="00C87240" w:rsidRPr="00C87240" w:rsidRDefault="00C87240">
            <w:pPr>
              <w:tabs>
                <w:tab w:val="left" w:pos="-720"/>
              </w:tabs>
              <w:suppressAutoHyphens/>
              <w:rPr>
                <w:sz w:val="22"/>
                <w:szCs w:val="22"/>
                <w:lang w:val="pt-BR"/>
              </w:rPr>
            </w:pPr>
            <w:r w:rsidRPr="00C87240">
              <w:rPr>
                <w:sz w:val="22"/>
                <w:szCs w:val="22"/>
                <w:lang w:val="pt-BR"/>
              </w:rPr>
              <w:t>Aurovitas, spol. s r.o.</w:t>
            </w:r>
          </w:p>
          <w:p w:rsidR="00C87240" w:rsidRDefault="00C87240">
            <w:pPr>
              <w:tabs>
                <w:tab w:val="left" w:pos="-720"/>
              </w:tabs>
              <w:suppressAutoHyphens/>
              <w:rPr>
                <w:sz w:val="22"/>
                <w:szCs w:val="22"/>
                <w:lang w:val="it-CH"/>
              </w:rPr>
            </w:pPr>
            <w:r>
              <w:rPr>
                <w:sz w:val="22"/>
                <w:szCs w:val="22"/>
                <w:lang w:val="it-CH"/>
              </w:rPr>
              <w:t>Tel: +00420 234 705 700</w:t>
            </w:r>
          </w:p>
          <w:p w:rsidR="00C87240" w:rsidRDefault="00C87240">
            <w:pPr>
              <w:tabs>
                <w:tab w:val="left" w:pos="-720"/>
              </w:tabs>
              <w:suppressAutoHyphens/>
              <w:rPr>
                <w:sz w:val="22"/>
                <w:szCs w:val="22"/>
                <w:lang w:val="it-CH"/>
              </w:rPr>
            </w:pPr>
          </w:p>
        </w:tc>
        <w:tc>
          <w:tcPr>
            <w:tcW w:w="4868" w:type="dxa"/>
            <w:gridSpan w:val="2"/>
            <w:hideMark/>
          </w:tcPr>
          <w:p w:rsidR="00C87240" w:rsidRDefault="00C87240">
            <w:pPr>
              <w:spacing w:line="260" w:lineRule="atLeast"/>
              <w:rPr>
                <w:b/>
                <w:sz w:val="22"/>
                <w:szCs w:val="22"/>
                <w:lang w:val="it-CH"/>
              </w:rPr>
            </w:pPr>
            <w:r>
              <w:rPr>
                <w:b/>
                <w:sz w:val="22"/>
                <w:szCs w:val="22"/>
                <w:lang w:val="it-CH"/>
              </w:rPr>
              <w:t>Magyarország</w:t>
            </w:r>
          </w:p>
          <w:p w:rsidR="00C87240" w:rsidRDefault="00C87240">
            <w:pPr>
              <w:spacing w:line="260" w:lineRule="atLeast"/>
              <w:rPr>
                <w:sz w:val="22"/>
                <w:szCs w:val="22"/>
                <w:lang w:val="it-CH"/>
              </w:rPr>
            </w:pPr>
            <w:r>
              <w:rPr>
                <w:bCs/>
                <w:sz w:val="22"/>
                <w:szCs w:val="22"/>
                <w:lang w:val="it-CH"/>
              </w:rPr>
              <w:t>Chiesi Hungary Kft.</w:t>
            </w:r>
          </w:p>
          <w:p w:rsidR="00C87240" w:rsidRDefault="00C87240">
            <w:pPr>
              <w:tabs>
                <w:tab w:val="left" w:pos="-720"/>
              </w:tabs>
              <w:suppressAutoHyphens/>
              <w:rPr>
                <w:sz w:val="22"/>
                <w:szCs w:val="22"/>
                <w:lang w:val="it-CH"/>
              </w:rPr>
            </w:pPr>
            <w:r>
              <w:rPr>
                <w:sz w:val="22"/>
                <w:szCs w:val="22"/>
                <w:lang w:val="it-CH"/>
              </w:rPr>
              <w:t>Tel.: + 36-1-429 1060</w:t>
            </w:r>
          </w:p>
        </w:tc>
      </w:tr>
      <w:tr w:rsidR="006353EA" w:rsidTr="00C87240">
        <w:trPr>
          <w:cantSplit/>
        </w:trPr>
        <w:tc>
          <w:tcPr>
            <w:tcW w:w="4855" w:type="dxa"/>
          </w:tcPr>
          <w:p w:rsidR="00C87240" w:rsidRDefault="00C87240">
            <w:pPr>
              <w:rPr>
                <w:sz w:val="22"/>
                <w:szCs w:val="22"/>
                <w:lang w:val="it-CH"/>
              </w:rPr>
            </w:pPr>
            <w:r>
              <w:rPr>
                <w:b/>
                <w:sz w:val="22"/>
                <w:szCs w:val="22"/>
                <w:lang w:val="it-CH"/>
              </w:rPr>
              <w:t>Danmark</w:t>
            </w:r>
          </w:p>
          <w:p w:rsidR="00C87240" w:rsidRDefault="00C87240">
            <w:pPr>
              <w:rPr>
                <w:sz w:val="22"/>
                <w:szCs w:val="22"/>
                <w:lang w:val="it-CH"/>
              </w:rPr>
            </w:pPr>
            <w:r>
              <w:rPr>
                <w:sz w:val="22"/>
                <w:szCs w:val="22"/>
                <w:lang w:val="it-CH"/>
              </w:rPr>
              <w:t>Chiesi Pharma AB</w:t>
            </w:r>
          </w:p>
          <w:p w:rsidR="00C87240" w:rsidRDefault="00C87240">
            <w:pPr>
              <w:tabs>
                <w:tab w:val="left" w:pos="-720"/>
              </w:tabs>
              <w:suppressAutoHyphens/>
              <w:rPr>
                <w:sz w:val="22"/>
                <w:szCs w:val="22"/>
                <w:lang w:val="it-CH"/>
              </w:rPr>
            </w:pPr>
            <w:r>
              <w:rPr>
                <w:sz w:val="22"/>
                <w:szCs w:val="22"/>
                <w:lang w:val="it-CH"/>
              </w:rPr>
              <w:t>Tlf: + 46 8 753 35 20</w:t>
            </w:r>
          </w:p>
          <w:p w:rsidR="00C87240" w:rsidRDefault="00C87240">
            <w:pPr>
              <w:tabs>
                <w:tab w:val="left" w:pos="-720"/>
              </w:tabs>
              <w:suppressAutoHyphens/>
              <w:rPr>
                <w:sz w:val="22"/>
                <w:szCs w:val="22"/>
                <w:lang w:val="it-CH"/>
              </w:rPr>
            </w:pPr>
          </w:p>
        </w:tc>
        <w:tc>
          <w:tcPr>
            <w:tcW w:w="4868" w:type="dxa"/>
            <w:gridSpan w:val="2"/>
            <w:hideMark/>
          </w:tcPr>
          <w:p w:rsidR="00C87240" w:rsidRDefault="00C87240">
            <w:pPr>
              <w:tabs>
                <w:tab w:val="left" w:pos="-720"/>
                <w:tab w:val="left" w:pos="4536"/>
              </w:tabs>
              <w:suppressAutoHyphens/>
              <w:rPr>
                <w:b/>
                <w:sz w:val="22"/>
                <w:szCs w:val="22"/>
                <w:lang w:val="it-IT"/>
              </w:rPr>
            </w:pPr>
            <w:r>
              <w:rPr>
                <w:b/>
                <w:sz w:val="22"/>
                <w:szCs w:val="22"/>
                <w:lang w:val="it-IT"/>
              </w:rPr>
              <w:t>Malta</w:t>
            </w:r>
          </w:p>
          <w:p w:rsidR="00C87240" w:rsidRDefault="00C87240">
            <w:pPr>
              <w:pStyle w:val="Default"/>
              <w:rPr>
                <w:sz w:val="22"/>
                <w:szCs w:val="22"/>
                <w:lang w:val="it-IT"/>
              </w:rPr>
            </w:pPr>
            <w:r>
              <w:rPr>
                <w:sz w:val="22"/>
                <w:szCs w:val="22"/>
                <w:lang w:val="it-IT"/>
              </w:rPr>
              <w:t>Chiesi Farmaceutici S.p.A.</w:t>
            </w:r>
          </w:p>
          <w:p w:rsidR="00C87240" w:rsidRDefault="00C87240">
            <w:pPr>
              <w:rPr>
                <w:sz w:val="22"/>
                <w:szCs w:val="22"/>
                <w:lang w:val="en-GB"/>
              </w:rPr>
            </w:pPr>
            <w:r>
              <w:rPr>
                <w:sz w:val="22"/>
                <w:szCs w:val="22"/>
                <w:lang w:val="en-GB"/>
              </w:rPr>
              <w:t xml:space="preserve">Tel: + 39 0521 </w:t>
            </w:r>
            <w:r>
              <w:rPr>
                <w:sz w:val="22"/>
                <w:szCs w:val="22"/>
              </w:rPr>
              <w:t>2791</w:t>
            </w:r>
          </w:p>
        </w:tc>
      </w:tr>
      <w:tr w:rsidR="006353EA" w:rsidTr="00C87240">
        <w:trPr>
          <w:cantSplit/>
        </w:trPr>
        <w:tc>
          <w:tcPr>
            <w:tcW w:w="4855" w:type="dxa"/>
          </w:tcPr>
          <w:p w:rsidR="00C87240" w:rsidRDefault="00C87240">
            <w:pPr>
              <w:rPr>
                <w:sz w:val="22"/>
                <w:szCs w:val="22"/>
                <w:lang w:val="de-DE"/>
              </w:rPr>
            </w:pPr>
            <w:r>
              <w:rPr>
                <w:b/>
                <w:sz w:val="22"/>
                <w:szCs w:val="22"/>
                <w:lang w:val="de-DE"/>
              </w:rPr>
              <w:t>Deutschland</w:t>
            </w:r>
          </w:p>
          <w:p w:rsidR="00C87240" w:rsidRDefault="00C87240">
            <w:pPr>
              <w:rPr>
                <w:sz w:val="22"/>
                <w:szCs w:val="22"/>
                <w:lang w:val="de-DE"/>
              </w:rPr>
            </w:pPr>
            <w:r>
              <w:rPr>
                <w:sz w:val="22"/>
                <w:szCs w:val="22"/>
                <w:lang w:val="de-DE"/>
              </w:rPr>
              <w:t>Chiesi GmbH</w:t>
            </w:r>
          </w:p>
          <w:p w:rsidR="00C87240" w:rsidRDefault="00C87240">
            <w:pPr>
              <w:tabs>
                <w:tab w:val="left" w:pos="-720"/>
              </w:tabs>
              <w:suppressAutoHyphens/>
              <w:rPr>
                <w:sz w:val="22"/>
                <w:szCs w:val="22"/>
                <w:lang w:val="de-DE"/>
              </w:rPr>
            </w:pPr>
            <w:r>
              <w:rPr>
                <w:sz w:val="22"/>
                <w:szCs w:val="22"/>
                <w:lang w:val="de-DE"/>
              </w:rPr>
              <w:t>Tel: + 49 40 89724-0</w:t>
            </w:r>
          </w:p>
          <w:p w:rsidR="00C87240" w:rsidRDefault="00C87240">
            <w:pPr>
              <w:tabs>
                <w:tab w:val="left" w:pos="-720"/>
              </w:tabs>
              <w:suppressAutoHyphens/>
              <w:rPr>
                <w:sz w:val="22"/>
                <w:szCs w:val="22"/>
                <w:lang w:val="de-DE"/>
              </w:rPr>
            </w:pPr>
          </w:p>
        </w:tc>
        <w:tc>
          <w:tcPr>
            <w:tcW w:w="4868" w:type="dxa"/>
            <w:gridSpan w:val="2"/>
            <w:hideMark/>
          </w:tcPr>
          <w:p w:rsidR="00C87240" w:rsidRDefault="00C87240">
            <w:pPr>
              <w:tabs>
                <w:tab w:val="left" w:pos="-720"/>
                <w:tab w:val="left" w:pos="4536"/>
              </w:tabs>
              <w:suppressAutoHyphens/>
              <w:rPr>
                <w:b/>
                <w:sz w:val="22"/>
                <w:szCs w:val="22"/>
                <w:lang w:val="sv-SE"/>
              </w:rPr>
            </w:pPr>
            <w:r>
              <w:rPr>
                <w:b/>
                <w:sz w:val="22"/>
                <w:szCs w:val="22"/>
                <w:lang w:val="sv-SE"/>
              </w:rPr>
              <w:t>Nederland</w:t>
            </w:r>
          </w:p>
          <w:p w:rsidR="00C87240" w:rsidRDefault="00C87240">
            <w:pPr>
              <w:rPr>
                <w:sz w:val="22"/>
                <w:szCs w:val="22"/>
                <w:lang w:val="sv-SE"/>
              </w:rPr>
            </w:pPr>
            <w:r>
              <w:rPr>
                <w:sz w:val="22"/>
                <w:szCs w:val="22"/>
                <w:lang w:val="sv-SE"/>
              </w:rPr>
              <w:t>Chiesi Pharmaceuticals B.V.</w:t>
            </w:r>
          </w:p>
          <w:p w:rsidR="00C87240" w:rsidRDefault="00C87240">
            <w:pPr>
              <w:rPr>
                <w:sz w:val="22"/>
                <w:szCs w:val="22"/>
                <w:lang w:val="sv-SE"/>
              </w:rPr>
            </w:pPr>
            <w:r>
              <w:rPr>
                <w:sz w:val="22"/>
                <w:szCs w:val="22"/>
                <w:lang w:val="sv-SE"/>
              </w:rPr>
              <w:t>Tel: + 31 88 501 64 00</w:t>
            </w:r>
          </w:p>
        </w:tc>
      </w:tr>
      <w:tr w:rsidR="006353EA" w:rsidTr="00C87240">
        <w:trPr>
          <w:cantSplit/>
        </w:trPr>
        <w:tc>
          <w:tcPr>
            <w:tcW w:w="4855" w:type="dxa"/>
          </w:tcPr>
          <w:p w:rsidR="00C87240" w:rsidRPr="00C87240" w:rsidRDefault="00C87240">
            <w:pPr>
              <w:tabs>
                <w:tab w:val="left" w:pos="-720"/>
              </w:tabs>
              <w:suppressAutoHyphens/>
              <w:rPr>
                <w:b/>
                <w:bCs/>
                <w:sz w:val="22"/>
                <w:szCs w:val="22"/>
              </w:rPr>
            </w:pPr>
            <w:r w:rsidRPr="00C87240">
              <w:rPr>
                <w:b/>
                <w:bCs/>
                <w:sz w:val="22"/>
                <w:szCs w:val="22"/>
              </w:rPr>
              <w:t>Eesti</w:t>
            </w:r>
          </w:p>
          <w:p w:rsidR="00C87240" w:rsidRPr="00C87240" w:rsidRDefault="00C87240">
            <w:pPr>
              <w:rPr>
                <w:sz w:val="22"/>
                <w:szCs w:val="22"/>
              </w:rPr>
            </w:pPr>
            <w:r w:rsidRPr="00C87240">
              <w:rPr>
                <w:sz w:val="22"/>
                <w:szCs w:val="22"/>
              </w:rPr>
              <w:t>Chiesi Pharmaceuticals GmbH</w:t>
            </w:r>
          </w:p>
          <w:p w:rsidR="00C87240" w:rsidRPr="00C87240" w:rsidRDefault="00C87240">
            <w:pPr>
              <w:rPr>
                <w:sz w:val="22"/>
                <w:szCs w:val="22"/>
              </w:rPr>
            </w:pPr>
            <w:r w:rsidRPr="00C87240">
              <w:rPr>
                <w:sz w:val="22"/>
                <w:szCs w:val="22"/>
              </w:rPr>
              <w:t>Tel: + 43 1 4073919</w:t>
            </w:r>
          </w:p>
          <w:p w:rsidR="00C87240" w:rsidRPr="00C87240" w:rsidRDefault="00C87240">
            <w:pPr>
              <w:tabs>
                <w:tab w:val="left" w:pos="-720"/>
              </w:tabs>
              <w:suppressAutoHyphens/>
              <w:rPr>
                <w:sz w:val="22"/>
                <w:szCs w:val="22"/>
              </w:rPr>
            </w:pPr>
          </w:p>
        </w:tc>
        <w:tc>
          <w:tcPr>
            <w:tcW w:w="4868" w:type="dxa"/>
            <w:gridSpan w:val="2"/>
            <w:hideMark/>
          </w:tcPr>
          <w:p w:rsidR="00C87240" w:rsidRDefault="00C87240">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C87240" w:rsidRDefault="00C87240">
            <w:pPr>
              <w:rPr>
                <w:sz w:val="22"/>
                <w:szCs w:val="22"/>
                <w:lang w:val="it-IT"/>
              </w:rPr>
            </w:pPr>
            <w:r>
              <w:rPr>
                <w:sz w:val="22"/>
                <w:szCs w:val="22"/>
                <w:lang w:val="it-IT"/>
              </w:rPr>
              <w:t>Chiesi Pharma AB</w:t>
            </w:r>
          </w:p>
          <w:p w:rsidR="00C87240" w:rsidRDefault="00C87240">
            <w:pPr>
              <w:rPr>
                <w:sz w:val="22"/>
                <w:szCs w:val="22"/>
                <w:lang w:val="it-IT"/>
              </w:rPr>
            </w:pPr>
            <w:r>
              <w:rPr>
                <w:sz w:val="22"/>
                <w:szCs w:val="22"/>
                <w:lang w:val="it-IT"/>
              </w:rPr>
              <w:t>Tlf: + 46 8 753 35 20</w:t>
            </w:r>
          </w:p>
        </w:tc>
      </w:tr>
      <w:tr w:rsidR="006353EA" w:rsidTr="00C87240">
        <w:trPr>
          <w:cantSplit/>
        </w:trPr>
        <w:tc>
          <w:tcPr>
            <w:tcW w:w="4855" w:type="dxa"/>
          </w:tcPr>
          <w:p w:rsidR="00C87240" w:rsidRDefault="00C87240">
            <w:pPr>
              <w:rPr>
                <w:sz w:val="22"/>
                <w:szCs w:val="22"/>
                <w:lang w:val="en-GB"/>
              </w:rPr>
            </w:pPr>
            <w:r>
              <w:rPr>
                <w:b/>
                <w:sz w:val="22"/>
                <w:szCs w:val="22"/>
                <w:lang w:val="en-GB"/>
              </w:rPr>
              <w:t>Ελλάδα</w:t>
            </w:r>
          </w:p>
          <w:p w:rsidR="00C87240" w:rsidRDefault="00C87240">
            <w:pPr>
              <w:rPr>
                <w:snapToGrid w:val="0"/>
                <w:sz w:val="22"/>
                <w:szCs w:val="22"/>
                <w:lang w:val="en-GB"/>
              </w:rPr>
            </w:pPr>
            <w:r>
              <w:rPr>
                <w:snapToGrid w:val="0"/>
                <w:sz w:val="22"/>
                <w:szCs w:val="22"/>
                <w:lang w:val="en-GB"/>
              </w:rPr>
              <w:t>DEMO ABEE</w:t>
            </w:r>
          </w:p>
          <w:p w:rsidR="00C87240" w:rsidRDefault="00C87240">
            <w:pPr>
              <w:tabs>
                <w:tab w:val="left" w:pos="-720"/>
              </w:tabs>
              <w:suppressAutoHyphens/>
              <w:rPr>
                <w:sz w:val="22"/>
                <w:szCs w:val="22"/>
                <w:lang w:val="en-GB"/>
              </w:rPr>
            </w:pPr>
            <w:r>
              <w:rPr>
                <w:sz w:val="22"/>
                <w:szCs w:val="22"/>
                <w:lang w:val="en-GB"/>
              </w:rPr>
              <w:t>Τηλ: + 30 210 8161802</w:t>
            </w:r>
          </w:p>
          <w:p w:rsidR="00C87240" w:rsidRDefault="00C87240">
            <w:pPr>
              <w:tabs>
                <w:tab w:val="left" w:pos="-720"/>
              </w:tabs>
              <w:suppressAutoHyphens/>
              <w:rPr>
                <w:sz w:val="22"/>
                <w:szCs w:val="22"/>
                <w:lang w:val="en-GB"/>
              </w:rPr>
            </w:pPr>
          </w:p>
        </w:tc>
        <w:tc>
          <w:tcPr>
            <w:tcW w:w="4868" w:type="dxa"/>
            <w:gridSpan w:val="2"/>
            <w:hideMark/>
          </w:tcPr>
          <w:p w:rsidR="00C87240" w:rsidRDefault="00C87240">
            <w:pPr>
              <w:rPr>
                <w:sz w:val="22"/>
                <w:szCs w:val="22"/>
                <w:lang w:val="en-GB"/>
              </w:rPr>
            </w:pPr>
            <w:r>
              <w:rPr>
                <w:b/>
                <w:sz w:val="22"/>
                <w:szCs w:val="22"/>
                <w:lang w:val="en-GB"/>
              </w:rPr>
              <w:t>Österreich</w:t>
            </w:r>
          </w:p>
          <w:p w:rsidR="00C87240" w:rsidRDefault="00C87240">
            <w:pPr>
              <w:rPr>
                <w:sz w:val="22"/>
                <w:szCs w:val="22"/>
                <w:lang w:val="en-GB"/>
              </w:rPr>
            </w:pPr>
            <w:r>
              <w:rPr>
                <w:sz w:val="22"/>
                <w:szCs w:val="22"/>
                <w:lang w:val="en-GB"/>
              </w:rPr>
              <w:t>Chiesi Pharmaceuticals GmbH</w:t>
            </w:r>
          </w:p>
          <w:p w:rsidR="00C87240" w:rsidRDefault="00C87240">
            <w:pPr>
              <w:rPr>
                <w:sz w:val="22"/>
                <w:szCs w:val="22"/>
                <w:lang w:val="en-GB"/>
              </w:rPr>
            </w:pPr>
            <w:r>
              <w:rPr>
                <w:sz w:val="22"/>
                <w:szCs w:val="22"/>
                <w:lang w:val="en-GB"/>
              </w:rPr>
              <w:t>Tel: + 43 1 4073919</w:t>
            </w:r>
          </w:p>
        </w:tc>
      </w:tr>
      <w:tr w:rsidR="006353EA" w:rsidTr="00C87240">
        <w:trPr>
          <w:cantSplit/>
        </w:trPr>
        <w:tc>
          <w:tcPr>
            <w:tcW w:w="4855" w:type="dxa"/>
          </w:tcPr>
          <w:p w:rsidR="00C87240" w:rsidRPr="00C87240" w:rsidRDefault="00C87240">
            <w:pPr>
              <w:tabs>
                <w:tab w:val="left" w:pos="-720"/>
                <w:tab w:val="left" w:pos="4536"/>
              </w:tabs>
              <w:suppressAutoHyphens/>
              <w:rPr>
                <w:b/>
                <w:sz w:val="22"/>
                <w:szCs w:val="22"/>
                <w:lang w:val="es-ES"/>
              </w:rPr>
            </w:pPr>
            <w:r w:rsidRPr="00C87240">
              <w:rPr>
                <w:b/>
                <w:sz w:val="22"/>
                <w:szCs w:val="22"/>
                <w:lang w:val="es-ES"/>
              </w:rPr>
              <w:t>España</w:t>
            </w:r>
          </w:p>
          <w:p w:rsidR="00C87240" w:rsidRPr="00C87240" w:rsidRDefault="00C87240">
            <w:pPr>
              <w:rPr>
                <w:sz w:val="22"/>
                <w:szCs w:val="22"/>
                <w:lang w:val="es-ES"/>
              </w:rPr>
            </w:pPr>
            <w:r w:rsidRPr="00C87240">
              <w:rPr>
                <w:sz w:val="22"/>
                <w:szCs w:val="22"/>
                <w:lang w:val="es-ES"/>
              </w:rPr>
              <w:t>Chiesi España, S.A.U.</w:t>
            </w:r>
          </w:p>
          <w:p w:rsidR="00C87240" w:rsidRDefault="00C87240">
            <w:pPr>
              <w:rPr>
                <w:sz w:val="22"/>
                <w:szCs w:val="22"/>
                <w:lang w:val="en-GB"/>
              </w:rPr>
            </w:pPr>
            <w:r>
              <w:rPr>
                <w:sz w:val="22"/>
                <w:szCs w:val="22"/>
                <w:lang w:val="en-GB"/>
              </w:rPr>
              <w:t>Tel: + 34 934948000</w:t>
            </w:r>
          </w:p>
          <w:p w:rsidR="00C87240" w:rsidRDefault="00C87240">
            <w:pPr>
              <w:tabs>
                <w:tab w:val="left" w:pos="-720"/>
              </w:tabs>
              <w:suppressAutoHyphens/>
              <w:rPr>
                <w:sz w:val="22"/>
                <w:szCs w:val="22"/>
                <w:lang w:val="en-GB"/>
              </w:rPr>
            </w:pPr>
          </w:p>
        </w:tc>
        <w:tc>
          <w:tcPr>
            <w:tcW w:w="4868" w:type="dxa"/>
            <w:gridSpan w:val="2"/>
            <w:hideMark/>
          </w:tcPr>
          <w:p w:rsidR="00C87240" w:rsidRDefault="00C87240">
            <w:pPr>
              <w:tabs>
                <w:tab w:val="left" w:pos="-720"/>
              </w:tabs>
              <w:suppressAutoHyphens/>
              <w:rPr>
                <w:b/>
                <w:sz w:val="22"/>
                <w:szCs w:val="22"/>
                <w:lang w:val="it-CH"/>
              </w:rPr>
            </w:pPr>
            <w:r>
              <w:rPr>
                <w:b/>
                <w:sz w:val="22"/>
                <w:szCs w:val="22"/>
                <w:lang w:val="it-CH"/>
              </w:rPr>
              <w:t>Polska</w:t>
            </w:r>
          </w:p>
          <w:p w:rsidR="00C87240" w:rsidRDefault="00C87240">
            <w:pPr>
              <w:tabs>
                <w:tab w:val="left" w:pos="-720"/>
              </w:tabs>
              <w:suppressAutoHyphens/>
              <w:rPr>
                <w:bCs/>
                <w:sz w:val="22"/>
                <w:szCs w:val="22"/>
                <w:lang w:val="it-CH"/>
              </w:rPr>
            </w:pPr>
            <w:r>
              <w:rPr>
                <w:bCs/>
                <w:sz w:val="22"/>
                <w:szCs w:val="22"/>
                <w:lang w:val="it-CH"/>
              </w:rPr>
              <w:t>Chiesi Poland Sp. z.o.o.</w:t>
            </w:r>
          </w:p>
          <w:p w:rsidR="00C87240" w:rsidRDefault="00C87240">
            <w:pPr>
              <w:tabs>
                <w:tab w:val="left" w:pos="-720"/>
              </w:tabs>
              <w:suppressAutoHyphens/>
              <w:rPr>
                <w:sz w:val="22"/>
                <w:szCs w:val="22"/>
                <w:lang w:val="en-GB"/>
              </w:rPr>
            </w:pPr>
            <w:r>
              <w:rPr>
                <w:bCs/>
                <w:sz w:val="22"/>
                <w:szCs w:val="22"/>
                <w:lang w:val="it-CH"/>
              </w:rPr>
              <w:t>Tel.: + 48 22 620 1421</w:t>
            </w:r>
          </w:p>
        </w:tc>
      </w:tr>
      <w:tr w:rsidR="006353EA" w:rsidTr="00C87240">
        <w:trPr>
          <w:cantSplit/>
        </w:trPr>
        <w:tc>
          <w:tcPr>
            <w:tcW w:w="4855" w:type="dxa"/>
          </w:tcPr>
          <w:p w:rsidR="00C87240" w:rsidRDefault="00C87240">
            <w:pPr>
              <w:tabs>
                <w:tab w:val="left" w:pos="-720"/>
                <w:tab w:val="left" w:pos="4536"/>
              </w:tabs>
              <w:suppressAutoHyphens/>
              <w:rPr>
                <w:b/>
                <w:sz w:val="22"/>
                <w:szCs w:val="22"/>
                <w:lang w:val="it-IT"/>
              </w:rPr>
            </w:pPr>
            <w:r>
              <w:rPr>
                <w:b/>
                <w:sz w:val="22"/>
                <w:szCs w:val="22"/>
                <w:lang w:val="it-IT"/>
              </w:rPr>
              <w:t>France</w:t>
            </w:r>
          </w:p>
          <w:p w:rsidR="00C87240" w:rsidRDefault="00C87240">
            <w:pPr>
              <w:pStyle w:val="Default"/>
              <w:rPr>
                <w:sz w:val="22"/>
                <w:szCs w:val="22"/>
                <w:lang w:val="it-IT"/>
              </w:rPr>
            </w:pPr>
            <w:r>
              <w:rPr>
                <w:sz w:val="22"/>
                <w:szCs w:val="22"/>
                <w:lang w:val="it-IT"/>
              </w:rPr>
              <w:t xml:space="preserve">Chiesi S.A.S. </w:t>
            </w:r>
          </w:p>
          <w:p w:rsidR="00C87240" w:rsidRDefault="00C87240">
            <w:pPr>
              <w:rPr>
                <w:sz w:val="22"/>
                <w:szCs w:val="22"/>
                <w:lang w:val="en-GB"/>
              </w:rPr>
            </w:pPr>
            <w:r>
              <w:rPr>
                <w:sz w:val="22"/>
                <w:szCs w:val="22"/>
              </w:rPr>
              <w:t xml:space="preserve">Tél: + 33 1 47688899 </w:t>
            </w:r>
          </w:p>
          <w:p w:rsidR="00C87240" w:rsidRDefault="00C87240">
            <w:pPr>
              <w:rPr>
                <w:b/>
                <w:sz w:val="22"/>
                <w:szCs w:val="22"/>
                <w:lang w:val="en-GB"/>
              </w:rPr>
            </w:pPr>
          </w:p>
        </w:tc>
        <w:tc>
          <w:tcPr>
            <w:tcW w:w="4868" w:type="dxa"/>
            <w:gridSpan w:val="2"/>
            <w:hideMark/>
          </w:tcPr>
          <w:p w:rsidR="00C87240" w:rsidRDefault="00C87240">
            <w:pPr>
              <w:rPr>
                <w:sz w:val="22"/>
                <w:szCs w:val="22"/>
                <w:lang w:val="it-IT"/>
              </w:rPr>
            </w:pPr>
            <w:r>
              <w:rPr>
                <w:b/>
                <w:sz w:val="22"/>
                <w:szCs w:val="22"/>
                <w:lang w:val="it-IT"/>
              </w:rPr>
              <w:t>Portugal</w:t>
            </w:r>
          </w:p>
          <w:p w:rsidR="00C87240" w:rsidRDefault="00C87240">
            <w:pPr>
              <w:rPr>
                <w:sz w:val="22"/>
                <w:szCs w:val="22"/>
                <w:lang w:val="it-IT"/>
              </w:rPr>
            </w:pPr>
            <w:r>
              <w:rPr>
                <w:sz w:val="22"/>
                <w:szCs w:val="22"/>
                <w:lang w:val="it-IT"/>
              </w:rPr>
              <w:t>Chiesi Farmaceutici S.p.A.</w:t>
            </w:r>
          </w:p>
          <w:p w:rsidR="00C87240" w:rsidRDefault="00C87240">
            <w:pPr>
              <w:tabs>
                <w:tab w:val="left" w:pos="-720"/>
              </w:tabs>
              <w:suppressAutoHyphens/>
              <w:rPr>
                <w:sz w:val="22"/>
                <w:szCs w:val="22"/>
                <w:lang w:val="en-GB"/>
              </w:rPr>
            </w:pPr>
            <w:r>
              <w:rPr>
                <w:sz w:val="22"/>
                <w:szCs w:val="22"/>
                <w:lang w:val="en-GB"/>
              </w:rPr>
              <w:t>Tel: + 39 0521 2791</w:t>
            </w:r>
          </w:p>
        </w:tc>
      </w:tr>
      <w:tr w:rsidR="006353EA" w:rsidTr="00C87240">
        <w:trPr>
          <w:cantSplit/>
        </w:trPr>
        <w:tc>
          <w:tcPr>
            <w:tcW w:w="4855" w:type="dxa"/>
            <w:hideMark/>
          </w:tcPr>
          <w:p w:rsidR="00C87240" w:rsidRDefault="00C87240">
            <w:pPr>
              <w:tabs>
                <w:tab w:val="left" w:pos="-720"/>
                <w:tab w:val="left" w:pos="4536"/>
              </w:tabs>
              <w:suppressAutoHyphens/>
              <w:rPr>
                <w:b/>
                <w:noProof/>
                <w:sz w:val="22"/>
                <w:szCs w:val="22"/>
                <w:lang w:val="hr-HR"/>
              </w:rPr>
            </w:pPr>
            <w:r>
              <w:rPr>
                <w:b/>
                <w:noProof/>
                <w:sz w:val="22"/>
                <w:szCs w:val="22"/>
                <w:lang w:val="hr-HR"/>
              </w:rPr>
              <w:t>Hrvatska</w:t>
            </w:r>
          </w:p>
          <w:p w:rsidR="00C87240" w:rsidRDefault="00C87240">
            <w:pPr>
              <w:tabs>
                <w:tab w:val="left" w:pos="-720"/>
                <w:tab w:val="left" w:pos="4536"/>
              </w:tabs>
              <w:suppressAutoHyphens/>
              <w:rPr>
                <w:sz w:val="22"/>
                <w:szCs w:val="22"/>
                <w:lang w:val="hr-HR"/>
              </w:rPr>
            </w:pPr>
            <w:r>
              <w:rPr>
                <w:sz w:val="22"/>
                <w:szCs w:val="22"/>
                <w:lang w:val="hr-HR"/>
              </w:rPr>
              <w:t>Chiesi Pharmaceuticals GmbH</w:t>
            </w:r>
          </w:p>
          <w:p w:rsidR="00C87240" w:rsidRDefault="00C87240">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C87240" w:rsidRDefault="00C87240">
            <w:pPr>
              <w:tabs>
                <w:tab w:val="left" w:pos="-720"/>
              </w:tabs>
              <w:suppressAutoHyphens/>
              <w:rPr>
                <w:b/>
                <w:sz w:val="22"/>
                <w:szCs w:val="22"/>
                <w:lang w:val="it-CH"/>
              </w:rPr>
            </w:pPr>
            <w:r>
              <w:rPr>
                <w:b/>
                <w:sz w:val="22"/>
                <w:szCs w:val="22"/>
                <w:lang w:val="it-CH"/>
              </w:rPr>
              <w:t>România</w:t>
            </w:r>
          </w:p>
          <w:p w:rsidR="00C87240" w:rsidRDefault="00C87240">
            <w:pPr>
              <w:tabs>
                <w:tab w:val="left" w:pos="-720"/>
              </w:tabs>
              <w:suppressAutoHyphens/>
              <w:rPr>
                <w:sz w:val="22"/>
                <w:szCs w:val="22"/>
                <w:lang w:val="it-CH"/>
              </w:rPr>
            </w:pPr>
            <w:r>
              <w:rPr>
                <w:sz w:val="22"/>
                <w:szCs w:val="22"/>
                <w:lang w:val="it-CH"/>
              </w:rPr>
              <w:t>Chiesi Romania S.R.L.</w:t>
            </w:r>
          </w:p>
          <w:p w:rsidR="00C87240" w:rsidRDefault="00C87240">
            <w:pPr>
              <w:tabs>
                <w:tab w:val="left" w:pos="-720"/>
              </w:tabs>
              <w:suppressAutoHyphens/>
              <w:rPr>
                <w:sz w:val="22"/>
                <w:szCs w:val="22"/>
                <w:lang w:val="en-GB"/>
              </w:rPr>
            </w:pPr>
            <w:r>
              <w:rPr>
                <w:sz w:val="22"/>
                <w:szCs w:val="22"/>
                <w:lang w:val="en-GB"/>
              </w:rPr>
              <w:t>Tel: + 40 212023642</w:t>
            </w:r>
          </w:p>
          <w:p w:rsidR="00C87240" w:rsidRDefault="00C87240">
            <w:pPr>
              <w:tabs>
                <w:tab w:val="left" w:pos="-720"/>
              </w:tabs>
              <w:suppressAutoHyphens/>
              <w:rPr>
                <w:sz w:val="22"/>
                <w:szCs w:val="22"/>
                <w:lang w:val="en-GB"/>
              </w:rPr>
            </w:pPr>
          </w:p>
        </w:tc>
      </w:tr>
      <w:tr w:rsidR="006353EA" w:rsidTr="00C87240">
        <w:trPr>
          <w:gridAfter w:val="1"/>
          <w:wAfter w:w="8" w:type="dxa"/>
          <w:cantSplit/>
        </w:trPr>
        <w:tc>
          <w:tcPr>
            <w:tcW w:w="4855" w:type="dxa"/>
          </w:tcPr>
          <w:p w:rsidR="00C87240" w:rsidRDefault="00C87240">
            <w:pPr>
              <w:rPr>
                <w:sz w:val="22"/>
                <w:szCs w:val="22"/>
                <w:lang w:val="it-IT"/>
              </w:rPr>
            </w:pPr>
            <w:r>
              <w:rPr>
                <w:b/>
                <w:sz w:val="22"/>
                <w:szCs w:val="22"/>
                <w:lang w:val="it-IT"/>
              </w:rPr>
              <w:t>Ireland</w:t>
            </w:r>
          </w:p>
          <w:p w:rsidR="00C87240" w:rsidRDefault="00C87240">
            <w:pPr>
              <w:rPr>
                <w:sz w:val="22"/>
                <w:szCs w:val="22"/>
                <w:lang w:val="it-IT"/>
              </w:rPr>
            </w:pPr>
            <w:r>
              <w:rPr>
                <w:sz w:val="22"/>
                <w:szCs w:val="22"/>
                <w:lang w:val="it-IT"/>
              </w:rPr>
              <w:t>Chiesi Farmaceutici S.p.A.</w:t>
            </w:r>
          </w:p>
          <w:p w:rsidR="00C87240" w:rsidRDefault="00C87240">
            <w:pPr>
              <w:tabs>
                <w:tab w:val="left" w:pos="-720"/>
              </w:tabs>
              <w:suppressAutoHyphens/>
              <w:rPr>
                <w:sz w:val="22"/>
                <w:szCs w:val="22"/>
                <w:lang w:val="en-GB"/>
              </w:rPr>
            </w:pPr>
            <w:r>
              <w:rPr>
                <w:sz w:val="22"/>
                <w:szCs w:val="22"/>
                <w:lang w:val="en-GB"/>
              </w:rPr>
              <w:t>Tel: + 39 0521 2791</w:t>
            </w:r>
          </w:p>
          <w:p w:rsidR="00C87240" w:rsidRDefault="00C87240">
            <w:pPr>
              <w:tabs>
                <w:tab w:val="left" w:pos="-720"/>
              </w:tabs>
              <w:suppressAutoHyphens/>
              <w:rPr>
                <w:sz w:val="22"/>
                <w:szCs w:val="22"/>
                <w:lang w:val="en-GB"/>
              </w:rPr>
            </w:pPr>
          </w:p>
        </w:tc>
        <w:tc>
          <w:tcPr>
            <w:tcW w:w="4860" w:type="dxa"/>
            <w:hideMark/>
          </w:tcPr>
          <w:p w:rsidR="00C87240" w:rsidRDefault="00C87240">
            <w:pPr>
              <w:rPr>
                <w:sz w:val="22"/>
                <w:szCs w:val="22"/>
                <w:lang w:val="it-CH"/>
              </w:rPr>
            </w:pPr>
            <w:r>
              <w:rPr>
                <w:b/>
                <w:sz w:val="22"/>
                <w:szCs w:val="22"/>
                <w:lang w:val="it-CH"/>
              </w:rPr>
              <w:t>Slovenija</w:t>
            </w:r>
          </w:p>
          <w:p w:rsidR="00C87240" w:rsidRDefault="00C87240">
            <w:pPr>
              <w:rPr>
                <w:sz w:val="22"/>
                <w:szCs w:val="22"/>
                <w:lang w:val="it-CH"/>
              </w:rPr>
            </w:pPr>
            <w:r>
              <w:rPr>
                <w:bCs/>
                <w:sz w:val="22"/>
                <w:szCs w:val="22"/>
                <w:lang w:val="it-CH"/>
              </w:rPr>
              <w:t>Chiesi Slovenija d.o.o.</w:t>
            </w:r>
          </w:p>
          <w:p w:rsidR="00C87240" w:rsidRDefault="00C87240">
            <w:pPr>
              <w:tabs>
                <w:tab w:val="left" w:pos="-720"/>
              </w:tabs>
              <w:suppressAutoHyphens/>
              <w:rPr>
                <w:sz w:val="22"/>
                <w:szCs w:val="22"/>
                <w:lang w:val="en-GB"/>
              </w:rPr>
            </w:pPr>
            <w:r>
              <w:rPr>
                <w:sz w:val="22"/>
                <w:szCs w:val="22"/>
                <w:lang w:val="en-GB"/>
              </w:rPr>
              <w:t>Tel: + 386-1-43 00 901</w:t>
            </w:r>
          </w:p>
        </w:tc>
      </w:tr>
      <w:tr w:rsidR="006353EA" w:rsidTr="00C87240">
        <w:trPr>
          <w:cantSplit/>
        </w:trPr>
        <w:tc>
          <w:tcPr>
            <w:tcW w:w="4855" w:type="dxa"/>
          </w:tcPr>
          <w:p w:rsidR="00C87240" w:rsidRDefault="00C87240">
            <w:pPr>
              <w:rPr>
                <w:b/>
                <w:sz w:val="22"/>
                <w:szCs w:val="22"/>
                <w:lang w:val="en-GB"/>
              </w:rPr>
            </w:pPr>
            <w:r>
              <w:rPr>
                <w:b/>
                <w:sz w:val="22"/>
                <w:szCs w:val="22"/>
                <w:lang w:val="en-GB"/>
              </w:rPr>
              <w:t>Ísland</w:t>
            </w:r>
          </w:p>
          <w:p w:rsidR="00C87240" w:rsidRDefault="00C87240">
            <w:pPr>
              <w:rPr>
                <w:sz w:val="22"/>
                <w:szCs w:val="22"/>
                <w:lang w:val="en-GB"/>
              </w:rPr>
            </w:pPr>
            <w:r>
              <w:rPr>
                <w:sz w:val="22"/>
                <w:szCs w:val="22"/>
                <w:lang w:val="en-GB"/>
              </w:rPr>
              <w:t>Chiesi Pharma AB</w:t>
            </w:r>
          </w:p>
          <w:p w:rsidR="00C87240" w:rsidRDefault="00C87240">
            <w:pPr>
              <w:rPr>
                <w:sz w:val="22"/>
                <w:szCs w:val="22"/>
                <w:lang w:val="en-GB"/>
              </w:rPr>
            </w:pPr>
            <w:r>
              <w:rPr>
                <w:sz w:val="22"/>
                <w:szCs w:val="22"/>
                <w:lang w:val="en-GB"/>
              </w:rPr>
              <w:t>Sími: +46 8 753 35 20</w:t>
            </w:r>
          </w:p>
          <w:p w:rsidR="00C87240" w:rsidRDefault="00C87240">
            <w:pPr>
              <w:rPr>
                <w:b/>
                <w:sz w:val="22"/>
                <w:szCs w:val="22"/>
                <w:lang w:val="en-GB"/>
              </w:rPr>
            </w:pPr>
          </w:p>
        </w:tc>
        <w:tc>
          <w:tcPr>
            <w:tcW w:w="4868" w:type="dxa"/>
            <w:gridSpan w:val="2"/>
            <w:hideMark/>
          </w:tcPr>
          <w:p w:rsidR="00C87240" w:rsidRDefault="00C87240">
            <w:pPr>
              <w:tabs>
                <w:tab w:val="left" w:pos="-720"/>
              </w:tabs>
              <w:suppressAutoHyphens/>
              <w:rPr>
                <w:b/>
                <w:sz w:val="22"/>
                <w:szCs w:val="22"/>
                <w:lang w:val="en-GB"/>
              </w:rPr>
            </w:pPr>
            <w:r>
              <w:rPr>
                <w:b/>
                <w:sz w:val="22"/>
                <w:szCs w:val="22"/>
                <w:lang w:val="en-GB"/>
              </w:rPr>
              <w:t>Slovenská republika</w:t>
            </w:r>
          </w:p>
          <w:p w:rsidR="00C87240" w:rsidRDefault="00C87240">
            <w:pPr>
              <w:spacing w:line="260" w:lineRule="atLeast"/>
              <w:rPr>
                <w:sz w:val="22"/>
                <w:szCs w:val="22"/>
                <w:lang w:val="en-GB"/>
              </w:rPr>
            </w:pPr>
            <w:r>
              <w:rPr>
                <w:bCs/>
                <w:sz w:val="22"/>
                <w:szCs w:val="22"/>
                <w:lang w:val="en-GB"/>
              </w:rPr>
              <w:t>Chiesi Slovakia s.r.o.</w:t>
            </w:r>
          </w:p>
          <w:p w:rsidR="00C87240" w:rsidRDefault="00C87240">
            <w:pPr>
              <w:tabs>
                <w:tab w:val="left" w:pos="-720"/>
              </w:tabs>
              <w:suppressAutoHyphens/>
              <w:rPr>
                <w:b/>
                <w:sz w:val="22"/>
                <w:szCs w:val="22"/>
                <w:lang w:val="en-GB"/>
              </w:rPr>
            </w:pPr>
            <w:r>
              <w:rPr>
                <w:sz w:val="22"/>
                <w:szCs w:val="22"/>
                <w:lang w:val="en-GB"/>
              </w:rPr>
              <w:t>Tel: + 421 259300060</w:t>
            </w:r>
          </w:p>
        </w:tc>
      </w:tr>
      <w:tr w:rsidR="006353EA" w:rsidTr="00C87240">
        <w:trPr>
          <w:cantSplit/>
        </w:trPr>
        <w:tc>
          <w:tcPr>
            <w:tcW w:w="4855" w:type="dxa"/>
          </w:tcPr>
          <w:p w:rsidR="00C87240" w:rsidRDefault="00C87240">
            <w:pPr>
              <w:rPr>
                <w:sz w:val="22"/>
                <w:szCs w:val="22"/>
                <w:lang w:val="it-CH"/>
              </w:rPr>
            </w:pPr>
            <w:r>
              <w:rPr>
                <w:b/>
                <w:sz w:val="22"/>
                <w:szCs w:val="22"/>
                <w:lang w:val="it-CH"/>
              </w:rPr>
              <w:t>Italia</w:t>
            </w:r>
          </w:p>
          <w:p w:rsidR="00C87240" w:rsidRDefault="00C87240">
            <w:pPr>
              <w:rPr>
                <w:sz w:val="22"/>
                <w:szCs w:val="22"/>
                <w:lang w:val="it-CH"/>
              </w:rPr>
            </w:pPr>
            <w:r>
              <w:rPr>
                <w:sz w:val="22"/>
                <w:szCs w:val="22"/>
                <w:lang w:val="it-CH"/>
              </w:rPr>
              <w:t>Chiesi Italia S.p.A.</w:t>
            </w:r>
          </w:p>
          <w:p w:rsidR="00C87240" w:rsidRDefault="00C87240">
            <w:pPr>
              <w:rPr>
                <w:sz w:val="22"/>
                <w:szCs w:val="22"/>
                <w:lang w:val="en-GB"/>
              </w:rPr>
            </w:pPr>
            <w:r>
              <w:rPr>
                <w:sz w:val="22"/>
                <w:szCs w:val="22"/>
                <w:lang w:val="en-GB"/>
              </w:rPr>
              <w:t>Tel: + 39 0521 2791</w:t>
            </w:r>
          </w:p>
          <w:p w:rsidR="00C87240" w:rsidRDefault="00C87240">
            <w:pPr>
              <w:rPr>
                <w:b/>
                <w:sz w:val="22"/>
                <w:szCs w:val="22"/>
                <w:lang w:val="en-GB"/>
              </w:rPr>
            </w:pPr>
          </w:p>
        </w:tc>
        <w:tc>
          <w:tcPr>
            <w:tcW w:w="4868" w:type="dxa"/>
            <w:gridSpan w:val="2"/>
            <w:hideMark/>
          </w:tcPr>
          <w:p w:rsidR="00C87240" w:rsidRDefault="00C87240">
            <w:pPr>
              <w:tabs>
                <w:tab w:val="left" w:pos="-720"/>
                <w:tab w:val="left" w:pos="4536"/>
              </w:tabs>
              <w:suppressAutoHyphens/>
              <w:rPr>
                <w:sz w:val="22"/>
                <w:szCs w:val="22"/>
                <w:lang w:val="it-IT"/>
              </w:rPr>
            </w:pPr>
            <w:r>
              <w:rPr>
                <w:b/>
                <w:sz w:val="22"/>
                <w:szCs w:val="22"/>
                <w:lang w:val="it-IT"/>
              </w:rPr>
              <w:t>Suomi/Finland</w:t>
            </w:r>
          </w:p>
          <w:p w:rsidR="00C87240" w:rsidRDefault="00C87240">
            <w:pPr>
              <w:rPr>
                <w:sz w:val="22"/>
                <w:szCs w:val="22"/>
                <w:lang w:val="it-IT"/>
              </w:rPr>
            </w:pPr>
            <w:r>
              <w:rPr>
                <w:sz w:val="22"/>
                <w:szCs w:val="22"/>
                <w:lang w:val="it-IT"/>
              </w:rPr>
              <w:t>Chiesi Pharma AB</w:t>
            </w:r>
          </w:p>
          <w:p w:rsidR="00C87240" w:rsidRDefault="00C87240">
            <w:pPr>
              <w:tabs>
                <w:tab w:val="left" w:pos="-720"/>
              </w:tabs>
              <w:suppressAutoHyphens/>
              <w:rPr>
                <w:b/>
                <w:sz w:val="22"/>
                <w:szCs w:val="22"/>
                <w:lang w:val="it-IT"/>
              </w:rPr>
            </w:pPr>
            <w:r>
              <w:rPr>
                <w:sz w:val="22"/>
                <w:szCs w:val="22"/>
                <w:lang w:val="it-IT"/>
              </w:rPr>
              <w:t>Puh/Tel: +46 8 753 35 20</w:t>
            </w:r>
          </w:p>
        </w:tc>
      </w:tr>
      <w:tr w:rsidR="006353EA" w:rsidTr="00C87240">
        <w:trPr>
          <w:cantSplit/>
        </w:trPr>
        <w:tc>
          <w:tcPr>
            <w:tcW w:w="4855" w:type="dxa"/>
          </w:tcPr>
          <w:p w:rsidR="00C87240" w:rsidRDefault="00C87240">
            <w:pPr>
              <w:rPr>
                <w:b/>
                <w:sz w:val="22"/>
                <w:szCs w:val="22"/>
                <w:lang w:val="en-GB"/>
              </w:rPr>
            </w:pPr>
            <w:r>
              <w:rPr>
                <w:b/>
                <w:sz w:val="22"/>
                <w:szCs w:val="22"/>
                <w:lang w:val="en-GB"/>
              </w:rPr>
              <w:t>Κύπρος</w:t>
            </w:r>
          </w:p>
          <w:p w:rsidR="00C87240" w:rsidRDefault="00C87240">
            <w:pPr>
              <w:rPr>
                <w:sz w:val="22"/>
                <w:szCs w:val="22"/>
                <w:lang w:val="en-GB"/>
              </w:rPr>
            </w:pPr>
            <w:r>
              <w:rPr>
                <w:sz w:val="22"/>
                <w:szCs w:val="22"/>
                <w:lang w:val="en-GB"/>
              </w:rPr>
              <w:t>The Star Medicines Importers Co. Ltd.</w:t>
            </w:r>
          </w:p>
          <w:p w:rsidR="00C87240" w:rsidRDefault="00C87240">
            <w:pPr>
              <w:rPr>
                <w:sz w:val="22"/>
                <w:szCs w:val="22"/>
                <w:lang w:val="en-GB" w:eastAsia="en-CA"/>
              </w:rPr>
            </w:pPr>
            <w:r>
              <w:rPr>
                <w:sz w:val="22"/>
                <w:szCs w:val="22"/>
                <w:lang w:val="en-GB"/>
              </w:rPr>
              <w:t xml:space="preserve">Τηλ: + </w:t>
            </w:r>
            <w:r>
              <w:rPr>
                <w:sz w:val="22"/>
                <w:szCs w:val="22"/>
                <w:lang w:val="en-GB" w:eastAsia="en-CA"/>
              </w:rPr>
              <w:t>357 25 371056</w:t>
            </w:r>
          </w:p>
          <w:p w:rsidR="00C87240" w:rsidRDefault="00C87240">
            <w:pPr>
              <w:rPr>
                <w:b/>
                <w:sz w:val="22"/>
                <w:szCs w:val="22"/>
                <w:lang w:val="en-GB"/>
              </w:rPr>
            </w:pPr>
          </w:p>
        </w:tc>
        <w:tc>
          <w:tcPr>
            <w:tcW w:w="4868" w:type="dxa"/>
            <w:gridSpan w:val="2"/>
            <w:hideMark/>
          </w:tcPr>
          <w:p w:rsidR="00C87240" w:rsidRDefault="00C87240">
            <w:pPr>
              <w:tabs>
                <w:tab w:val="left" w:pos="-720"/>
                <w:tab w:val="left" w:pos="4536"/>
              </w:tabs>
              <w:suppressAutoHyphens/>
              <w:rPr>
                <w:b/>
                <w:sz w:val="22"/>
                <w:szCs w:val="22"/>
                <w:lang w:val="en-GB"/>
              </w:rPr>
            </w:pPr>
            <w:r>
              <w:rPr>
                <w:b/>
                <w:sz w:val="22"/>
                <w:szCs w:val="22"/>
                <w:lang w:val="en-GB"/>
              </w:rPr>
              <w:t>Sverige</w:t>
            </w:r>
          </w:p>
          <w:p w:rsidR="00C87240" w:rsidRDefault="00C87240">
            <w:pPr>
              <w:rPr>
                <w:sz w:val="22"/>
                <w:szCs w:val="22"/>
                <w:lang w:val="en-GB"/>
              </w:rPr>
            </w:pPr>
            <w:r>
              <w:rPr>
                <w:sz w:val="22"/>
                <w:szCs w:val="22"/>
                <w:lang w:val="en-GB"/>
              </w:rPr>
              <w:t>Chiesi Pharma AB</w:t>
            </w:r>
          </w:p>
          <w:p w:rsidR="00C87240" w:rsidRDefault="00C87240">
            <w:pPr>
              <w:tabs>
                <w:tab w:val="left" w:pos="-720"/>
                <w:tab w:val="left" w:pos="4536"/>
              </w:tabs>
              <w:suppressAutoHyphens/>
              <w:rPr>
                <w:b/>
                <w:sz w:val="22"/>
                <w:szCs w:val="22"/>
                <w:lang w:val="en-GB"/>
              </w:rPr>
            </w:pPr>
            <w:r>
              <w:rPr>
                <w:sz w:val="22"/>
                <w:szCs w:val="22"/>
                <w:lang w:val="en-GB"/>
              </w:rPr>
              <w:t>Tel: +46 8 753 35 20</w:t>
            </w:r>
          </w:p>
        </w:tc>
      </w:tr>
      <w:tr w:rsidR="006353EA" w:rsidTr="00C87240">
        <w:trPr>
          <w:cantSplit/>
        </w:trPr>
        <w:tc>
          <w:tcPr>
            <w:tcW w:w="4855" w:type="dxa"/>
            <w:hideMark/>
          </w:tcPr>
          <w:p w:rsidR="00C87240" w:rsidRDefault="00C87240">
            <w:pPr>
              <w:rPr>
                <w:b/>
                <w:sz w:val="22"/>
                <w:szCs w:val="22"/>
                <w:lang w:val="en-GB"/>
              </w:rPr>
            </w:pPr>
            <w:r>
              <w:rPr>
                <w:b/>
                <w:sz w:val="22"/>
                <w:szCs w:val="22"/>
                <w:lang w:val="en-GB"/>
              </w:rPr>
              <w:t>Latvija</w:t>
            </w:r>
          </w:p>
          <w:p w:rsidR="00C87240" w:rsidRDefault="00C87240">
            <w:pPr>
              <w:rPr>
                <w:sz w:val="22"/>
                <w:szCs w:val="22"/>
                <w:lang w:val="en-GB"/>
              </w:rPr>
            </w:pPr>
            <w:r>
              <w:rPr>
                <w:sz w:val="22"/>
                <w:szCs w:val="22"/>
                <w:lang w:val="en-GB"/>
              </w:rPr>
              <w:t>Chiesi Pharmaceuticals GmbH</w:t>
            </w:r>
          </w:p>
          <w:p w:rsidR="00C87240" w:rsidRPr="00C87240" w:rsidRDefault="00C87240">
            <w:pPr>
              <w:rPr>
                <w:sz w:val="22"/>
                <w:szCs w:val="22"/>
              </w:rPr>
            </w:pPr>
            <w:r>
              <w:rPr>
                <w:sz w:val="22"/>
                <w:szCs w:val="22"/>
                <w:lang w:val="en-GB"/>
              </w:rPr>
              <w:t>Tel: + 43 1 4073919</w:t>
            </w:r>
          </w:p>
        </w:tc>
        <w:tc>
          <w:tcPr>
            <w:tcW w:w="4868" w:type="dxa"/>
            <w:gridSpan w:val="2"/>
            <w:hideMark/>
          </w:tcPr>
          <w:p w:rsidR="00C87240" w:rsidRDefault="00C87240">
            <w:pPr>
              <w:tabs>
                <w:tab w:val="left" w:pos="-720"/>
                <w:tab w:val="left" w:pos="4536"/>
              </w:tabs>
              <w:suppressAutoHyphens/>
              <w:rPr>
                <w:b/>
                <w:sz w:val="22"/>
                <w:szCs w:val="22"/>
                <w:lang w:val="en-GB"/>
              </w:rPr>
            </w:pPr>
            <w:r>
              <w:rPr>
                <w:b/>
                <w:sz w:val="22"/>
                <w:szCs w:val="22"/>
                <w:lang w:val="en-GB"/>
              </w:rPr>
              <w:t>United Kingdom</w:t>
            </w:r>
          </w:p>
          <w:p w:rsidR="00C87240" w:rsidRDefault="00C87240">
            <w:pPr>
              <w:pStyle w:val="Default"/>
              <w:rPr>
                <w:sz w:val="22"/>
                <w:szCs w:val="22"/>
              </w:rPr>
            </w:pPr>
            <w:r>
              <w:rPr>
                <w:sz w:val="22"/>
                <w:szCs w:val="22"/>
              </w:rPr>
              <w:t xml:space="preserve">Chiesi Ltd </w:t>
            </w:r>
          </w:p>
          <w:p w:rsidR="00C87240" w:rsidRDefault="00C87240">
            <w:pPr>
              <w:rPr>
                <w:sz w:val="22"/>
                <w:szCs w:val="22"/>
                <w:lang w:val="en-GB"/>
              </w:rPr>
            </w:pPr>
            <w:r>
              <w:rPr>
                <w:sz w:val="22"/>
                <w:szCs w:val="22"/>
              </w:rPr>
              <w:t xml:space="preserve">Tel: + 44 (0)161 488 5555 </w:t>
            </w:r>
          </w:p>
        </w:tc>
      </w:tr>
    </w:tbl>
    <w:p w:rsidR="00D47CF4" w:rsidRDefault="00D47CF4" w:rsidP="00D47CF4">
      <w:pPr>
        <w:numPr>
          <w:ilvl w:val="12"/>
          <w:numId w:val="0"/>
        </w:numPr>
        <w:ind w:right="-2"/>
        <w:outlineLvl w:val="0"/>
        <w:rPr>
          <w:bCs/>
          <w:sz w:val="22"/>
          <w:szCs w:val="22"/>
        </w:rPr>
      </w:pPr>
    </w:p>
    <w:p w:rsidR="00C87240" w:rsidRPr="00C87240" w:rsidRDefault="00C87240" w:rsidP="00D47CF4">
      <w:pPr>
        <w:numPr>
          <w:ilvl w:val="12"/>
          <w:numId w:val="0"/>
        </w:numPr>
        <w:ind w:right="-2"/>
        <w:outlineLvl w:val="0"/>
        <w:rPr>
          <w:bCs/>
          <w:sz w:val="22"/>
          <w:szCs w:val="22"/>
        </w:rPr>
      </w:pPr>
    </w:p>
    <w:p w:rsidR="00E8560E" w:rsidRPr="00BC0AA9" w:rsidRDefault="00E8560E" w:rsidP="00C7782F">
      <w:pPr>
        <w:rPr>
          <w:b/>
          <w:sz w:val="22"/>
          <w:szCs w:val="22"/>
          <w:lang w:val="fr-FR"/>
        </w:rPr>
      </w:pPr>
      <w:r w:rsidRPr="00BC0AA9">
        <w:rPr>
          <w:b/>
          <w:sz w:val="22"/>
          <w:szCs w:val="22"/>
          <w:lang w:val="fr-FR"/>
        </w:rPr>
        <w:t xml:space="preserve">La dernière date à laquelle cette notice a été </w:t>
      </w:r>
      <w:r w:rsidR="00656B9D" w:rsidRPr="00BC0AA9">
        <w:rPr>
          <w:b/>
          <w:sz w:val="22"/>
          <w:szCs w:val="22"/>
          <w:lang w:val="fr-FR"/>
        </w:rPr>
        <w:t xml:space="preserve">révisée </w:t>
      </w:r>
      <w:r w:rsidRPr="00BC0AA9">
        <w:rPr>
          <w:b/>
          <w:sz w:val="22"/>
          <w:szCs w:val="22"/>
          <w:lang w:val="fr-FR"/>
        </w:rPr>
        <w:t>est</w:t>
      </w:r>
      <w:r w:rsidR="00CF24D4" w:rsidRPr="00BC0AA9">
        <w:rPr>
          <w:b/>
          <w:sz w:val="22"/>
          <w:szCs w:val="22"/>
          <w:lang w:val="fr-FR"/>
        </w:rPr>
        <w:t xml:space="preserve"> </w:t>
      </w:r>
      <w:r w:rsidR="00BE1157" w:rsidRPr="00BC0AA9">
        <w:rPr>
          <w:b/>
          <w:sz w:val="22"/>
          <w:szCs w:val="22"/>
          <w:lang w:val="fr-FR"/>
        </w:rPr>
        <w:t>.</w:t>
      </w:r>
    </w:p>
    <w:p w:rsidR="00881985" w:rsidRPr="00BC0AA9" w:rsidRDefault="00881985" w:rsidP="00C7782F">
      <w:pPr>
        <w:rPr>
          <w:b/>
          <w:sz w:val="22"/>
          <w:szCs w:val="22"/>
          <w:lang w:val="fr-FR"/>
        </w:rPr>
      </w:pPr>
    </w:p>
    <w:p w:rsidR="00881985" w:rsidRPr="00BC0AA9" w:rsidRDefault="00881985" w:rsidP="00C11FC8">
      <w:pPr>
        <w:rPr>
          <w:sz w:val="22"/>
          <w:szCs w:val="22"/>
          <w:lang w:val="fr-FR"/>
        </w:rPr>
      </w:pPr>
      <w:r w:rsidRPr="00BC0AA9">
        <w:rPr>
          <w:sz w:val="22"/>
          <w:szCs w:val="22"/>
          <w:lang w:val="fr-FR"/>
        </w:rPr>
        <w:t>Des informations détaillées sur ce médicament sont disponibles sur le site internet de l’Agence européenne d</w:t>
      </w:r>
      <w:r w:rsidR="00ED48A6" w:rsidRPr="00BC0AA9">
        <w:rPr>
          <w:sz w:val="22"/>
          <w:szCs w:val="22"/>
          <w:lang w:val="fr-FR"/>
        </w:rPr>
        <w:t>es</w:t>
      </w:r>
      <w:r w:rsidRPr="00BC0AA9">
        <w:rPr>
          <w:sz w:val="22"/>
          <w:szCs w:val="22"/>
          <w:lang w:val="fr-FR"/>
        </w:rPr>
        <w:t xml:space="preserve"> médi</w:t>
      </w:r>
      <w:r w:rsidR="00134FBA" w:rsidRPr="00BC0AA9">
        <w:rPr>
          <w:sz w:val="22"/>
          <w:szCs w:val="22"/>
          <w:lang w:val="fr-FR"/>
        </w:rPr>
        <w:t>cament</w:t>
      </w:r>
      <w:r w:rsidR="00ED48A6" w:rsidRPr="00BC0AA9">
        <w:rPr>
          <w:sz w:val="22"/>
          <w:szCs w:val="22"/>
          <w:lang w:val="fr-FR"/>
        </w:rPr>
        <w:t>s</w:t>
      </w:r>
      <w:r w:rsidR="00134FBA" w:rsidRPr="00BC0AA9">
        <w:rPr>
          <w:sz w:val="22"/>
          <w:szCs w:val="22"/>
          <w:lang w:val="fr-FR"/>
        </w:rPr>
        <w:t xml:space="preserve"> http://www.ema.europa.eu</w:t>
      </w:r>
      <w:r w:rsidR="00ED48A6" w:rsidRPr="00BC0AA9">
        <w:rPr>
          <w:sz w:val="22"/>
          <w:szCs w:val="22"/>
          <w:lang w:val="fr-FR"/>
        </w:rPr>
        <w:t>.</w:t>
      </w:r>
    </w:p>
    <w:p w:rsidR="005C71AF" w:rsidRPr="00BC0AA9" w:rsidRDefault="005C71AF" w:rsidP="005C71AF">
      <w:pPr>
        <w:pStyle w:val="Title"/>
        <w:rPr>
          <w:szCs w:val="22"/>
          <w:lang w:val="fr-FR"/>
        </w:rPr>
      </w:pPr>
      <w:r w:rsidRPr="00BC0AA9">
        <w:rPr>
          <w:szCs w:val="22"/>
          <w:lang w:val="fr-FR"/>
        </w:rPr>
        <w:br w:type="page"/>
      </w:r>
      <w:r w:rsidR="00656B9D" w:rsidRPr="00BC0AA9">
        <w:rPr>
          <w:szCs w:val="22"/>
          <w:lang w:val="fr-FR"/>
        </w:rPr>
        <w:t>Notice</w:t>
      </w:r>
      <w:r w:rsidR="00656B9D" w:rsidRPr="00BC0AA9">
        <w:rPr>
          <w:noProof/>
          <w:szCs w:val="22"/>
          <w:lang w:val="fr-CA"/>
        </w:rPr>
        <w:t xml:space="preserve">: </w:t>
      </w:r>
      <w:r w:rsidR="005532CD" w:rsidRPr="00BC0AA9">
        <w:rPr>
          <w:noProof/>
          <w:szCs w:val="22"/>
          <w:lang w:val="fr-CA"/>
        </w:rPr>
        <w:t>i</w:t>
      </w:r>
      <w:r w:rsidR="00656B9D" w:rsidRPr="00BC0AA9">
        <w:rPr>
          <w:noProof/>
          <w:szCs w:val="22"/>
          <w:lang w:val="fr-CA"/>
        </w:rPr>
        <w:t>nformation de l’utilisateur</w:t>
      </w:r>
    </w:p>
    <w:p w:rsidR="005C71AF" w:rsidRPr="00BC0AA9" w:rsidRDefault="005C71AF" w:rsidP="005C71AF">
      <w:pPr>
        <w:jc w:val="center"/>
        <w:rPr>
          <w:sz w:val="22"/>
          <w:szCs w:val="22"/>
          <w:lang w:val="fr-FR"/>
        </w:rPr>
      </w:pPr>
    </w:p>
    <w:p w:rsidR="005C71AF" w:rsidRPr="00BC0AA9" w:rsidRDefault="005C71AF" w:rsidP="005C71AF">
      <w:pPr>
        <w:jc w:val="center"/>
        <w:rPr>
          <w:b/>
          <w:sz w:val="22"/>
          <w:szCs w:val="22"/>
          <w:lang w:val="fr-FR"/>
        </w:rPr>
      </w:pPr>
      <w:r w:rsidRPr="00BC0AA9">
        <w:rPr>
          <w:b/>
          <w:sz w:val="22"/>
          <w:szCs w:val="22"/>
          <w:lang w:val="fr-FR"/>
        </w:rPr>
        <w:t>Ferriprox 1000 mg comprimés pelliculés</w:t>
      </w:r>
    </w:p>
    <w:p w:rsidR="005C71AF" w:rsidRPr="00BC0AA9" w:rsidRDefault="00512CFE" w:rsidP="005C71AF">
      <w:pPr>
        <w:jc w:val="center"/>
        <w:rPr>
          <w:sz w:val="22"/>
          <w:szCs w:val="22"/>
          <w:lang w:val="fr-FR"/>
        </w:rPr>
      </w:pPr>
      <w:r>
        <w:rPr>
          <w:sz w:val="22"/>
          <w:szCs w:val="22"/>
          <w:lang w:val="fr-FR"/>
        </w:rPr>
        <w:t>d</w:t>
      </w:r>
      <w:r w:rsidR="005C71AF" w:rsidRPr="00BC0AA9">
        <w:rPr>
          <w:sz w:val="22"/>
          <w:szCs w:val="22"/>
          <w:lang w:val="fr-FR"/>
        </w:rPr>
        <w:t>éfériprone</w:t>
      </w:r>
    </w:p>
    <w:p w:rsidR="005C71AF" w:rsidRPr="00BC0AA9" w:rsidRDefault="005C71AF" w:rsidP="005C71AF">
      <w:pPr>
        <w:jc w:val="center"/>
        <w:rPr>
          <w:sz w:val="22"/>
          <w:szCs w:val="22"/>
          <w:lang w:val="fr-FR"/>
        </w:rPr>
      </w:pPr>
    </w:p>
    <w:p w:rsidR="005C71AF" w:rsidRPr="00BC0AA9" w:rsidRDefault="00535560" w:rsidP="005C71AF">
      <w:pPr>
        <w:ind w:right="-2"/>
        <w:rPr>
          <w:b/>
          <w:sz w:val="22"/>
          <w:szCs w:val="22"/>
          <w:lang w:val="fr-FR"/>
        </w:rPr>
      </w:pPr>
      <w:r w:rsidRPr="00BC0AA9">
        <w:rPr>
          <w:b/>
          <w:sz w:val="22"/>
          <w:szCs w:val="22"/>
          <w:lang w:val="fr-FR"/>
        </w:rPr>
        <w:t xml:space="preserve">Veuillez lire attentivement cette notice avant de prendre ce médicament </w:t>
      </w:r>
      <w:r w:rsidRPr="00BC0AA9">
        <w:rPr>
          <w:b/>
          <w:noProof/>
          <w:sz w:val="22"/>
          <w:szCs w:val="22"/>
          <w:lang w:val="fr-FR"/>
        </w:rPr>
        <w:t>car elle contient des informations importantes pour vous</w:t>
      </w:r>
      <w:r w:rsidR="005C71AF" w:rsidRPr="00BC0AA9">
        <w:rPr>
          <w:b/>
          <w:sz w:val="22"/>
          <w:szCs w:val="22"/>
          <w:lang w:val="fr-FR"/>
        </w:rPr>
        <w:t>.</w:t>
      </w:r>
    </w:p>
    <w:p w:rsidR="005C71AF" w:rsidRPr="00BC0AA9" w:rsidRDefault="005C71AF" w:rsidP="006353EA">
      <w:pPr>
        <w:numPr>
          <w:ilvl w:val="0"/>
          <w:numId w:val="1"/>
        </w:numPr>
        <w:ind w:left="540" w:hanging="540"/>
        <w:rPr>
          <w:sz w:val="22"/>
          <w:szCs w:val="22"/>
          <w:lang w:val="fr-FR"/>
        </w:rPr>
      </w:pPr>
      <w:r w:rsidRPr="00BC0AA9">
        <w:rPr>
          <w:sz w:val="22"/>
          <w:szCs w:val="22"/>
          <w:lang w:val="fr-FR"/>
        </w:rPr>
        <w:t>Gardez cette notice. Vous pourriez avoir besoin de la relire.</w:t>
      </w:r>
    </w:p>
    <w:p w:rsidR="005C71AF" w:rsidRPr="00BC0AA9" w:rsidRDefault="005C71AF" w:rsidP="006353EA">
      <w:pPr>
        <w:numPr>
          <w:ilvl w:val="0"/>
          <w:numId w:val="1"/>
        </w:numPr>
        <w:ind w:left="540" w:hanging="540"/>
        <w:rPr>
          <w:sz w:val="22"/>
          <w:szCs w:val="22"/>
          <w:lang w:val="fr-FR"/>
        </w:rPr>
      </w:pPr>
      <w:r w:rsidRPr="00BC0AA9">
        <w:rPr>
          <w:sz w:val="22"/>
          <w:szCs w:val="22"/>
          <w:lang w:val="fr-FR"/>
        </w:rPr>
        <w:t>Si vous avez d’autres questions, interrogez votre médecin ou votre pharmacien.</w:t>
      </w:r>
    </w:p>
    <w:p w:rsidR="005C71AF" w:rsidRPr="00BC0AA9" w:rsidRDefault="005C71AF" w:rsidP="006353EA">
      <w:pPr>
        <w:numPr>
          <w:ilvl w:val="0"/>
          <w:numId w:val="1"/>
        </w:numPr>
        <w:ind w:left="540" w:hanging="540"/>
        <w:rPr>
          <w:sz w:val="22"/>
          <w:szCs w:val="22"/>
          <w:lang w:val="fr-FR"/>
        </w:rPr>
      </w:pPr>
      <w:r w:rsidRPr="00BC0AA9">
        <w:rPr>
          <w:sz w:val="22"/>
          <w:szCs w:val="22"/>
          <w:lang w:val="fr-FR"/>
        </w:rPr>
        <w:t>Ce médicament vous a été personnellement prescrit. Ne le donnez pas à d’autres personnes. Il pourrait leur être nocif</w:t>
      </w:r>
      <w:r w:rsidR="00F13BA0" w:rsidRPr="00BC0AA9">
        <w:rPr>
          <w:sz w:val="22"/>
          <w:szCs w:val="22"/>
          <w:lang w:val="fr-FR"/>
        </w:rPr>
        <w:t>,</w:t>
      </w:r>
      <w:r w:rsidRPr="00BC0AA9">
        <w:rPr>
          <w:sz w:val="22"/>
          <w:szCs w:val="22"/>
          <w:lang w:val="fr-FR"/>
        </w:rPr>
        <w:t xml:space="preserve"> même si l</w:t>
      </w:r>
      <w:r w:rsidR="00656B9D" w:rsidRPr="00BC0AA9">
        <w:rPr>
          <w:sz w:val="22"/>
          <w:szCs w:val="22"/>
          <w:lang w:val="fr-FR"/>
        </w:rPr>
        <w:t xml:space="preserve">es signes de leur maladie </w:t>
      </w:r>
      <w:r w:rsidRPr="00BC0AA9">
        <w:rPr>
          <w:sz w:val="22"/>
          <w:szCs w:val="22"/>
          <w:lang w:val="fr-FR"/>
        </w:rPr>
        <w:t>sont identiques aux vôtres.</w:t>
      </w:r>
    </w:p>
    <w:p w:rsidR="005C71AF" w:rsidRPr="00BC0AA9" w:rsidRDefault="00535560" w:rsidP="006353EA">
      <w:pPr>
        <w:numPr>
          <w:ilvl w:val="0"/>
          <w:numId w:val="1"/>
        </w:numPr>
        <w:ind w:left="540" w:hanging="540"/>
        <w:rPr>
          <w:sz w:val="22"/>
          <w:szCs w:val="22"/>
          <w:lang w:val="fr-FR"/>
        </w:rPr>
      </w:pPr>
      <w:r w:rsidRPr="00BC0AA9">
        <w:rPr>
          <w:noProof/>
          <w:sz w:val="22"/>
          <w:szCs w:val="22"/>
          <w:lang w:val="fr-FR"/>
        </w:rPr>
        <w:t>Si vous ressentez un quelconque</w:t>
      </w:r>
      <w:r w:rsidRPr="00BC0AA9">
        <w:rPr>
          <w:sz w:val="22"/>
          <w:szCs w:val="22"/>
          <w:lang w:val="fr-BE"/>
        </w:rPr>
        <w:t xml:space="preserve"> effet indésirable, parlez-en à votre médecin ou votre pharmacien</w:t>
      </w:r>
      <w:r w:rsidRPr="00BC0AA9">
        <w:rPr>
          <w:noProof/>
          <w:sz w:val="22"/>
          <w:szCs w:val="22"/>
          <w:lang w:val="fr-FR"/>
        </w:rPr>
        <w:t>. Ceci s’applique aussi à tout effet indésirable qui ne serait pas mentionné dans cette notice</w:t>
      </w:r>
      <w:r w:rsidR="005C71AF" w:rsidRPr="00BC0AA9">
        <w:rPr>
          <w:sz w:val="22"/>
          <w:szCs w:val="22"/>
          <w:lang w:val="fr-FR"/>
        </w:rPr>
        <w:t>.</w:t>
      </w:r>
      <w:r w:rsidR="00D94CA8" w:rsidRPr="00BC0AA9">
        <w:rPr>
          <w:noProof/>
          <w:sz w:val="22"/>
          <w:szCs w:val="22"/>
          <w:lang w:val="fr-FR"/>
        </w:rPr>
        <w:t xml:space="preserve"> Voir rubrique 4.</w:t>
      </w:r>
    </w:p>
    <w:p w:rsidR="00504B29" w:rsidRPr="00BC0AA9" w:rsidRDefault="00504B29" w:rsidP="006353EA">
      <w:pPr>
        <w:numPr>
          <w:ilvl w:val="0"/>
          <w:numId w:val="1"/>
        </w:numPr>
        <w:ind w:left="540" w:hanging="540"/>
        <w:rPr>
          <w:sz w:val="22"/>
          <w:szCs w:val="22"/>
          <w:lang w:val="fr-FR"/>
        </w:rPr>
      </w:pPr>
      <w:r w:rsidRPr="00BC0AA9">
        <w:rPr>
          <w:sz w:val="22"/>
          <w:szCs w:val="22"/>
          <w:lang w:val="fr-FR"/>
        </w:rPr>
        <w:t>Jointe à cette notice, vous trouverez une carte de rappel patient/soignant. Détachez-la, complétez-la, lisez-la soigneusement et portez-la toujours sur vous.</w:t>
      </w:r>
      <w:r w:rsidRPr="00504B29">
        <w:rPr>
          <w:sz w:val="22"/>
          <w:szCs w:val="22"/>
          <w:lang w:val="fr-FR"/>
        </w:rPr>
        <w:t xml:space="preserve"> </w:t>
      </w:r>
      <w:r>
        <w:rPr>
          <w:sz w:val="22"/>
          <w:szCs w:val="22"/>
          <w:lang w:val="fr-FR"/>
        </w:rPr>
        <w:t>Remettez cette carte à votre médecin si vous présentez des symptômes d'infection comme de la fièvre, des maux de gorge ou des symptômes semblables à ceux de la grippe.</w:t>
      </w:r>
    </w:p>
    <w:p w:rsidR="005C71AF" w:rsidRPr="00BC0AA9" w:rsidRDefault="005C71AF" w:rsidP="005C71AF">
      <w:pPr>
        <w:rPr>
          <w:sz w:val="22"/>
          <w:szCs w:val="22"/>
          <w:lang w:val="fr-FR"/>
        </w:rPr>
      </w:pPr>
    </w:p>
    <w:p w:rsidR="005C71AF" w:rsidRPr="00BC0AA9" w:rsidRDefault="00656B9D" w:rsidP="005C71AF">
      <w:pPr>
        <w:ind w:right="-2"/>
        <w:rPr>
          <w:sz w:val="22"/>
          <w:szCs w:val="22"/>
          <w:lang w:val="fr-FR"/>
        </w:rPr>
      </w:pPr>
      <w:r w:rsidRPr="00BC0AA9">
        <w:rPr>
          <w:b/>
          <w:sz w:val="22"/>
          <w:szCs w:val="22"/>
          <w:lang w:val="fr-FR"/>
        </w:rPr>
        <w:t xml:space="preserve">Que contient </w:t>
      </w:r>
      <w:r w:rsidR="005C71AF" w:rsidRPr="00BC0AA9">
        <w:rPr>
          <w:b/>
          <w:sz w:val="22"/>
          <w:szCs w:val="22"/>
          <w:lang w:val="fr-FR"/>
        </w:rPr>
        <w:t>cette notice</w:t>
      </w:r>
      <w:r w:rsidRPr="00BC0AA9">
        <w:rPr>
          <w:sz w:val="22"/>
          <w:szCs w:val="22"/>
          <w:lang w:val="fr-FR"/>
        </w:rPr>
        <w:t>?</w:t>
      </w:r>
    </w:p>
    <w:p w:rsidR="005C71AF" w:rsidRPr="00BC0AA9" w:rsidRDefault="005C71AF" w:rsidP="005C71AF">
      <w:pPr>
        <w:ind w:left="567" w:right="-29" w:hanging="567"/>
        <w:rPr>
          <w:sz w:val="22"/>
          <w:szCs w:val="22"/>
          <w:lang w:val="fr-FR"/>
        </w:rPr>
      </w:pPr>
      <w:r w:rsidRPr="00BC0AA9">
        <w:rPr>
          <w:sz w:val="22"/>
          <w:szCs w:val="22"/>
          <w:lang w:val="fr-FR"/>
        </w:rPr>
        <w:t>1.</w:t>
      </w:r>
      <w:r w:rsidRPr="00BC0AA9">
        <w:rPr>
          <w:sz w:val="22"/>
          <w:szCs w:val="22"/>
          <w:lang w:val="fr-FR"/>
        </w:rPr>
        <w:tab/>
        <w:t>Qu’est-ce que Ferriprox et dans quel</w:t>
      </w:r>
      <w:r w:rsidR="007A64FB">
        <w:rPr>
          <w:sz w:val="22"/>
          <w:szCs w:val="22"/>
          <w:lang w:val="fr-FR"/>
        </w:rPr>
        <w:t>s</w:t>
      </w:r>
      <w:r w:rsidRPr="00BC0AA9">
        <w:rPr>
          <w:sz w:val="22"/>
          <w:szCs w:val="22"/>
          <w:lang w:val="fr-FR"/>
        </w:rPr>
        <w:t xml:space="preserve"> cas est-il utilisé</w:t>
      </w:r>
    </w:p>
    <w:p w:rsidR="005C71AF" w:rsidRPr="00BC0AA9" w:rsidRDefault="005C71AF" w:rsidP="005C71AF">
      <w:pPr>
        <w:ind w:left="567" w:right="-29" w:hanging="567"/>
        <w:rPr>
          <w:sz w:val="22"/>
          <w:szCs w:val="22"/>
          <w:lang w:val="fr-FR"/>
        </w:rPr>
      </w:pPr>
      <w:r w:rsidRPr="00BC0AA9">
        <w:rPr>
          <w:sz w:val="22"/>
          <w:szCs w:val="22"/>
          <w:lang w:val="fr-FR"/>
        </w:rPr>
        <w:t>2.</w:t>
      </w:r>
      <w:r w:rsidRPr="00BC0AA9">
        <w:rPr>
          <w:sz w:val="22"/>
          <w:szCs w:val="22"/>
          <w:lang w:val="fr-FR"/>
        </w:rPr>
        <w:tab/>
        <w:t>Quelles sont les informations à connaître avant de prendre Ferriprox</w:t>
      </w:r>
    </w:p>
    <w:p w:rsidR="005C71AF" w:rsidRPr="00BC0AA9" w:rsidRDefault="005C71AF" w:rsidP="005C71AF">
      <w:pPr>
        <w:ind w:left="567" w:right="-29" w:hanging="567"/>
        <w:rPr>
          <w:sz w:val="22"/>
          <w:szCs w:val="22"/>
          <w:lang w:val="fr-FR"/>
        </w:rPr>
      </w:pPr>
      <w:r w:rsidRPr="00BC0AA9">
        <w:rPr>
          <w:sz w:val="22"/>
          <w:szCs w:val="22"/>
          <w:lang w:val="fr-FR"/>
        </w:rPr>
        <w:t>3.</w:t>
      </w:r>
      <w:r w:rsidRPr="00BC0AA9">
        <w:rPr>
          <w:sz w:val="22"/>
          <w:szCs w:val="22"/>
          <w:lang w:val="fr-FR"/>
        </w:rPr>
        <w:tab/>
        <w:t>Comment prendre Ferriprox</w:t>
      </w:r>
    </w:p>
    <w:p w:rsidR="005C71AF" w:rsidRPr="00BC0AA9" w:rsidRDefault="005C71AF" w:rsidP="005C71AF">
      <w:pPr>
        <w:ind w:left="567" w:right="-29" w:hanging="567"/>
        <w:rPr>
          <w:sz w:val="22"/>
          <w:szCs w:val="22"/>
          <w:lang w:val="fr-FR"/>
        </w:rPr>
      </w:pPr>
      <w:r w:rsidRPr="00BC0AA9">
        <w:rPr>
          <w:sz w:val="22"/>
          <w:szCs w:val="22"/>
          <w:lang w:val="fr-FR"/>
        </w:rPr>
        <w:t>4.</w:t>
      </w:r>
      <w:r w:rsidRPr="00BC0AA9">
        <w:rPr>
          <w:sz w:val="22"/>
          <w:szCs w:val="22"/>
          <w:lang w:val="fr-FR"/>
        </w:rPr>
        <w:tab/>
        <w:t>Quels sont les effets indésirables éventuels</w:t>
      </w:r>
      <w:r w:rsidR="00BA42C7">
        <w:rPr>
          <w:sz w:val="22"/>
          <w:szCs w:val="22"/>
          <w:lang w:val="fr-FR"/>
        </w:rPr>
        <w:t>?</w:t>
      </w:r>
    </w:p>
    <w:p w:rsidR="005C71AF" w:rsidRPr="00BC0AA9" w:rsidRDefault="005C71AF" w:rsidP="005C71AF">
      <w:pPr>
        <w:ind w:left="567" w:right="-29" w:hanging="567"/>
        <w:rPr>
          <w:sz w:val="22"/>
          <w:szCs w:val="22"/>
          <w:lang w:val="fr-FR"/>
        </w:rPr>
      </w:pPr>
      <w:r w:rsidRPr="00BC0AA9">
        <w:rPr>
          <w:sz w:val="22"/>
          <w:szCs w:val="22"/>
          <w:lang w:val="fr-FR"/>
        </w:rPr>
        <w:t>5.</w:t>
      </w:r>
      <w:r w:rsidRPr="00BC0AA9">
        <w:rPr>
          <w:sz w:val="22"/>
          <w:szCs w:val="22"/>
          <w:lang w:val="fr-FR"/>
        </w:rPr>
        <w:tab/>
        <w:t>Comment conserver Ferriprox</w:t>
      </w:r>
    </w:p>
    <w:p w:rsidR="005C71AF" w:rsidRPr="00BC0AA9" w:rsidRDefault="005C71AF" w:rsidP="005C71AF">
      <w:pPr>
        <w:suppressAutoHyphens/>
        <w:ind w:left="567" w:hanging="567"/>
        <w:rPr>
          <w:sz w:val="22"/>
          <w:szCs w:val="22"/>
          <w:lang w:val="fr-FR"/>
        </w:rPr>
      </w:pPr>
      <w:r w:rsidRPr="00BC0AA9">
        <w:rPr>
          <w:sz w:val="22"/>
          <w:szCs w:val="22"/>
          <w:lang w:val="fr-FR"/>
        </w:rPr>
        <w:t>6.</w:t>
      </w:r>
      <w:r w:rsidRPr="00BC0AA9">
        <w:rPr>
          <w:sz w:val="22"/>
          <w:szCs w:val="22"/>
          <w:lang w:val="fr-FR"/>
        </w:rPr>
        <w:tab/>
      </w:r>
      <w:r w:rsidR="00535560" w:rsidRPr="00BC0AA9">
        <w:rPr>
          <w:noProof/>
          <w:sz w:val="22"/>
          <w:szCs w:val="22"/>
          <w:lang w:val="fr-FR"/>
        </w:rPr>
        <w:t>Contenu de l’emballage et autres informations</w:t>
      </w:r>
      <w:r w:rsidR="00656B9D" w:rsidRPr="00BC0AA9">
        <w:rPr>
          <w:noProof/>
          <w:sz w:val="22"/>
          <w:lang w:val="fr-FR"/>
        </w:rPr>
        <w:t xml:space="preserve"> </w:t>
      </w:r>
    </w:p>
    <w:p w:rsidR="005C71AF" w:rsidRPr="00BC0AA9" w:rsidRDefault="005C71AF" w:rsidP="005C71AF">
      <w:pPr>
        <w:rPr>
          <w:sz w:val="22"/>
          <w:szCs w:val="22"/>
          <w:lang w:val="fr-FR"/>
        </w:rPr>
      </w:pPr>
    </w:p>
    <w:p w:rsidR="005C71AF" w:rsidRPr="00BC0AA9" w:rsidRDefault="005C71AF" w:rsidP="005C71AF">
      <w:pPr>
        <w:rPr>
          <w:sz w:val="22"/>
          <w:szCs w:val="22"/>
          <w:lang w:val="fr-FR"/>
        </w:rPr>
      </w:pPr>
    </w:p>
    <w:p w:rsidR="005C71AF" w:rsidRPr="00BC0AA9" w:rsidRDefault="005C71AF" w:rsidP="005C71AF">
      <w:pPr>
        <w:ind w:left="540" w:hanging="540"/>
        <w:rPr>
          <w:b/>
          <w:sz w:val="22"/>
          <w:szCs w:val="22"/>
          <w:lang w:val="fr-FR"/>
        </w:rPr>
      </w:pPr>
      <w:r w:rsidRPr="00BC0AA9">
        <w:rPr>
          <w:b/>
          <w:sz w:val="22"/>
          <w:szCs w:val="22"/>
          <w:lang w:val="fr-FR"/>
        </w:rPr>
        <w:t>1.</w:t>
      </w:r>
      <w:r w:rsidRPr="00BC0AA9">
        <w:rPr>
          <w:b/>
          <w:sz w:val="22"/>
          <w:szCs w:val="22"/>
          <w:lang w:val="fr-FR"/>
        </w:rPr>
        <w:tab/>
      </w:r>
      <w:r w:rsidR="00656B9D" w:rsidRPr="00BC0AA9">
        <w:rPr>
          <w:b/>
          <w:noProof/>
          <w:sz w:val="22"/>
          <w:lang w:val="fr-FR"/>
        </w:rPr>
        <w:t>Qu’est-ce que</w:t>
      </w:r>
      <w:r w:rsidR="00656B9D" w:rsidRPr="00BC0AA9">
        <w:rPr>
          <w:b/>
          <w:sz w:val="22"/>
          <w:lang w:val="fr-BE"/>
        </w:rPr>
        <w:t xml:space="preserve"> </w:t>
      </w:r>
      <w:r w:rsidR="00656B9D" w:rsidRPr="00BC0AA9">
        <w:rPr>
          <w:b/>
          <w:sz w:val="22"/>
          <w:szCs w:val="22"/>
          <w:lang w:val="fr-FR"/>
        </w:rPr>
        <w:t>Ferriprox</w:t>
      </w:r>
      <w:r w:rsidRPr="00BC0AA9">
        <w:rPr>
          <w:b/>
          <w:sz w:val="22"/>
          <w:szCs w:val="22"/>
          <w:lang w:val="fr-FR"/>
        </w:rPr>
        <w:t xml:space="preserve"> </w:t>
      </w:r>
      <w:r w:rsidR="00656B9D" w:rsidRPr="00BC0AA9">
        <w:rPr>
          <w:b/>
          <w:sz w:val="22"/>
          <w:szCs w:val="22"/>
          <w:lang w:val="fr-FR"/>
        </w:rPr>
        <w:t>et dans quel</w:t>
      </w:r>
      <w:r w:rsidR="007A64FB">
        <w:rPr>
          <w:b/>
          <w:sz w:val="22"/>
          <w:szCs w:val="22"/>
          <w:lang w:val="fr-FR"/>
        </w:rPr>
        <w:t>s</w:t>
      </w:r>
      <w:r w:rsidR="00656B9D" w:rsidRPr="00BC0AA9">
        <w:rPr>
          <w:b/>
          <w:sz w:val="22"/>
          <w:szCs w:val="22"/>
          <w:lang w:val="fr-FR"/>
        </w:rPr>
        <w:t xml:space="preserve"> cas est-il utilisé</w:t>
      </w:r>
      <w:r w:rsidR="00D84E5F">
        <w:rPr>
          <w:b/>
          <w:sz w:val="22"/>
          <w:szCs w:val="22"/>
          <w:lang w:val="fr-FR"/>
        </w:rPr>
        <w:t> ?</w:t>
      </w:r>
    </w:p>
    <w:p w:rsidR="005C71AF" w:rsidRPr="00BC0AA9" w:rsidRDefault="005C71AF" w:rsidP="005C71AF">
      <w:pPr>
        <w:numPr>
          <w:ilvl w:val="12"/>
          <w:numId w:val="0"/>
        </w:numPr>
        <w:rPr>
          <w:b/>
          <w:sz w:val="22"/>
          <w:szCs w:val="22"/>
          <w:lang w:val="fr-FR"/>
        </w:rPr>
      </w:pPr>
    </w:p>
    <w:p w:rsidR="00DA3673" w:rsidRPr="00BC0AA9" w:rsidRDefault="00DA3673" w:rsidP="00DA3673">
      <w:pPr>
        <w:rPr>
          <w:sz w:val="22"/>
          <w:szCs w:val="22"/>
          <w:lang w:val="fr-FR"/>
        </w:rPr>
      </w:pPr>
      <w:r w:rsidRPr="00BC0AA9">
        <w:rPr>
          <w:sz w:val="22"/>
          <w:szCs w:val="22"/>
          <w:lang w:val="fr-FR"/>
        </w:rPr>
        <w:t xml:space="preserve">Ferriprox contient la substance active défériprone. Ferriprox est un </w:t>
      </w:r>
      <w:r>
        <w:rPr>
          <w:sz w:val="22"/>
          <w:szCs w:val="22"/>
          <w:lang w:val="fr-FR" w:eastAsia="fr-FR"/>
        </w:rPr>
        <w:t xml:space="preserve">chélateur du fer, un type de </w:t>
      </w:r>
      <w:r w:rsidRPr="00BC0AA9">
        <w:rPr>
          <w:sz w:val="22"/>
          <w:szCs w:val="22"/>
          <w:lang w:val="fr-FR"/>
        </w:rPr>
        <w:t>médicament qui permet de supprimer le fer en excès dans le corps.</w:t>
      </w:r>
    </w:p>
    <w:p w:rsidR="00A119F9" w:rsidRPr="00BC0AA9" w:rsidRDefault="00A119F9" w:rsidP="005C71AF">
      <w:pPr>
        <w:rPr>
          <w:sz w:val="22"/>
          <w:szCs w:val="22"/>
          <w:lang w:val="fr-FR"/>
        </w:rPr>
      </w:pPr>
    </w:p>
    <w:p w:rsidR="0069561A" w:rsidRPr="00BC0AA9" w:rsidRDefault="0069561A" w:rsidP="0069561A">
      <w:pPr>
        <w:rPr>
          <w:sz w:val="22"/>
          <w:szCs w:val="22"/>
          <w:lang w:val="fr-FR"/>
        </w:rPr>
      </w:pPr>
      <w:r w:rsidRPr="00BC0AA9">
        <w:rPr>
          <w:sz w:val="22"/>
          <w:szCs w:val="22"/>
          <w:lang w:val="fr-FR"/>
        </w:rPr>
        <w:t>Ferriprox est utilisé pour traiter la surcharge en fer provoquée par de</w:t>
      </w:r>
      <w:r>
        <w:rPr>
          <w:sz w:val="22"/>
          <w:szCs w:val="22"/>
          <w:lang w:val="fr-FR"/>
        </w:rPr>
        <w:t>s</w:t>
      </w:r>
      <w:r w:rsidRPr="00BC0AA9">
        <w:rPr>
          <w:sz w:val="22"/>
          <w:szCs w:val="22"/>
          <w:lang w:val="fr-FR"/>
        </w:rPr>
        <w:t xml:space="preserve"> transfusions </w:t>
      </w:r>
      <w:r>
        <w:rPr>
          <w:sz w:val="22"/>
          <w:szCs w:val="22"/>
          <w:lang w:val="fr-FR"/>
        </w:rPr>
        <w:t xml:space="preserve">sanguines </w:t>
      </w:r>
      <w:r w:rsidRPr="00BC0AA9">
        <w:rPr>
          <w:sz w:val="22"/>
          <w:szCs w:val="22"/>
          <w:lang w:val="fr-FR"/>
        </w:rPr>
        <w:t>fréquentes chez les patients présent</w:t>
      </w:r>
      <w:r>
        <w:rPr>
          <w:sz w:val="22"/>
          <w:szCs w:val="22"/>
          <w:lang w:val="fr-FR"/>
        </w:rPr>
        <w:t>a</w:t>
      </w:r>
      <w:r w:rsidRPr="00BC0AA9">
        <w:rPr>
          <w:sz w:val="22"/>
          <w:szCs w:val="22"/>
          <w:lang w:val="fr-FR"/>
        </w:rPr>
        <w:t xml:space="preserve">nt une thalassémie majeure </w:t>
      </w:r>
      <w:r w:rsidRPr="00751826">
        <w:rPr>
          <w:sz w:val="22"/>
          <w:szCs w:val="22"/>
          <w:lang w:val="fr-FR"/>
        </w:rPr>
        <w:t xml:space="preserve">lorsque </w:t>
      </w:r>
      <w:r>
        <w:rPr>
          <w:sz w:val="22"/>
          <w:szCs w:val="22"/>
          <w:lang w:val="fr-FR"/>
        </w:rPr>
        <w:t>le</w:t>
      </w:r>
      <w:r w:rsidRPr="00BC0AA9">
        <w:rPr>
          <w:sz w:val="22"/>
          <w:szCs w:val="22"/>
          <w:lang w:val="fr-FR"/>
        </w:rPr>
        <w:t xml:space="preserve"> traitement </w:t>
      </w:r>
      <w:r w:rsidRPr="00751826">
        <w:rPr>
          <w:sz w:val="22"/>
          <w:szCs w:val="22"/>
          <w:lang w:val="fr-FR"/>
        </w:rPr>
        <w:t xml:space="preserve">chélateur </w:t>
      </w:r>
      <w:r>
        <w:rPr>
          <w:sz w:val="22"/>
          <w:szCs w:val="22"/>
          <w:lang w:val="fr-FR"/>
        </w:rPr>
        <w:t xml:space="preserve">en cours </w:t>
      </w:r>
      <w:r w:rsidRPr="00BC0AA9">
        <w:rPr>
          <w:sz w:val="22"/>
          <w:szCs w:val="22"/>
          <w:lang w:val="fr-FR"/>
        </w:rPr>
        <w:t>est contre-indiqué ou inadapté.</w:t>
      </w:r>
    </w:p>
    <w:p w:rsidR="005C71AF" w:rsidRPr="00BC0AA9" w:rsidRDefault="005C71AF" w:rsidP="005C71AF">
      <w:pPr>
        <w:rPr>
          <w:sz w:val="22"/>
          <w:szCs w:val="22"/>
          <w:lang w:val="fr-FR"/>
        </w:rPr>
      </w:pPr>
    </w:p>
    <w:p w:rsidR="005C71AF" w:rsidRPr="00BC0AA9" w:rsidRDefault="005C71AF" w:rsidP="005C71AF">
      <w:pPr>
        <w:pStyle w:val="EndnoteText"/>
        <w:tabs>
          <w:tab w:val="clear" w:pos="567"/>
        </w:tabs>
        <w:rPr>
          <w:szCs w:val="22"/>
          <w:lang w:val="fr-FR"/>
        </w:rPr>
      </w:pPr>
    </w:p>
    <w:p w:rsidR="005C71AF" w:rsidRPr="00BC0AA9" w:rsidRDefault="005C71AF" w:rsidP="005C71AF">
      <w:pPr>
        <w:ind w:left="540" w:hanging="540"/>
        <w:rPr>
          <w:b/>
          <w:sz w:val="22"/>
          <w:szCs w:val="22"/>
          <w:lang w:val="fr-FR"/>
        </w:rPr>
      </w:pPr>
      <w:r w:rsidRPr="00BC0AA9">
        <w:rPr>
          <w:b/>
          <w:sz w:val="22"/>
          <w:szCs w:val="22"/>
          <w:lang w:val="fr-FR"/>
        </w:rPr>
        <w:t>2.</w:t>
      </w:r>
      <w:r w:rsidRPr="00BC0AA9">
        <w:rPr>
          <w:b/>
          <w:sz w:val="22"/>
          <w:szCs w:val="22"/>
          <w:lang w:val="fr-FR"/>
        </w:rPr>
        <w:tab/>
      </w:r>
      <w:r w:rsidR="00656B9D" w:rsidRPr="00BC0AA9">
        <w:rPr>
          <w:b/>
          <w:sz w:val="22"/>
          <w:szCs w:val="22"/>
          <w:lang w:val="fr-FR"/>
        </w:rPr>
        <w:t>Quelles sont les informations à connaître avant de prendre Ferriprox</w:t>
      </w:r>
      <w:r w:rsidR="00D84E5F">
        <w:rPr>
          <w:b/>
          <w:sz w:val="22"/>
          <w:szCs w:val="22"/>
          <w:lang w:val="fr-FR"/>
        </w:rPr>
        <w:t> ?</w:t>
      </w:r>
    </w:p>
    <w:p w:rsidR="005C71AF" w:rsidRPr="00BC0AA9" w:rsidRDefault="005C71AF" w:rsidP="005C71AF">
      <w:pPr>
        <w:ind w:left="567" w:hanging="567"/>
        <w:rPr>
          <w:b/>
          <w:sz w:val="22"/>
          <w:szCs w:val="22"/>
          <w:lang w:val="fr-FR"/>
        </w:rPr>
      </w:pPr>
    </w:p>
    <w:p w:rsidR="005C71AF" w:rsidRPr="00BC0AA9" w:rsidRDefault="005C71AF" w:rsidP="005C71AF">
      <w:pPr>
        <w:ind w:left="567" w:hanging="567"/>
        <w:rPr>
          <w:b/>
          <w:sz w:val="22"/>
          <w:szCs w:val="22"/>
          <w:lang w:val="fr-FR"/>
        </w:rPr>
      </w:pPr>
      <w:r w:rsidRPr="00BC0AA9">
        <w:rPr>
          <w:b/>
          <w:sz w:val="22"/>
          <w:szCs w:val="22"/>
          <w:lang w:val="fr-FR"/>
        </w:rPr>
        <w:t>Ne prenez jamais Ferriprox</w:t>
      </w:r>
    </w:p>
    <w:p w:rsidR="005C71AF" w:rsidRPr="00BC0AA9" w:rsidRDefault="005C71AF" w:rsidP="006353EA">
      <w:pPr>
        <w:numPr>
          <w:ilvl w:val="0"/>
          <w:numId w:val="1"/>
        </w:numPr>
        <w:rPr>
          <w:sz w:val="22"/>
          <w:szCs w:val="22"/>
          <w:lang w:val="fr-FR"/>
        </w:rPr>
      </w:pPr>
      <w:r w:rsidRPr="00BC0AA9">
        <w:rPr>
          <w:sz w:val="22"/>
          <w:szCs w:val="22"/>
          <w:lang w:val="fr-FR"/>
        </w:rPr>
        <w:t xml:space="preserve">si vous êtes allergique à la défériprone ou à l’un des autres composants </w:t>
      </w:r>
      <w:r w:rsidR="00535560" w:rsidRPr="00BC0AA9">
        <w:rPr>
          <w:sz w:val="22"/>
          <w:szCs w:val="22"/>
          <w:lang w:val="fr-BE"/>
        </w:rPr>
        <w:t xml:space="preserve">contenus dans </w:t>
      </w:r>
      <w:r w:rsidR="00535560" w:rsidRPr="00BC0AA9">
        <w:rPr>
          <w:noProof/>
          <w:sz w:val="22"/>
          <w:szCs w:val="22"/>
          <w:lang w:val="fr-FR"/>
        </w:rPr>
        <w:t>ce médicament (mentionnés dans la rubrique 6).</w:t>
      </w:r>
    </w:p>
    <w:p w:rsidR="005C71AF" w:rsidRPr="00BC0AA9" w:rsidRDefault="005C71AF" w:rsidP="006353EA">
      <w:pPr>
        <w:pStyle w:val="PILbullets"/>
        <w:numPr>
          <w:ilvl w:val="0"/>
          <w:numId w:val="2"/>
        </w:numPr>
        <w:tabs>
          <w:tab w:val="clear" w:pos="360"/>
        </w:tabs>
        <w:rPr>
          <w:lang w:val="fr-FR"/>
        </w:rPr>
      </w:pPr>
      <w:r w:rsidRPr="00BC0AA9">
        <w:rPr>
          <w:lang w:val="fr-FR"/>
        </w:rPr>
        <w:t>si vous avez des antécédents d’épisodes répétés de neutropénie (faible nombre de globules blancs (neutrophiles)).</w:t>
      </w:r>
    </w:p>
    <w:p w:rsidR="005C71AF" w:rsidRPr="00BC0AA9" w:rsidRDefault="005C71AF" w:rsidP="006353EA">
      <w:pPr>
        <w:pStyle w:val="PILbullets"/>
        <w:numPr>
          <w:ilvl w:val="0"/>
          <w:numId w:val="2"/>
        </w:numPr>
        <w:tabs>
          <w:tab w:val="clear" w:pos="360"/>
        </w:tabs>
        <w:rPr>
          <w:lang w:val="fr-FR"/>
        </w:rPr>
      </w:pPr>
      <w:r w:rsidRPr="00BC0AA9">
        <w:rPr>
          <w:lang w:val="fr-FR"/>
        </w:rPr>
        <w:t>si vous avez des antécédents d’agranulocytose (nombre très faible de globules blancs (neutrophiles)).</w:t>
      </w:r>
    </w:p>
    <w:p w:rsidR="005C71AF" w:rsidRPr="00BC0AA9" w:rsidRDefault="005C71AF" w:rsidP="006353EA">
      <w:pPr>
        <w:pStyle w:val="PILbullets"/>
        <w:numPr>
          <w:ilvl w:val="0"/>
          <w:numId w:val="2"/>
        </w:numPr>
        <w:tabs>
          <w:tab w:val="clear" w:pos="360"/>
        </w:tabs>
        <w:rPr>
          <w:lang w:val="fr-FR"/>
        </w:rPr>
      </w:pPr>
      <w:r w:rsidRPr="00BC0AA9">
        <w:rPr>
          <w:lang w:val="fr-FR"/>
        </w:rPr>
        <w:t>si vous prenez actuellement des médicaments connus pour provoquer une neutropénie ou une agranulocytose (voir rubrique « </w:t>
      </w:r>
      <w:r w:rsidR="00656B9D" w:rsidRPr="00BC0AA9">
        <w:rPr>
          <w:lang w:val="fr-FR"/>
        </w:rPr>
        <w:t>A</w:t>
      </w:r>
      <w:r w:rsidRPr="00BC0AA9">
        <w:rPr>
          <w:lang w:val="fr-FR"/>
        </w:rPr>
        <w:t>utres médicaments</w:t>
      </w:r>
      <w:r w:rsidR="00656B9D" w:rsidRPr="00BC0AA9">
        <w:rPr>
          <w:lang w:val="fr-FR"/>
        </w:rPr>
        <w:t xml:space="preserve"> et Ferriprox</w:t>
      </w:r>
      <w:r w:rsidRPr="00BC0AA9">
        <w:rPr>
          <w:lang w:val="fr-FR"/>
        </w:rPr>
        <w:t> »).</w:t>
      </w:r>
    </w:p>
    <w:p w:rsidR="005C71AF" w:rsidRPr="00BC0AA9" w:rsidRDefault="005C71AF" w:rsidP="006353EA">
      <w:pPr>
        <w:numPr>
          <w:ilvl w:val="0"/>
          <w:numId w:val="1"/>
        </w:numPr>
        <w:rPr>
          <w:sz w:val="22"/>
          <w:szCs w:val="22"/>
          <w:lang w:val="fr-FR"/>
        </w:rPr>
      </w:pPr>
      <w:r w:rsidRPr="00BC0AA9">
        <w:rPr>
          <w:sz w:val="22"/>
          <w:szCs w:val="22"/>
          <w:lang w:val="fr-FR"/>
        </w:rPr>
        <w:t>si vous êtes enceinte ou si vous allaitez.</w:t>
      </w:r>
    </w:p>
    <w:p w:rsidR="005C71AF" w:rsidRPr="00BC0AA9" w:rsidRDefault="005C71AF" w:rsidP="005C71AF">
      <w:pPr>
        <w:rPr>
          <w:sz w:val="22"/>
          <w:szCs w:val="22"/>
          <w:lang w:val="fr-FR"/>
        </w:rPr>
      </w:pPr>
    </w:p>
    <w:p w:rsidR="00656B9D" w:rsidRPr="00BC0AA9" w:rsidRDefault="00D84E5F" w:rsidP="00D84E5F">
      <w:pPr>
        <w:suppressAutoHyphens/>
        <w:rPr>
          <w:b/>
          <w:noProof/>
          <w:sz w:val="22"/>
          <w:szCs w:val="22"/>
          <w:lang w:val="fr-FR"/>
        </w:rPr>
      </w:pPr>
      <w:r>
        <w:rPr>
          <w:b/>
          <w:sz w:val="22"/>
          <w:szCs w:val="22"/>
          <w:lang w:val="fr-FR"/>
        </w:rPr>
        <w:t xml:space="preserve">Avertissements </w:t>
      </w:r>
      <w:r w:rsidR="00535560" w:rsidRPr="00BC0AA9">
        <w:rPr>
          <w:b/>
          <w:noProof/>
          <w:sz w:val="22"/>
          <w:szCs w:val="22"/>
          <w:lang w:val="fr-FR"/>
        </w:rPr>
        <w:t>et précautions</w:t>
      </w:r>
    </w:p>
    <w:p w:rsidR="00936C2A" w:rsidRPr="00BC0AA9" w:rsidRDefault="00936C2A" w:rsidP="006353EA">
      <w:pPr>
        <w:pStyle w:val="PILbullets"/>
        <w:numPr>
          <w:ilvl w:val="0"/>
          <w:numId w:val="2"/>
        </w:numPr>
        <w:tabs>
          <w:tab w:val="clear" w:pos="360"/>
        </w:tabs>
        <w:rPr>
          <w:lang w:val="fr-FR"/>
        </w:rPr>
      </w:pPr>
      <w:r w:rsidRPr="00BC0AA9">
        <w:rPr>
          <w:lang w:val="fr-FR"/>
        </w:rPr>
        <w:t xml:space="preserve">l’effet indésirable le plus important susceptible d'accompagner la prise de Ferriprox est un nombre très faible de globules blancs (neutrophiles). Cet état, connu sous le nom de neutropénie sévère ou agranulocytose, a été observé chez 1 à 2 personnes sur 100 prenant du Ferriprox lors d’études cliniques. Étant donné que les globules blancs aident à combattre les infections, un faible nombre de neutrophiles peut vous exposer au risque de développer une infection grave mettant en jeu le pronostic vital. Pour surveiller </w:t>
      </w:r>
      <w:r>
        <w:rPr>
          <w:lang w:val="fr-FR"/>
        </w:rPr>
        <w:t>la neutropénie</w:t>
      </w:r>
      <w:r w:rsidRPr="00BC0AA9">
        <w:rPr>
          <w:lang w:val="fr-FR"/>
        </w:rPr>
        <w:t xml:space="preserve">, votre médecin vous demandera </w:t>
      </w:r>
      <w:r>
        <w:rPr>
          <w:lang w:val="fr-FR"/>
        </w:rPr>
        <w:t xml:space="preserve">de faire une prise de sang </w:t>
      </w:r>
      <w:r w:rsidRPr="00BC0AA9">
        <w:rPr>
          <w:lang w:val="fr-FR"/>
        </w:rPr>
        <w:t xml:space="preserve">(pour surveiller votre numération en globules blancs) régulièrement, </w:t>
      </w:r>
      <w:r>
        <w:rPr>
          <w:lang w:val="fr-FR"/>
        </w:rPr>
        <w:t>aussi souvent que chaque semaine</w:t>
      </w:r>
      <w:r w:rsidRPr="00BC0AA9">
        <w:rPr>
          <w:lang w:val="fr-FR"/>
        </w:rPr>
        <w:t xml:space="preserve">, pendant la durée de votre traitement par Ferriprox. Il est très important pour vous de respecter ces rendez-vous. Veuillez vous reporter à la carte de rappel patient/soignant jointe à ce feuillet. </w:t>
      </w:r>
      <w:r>
        <w:rPr>
          <w:lang w:val="fr-FR"/>
        </w:rPr>
        <w:t xml:space="preserve">Si vous présentez des symptômes d'infection comme de la fièvre, des maux </w:t>
      </w:r>
      <w:r w:rsidR="009416EE">
        <w:rPr>
          <w:lang w:val="fr-FR"/>
        </w:rPr>
        <w:t xml:space="preserve">de </w:t>
      </w:r>
      <w:r>
        <w:rPr>
          <w:lang w:val="fr-FR"/>
        </w:rPr>
        <w:t>gorge ou des symptômes semblables à ceux de la grippe, consultez immédiatement un médecin. Votre numération leucocytaire doit être vérifiée dans les 24 heures afin de détecter une éventuelle agranulocytose</w:t>
      </w:r>
      <w:r w:rsidRPr="00BC0AA9">
        <w:rPr>
          <w:lang w:val="fr-FR"/>
        </w:rPr>
        <w:t>.</w:t>
      </w:r>
    </w:p>
    <w:p w:rsidR="00936C2A" w:rsidRPr="00BC0AA9" w:rsidRDefault="00936C2A" w:rsidP="006353EA">
      <w:pPr>
        <w:pStyle w:val="PILbullets"/>
        <w:numPr>
          <w:ilvl w:val="0"/>
          <w:numId w:val="2"/>
        </w:numPr>
        <w:tabs>
          <w:tab w:val="clear" w:pos="360"/>
        </w:tabs>
        <w:rPr>
          <w:lang w:val="fr-FR"/>
        </w:rPr>
      </w:pPr>
      <w:r w:rsidRPr="00BC0AA9">
        <w:rPr>
          <w:lang w:val="fr-FR"/>
        </w:rPr>
        <w:t>si vous êtes séropositif(ve) VIH ou en cas de dysfonctionnement hépatique</w:t>
      </w:r>
      <w:r>
        <w:rPr>
          <w:lang w:val="fr-FR"/>
        </w:rPr>
        <w:t xml:space="preserve"> ou rénal</w:t>
      </w:r>
      <w:r w:rsidRPr="00BC0AA9">
        <w:rPr>
          <w:lang w:val="fr-FR"/>
        </w:rPr>
        <w:t>, votre médecin pourra être amené à vous prescrire des examens supplémentaires.</w:t>
      </w:r>
    </w:p>
    <w:p w:rsidR="005C71AF" w:rsidRPr="00BC0AA9" w:rsidRDefault="005C71AF" w:rsidP="005C71AF">
      <w:pPr>
        <w:rPr>
          <w:sz w:val="22"/>
          <w:szCs w:val="22"/>
          <w:lang w:val="fr-FR"/>
        </w:rPr>
      </w:pPr>
    </w:p>
    <w:p w:rsidR="00DA3673" w:rsidRPr="00BC0AA9" w:rsidRDefault="00DA3673" w:rsidP="00DA3673">
      <w:pPr>
        <w:rPr>
          <w:sz w:val="22"/>
          <w:szCs w:val="22"/>
          <w:lang w:val="fr-FR"/>
        </w:rPr>
      </w:pPr>
      <w:r w:rsidRPr="00BC0AA9">
        <w:rPr>
          <w:sz w:val="22"/>
          <w:szCs w:val="22"/>
          <w:lang w:val="fr-FR"/>
        </w:rPr>
        <w:t>Votre médecin vous demandera également d’effectuer des examens destinés à surveiller votre charge en fer. Enfin, il vous demander</w:t>
      </w:r>
      <w:r>
        <w:rPr>
          <w:sz w:val="22"/>
          <w:szCs w:val="22"/>
          <w:lang w:val="fr-FR"/>
        </w:rPr>
        <w:t>a</w:t>
      </w:r>
      <w:r w:rsidRPr="00BC0AA9">
        <w:rPr>
          <w:sz w:val="22"/>
          <w:szCs w:val="22"/>
          <w:lang w:val="fr-FR"/>
        </w:rPr>
        <w:t xml:space="preserve"> de vous soumettre à des biopsies du foie.</w:t>
      </w:r>
    </w:p>
    <w:p w:rsidR="005C71AF" w:rsidRPr="00BC0AA9" w:rsidRDefault="005C71AF" w:rsidP="005C71AF">
      <w:pPr>
        <w:rPr>
          <w:strike/>
          <w:sz w:val="22"/>
          <w:szCs w:val="22"/>
          <w:lang w:val="fr-FR"/>
        </w:rPr>
      </w:pPr>
    </w:p>
    <w:p w:rsidR="005C71AF" w:rsidRPr="00BC0AA9" w:rsidRDefault="00656B9D" w:rsidP="005C71AF">
      <w:pPr>
        <w:tabs>
          <w:tab w:val="left" w:pos="0"/>
        </w:tabs>
        <w:rPr>
          <w:b/>
          <w:sz w:val="22"/>
          <w:szCs w:val="22"/>
          <w:lang w:val="fr-FR"/>
        </w:rPr>
      </w:pPr>
      <w:r w:rsidRPr="00BC0AA9">
        <w:rPr>
          <w:b/>
          <w:sz w:val="22"/>
          <w:szCs w:val="22"/>
          <w:lang w:val="fr-FR"/>
        </w:rPr>
        <w:t>A</w:t>
      </w:r>
      <w:r w:rsidR="005C71AF" w:rsidRPr="00BC0AA9">
        <w:rPr>
          <w:b/>
          <w:sz w:val="22"/>
          <w:szCs w:val="22"/>
          <w:lang w:val="fr-FR"/>
        </w:rPr>
        <w:t>utres médicaments</w:t>
      </w:r>
      <w:r w:rsidRPr="00BC0AA9">
        <w:rPr>
          <w:b/>
          <w:sz w:val="22"/>
          <w:szCs w:val="22"/>
          <w:lang w:val="fr-FR"/>
        </w:rPr>
        <w:t xml:space="preserve"> et Ferriprox</w:t>
      </w:r>
    </w:p>
    <w:p w:rsidR="005C71AF" w:rsidRPr="00BC0AA9" w:rsidRDefault="005C71AF" w:rsidP="005C71AF">
      <w:pPr>
        <w:rPr>
          <w:sz w:val="22"/>
          <w:szCs w:val="22"/>
          <w:lang w:val="fr-FR"/>
        </w:rPr>
      </w:pPr>
      <w:r w:rsidRPr="00BC0AA9">
        <w:rPr>
          <w:sz w:val="22"/>
          <w:szCs w:val="22"/>
          <w:lang w:val="fr-FR"/>
        </w:rPr>
        <w:t xml:space="preserve">Ne prenez pas de médicaments connus pour causer une neutropénie ou une agranulocytose (voir rubrique « Ne </w:t>
      </w:r>
      <w:r w:rsidR="002B5455" w:rsidRPr="00BC0AA9">
        <w:rPr>
          <w:sz w:val="22"/>
          <w:szCs w:val="22"/>
          <w:lang w:val="fr-FR"/>
        </w:rPr>
        <w:t xml:space="preserve">prenez jamais </w:t>
      </w:r>
      <w:r w:rsidRPr="00BC0AA9">
        <w:rPr>
          <w:sz w:val="22"/>
          <w:szCs w:val="22"/>
          <w:lang w:val="fr-FR"/>
        </w:rPr>
        <w:t xml:space="preserve">Ferriprox »). </w:t>
      </w:r>
      <w:r w:rsidR="00656B9D" w:rsidRPr="00BC0AA9">
        <w:rPr>
          <w:sz w:val="22"/>
          <w:szCs w:val="22"/>
          <w:lang w:val="fr-FR"/>
        </w:rPr>
        <w:t>Informez votre médecin ou votre pharmacien s</w:t>
      </w:r>
      <w:r w:rsidRPr="00BC0AA9">
        <w:rPr>
          <w:sz w:val="22"/>
          <w:szCs w:val="22"/>
          <w:lang w:val="fr-FR"/>
        </w:rPr>
        <w:t xml:space="preserve">i vous prenez ou avez récemment </w:t>
      </w:r>
      <w:r w:rsidR="00656B9D" w:rsidRPr="00BC0AA9">
        <w:rPr>
          <w:sz w:val="22"/>
          <w:szCs w:val="22"/>
          <w:lang w:val="fr-FR"/>
        </w:rPr>
        <w:t xml:space="preserve">pris ou pourriez prendre </w:t>
      </w:r>
      <w:r w:rsidRPr="00BC0AA9">
        <w:rPr>
          <w:sz w:val="22"/>
          <w:szCs w:val="22"/>
          <w:lang w:val="fr-FR"/>
        </w:rPr>
        <w:t>un autre médicament, y compris un médicament obtenu sans ordonnance.</w:t>
      </w:r>
    </w:p>
    <w:p w:rsidR="005C71AF" w:rsidRPr="00BC0AA9" w:rsidRDefault="005C71AF" w:rsidP="005C71AF">
      <w:pPr>
        <w:rPr>
          <w:sz w:val="22"/>
          <w:szCs w:val="22"/>
          <w:lang w:val="fr-FR"/>
        </w:rPr>
      </w:pPr>
    </w:p>
    <w:p w:rsidR="005C71AF" w:rsidRPr="00BC0AA9" w:rsidRDefault="005C71AF" w:rsidP="00DA3673">
      <w:pPr>
        <w:rPr>
          <w:sz w:val="22"/>
          <w:szCs w:val="22"/>
          <w:lang w:val="fr-FR"/>
        </w:rPr>
      </w:pPr>
      <w:r w:rsidRPr="00BC0AA9">
        <w:rPr>
          <w:sz w:val="22"/>
          <w:szCs w:val="22"/>
          <w:lang w:val="fr-FR"/>
        </w:rPr>
        <w:t xml:space="preserve">Ne prenez pas d’antiacides à base d’aluminium </w:t>
      </w:r>
      <w:r w:rsidR="00DA3673">
        <w:rPr>
          <w:sz w:val="22"/>
          <w:szCs w:val="22"/>
          <w:lang w:val="fr-FR" w:eastAsia="fr-FR"/>
        </w:rPr>
        <w:t>en même temps que</w:t>
      </w:r>
      <w:r w:rsidRPr="00BC0AA9">
        <w:rPr>
          <w:sz w:val="22"/>
          <w:szCs w:val="22"/>
          <w:lang w:val="fr-FR"/>
        </w:rPr>
        <w:t xml:space="preserve"> votre traitement par Ferriprox.</w:t>
      </w:r>
    </w:p>
    <w:p w:rsidR="005C71AF" w:rsidRPr="00BC0AA9" w:rsidRDefault="005C71AF" w:rsidP="005C71AF">
      <w:pPr>
        <w:rPr>
          <w:sz w:val="22"/>
          <w:szCs w:val="22"/>
          <w:lang w:val="fr-FR"/>
        </w:rPr>
      </w:pPr>
    </w:p>
    <w:p w:rsidR="005C71AF" w:rsidRPr="00BC0AA9" w:rsidRDefault="005C71AF" w:rsidP="005C71AF">
      <w:pPr>
        <w:tabs>
          <w:tab w:val="left" w:pos="0"/>
        </w:tabs>
        <w:rPr>
          <w:sz w:val="22"/>
          <w:szCs w:val="22"/>
          <w:lang w:val="fr-FR"/>
        </w:rPr>
      </w:pPr>
      <w:r w:rsidRPr="00BC0AA9">
        <w:rPr>
          <w:sz w:val="22"/>
          <w:szCs w:val="22"/>
          <w:lang w:val="fr-FR"/>
        </w:rPr>
        <w:t>Veuillez consulter votre médecin ou votre pharmacien avant de prendre de la vitamine C avec Ferriprox.</w:t>
      </w:r>
    </w:p>
    <w:p w:rsidR="005C71AF" w:rsidRPr="00BC0AA9" w:rsidRDefault="005C71AF" w:rsidP="005C71AF">
      <w:pPr>
        <w:pStyle w:val="BodyText3"/>
        <w:rPr>
          <w:color w:val="auto"/>
          <w:szCs w:val="22"/>
          <w:lang w:val="fr-FR"/>
        </w:rPr>
      </w:pPr>
    </w:p>
    <w:p w:rsidR="005C71AF" w:rsidRPr="00BC0AA9" w:rsidRDefault="005C71AF" w:rsidP="005C71AF">
      <w:pPr>
        <w:pStyle w:val="Heading8"/>
        <w:rPr>
          <w:szCs w:val="22"/>
          <w:lang w:val="fr-FR"/>
        </w:rPr>
      </w:pPr>
      <w:r w:rsidRPr="00BC0AA9">
        <w:rPr>
          <w:szCs w:val="22"/>
          <w:lang w:val="fr-FR"/>
        </w:rPr>
        <w:t>Grossesse et allaitement</w:t>
      </w:r>
    </w:p>
    <w:p w:rsidR="005C71AF" w:rsidRPr="00BC0AA9" w:rsidRDefault="005C71AF" w:rsidP="005C71AF">
      <w:pPr>
        <w:rPr>
          <w:sz w:val="22"/>
          <w:szCs w:val="22"/>
          <w:lang w:val="fr-FR"/>
        </w:rPr>
      </w:pPr>
      <w:r w:rsidRPr="00BC0AA9">
        <w:rPr>
          <w:sz w:val="22"/>
          <w:szCs w:val="22"/>
          <w:lang w:val="fr-FR"/>
        </w:rPr>
        <w:t>Ne prenez pas ce médicament si vous êtes enceinte ou prévoyez de le devenir. Ce médicament peut être très nocif pour votre bébé. Pendant la durée de votre traitement par Ferriprox, vous devrez recourir à une méthode contraceptive efficace. Votre médecin pourra vous indiquer la méthode la mieux adaptée à votre cas. Si vous vous rendez compte que vous êtes enceinte alors que vous prenez Ferriprox, arrêtez immédiatement de prendre ce médicament et informez-en votre médecin.</w:t>
      </w:r>
    </w:p>
    <w:p w:rsidR="005C71AF" w:rsidRPr="00BC0AA9" w:rsidRDefault="005C71AF" w:rsidP="005C71AF">
      <w:pPr>
        <w:rPr>
          <w:sz w:val="22"/>
          <w:szCs w:val="22"/>
          <w:lang w:val="fr-FR"/>
        </w:rPr>
      </w:pPr>
    </w:p>
    <w:p w:rsidR="005C71AF" w:rsidRPr="00BC0AA9" w:rsidRDefault="005C71AF" w:rsidP="005C71AF">
      <w:pPr>
        <w:rPr>
          <w:sz w:val="22"/>
          <w:szCs w:val="22"/>
          <w:lang w:val="fr-FR"/>
        </w:rPr>
      </w:pPr>
      <w:r w:rsidRPr="00BC0AA9">
        <w:rPr>
          <w:sz w:val="22"/>
          <w:szCs w:val="22"/>
          <w:lang w:val="fr-FR"/>
        </w:rPr>
        <w:t>N’utilisez pas Ferriprox si vous allaitez. Veuillez consulter la carte de rappel patient/soignant jointe à cette notice.</w:t>
      </w:r>
    </w:p>
    <w:p w:rsidR="005C71AF" w:rsidRPr="00BC0AA9" w:rsidRDefault="005C71AF" w:rsidP="005C71AF">
      <w:pPr>
        <w:rPr>
          <w:sz w:val="22"/>
          <w:szCs w:val="22"/>
          <w:lang w:val="fr-FR"/>
        </w:rPr>
      </w:pPr>
    </w:p>
    <w:p w:rsidR="005C71AF" w:rsidRPr="00BC0AA9" w:rsidRDefault="005C71AF" w:rsidP="005C71AF">
      <w:pPr>
        <w:tabs>
          <w:tab w:val="left" w:pos="0"/>
        </w:tabs>
        <w:rPr>
          <w:b/>
          <w:sz w:val="22"/>
          <w:szCs w:val="22"/>
          <w:lang w:val="fr-FR"/>
        </w:rPr>
      </w:pPr>
      <w:r w:rsidRPr="00BC0AA9">
        <w:rPr>
          <w:b/>
          <w:sz w:val="22"/>
          <w:szCs w:val="22"/>
          <w:lang w:val="fr-FR"/>
        </w:rPr>
        <w:t>Conduite de véhicules et utilisation de machines</w:t>
      </w:r>
    </w:p>
    <w:p w:rsidR="005C71AF" w:rsidRPr="00BC0AA9" w:rsidRDefault="006B7B03" w:rsidP="006B7B03">
      <w:pPr>
        <w:tabs>
          <w:tab w:val="left" w:pos="851"/>
        </w:tabs>
        <w:ind w:left="567" w:hanging="567"/>
        <w:rPr>
          <w:i/>
          <w:sz w:val="22"/>
          <w:szCs w:val="22"/>
          <w:lang w:val="fr-FR"/>
        </w:rPr>
      </w:pPr>
      <w:r w:rsidRPr="00BC0AA9">
        <w:rPr>
          <w:sz w:val="22"/>
          <w:szCs w:val="22"/>
          <w:lang w:val="fr-FR"/>
        </w:rPr>
        <w:t>Sans objet.</w:t>
      </w:r>
    </w:p>
    <w:p w:rsidR="005C71AF" w:rsidRPr="00BC0AA9" w:rsidRDefault="005C71AF" w:rsidP="005C71AF">
      <w:pPr>
        <w:tabs>
          <w:tab w:val="left" w:pos="851"/>
        </w:tabs>
        <w:ind w:left="567" w:hanging="567"/>
        <w:rPr>
          <w:sz w:val="22"/>
          <w:szCs w:val="22"/>
          <w:lang w:val="fr-FR"/>
        </w:rPr>
      </w:pPr>
    </w:p>
    <w:p w:rsidR="006B7B03" w:rsidRPr="00BC0AA9" w:rsidRDefault="006B7B03" w:rsidP="005C71AF">
      <w:pPr>
        <w:tabs>
          <w:tab w:val="left" w:pos="851"/>
        </w:tabs>
        <w:ind w:left="567" w:hanging="567"/>
        <w:rPr>
          <w:sz w:val="22"/>
          <w:szCs w:val="22"/>
          <w:lang w:val="fr-FR"/>
        </w:rPr>
      </w:pPr>
    </w:p>
    <w:p w:rsidR="005C71AF" w:rsidRPr="00BC0AA9" w:rsidRDefault="005C71AF" w:rsidP="005C71AF">
      <w:pPr>
        <w:ind w:left="540" w:hanging="540"/>
        <w:rPr>
          <w:b/>
          <w:sz w:val="22"/>
          <w:szCs w:val="22"/>
          <w:lang w:val="fr-FR"/>
        </w:rPr>
      </w:pPr>
      <w:r w:rsidRPr="00BC0AA9">
        <w:rPr>
          <w:b/>
          <w:sz w:val="22"/>
          <w:szCs w:val="22"/>
          <w:lang w:val="fr-FR"/>
        </w:rPr>
        <w:t>3.</w:t>
      </w:r>
      <w:r w:rsidRPr="00BC0AA9">
        <w:rPr>
          <w:b/>
          <w:sz w:val="22"/>
          <w:szCs w:val="22"/>
          <w:lang w:val="fr-FR"/>
        </w:rPr>
        <w:tab/>
      </w:r>
      <w:r w:rsidR="00656B9D" w:rsidRPr="00BC0AA9">
        <w:rPr>
          <w:b/>
          <w:sz w:val="22"/>
          <w:szCs w:val="22"/>
          <w:lang w:val="fr-FR"/>
        </w:rPr>
        <w:t>Comment prendre Ferriprox</w:t>
      </w:r>
      <w:r w:rsidR="00D84E5F">
        <w:rPr>
          <w:b/>
          <w:sz w:val="22"/>
          <w:szCs w:val="22"/>
          <w:lang w:val="fr-FR"/>
        </w:rPr>
        <w:t> ?</w:t>
      </w:r>
    </w:p>
    <w:p w:rsidR="005C71AF" w:rsidRPr="00BC0AA9" w:rsidRDefault="005C71AF" w:rsidP="005C71AF">
      <w:pPr>
        <w:pStyle w:val="EndnoteText"/>
        <w:numPr>
          <w:ilvl w:val="12"/>
          <w:numId w:val="0"/>
        </w:numPr>
        <w:tabs>
          <w:tab w:val="clear" w:pos="567"/>
        </w:tabs>
        <w:rPr>
          <w:szCs w:val="22"/>
          <w:lang w:val="fr-FR"/>
        </w:rPr>
      </w:pPr>
    </w:p>
    <w:p w:rsidR="005C71AF" w:rsidRPr="00BC0AA9" w:rsidRDefault="00535560" w:rsidP="005C71AF">
      <w:pPr>
        <w:numPr>
          <w:ilvl w:val="12"/>
          <w:numId w:val="0"/>
        </w:numPr>
        <w:rPr>
          <w:sz w:val="22"/>
          <w:szCs w:val="22"/>
          <w:lang w:val="fr-FR"/>
        </w:rPr>
      </w:pPr>
      <w:r w:rsidRPr="00BC0AA9">
        <w:rPr>
          <w:noProof/>
          <w:sz w:val="22"/>
          <w:szCs w:val="22"/>
          <w:lang w:val="fr-FR"/>
        </w:rPr>
        <w:t xml:space="preserve">Veillez à toujours prendre ce médicament en suivant exactement les instructions de votre </w:t>
      </w:r>
      <w:r w:rsidRPr="00BC0AA9">
        <w:rPr>
          <w:sz w:val="22"/>
          <w:szCs w:val="22"/>
          <w:lang w:val="fr-FR"/>
        </w:rPr>
        <w:t>médecin</w:t>
      </w:r>
      <w:r w:rsidR="005C71AF" w:rsidRPr="00BC0AA9">
        <w:rPr>
          <w:sz w:val="22"/>
          <w:szCs w:val="22"/>
          <w:lang w:val="fr-FR"/>
        </w:rPr>
        <w:t xml:space="preserve">. </w:t>
      </w:r>
      <w:r w:rsidR="00D36CE7" w:rsidRPr="00BC0AA9">
        <w:rPr>
          <w:sz w:val="22"/>
          <w:szCs w:val="22"/>
          <w:lang w:val="fr-FR"/>
        </w:rPr>
        <w:t>Vérifiez auprès de votre médecin ou pharmacien en cas de doute.</w:t>
      </w:r>
      <w:r w:rsidR="005C71AF" w:rsidRPr="00BC0AA9">
        <w:rPr>
          <w:sz w:val="22"/>
          <w:szCs w:val="22"/>
          <w:lang w:val="fr-FR"/>
        </w:rPr>
        <w:t xml:space="preserve"> La quantité de Ferriprox à prendre dépend de votre poids. La dose habituelle est de 25 mg/kg, 3 fois par jour, soit une dose quotidienne totale de 75 mg/kg. La dose quotidienne totale ne doit pas dépasser 100 mg/kg. Prenez votre première dose le matin, votre seconde dose à la mi-journée et votre troisième dose le soir. Ferriprox peut être pris avec ou sans nourriture; toutefois, vous pourrez peut-être vous rappeler plus facilement de prendre Ferriprox si vous le prenez avec vos repas.</w:t>
      </w:r>
    </w:p>
    <w:p w:rsidR="005C71AF" w:rsidRPr="00BC0AA9" w:rsidRDefault="005C71AF" w:rsidP="005C71AF">
      <w:pPr>
        <w:numPr>
          <w:ilvl w:val="12"/>
          <w:numId w:val="0"/>
        </w:numPr>
        <w:rPr>
          <w:sz w:val="22"/>
          <w:szCs w:val="22"/>
          <w:lang w:val="fr-FR"/>
        </w:rPr>
      </w:pPr>
    </w:p>
    <w:p w:rsidR="005C71AF" w:rsidRPr="00BC0AA9" w:rsidRDefault="005C71AF" w:rsidP="005C71AF">
      <w:pPr>
        <w:numPr>
          <w:ilvl w:val="12"/>
          <w:numId w:val="0"/>
        </w:numPr>
        <w:tabs>
          <w:tab w:val="left" w:pos="851"/>
        </w:tabs>
        <w:ind w:left="567" w:hanging="567"/>
        <w:rPr>
          <w:b/>
          <w:sz w:val="22"/>
          <w:szCs w:val="22"/>
          <w:lang w:val="fr-FR"/>
        </w:rPr>
      </w:pPr>
      <w:r w:rsidRPr="00BC0AA9">
        <w:rPr>
          <w:b/>
          <w:sz w:val="22"/>
          <w:szCs w:val="22"/>
          <w:lang w:val="fr-FR"/>
        </w:rPr>
        <w:t>Si vous avez pris plus de Ferriprox que vous n’auriez dû</w:t>
      </w:r>
    </w:p>
    <w:p w:rsidR="005C71AF" w:rsidRPr="00BC0AA9" w:rsidRDefault="005C71AF" w:rsidP="005C71AF">
      <w:pPr>
        <w:numPr>
          <w:ilvl w:val="12"/>
          <w:numId w:val="0"/>
        </w:numPr>
        <w:tabs>
          <w:tab w:val="left" w:pos="851"/>
        </w:tabs>
        <w:rPr>
          <w:sz w:val="22"/>
          <w:szCs w:val="22"/>
          <w:lang w:val="fr-FR"/>
        </w:rPr>
      </w:pPr>
      <w:r w:rsidRPr="00BC0AA9">
        <w:rPr>
          <w:sz w:val="22"/>
          <w:szCs w:val="22"/>
          <w:lang w:val="fr-FR"/>
        </w:rPr>
        <w:t>Il n’existe aucun rapport indiquant une surdose aiguë attribuable à Ferriprox. Si vous avez, par accident, pris plus que la dose prescrite, vous devez contacter votre médecin.</w:t>
      </w:r>
    </w:p>
    <w:p w:rsidR="005C71AF" w:rsidRPr="00BC0AA9" w:rsidRDefault="005C71AF" w:rsidP="005C71AF">
      <w:pPr>
        <w:numPr>
          <w:ilvl w:val="12"/>
          <w:numId w:val="0"/>
        </w:numPr>
        <w:rPr>
          <w:b/>
          <w:sz w:val="22"/>
          <w:szCs w:val="22"/>
          <w:lang w:val="fr-FR"/>
        </w:rPr>
      </w:pPr>
    </w:p>
    <w:p w:rsidR="005C71AF" w:rsidRPr="00BC0AA9" w:rsidRDefault="005C71AF" w:rsidP="005C71AF">
      <w:pPr>
        <w:keepNext/>
        <w:numPr>
          <w:ilvl w:val="12"/>
          <w:numId w:val="0"/>
        </w:numPr>
        <w:rPr>
          <w:b/>
          <w:sz w:val="22"/>
          <w:szCs w:val="22"/>
          <w:lang w:val="fr-FR"/>
        </w:rPr>
      </w:pPr>
      <w:r w:rsidRPr="00BC0AA9">
        <w:rPr>
          <w:b/>
          <w:sz w:val="22"/>
          <w:szCs w:val="22"/>
          <w:lang w:val="fr-FR"/>
        </w:rPr>
        <w:t>Si vous oubliez de prendre Ferriprox</w:t>
      </w:r>
    </w:p>
    <w:p w:rsidR="005C71AF" w:rsidRPr="00BC0AA9" w:rsidRDefault="005C71AF" w:rsidP="005C71AF">
      <w:pPr>
        <w:numPr>
          <w:ilvl w:val="12"/>
          <w:numId w:val="0"/>
        </w:numPr>
        <w:rPr>
          <w:sz w:val="22"/>
          <w:szCs w:val="22"/>
          <w:lang w:val="fr-FR"/>
        </w:rPr>
      </w:pPr>
      <w:r w:rsidRPr="00BC0AA9">
        <w:rPr>
          <w:sz w:val="22"/>
          <w:szCs w:val="22"/>
          <w:lang w:val="fr-FR"/>
        </w:rPr>
        <w:t>Ferriprox sera plus efficace si vous ne manquez aucune dose. Si vous manquez une dose, prenez-la dès l’oubli constaté et prenez la dose suivante à l’heure habituelle. Si vous manquez plus d’une dose, ne prenez pas de double dose pour compenser la dose que vous avez oubliée de prendre, mais contentez-vous de reprendre le schéma d'administration normal. Ne modifiez pas la dose que vous prenez quotidiennement sans avoir au préalable consulté votre médecin.</w:t>
      </w:r>
    </w:p>
    <w:p w:rsidR="005C71AF" w:rsidRPr="00BC0AA9" w:rsidRDefault="005C71AF" w:rsidP="005C71AF">
      <w:pPr>
        <w:pStyle w:val="EndnoteText"/>
        <w:numPr>
          <w:ilvl w:val="12"/>
          <w:numId w:val="0"/>
        </w:numPr>
        <w:tabs>
          <w:tab w:val="clear" w:pos="567"/>
        </w:tabs>
        <w:rPr>
          <w:szCs w:val="22"/>
          <w:lang w:val="fr-FR"/>
        </w:rPr>
      </w:pPr>
    </w:p>
    <w:p w:rsidR="005C71AF" w:rsidRPr="00BC0AA9" w:rsidRDefault="005C71AF" w:rsidP="005C71AF">
      <w:pPr>
        <w:numPr>
          <w:ilvl w:val="12"/>
          <w:numId w:val="0"/>
        </w:numPr>
        <w:rPr>
          <w:sz w:val="22"/>
          <w:szCs w:val="22"/>
          <w:lang w:val="fr-FR"/>
        </w:rPr>
      </w:pPr>
    </w:p>
    <w:p w:rsidR="005C71AF" w:rsidRPr="00BC0AA9" w:rsidRDefault="005C71AF" w:rsidP="00EF1EBA">
      <w:pPr>
        <w:keepNext/>
        <w:ind w:left="540" w:hanging="540"/>
        <w:rPr>
          <w:b/>
          <w:sz w:val="22"/>
          <w:szCs w:val="22"/>
          <w:lang w:val="fr-FR"/>
        </w:rPr>
      </w:pPr>
      <w:r w:rsidRPr="00BC0AA9">
        <w:rPr>
          <w:b/>
          <w:sz w:val="22"/>
          <w:szCs w:val="22"/>
          <w:lang w:val="fr-FR"/>
        </w:rPr>
        <w:t>4.</w:t>
      </w:r>
      <w:r w:rsidRPr="00BC0AA9">
        <w:rPr>
          <w:b/>
          <w:sz w:val="22"/>
          <w:szCs w:val="22"/>
          <w:lang w:val="fr-FR"/>
        </w:rPr>
        <w:tab/>
      </w:r>
      <w:r w:rsidR="007F6AB3" w:rsidRPr="00BC0AA9">
        <w:rPr>
          <w:b/>
          <w:sz w:val="22"/>
          <w:szCs w:val="22"/>
          <w:lang w:val="fr-FR"/>
        </w:rPr>
        <w:t>Quels sont les effets indésirables éventuels</w:t>
      </w:r>
      <w:r w:rsidR="00D84E5F">
        <w:rPr>
          <w:b/>
          <w:sz w:val="22"/>
          <w:szCs w:val="22"/>
          <w:lang w:val="fr-FR"/>
        </w:rPr>
        <w:t xml:space="preserve"> </w:t>
      </w:r>
      <w:r w:rsidR="007F6AB3" w:rsidRPr="00BC0AA9">
        <w:rPr>
          <w:b/>
          <w:sz w:val="22"/>
          <w:szCs w:val="22"/>
          <w:lang w:val="fr-FR"/>
        </w:rPr>
        <w:t>?</w:t>
      </w:r>
    </w:p>
    <w:p w:rsidR="005C71AF" w:rsidRPr="00BC0AA9" w:rsidRDefault="005C71AF" w:rsidP="00EF1EBA">
      <w:pPr>
        <w:keepNext/>
        <w:rPr>
          <w:sz w:val="22"/>
          <w:szCs w:val="22"/>
          <w:lang w:val="fr-FR"/>
        </w:rPr>
      </w:pPr>
    </w:p>
    <w:p w:rsidR="005C71AF" w:rsidRPr="00BC0AA9" w:rsidRDefault="00535560" w:rsidP="005C71AF">
      <w:pPr>
        <w:rPr>
          <w:sz w:val="22"/>
          <w:szCs w:val="22"/>
          <w:lang w:val="fr-FR"/>
        </w:rPr>
      </w:pPr>
      <w:r w:rsidRPr="00BC0AA9">
        <w:rPr>
          <w:sz w:val="22"/>
          <w:szCs w:val="22"/>
          <w:lang w:val="fr-BE"/>
        </w:rPr>
        <w:t xml:space="preserve">Comme tous les médicaments, </w:t>
      </w:r>
      <w:r w:rsidRPr="00BC0AA9">
        <w:rPr>
          <w:noProof/>
          <w:sz w:val="22"/>
          <w:szCs w:val="22"/>
          <w:lang w:val="fr-FR"/>
        </w:rPr>
        <w:t>ce médicament</w:t>
      </w:r>
      <w:r w:rsidRPr="00BC0AA9">
        <w:rPr>
          <w:sz w:val="22"/>
          <w:szCs w:val="22"/>
          <w:lang w:val="fr-BE"/>
        </w:rPr>
        <w:t xml:space="preserve"> peut provoquer</w:t>
      </w:r>
      <w:r w:rsidR="00656B9D" w:rsidRPr="00BC0AA9">
        <w:rPr>
          <w:sz w:val="22"/>
          <w:szCs w:val="22"/>
          <w:lang w:val="fr-BE"/>
        </w:rPr>
        <w:t xml:space="preserve"> </w:t>
      </w:r>
      <w:r w:rsidR="005C71AF" w:rsidRPr="00BC0AA9">
        <w:rPr>
          <w:sz w:val="22"/>
          <w:szCs w:val="22"/>
          <w:lang w:val="fr-FR"/>
        </w:rPr>
        <w:t xml:space="preserve">des effets indésirables, </w:t>
      </w:r>
      <w:r w:rsidR="00D415D9" w:rsidRPr="00BC0AA9">
        <w:rPr>
          <w:sz w:val="22"/>
          <w:szCs w:val="22"/>
          <w:lang w:val="fr-BE"/>
        </w:rPr>
        <w:t>mais ils ne surviennent pas systématiquement chez tout le monde</w:t>
      </w:r>
      <w:r w:rsidR="005C71AF" w:rsidRPr="00BC0AA9">
        <w:rPr>
          <w:sz w:val="22"/>
          <w:szCs w:val="22"/>
          <w:lang w:val="fr-FR"/>
        </w:rPr>
        <w:t>.</w:t>
      </w:r>
    </w:p>
    <w:p w:rsidR="005C71AF" w:rsidRPr="00BC0AA9" w:rsidRDefault="005C71AF" w:rsidP="005C71AF">
      <w:pPr>
        <w:pStyle w:val="EndnoteText"/>
        <w:tabs>
          <w:tab w:val="clear" w:pos="567"/>
        </w:tabs>
        <w:rPr>
          <w:szCs w:val="22"/>
          <w:lang w:val="fr-FR"/>
        </w:rPr>
      </w:pPr>
    </w:p>
    <w:p w:rsidR="005C71AF" w:rsidRPr="00BC0AA9" w:rsidRDefault="005C71AF" w:rsidP="005C71AF">
      <w:pPr>
        <w:pStyle w:val="BodyText"/>
        <w:jc w:val="left"/>
        <w:rPr>
          <w:szCs w:val="22"/>
          <w:lang w:val="fr-FR"/>
        </w:rPr>
      </w:pPr>
      <w:r w:rsidRPr="00BC0AA9">
        <w:rPr>
          <w:szCs w:val="22"/>
          <w:lang w:val="fr-FR"/>
        </w:rPr>
        <w:t xml:space="preserve">L’effet indésirable le plus grave de Ferriprox est une diminution très importante du nombre de globules blancs (neutrophiles). Cette pathologie, dénommée neutropénie sévère ou agranulocytose, est survenue chez </w:t>
      </w:r>
      <w:r w:rsidR="003838E0" w:rsidRPr="00BC0AA9">
        <w:rPr>
          <w:szCs w:val="22"/>
          <w:lang w:val="fr-FR"/>
        </w:rPr>
        <w:t>1 à</w:t>
      </w:r>
      <w:r w:rsidRPr="00BC0AA9">
        <w:rPr>
          <w:szCs w:val="22"/>
          <w:lang w:val="fr-FR"/>
        </w:rPr>
        <w:t xml:space="preserve"> 2 </w:t>
      </w:r>
      <w:r w:rsidR="003838E0" w:rsidRPr="00BC0AA9">
        <w:rPr>
          <w:szCs w:val="22"/>
          <w:lang w:val="fr-FR"/>
        </w:rPr>
        <w:t xml:space="preserve">personnes </w:t>
      </w:r>
      <w:r w:rsidRPr="00BC0AA9">
        <w:rPr>
          <w:szCs w:val="22"/>
          <w:lang w:val="fr-FR"/>
        </w:rPr>
        <w:t>sur 100 ayant reçu Ferriprox lors des études cliniques. Elle peut être associée à une infection grave, mettant en jeu le pronostic vital. En cas d’apparition de symptômes infectieux (fièvre, angine ou symptômes de type grippal), contactez immédiatement votre médecin.</w:t>
      </w:r>
    </w:p>
    <w:p w:rsidR="005C71AF" w:rsidRPr="00BC0AA9" w:rsidRDefault="005C71AF" w:rsidP="005C71AF">
      <w:pPr>
        <w:pStyle w:val="BodyText"/>
        <w:jc w:val="left"/>
        <w:rPr>
          <w:szCs w:val="22"/>
          <w:lang w:val="fr-FR"/>
        </w:rPr>
      </w:pPr>
    </w:p>
    <w:p w:rsidR="005C71AF" w:rsidRPr="00BC0AA9" w:rsidRDefault="005C71AF" w:rsidP="005C71AF">
      <w:pPr>
        <w:rPr>
          <w:sz w:val="22"/>
          <w:szCs w:val="22"/>
          <w:lang w:val="fr-FR"/>
        </w:rPr>
      </w:pPr>
      <w:r w:rsidRPr="00BC0AA9">
        <w:rPr>
          <w:b/>
          <w:sz w:val="22"/>
          <w:szCs w:val="22"/>
          <w:lang w:val="fr-FR"/>
        </w:rPr>
        <w:t>Effets indésirables très fréquents</w:t>
      </w:r>
      <w:r w:rsidRPr="00BC0AA9">
        <w:rPr>
          <w:sz w:val="22"/>
          <w:szCs w:val="22"/>
          <w:lang w:val="fr-FR"/>
        </w:rPr>
        <w:t xml:space="preserve"> (</w:t>
      </w:r>
      <w:r w:rsidR="00656B9D" w:rsidRPr="00BC0AA9">
        <w:rPr>
          <w:sz w:val="22"/>
          <w:szCs w:val="22"/>
          <w:lang w:val="fr-FR"/>
        </w:rPr>
        <w:t xml:space="preserve">pouvant affecter </w:t>
      </w:r>
      <w:r w:rsidRPr="00BC0AA9">
        <w:rPr>
          <w:sz w:val="22"/>
          <w:szCs w:val="22"/>
          <w:lang w:val="fr-FR"/>
        </w:rPr>
        <w:t xml:space="preserve">plus d’1 </w:t>
      </w:r>
      <w:r w:rsidR="00656B9D" w:rsidRPr="00BC0AA9">
        <w:rPr>
          <w:sz w:val="22"/>
          <w:szCs w:val="22"/>
          <w:lang w:val="fr-FR"/>
        </w:rPr>
        <w:t xml:space="preserve">personne </w:t>
      </w:r>
      <w:r w:rsidRPr="00BC0AA9">
        <w:rPr>
          <w:sz w:val="22"/>
          <w:szCs w:val="22"/>
          <w:lang w:val="fr-FR"/>
        </w:rPr>
        <w:t>sur 10)</w:t>
      </w:r>
      <w:r w:rsidR="00B51D3F">
        <w:rPr>
          <w:sz w:val="22"/>
          <w:szCs w:val="22"/>
          <w:lang w:val="fr-FR"/>
        </w:rPr>
        <w:t> </w:t>
      </w:r>
      <w:r w:rsidRPr="00BC0AA9">
        <w:rPr>
          <w:sz w:val="22"/>
          <w:szCs w:val="22"/>
          <w:lang w:val="fr-FR"/>
        </w:rPr>
        <w:t>:</w:t>
      </w:r>
    </w:p>
    <w:p w:rsidR="005C71AF" w:rsidRPr="00BC0AA9" w:rsidRDefault="005C71AF" w:rsidP="006353EA">
      <w:pPr>
        <w:pStyle w:val="BodyText"/>
        <w:numPr>
          <w:ilvl w:val="0"/>
          <w:numId w:val="13"/>
        </w:numPr>
        <w:tabs>
          <w:tab w:val="clear" w:pos="567"/>
        </w:tabs>
        <w:spacing w:line="240" w:lineRule="auto"/>
        <w:ind w:left="360"/>
        <w:jc w:val="left"/>
        <w:rPr>
          <w:szCs w:val="22"/>
          <w:lang w:val="fr-FR"/>
        </w:rPr>
      </w:pPr>
      <w:r w:rsidRPr="00BC0AA9">
        <w:rPr>
          <w:szCs w:val="22"/>
          <w:lang w:val="fr-FR"/>
        </w:rPr>
        <w:t>douleurs abdominales</w:t>
      </w:r>
    </w:p>
    <w:p w:rsidR="005C71AF" w:rsidRPr="00BC0AA9" w:rsidRDefault="005C71AF" w:rsidP="006353EA">
      <w:pPr>
        <w:pStyle w:val="BodyText"/>
        <w:numPr>
          <w:ilvl w:val="0"/>
          <w:numId w:val="13"/>
        </w:numPr>
        <w:tabs>
          <w:tab w:val="clear" w:pos="567"/>
        </w:tabs>
        <w:spacing w:line="240" w:lineRule="auto"/>
        <w:ind w:left="360"/>
        <w:jc w:val="left"/>
        <w:rPr>
          <w:szCs w:val="22"/>
          <w:lang w:val="fr-FR"/>
        </w:rPr>
      </w:pPr>
      <w:r w:rsidRPr="00BC0AA9">
        <w:rPr>
          <w:szCs w:val="22"/>
          <w:lang w:val="fr-FR"/>
        </w:rPr>
        <w:t>états nauséeux</w:t>
      </w:r>
    </w:p>
    <w:p w:rsidR="005C71AF" w:rsidRPr="00BC0AA9" w:rsidRDefault="005C71AF" w:rsidP="006353EA">
      <w:pPr>
        <w:pStyle w:val="BodyText"/>
        <w:numPr>
          <w:ilvl w:val="0"/>
          <w:numId w:val="13"/>
        </w:numPr>
        <w:tabs>
          <w:tab w:val="clear" w:pos="567"/>
        </w:tabs>
        <w:spacing w:line="240" w:lineRule="auto"/>
        <w:ind w:left="360"/>
        <w:jc w:val="left"/>
        <w:rPr>
          <w:szCs w:val="22"/>
        </w:rPr>
      </w:pPr>
      <w:r w:rsidRPr="00BC0AA9">
        <w:rPr>
          <w:szCs w:val="22"/>
          <w:lang w:val="fr-FR"/>
        </w:rPr>
        <w:t>vomissements</w:t>
      </w:r>
    </w:p>
    <w:p w:rsidR="005C71AF" w:rsidRPr="00BC0AA9" w:rsidRDefault="005C71AF" w:rsidP="006353EA">
      <w:pPr>
        <w:pStyle w:val="BodyText"/>
        <w:numPr>
          <w:ilvl w:val="0"/>
          <w:numId w:val="13"/>
        </w:numPr>
        <w:tabs>
          <w:tab w:val="clear" w:pos="567"/>
        </w:tabs>
        <w:spacing w:line="240" w:lineRule="auto"/>
        <w:ind w:left="360"/>
        <w:jc w:val="left"/>
        <w:rPr>
          <w:szCs w:val="22"/>
          <w:lang w:val="fr-FR"/>
        </w:rPr>
      </w:pPr>
      <w:r w:rsidRPr="00BC0AA9">
        <w:rPr>
          <w:szCs w:val="22"/>
          <w:lang w:val="fr-FR"/>
        </w:rPr>
        <w:t>coloration rougeâtre/brune de l’urine</w:t>
      </w:r>
    </w:p>
    <w:p w:rsidR="005C71AF" w:rsidRPr="00BC0AA9" w:rsidRDefault="005C71AF" w:rsidP="005C71AF">
      <w:pPr>
        <w:pStyle w:val="BodyText"/>
        <w:jc w:val="left"/>
        <w:rPr>
          <w:szCs w:val="22"/>
          <w:lang w:val="fr-FR"/>
        </w:rPr>
      </w:pPr>
    </w:p>
    <w:p w:rsidR="005C71AF" w:rsidRPr="00BC0AA9" w:rsidRDefault="005C71AF" w:rsidP="005C71AF">
      <w:pPr>
        <w:pStyle w:val="BodyText"/>
        <w:jc w:val="left"/>
        <w:rPr>
          <w:szCs w:val="22"/>
          <w:lang w:val="fr-FR"/>
        </w:rPr>
      </w:pPr>
      <w:r w:rsidRPr="00BC0AA9">
        <w:rPr>
          <w:szCs w:val="22"/>
          <w:lang w:val="fr-FR"/>
        </w:rPr>
        <w:t>En cas de nausées ou de vomissements, il peut être utile de prendre Ferriprox avec de la nourriture. La coloration des urines est un effet très fréquent sans conséquence.</w:t>
      </w:r>
    </w:p>
    <w:p w:rsidR="005C71AF" w:rsidRPr="00BC0AA9" w:rsidRDefault="005C71AF" w:rsidP="005C71AF">
      <w:pPr>
        <w:pStyle w:val="BodyText"/>
        <w:jc w:val="left"/>
        <w:rPr>
          <w:szCs w:val="22"/>
          <w:lang w:val="fr-FR"/>
        </w:rPr>
      </w:pPr>
    </w:p>
    <w:p w:rsidR="005C71AF" w:rsidRPr="00BC0AA9" w:rsidRDefault="005C71AF" w:rsidP="005C71AF">
      <w:pPr>
        <w:rPr>
          <w:sz w:val="22"/>
          <w:szCs w:val="22"/>
          <w:lang w:val="fr-FR"/>
        </w:rPr>
      </w:pPr>
      <w:r w:rsidRPr="00BC0AA9">
        <w:rPr>
          <w:b/>
          <w:sz w:val="22"/>
          <w:szCs w:val="22"/>
          <w:lang w:val="fr-FR"/>
        </w:rPr>
        <w:t>Effets indésirables fréquents</w:t>
      </w:r>
      <w:r w:rsidRPr="00BC0AA9">
        <w:rPr>
          <w:sz w:val="22"/>
          <w:szCs w:val="22"/>
          <w:lang w:val="fr-FR"/>
        </w:rPr>
        <w:t xml:space="preserve"> (</w:t>
      </w:r>
      <w:r w:rsidR="00656B9D" w:rsidRPr="00BC0AA9">
        <w:rPr>
          <w:sz w:val="22"/>
          <w:szCs w:val="22"/>
          <w:lang w:val="fr-FR"/>
        </w:rPr>
        <w:t xml:space="preserve">pouvant affecter </w:t>
      </w:r>
      <w:r w:rsidRPr="00BC0AA9">
        <w:rPr>
          <w:sz w:val="22"/>
          <w:szCs w:val="22"/>
          <w:lang w:val="fr-FR"/>
        </w:rPr>
        <w:t xml:space="preserve">de 1 à 10 </w:t>
      </w:r>
      <w:r w:rsidR="00656B9D" w:rsidRPr="00BC0AA9">
        <w:rPr>
          <w:sz w:val="22"/>
          <w:szCs w:val="22"/>
          <w:lang w:val="fr-FR"/>
        </w:rPr>
        <w:t xml:space="preserve">personnes </w:t>
      </w:r>
      <w:r w:rsidRPr="00BC0AA9">
        <w:rPr>
          <w:sz w:val="22"/>
          <w:szCs w:val="22"/>
          <w:lang w:val="fr-FR"/>
        </w:rPr>
        <w:t>sur 100)</w:t>
      </w:r>
      <w:r w:rsidR="00B51D3F">
        <w:rPr>
          <w:sz w:val="22"/>
          <w:szCs w:val="22"/>
          <w:lang w:val="fr-FR"/>
        </w:rPr>
        <w:t> </w:t>
      </w:r>
      <w:r w:rsidRPr="00BC0AA9">
        <w:rPr>
          <w:sz w:val="22"/>
          <w:szCs w:val="22"/>
          <w:lang w:val="fr-FR"/>
        </w:rPr>
        <w:t>:</w:t>
      </w:r>
    </w:p>
    <w:p w:rsidR="005C71AF" w:rsidRPr="00BC0AA9" w:rsidRDefault="005C71AF" w:rsidP="006353EA">
      <w:pPr>
        <w:pStyle w:val="BodyText"/>
        <w:numPr>
          <w:ilvl w:val="0"/>
          <w:numId w:val="13"/>
        </w:numPr>
        <w:tabs>
          <w:tab w:val="clear" w:pos="567"/>
        </w:tabs>
        <w:spacing w:line="240" w:lineRule="auto"/>
        <w:ind w:left="360"/>
        <w:jc w:val="left"/>
        <w:rPr>
          <w:szCs w:val="22"/>
          <w:lang w:val="fr-FR"/>
        </w:rPr>
      </w:pPr>
      <w:r w:rsidRPr="00BC0AA9">
        <w:rPr>
          <w:szCs w:val="22"/>
          <w:lang w:val="fr-FR"/>
        </w:rPr>
        <w:t>faible nombre de globules blancs (agranulocytose et neutropénie)</w:t>
      </w:r>
    </w:p>
    <w:p w:rsidR="005C71AF" w:rsidRPr="00BC0AA9" w:rsidRDefault="005C71AF" w:rsidP="006353EA">
      <w:pPr>
        <w:pStyle w:val="BodyText"/>
        <w:numPr>
          <w:ilvl w:val="0"/>
          <w:numId w:val="13"/>
        </w:numPr>
        <w:tabs>
          <w:tab w:val="clear" w:pos="567"/>
        </w:tabs>
        <w:spacing w:line="240" w:lineRule="auto"/>
        <w:ind w:left="360"/>
        <w:jc w:val="left"/>
        <w:rPr>
          <w:szCs w:val="22"/>
        </w:rPr>
      </w:pPr>
      <w:r w:rsidRPr="00BC0AA9">
        <w:rPr>
          <w:szCs w:val="22"/>
        </w:rPr>
        <w:t>maux de tête</w:t>
      </w:r>
    </w:p>
    <w:p w:rsidR="005C71AF" w:rsidRPr="00BC0AA9" w:rsidRDefault="005C71AF" w:rsidP="006353EA">
      <w:pPr>
        <w:pStyle w:val="BodyText"/>
        <w:numPr>
          <w:ilvl w:val="0"/>
          <w:numId w:val="13"/>
        </w:numPr>
        <w:tabs>
          <w:tab w:val="clear" w:pos="567"/>
        </w:tabs>
        <w:spacing w:line="240" w:lineRule="auto"/>
        <w:ind w:left="360"/>
        <w:jc w:val="left"/>
        <w:rPr>
          <w:szCs w:val="22"/>
        </w:rPr>
      </w:pPr>
      <w:r w:rsidRPr="00BC0AA9">
        <w:rPr>
          <w:szCs w:val="22"/>
        </w:rPr>
        <w:t>diarrhées</w:t>
      </w:r>
    </w:p>
    <w:p w:rsidR="005C71AF" w:rsidRPr="00BC0AA9" w:rsidRDefault="005C71AF" w:rsidP="006353EA">
      <w:pPr>
        <w:pStyle w:val="BodyText"/>
        <w:numPr>
          <w:ilvl w:val="0"/>
          <w:numId w:val="13"/>
        </w:numPr>
        <w:tabs>
          <w:tab w:val="clear" w:pos="567"/>
        </w:tabs>
        <w:spacing w:line="240" w:lineRule="auto"/>
        <w:ind w:left="360"/>
        <w:jc w:val="left"/>
        <w:rPr>
          <w:szCs w:val="22"/>
        </w:rPr>
      </w:pPr>
      <w:r w:rsidRPr="00BC0AA9">
        <w:rPr>
          <w:szCs w:val="22"/>
        </w:rPr>
        <w:t xml:space="preserve">augmentation du nombre d’enzymes </w:t>
      </w:r>
      <w:r w:rsidRPr="00BC0AA9">
        <w:rPr>
          <w:szCs w:val="22"/>
          <w:lang w:val="fr-FR"/>
        </w:rPr>
        <w:t>hépatiques</w:t>
      </w:r>
    </w:p>
    <w:p w:rsidR="005C71AF" w:rsidRPr="00BC0AA9" w:rsidRDefault="005C71AF" w:rsidP="006353EA">
      <w:pPr>
        <w:pStyle w:val="BodyText"/>
        <w:numPr>
          <w:ilvl w:val="0"/>
          <w:numId w:val="13"/>
        </w:numPr>
        <w:tabs>
          <w:tab w:val="clear" w:pos="567"/>
        </w:tabs>
        <w:spacing w:line="240" w:lineRule="auto"/>
        <w:ind w:left="360"/>
        <w:jc w:val="left"/>
        <w:rPr>
          <w:szCs w:val="22"/>
        </w:rPr>
      </w:pPr>
      <w:r w:rsidRPr="00BC0AA9">
        <w:rPr>
          <w:szCs w:val="22"/>
        </w:rPr>
        <w:t>fatigue</w:t>
      </w:r>
    </w:p>
    <w:p w:rsidR="005C71AF" w:rsidRPr="00BC0AA9" w:rsidRDefault="005C71AF" w:rsidP="006353EA">
      <w:pPr>
        <w:pStyle w:val="BodyText"/>
        <w:numPr>
          <w:ilvl w:val="0"/>
          <w:numId w:val="13"/>
        </w:numPr>
        <w:tabs>
          <w:tab w:val="clear" w:pos="567"/>
        </w:tabs>
        <w:spacing w:line="240" w:lineRule="auto"/>
        <w:ind w:left="360"/>
        <w:jc w:val="left"/>
        <w:rPr>
          <w:szCs w:val="22"/>
          <w:lang w:val="fr-FR"/>
        </w:rPr>
      </w:pPr>
      <w:r w:rsidRPr="00BC0AA9">
        <w:rPr>
          <w:szCs w:val="22"/>
        </w:rPr>
        <w:t>augmentation de l’appétit</w:t>
      </w:r>
    </w:p>
    <w:p w:rsidR="005C71AF" w:rsidRPr="00BC0AA9" w:rsidRDefault="005C71AF" w:rsidP="005C71AF">
      <w:pPr>
        <w:pStyle w:val="BodyText"/>
        <w:jc w:val="left"/>
        <w:rPr>
          <w:szCs w:val="22"/>
          <w:lang w:val="fr-FR"/>
        </w:rPr>
      </w:pPr>
    </w:p>
    <w:p w:rsidR="00960990" w:rsidRPr="00BC0AA9" w:rsidRDefault="009D573D" w:rsidP="00960990">
      <w:pPr>
        <w:pStyle w:val="BodyText"/>
        <w:jc w:val="left"/>
        <w:rPr>
          <w:szCs w:val="22"/>
          <w:lang w:val="fr-FR"/>
        </w:rPr>
      </w:pPr>
      <w:r w:rsidRPr="00BC0AA9">
        <w:rPr>
          <w:b/>
          <w:szCs w:val="22"/>
          <w:lang w:val="fr-FR"/>
        </w:rPr>
        <w:t>F</w:t>
      </w:r>
      <w:r w:rsidR="00960990" w:rsidRPr="00BC0AA9">
        <w:rPr>
          <w:b/>
          <w:noProof/>
          <w:lang w:val="fr-FR"/>
        </w:rPr>
        <w:t xml:space="preserve">réquence indéterminée </w:t>
      </w:r>
      <w:r w:rsidR="00960990" w:rsidRPr="00BC0AA9">
        <w:rPr>
          <w:szCs w:val="22"/>
          <w:lang w:val="fr-FR"/>
        </w:rPr>
        <w:t>(</w:t>
      </w:r>
      <w:r w:rsidR="00960990" w:rsidRPr="00BC0AA9">
        <w:rPr>
          <w:noProof/>
          <w:lang w:val="fr-FR"/>
        </w:rPr>
        <w:t>ne peut être estimée sur la base des données disponibles</w:t>
      </w:r>
      <w:r w:rsidR="00960990" w:rsidRPr="00BC0AA9">
        <w:rPr>
          <w:szCs w:val="22"/>
          <w:lang w:val="fr-FR"/>
        </w:rPr>
        <w:t>)</w:t>
      </w:r>
      <w:r w:rsidR="00B51D3F">
        <w:rPr>
          <w:szCs w:val="22"/>
          <w:lang w:val="fr-FR"/>
        </w:rPr>
        <w:t> </w:t>
      </w:r>
      <w:r w:rsidR="00960990" w:rsidRPr="00BC0AA9">
        <w:rPr>
          <w:szCs w:val="22"/>
          <w:lang w:val="fr-FR"/>
        </w:rPr>
        <w:t>:</w:t>
      </w:r>
    </w:p>
    <w:p w:rsidR="00656B9D" w:rsidRPr="00BC0AA9" w:rsidRDefault="00656B9D" w:rsidP="006353EA">
      <w:pPr>
        <w:pStyle w:val="BodyText"/>
        <w:numPr>
          <w:ilvl w:val="0"/>
          <w:numId w:val="13"/>
        </w:numPr>
        <w:tabs>
          <w:tab w:val="clear" w:pos="567"/>
        </w:tabs>
        <w:spacing w:line="240" w:lineRule="auto"/>
        <w:ind w:left="360"/>
        <w:jc w:val="left"/>
        <w:rPr>
          <w:szCs w:val="22"/>
          <w:lang w:val="fr-FR"/>
        </w:rPr>
      </w:pPr>
      <w:r w:rsidRPr="00BC0AA9">
        <w:rPr>
          <w:szCs w:val="22"/>
          <w:lang w:val="fr-FR"/>
        </w:rPr>
        <w:t>réactions allergiques, incluant des irritations ou des éruptions cutan</w:t>
      </w:r>
      <w:r w:rsidR="005532CD" w:rsidRPr="00BC0AA9">
        <w:rPr>
          <w:szCs w:val="22"/>
          <w:lang w:val="fr-FR"/>
        </w:rPr>
        <w:t>ées</w:t>
      </w:r>
    </w:p>
    <w:p w:rsidR="00656B9D" w:rsidRPr="00BC0AA9" w:rsidRDefault="00656B9D" w:rsidP="005C71AF">
      <w:pPr>
        <w:pStyle w:val="BodyText"/>
        <w:jc w:val="left"/>
        <w:rPr>
          <w:szCs w:val="22"/>
          <w:lang w:val="fr-FR"/>
        </w:rPr>
      </w:pPr>
    </w:p>
    <w:p w:rsidR="005C71AF" w:rsidRPr="00BC0AA9" w:rsidRDefault="005C71AF" w:rsidP="005C71AF">
      <w:pPr>
        <w:rPr>
          <w:sz w:val="22"/>
          <w:szCs w:val="22"/>
          <w:lang w:val="fr-FR"/>
        </w:rPr>
      </w:pPr>
      <w:r w:rsidRPr="00BC0AA9">
        <w:rPr>
          <w:sz w:val="22"/>
          <w:szCs w:val="22"/>
          <w:lang w:val="fr-FR"/>
        </w:rPr>
        <w:t>Les manifestations de douleur et de tuméfactions articulaires allaient d’une douleur discrète dans une ou plusieurs articulations jusqu’à une incapacité sévère. Dans la plupart des cas, les douleurs ont disparu lors de la poursuite du traitement par Ferriprox.</w:t>
      </w:r>
    </w:p>
    <w:p w:rsidR="005C71AF" w:rsidRPr="00BC0AA9" w:rsidRDefault="005C71AF" w:rsidP="005C71AF">
      <w:pPr>
        <w:rPr>
          <w:sz w:val="22"/>
          <w:szCs w:val="22"/>
          <w:lang w:val="fr-FR"/>
        </w:rPr>
      </w:pPr>
    </w:p>
    <w:p w:rsidR="00627A89" w:rsidRPr="00BC0AA9" w:rsidRDefault="00627A89" w:rsidP="00627A89">
      <w:pPr>
        <w:rPr>
          <w:sz w:val="22"/>
          <w:szCs w:val="22"/>
          <w:lang w:val="fr-FR"/>
        </w:rPr>
      </w:pPr>
      <w:r>
        <w:rPr>
          <w:sz w:val="22"/>
          <w:szCs w:val="22"/>
          <w:lang w:val="fr-FR"/>
        </w:rPr>
        <w:t>D</w:t>
      </w:r>
      <w:r w:rsidRPr="00BC0AA9">
        <w:rPr>
          <w:sz w:val="22"/>
          <w:szCs w:val="22"/>
          <w:lang w:val="fr-FR"/>
        </w:rPr>
        <w:t xml:space="preserve">es troubles neurologiques (par exemple des tremblements, des difficultés à marcher, une vision double, des contractions musculaires involontaires, des problèmes de coordination des mouvements) </w:t>
      </w:r>
      <w:r w:rsidRPr="006F252C">
        <w:rPr>
          <w:sz w:val="22"/>
          <w:szCs w:val="22"/>
          <w:lang w:val="fr-FR"/>
        </w:rPr>
        <w:t xml:space="preserve">ont été signalés </w:t>
      </w:r>
      <w:r w:rsidRPr="00BC0AA9">
        <w:rPr>
          <w:sz w:val="22"/>
          <w:szCs w:val="22"/>
          <w:lang w:val="fr-FR"/>
        </w:rPr>
        <w:t>chez des enfants auxquels on avait délibérément prescrit plus du double de la dose maximale recommandée de 100 mg/kg/jour pendant plusieurs années</w:t>
      </w:r>
      <w:r w:rsidRPr="00827BB4">
        <w:rPr>
          <w:lang w:val="fr-FR"/>
        </w:rPr>
        <w:t xml:space="preserve"> </w:t>
      </w:r>
      <w:r w:rsidRPr="006F252C">
        <w:rPr>
          <w:sz w:val="22"/>
          <w:szCs w:val="22"/>
          <w:lang w:val="fr-FR"/>
        </w:rPr>
        <w:t>et ont également été observés chez des enfants traités avec des doses standard de défériprone</w:t>
      </w:r>
      <w:r w:rsidRPr="00BC0AA9">
        <w:rPr>
          <w:sz w:val="22"/>
          <w:szCs w:val="22"/>
          <w:lang w:val="fr-FR"/>
        </w:rPr>
        <w:t xml:space="preserve">. </w:t>
      </w:r>
      <w:r w:rsidRPr="006F252C">
        <w:rPr>
          <w:sz w:val="22"/>
          <w:szCs w:val="22"/>
          <w:lang w:val="fr-FR"/>
        </w:rPr>
        <w:t xml:space="preserve">Pour ces enfants, </w:t>
      </w:r>
      <w:r>
        <w:rPr>
          <w:sz w:val="22"/>
          <w:szCs w:val="22"/>
          <w:lang w:val="fr-FR"/>
        </w:rPr>
        <w:t>c</w:t>
      </w:r>
      <w:r w:rsidRPr="00BC0AA9">
        <w:rPr>
          <w:sz w:val="22"/>
          <w:szCs w:val="22"/>
          <w:lang w:val="fr-FR"/>
        </w:rPr>
        <w:t>es symptômes ont disparu après l'interruption de Ferriprox.</w:t>
      </w:r>
    </w:p>
    <w:p w:rsidR="005C71AF" w:rsidRPr="00BC0AA9" w:rsidRDefault="005C71AF" w:rsidP="005C71AF">
      <w:pPr>
        <w:rPr>
          <w:sz w:val="22"/>
          <w:szCs w:val="22"/>
          <w:lang w:val="fr-FR"/>
        </w:rPr>
      </w:pPr>
    </w:p>
    <w:p w:rsidR="000030F6" w:rsidRPr="00BC0AA9" w:rsidRDefault="000030F6" w:rsidP="000030F6">
      <w:pPr>
        <w:numPr>
          <w:ilvl w:val="12"/>
          <w:numId w:val="0"/>
        </w:numPr>
        <w:outlineLvl w:val="0"/>
        <w:rPr>
          <w:b/>
          <w:noProof/>
          <w:sz w:val="22"/>
          <w:szCs w:val="22"/>
          <w:lang w:val="fr-BE"/>
        </w:rPr>
      </w:pPr>
      <w:r w:rsidRPr="00BC0AA9">
        <w:rPr>
          <w:b/>
          <w:sz w:val="22"/>
          <w:szCs w:val="22"/>
          <w:lang w:val="fr-BE"/>
        </w:rPr>
        <w:t>Déclaration des effets secondaires</w:t>
      </w:r>
    </w:p>
    <w:p w:rsidR="000030F6" w:rsidRPr="00BC0AA9" w:rsidRDefault="000030F6" w:rsidP="000030F6">
      <w:pPr>
        <w:pStyle w:val="BodyText3"/>
        <w:numPr>
          <w:ilvl w:val="12"/>
          <w:numId w:val="0"/>
        </w:numPr>
        <w:rPr>
          <w:color w:val="auto"/>
          <w:szCs w:val="22"/>
          <w:lang w:val="fr-FR"/>
        </w:rPr>
      </w:pPr>
      <w:r w:rsidRPr="00BC0AA9">
        <w:rPr>
          <w:noProof/>
          <w:color w:val="auto"/>
          <w:szCs w:val="22"/>
          <w:lang w:val="fr-FR"/>
        </w:rPr>
        <w:t>Si vous ressentez un quelconque effet indésirable, parlez-en à</w:t>
      </w:r>
      <w:r w:rsidRPr="00BC0AA9">
        <w:rPr>
          <w:color w:val="auto"/>
          <w:szCs w:val="22"/>
          <w:lang w:val="fr-BE"/>
        </w:rPr>
        <w:t xml:space="preserve"> votre médecin ou votre pharmacien</w:t>
      </w:r>
      <w:r w:rsidRPr="00BC0AA9">
        <w:rPr>
          <w:noProof/>
          <w:color w:val="auto"/>
          <w:szCs w:val="22"/>
          <w:lang w:val="fr-FR"/>
        </w:rPr>
        <w:t>. Ceci s’applique aussi à tout effet indésirable qui ne serait pas mentionné dans cette notice.</w:t>
      </w:r>
      <w:r w:rsidRPr="00BC0AA9">
        <w:rPr>
          <w:color w:val="auto"/>
          <w:szCs w:val="22"/>
          <w:lang w:val="fr-BE"/>
        </w:rPr>
        <w:t xml:space="preserve"> </w:t>
      </w:r>
      <w:r w:rsidRPr="00BC0AA9">
        <w:rPr>
          <w:color w:val="auto"/>
          <w:szCs w:val="22"/>
          <w:lang w:val="fr-FR"/>
        </w:rPr>
        <w:t xml:space="preserve">Vous pouvez également déclarer les effets indésirables directement via </w:t>
      </w:r>
      <w:r w:rsidRPr="00BC0AA9">
        <w:rPr>
          <w:color w:val="auto"/>
          <w:szCs w:val="22"/>
          <w:highlight w:val="lightGray"/>
          <w:lang w:val="fr-FR"/>
        </w:rPr>
        <w:t xml:space="preserve">le système national de déclaration décrit en </w:t>
      </w:r>
      <w:hyperlink r:id="rId15" w:history="1">
        <w:r w:rsidR="00751826" w:rsidRPr="00751826">
          <w:rPr>
            <w:rStyle w:val="Hyperlink"/>
            <w:szCs w:val="22"/>
            <w:highlight w:val="lightGray"/>
            <w:lang w:val="fr-FR"/>
          </w:rPr>
          <w:t>Annexe V</w:t>
        </w:r>
      </w:hyperlink>
      <w:r w:rsidRPr="00BC0AA9">
        <w:rPr>
          <w:color w:val="auto"/>
          <w:szCs w:val="22"/>
          <w:lang w:val="fr-FR"/>
        </w:rPr>
        <w:t>.</w:t>
      </w:r>
      <w:r w:rsidRPr="00BC0AA9">
        <w:rPr>
          <w:color w:val="auto"/>
          <w:szCs w:val="22"/>
          <w:lang w:val="fr-BE"/>
        </w:rPr>
        <w:t xml:space="preserve"> </w:t>
      </w:r>
      <w:r w:rsidRPr="00BC0AA9">
        <w:rPr>
          <w:color w:val="auto"/>
          <w:szCs w:val="22"/>
          <w:lang w:val="fr-FR"/>
        </w:rPr>
        <w:t>En signalant les effets indésirables, vous contribuez à fournir davantage d’informations sur la sécurité du médicament.</w:t>
      </w:r>
    </w:p>
    <w:p w:rsidR="005C71AF" w:rsidRPr="00BC0AA9" w:rsidRDefault="005C71AF" w:rsidP="005C71AF">
      <w:pPr>
        <w:pStyle w:val="BodyText3"/>
        <w:numPr>
          <w:ilvl w:val="12"/>
          <w:numId w:val="0"/>
        </w:numPr>
        <w:rPr>
          <w:color w:val="auto"/>
          <w:szCs w:val="22"/>
          <w:lang w:val="fr-FR"/>
        </w:rPr>
      </w:pPr>
    </w:p>
    <w:p w:rsidR="005C71AF" w:rsidRPr="00BC0AA9" w:rsidRDefault="005C71AF" w:rsidP="005C71AF">
      <w:pPr>
        <w:pStyle w:val="BodyText3"/>
        <w:numPr>
          <w:ilvl w:val="12"/>
          <w:numId w:val="0"/>
        </w:numPr>
        <w:rPr>
          <w:color w:val="auto"/>
          <w:szCs w:val="22"/>
          <w:lang w:val="fr-FR"/>
        </w:rPr>
      </w:pPr>
    </w:p>
    <w:p w:rsidR="005C71AF" w:rsidRPr="00BC0AA9" w:rsidRDefault="005C71AF" w:rsidP="00D415D9">
      <w:pPr>
        <w:keepNext/>
        <w:ind w:left="540" w:hanging="540"/>
        <w:rPr>
          <w:b/>
          <w:sz w:val="22"/>
          <w:szCs w:val="22"/>
          <w:lang w:val="fr-FR"/>
        </w:rPr>
      </w:pPr>
      <w:r w:rsidRPr="00BC0AA9">
        <w:rPr>
          <w:b/>
          <w:sz w:val="22"/>
          <w:szCs w:val="22"/>
          <w:lang w:val="fr-FR"/>
        </w:rPr>
        <w:t>5.</w:t>
      </w:r>
      <w:r w:rsidRPr="00BC0AA9">
        <w:rPr>
          <w:b/>
          <w:sz w:val="22"/>
          <w:szCs w:val="22"/>
          <w:lang w:val="fr-FR"/>
        </w:rPr>
        <w:tab/>
      </w:r>
      <w:r w:rsidR="00656B9D" w:rsidRPr="00BC0AA9">
        <w:rPr>
          <w:b/>
          <w:sz w:val="22"/>
          <w:szCs w:val="22"/>
          <w:lang w:val="fr-FR"/>
        </w:rPr>
        <w:t>Comment conserver Ferriprox</w:t>
      </w:r>
    </w:p>
    <w:p w:rsidR="005C71AF" w:rsidRPr="00BC0AA9" w:rsidRDefault="005C71AF" w:rsidP="00D415D9">
      <w:pPr>
        <w:keepNext/>
        <w:rPr>
          <w:b/>
          <w:sz w:val="22"/>
          <w:szCs w:val="22"/>
          <w:lang w:val="fr-FR"/>
        </w:rPr>
      </w:pPr>
    </w:p>
    <w:p w:rsidR="005C71AF" w:rsidRPr="00BC0AA9" w:rsidRDefault="005C71AF" w:rsidP="005C71AF">
      <w:pPr>
        <w:suppressAutoHyphens/>
        <w:rPr>
          <w:sz w:val="22"/>
          <w:szCs w:val="22"/>
          <w:lang w:val="fr-FR"/>
        </w:rPr>
      </w:pPr>
      <w:r w:rsidRPr="00BC0AA9">
        <w:rPr>
          <w:sz w:val="22"/>
          <w:szCs w:val="22"/>
          <w:lang w:val="fr-FR"/>
        </w:rPr>
        <w:t xml:space="preserve">Tenir hors de la </w:t>
      </w:r>
      <w:r w:rsidR="00656B9D" w:rsidRPr="00BC0AA9">
        <w:rPr>
          <w:sz w:val="22"/>
          <w:szCs w:val="22"/>
          <w:lang w:val="fr-FR"/>
        </w:rPr>
        <w:t xml:space="preserve">vue et de la </w:t>
      </w:r>
      <w:r w:rsidRPr="00BC0AA9">
        <w:rPr>
          <w:sz w:val="22"/>
          <w:szCs w:val="22"/>
          <w:lang w:val="fr-FR"/>
        </w:rPr>
        <w:t>portée des enfants.</w:t>
      </w:r>
    </w:p>
    <w:p w:rsidR="00287423" w:rsidRPr="00BC0AA9" w:rsidRDefault="00287423" w:rsidP="005C71AF">
      <w:pPr>
        <w:suppressAutoHyphens/>
        <w:rPr>
          <w:sz w:val="22"/>
          <w:szCs w:val="22"/>
          <w:lang w:val="fr-FR"/>
        </w:rPr>
      </w:pPr>
    </w:p>
    <w:p w:rsidR="005C71AF" w:rsidRPr="00BC0AA9" w:rsidRDefault="005C71AF" w:rsidP="005C71AF">
      <w:pPr>
        <w:suppressAutoHyphens/>
        <w:rPr>
          <w:sz w:val="22"/>
          <w:szCs w:val="22"/>
          <w:lang w:val="fr-FR"/>
        </w:rPr>
      </w:pPr>
      <w:r w:rsidRPr="00BC0AA9">
        <w:rPr>
          <w:sz w:val="22"/>
          <w:szCs w:val="22"/>
          <w:lang w:val="fr-FR"/>
        </w:rPr>
        <w:t>N</w:t>
      </w:r>
      <w:r w:rsidR="00656B9D" w:rsidRPr="00BC0AA9">
        <w:rPr>
          <w:sz w:val="22"/>
          <w:szCs w:val="22"/>
          <w:lang w:val="fr-FR"/>
        </w:rPr>
        <w:t xml:space="preserve">'utilisez </w:t>
      </w:r>
      <w:r w:rsidRPr="00BC0AA9">
        <w:rPr>
          <w:sz w:val="22"/>
          <w:szCs w:val="22"/>
          <w:lang w:val="fr-FR"/>
        </w:rPr>
        <w:t xml:space="preserve">pas </w:t>
      </w:r>
      <w:r w:rsidR="00656B9D" w:rsidRPr="00BC0AA9">
        <w:rPr>
          <w:sz w:val="22"/>
          <w:szCs w:val="22"/>
          <w:lang w:val="fr-FR"/>
        </w:rPr>
        <w:t xml:space="preserve">ce médicament </w:t>
      </w:r>
      <w:r w:rsidRPr="00BC0AA9">
        <w:rPr>
          <w:sz w:val="22"/>
          <w:szCs w:val="22"/>
          <w:lang w:val="fr-FR"/>
        </w:rPr>
        <w:t xml:space="preserve">après la date de péremption </w:t>
      </w:r>
      <w:r w:rsidR="00FD67A8" w:rsidRPr="00BC0AA9">
        <w:rPr>
          <w:sz w:val="22"/>
          <w:szCs w:val="22"/>
          <w:lang w:val="fr-FR"/>
        </w:rPr>
        <w:t xml:space="preserve">indiquée </w:t>
      </w:r>
      <w:r w:rsidRPr="00BC0AA9">
        <w:rPr>
          <w:sz w:val="22"/>
          <w:szCs w:val="22"/>
          <w:lang w:val="fr-FR"/>
        </w:rPr>
        <w:t xml:space="preserve">sur l'étiquette et la boîte </w:t>
      </w:r>
      <w:r w:rsidRPr="00BC0AA9">
        <w:rPr>
          <w:noProof/>
          <w:sz w:val="22"/>
          <w:szCs w:val="22"/>
          <w:lang w:val="fr-FR"/>
        </w:rPr>
        <w:t>après EXP</w:t>
      </w:r>
      <w:r w:rsidRPr="00BC0AA9">
        <w:rPr>
          <w:sz w:val="22"/>
          <w:szCs w:val="22"/>
          <w:lang w:val="fr-FR"/>
        </w:rPr>
        <w:t>.</w:t>
      </w:r>
    </w:p>
    <w:p w:rsidR="00287423" w:rsidRPr="00BC0AA9" w:rsidRDefault="00287423" w:rsidP="005C71AF">
      <w:pPr>
        <w:suppressAutoHyphens/>
        <w:rPr>
          <w:sz w:val="22"/>
          <w:szCs w:val="22"/>
          <w:lang w:val="fr-FR"/>
        </w:rPr>
      </w:pPr>
    </w:p>
    <w:p w:rsidR="005C71AF" w:rsidRPr="00BC0AA9" w:rsidRDefault="00656B9D" w:rsidP="005C71AF">
      <w:pPr>
        <w:suppressAutoHyphens/>
        <w:rPr>
          <w:sz w:val="22"/>
          <w:szCs w:val="22"/>
          <w:lang w:val="fr-FR"/>
        </w:rPr>
      </w:pPr>
      <w:r w:rsidRPr="00BC0AA9">
        <w:rPr>
          <w:sz w:val="22"/>
          <w:szCs w:val="22"/>
          <w:lang w:val="fr-FR"/>
        </w:rPr>
        <w:t xml:space="preserve">À </w:t>
      </w:r>
      <w:r w:rsidR="005C71AF" w:rsidRPr="00BC0AA9">
        <w:rPr>
          <w:sz w:val="22"/>
          <w:szCs w:val="22"/>
          <w:lang w:val="fr-FR"/>
        </w:rPr>
        <w:t>conserver à une température ne dépassant pas 30ºC.</w:t>
      </w:r>
      <w:r w:rsidR="008C04C5">
        <w:rPr>
          <w:sz w:val="22"/>
          <w:szCs w:val="22"/>
          <w:lang w:val="fr-FR"/>
        </w:rPr>
        <w:t xml:space="preserve"> </w:t>
      </w:r>
      <w:r w:rsidR="008C04C5" w:rsidRPr="00BC0AA9">
        <w:rPr>
          <w:sz w:val="22"/>
          <w:szCs w:val="22"/>
          <w:lang w:val="fr-FR"/>
        </w:rPr>
        <w:t>À</w:t>
      </w:r>
      <w:r w:rsidR="00B1560A" w:rsidRPr="00BC0AA9">
        <w:rPr>
          <w:sz w:val="22"/>
          <w:szCs w:val="22"/>
          <w:lang w:val="fr-FR"/>
        </w:rPr>
        <w:t xml:space="preserve"> conserver hermétiquement fermé pour protéger de l'humidité. </w:t>
      </w:r>
      <w:r w:rsidR="005E41E6" w:rsidRPr="00BC0AA9">
        <w:rPr>
          <w:sz w:val="22"/>
          <w:szCs w:val="22"/>
          <w:lang w:val="fr-FR"/>
        </w:rPr>
        <w:t>À utiliser dans les 5</w:t>
      </w:r>
      <w:r w:rsidR="006B7B03" w:rsidRPr="00BC0AA9">
        <w:rPr>
          <w:sz w:val="22"/>
          <w:szCs w:val="22"/>
          <w:lang w:val="fr-FR"/>
        </w:rPr>
        <w:t>0</w:t>
      </w:r>
      <w:r w:rsidR="00B32165" w:rsidRPr="00BC0AA9">
        <w:rPr>
          <w:sz w:val="22"/>
          <w:szCs w:val="22"/>
          <w:lang w:val="fr-FR"/>
        </w:rPr>
        <w:t> </w:t>
      </w:r>
      <w:r w:rsidR="005E41E6" w:rsidRPr="00BC0AA9">
        <w:rPr>
          <w:sz w:val="22"/>
          <w:szCs w:val="22"/>
          <w:lang w:val="fr-FR"/>
        </w:rPr>
        <w:t>jours consécutifs à l’ouverture.</w:t>
      </w:r>
    </w:p>
    <w:p w:rsidR="00287423" w:rsidRPr="00BC0AA9" w:rsidRDefault="00287423" w:rsidP="005C71AF">
      <w:pPr>
        <w:suppressAutoHyphens/>
        <w:rPr>
          <w:sz w:val="22"/>
          <w:szCs w:val="22"/>
          <w:lang w:val="fr-FR"/>
        </w:rPr>
      </w:pPr>
    </w:p>
    <w:p w:rsidR="007D00F4" w:rsidRDefault="007D00F4" w:rsidP="007D00F4">
      <w:pPr>
        <w:suppressAutoHyphens/>
        <w:rPr>
          <w:sz w:val="22"/>
          <w:szCs w:val="22"/>
          <w:lang w:val="fr-FR"/>
        </w:rPr>
      </w:pPr>
      <w:r w:rsidRPr="007D00F4">
        <w:rPr>
          <w:sz w:val="22"/>
          <w:szCs w:val="22"/>
          <w:lang w:val="fr-FR"/>
        </w:rPr>
        <w:t>Ne jetez aucun médicament au tout-à-l’égout ou avec les ordures ménagères. Demandez à votre pharmacien d’éliminer les médicaments que vous n’utilisez plus. Ces mesures contribueront à protéger l’environnement.</w:t>
      </w:r>
    </w:p>
    <w:p w:rsidR="005C71AF" w:rsidRPr="00BC0AA9" w:rsidRDefault="005C71AF" w:rsidP="005C71AF">
      <w:pPr>
        <w:suppressAutoHyphens/>
        <w:rPr>
          <w:sz w:val="22"/>
          <w:szCs w:val="22"/>
          <w:lang w:val="fr-FR"/>
        </w:rPr>
      </w:pPr>
    </w:p>
    <w:p w:rsidR="00EF1EBA" w:rsidRPr="00BC0AA9" w:rsidRDefault="00EF1EBA" w:rsidP="005C71AF">
      <w:pPr>
        <w:suppressAutoHyphens/>
        <w:rPr>
          <w:sz w:val="22"/>
          <w:szCs w:val="22"/>
          <w:lang w:val="fr-FR"/>
        </w:rPr>
      </w:pPr>
    </w:p>
    <w:p w:rsidR="005C71AF" w:rsidRPr="00BC0AA9" w:rsidRDefault="005C71AF" w:rsidP="009A3AC6">
      <w:pPr>
        <w:keepNext/>
        <w:ind w:left="540" w:hanging="540"/>
        <w:rPr>
          <w:b/>
          <w:sz w:val="22"/>
          <w:szCs w:val="22"/>
          <w:lang w:val="fr-FR"/>
        </w:rPr>
      </w:pPr>
      <w:r w:rsidRPr="00BC0AA9">
        <w:rPr>
          <w:b/>
          <w:sz w:val="22"/>
          <w:szCs w:val="22"/>
          <w:lang w:val="fr-FR"/>
        </w:rPr>
        <w:t>6.</w:t>
      </w:r>
      <w:r w:rsidRPr="00BC0AA9">
        <w:rPr>
          <w:b/>
          <w:sz w:val="22"/>
          <w:szCs w:val="22"/>
          <w:lang w:val="fr-FR"/>
        </w:rPr>
        <w:tab/>
      </w:r>
      <w:r w:rsidR="00535560" w:rsidRPr="00BC0AA9">
        <w:rPr>
          <w:b/>
          <w:noProof/>
          <w:sz w:val="22"/>
          <w:szCs w:val="22"/>
          <w:lang w:val="fr-FR"/>
        </w:rPr>
        <w:t>Contenu de l’emballage et autres informations</w:t>
      </w:r>
      <w:r w:rsidR="00656B9D" w:rsidRPr="00BC0AA9">
        <w:rPr>
          <w:b/>
          <w:noProof/>
          <w:sz w:val="22"/>
          <w:lang w:val="fr-FR"/>
        </w:rPr>
        <w:t xml:space="preserve"> </w:t>
      </w:r>
    </w:p>
    <w:p w:rsidR="005C71AF" w:rsidRPr="00BC0AA9" w:rsidRDefault="005C71AF" w:rsidP="009A3AC6">
      <w:pPr>
        <w:keepNext/>
        <w:rPr>
          <w:sz w:val="22"/>
          <w:szCs w:val="22"/>
          <w:lang w:val="fr-FR"/>
        </w:rPr>
      </w:pPr>
    </w:p>
    <w:p w:rsidR="005C71AF" w:rsidRPr="00BC0AA9" w:rsidRDefault="00D84E5F" w:rsidP="00D84E5F">
      <w:pPr>
        <w:keepNext/>
        <w:rPr>
          <w:b/>
          <w:sz w:val="22"/>
          <w:szCs w:val="22"/>
          <w:lang w:val="fr-FR"/>
        </w:rPr>
      </w:pPr>
      <w:r>
        <w:rPr>
          <w:b/>
          <w:sz w:val="22"/>
          <w:szCs w:val="22"/>
          <w:lang w:val="fr-FR"/>
        </w:rPr>
        <w:t>Ce q</w:t>
      </w:r>
      <w:r w:rsidR="005C71AF" w:rsidRPr="00BC0AA9">
        <w:rPr>
          <w:b/>
          <w:sz w:val="22"/>
          <w:szCs w:val="22"/>
          <w:lang w:val="fr-FR"/>
        </w:rPr>
        <w:t>ue contient Ferriprox</w:t>
      </w:r>
    </w:p>
    <w:p w:rsidR="00B1560A" w:rsidRPr="00BC0AA9" w:rsidRDefault="005C71AF" w:rsidP="009A3AC6">
      <w:pPr>
        <w:rPr>
          <w:sz w:val="22"/>
          <w:szCs w:val="22"/>
          <w:lang w:val="fr-FR"/>
        </w:rPr>
      </w:pPr>
      <w:r w:rsidRPr="00BC0AA9">
        <w:rPr>
          <w:sz w:val="22"/>
          <w:szCs w:val="22"/>
          <w:lang w:val="fr-FR"/>
        </w:rPr>
        <w:t>La substance active est la défériprone.</w:t>
      </w:r>
      <w:r w:rsidR="00E624BB">
        <w:rPr>
          <w:sz w:val="22"/>
          <w:szCs w:val="22"/>
          <w:lang w:val="fr-FR"/>
        </w:rPr>
        <w:t xml:space="preserve"> </w:t>
      </w:r>
      <w:r w:rsidR="00B1560A" w:rsidRPr="00BC0AA9">
        <w:rPr>
          <w:sz w:val="22"/>
          <w:szCs w:val="22"/>
          <w:lang w:val="fr-FR"/>
        </w:rPr>
        <w:t>Chaque comprimé 1000 mg contient 1000 mg de défériprone.</w:t>
      </w:r>
    </w:p>
    <w:p w:rsidR="00287423" w:rsidRPr="00BC0AA9" w:rsidRDefault="00287423" w:rsidP="009A3AC6">
      <w:pPr>
        <w:rPr>
          <w:sz w:val="22"/>
          <w:szCs w:val="22"/>
          <w:lang w:val="fr-FR"/>
        </w:rPr>
      </w:pPr>
    </w:p>
    <w:p w:rsidR="005C71AF" w:rsidRPr="00BC0AA9" w:rsidRDefault="00656B9D" w:rsidP="005C71AF">
      <w:pPr>
        <w:rPr>
          <w:sz w:val="22"/>
          <w:szCs w:val="22"/>
          <w:lang w:val="fr-FR"/>
        </w:rPr>
      </w:pPr>
      <w:r w:rsidRPr="00BC0AA9">
        <w:rPr>
          <w:sz w:val="22"/>
          <w:szCs w:val="22"/>
          <w:lang w:val="fr-FR"/>
        </w:rPr>
        <w:t>Les autres composants sont:</w:t>
      </w:r>
      <w:r w:rsidR="00CC13C8">
        <w:rPr>
          <w:sz w:val="22"/>
          <w:szCs w:val="22"/>
          <w:lang w:val="fr-FR"/>
        </w:rPr>
        <w:t xml:space="preserve"> </w:t>
      </w:r>
      <w:r w:rsidR="005C71AF" w:rsidRPr="007D13E2">
        <w:rPr>
          <w:i/>
          <w:iCs/>
          <w:sz w:val="22"/>
          <w:szCs w:val="22"/>
          <w:lang w:val="fr-FR"/>
        </w:rPr>
        <w:t>Noyau du comprimé:</w:t>
      </w:r>
      <w:r w:rsidR="005C71AF" w:rsidRPr="00BC0AA9">
        <w:rPr>
          <w:sz w:val="22"/>
          <w:szCs w:val="22"/>
          <w:lang w:val="fr-FR"/>
        </w:rPr>
        <w:t xml:space="preserve"> </w:t>
      </w:r>
      <w:r w:rsidR="00EF1EBA" w:rsidRPr="00BC0AA9">
        <w:rPr>
          <w:sz w:val="22"/>
          <w:szCs w:val="22"/>
          <w:lang w:val="fr-FR"/>
        </w:rPr>
        <w:t>Méthylcellulose</w:t>
      </w:r>
      <w:r w:rsidR="00647543" w:rsidRPr="00BC0AA9">
        <w:rPr>
          <w:sz w:val="22"/>
          <w:szCs w:val="22"/>
          <w:lang w:val="fr-FR"/>
        </w:rPr>
        <w:t>,</w:t>
      </w:r>
      <w:r w:rsidR="005C71AF" w:rsidRPr="00BC0AA9">
        <w:rPr>
          <w:sz w:val="22"/>
          <w:szCs w:val="22"/>
          <w:lang w:val="fr-FR"/>
        </w:rPr>
        <w:t xml:space="preserve"> </w:t>
      </w:r>
      <w:r w:rsidR="00EF1EBA" w:rsidRPr="00BC0AA9">
        <w:rPr>
          <w:sz w:val="22"/>
          <w:szCs w:val="22"/>
          <w:lang w:val="fr-FR"/>
        </w:rPr>
        <w:t>Crospovidone</w:t>
      </w:r>
      <w:r w:rsidR="00647543" w:rsidRPr="00BC0AA9">
        <w:rPr>
          <w:sz w:val="22"/>
          <w:szCs w:val="22"/>
          <w:lang w:val="fr-FR"/>
        </w:rPr>
        <w:t xml:space="preserve">, </w:t>
      </w:r>
      <w:r w:rsidR="005C71AF" w:rsidRPr="00BC0AA9">
        <w:rPr>
          <w:sz w:val="22"/>
          <w:szCs w:val="22"/>
          <w:lang w:val="fr-FR"/>
        </w:rPr>
        <w:t>Stéarate de magnésium.</w:t>
      </w:r>
      <w:r w:rsidR="00CC13C8">
        <w:rPr>
          <w:sz w:val="22"/>
          <w:szCs w:val="22"/>
          <w:lang w:val="fr-FR"/>
        </w:rPr>
        <w:t xml:space="preserve"> </w:t>
      </w:r>
      <w:r w:rsidR="005C71AF" w:rsidRPr="007D13E2">
        <w:rPr>
          <w:i/>
          <w:iCs/>
          <w:sz w:val="22"/>
          <w:szCs w:val="22"/>
          <w:lang w:val="fr-FR"/>
        </w:rPr>
        <w:t xml:space="preserve">Pelliculage: </w:t>
      </w:r>
      <w:r w:rsidR="006B7B03" w:rsidRPr="00BC0AA9">
        <w:rPr>
          <w:sz w:val="22"/>
          <w:szCs w:val="22"/>
          <w:lang w:val="fr-FR"/>
        </w:rPr>
        <w:t>Hypromellose,</w:t>
      </w:r>
      <w:r w:rsidR="005C71AF" w:rsidRPr="00BC0AA9">
        <w:rPr>
          <w:sz w:val="22"/>
          <w:szCs w:val="22"/>
          <w:lang w:val="fr-FR"/>
        </w:rPr>
        <w:t xml:space="preserve"> </w:t>
      </w:r>
      <w:r w:rsidR="00EF1EBA" w:rsidRPr="00BC0AA9">
        <w:rPr>
          <w:sz w:val="22"/>
          <w:szCs w:val="22"/>
          <w:lang w:val="fr-FR"/>
        </w:rPr>
        <w:t>Cellulose d'hydroxypropyle</w:t>
      </w:r>
      <w:r w:rsidR="006B7B03" w:rsidRPr="00BC0AA9">
        <w:rPr>
          <w:sz w:val="22"/>
          <w:szCs w:val="22"/>
          <w:lang w:val="fr-FR"/>
        </w:rPr>
        <w:t xml:space="preserve">, </w:t>
      </w:r>
      <w:r w:rsidR="005C71AF" w:rsidRPr="00BC0AA9">
        <w:rPr>
          <w:sz w:val="22"/>
          <w:szCs w:val="22"/>
          <w:lang w:val="fr-FR"/>
        </w:rPr>
        <w:t>Macrogol, Dioxyde de titane.</w:t>
      </w:r>
    </w:p>
    <w:p w:rsidR="005C71AF" w:rsidRPr="00BC0AA9" w:rsidRDefault="005C71AF" w:rsidP="005C71AF">
      <w:pPr>
        <w:pStyle w:val="EndnoteText"/>
        <w:tabs>
          <w:tab w:val="clear" w:pos="567"/>
        </w:tabs>
        <w:rPr>
          <w:szCs w:val="22"/>
          <w:lang w:val="fr-FR"/>
        </w:rPr>
      </w:pPr>
    </w:p>
    <w:p w:rsidR="005C71AF" w:rsidRPr="00BC0AA9" w:rsidRDefault="00D84E5F" w:rsidP="00D84E5F">
      <w:pPr>
        <w:pStyle w:val="BodyText3"/>
        <w:keepNext/>
        <w:numPr>
          <w:ilvl w:val="12"/>
          <w:numId w:val="0"/>
        </w:numPr>
        <w:rPr>
          <w:b/>
          <w:color w:val="auto"/>
          <w:szCs w:val="22"/>
          <w:lang w:val="fr-FR"/>
        </w:rPr>
      </w:pPr>
      <w:r>
        <w:rPr>
          <w:b/>
          <w:color w:val="auto"/>
          <w:szCs w:val="22"/>
          <w:lang w:val="fr-FR"/>
        </w:rPr>
        <w:t xml:space="preserve">Qu’est ce que </w:t>
      </w:r>
      <w:r w:rsidR="005C71AF" w:rsidRPr="00BC0AA9">
        <w:rPr>
          <w:b/>
          <w:color w:val="auto"/>
          <w:szCs w:val="22"/>
          <w:lang w:val="fr-FR"/>
        </w:rPr>
        <w:t>Ferriprox et contenu de l’emballage extérieur</w:t>
      </w:r>
    </w:p>
    <w:p w:rsidR="005C71AF" w:rsidRPr="00BC0AA9" w:rsidRDefault="006B7B03" w:rsidP="005C71AF">
      <w:pPr>
        <w:pStyle w:val="BodyText3"/>
        <w:numPr>
          <w:ilvl w:val="12"/>
          <w:numId w:val="0"/>
        </w:numPr>
        <w:rPr>
          <w:color w:val="auto"/>
          <w:szCs w:val="22"/>
          <w:lang w:val="fr-FR"/>
        </w:rPr>
      </w:pPr>
      <w:r w:rsidRPr="00BC0AA9">
        <w:rPr>
          <w:color w:val="auto"/>
          <w:szCs w:val="22"/>
          <w:lang w:val="fr-FR"/>
        </w:rPr>
        <w:t xml:space="preserve">Les comprimés de Ferriprox </w:t>
      </w:r>
      <w:r w:rsidR="00B1560A" w:rsidRPr="00BC0AA9">
        <w:rPr>
          <w:color w:val="auto"/>
          <w:szCs w:val="22"/>
          <w:lang w:val="fr-FR"/>
        </w:rPr>
        <w:t xml:space="preserve">1000 mg </w:t>
      </w:r>
      <w:r w:rsidRPr="00BC0AA9">
        <w:rPr>
          <w:color w:val="auto"/>
          <w:szCs w:val="22"/>
          <w:lang w:val="fr-FR"/>
        </w:rPr>
        <w:t xml:space="preserve">sont blancs à blanc cassé, en forme de gélules, pelliculés et ils portent sur une face divisée en deux les inscriptions </w:t>
      </w:r>
      <w:r w:rsidR="00520364" w:rsidRPr="00BC0AA9">
        <w:rPr>
          <w:color w:val="auto"/>
          <w:szCs w:val="22"/>
          <w:lang w:val="fr-FR"/>
        </w:rPr>
        <w:t xml:space="preserve">« </w:t>
      </w:r>
      <w:r w:rsidRPr="00BC0AA9">
        <w:rPr>
          <w:color w:val="auto"/>
          <w:szCs w:val="22"/>
          <w:lang w:val="fr-FR"/>
        </w:rPr>
        <w:t>APO</w:t>
      </w:r>
      <w:r w:rsidR="00520364" w:rsidRPr="00BC0AA9">
        <w:rPr>
          <w:color w:val="auto"/>
          <w:szCs w:val="22"/>
          <w:lang w:val="fr-FR"/>
        </w:rPr>
        <w:t xml:space="preserve"> »</w:t>
      </w:r>
      <w:r w:rsidRPr="00BC0AA9">
        <w:rPr>
          <w:color w:val="auto"/>
          <w:szCs w:val="22"/>
          <w:lang w:val="fr-FR"/>
        </w:rPr>
        <w:t xml:space="preserve"> et </w:t>
      </w:r>
      <w:r w:rsidR="00520364" w:rsidRPr="00BC0AA9">
        <w:rPr>
          <w:color w:val="auto"/>
          <w:szCs w:val="22"/>
          <w:lang w:val="fr-FR"/>
        </w:rPr>
        <w:t xml:space="preserve">« </w:t>
      </w:r>
      <w:r w:rsidRPr="00BC0AA9">
        <w:rPr>
          <w:color w:val="auto"/>
          <w:szCs w:val="22"/>
          <w:lang w:val="fr-FR"/>
        </w:rPr>
        <w:t>1000</w:t>
      </w:r>
      <w:r w:rsidR="00520364" w:rsidRPr="00BC0AA9">
        <w:rPr>
          <w:color w:val="auto"/>
          <w:szCs w:val="22"/>
          <w:lang w:val="fr-FR"/>
        </w:rPr>
        <w:t xml:space="preserve"> »</w:t>
      </w:r>
      <w:r w:rsidRPr="00BC0AA9">
        <w:rPr>
          <w:color w:val="auto"/>
          <w:szCs w:val="22"/>
          <w:lang w:val="fr-FR"/>
        </w:rPr>
        <w:t xml:space="preserve"> et rien sur l’autre face. </w:t>
      </w:r>
      <w:r w:rsidR="005C71AF" w:rsidRPr="00BC0AA9">
        <w:rPr>
          <w:color w:val="auto"/>
          <w:szCs w:val="22"/>
          <w:lang w:val="fr-FR"/>
        </w:rPr>
        <w:t>Les comprimés sont sécables et peuvent être coupés en deux.</w:t>
      </w:r>
      <w:r w:rsidR="00B1560A" w:rsidRPr="00BC0AA9">
        <w:rPr>
          <w:color w:val="auto"/>
          <w:szCs w:val="22"/>
          <w:lang w:val="fr-FR"/>
        </w:rPr>
        <w:t xml:space="preserve"> Ferriprox est disponible en flacons de 50</w:t>
      </w:r>
      <w:r w:rsidR="00B50ED6" w:rsidRPr="00BC0AA9">
        <w:rPr>
          <w:color w:val="auto"/>
          <w:szCs w:val="22"/>
          <w:lang w:val="fr-FR"/>
        </w:rPr>
        <w:t> </w:t>
      </w:r>
      <w:r w:rsidR="00B1560A" w:rsidRPr="00BC0AA9">
        <w:rPr>
          <w:color w:val="auto"/>
          <w:szCs w:val="22"/>
          <w:lang w:val="fr-FR"/>
        </w:rPr>
        <w:t>comprimés.</w:t>
      </w:r>
    </w:p>
    <w:p w:rsidR="005C71AF" w:rsidRPr="00BC0AA9" w:rsidRDefault="005C71AF" w:rsidP="005C71AF">
      <w:pPr>
        <w:pStyle w:val="BodyText3"/>
        <w:numPr>
          <w:ilvl w:val="12"/>
          <w:numId w:val="0"/>
        </w:numPr>
        <w:rPr>
          <w:color w:val="auto"/>
          <w:szCs w:val="22"/>
          <w:lang w:val="fr-FR"/>
        </w:rPr>
      </w:pPr>
    </w:p>
    <w:p w:rsidR="005C71AF" w:rsidRPr="00BC0AA9" w:rsidRDefault="005C71AF" w:rsidP="005C71AF">
      <w:pPr>
        <w:suppressAutoHyphens/>
        <w:rPr>
          <w:b/>
          <w:bCs/>
          <w:noProof/>
          <w:sz w:val="22"/>
          <w:szCs w:val="22"/>
          <w:lang w:val="fr-FR"/>
        </w:rPr>
      </w:pPr>
      <w:r w:rsidRPr="00BC0AA9">
        <w:rPr>
          <w:b/>
          <w:bCs/>
          <w:noProof/>
          <w:sz w:val="22"/>
          <w:szCs w:val="22"/>
          <w:lang w:val="fr-FR"/>
        </w:rPr>
        <w:t>Titulaire de l’Autorisation de mise sur le marché et fabricant</w:t>
      </w:r>
    </w:p>
    <w:p w:rsidR="000D1D4B" w:rsidRDefault="000D1D4B" w:rsidP="000D1D4B">
      <w:pPr>
        <w:tabs>
          <w:tab w:val="left" w:pos="4410"/>
        </w:tabs>
        <w:rPr>
          <w:sz w:val="22"/>
          <w:szCs w:val="22"/>
          <w:lang w:val="fr-FR"/>
        </w:rPr>
      </w:pPr>
      <w:r w:rsidRPr="00BC0AA9">
        <w:rPr>
          <w:sz w:val="22"/>
          <w:szCs w:val="22"/>
          <w:lang w:val="fr-FR"/>
        </w:rPr>
        <w:t>Titulaire de l’Auto</w:t>
      </w:r>
      <w:r>
        <w:rPr>
          <w:sz w:val="22"/>
          <w:szCs w:val="22"/>
          <w:lang w:val="fr-FR"/>
        </w:rPr>
        <w:t>risation de mise sur le marché</w:t>
      </w:r>
      <w:r w:rsidR="00853960">
        <w:rPr>
          <w:sz w:val="22"/>
          <w:szCs w:val="22"/>
          <w:lang w:val="fr-FR"/>
        </w:rPr>
        <w:t> </w:t>
      </w:r>
      <w:r>
        <w:rPr>
          <w:sz w:val="22"/>
          <w:szCs w:val="22"/>
          <w:lang w:val="fr-FR"/>
        </w:rPr>
        <w:t>:</w:t>
      </w:r>
    </w:p>
    <w:p w:rsidR="00D61F90" w:rsidRPr="0069561A" w:rsidRDefault="00EE1E3E" w:rsidP="00D61F90">
      <w:pPr>
        <w:tabs>
          <w:tab w:val="left" w:pos="4410"/>
        </w:tabs>
        <w:ind w:left="720"/>
        <w:rPr>
          <w:sz w:val="22"/>
          <w:szCs w:val="22"/>
          <w:lang w:val="it-IT"/>
        </w:rPr>
      </w:pPr>
      <w:r w:rsidRPr="0069561A">
        <w:rPr>
          <w:sz w:val="22"/>
          <w:szCs w:val="22"/>
          <w:lang w:val="it-IT"/>
        </w:rPr>
        <w:t>Chiesi Farmaceutici S.p.A.</w:t>
      </w:r>
    </w:p>
    <w:p w:rsidR="00D61F90" w:rsidRPr="0069561A" w:rsidRDefault="00EE1E3E" w:rsidP="00D61F90">
      <w:pPr>
        <w:tabs>
          <w:tab w:val="left" w:pos="4410"/>
        </w:tabs>
        <w:ind w:left="720"/>
        <w:rPr>
          <w:sz w:val="22"/>
          <w:szCs w:val="22"/>
          <w:lang w:val="it-IT"/>
        </w:rPr>
      </w:pPr>
      <w:r w:rsidRPr="0069561A">
        <w:rPr>
          <w:sz w:val="22"/>
          <w:szCs w:val="22"/>
          <w:lang w:val="it-IT"/>
        </w:rPr>
        <w:t>Via Palermo 26/A</w:t>
      </w:r>
    </w:p>
    <w:p w:rsidR="00D61F90" w:rsidRPr="0069561A" w:rsidRDefault="00EE1E3E" w:rsidP="00D61F90">
      <w:pPr>
        <w:tabs>
          <w:tab w:val="left" w:pos="4410"/>
        </w:tabs>
        <w:ind w:left="720"/>
        <w:rPr>
          <w:sz w:val="22"/>
          <w:szCs w:val="22"/>
          <w:lang w:val="it-IT"/>
        </w:rPr>
      </w:pPr>
      <w:r w:rsidRPr="0069561A">
        <w:rPr>
          <w:sz w:val="22"/>
          <w:szCs w:val="22"/>
          <w:lang w:val="it-IT"/>
        </w:rPr>
        <w:t>43122 Parma</w:t>
      </w:r>
      <w:r w:rsidR="00D61F90" w:rsidRPr="0069561A">
        <w:rPr>
          <w:sz w:val="22"/>
          <w:szCs w:val="22"/>
          <w:lang w:val="it-IT"/>
        </w:rPr>
        <w:t xml:space="preserve"> </w:t>
      </w:r>
    </w:p>
    <w:p w:rsidR="00D61F90" w:rsidRPr="0069561A" w:rsidRDefault="00EE1E3E" w:rsidP="00D61F90">
      <w:pPr>
        <w:tabs>
          <w:tab w:val="left" w:pos="4410"/>
        </w:tabs>
        <w:ind w:left="720"/>
        <w:rPr>
          <w:sz w:val="22"/>
          <w:szCs w:val="22"/>
          <w:lang w:val="it-IT"/>
        </w:rPr>
      </w:pPr>
      <w:r w:rsidRPr="0069561A">
        <w:rPr>
          <w:sz w:val="22"/>
          <w:szCs w:val="22"/>
          <w:lang w:val="it-IT"/>
        </w:rPr>
        <w:t>Italie</w:t>
      </w:r>
    </w:p>
    <w:p w:rsidR="000D1D4B" w:rsidRPr="0069561A" w:rsidRDefault="000D1D4B" w:rsidP="000D1D4B">
      <w:pPr>
        <w:tabs>
          <w:tab w:val="left" w:pos="4410"/>
        </w:tabs>
        <w:rPr>
          <w:sz w:val="22"/>
          <w:szCs w:val="22"/>
          <w:lang w:val="it-IT"/>
        </w:rPr>
      </w:pPr>
    </w:p>
    <w:p w:rsidR="000D1D4B" w:rsidRDefault="000D1D4B" w:rsidP="000D1D4B">
      <w:pPr>
        <w:tabs>
          <w:tab w:val="left" w:pos="4410"/>
        </w:tabs>
        <w:rPr>
          <w:b/>
          <w:sz w:val="22"/>
          <w:szCs w:val="22"/>
          <w:lang w:val="fr-FR"/>
        </w:rPr>
      </w:pPr>
      <w:r w:rsidRPr="00BC0AA9">
        <w:rPr>
          <w:sz w:val="22"/>
          <w:szCs w:val="22"/>
          <w:lang w:val="fr-FR"/>
        </w:rPr>
        <w:t>Titulaire de l’Autorisation de fabrication</w:t>
      </w:r>
      <w:r w:rsidR="00853960">
        <w:rPr>
          <w:sz w:val="22"/>
          <w:szCs w:val="22"/>
          <w:lang w:val="fr-FR"/>
        </w:rPr>
        <w:t> </w:t>
      </w:r>
      <w:r w:rsidRPr="00BC0AA9">
        <w:rPr>
          <w:sz w:val="22"/>
          <w:szCs w:val="22"/>
          <w:lang w:val="fr-FR"/>
        </w:rPr>
        <w:t>:</w:t>
      </w:r>
    </w:p>
    <w:p w:rsidR="000D1D4B" w:rsidRPr="00FF64DB" w:rsidRDefault="000D1D4B" w:rsidP="000D1D4B">
      <w:pPr>
        <w:pStyle w:val="PILMAHaddress"/>
        <w:tabs>
          <w:tab w:val="clear" w:pos="4320"/>
          <w:tab w:val="left" w:pos="720"/>
        </w:tabs>
        <w:ind w:left="720"/>
        <w:rPr>
          <w:lang w:val="fr-FR"/>
        </w:rPr>
      </w:pPr>
      <w:r w:rsidRPr="00FF64DB">
        <w:rPr>
          <w:lang w:val="fr-FR"/>
        </w:rPr>
        <w:t>Eurofins PROXY Laboratories B.V.</w:t>
      </w:r>
    </w:p>
    <w:p w:rsidR="000D1D4B" w:rsidRPr="000D1D4B" w:rsidRDefault="000D1D4B" w:rsidP="000D1D4B">
      <w:pPr>
        <w:pStyle w:val="PILMAHaddress"/>
        <w:tabs>
          <w:tab w:val="clear" w:pos="4320"/>
          <w:tab w:val="left" w:pos="720"/>
        </w:tabs>
        <w:ind w:left="720"/>
        <w:rPr>
          <w:lang w:val="fr-FR"/>
        </w:rPr>
      </w:pPr>
      <w:r w:rsidRPr="000D1D4B">
        <w:rPr>
          <w:lang w:val="fr-FR"/>
        </w:rPr>
        <w:t>Archimedesweg 25</w:t>
      </w:r>
    </w:p>
    <w:p w:rsidR="000D1D4B" w:rsidRPr="000D1D4B" w:rsidRDefault="000D1D4B" w:rsidP="000D1D4B">
      <w:pPr>
        <w:pStyle w:val="PILMAHaddress"/>
        <w:tabs>
          <w:tab w:val="clear" w:pos="4320"/>
          <w:tab w:val="left" w:pos="720"/>
        </w:tabs>
        <w:ind w:left="720"/>
        <w:rPr>
          <w:lang w:val="fr-FR"/>
        </w:rPr>
      </w:pPr>
      <w:r w:rsidRPr="000D1D4B">
        <w:rPr>
          <w:lang w:val="fr-FR"/>
        </w:rPr>
        <w:t>2333 CM Leiden</w:t>
      </w:r>
    </w:p>
    <w:p w:rsidR="000D1D4B" w:rsidRPr="00BC0AA9" w:rsidRDefault="000D1D4B" w:rsidP="000D1D4B">
      <w:pPr>
        <w:tabs>
          <w:tab w:val="left" w:pos="567"/>
        </w:tabs>
        <w:ind w:left="720"/>
        <w:rPr>
          <w:sz w:val="22"/>
          <w:szCs w:val="22"/>
          <w:lang w:val="fr-FR"/>
        </w:rPr>
      </w:pPr>
      <w:r w:rsidRPr="00BC0AA9">
        <w:rPr>
          <w:sz w:val="22"/>
          <w:szCs w:val="22"/>
          <w:lang w:val="fr-FR"/>
        </w:rPr>
        <w:t>Pays-Bas</w:t>
      </w:r>
    </w:p>
    <w:p w:rsidR="000D1D4B" w:rsidRPr="00BC0AA9" w:rsidRDefault="000D1D4B" w:rsidP="000D1D4B">
      <w:pPr>
        <w:suppressAutoHyphens/>
        <w:rPr>
          <w:sz w:val="22"/>
          <w:szCs w:val="22"/>
          <w:lang w:val="fr-FR"/>
        </w:rPr>
      </w:pPr>
    </w:p>
    <w:p w:rsidR="005C71AF" w:rsidRDefault="005C71AF" w:rsidP="00D463DB">
      <w:pPr>
        <w:suppressAutoHyphens/>
        <w:rPr>
          <w:sz w:val="22"/>
          <w:szCs w:val="22"/>
          <w:lang w:val="fr-FR"/>
        </w:rPr>
      </w:pPr>
      <w:r w:rsidRPr="00BC0AA9">
        <w:rPr>
          <w:sz w:val="22"/>
          <w:szCs w:val="22"/>
          <w:lang w:val="fr-FR"/>
        </w:rPr>
        <w:t>Pour toute information complémentaire concernant ce médicament, veuillez prendre contact avec le représentant local du titulaire de l’autorisation de mise sur le marché:</w:t>
      </w:r>
    </w:p>
    <w:p w:rsidR="00D47CF4" w:rsidRPr="00C87240" w:rsidRDefault="00D47CF4" w:rsidP="00D47CF4">
      <w:pPr>
        <w:keepNext/>
        <w:numPr>
          <w:ilvl w:val="12"/>
          <w:numId w:val="0"/>
        </w:numPr>
        <w:ind w:right="-2"/>
        <w:rPr>
          <w:sz w:val="22"/>
          <w:szCs w:val="20"/>
          <w:lang w:val="bg-BG"/>
        </w:rPr>
      </w:pPr>
    </w:p>
    <w:tbl>
      <w:tblPr>
        <w:tblW w:w="9720" w:type="dxa"/>
        <w:tblInd w:w="-72" w:type="dxa"/>
        <w:tblLayout w:type="fixed"/>
        <w:tblLook w:val="04A0" w:firstRow="1" w:lastRow="0" w:firstColumn="1" w:lastColumn="0" w:noHBand="0" w:noVBand="1"/>
      </w:tblPr>
      <w:tblGrid>
        <w:gridCol w:w="4854"/>
        <w:gridCol w:w="4858"/>
        <w:gridCol w:w="8"/>
      </w:tblGrid>
      <w:tr w:rsidR="006353EA" w:rsidTr="00C87240">
        <w:trPr>
          <w:cantSplit/>
        </w:trPr>
        <w:tc>
          <w:tcPr>
            <w:tcW w:w="4855" w:type="dxa"/>
          </w:tcPr>
          <w:p w:rsidR="00C87240" w:rsidRDefault="00C87240">
            <w:pPr>
              <w:rPr>
                <w:sz w:val="22"/>
                <w:szCs w:val="22"/>
                <w:lang w:val="fr-FR"/>
              </w:rPr>
            </w:pPr>
            <w:r>
              <w:rPr>
                <w:b/>
                <w:sz w:val="22"/>
                <w:szCs w:val="22"/>
                <w:lang w:val="fr-FR"/>
              </w:rPr>
              <w:t>België/Belgique/Belgien</w:t>
            </w:r>
          </w:p>
          <w:p w:rsidR="00C87240" w:rsidRDefault="00C87240">
            <w:pPr>
              <w:pStyle w:val="Default"/>
              <w:rPr>
                <w:sz w:val="22"/>
                <w:szCs w:val="22"/>
                <w:lang w:val="fr-FR"/>
              </w:rPr>
            </w:pPr>
            <w:r>
              <w:rPr>
                <w:sz w:val="22"/>
                <w:szCs w:val="22"/>
                <w:lang w:val="fr-FR"/>
              </w:rPr>
              <w:t xml:space="preserve">Chiesi sa/nv </w:t>
            </w:r>
          </w:p>
          <w:p w:rsidR="00C87240" w:rsidRDefault="00C87240">
            <w:pPr>
              <w:ind w:right="34"/>
              <w:rPr>
                <w:sz w:val="22"/>
                <w:szCs w:val="22"/>
                <w:lang w:val="en-GB"/>
              </w:rPr>
            </w:pPr>
            <w:r>
              <w:rPr>
                <w:sz w:val="22"/>
                <w:szCs w:val="22"/>
              </w:rPr>
              <w:t>Tél/Tel: + 32 (0)2 788 42 00</w:t>
            </w:r>
          </w:p>
          <w:p w:rsidR="00C87240" w:rsidRDefault="00C87240">
            <w:pPr>
              <w:ind w:right="34"/>
              <w:rPr>
                <w:sz w:val="22"/>
                <w:szCs w:val="22"/>
                <w:lang w:val="en-GB"/>
              </w:rPr>
            </w:pPr>
          </w:p>
        </w:tc>
        <w:tc>
          <w:tcPr>
            <w:tcW w:w="4868" w:type="dxa"/>
            <w:gridSpan w:val="2"/>
          </w:tcPr>
          <w:p w:rsidR="00C87240" w:rsidRDefault="00C87240">
            <w:pPr>
              <w:rPr>
                <w:sz w:val="22"/>
                <w:szCs w:val="22"/>
                <w:lang w:val="en-GB"/>
              </w:rPr>
            </w:pPr>
            <w:r>
              <w:rPr>
                <w:b/>
                <w:sz w:val="22"/>
                <w:szCs w:val="22"/>
                <w:lang w:val="en-GB"/>
              </w:rPr>
              <w:t>Lietuva</w:t>
            </w:r>
          </w:p>
          <w:p w:rsidR="00C87240" w:rsidRDefault="00C87240">
            <w:pPr>
              <w:pStyle w:val="Default"/>
              <w:rPr>
                <w:sz w:val="22"/>
                <w:szCs w:val="22"/>
              </w:rPr>
            </w:pPr>
            <w:r>
              <w:rPr>
                <w:sz w:val="22"/>
                <w:szCs w:val="22"/>
              </w:rPr>
              <w:t xml:space="preserve">Chiesi Pharmaceuticals GmbH </w:t>
            </w:r>
          </w:p>
          <w:p w:rsidR="00C87240" w:rsidRDefault="00C87240">
            <w:pPr>
              <w:suppressAutoHyphens/>
              <w:rPr>
                <w:sz w:val="22"/>
                <w:szCs w:val="22"/>
              </w:rPr>
            </w:pPr>
            <w:r w:rsidRPr="00C87240">
              <w:rPr>
                <w:sz w:val="22"/>
                <w:szCs w:val="22"/>
                <w:lang w:val="en-GB"/>
              </w:rPr>
              <w:t xml:space="preserve">Tel: </w:t>
            </w:r>
            <w:r>
              <w:rPr>
                <w:sz w:val="22"/>
                <w:szCs w:val="22"/>
              </w:rPr>
              <w:t xml:space="preserve">+ 43 1 4073919 </w:t>
            </w:r>
          </w:p>
          <w:p w:rsidR="00C87240" w:rsidRPr="00C87240" w:rsidRDefault="00C87240">
            <w:pPr>
              <w:suppressAutoHyphens/>
              <w:rPr>
                <w:sz w:val="22"/>
                <w:szCs w:val="22"/>
                <w:lang w:val="en-GB"/>
              </w:rPr>
            </w:pPr>
          </w:p>
        </w:tc>
      </w:tr>
      <w:tr w:rsidR="006353EA" w:rsidTr="00C87240">
        <w:trPr>
          <w:cantSplit/>
        </w:trPr>
        <w:tc>
          <w:tcPr>
            <w:tcW w:w="4855" w:type="dxa"/>
          </w:tcPr>
          <w:p w:rsidR="00C87240" w:rsidRDefault="00C87240">
            <w:pPr>
              <w:autoSpaceDE w:val="0"/>
              <w:autoSpaceDN w:val="0"/>
              <w:adjustRightInd w:val="0"/>
              <w:rPr>
                <w:b/>
                <w:bCs/>
                <w:sz w:val="22"/>
                <w:szCs w:val="22"/>
                <w:lang w:val="it-CH"/>
              </w:rPr>
            </w:pPr>
            <w:r>
              <w:rPr>
                <w:b/>
                <w:bCs/>
                <w:sz w:val="22"/>
                <w:szCs w:val="22"/>
                <w:lang w:val="en-GB"/>
              </w:rPr>
              <w:t>България</w:t>
            </w:r>
          </w:p>
          <w:p w:rsidR="00C87240" w:rsidRDefault="00C87240">
            <w:pPr>
              <w:pStyle w:val="Default"/>
              <w:rPr>
                <w:sz w:val="22"/>
                <w:szCs w:val="22"/>
                <w:lang w:val="it-CH"/>
              </w:rPr>
            </w:pPr>
            <w:r>
              <w:rPr>
                <w:sz w:val="22"/>
                <w:szCs w:val="22"/>
                <w:lang w:val="it-IT"/>
              </w:rPr>
              <w:t xml:space="preserve">Chiesi Bulgaria EOOD </w:t>
            </w:r>
          </w:p>
          <w:p w:rsidR="00C87240" w:rsidRDefault="00C87240">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C87240" w:rsidRDefault="00C87240">
            <w:pPr>
              <w:tabs>
                <w:tab w:val="left" w:pos="-720"/>
              </w:tabs>
              <w:suppressAutoHyphens/>
              <w:jc w:val="both"/>
              <w:rPr>
                <w:b/>
                <w:sz w:val="22"/>
                <w:szCs w:val="22"/>
                <w:lang w:val="it-CH"/>
              </w:rPr>
            </w:pPr>
          </w:p>
        </w:tc>
        <w:tc>
          <w:tcPr>
            <w:tcW w:w="4868" w:type="dxa"/>
            <w:gridSpan w:val="2"/>
            <w:hideMark/>
          </w:tcPr>
          <w:p w:rsidR="00C87240" w:rsidRDefault="00C87240">
            <w:pPr>
              <w:rPr>
                <w:sz w:val="22"/>
                <w:szCs w:val="22"/>
                <w:lang w:val="it-CH"/>
              </w:rPr>
            </w:pPr>
            <w:r>
              <w:rPr>
                <w:b/>
                <w:sz w:val="22"/>
                <w:szCs w:val="22"/>
                <w:lang w:val="it-CH"/>
              </w:rPr>
              <w:t>Luxembourg/Luxemburg</w:t>
            </w:r>
          </w:p>
          <w:p w:rsidR="00C87240" w:rsidRDefault="00C87240">
            <w:pPr>
              <w:rPr>
                <w:sz w:val="22"/>
                <w:szCs w:val="22"/>
                <w:lang w:val="it-CH"/>
              </w:rPr>
            </w:pPr>
            <w:r>
              <w:rPr>
                <w:sz w:val="22"/>
                <w:szCs w:val="22"/>
                <w:lang w:val="it-CH"/>
              </w:rPr>
              <w:t>Chiesi sa/nv</w:t>
            </w:r>
          </w:p>
          <w:p w:rsidR="00C87240" w:rsidRPr="00C87240" w:rsidRDefault="00C87240">
            <w:pPr>
              <w:suppressAutoHyphens/>
              <w:rPr>
                <w:sz w:val="22"/>
                <w:szCs w:val="22"/>
                <w:lang w:val="it-CH"/>
              </w:rPr>
            </w:pPr>
            <w:r w:rsidRPr="00C87240">
              <w:rPr>
                <w:sz w:val="22"/>
                <w:szCs w:val="22"/>
                <w:lang w:val="it-CH"/>
              </w:rPr>
              <w:t xml:space="preserve">Tél/Tel: + 32 (0)2 788 42 00 </w:t>
            </w:r>
          </w:p>
        </w:tc>
      </w:tr>
      <w:tr w:rsidR="006353EA" w:rsidTr="00C87240">
        <w:trPr>
          <w:cantSplit/>
        </w:trPr>
        <w:tc>
          <w:tcPr>
            <w:tcW w:w="4855" w:type="dxa"/>
          </w:tcPr>
          <w:p w:rsidR="00C87240" w:rsidRPr="00C87240" w:rsidRDefault="00C87240">
            <w:pPr>
              <w:tabs>
                <w:tab w:val="left" w:pos="-720"/>
              </w:tabs>
              <w:suppressAutoHyphens/>
              <w:rPr>
                <w:sz w:val="22"/>
                <w:szCs w:val="22"/>
                <w:lang w:val="pt-BR"/>
              </w:rPr>
            </w:pPr>
            <w:r w:rsidRPr="00C87240">
              <w:rPr>
                <w:b/>
                <w:sz w:val="22"/>
                <w:szCs w:val="22"/>
                <w:lang w:val="pt-BR"/>
              </w:rPr>
              <w:t>Česká republika</w:t>
            </w:r>
          </w:p>
          <w:p w:rsidR="00C87240" w:rsidRPr="00C87240" w:rsidRDefault="00C87240">
            <w:pPr>
              <w:tabs>
                <w:tab w:val="left" w:pos="-720"/>
              </w:tabs>
              <w:suppressAutoHyphens/>
              <w:rPr>
                <w:sz w:val="22"/>
                <w:szCs w:val="22"/>
                <w:lang w:val="pt-BR"/>
              </w:rPr>
            </w:pPr>
            <w:r w:rsidRPr="00C87240">
              <w:rPr>
                <w:sz w:val="22"/>
                <w:szCs w:val="22"/>
                <w:lang w:val="pt-BR"/>
              </w:rPr>
              <w:t>Aurovitas, spol. s r.o.</w:t>
            </w:r>
          </w:p>
          <w:p w:rsidR="00C87240" w:rsidRDefault="00C87240">
            <w:pPr>
              <w:tabs>
                <w:tab w:val="left" w:pos="-720"/>
              </w:tabs>
              <w:suppressAutoHyphens/>
              <w:rPr>
                <w:sz w:val="22"/>
                <w:szCs w:val="22"/>
                <w:lang w:val="it-CH"/>
              </w:rPr>
            </w:pPr>
            <w:r>
              <w:rPr>
                <w:sz w:val="22"/>
                <w:szCs w:val="22"/>
                <w:lang w:val="it-CH"/>
              </w:rPr>
              <w:t>Tel: +00420 234 705 700</w:t>
            </w:r>
          </w:p>
          <w:p w:rsidR="00C87240" w:rsidRDefault="00C87240">
            <w:pPr>
              <w:tabs>
                <w:tab w:val="left" w:pos="-720"/>
              </w:tabs>
              <w:suppressAutoHyphens/>
              <w:rPr>
                <w:sz w:val="22"/>
                <w:szCs w:val="22"/>
                <w:lang w:val="it-CH"/>
              </w:rPr>
            </w:pPr>
          </w:p>
        </w:tc>
        <w:tc>
          <w:tcPr>
            <w:tcW w:w="4868" w:type="dxa"/>
            <w:gridSpan w:val="2"/>
            <w:hideMark/>
          </w:tcPr>
          <w:p w:rsidR="00C87240" w:rsidRDefault="00C87240">
            <w:pPr>
              <w:spacing w:line="260" w:lineRule="atLeast"/>
              <w:rPr>
                <w:b/>
                <w:sz w:val="22"/>
                <w:szCs w:val="22"/>
                <w:lang w:val="it-CH"/>
              </w:rPr>
            </w:pPr>
            <w:r>
              <w:rPr>
                <w:b/>
                <w:sz w:val="22"/>
                <w:szCs w:val="22"/>
                <w:lang w:val="it-CH"/>
              </w:rPr>
              <w:t>Magyarország</w:t>
            </w:r>
          </w:p>
          <w:p w:rsidR="00C87240" w:rsidRDefault="00C87240">
            <w:pPr>
              <w:spacing w:line="260" w:lineRule="atLeast"/>
              <w:rPr>
                <w:sz w:val="22"/>
                <w:szCs w:val="22"/>
                <w:lang w:val="it-CH"/>
              </w:rPr>
            </w:pPr>
            <w:r>
              <w:rPr>
                <w:bCs/>
                <w:sz w:val="22"/>
                <w:szCs w:val="22"/>
                <w:lang w:val="it-CH"/>
              </w:rPr>
              <w:t>Chiesi Hungary Kft.</w:t>
            </w:r>
          </w:p>
          <w:p w:rsidR="00C87240" w:rsidRDefault="00C87240">
            <w:pPr>
              <w:tabs>
                <w:tab w:val="left" w:pos="-720"/>
              </w:tabs>
              <w:suppressAutoHyphens/>
              <w:rPr>
                <w:sz w:val="22"/>
                <w:szCs w:val="22"/>
                <w:lang w:val="it-CH"/>
              </w:rPr>
            </w:pPr>
            <w:r>
              <w:rPr>
                <w:sz w:val="22"/>
                <w:szCs w:val="22"/>
                <w:lang w:val="it-CH"/>
              </w:rPr>
              <w:t>Tel.: + 36-1-429 1060</w:t>
            </w:r>
          </w:p>
        </w:tc>
      </w:tr>
      <w:tr w:rsidR="006353EA" w:rsidTr="00C87240">
        <w:trPr>
          <w:cantSplit/>
        </w:trPr>
        <w:tc>
          <w:tcPr>
            <w:tcW w:w="4855" w:type="dxa"/>
          </w:tcPr>
          <w:p w:rsidR="00C87240" w:rsidRDefault="00C87240">
            <w:pPr>
              <w:rPr>
                <w:sz w:val="22"/>
                <w:szCs w:val="22"/>
                <w:lang w:val="it-CH"/>
              </w:rPr>
            </w:pPr>
            <w:r>
              <w:rPr>
                <w:b/>
                <w:sz w:val="22"/>
                <w:szCs w:val="22"/>
                <w:lang w:val="it-CH"/>
              </w:rPr>
              <w:t>Danmark</w:t>
            </w:r>
          </w:p>
          <w:p w:rsidR="00C87240" w:rsidRDefault="00C87240">
            <w:pPr>
              <w:rPr>
                <w:sz w:val="22"/>
                <w:szCs w:val="22"/>
                <w:lang w:val="it-CH"/>
              </w:rPr>
            </w:pPr>
            <w:r>
              <w:rPr>
                <w:sz w:val="22"/>
                <w:szCs w:val="22"/>
                <w:lang w:val="it-CH"/>
              </w:rPr>
              <w:t>Chiesi Pharma AB</w:t>
            </w:r>
          </w:p>
          <w:p w:rsidR="00C87240" w:rsidRDefault="00C87240">
            <w:pPr>
              <w:tabs>
                <w:tab w:val="left" w:pos="-720"/>
              </w:tabs>
              <w:suppressAutoHyphens/>
              <w:rPr>
                <w:sz w:val="22"/>
                <w:szCs w:val="22"/>
                <w:lang w:val="it-CH"/>
              </w:rPr>
            </w:pPr>
            <w:r>
              <w:rPr>
                <w:sz w:val="22"/>
                <w:szCs w:val="22"/>
                <w:lang w:val="it-CH"/>
              </w:rPr>
              <w:t>Tlf: + 46 8 753 35 20</w:t>
            </w:r>
          </w:p>
          <w:p w:rsidR="00C87240" w:rsidRDefault="00C87240">
            <w:pPr>
              <w:tabs>
                <w:tab w:val="left" w:pos="-720"/>
              </w:tabs>
              <w:suppressAutoHyphens/>
              <w:rPr>
                <w:sz w:val="22"/>
                <w:szCs w:val="22"/>
                <w:lang w:val="it-CH"/>
              </w:rPr>
            </w:pPr>
          </w:p>
        </w:tc>
        <w:tc>
          <w:tcPr>
            <w:tcW w:w="4868" w:type="dxa"/>
            <w:gridSpan w:val="2"/>
            <w:hideMark/>
          </w:tcPr>
          <w:p w:rsidR="00C87240" w:rsidRDefault="00C87240">
            <w:pPr>
              <w:tabs>
                <w:tab w:val="left" w:pos="-720"/>
                <w:tab w:val="left" w:pos="4536"/>
              </w:tabs>
              <w:suppressAutoHyphens/>
              <w:rPr>
                <w:b/>
                <w:sz w:val="22"/>
                <w:szCs w:val="22"/>
                <w:lang w:val="it-IT"/>
              </w:rPr>
            </w:pPr>
            <w:r>
              <w:rPr>
                <w:b/>
                <w:sz w:val="22"/>
                <w:szCs w:val="22"/>
                <w:lang w:val="it-IT"/>
              </w:rPr>
              <w:t>Malta</w:t>
            </w:r>
          </w:p>
          <w:p w:rsidR="00C87240" w:rsidRDefault="00C87240">
            <w:pPr>
              <w:pStyle w:val="Default"/>
              <w:rPr>
                <w:sz w:val="22"/>
                <w:szCs w:val="22"/>
                <w:lang w:val="it-IT"/>
              </w:rPr>
            </w:pPr>
            <w:r>
              <w:rPr>
                <w:sz w:val="22"/>
                <w:szCs w:val="22"/>
                <w:lang w:val="it-IT"/>
              </w:rPr>
              <w:t>Chiesi Farmaceutici S.p.A.</w:t>
            </w:r>
          </w:p>
          <w:p w:rsidR="00C87240" w:rsidRDefault="00C87240">
            <w:pPr>
              <w:rPr>
                <w:sz w:val="22"/>
                <w:szCs w:val="22"/>
                <w:lang w:val="en-GB"/>
              </w:rPr>
            </w:pPr>
            <w:r>
              <w:rPr>
                <w:sz w:val="22"/>
                <w:szCs w:val="22"/>
                <w:lang w:val="en-GB"/>
              </w:rPr>
              <w:t xml:space="preserve">Tel: + 39 0521 </w:t>
            </w:r>
            <w:r>
              <w:rPr>
                <w:sz w:val="22"/>
                <w:szCs w:val="22"/>
              </w:rPr>
              <w:t>2791</w:t>
            </w:r>
          </w:p>
        </w:tc>
      </w:tr>
      <w:tr w:rsidR="006353EA" w:rsidTr="00C87240">
        <w:trPr>
          <w:cantSplit/>
        </w:trPr>
        <w:tc>
          <w:tcPr>
            <w:tcW w:w="4855" w:type="dxa"/>
          </w:tcPr>
          <w:p w:rsidR="00C87240" w:rsidRDefault="00C87240">
            <w:pPr>
              <w:rPr>
                <w:sz w:val="22"/>
                <w:szCs w:val="22"/>
                <w:lang w:val="de-DE"/>
              </w:rPr>
            </w:pPr>
            <w:r>
              <w:rPr>
                <w:b/>
                <w:sz w:val="22"/>
                <w:szCs w:val="22"/>
                <w:lang w:val="de-DE"/>
              </w:rPr>
              <w:t>Deutschland</w:t>
            </w:r>
          </w:p>
          <w:p w:rsidR="00C87240" w:rsidRDefault="00C87240">
            <w:pPr>
              <w:rPr>
                <w:sz w:val="22"/>
                <w:szCs w:val="22"/>
                <w:lang w:val="de-DE"/>
              </w:rPr>
            </w:pPr>
            <w:r>
              <w:rPr>
                <w:sz w:val="22"/>
                <w:szCs w:val="22"/>
                <w:lang w:val="de-DE"/>
              </w:rPr>
              <w:t>Chiesi GmbH</w:t>
            </w:r>
          </w:p>
          <w:p w:rsidR="00C87240" w:rsidRDefault="00C87240">
            <w:pPr>
              <w:tabs>
                <w:tab w:val="left" w:pos="-720"/>
              </w:tabs>
              <w:suppressAutoHyphens/>
              <w:rPr>
                <w:sz w:val="22"/>
                <w:szCs w:val="22"/>
                <w:lang w:val="de-DE"/>
              </w:rPr>
            </w:pPr>
            <w:r>
              <w:rPr>
                <w:sz w:val="22"/>
                <w:szCs w:val="22"/>
                <w:lang w:val="de-DE"/>
              </w:rPr>
              <w:t>Tel: + 49 40 89724-0</w:t>
            </w:r>
          </w:p>
          <w:p w:rsidR="00C87240" w:rsidRDefault="00C87240">
            <w:pPr>
              <w:tabs>
                <w:tab w:val="left" w:pos="-720"/>
              </w:tabs>
              <w:suppressAutoHyphens/>
              <w:rPr>
                <w:sz w:val="22"/>
                <w:szCs w:val="22"/>
                <w:lang w:val="de-DE"/>
              </w:rPr>
            </w:pPr>
          </w:p>
        </w:tc>
        <w:tc>
          <w:tcPr>
            <w:tcW w:w="4868" w:type="dxa"/>
            <w:gridSpan w:val="2"/>
            <w:hideMark/>
          </w:tcPr>
          <w:p w:rsidR="00C87240" w:rsidRDefault="00C87240">
            <w:pPr>
              <w:tabs>
                <w:tab w:val="left" w:pos="-720"/>
                <w:tab w:val="left" w:pos="4536"/>
              </w:tabs>
              <w:suppressAutoHyphens/>
              <w:rPr>
                <w:b/>
                <w:sz w:val="22"/>
                <w:szCs w:val="22"/>
                <w:lang w:val="sv-SE"/>
              </w:rPr>
            </w:pPr>
            <w:r>
              <w:rPr>
                <w:b/>
                <w:sz w:val="22"/>
                <w:szCs w:val="22"/>
                <w:lang w:val="sv-SE"/>
              </w:rPr>
              <w:t>Nederland</w:t>
            </w:r>
          </w:p>
          <w:p w:rsidR="00C87240" w:rsidRDefault="00C87240">
            <w:pPr>
              <w:rPr>
                <w:sz w:val="22"/>
                <w:szCs w:val="22"/>
                <w:lang w:val="sv-SE"/>
              </w:rPr>
            </w:pPr>
            <w:r>
              <w:rPr>
                <w:sz w:val="22"/>
                <w:szCs w:val="22"/>
                <w:lang w:val="sv-SE"/>
              </w:rPr>
              <w:t>Chiesi Pharmaceuticals B.V.</w:t>
            </w:r>
          </w:p>
          <w:p w:rsidR="00C87240" w:rsidRDefault="00C87240">
            <w:pPr>
              <w:rPr>
                <w:sz w:val="22"/>
                <w:szCs w:val="22"/>
                <w:lang w:val="sv-SE"/>
              </w:rPr>
            </w:pPr>
            <w:r>
              <w:rPr>
                <w:sz w:val="22"/>
                <w:szCs w:val="22"/>
                <w:lang w:val="sv-SE"/>
              </w:rPr>
              <w:t>Tel: + 31 88 501 64 00</w:t>
            </w:r>
          </w:p>
        </w:tc>
      </w:tr>
      <w:tr w:rsidR="006353EA" w:rsidTr="00C87240">
        <w:trPr>
          <w:cantSplit/>
        </w:trPr>
        <w:tc>
          <w:tcPr>
            <w:tcW w:w="4855" w:type="dxa"/>
          </w:tcPr>
          <w:p w:rsidR="00C87240" w:rsidRPr="00C87240" w:rsidRDefault="00C87240">
            <w:pPr>
              <w:tabs>
                <w:tab w:val="left" w:pos="-720"/>
              </w:tabs>
              <w:suppressAutoHyphens/>
              <w:rPr>
                <w:b/>
                <w:bCs/>
                <w:sz w:val="22"/>
                <w:szCs w:val="22"/>
              </w:rPr>
            </w:pPr>
            <w:r w:rsidRPr="00C87240">
              <w:rPr>
                <w:b/>
                <w:bCs/>
                <w:sz w:val="22"/>
                <w:szCs w:val="22"/>
              </w:rPr>
              <w:t>Eesti</w:t>
            </w:r>
          </w:p>
          <w:p w:rsidR="00C87240" w:rsidRPr="00C87240" w:rsidRDefault="00C87240">
            <w:pPr>
              <w:rPr>
                <w:sz w:val="22"/>
                <w:szCs w:val="22"/>
              </w:rPr>
            </w:pPr>
            <w:r w:rsidRPr="00C87240">
              <w:rPr>
                <w:sz w:val="22"/>
                <w:szCs w:val="22"/>
              </w:rPr>
              <w:t>Chiesi Pharmaceuticals GmbH</w:t>
            </w:r>
          </w:p>
          <w:p w:rsidR="00C87240" w:rsidRPr="00C87240" w:rsidRDefault="00C87240">
            <w:pPr>
              <w:rPr>
                <w:sz w:val="22"/>
                <w:szCs w:val="22"/>
              </w:rPr>
            </w:pPr>
            <w:r w:rsidRPr="00C87240">
              <w:rPr>
                <w:sz w:val="22"/>
                <w:szCs w:val="22"/>
              </w:rPr>
              <w:t>Tel: + 43 1 4073919</w:t>
            </w:r>
          </w:p>
          <w:p w:rsidR="00C87240" w:rsidRPr="00C87240" w:rsidRDefault="00C87240">
            <w:pPr>
              <w:tabs>
                <w:tab w:val="left" w:pos="-720"/>
              </w:tabs>
              <w:suppressAutoHyphens/>
              <w:rPr>
                <w:sz w:val="22"/>
                <w:szCs w:val="22"/>
              </w:rPr>
            </w:pPr>
          </w:p>
        </w:tc>
        <w:tc>
          <w:tcPr>
            <w:tcW w:w="4868" w:type="dxa"/>
            <w:gridSpan w:val="2"/>
            <w:hideMark/>
          </w:tcPr>
          <w:p w:rsidR="00C87240" w:rsidRDefault="00C87240">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C87240" w:rsidRDefault="00C87240">
            <w:pPr>
              <w:rPr>
                <w:sz w:val="22"/>
                <w:szCs w:val="22"/>
                <w:lang w:val="it-IT"/>
              </w:rPr>
            </w:pPr>
            <w:r>
              <w:rPr>
                <w:sz w:val="22"/>
                <w:szCs w:val="22"/>
                <w:lang w:val="it-IT"/>
              </w:rPr>
              <w:t>Chiesi Pharma AB</w:t>
            </w:r>
          </w:p>
          <w:p w:rsidR="00C87240" w:rsidRDefault="00C87240">
            <w:pPr>
              <w:rPr>
                <w:sz w:val="22"/>
                <w:szCs w:val="22"/>
                <w:lang w:val="it-IT"/>
              </w:rPr>
            </w:pPr>
            <w:r>
              <w:rPr>
                <w:sz w:val="22"/>
                <w:szCs w:val="22"/>
                <w:lang w:val="it-IT"/>
              </w:rPr>
              <w:t>Tlf: + 46 8 753 35 20</w:t>
            </w:r>
          </w:p>
        </w:tc>
      </w:tr>
      <w:tr w:rsidR="006353EA" w:rsidTr="00C87240">
        <w:trPr>
          <w:cantSplit/>
        </w:trPr>
        <w:tc>
          <w:tcPr>
            <w:tcW w:w="4855" w:type="dxa"/>
          </w:tcPr>
          <w:p w:rsidR="00C87240" w:rsidRDefault="00C87240">
            <w:pPr>
              <w:rPr>
                <w:sz w:val="22"/>
                <w:szCs w:val="22"/>
                <w:lang w:val="en-GB"/>
              </w:rPr>
            </w:pPr>
            <w:r>
              <w:rPr>
                <w:b/>
                <w:sz w:val="22"/>
                <w:szCs w:val="22"/>
                <w:lang w:val="en-GB"/>
              </w:rPr>
              <w:t>Ελλάδα</w:t>
            </w:r>
          </w:p>
          <w:p w:rsidR="00C87240" w:rsidRDefault="00C87240">
            <w:pPr>
              <w:rPr>
                <w:snapToGrid w:val="0"/>
                <w:sz w:val="22"/>
                <w:szCs w:val="22"/>
                <w:lang w:val="en-GB"/>
              </w:rPr>
            </w:pPr>
            <w:r>
              <w:rPr>
                <w:snapToGrid w:val="0"/>
                <w:sz w:val="22"/>
                <w:szCs w:val="22"/>
                <w:lang w:val="en-GB"/>
              </w:rPr>
              <w:t>DEMO ABEE</w:t>
            </w:r>
          </w:p>
          <w:p w:rsidR="00C87240" w:rsidRDefault="00C87240">
            <w:pPr>
              <w:tabs>
                <w:tab w:val="left" w:pos="-720"/>
              </w:tabs>
              <w:suppressAutoHyphens/>
              <w:rPr>
                <w:sz w:val="22"/>
                <w:szCs w:val="22"/>
                <w:lang w:val="en-GB"/>
              </w:rPr>
            </w:pPr>
            <w:r>
              <w:rPr>
                <w:sz w:val="22"/>
                <w:szCs w:val="22"/>
                <w:lang w:val="en-GB"/>
              </w:rPr>
              <w:t>Τηλ: + 30 210 8161802</w:t>
            </w:r>
          </w:p>
          <w:p w:rsidR="00C87240" w:rsidRDefault="00C87240">
            <w:pPr>
              <w:tabs>
                <w:tab w:val="left" w:pos="-720"/>
              </w:tabs>
              <w:suppressAutoHyphens/>
              <w:rPr>
                <w:sz w:val="22"/>
                <w:szCs w:val="22"/>
                <w:lang w:val="en-GB"/>
              </w:rPr>
            </w:pPr>
          </w:p>
        </w:tc>
        <w:tc>
          <w:tcPr>
            <w:tcW w:w="4868" w:type="dxa"/>
            <w:gridSpan w:val="2"/>
            <w:hideMark/>
          </w:tcPr>
          <w:p w:rsidR="00C87240" w:rsidRDefault="00C87240">
            <w:pPr>
              <w:rPr>
                <w:sz w:val="22"/>
                <w:szCs w:val="22"/>
                <w:lang w:val="en-GB"/>
              </w:rPr>
            </w:pPr>
            <w:r>
              <w:rPr>
                <w:b/>
                <w:sz w:val="22"/>
                <w:szCs w:val="22"/>
                <w:lang w:val="en-GB"/>
              </w:rPr>
              <w:t>Österreich</w:t>
            </w:r>
          </w:p>
          <w:p w:rsidR="00C87240" w:rsidRDefault="00C87240">
            <w:pPr>
              <w:rPr>
                <w:sz w:val="22"/>
                <w:szCs w:val="22"/>
                <w:lang w:val="en-GB"/>
              </w:rPr>
            </w:pPr>
            <w:r>
              <w:rPr>
                <w:sz w:val="22"/>
                <w:szCs w:val="22"/>
                <w:lang w:val="en-GB"/>
              </w:rPr>
              <w:t>Chiesi Pharmaceuticals GmbH</w:t>
            </w:r>
          </w:p>
          <w:p w:rsidR="00C87240" w:rsidRDefault="00C87240">
            <w:pPr>
              <w:rPr>
                <w:sz w:val="22"/>
                <w:szCs w:val="22"/>
                <w:lang w:val="en-GB"/>
              </w:rPr>
            </w:pPr>
            <w:r>
              <w:rPr>
                <w:sz w:val="22"/>
                <w:szCs w:val="22"/>
                <w:lang w:val="en-GB"/>
              </w:rPr>
              <w:t>Tel: + 43 1 4073919</w:t>
            </w:r>
          </w:p>
        </w:tc>
      </w:tr>
      <w:tr w:rsidR="006353EA" w:rsidTr="00C87240">
        <w:trPr>
          <w:cantSplit/>
        </w:trPr>
        <w:tc>
          <w:tcPr>
            <w:tcW w:w="4855" w:type="dxa"/>
          </w:tcPr>
          <w:p w:rsidR="00C87240" w:rsidRPr="00C87240" w:rsidRDefault="00C87240">
            <w:pPr>
              <w:tabs>
                <w:tab w:val="left" w:pos="-720"/>
                <w:tab w:val="left" w:pos="4536"/>
              </w:tabs>
              <w:suppressAutoHyphens/>
              <w:rPr>
                <w:b/>
                <w:sz w:val="22"/>
                <w:szCs w:val="22"/>
                <w:lang w:val="es-ES"/>
              </w:rPr>
            </w:pPr>
            <w:r w:rsidRPr="00C87240">
              <w:rPr>
                <w:b/>
                <w:sz w:val="22"/>
                <w:szCs w:val="22"/>
                <w:lang w:val="es-ES"/>
              </w:rPr>
              <w:t>España</w:t>
            </w:r>
          </w:p>
          <w:p w:rsidR="00C87240" w:rsidRPr="00C87240" w:rsidRDefault="00C87240">
            <w:pPr>
              <w:rPr>
                <w:sz w:val="22"/>
                <w:szCs w:val="22"/>
                <w:lang w:val="es-ES"/>
              </w:rPr>
            </w:pPr>
            <w:r w:rsidRPr="00C87240">
              <w:rPr>
                <w:sz w:val="22"/>
                <w:szCs w:val="22"/>
                <w:lang w:val="es-ES"/>
              </w:rPr>
              <w:t>Chiesi España, S.A.U.</w:t>
            </w:r>
          </w:p>
          <w:p w:rsidR="00C87240" w:rsidRDefault="00C87240">
            <w:pPr>
              <w:rPr>
                <w:sz w:val="22"/>
                <w:szCs w:val="22"/>
                <w:lang w:val="en-GB"/>
              </w:rPr>
            </w:pPr>
            <w:r>
              <w:rPr>
                <w:sz w:val="22"/>
                <w:szCs w:val="22"/>
                <w:lang w:val="en-GB"/>
              </w:rPr>
              <w:t>Tel: + 34 934948000</w:t>
            </w:r>
          </w:p>
          <w:p w:rsidR="00C87240" w:rsidRDefault="00C87240">
            <w:pPr>
              <w:tabs>
                <w:tab w:val="left" w:pos="-720"/>
              </w:tabs>
              <w:suppressAutoHyphens/>
              <w:rPr>
                <w:sz w:val="22"/>
                <w:szCs w:val="22"/>
                <w:lang w:val="en-GB"/>
              </w:rPr>
            </w:pPr>
          </w:p>
        </w:tc>
        <w:tc>
          <w:tcPr>
            <w:tcW w:w="4868" w:type="dxa"/>
            <w:gridSpan w:val="2"/>
            <w:hideMark/>
          </w:tcPr>
          <w:p w:rsidR="00C87240" w:rsidRDefault="00C87240">
            <w:pPr>
              <w:tabs>
                <w:tab w:val="left" w:pos="-720"/>
              </w:tabs>
              <w:suppressAutoHyphens/>
              <w:rPr>
                <w:b/>
                <w:sz w:val="22"/>
                <w:szCs w:val="22"/>
                <w:lang w:val="it-CH"/>
              </w:rPr>
            </w:pPr>
            <w:r>
              <w:rPr>
                <w:b/>
                <w:sz w:val="22"/>
                <w:szCs w:val="22"/>
                <w:lang w:val="it-CH"/>
              </w:rPr>
              <w:t>Polska</w:t>
            </w:r>
          </w:p>
          <w:p w:rsidR="00C87240" w:rsidRDefault="00C87240">
            <w:pPr>
              <w:tabs>
                <w:tab w:val="left" w:pos="-720"/>
              </w:tabs>
              <w:suppressAutoHyphens/>
              <w:rPr>
                <w:bCs/>
                <w:sz w:val="22"/>
                <w:szCs w:val="22"/>
                <w:lang w:val="it-CH"/>
              </w:rPr>
            </w:pPr>
            <w:r>
              <w:rPr>
                <w:bCs/>
                <w:sz w:val="22"/>
                <w:szCs w:val="22"/>
                <w:lang w:val="it-CH"/>
              </w:rPr>
              <w:t>Chiesi Poland Sp. z.o.o.</w:t>
            </w:r>
          </w:p>
          <w:p w:rsidR="00C87240" w:rsidRDefault="00C87240">
            <w:pPr>
              <w:tabs>
                <w:tab w:val="left" w:pos="-720"/>
              </w:tabs>
              <w:suppressAutoHyphens/>
              <w:rPr>
                <w:sz w:val="22"/>
                <w:szCs w:val="22"/>
                <w:lang w:val="en-GB"/>
              </w:rPr>
            </w:pPr>
            <w:r>
              <w:rPr>
                <w:bCs/>
                <w:sz w:val="22"/>
                <w:szCs w:val="22"/>
                <w:lang w:val="it-CH"/>
              </w:rPr>
              <w:t>Tel.: + 48 22 620 1421</w:t>
            </w:r>
          </w:p>
        </w:tc>
      </w:tr>
      <w:tr w:rsidR="006353EA" w:rsidTr="00C87240">
        <w:trPr>
          <w:cantSplit/>
        </w:trPr>
        <w:tc>
          <w:tcPr>
            <w:tcW w:w="4855" w:type="dxa"/>
          </w:tcPr>
          <w:p w:rsidR="00C87240" w:rsidRDefault="00C87240">
            <w:pPr>
              <w:tabs>
                <w:tab w:val="left" w:pos="-720"/>
                <w:tab w:val="left" w:pos="4536"/>
              </w:tabs>
              <w:suppressAutoHyphens/>
              <w:rPr>
                <w:b/>
                <w:sz w:val="22"/>
                <w:szCs w:val="22"/>
                <w:lang w:val="it-IT"/>
              </w:rPr>
            </w:pPr>
            <w:r>
              <w:rPr>
                <w:b/>
                <w:sz w:val="22"/>
                <w:szCs w:val="22"/>
                <w:lang w:val="it-IT"/>
              </w:rPr>
              <w:t>France</w:t>
            </w:r>
          </w:p>
          <w:p w:rsidR="00C87240" w:rsidRDefault="00C87240">
            <w:pPr>
              <w:pStyle w:val="Default"/>
              <w:rPr>
                <w:sz w:val="22"/>
                <w:szCs w:val="22"/>
                <w:lang w:val="it-IT"/>
              </w:rPr>
            </w:pPr>
            <w:r>
              <w:rPr>
                <w:sz w:val="22"/>
                <w:szCs w:val="22"/>
                <w:lang w:val="it-IT"/>
              </w:rPr>
              <w:t xml:space="preserve">Chiesi S.A.S. </w:t>
            </w:r>
          </w:p>
          <w:p w:rsidR="00C87240" w:rsidRDefault="00C87240">
            <w:pPr>
              <w:rPr>
                <w:sz w:val="22"/>
                <w:szCs w:val="22"/>
                <w:lang w:val="en-GB"/>
              </w:rPr>
            </w:pPr>
            <w:r>
              <w:rPr>
                <w:sz w:val="22"/>
                <w:szCs w:val="22"/>
              </w:rPr>
              <w:t xml:space="preserve">Tél: + 33 1 47688899 </w:t>
            </w:r>
          </w:p>
          <w:p w:rsidR="00C87240" w:rsidRDefault="00C87240">
            <w:pPr>
              <w:rPr>
                <w:b/>
                <w:sz w:val="22"/>
                <w:szCs w:val="22"/>
                <w:lang w:val="en-GB"/>
              </w:rPr>
            </w:pPr>
          </w:p>
        </w:tc>
        <w:tc>
          <w:tcPr>
            <w:tcW w:w="4868" w:type="dxa"/>
            <w:gridSpan w:val="2"/>
            <w:hideMark/>
          </w:tcPr>
          <w:p w:rsidR="00C87240" w:rsidRDefault="00C87240">
            <w:pPr>
              <w:rPr>
                <w:sz w:val="22"/>
                <w:szCs w:val="22"/>
                <w:lang w:val="it-IT"/>
              </w:rPr>
            </w:pPr>
            <w:r>
              <w:rPr>
                <w:b/>
                <w:sz w:val="22"/>
                <w:szCs w:val="22"/>
                <w:lang w:val="it-IT"/>
              </w:rPr>
              <w:t>Portugal</w:t>
            </w:r>
          </w:p>
          <w:p w:rsidR="00C87240" w:rsidRDefault="00C87240">
            <w:pPr>
              <w:rPr>
                <w:sz w:val="22"/>
                <w:szCs w:val="22"/>
                <w:lang w:val="it-IT"/>
              </w:rPr>
            </w:pPr>
            <w:r>
              <w:rPr>
                <w:sz w:val="22"/>
                <w:szCs w:val="22"/>
                <w:lang w:val="it-IT"/>
              </w:rPr>
              <w:t>Chiesi Farmaceutici S.p.A.</w:t>
            </w:r>
          </w:p>
          <w:p w:rsidR="00C87240" w:rsidRDefault="00C87240">
            <w:pPr>
              <w:tabs>
                <w:tab w:val="left" w:pos="-720"/>
              </w:tabs>
              <w:suppressAutoHyphens/>
              <w:rPr>
                <w:sz w:val="22"/>
                <w:szCs w:val="22"/>
                <w:lang w:val="en-GB"/>
              </w:rPr>
            </w:pPr>
            <w:r>
              <w:rPr>
                <w:sz w:val="22"/>
                <w:szCs w:val="22"/>
                <w:lang w:val="en-GB"/>
              </w:rPr>
              <w:t>Tel: + 39 0521 2791</w:t>
            </w:r>
          </w:p>
        </w:tc>
      </w:tr>
      <w:tr w:rsidR="006353EA" w:rsidTr="00C87240">
        <w:trPr>
          <w:cantSplit/>
        </w:trPr>
        <w:tc>
          <w:tcPr>
            <w:tcW w:w="4855" w:type="dxa"/>
            <w:hideMark/>
          </w:tcPr>
          <w:p w:rsidR="00C87240" w:rsidRDefault="00C87240">
            <w:pPr>
              <w:tabs>
                <w:tab w:val="left" w:pos="-720"/>
                <w:tab w:val="left" w:pos="4536"/>
              </w:tabs>
              <w:suppressAutoHyphens/>
              <w:rPr>
                <w:b/>
                <w:noProof/>
                <w:sz w:val="22"/>
                <w:szCs w:val="22"/>
                <w:lang w:val="hr-HR"/>
              </w:rPr>
            </w:pPr>
            <w:r>
              <w:rPr>
                <w:b/>
                <w:noProof/>
                <w:sz w:val="22"/>
                <w:szCs w:val="22"/>
                <w:lang w:val="hr-HR"/>
              </w:rPr>
              <w:t>Hrvatska</w:t>
            </w:r>
          </w:p>
          <w:p w:rsidR="00C87240" w:rsidRDefault="00C87240">
            <w:pPr>
              <w:tabs>
                <w:tab w:val="left" w:pos="-720"/>
                <w:tab w:val="left" w:pos="4536"/>
              </w:tabs>
              <w:suppressAutoHyphens/>
              <w:rPr>
                <w:sz w:val="22"/>
                <w:szCs w:val="22"/>
                <w:lang w:val="hr-HR"/>
              </w:rPr>
            </w:pPr>
            <w:r>
              <w:rPr>
                <w:sz w:val="22"/>
                <w:szCs w:val="22"/>
                <w:lang w:val="hr-HR"/>
              </w:rPr>
              <w:t>Chiesi Pharmaceuticals GmbH</w:t>
            </w:r>
          </w:p>
          <w:p w:rsidR="00C87240" w:rsidRDefault="00C87240">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C87240" w:rsidRDefault="00C87240">
            <w:pPr>
              <w:tabs>
                <w:tab w:val="left" w:pos="-720"/>
              </w:tabs>
              <w:suppressAutoHyphens/>
              <w:rPr>
                <w:b/>
                <w:sz w:val="22"/>
                <w:szCs w:val="22"/>
                <w:lang w:val="it-CH"/>
              </w:rPr>
            </w:pPr>
            <w:r>
              <w:rPr>
                <w:b/>
                <w:sz w:val="22"/>
                <w:szCs w:val="22"/>
                <w:lang w:val="it-CH"/>
              </w:rPr>
              <w:t>România</w:t>
            </w:r>
          </w:p>
          <w:p w:rsidR="00C87240" w:rsidRDefault="00C87240">
            <w:pPr>
              <w:tabs>
                <w:tab w:val="left" w:pos="-720"/>
              </w:tabs>
              <w:suppressAutoHyphens/>
              <w:rPr>
                <w:sz w:val="22"/>
                <w:szCs w:val="22"/>
                <w:lang w:val="it-CH"/>
              </w:rPr>
            </w:pPr>
            <w:r>
              <w:rPr>
                <w:sz w:val="22"/>
                <w:szCs w:val="22"/>
                <w:lang w:val="it-CH"/>
              </w:rPr>
              <w:t>Chiesi Romania S.R.L.</w:t>
            </w:r>
          </w:p>
          <w:p w:rsidR="00C87240" w:rsidRDefault="00C87240">
            <w:pPr>
              <w:tabs>
                <w:tab w:val="left" w:pos="-720"/>
              </w:tabs>
              <w:suppressAutoHyphens/>
              <w:rPr>
                <w:sz w:val="22"/>
                <w:szCs w:val="22"/>
                <w:lang w:val="en-GB"/>
              </w:rPr>
            </w:pPr>
            <w:r>
              <w:rPr>
                <w:sz w:val="22"/>
                <w:szCs w:val="22"/>
                <w:lang w:val="en-GB"/>
              </w:rPr>
              <w:t>Tel: + 40 212023642</w:t>
            </w:r>
          </w:p>
          <w:p w:rsidR="00C87240" w:rsidRDefault="00C87240">
            <w:pPr>
              <w:tabs>
                <w:tab w:val="left" w:pos="-720"/>
              </w:tabs>
              <w:suppressAutoHyphens/>
              <w:rPr>
                <w:sz w:val="22"/>
                <w:szCs w:val="22"/>
                <w:lang w:val="en-GB"/>
              </w:rPr>
            </w:pPr>
          </w:p>
        </w:tc>
      </w:tr>
      <w:tr w:rsidR="006353EA" w:rsidTr="00C87240">
        <w:trPr>
          <w:gridAfter w:val="1"/>
          <w:wAfter w:w="8" w:type="dxa"/>
          <w:cantSplit/>
        </w:trPr>
        <w:tc>
          <w:tcPr>
            <w:tcW w:w="4855" w:type="dxa"/>
          </w:tcPr>
          <w:p w:rsidR="00C87240" w:rsidRDefault="00C87240">
            <w:pPr>
              <w:rPr>
                <w:sz w:val="22"/>
                <w:szCs w:val="22"/>
                <w:lang w:val="it-IT"/>
              </w:rPr>
            </w:pPr>
            <w:r>
              <w:rPr>
                <w:b/>
                <w:sz w:val="22"/>
                <w:szCs w:val="22"/>
                <w:lang w:val="it-IT"/>
              </w:rPr>
              <w:t>Ireland</w:t>
            </w:r>
          </w:p>
          <w:p w:rsidR="00C87240" w:rsidRDefault="00C87240">
            <w:pPr>
              <w:rPr>
                <w:sz w:val="22"/>
                <w:szCs w:val="22"/>
                <w:lang w:val="it-IT"/>
              </w:rPr>
            </w:pPr>
            <w:r>
              <w:rPr>
                <w:sz w:val="22"/>
                <w:szCs w:val="22"/>
                <w:lang w:val="it-IT"/>
              </w:rPr>
              <w:t>Chiesi Farmaceutici S.p.A.</w:t>
            </w:r>
          </w:p>
          <w:p w:rsidR="00C87240" w:rsidRDefault="00C87240">
            <w:pPr>
              <w:tabs>
                <w:tab w:val="left" w:pos="-720"/>
              </w:tabs>
              <w:suppressAutoHyphens/>
              <w:rPr>
                <w:sz w:val="22"/>
                <w:szCs w:val="22"/>
                <w:lang w:val="en-GB"/>
              </w:rPr>
            </w:pPr>
            <w:r>
              <w:rPr>
                <w:sz w:val="22"/>
                <w:szCs w:val="22"/>
                <w:lang w:val="en-GB"/>
              </w:rPr>
              <w:t>Tel: + 39 0521 2791</w:t>
            </w:r>
          </w:p>
          <w:p w:rsidR="00C87240" w:rsidRDefault="00C87240">
            <w:pPr>
              <w:tabs>
                <w:tab w:val="left" w:pos="-720"/>
              </w:tabs>
              <w:suppressAutoHyphens/>
              <w:rPr>
                <w:sz w:val="22"/>
                <w:szCs w:val="22"/>
                <w:lang w:val="en-GB"/>
              </w:rPr>
            </w:pPr>
          </w:p>
        </w:tc>
        <w:tc>
          <w:tcPr>
            <w:tcW w:w="4860" w:type="dxa"/>
            <w:hideMark/>
          </w:tcPr>
          <w:p w:rsidR="00C87240" w:rsidRDefault="00C87240">
            <w:pPr>
              <w:rPr>
                <w:sz w:val="22"/>
                <w:szCs w:val="22"/>
                <w:lang w:val="it-CH"/>
              </w:rPr>
            </w:pPr>
            <w:r>
              <w:rPr>
                <w:b/>
                <w:sz w:val="22"/>
                <w:szCs w:val="22"/>
                <w:lang w:val="it-CH"/>
              </w:rPr>
              <w:t>Slovenija</w:t>
            </w:r>
          </w:p>
          <w:p w:rsidR="00C87240" w:rsidRDefault="00C87240">
            <w:pPr>
              <w:rPr>
                <w:sz w:val="22"/>
                <w:szCs w:val="22"/>
                <w:lang w:val="it-CH"/>
              </w:rPr>
            </w:pPr>
            <w:r>
              <w:rPr>
                <w:bCs/>
                <w:sz w:val="22"/>
                <w:szCs w:val="22"/>
                <w:lang w:val="it-CH"/>
              </w:rPr>
              <w:t>Chiesi Slovenija d.o.o.</w:t>
            </w:r>
          </w:p>
          <w:p w:rsidR="00C87240" w:rsidRDefault="00C87240">
            <w:pPr>
              <w:tabs>
                <w:tab w:val="left" w:pos="-720"/>
              </w:tabs>
              <w:suppressAutoHyphens/>
              <w:rPr>
                <w:sz w:val="22"/>
                <w:szCs w:val="22"/>
                <w:lang w:val="en-GB"/>
              </w:rPr>
            </w:pPr>
            <w:r>
              <w:rPr>
                <w:sz w:val="22"/>
                <w:szCs w:val="22"/>
                <w:lang w:val="en-GB"/>
              </w:rPr>
              <w:t>Tel: + 386-1-43 00 901</w:t>
            </w:r>
          </w:p>
        </w:tc>
      </w:tr>
      <w:tr w:rsidR="006353EA" w:rsidTr="00C87240">
        <w:trPr>
          <w:cantSplit/>
        </w:trPr>
        <w:tc>
          <w:tcPr>
            <w:tcW w:w="4855" w:type="dxa"/>
          </w:tcPr>
          <w:p w:rsidR="00C87240" w:rsidRDefault="00C87240">
            <w:pPr>
              <w:rPr>
                <w:b/>
                <w:sz w:val="22"/>
                <w:szCs w:val="22"/>
                <w:lang w:val="en-GB"/>
              </w:rPr>
            </w:pPr>
            <w:r>
              <w:rPr>
                <w:b/>
                <w:sz w:val="22"/>
                <w:szCs w:val="22"/>
                <w:lang w:val="en-GB"/>
              </w:rPr>
              <w:t>Ísland</w:t>
            </w:r>
          </w:p>
          <w:p w:rsidR="00C87240" w:rsidRDefault="00C87240">
            <w:pPr>
              <w:rPr>
                <w:sz w:val="22"/>
                <w:szCs w:val="22"/>
                <w:lang w:val="en-GB"/>
              </w:rPr>
            </w:pPr>
            <w:r>
              <w:rPr>
                <w:sz w:val="22"/>
                <w:szCs w:val="22"/>
                <w:lang w:val="en-GB"/>
              </w:rPr>
              <w:t>Chiesi Pharma AB</w:t>
            </w:r>
          </w:p>
          <w:p w:rsidR="00C87240" w:rsidRDefault="00C87240">
            <w:pPr>
              <w:rPr>
                <w:sz w:val="22"/>
                <w:szCs w:val="22"/>
                <w:lang w:val="en-GB"/>
              </w:rPr>
            </w:pPr>
            <w:r>
              <w:rPr>
                <w:sz w:val="22"/>
                <w:szCs w:val="22"/>
                <w:lang w:val="en-GB"/>
              </w:rPr>
              <w:t>Sími: +46 8 753 35 20</w:t>
            </w:r>
          </w:p>
          <w:p w:rsidR="00C87240" w:rsidRDefault="00C87240">
            <w:pPr>
              <w:rPr>
                <w:b/>
                <w:sz w:val="22"/>
                <w:szCs w:val="22"/>
                <w:lang w:val="en-GB"/>
              </w:rPr>
            </w:pPr>
          </w:p>
        </w:tc>
        <w:tc>
          <w:tcPr>
            <w:tcW w:w="4868" w:type="dxa"/>
            <w:gridSpan w:val="2"/>
            <w:hideMark/>
          </w:tcPr>
          <w:p w:rsidR="00C87240" w:rsidRDefault="00C87240">
            <w:pPr>
              <w:tabs>
                <w:tab w:val="left" w:pos="-720"/>
              </w:tabs>
              <w:suppressAutoHyphens/>
              <w:rPr>
                <w:b/>
                <w:sz w:val="22"/>
                <w:szCs w:val="22"/>
                <w:lang w:val="en-GB"/>
              </w:rPr>
            </w:pPr>
            <w:r>
              <w:rPr>
                <w:b/>
                <w:sz w:val="22"/>
                <w:szCs w:val="22"/>
                <w:lang w:val="en-GB"/>
              </w:rPr>
              <w:t>Slovenská republika</w:t>
            </w:r>
          </w:p>
          <w:p w:rsidR="00C87240" w:rsidRDefault="00C87240">
            <w:pPr>
              <w:spacing w:line="260" w:lineRule="atLeast"/>
              <w:rPr>
                <w:sz w:val="22"/>
                <w:szCs w:val="22"/>
                <w:lang w:val="en-GB"/>
              </w:rPr>
            </w:pPr>
            <w:r>
              <w:rPr>
                <w:bCs/>
                <w:sz w:val="22"/>
                <w:szCs w:val="22"/>
                <w:lang w:val="en-GB"/>
              </w:rPr>
              <w:t>Chiesi Slovakia s.r.o.</w:t>
            </w:r>
          </w:p>
          <w:p w:rsidR="00C87240" w:rsidRDefault="00C87240">
            <w:pPr>
              <w:tabs>
                <w:tab w:val="left" w:pos="-720"/>
              </w:tabs>
              <w:suppressAutoHyphens/>
              <w:rPr>
                <w:b/>
                <w:sz w:val="22"/>
                <w:szCs w:val="22"/>
                <w:lang w:val="en-GB"/>
              </w:rPr>
            </w:pPr>
            <w:r>
              <w:rPr>
                <w:sz w:val="22"/>
                <w:szCs w:val="22"/>
                <w:lang w:val="en-GB"/>
              </w:rPr>
              <w:t>Tel: + 421 259300060</w:t>
            </w:r>
          </w:p>
        </w:tc>
      </w:tr>
      <w:tr w:rsidR="006353EA" w:rsidTr="00C87240">
        <w:trPr>
          <w:cantSplit/>
        </w:trPr>
        <w:tc>
          <w:tcPr>
            <w:tcW w:w="4855" w:type="dxa"/>
          </w:tcPr>
          <w:p w:rsidR="00C87240" w:rsidRDefault="00C87240">
            <w:pPr>
              <w:rPr>
                <w:sz w:val="22"/>
                <w:szCs w:val="22"/>
                <w:lang w:val="it-CH"/>
              </w:rPr>
            </w:pPr>
            <w:r>
              <w:rPr>
                <w:b/>
                <w:sz w:val="22"/>
                <w:szCs w:val="22"/>
                <w:lang w:val="it-CH"/>
              </w:rPr>
              <w:t>Italia</w:t>
            </w:r>
          </w:p>
          <w:p w:rsidR="00C87240" w:rsidRDefault="00C87240">
            <w:pPr>
              <w:rPr>
                <w:sz w:val="22"/>
                <w:szCs w:val="22"/>
                <w:lang w:val="it-CH"/>
              </w:rPr>
            </w:pPr>
            <w:r>
              <w:rPr>
                <w:sz w:val="22"/>
                <w:szCs w:val="22"/>
                <w:lang w:val="it-CH"/>
              </w:rPr>
              <w:t>Chiesi Italia S.p.A.</w:t>
            </w:r>
          </w:p>
          <w:p w:rsidR="00C87240" w:rsidRDefault="00C87240">
            <w:pPr>
              <w:rPr>
                <w:sz w:val="22"/>
                <w:szCs w:val="22"/>
                <w:lang w:val="en-GB"/>
              </w:rPr>
            </w:pPr>
            <w:r>
              <w:rPr>
                <w:sz w:val="22"/>
                <w:szCs w:val="22"/>
                <w:lang w:val="en-GB"/>
              </w:rPr>
              <w:t>Tel: + 39 0521 2791</w:t>
            </w:r>
          </w:p>
          <w:p w:rsidR="00C87240" w:rsidRDefault="00C87240">
            <w:pPr>
              <w:rPr>
                <w:b/>
                <w:sz w:val="22"/>
                <w:szCs w:val="22"/>
                <w:lang w:val="en-GB"/>
              </w:rPr>
            </w:pPr>
          </w:p>
        </w:tc>
        <w:tc>
          <w:tcPr>
            <w:tcW w:w="4868" w:type="dxa"/>
            <w:gridSpan w:val="2"/>
            <w:hideMark/>
          </w:tcPr>
          <w:p w:rsidR="00C87240" w:rsidRDefault="00C87240">
            <w:pPr>
              <w:tabs>
                <w:tab w:val="left" w:pos="-720"/>
                <w:tab w:val="left" w:pos="4536"/>
              </w:tabs>
              <w:suppressAutoHyphens/>
              <w:rPr>
                <w:sz w:val="22"/>
                <w:szCs w:val="22"/>
                <w:lang w:val="it-IT"/>
              </w:rPr>
            </w:pPr>
            <w:r>
              <w:rPr>
                <w:b/>
                <w:sz w:val="22"/>
                <w:szCs w:val="22"/>
                <w:lang w:val="it-IT"/>
              </w:rPr>
              <w:t>Suomi/Finland</w:t>
            </w:r>
          </w:p>
          <w:p w:rsidR="00C87240" w:rsidRDefault="00C87240">
            <w:pPr>
              <w:rPr>
                <w:sz w:val="22"/>
                <w:szCs w:val="22"/>
                <w:lang w:val="it-IT"/>
              </w:rPr>
            </w:pPr>
            <w:r>
              <w:rPr>
                <w:sz w:val="22"/>
                <w:szCs w:val="22"/>
                <w:lang w:val="it-IT"/>
              </w:rPr>
              <w:t>Chiesi Pharma AB</w:t>
            </w:r>
          </w:p>
          <w:p w:rsidR="00C87240" w:rsidRDefault="00C87240">
            <w:pPr>
              <w:tabs>
                <w:tab w:val="left" w:pos="-720"/>
              </w:tabs>
              <w:suppressAutoHyphens/>
              <w:rPr>
                <w:b/>
                <w:sz w:val="22"/>
                <w:szCs w:val="22"/>
                <w:lang w:val="it-IT"/>
              </w:rPr>
            </w:pPr>
            <w:r>
              <w:rPr>
                <w:sz w:val="22"/>
                <w:szCs w:val="22"/>
                <w:lang w:val="it-IT"/>
              </w:rPr>
              <w:t>Puh/Tel: +46 8 753 35 20</w:t>
            </w:r>
          </w:p>
        </w:tc>
      </w:tr>
      <w:tr w:rsidR="006353EA" w:rsidTr="00C87240">
        <w:trPr>
          <w:cantSplit/>
        </w:trPr>
        <w:tc>
          <w:tcPr>
            <w:tcW w:w="4855" w:type="dxa"/>
          </w:tcPr>
          <w:p w:rsidR="00C87240" w:rsidRDefault="00C87240">
            <w:pPr>
              <w:rPr>
                <w:b/>
                <w:sz w:val="22"/>
                <w:szCs w:val="22"/>
                <w:lang w:val="en-GB"/>
              </w:rPr>
            </w:pPr>
            <w:r>
              <w:rPr>
                <w:b/>
                <w:sz w:val="22"/>
                <w:szCs w:val="22"/>
                <w:lang w:val="en-GB"/>
              </w:rPr>
              <w:t>Κύπρος</w:t>
            </w:r>
          </w:p>
          <w:p w:rsidR="00C87240" w:rsidRDefault="00C87240">
            <w:pPr>
              <w:rPr>
                <w:sz w:val="22"/>
                <w:szCs w:val="22"/>
                <w:lang w:val="en-GB"/>
              </w:rPr>
            </w:pPr>
            <w:r>
              <w:rPr>
                <w:sz w:val="22"/>
                <w:szCs w:val="22"/>
                <w:lang w:val="en-GB"/>
              </w:rPr>
              <w:t>The Star Medicines Importers Co. Ltd.</w:t>
            </w:r>
          </w:p>
          <w:p w:rsidR="00C87240" w:rsidRDefault="00C87240">
            <w:pPr>
              <w:rPr>
                <w:sz w:val="22"/>
                <w:szCs w:val="22"/>
                <w:lang w:val="en-GB" w:eastAsia="en-CA"/>
              </w:rPr>
            </w:pPr>
            <w:r>
              <w:rPr>
                <w:sz w:val="22"/>
                <w:szCs w:val="22"/>
                <w:lang w:val="en-GB"/>
              </w:rPr>
              <w:t xml:space="preserve">Τηλ: + </w:t>
            </w:r>
            <w:r>
              <w:rPr>
                <w:sz w:val="22"/>
                <w:szCs w:val="22"/>
                <w:lang w:val="en-GB" w:eastAsia="en-CA"/>
              </w:rPr>
              <w:t>357 25 371056</w:t>
            </w:r>
          </w:p>
          <w:p w:rsidR="00C87240" w:rsidRDefault="00C87240">
            <w:pPr>
              <w:rPr>
                <w:b/>
                <w:sz w:val="22"/>
                <w:szCs w:val="22"/>
                <w:lang w:val="en-GB"/>
              </w:rPr>
            </w:pPr>
          </w:p>
        </w:tc>
        <w:tc>
          <w:tcPr>
            <w:tcW w:w="4868" w:type="dxa"/>
            <w:gridSpan w:val="2"/>
            <w:hideMark/>
          </w:tcPr>
          <w:p w:rsidR="00C87240" w:rsidRDefault="00C87240">
            <w:pPr>
              <w:tabs>
                <w:tab w:val="left" w:pos="-720"/>
                <w:tab w:val="left" w:pos="4536"/>
              </w:tabs>
              <w:suppressAutoHyphens/>
              <w:rPr>
                <w:b/>
                <w:sz w:val="22"/>
                <w:szCs w:val="22"/>
                <w:lang w:val="en-GB"/>
              </w:rPr>
            </w:pPr>
            <w:r>
              <w:rPr>
                <w:b/>
                <w:sz w:val="22"/>
                <w:szCs w:val="22"/>
                <w:lang w:val="en-GB"/>
              </w:rPr>
              <w:t>Sverige</w:t>
            </w:r>
          </w:p>
          <w:p w:rsidR="00C87240" w:rsidRDefault="00C87240">
            <w:pPr>
              <w:rPr>
                <w:sz w:val="22"/>
                <w:szCs w:val="22"/>
                <w:lang w:val="en-GB"/>
              </w:rPr>
            </w:pPr>
            <w:r>
              <w:rPr>
                <w:sz w:val="22"/>
                <w:szCs w:val="22"/>
                <w:lang w:val="en-GB"/>
              </w:rPr>
              <w:t>Chiesi Pharma AB</w:t>
            </w:r>
          </w:p>
          <w:p w:rsidR="00C87240" w:rsidRDefault="00C87240">
            <w:pPr>
              <w:tabs>
                <w:tab w:val="left" w:pos="-720"/>
                <w:tab w:val="left" w:pos="4536"/>
              </w:tabs>
              <w:suppressAutoHyphens/>
              <w:rPr>
                <w:b/>
                <w:sz w:val="22"/>
                <w:szCs w:val="22"/>
                <w:lang w:val="en-GB"/>
              </w:rPr>
            </w:pPr>
            <w:r>
              <w:rPr>
                <w:sz w:val="22"/>
                <w:szCs w:val="22"/>
                <w:lang w:val="en-GB"/>
              </w:rPr>
              <w:t>Tel: +46 8 753 35 20</w:t>
            </w:r>
          </w:p>
        </w:tc>
      </w:tr>
      <w:tr w:rsidR="006353EA" w:rsidTr="00C87240">
        <w:trPr>
          <w:cantSplit/>
        </w:trPr>
        <w:tc>
          <w:tcPr>
            <w:tcW w:w="4855" w:type="dxa"/>
            <w:hideMark/>
          </w:tcPr>
          <w:p w:rsidR="00C87240" w:rsidRDefault="00C87240">
            <w:pPr>
              <w:rPr>
                <w:b/>
                <w:sz w:val="22"/>
                <w:szCs w:val="22"/>
                <w:lang w:val="en-GB"/>
              </w:rPr>
            </w:pPr>
            <w:r>
              <w:rPr>
                <w:b/>
                <w:sz w:val="22"/>
                <w:szCs w:val="22"/>
                <w:lang w:val="en-GB"/>
              </w:rPr>
              <w:t>Latvija</w:t>
            </w:r>
          </w:p>
          <w:p w:rsidR="00C87240" w:rsidRDefault="00C87240">
            <w:pPr>
              <w:rPr>
                <w:sz w:val="22"/>
                <w:szCs w:val="22"/>
                <w:lang w:val="en-GB"/>
              </w:rPr>
            </w:pPr>
            <w:r>
              <w:rPr>
                <w:sz w:val="22"/>
                <w:szCs w:val="22"/>
                <w:lang w:val="en-GB"/>
              </w:rPr>
              <w:t>Chiesi Pharmaceuticals GmbH</w:t>
            </w:r>
          </w:p>
          <w:p w:rsidR="00C87240" w:rsidRPr="00C87240" w:rsidRDefault="00C87240">
            <w:pPr>
              <w:rPr>
                <w:sz w:val="22"/>
                <w:szCs w:val="22"/>
              </w:rPr>
            </w:pPr>
            <w:r>
              <w:rPr>
                <w:sz w:val="22"/>
                <w:szCs w:val="22"/>
                <w:lang w:val="en-GB"/>
              </w:rPr>
              <w:t>Tel: + 43 1 4073919</w:t>
            </w:r>
          </w:p>
        </w:tc>
        <w:tc>
          <w:tcPr>
            <w:tcW w:w="4868" w:type="dxa"/>
            <w:gridSpan w:val="2"/>
            <w:hideMark/>
          </w:tcPr>
          <w:p w:rsidR="00C87240" w:rsidRDefault="00C87240">
            <w:pPr>
              <w:tabs>
                <w:tab w:val="left" w:pos="-720"/>
                <w:tab w:val="left" w:pos="4536"/>
              </w:tabs>
              <w:suppressAutoHyphens/>
              <w:rPr>
                <w:b/>
                <w:sz w:val="22"/>
                <w:szCs w:val="22"/>
                <w:lang w:val="en-GB"/>
              </w:rPr>
            </w:pPr>
            <w:r>
              <w:rPr>
                <w:b/>
                <w:sz w:val="22"/>
                <w:szCs w:val="22"/>
                <w:lang w:val="en-GB"/>
              </w:rPr>
              <w:t>United Kingdom</w:t>
            </w:r>
          </w:p>
          <w:p w:rsidR="00C87240" w:rsidRDefault="00C87240">
            <w:pPr>
              <w:pStyle w:val="Default"/>
              <w:rPr>
                <w:sz w:val="22"/>
                <w:szCs w:val="22"/>
              </w:rPr>
            </w:pPr>
            <w:r>
              <w:rPr>
                <w:sz w:val="22"/>
                <w:szCs w:val="22"/>
              </w:rPr>
              <w:t xml:space="preserve">Chiesi Ltd </w:t>
            </w:r>
          </w:p>
          <w:p w:rsidR="00C87240" w:rsidRDefault="00C87240">
            <w:pPr>
              <w:rPr>
                <w:sz w:val="22"/>
                <w:szCs w:val="22"/>
                <w:lang w:val="en-GB"/>
              </w:rPr>
            </w:pPr>
            <w:r>
              <w:rPr>
                <w:sz w:val="22"/>
                <w:szCs w:val="22"/>
              </w:rPr>
              <w:t xml:space="preserve">Tel: + 44 (0)161 488 5555 </w:t>
            </w:r>
          </w:p>
        </w:tc>
      </w:tr>
    </w:tbl>
    <w:p w:rsidR="00D47CF4" w:rsidRDefault="00D47CF4" w:rsidP="00D47CF4">
      <w:pPr>
        <w:numPr>
          <w:ilvl w:val="12"/>
          <w:numId w:val="0"/>
        </w:numPr>
        <w:ind w:right="-2"/>
        <w:outlineLvl w:val="0"/>
        <w:rPr>
          <w:bCs/>
          <w:sz w:val="22"/>
          <w:szCs w:val="20"/>
        </w:rPr>
      </w:pPr>
    </w:p>
    <w:p w:rsidR="00C87240" w:rsidRPr="00C87240" w:rsidRDefault="00C87240" w:rsidP="00D47CF4">
      <w:pPr>
        <w:numPr>
          <w:ilvl w:val="12"/>
          <w:numId w:val="0"/>
        </w:numPr>
        <w:ind w:right="-2"/>
        <w:outlineLvl w:val="0"/>
        <w:rPr>
          <w:bCs/>
          <w:sz w:val="22"/>
          <w:szCs w:val="20"/>
        </w:rPr>
      </w:pPr>
    </w:p>
    <w:p w:rsidR="005C71AF" w:rsidRPr="00BC0AA9" w:rsidRDefault="005C71AF" w:rsidP="005C71AF">
      <w:pPr>
        <w:rPr>
          <w:b/>
          <w:sz w:val="22"/>
          <w:szCs w:val="22"/>
          <w:lang w:val="fr-FR"/>
        </w:rPr>
      </w:pPr>
      <w:r w:rsidRPr="00BC0AA9">
        <w:rPr>
          <w:b/>
          <w:sz w:val="22"/>
          <w:szCs w:val="22"/>
          <w:lang w:val="fr-FR"/>
        </w:rPr>
        <w:t xml:space="preserve">La dernière date à laquelle cette notice a été </w:t>
      </w:r>
      <w:r w:rsidR="00656B9D" w:rsidRPr="00BC0AA9">
        <w:rPr>
          <w:b/>
          <w:sz w:val="22"/>
          <w:szCs w:val="22"/>
          <w:lang w:val="fr-FR"/>
        </w:rPr>
        <w:t xml:space="preserve">révisée </w:t>
      </w:r>
      <w:r w:rsidRPr="00BC0AA9">
        <w:rPr>
          <w:b/>
          <w:sz w:val="22"/>
          <w:szCs w:val="22"/>
          <w:lang w:val="fr-FR"/>
        </w:rPr>
        <w:t>est .</w:t>
      </w:r>
    </w:p>
    <w:p w:rsidR="005C71AF" w:rsidRPr="00BC0AA9" w:rsidRDefault="005C71AF" w:rsidP="005C71AF">
      <w:pPr>
        <w:rPr>
          <w:b/>
          <w:sz w:val="22"/>
          <w:szCs w:val="22"/>
          <w:lang w:val="fr-FR"/>
        </w:rPr>
      </w:pPr>
    </w:p>
    <w:p w:rsidR="005C71AF" w:rsidRPr="00BC0AA9" w:rsidRDefault="005C71AF" w:rsidP="005C71AF">
      <w:pPr>
        <w:rPr>
          <w:sz w:val="22"/>
          <w:szCs w:val="22"/>
          <w:lang w:val="fr-FR"/>
        </w:rPr>
      </w:pPr>
      <w:r w:rsidRPr="00BC0AA9">
        <w:rPr>
          <w:sz w:val="22"/>
          <w:szCs w:val="22"/>
          <w:lang w:val="fr-FR"/>
        </w:rPr>
        <w:t>Des informations détaillées sur ce médicament sont disponibles sur le site internet de l’Agence européenne d</w:t>
      </w:r>
      <w:r w:rsidR="00435EA9" w:rsidRPr="00BC0AA9">
        <w:rPr>
          <w:sz w:val="22"/>
          <w:szCs w:val="22"/>
          <w:lang w:val="fr-FR"/>
        </w:rPr>
        <w:t>es</w:t>
      </w:r>
      <w:r w:rsidRPr="00BC0AA9">
        <w:rPr>
          <w:sz w:val="22"/>
          <w:szCs w:val="22"/>
          <w:lang w:val="fr-FR"/>
        </w:rPr>
        <w:t xml:space="preserve"> médi</w:t>
      </w:r>
      <w:r w:rsidR="00134FBA" w:rsidRPr="00BC0AA9">
        <w:rPr>
          <w:sz w:val="22"/>
          <w:szCs w:val="22"/>
          <w:lang w:val="fr-FR"/>
        </w:rPr>
        <w:t>cament</w:t>
      </w:r>
      <w:r w:rsidR="00435EA9" w:rsidRPr="00BC0AA9">
        <w:rPr>
          <w:sz w:val="22"/>
          <w:szCs w:val="22"/>
          <w:lang w:val="fr-FR"/>
        </w:rPr>
        <w:t>s</w:t>
      </w:r>
      <w:r w:rsidR="00134FBA" w:rsidRPr="00BC0AA9">
        <w:rPr>
          <w:sz w:val="22"/>
          <w:szCs w:val="22"/>
          <w:lang w:val="fr-FR"/>
        </w:rPr>
        <w:t xml:space="preserve"> http://www.ema.europa.eu</w:t>
      </w:r>
      <w:r w:rsidR="00435EA9" w:rsidRPr="00BC0AA9">
        <w:rPr>
          <w:sz w:val="22"/>
          <w:szCs w:val="22"/>
          <w:lang w:val="fr-FR"/>
        </w:rPr>
        <w:t>.</w:t>
      </w:r>
    </w:p>
    <w:p w:rsidR="00A77C16" w:rsidRPr="00BC0AA9" w:rsidRDefault="00A77C16" w:rsidP="00A77C16">
      <w:pPr>
        <w:pBdr>
          <w:top w:val="single" w:sz="4" w:space="1" w:color="auto"/>
          <w:left w:val="single" w:sz="4" w:space="4" w:color="auto"/>
          <w:bottom w:val="single" w:sz="4" w:space="1" w:color="auto"/>
          <w:right w:val="single" w:sz="4" w:space="4" w:color="auto"/>
        </w:pBdr>
        <w:rPr>
          <w:b/>
          <w:sz w:val="22"/>
          <w:szCs w:val="22"/>
          <w:lang w:val="fr-FR"/>
        </w:rPr>
      </w:pPr>
      <w:r w:rsidRPr="00BC0AA9">
        <w:rPr>
          <w:sz w:val="22"/>
          <w:szCs w:val="22"/>
          <w:lang w:val="fr-CA"/>
        </w:rPr>
        <w:br w:type="page"/>
      </w:r>
      <w:r w:rsidRPr="00BC0AA9">
        <w:rPr>
          <w:b/>
          <w:sz w:val="22"/>
          <w:szCs w:val="22"/>
          <w:lang w:val="fr-FR"/>
        </w:rPr>
        <w:t>CARTE DE RAPPEL PATIENT/SOIGNANT</w:t>
      </w:r>
    </w:p>
    <w:p w:rsidR="00A77C16" w:rsidRPr="00BC0AA9" w:rsidRDefault="00A77C16" w:rsidP="00A77C16">
      <w:pPr>
        <w:rPr>
          <w:sz w:val="22"/>
          <w:szCs w:val="22"/>
          <w:lang w:val="fr-FR"/>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6353EA" w:rsidTr="00302B34">
        <w:trPr>
          <w:trHeight w:val="2234"/>
        </w:trPr>
        <w:tc>
          <w:tcPr>
            <w:tcW w:w="4635" w:type="dxa"/>
            <w:tcBorders>
              <w:top w:val="single" w:sz="4" w:space="0" w:color="auto"/>
              <w:left w:val="single" w:sz="4" w:space="0" w:color="auto"/>
              <w:bottom w:val="single" w:sz="4" w:space="0" w:color="auto"/>
              <w:right w:val="single" w:sz="4" w:space="0" w:color="auto"/>
            </w:tcBorders>
          </w:tcPr>
          <w:p w:rsidR="00A77C16" w:rsidRPr="00BC0AA9" w:rsidRDefault="00A77C16" w:rsidP="007418EF">
            <w:pPr>
              <w:rPr>
                <w:sz w:val="22"/>
                <w:szCs w:val="22"/>
                <w:lang w:val="fr-FR"/>
              </w:rPr>
            </w:pPr>
            <w:r w:rsidRPr="00BC0AA9">
              <w:rPr>
                <w:sz w:val="22"/>
                <w:szCs w:val="22"/>
                <w:highlight w:val="lightGray"/>
                <w:lang w:val="fr-FR"/>
              </w:rPr>
              <w:t>((Première de couverture))</w:t>
            </w:r>
          </w:p>
          <w:p w:rsidR="00A77C16" w:rsidRPr="00BC0AA9" w:rsidRDefault="00A77C16" w:rsidP="007418EF">
            <w:pPr>
              <w:rPr>
                <w:sz w:val="22"/>
                <w:szCs w:val="22"/>
                <w:lang w:val="fr-FR"/>
              </w:rPr>
            </w:pPr>
          </w:p>
          <w:p w:rsidR="00A77C16" w:rsidRPr="00BC0AA9" w:rsidRDefault="00A77C16" w:rsidP="00302B34">
            <w:pPr>
              <w:rPr>
                <w:b/>
                <w:sz w:val="22"/>
                <w:szCs w:val="22"/>
                <w:lang w:val="fr-FR"/>
              </w:rPr>
            </w:pPr>
            <w:r w:rsidRPr="00BC0AA9">
              <w:rPr>
                <w:b/>
                <w:sz w:val="22"/>
                <w:szCs w:val="22"/>
                <w:lang w:val="fr-FR"/>
              </w:rPr>
              <w:t>Rappels de sécurité importants pour les patients prenant du Ferriprox (défériprone)</w:t>
            </w:r>
          </w:p>
          <w:p w:rsidR="00A77C16" w:rsidRPr="00BC0AA9" w:rsidRDefault="00A77C16" w:rsidP="00302B34">
            <w:pPr>
              <w:rPr>
                <w:sz w:val="22"/>
                <w:szCs w:val="22"/>
                <w:lang w:val="fr-FR"/>
              </w:rPr>
            </w:pPr>
          </w:p>
          <w:p w:rsidR="00A77C16" w:rsidRPr="00BC0AA9" w:rsidRDefault="00A77C16" w:rsidP="007418EF">
            <w:pPr>
              <w:rPr>
                <w:sz w:val="22"/>
                <w:szCs w:val="22"/>
                <w:lang w:val="fr-FR"/>
              </w:rPr>
            </w:pPr>
            <w:r w:rsidRPr="00BC0AA9">
              <w:rPr>
                <w:sz w:val="22"/>
                <w:szCs w:val="22"/>
                <w:lang w:val="fr-FR"/>
              </w:rPr>
              <w:t>Médecin prescripteur:___________________</w:t>
            </w:r>
          </w:p>
          <w:p w:rsidR="00A77C16" w:rsidRPr="00BC0AA9" w:rsidRDefault="00A77C16" w:rsidP="007418EF">
            <w:pPr>
              <w:rPr>
                <w:sz w:val="22"/>
                <w:szCs w:val="22"/>
                <w:lang w:val="fr-FR"/>
              </w:rPr>
            </w:pPr>
          </w:p>
          <w:p w:rsidR="00A77C16" w:rsidRPr="00BC0AA9" w:rsidRDefault="00A77C16" w:rsidP="007418EF">
            <w:pPr>
              <w:rPr>
                <w:sz w:val="22"/>
                <w:szCs w:val="22"/>
                <w:lang w:val="fr-FR"/>
              </w:rPr>
            </w:pPr>
          </w:p>
          <w:p w:rsidR="00A77C16" w:rsidRPr="00BC0AA9" w:rsidRDefault="00A77C16" w:rsidP="001609D9">
            <w:pPr>
              <w:rPr>
                <w:sz w:val="22"/>
                <w:szCs w:val="22"/>
                <w:lang w:val="fr-CA"/>
              </w:rPr>
            </w:pPr>
            <w:r w:rsidRPr="00BC0AA9">
              <w:rPr>
                <w:sz w:val="22"/>
                <w:szCs w:val="22"/>
                <w:lang w:val="fr-FR"/>
              </w:rPr>
              <w:t>N° de téléphone:_______________________</w:t>
            </w:r>
          </w:p>
        </w:tc>
        <w:tc>
          <w:tcPr>
            <w:tcW w:w="4635" w:type="dxa"/>
            <w:tcBorders>
              <w:top w:val="single" w:sz="4" w:space="0" w:color="auto"/>
              <w:left w:val="single" w:sz="4" w:space="0" w:color="auto"/>
              <w:bottom w:val="single" w:sz="4" w:space="0" w:color="auto"/>
              <w:right w:val="single" w:sz="4" w:space="0" w:color="auto"/>
            </w:tcBorders>
          </w:tcPr>
          <w:p w:rsidR="00A77C16" w:rsidRPr="00BC0AA9" w:rsidRDefault="00A77C16" w:rsidP="007418EF">
            <w:pPr>
              <w:rPr>
                <w:sz w:val="22"/>
                <w:szCs w:val="22"/>
                <w:lang w:val="fr-FR"/>
              </w:rPr>
            </w:pPr>
            <w:r w:rsidRPr="00BC0AA9">
              <w:rPr>
                <w:sz w:val="22"/>
                <w:szCs w:val="22"/>
                <w:highlight w:val="lightGray"/>
                <w:lang w:val="fr-FR"/>
              </w:rPr>
              <w:t>((Couverture arrière))</w:t>
            </w:r>
          </w:p>
          <w:p w:rsidR="00A77C16" w:rsidRPr="00BC0AA9" w:rsidRDefault="00A77C16" w:rsidP="007418EF">
            <w:pPr>
              <w:rPr>
                <w:b/>
                <w:sz w:val="22"/>
                <w:szCs w:val="22"/>
                <w:lang w:val="fr-FR"/>
              </w:rPr>
            </w:pPr>
          </w:p>
          <w:p w:rsidR="00A77C16" w:rsidRPr="00BC0AA9" w:rsidRDefault="00A77C16" w:rsidP="007418EF">
            <w:pPr>
              <w:rPr>
                <w:b/>
                <w:sz w:val="22"/>
                <w:szCs w:val="22"/>
                <w:lang w:val="fr-FR"/>
              </w:rPr>
            </w:pPr>
            <w:r w:rsidRPr="00BC0AA9">
              <w:rPr>
                <w:b/>
                <w:sz w:val="22"/>
                <w:szCs w:val="22"/>
                <w:lang w:val="fr-FR"/>
              </w:rPr>
              <w:t>POUR LES FEMMES EN ÂGE DE PROCRÉER</w:t>
            </w:r>
          </w:p>
          <w:p w:rsidR="00287423" w:rsidRPr="00BC0AA9" w:rsidRDefault="00287423" w:rsidP="007418EF">
            <w:pPr>
              <w:rPr>
                <w:b/>
                <w:sz w:val="22"/>
                <w:szCs w:val="22"/>
                <w:lang w:val="fr-FR"/>
              </w:rPr>
            </w:pPr>
          </w:p>
          <w:p w:rsidR="00A77C16" w:rsidRPr="00BC0AA9" w:rsidRDefault="00A77C16" w:rsidP="007418EF">
            <w:pPr>
              <w:rPr>
                <w:sz w:val="22"/>
                <w:szCs w:val="22"/>
                <w:lang w:val="fr-FR"/>
              </w:rPr>
            </w:pPr>
            <w:r w:rsidRPr="00BC0AA9">
              <w:rPr>
                <w:sz w:val="22"/>
                <w:szCs w:val="22"/>
                <w:lang w:val="fr-FR"/>
              </w:rPr>
              <w:t>Ne prenez pas Ferriprox si vous êtes enceinte ou tentez de le devenir. Pris pendant la grossesse, Ferriprox risque d’être très nocif pour l’enfant à naître.</w:t>
            </w:r>
          </w:p>
          <w:p w:rsidR="00287423" w:rsidRPr="00BC0AA9" w:rsidRDefault="00287423" w:rsidP="007418EF">
            <w:pPr>
              <w:rPr>
                <w:sz w:val="22"/>
                <w:szCs w:val="22"/>
                <w:lang w:val="fr-FR"/>
              </w:rPr>
            </w:pPr>
          </w:p>
          <w:p w:rsidR="00A77C16" w:rsidRPr="00BC0AA9" w:rsidRDefault="00A77C16" w:rsidP="00287423">
            <w:pPr>
              <w:rPr>
                <w:b/>
                <w:sz w:val="22"/>
                <w:szCs w:val="22"/>
                <w:lang w:val="fr-FR"/>
              </w:rPr>
            </w:pPr>
            <w:r w:rsidRPr="00BC0AA9">
              <w:rPr>
                <w:sz w:val="22"/>
                <w:szCs w:val="22"/>
                <w:lang w:val="fr-FR"/>
              </w:rPr>
              <w:t>Vous devez utiliser une contraception efficace pendant que vous prenez Ferriprox. Demandez à votre médecin quelle méthode vous convient le mieux. Si vous devenez enceinte pendant que vous prenez Ferriprox, arrêtez immédiatement de prendre le médicament et informez-en votre médecin. N’utilisez pas Ferriprox si vous allaitez.</w:t>
            </w:r>
          </w:p>
        </w:tc>
      </w:tr>
      <w:tr w:rsidR="006353EA" w:rsidTr="00302B34">
        <w:trPr>
          <w:trHeight w:val="2342"/>
        </w:trPr>
        <w:tc>
          <w:tcPr>
            <w:tcW w:w="4635" w:type="dxa"/>
            <w:tcBorders>
              <w:top w:val="single" w:sz="4" w:space="0" w:color="auto"/>
              <w:left w:val="single" w:sz="4" w:space="0" w:color="auto"/>
              <w:bottom w:val="single" w:sz="4" w:space="0" w:color="auto"/>
              <w:right w:val="single" w:sz="4" w:space="0" w:color="auto"/>
            </w:tcBorders>
          </w:tcPr>
          <w:p w:rsidR="00A77C16" w:rsidRPr="00BC0AA9" w:rsidRDefault="00A77C16" w:rsidP="007418EF">
            <w:pPr>
              <w:rPr>
                <w:sz w:val="22"/>
                <w:szCs w:val="22"/>
                <w:lang w:val="fr-FR"/>
              </w:rPr>
            </w:pPr>
            <w:r w:rsidRPr="00BC0AA9">
              <w:rPr>
                <w:sz w:val="22"/>
                <w:szCs w:val="22"/>
                <w:highlight w:val="lightGray"/>
                <w:lang w:val="fr-FR"/>
              </w:rPr>
              <w:t>((Intérieur 1))</w:t>
            </w:r>
          </w:p>
          <w:p w:rsidR="00287423" w:rsidRPr="00BC0AA9" w:rsidRDefault="00287423" w:rsidP="007418EF">
            <w:pPr>
              <w:rPr>
                <w:sz w:val="22"/>
                <w:szCs w:val="22"/>
                <w:lang w:val="fr-FR"/>
              </w:rPr>
            </w:pPr>
          </w:p>
          <w:p w:rsidR="00A77C16" w:rsidRPr="00BC0AA9" w:rsidRDefault="00A77C16" w:rsidP="007418EF">
            <w:pPr>
              <w:rPr>
                <w:b/>
                <w:sz w:val="22"/>
                <w:szCs w:val="22"/>
                <w:lang w:val="fr-FR"/>
              </w:rPr>
            </w:pPr>
            <w:r w:rsidRPr="00BC0AA9">
              <w:rPr>
                <w:b/>
                <w:sz w:val="22"/>
                <w:szCs w:val="22"/>
                <w:lang w:val="fr-FR"/>
              </w:rPr>
              <w:t>SURVEILLANCE DE VOS GLOBULES BLANCS AVEC FERRIPROX</w:t>
            </w:r>
          </w:p>
          <w:p w:rsidR="00A77C16" w:rsidRPr="00BC0AA9" w:rsidRDefault="00A77C16" w:rsidP="007418EF">
            <w:pPr>
              <w:rPr>
                <w:sz w:val="22"/>
                <w:szCs w:val="22"/>
                <w:lang w:val="fr-FR"/>
              </w:rPr>
            </w:pPr>
          </w:p>
          <w:p w:rsidR="00A77C16" w:rsidRPr="00BC0AA9" w:rsidRDefault="00A77C16" w:rsidP="003838E0">
            <w:pPr>
              <w:rPr>
                <w:sz w:val="22"/>
                <w:szCs w:val="22"/>
                <w:lang w:val="fr-CA"/>
              </w:rPr>
            </w:pPr>
            <w:r w:rsidRPr="00BC0AA9">
              <w:rPr>
                <w:sz w:val="22"/>
                <w:szCs w:val="22"/>
                <w:lang w:val="fr-FR"/>
              </w:rPr>
              <w:t xml:space="preserve">Il existe un faible risque que vous développiez une agranulocytose (faible nombre de globules blancs) pendant le traitement avec Ferriprox, pouvant entraîner une infection grave. </w:t>
            </w:r>
            <w:r w:rsidR="001B1D7C" w:rsidRPr="00BC0AA9">
              <w:rPr>
                <w:sz w:val="22"/>
                <w:szCs w:val="22"/>
                <w:lang w:val="fr-FR"/>
              </w:rPr>
              <w:t xml:space="preserve">Même si l’agranulocytose affecte de 1 à </w:t>
            </w:r>
            <w:r w:rsidR="003838E0" w:rsidRPr="00BC0AA9">
              <w:rPr>
                <w:sz w:val="22"/>
                <w:szCs w:val="22"/>
                <w:lang w:val="fr-FR"/>
              </w:rPr>
              <w:t xml:space="preserve">2 </w:t>
            </w:r>
            <w:r w:rsidR="001B1D7C" w:rsidRPr="00BC0AA9">
              <w:rPr>
                <w:sz w:val="22"/>
                <w:szCs w:val="22"/>
                <w:lang w:val="fr-FR"/>
              </w:rPr>
              <w:t>utilisateurs sur 100 seulement, il est important de surveiller votre numération sanguine régulièrement.</w:t>
            </w:r>
            <w:r w:rsidRPr="00BC0AA9">
              <w:rPr>
                <w:sz w:val="22"/>
                <w:szCs w:val="22"/>
                <w:lang w:val="fr-FR"/>
              </w:rPr>
              <w:t xml:space="preserve"> </w:t>
            </w:r>
          </w:p>
        </w:tc>
        <w:tc>
          <w:tcPr>
            <w:tcW w:w="4635" w:type="dxa"/>
            <w:tcBorders>
              <w:top w:val="single" w:sz="4" w:space="0" w:color="auto"/>
              <w:left w:val="single" w:sz="4" w:space="0" w:color="auto"/>
              <w:bottom w:val="single" w:sz="4" w:space="0" w:color="auto"/>
              <w:right w:val="single" w:sz="4" w:space="0" w:color="auto"/>
            </w:tcBorders>
          </w:tcPr>
          <w:p w:rsidR="00A77C16" w:rsidRPr="00BC0AA9" w:rsidRDefault="00A77C16" w:rsidP="007418EF">
            <w:pPr>
              <w:rPr>
                <w:sz w:val="22"/>
                <w:szCs w:val="22"/>
                <w:lang w:val="fr-FR"/>
              </w:rPr>
            </w:pPr>
            <w:r w:rsidRPr="00BC0AA9">
              <w:rPr>
                <w:sz w:val="22"/>
                <w:szCs w:val="22"/>
                <w:highlight w:val="lightGray"/>
                <w:lang w:val="fr-FR"/>
              </w:rPr>
              <w:t>((Intérieur 2))</w:t>
            </w:r>
          </w:p>
          <w:p w:rsidR="00A77C16" w:rsidRPr="00BC0AA9" w:rsidRDefault="00A77C16" w:rsidP="007418EF">
            <w:pPr>
              <w:rPr>
                <w:sz w:val="22"/>
                <w:szCs w:val="22"/>
                <w:lang w:val="fr-FR"/>
              </w:rPr>
            </w:pPr>
          </w:p>
          <w:p w:rsidR="00A77C16" w:rsidRPr="00BC0AA9" w:rsidRDefault="00A77C16" w:rsidP="007418EF">
            <w:pPr>
              <w:rPr>
                <w:sz w:val="22"/>
                <w:szCs w:val="22"/>
                <w:lang w:val="fr-FR"/>
              </w:rPr>
            </w:pPr>
            <w:r w:rsidRPr="00BC0AA9">
              <w:rPr>
                <w:sz w:val="22"/>
                <w:szCs w:val="22"/>
                <w:lang w:val="fr-FR"/>
              </w:rPr>
              <w:t>Veillez à faire ce qui suit:</w:t>
            </w:r>
          </w:p>
          <w:p w:rsidR="00A77C16" w:rsidRPr="00BC0AA9" w:rsidRDefault="00A77C16" w:rsidP="007418EF">
            <w:pPr>
              <w:rPr>
                <w:sz w:val="22"/>
                <w:szCs w:val="22"/>
                <w:lang w:val="fr-FR"/>
              </w:rPr>
            </w:pPr>
          </w:p>
          <w:p w:rsidR="00A77C16" w:rsidRPr="00BC0AA9" w:rsidRDefault="00A77C16" w:rsidP="007418EF">
            <w:pPr>
              <w:rPr>
                <w:sz w:val="22"/>
                <w:szCs w:val="22"/>
                <w:lang w:val="fr-FR"/>
              </w:rPr>
            </w:pPr>
            <w:r w:rsidRPr="00BC0AA9">
              <w:rPr>
                <w:sz w:val="22"/>
                <w:szCs w:val="22"/>
                <w:lang w:val="fr-FR"/>
              </w:rPr>
              <w:t xml:space="preserve">1. </w:t>
            </w:r>
            <w:r w:rsidR="00936C2A">
              <w:rPr>
                <w:sz w:val="22"/>
                <w:szCs w:val="22"/>
                <w:lang w:val="fr-FR"/>
              </w:rPr>
              <w:t xml:space="preserve">Faites surveiller votre </w:t>
            </w:r>
            <w:r w:rsidR="00AC27A7">
              <w:rPr>
                <w:sz w:val="22"/>
                <w:szCs w:val="22"/>
                <w:lang w:val="fr-FR"/>
              </w:rPr>
              <w:t xml:space="preserve">bilan </w:t>
            </w:r>
            <w:r w:rsidR="00936C2A">
              <w:rPr>
                <w:sz w:val="22"/>
                <w:szCs w:val="22"/>
                <w:lang w:val="fr-FR"/>
              </w:rPr>
              <w:t>sang</w:t>
            </w:r>
            <w:r w:rsidR="00AC27A7">
              <w:rPr>
                <w:sz w:val="22"/>
                <w:szCs w:val="22"/>
                <w:lang w:val="fr-FR"/>
              </w:rPr>
              <w:t>uin</w:t>
            </w:r>
            <w:r w:rsidR="00936C2A">
              <w:rPr>
                <w:sz w:val="22"/>
                <w:szCs w:val="22"/>
                <w:lang w:val="fr-FR"/>
              </w:rPr>
              <w:t xml:space="preserve"> chaque semaine pendant la première année de traitement par Ferriprox et aussi régulièrement que votre médecin le recommande par la suite</w:t>
            </w:r>
            <w:r w:rsidRPr="00BC0AA9">
              <w:rPr>
                <w:sz w:val="22"/>
                <w:szCs w:val="22"/>
                <w:lang w:val="fr-FR"/>
              </w:rPr>
              <w:t>.</w:t>
            </w:r>
          </w:p>
          <w:p w:rsidR="00A77C16" w:rsidRPr="00BC0AA9" w:rsidRDefault="00A77C16" w:rsidP="007418EF">
            <w:pPr>
              <w:rPr>
                <w:sz w:val="22"/>
                <w:szCs w:val="22"/>
                <w:lang w:val="fr-FR"/>
              </w:rPr>
            </w:pPr>
          </w:p>
          <w:p w:rsidR="00A77C16" w:rsidRPr="00BC0AA9" w:rsidRDefault="00A77C16" w:rsidP="007418EF">
            <w:pPr>
              <w:rPr>
                <w:sz w:val="22"/>
                <w:szCs w:val="22"/>
                <w:lang w:val="fr-CA"/>
              </w:rPr>
            </w:pPr>
            <w:r w:rsidRPr="00BC0AA9">
              <w:rPr>
                <w:sz w:val="22"/>
                <w:szCs w:val="22"/>
                <w:lang w:val="fr-FR"/>
              </w:rPr>
              <w:t xml:space="preserve">2. </w:t>
            </w:r>
            <w:r w:rsidR="00936C2A">
              <w:rPr>
                <w:sz w:val="22"/>
                <w:szCs w:val="22"/>
                <w:lang w:val="fr-FR"/>
              </w:rPr>
              <w:t xml:space="preserve">Si vous présentez des symptômes d'infection comme de la fièvre, des maux </w:t>
            </w:r>
            <w:r w:rsidR="003C3631">
              <w:rPr>
                <w:sz w:val="22"/>
                <w:szCs w:val="22"/>
                <w:lang w:val="fr-FR"/>
              </w:rPr>
              <w:t xml:space="preserve">de </w:t>
            </w:r>
            <w:r w:rsidR="00936C2A">
              <w:rPr>
                <w:sz w:val="22"/>
                <w:szCs w:val="22"/>
                <w:lang w:val="fr-FR"/>
              </w:rPr>
              <w:t>gorge ou des symptômes semblables à ceux de la grippe, consultez immédiatement un médecin. Votre numération leucocytaire doit être vérifiée dans les 24 heures afin de détecter une éventuelle agranulocytose</w:t>
            </w:r>
            <w:r w:rsidRPr="00BC0AA9">
              <w:rPr>
                <w:sz w:val="22"/>
                <w:szCs w:val="22"/>
                <w:lang w:val="fr-FR"/>
              </w:rPr>
              <w:t>.</w:t>
            </w:r>
          </w:p>
        </w:tc>
      </w:tr>
    </w:tbl>
    <w:p w:rsidR="00F33CDE" w:rsidRDefault="00F33CDE">
      <w:pPr>
        <w:rPr>
          <w:sz w:val="22"/>
          <w:szCs w:val="22"/>
          <w:lang w:val="fr-CA"/>
        </w:rPr>
      </w:pPr>
    </w:p>
    <w:p w:rsidR="00E8560E" w:rsidRPr="00BC0AA9" w:rsidRDefault="00E8560E" w:rsidP="00F33CDE">
      <w:pPr>
        <w:rPr>
          <w:lang w:val="fr-CA"/>
        </w:rPr>
      </w:pPr>
    </w:p>
    <w:sectPr w:rsidR="00E8560E" w:rsidRPr="00BC0AA9" w:rsidSect="00535560">
      <w:footerReference w:type="even" r:id="rId16"/>
      <w:footerReference w:type="default" r:id="rId17"/>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3EA" w:rsidRDefault="006353EA">
      <w:r>
        <w:separator/>
      </w:r>
    </w:p>
  </w:endnote>
  <w:endnote w:type="continuationSeparator" w:id="0">
    <w:p w:rsidR="006353EA" w:rsidRDefault="0063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698" w:rsidRDefault="00535560">
    <w:pPr>
      <w:pStyle w:val="Footer"/>
      <w:framePr w:wrap="around" w:vAnchor="text" w:hAnchor="margin" w:xAlign="center" w:y="1"/>
      <w:rPr>
        <w:rStyle w:val="PageNumber"/>
      </w:rPr>
    </w:pPr>
    <w:r>
      <w:rPr>
        <w:rStyle w:val="PageNumber"/>
      </w:rPr>
      <w:fldChar w:fldCharType="begin"/>
    </w:r>
    <w:r w:rsidR="00B53698">
      <w:rPr>
        <w:rStyle w:val="PageNumber"/>
      </w:rPr>
      <w:instrText xml:space="preserve">PAGE  </w:instrText>
    </w:r>
    <w:r>
      <w:rPr>
        <w:rStyle w:val="PageNumber"/>
      </w:rPr>
      <w:fldChar w:fldCharType="separate"/>
    </w:r>
    <w:r>
      <w:rPr>
        <w:rStyle w:val="PageNumber"/>
      </w:rPr>
      <w:fldChar w:fldCharType="end"/>
    </w:r>
  </w:p>
  <w:p w:rsidR="00B53698" w:rsidRDefault="00B53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698" w:rsidRPr="00C32CCF" w:rsidRDefault="00535560">
    <w:pPr>
      <w:pStyle w:val="Footer"/>
      <w:jc w:val="center"/>
      <w:rPr>
        <w:rFonts w:ascii="Arial" w:hAnsi="Arial" w:cs="Arial"/>
      </w:rPr>
    </w:pPr>
    <w:r w:rsidRPr="00C32CCF">
      <w:rPr>
        <w:rStyle w:val="PageNumber"/>
        <w:rFonts w:ascii="Arial" w:hAnsi="Arial" w:cs="Arial"/>
      </w:rPr>
      <w:fldChar w:fldCharType="begin"/>
    </w:r>
    <w:r w:rsidR="00B53698" w:rsidRPr="00C32CCF">
      <w:rPr>
        <w:rStyle w:val="PageNumber"/>
        <w:rFonts w:ascii="Arial" w:hAnsi="Arial" w:cs="Arial"/>
      </w:rPr>
      <w:instrText xml:space="preserve"> PAGE </w:instrText>
    </w:r>
    <w:r w:rsidRPr="00C32CCF">
      <w:rPr>
        <w:rStyle w:val="PageNumber"/>
        <w:rFonts w:ascii="Arial" w:hAnsi="Arial" w:cs="Arial"/>
      </w:rPr>
      <w:fldChar w:fldCharType="separate"/>
    </w:r>
    <w:r w:rsidR="00AC27A7">
      <w:rPr>
        <w:rStyle w:val="PageNumber"/>
        <w:rFonts w:ascii="Arial" w:hAnsi="Arial" w:cs="Arial"/>
        <w:noProof/>
      </w:rPr>
      <w:t>54</w:t>
    </w:r>
    <w:r w:rsidRPr="00C32CCF">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3EA" w:rsidRDefault="006353EA">
      <w:r>
        <w:separator/>
      </w:r>
    </w:p>
  </w:footnote>
  <w:footnote w:type="continuationSeparator" w:id="0">
    <w:p w:rsidR="006353EA" w:rsidRDefault="00635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D1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6C25A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A72B1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75A42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5F6D09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188F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32FD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EEA3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3C4E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AEC7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7347E8D"/>
    <w:multiLevelType w:val="singleLevel"/>
    <w:tmpl w:val="9AE4912A"/>
    <w:lvl w:ilvl="0">
      <w:start w:val="1"/>
      <w:numFmt w:val="decimal"/>
      <w:lvlText w:val="%1. "/>
      <w:lvlJc w:val="left"/>
      <w:pPr>
        <w:ind w:left="283" w:hanging="283"/>
      </w:pPr>
      <w:rPr>
        <w:rFonts w:cs="Times New Roman"/>
        <w:b/>
        <w:i w:val="0"/>
        <w:sz w:val="22"/>
      </w:rPr>
    </w:lvl>
  </w:abstractNum>
  <w:abstractNum w:abstractNumId="13"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C2D272C"/>
    <w:multiLevelType w:val="hybridMultilevel"/>
    <w:tmpl w:val="0C100794"/>
    <w:lvl w:ilvl="0">
      <w:start w:val="1"/>
      <w:numFmt w:val="bullet"/>
      <w:lvlText w:val=""/>
      <w:lvlJc w:val="left"/>
      <w:pPr>
        <w:ind w:left="766" w:hanging="360"/>
      </w:pPr>
      <w:rPr>
        <w:rFonts w:ascii="Symbol" w:hAnsi="Symbol" w:hint="default"/>
      </w:rPr>
    </w:lvl>
    <w:lvl w:ilvl="1" w:tentative="1">
      <w:start w:val="1"/>
      <w:numFmt w:val="bullet"/>
      <w:lvlText w:val="o"/>
      <w:lvlJc w:val="left"/>
      <w:pPr>
        <w:ind w:left="1486" w:hanging="360"/>
      </w:pPr>
      <w:rPr>
        <w:rFonts w:ascii="Courier New" w:hAnsi="Courier New" w:hint="default"/>
      </w:rPr>
    </w:lvl>
    <w:lvl w:ilvl="2" w:tentative="1">
      <w:start w:val="1"/>
      <w:numFmt w:val="bullet"/>
      <w:lvlText w:val=""/>
      <w:lvlJc w:val="left"/>
      <w:pPr>
        <w:ind w:left="2206" w:hanging="360"/>
      </w:pPr>
      <w:rPr>
        <w:rFonts w:ascii="Wingdings" w:hAnsi="Wingdings" w:hint="default"/>
      </w:rPr>
    </w:lvl>
    <w:lvl w:ilvl="3" w:tentative="1">
      <w:start w:val="1"/>
      <w:numFmt w:val="bullet"/>
      <w:lvlText w:val=""/>
      <w:lvlJc w:val="left"/>
      <w:pPr>
        <w:ind w:left="2926" w:hanging="360"/>
      </w:pPr>
      <w:rPr>
        <w:rFonts w:ascii="Symbol" w:hAnsi="Symbol" w:hint="default"/>
      </w:rPr>
    </w:lvl>
    <w:lvl w:ilvl="4" w:tentative="1">
      <w:start w:val="1"/>
      <w:numFmt w:val="bullet"/>
      <w:lvlText w:val="o"/>
      <w:lvlJc w:val="left"/>
      <w:pPr>
        <w:ind w:left="3646" w:hanging="360"/>
      </w:pPr>
      <w:rPr>
        <w:rFonts w:ascii="Courier New" w:hAnsi="Courier New" w:hint="default"/>
      </w:rPr>
    </w:lvl>
    <w:lvl w:ilvl="5" w:tentative="1">
      <w:start w:val="1"/>
      <w:numFmt w:val="bullet"/>
      <w:lvlText w:val=""/>
      <w:lvlJc w:val="left"/>
      <w:pPr>
        <w:ind w:left="4366" w:hanging="360"/>
      </w:pPr>
      <w:rPr>
        <w:rFonts w:ascii="Wingdings" w:hAnsi="Wingdings" w:hint="default"/>
      </w:rPr>
    </w:lvl>
    <w:lvl w:ilvl="6" w:tentative="1">
      <w:start w:val="1"/>
      <w:numFmt w:val="bullet"/>
      <w:lvlText w:val=""/>
      <w:lvlJc w:val="left"/>
      <w:pPr>
        <w:ind w:left="5086" w:hanging="360"/>
      </w:pPr>
      <w:rPr>
        <w:rFonts w:ascii="Symbol" w:hAnsi="Symbol" w:hint="default"/>
      </w:rPr>
    </w:lvl>
    <w:lvl w:ilvl="7" w:tentative="1">
      <w:start w:val="1"/>
      <w:numFmt w:val="bullet"/>
      <w:lvlText w:val="o"/>
      <w:lvlJc w:val="left"/>
      <w:pPr>
        <w:ind w:left="5806" w:hanging="360"/>
      </w:pPr>
      <w:rPr>
        <w:rFonts w:ascii="Courier New" w:hAnsi="Courier New" w:hint="default"/>
      </w:rPr>
    </w:lvl>
    <w:lvl w:ilvl="8" w:tentative="1">
      <w:start w:val="1"/>
      <w:numFmt w:val="bullet"/>
      <w:lvlText w:val=""/>
      <w:lvlJc w:val="left"/>
      <w:pPr>
        <w:ind w:left="6526"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1157"/>
    <w:rsid w:val="00000943"/>
    <w:rsid w:val="00001365"/>
    <w:rsid w:val="000018A2"/>
    <w:rsid w:val="000030F6"/>
    <w:rsid w:val="00005365"/>
    <w:rsid w:val="000057C6"/>
    <w:rsid w:val="0000637C"/>
    <w:rsid w:val="0002016C"/>
    <w:rsid w:val="00022FDE"/>
    <w:rsid w:val="000234A6"/>
    <w:rsid w:val="000330A2"/>
    <w:rsid w:val="0004291F"/>
    <w:rsid w:val="000445DE"/>
    <w:rsid w:val="00047E85"/>
    <w:rsid w:val="000508D9"/>
    <w:rsid w:val="00050964"/>
    <w:rsid w:val="0005108C"/>
    <w:rsid w:val="00051BF9"/>
    <w:rsid w:val="0005299C"/>
    <w:rsid w:val="00055A11"/>
    <w:rsid w:val="0006267E"/>
    <w:rsid w:val="00063AE5"/>
    <w:rsid w:val="000701B8"/>
    <w:rsid w:val="00083174"/>
    <w:rsid w:val="00087B3B"/>
    <w:rsid w:val="000937DA"/>
    <w:rsid w:val="000A185F"/>
    <w:rsid w:val="000A3444"/>
    <w:rsid w:val="000A606B"/>
    <w:rsid w:val="000B049F"/>
    <w:rsid w:val="000B4B71"/>
    <w:rsid w:val="000B5AE9"/>
    <w:rsid w:val="000C1014"/>
    <w:rsid w:val="000D1D4B"/>
    <w:rsid w:val="000D29BF"/>
    <w:rsid w:val="000D434D"/>
    <w:rsid w:val="000E06BB"/>
    <w:rsid w:val="000E1FF4"/>
    <w:rsid w:val="000E21C9"/>
    <w:rsid w:val="000E5D27"/>
    <w:rsid w:val="000E6397"/>
    <w:rsid w:val="000E6D36"/>
    <w:rsid w:val="000F1B5C"/>
    <w:rsid w:val="0010663B"/>
    <w:rsid w:val="00115597"/>
    <w:rsid w:val="00122ED8"/>
    <w:rsid w:val="00127CA3"/>
    <w:rsid w:val="0013312B"/>
    <w:rsid w:val="00134FBA"/>
    <w:rsid w:val="001407CD"/>
    <w:rsid w:val="00156273"/>
    <w:rsid w:val="001606C2"/>
    <w:rsid w:val="001609D9"/>
    <w:rsid w:val="00160D22"/>
    <w:rsid w:val="0016121D"/>
    <w:rsid w:val="00163490"/>
    <w:rsid w:val="001707C5"/>
    <w:rsid w:val="0017123B"/>
    <w:rsid w:val="001815EF"/>
    <w:rsid w:val="001837AA"/>
    <w:rsid w:val="00184B23"/>
    <w:rsid w:val="001862F4"/>
    <w:rsid w:val="00186F03"/>
    <w:rsid w:val="00187B97"/>
    <w:rsid w:val="0019149C"/>
    <w:rsid w:val="00192575"/>
    <w:rsid w:val="00192E3A"/>
    <w:rsid w:val="001A1730"/>
    <w:rsid w:val="001A427A"/>
    <w:rsid w:val="001A477D"/>
    <w:rsid w:val="001B1D7C"/>
    <w:rsid w:val="001B2C31"/>
    <w:rsid w:val="001C0732"/>
    <w:rsid w:val="001C5DC2"/>
    <w:rsid w:val="001D1BED"/>
    <w:rsid w:val="001D2176"/>
    <w:rsid w:val="001D42B9"/>
    <w:rsid w:val="001D5A91"/>
    <w:rsid w:val="001E42CD"/>
    <w:rsid w:val="001E6CE0"/>
    <w:rsid w:val="001E6E58"/>
    <w:rsid w:val="001F2140"/>
    <w:rsid w:val="001F5F6C"/>
    <w:rsid w:val="00204A34"/>
    <w:rsid w:val="00206310"/>
    <w:rsid w:val="00210AD9"/>
    <w:rsid w:val="00217F81"/>
    <w:rsid w:val="00221FE2"/>
    <w:rsid w:val="00230695"/>
    <w:rsid w:val="002342B9"/>
    <w:rsid w:val="00235333"/>
    <w:rsid w:val="00246F52"/>
    <w:rsid w:val="002509D9"/>
    <w:rsid w:val="00267293"/>
    <w:rsid w:val="00276616"/>
    <w:rsid w:val="00276649"/>
    <w:rsid w:val="00280953"/>
    <w:rsid w:val="00287423"/>
    <w:rsid w:val="00287479"/>
    <w:rsid w:val="0029096A"/>
    <w:rsid w:val="0029173E"/>
    <w:rsid w:val="002924FE"/>
    <w:rsid w:val="002A1C57"/>
    <w:rsid w:val="002A4F6D"/>
    <w:rsid w:val="002A5FDE"/>
    <w:rsid w:val="002B22B2"/>
    <w:rsid w:val="002B267C"/>
    <w:rsid w:val="002B4094"/>
    <w:rsid w:val="002B4796"/>
    <w:rsid w:val="002B5455"/>
    <w:rsid w:val="002B5C1F"/>
    <w:rsid w:val="002B63C8"/>
    <w:rsid w:val="002C0D8C"/>
    <w:rsid w:val="002C19C0"/>
    <w:rsid w:val="002C2805"/>
    <w:rsid w:val="002C354E"/>
    <w:rsid w:val="002C3C13"/>
    <w:rsid w:val="002D1BF0"/>
    <w:rsid w:val="002D73DB"/>
    <w:rsid w:val="002E046C"/>
    <w:rsid w:val="002E1999"/>
    <w:rsid w:val="002E60DE"/>
    <w:rsid w:val="002E69EB"/>
    <w:rsid w:val="002E6F4E"/>
    <w:rsid w:val="002F62B4"/>
    <w:rsid w:val="00302B34"/>
    <w:rsid w:val="00304EFA"/>
    <w:rsid w:val="003067CF"/>
    <w:rsid w:val="00324D24"/>
    <w:rsid w:val="00326584"/>
    <w:rsid w:val="00337D02"/>
    <w:rsid w:val="00341DE2"/>
    <w:rsid w:val="00343D82"/>
    <w:rsid w:val="00343F7E"/>
    <w:rsid w:val="00354009"/>
    <w:rsid w:val="003540E3"/>
    <w:rsid w:val="00363330"/>
    <w:rsid w:val="00380253"/>
    <w:rsid w:val="00380997"/>
    <w:rsid w:val="00381F9A"/>
    <w:rsid w:val="003838E0"/>
    <w:rsid w:val="00384319"/>
    <w:rsid w:val="00390EDD"/>
    <w:rsid w:val="0039100C"/>
    <w:rsid w:val="0039460E"/>
    <w:rsid w:val="00396F44"/>
    <w:rsid w:val="003A3BB6"/>
    <w:rsid w:val="003B69A1"/>
    <w:rsid w:val="003B78AF"/>
    <w:rsid w:val="003C3631"/>
    <w:rsid w:val="003D1C61"/>
    <w:rsid w:val="003D22F6"/>
    <w:rsid w:val="003D489C"/>
    <w:rsid w:val="003D6B7E"/>
    <w:rsid w:val="003D7675"/>
    <w:rsid w:val="003E1D61"/>
    <w:rsid w:val="003E1EC3"/>
    <w:rsid w:val="003E3AFF"/>
    <w:rsid w:val="003E703D"/>
    <w:rsid w:val="003F2327"/>
    <w:rsid w:val="003F37BC"/>
    <w:rsid w:val="003F5BBE"/>
    <w:rsid w:val="0040171E"/>
    <w:rsid w:val="00402DDC"/>
    <w:rsid w:val="004068BB"/>
    <w:rsid w:val="0040793B"/>
    <w:rsid w:val="00407A85"/>
    <w:rsid w:val="00423054"/>
    <w:rsid w:val="00423CC8"/>
    <w:rsid w:val="00427768"/>
    <w:rsid w:val="00432519"/>
    <w:rsid w:val="00435EA9"/>
    <w:rsid w:val="004361B0"/>
    <w:rsid w:val="00436C9F"/>
    <w:rsid w:val="00444EEC"/>
    <w:rsid w:val="004461E6"/>
    <w:rsid w:val="00446639"/>
    <w:rsid w:val="00456963"/>
    <w:rsid w:val="00461FFA"/>
    <w:rsid w:val="00463A2B"/>
    <w:rsid w:val="00465052"/>
    <w:rsid w:val="00467E1C"/>
    <w:rsid w:val="00473563"/>
    <w:rsid w:val="00473E33"/>
    <w:rsid w:val="00473F0C"/>
    <w:rsid w:val="00475F04"/>
    <w:rsid w:val="00476EEA"/>
    <w:rsid w:val="0048715A"/>
    <w:rsid w:val="004875A5"/>
    <w:rsid w:val="00490265"/>
    <w:rsid w:val="00492B91"/>
    <w:rsid w:val="00497F86"/>
    <w:rsid w:val="004A38B5"/>
    <w:rsid w:val="004A3BAB"/>
    <w:rsid w:val="004B3556"/>
    <w:rsid w:val="004B3711"/>
    <w:rsid w:val="004B431A"/>
    <w:rsid w:val="004B4D81"/>
    <w:rsid w:val="004B5264"/>
    <w:rsid w:val="004B5825"/>
    <w:rsid w:val="004C6E28"/>
    <w:rsid w:val="004D04A5"/>
    <w:rsid w:val="004D06CE"/>
    <w:rsid w:val="004D16A0"/>
    <w:rsid w:val="004D1E7E"/>
    <w:rsid w:val="004E2993"/>
    <w:rsid w:val="004E2CE2"/>
    <w:rsid w:val="004E7162"/>
    <w:rsid w:val="004F3675"/>
    <w:rsid w:val="004F448B"/>
    <w:rsid w:val="004F553D"/>
    <w:rsid w:val="004F78C0"/>
    <w:rsid w:val="0050123F"/>
    <w:rsid w:val="00504B29"/>
    <w:rsid w:val="0050631D"/>
    <w:rsid w:val="00512CFE"/>
    <w:rsid w:val="00515BCB"/>
    <w:rsid w:val="00520364"/>
    <w:rsid w:val="00523B4E"/>
    <w:rsid w:val="00526738"/>
    <w:rsid w:val="0053091E"/>
    <w:rsid w:val="00535560"/>
    <w:rsid w:val="0053632A"/>
    <w:rsid w:val="00537484"/>
    <w:rsid w:val="00543581"/>
    <w:rsid w:val="00551671"/>
    <w:rsid w:val="00552431"/>
    <w:rsid w:val="005532CD"/>
    <w:rsid w:val="00553916"/>
    <w:rsid w:val="00566647"/>
    <w:rsid w:val="005800C7"/>
    <w:rsid w:val="00580C16"/>
    <w:rsid w:val="0058429B"/>
    <w:rsid w:val="00590BCE"/>
    <w:rsid w:val="005A0496"/>
    <w:rsid w:val="005A06B4"/>
    <w:rsid w:val="005A1A11"/>
    <w:rsid w:val="005A24D9"/>
    <w:rsid w:val="005A294B"/>
    <w:rsid w:val="005A5BBC"/>
    <w:rsid w:val="005A754C"/>
    <w:rsid w:val="005B018A"/>
    <w:rsid w:val="005B629C"/>
    <w:rsid w:val="005B640F"/>
    <w:rsid w:val="005C0DB6"/>
    <w:rsid w:val="005C71AF"/>
    <w:rsid w:val="005C7265"/>
    <w:rsid w:val="005E41E6"/>
    <w:rsid w:val="005E6789"/>
    <w:rsid w:val="005E689B"/>
    <w:rsid w:val="005F60E2"/>
    <w:rsid w:val="005F6EDE"/>
    <w:rsid w:val="006006F3"/>
    <w:rsid w:val="00602B07"/>
    <w:rsid w:val="00603EB8"/>
    <w:rsid w:val="00612FC3"/>
    <w:rsid w:val="0061553F"/>
    <w:rsid w:val="006167B6"/>
    <w:rsid w:val="0061773A"/>
    <w:rsid w:val="00627A89"/>
    <w:rsid w:val="00632736"/>
    <w:rsid w:val="00635032"/>
    <w:rsid w:val="006353EA"/>
    <w:rsid w:val="00636073"/>
    <w:rsid w:val="006362E1"/>
    <w:rsid w:val="00643700"/>
    <w:rsid w:val="0064424E"/>
    <w:rsid w:val="00645794"/>
    <w:rsid w:val="00647543"/>
    <w:rsid w:val="00650596"/>
    <w:rsid w:val="0065143D"/>
    <w:rsid w:val="006526A4"/>
    <w:rsid w:val="00656B9D"/>
    <w:rsid w:val="00661D19"/>
    <w:rsid w:val="00662B58"/>
    <w:rsid w:val="00666BBD"/>
    <w:rsid w:val="00666BDB"/>
    <w:rsid w:val="006670F4"/>
    <w:rsid w:val="006766DC"/>
    <w:rsid w:val="006777F6"/>
    <w:rsid w:val="00680068"/>
    <w:rsid w:val="00680C4D"/>
    <w:rsid w:val="00690FBA"/>
    <w:rsid w:val="00693D71"/>
    <w:rsid w:val="00693DD7"/>
    <w:rsid w:val="00693F52"/>
    <w:rsid w:val="0069561A"/>
    <w:rsid w:val="006A418D"/>
    <w:rsid w:val="006B0A6F"/>
    <w:rsid w:val="006B1609"/>
    <w:rsid w:val="006B41E8"/>
    <w:rsid w:val="006B7B03"/>
    <w:rsid w:val="006C0B92"/>
    <w:rsid w:val="006D1107"/>
    <w:rsid w:val="006D36AE"/>
    <w:rsid w:val="006D37B9"/>
    <w:rsid w:val="006D3A9E"/>
    <w:rsid w:val="006E2239"/>
    <w:rsid w:val="006E26DF"/>
    <w:rsid w:val="006E2D0A"/>
    <w:rsid w:val="006F021C"/>
    <w:rsid w:val="006F252C"/>
    <w:rsid w:val="0070147B"/>
    <w:rsid w:val="00702451"/>
    <w:rsid w:val="0070274C"/>
    <w:rsid w:val="00703BCE"/>
    <w:rsid w:val="007046A2"/>
    <w:rsid w:val="00707697"/>
    <w:rsid w:val="00716391"/>
    <w:rsid w:val="00722B61"/>
    <w:rsid w:val="007245FC"/>
    <w:rsid w:val="0072610D"/>
    <w:rsid w:val="007418EF"/>
    <w:rsid w:val="00744EF3"/>
    <w:rsid w:val="00746BD4"/>
    <w:rsid w:val="00751826"/>
    <w:rsid w:val="00753FE0"/>
    <w:rsid w:val="0075553F"/>
    <w:rsid w:val="00756290"/>
    <w:rsid w:val="0076427B"/>
    <w:rsid w:val="007711E5"/>
    <w:rsid w:val="00773E8E"/>
    <w:rsid w:val="0077676D"/>
    <w:rsid w:val="0078026E"/>
    <w:rsid w:val="00782D84"/>
    <w:rsid w:val="00796069"/>
    <w:rsid w:val="007A1666"/>
    <w:rsid w:val="007A1FB6"/>
    <w:rsid w:val="007A3764"/>
    <w:rsid w:val="007A3B29"/>
    <w:rsid w:val="007A42F1"/>
    <w:rsid w:val="007A4F72"/>
    <w:rsid w:val="007A5677"/>
    <w:rsid w:val="007A64FB"/>
    <w:rsid w:val="007C12BC"/>
    <w:rsid w:val="007C2045"/>
    <w:rsid w:val="007C61CD"/>
    <w:rsid w:val="007D00F4"/>
    <w:rsid w:val="007D010C"/>
    <w:rsid w:val="007D0D33"/>
    <w:rsid w:val="007D13E2"/>
    <w:rsid w:val="007D3E9B"/>
    <w:rsid w:val="007D5829"/>
    <w:rsid w:val="007D6805"/>
    <w:rsid w:val="007D702C"/>
    <w:rsid w:val="007E153A"/>
    <w:rsid w:val="007E1D65"/>
    <w:rsid w:val="007E4DC8"/>
    <w:rsid w:val="007F0FCA"/>
    <w:rsid w:val="007F1FBF"/>
    <w:rsid w:val="007F38CB"/>
    <w:rsid w:val="007F3B89"/>
    <w:rsid w:val="007F6AB3"/>
    <w:rsid w:val="00803377"/>
    <w:rsid w:val="00806CAD"/>
    <w:rsid w:val="00806E6E"/>
    <w:rsid w:val="00807742"/>
    <w:rsid w:val="00810046"/>
    <w:rsid w:val="00811709"/>
    <w:rsid w:val="0081225B"/>
    <w:rsid w:val="0082409F"/>
    <w:rsid w:val="00827BB4"/>
    <w:rsid w:val="00830DE7"/>
    <w:rsid w:val="00842868"/>
    <w:rsid w:val="0084638C"/>
    <w:rsid w:val="00846793"/>
    <w:rsid w:val="00851A58"/>
    <w:rsid w:val="00853960"/>
    <w:rsid w:val="00855D10"/>
    <w:rsid w:val="00855F05"/>
    <w:rsid w:val="0085647A"/>
    <w:rsid w:val="00857A62"/>
    <w:rsid w:val="008608F0"/>
    <w:rsid w:val="00861628"/>
    <w:rsid w:val="008617A4"/>
    <w:rsid w:val="00861B34"/>
    <w:rsid w:val="008640A0"/>
    <w:rsid w:val="008645A4"/>
    <w:rsid w:val="00871118"/>
    <w:rsid w:val="00874807"/>
    <w:rsid w:val="00881985"/>
    <w:rsid w:val="00884F4A"/>
    <w:rsid w:val="00890EFA"/>
    <w:rsid w:val="0089710F"/>
    <w:rsid w:val="00897CCA"/>
    <w:rsid w:val="008A2DED"/>
    <w:rsid w:val="008A5465"/>
    <w:rsid w:val="008C04C5"/>
    <w:rsid w:val="008C5FC4"/>
    <w:rsid w:val="008D2D2F"/>
    <w:rsid w:val="008E1C42"/>
    <w:rsid w:val="008F0886"/>
    <w:rsid w:val="008F19BB"/>
    <w:rsid w:val="009030DA"/>
    <w:rsid w:val="00914E75"/>
    <w:rsid w:val="00920E64"/>
    <w:rsid w:val="009258D4"/>
    <w:rsid w:val="00926D7C"/>
    <w:rsid w:val="00936C2A"/>
    <w:rsid w:val="009416EE"/>
    <w:rsid w:val="00941E64"/>
    <w:rsid w:val="00944DFC"/>
    <w:rsid w:val="00953CA8"/>
    <w:rsid w:val="0095610C"/>
    <w:rsid w:val="00956951"/>
    <w:rsid w:val="00960990"/>
    <w:rsid w:val="00964B9C"/>
    <w:rsid w:val="00970C49"/>
    <w:rsid w:val="00982858"/>
    <w:rsid w:val="009859D2"/>
    <w:rsid w:val="009923E7"/>
    <w:rsid w:val="009964CD"/>
    <w:rsid w:val="009A0C43"/>
    <w:rsid w:val="009A178E"/>
    <w:rsid w:val="009A35B6"/>
    <w:rsid w:val="009A3AC6"/>
    <w:rsid w:val="009A48C1"/>
    <w:rsid w:val="009A6969"/>
    <w:rsid w:val="009B0765"/>
    <w:rsid w:val="009B40D5"/>
    <w:rsid w:val="009B5DA8"/>
    <w:rsid w:val="009B63CE"/>
    <w:rsid w:val="009B6963"/>
    <w:rsid w:val="009B735D"/>
    <w:rsid w:val="009C0097"/>
    <w:rsid w:val="009C018C"/>
    <w:rsid w:val="009C2223"/>
    <w:rsid w:val="009C4ADE"/>
    <w:rsid w:val="009C4FB8"/>
    <w:rsid w:val="009C7575"/>
    <w:rsid w:val="009D46A0"/>
    <w:rsid w:val="009D573D"/>
    <w:rsid w:val="009D670A"/>
    <w:rsid w:val="009D7EB5"/>
    <w:rsid w:val="009E1365"/>
    <w:rsid w:val="009E4CBA"/>
    <w:rsid w:val="00A0066B"/>
    <w:rsid w:val="00A0095F"/>
    <w:rsid w:val="00A03725"/>
    <w:rsid w:val="00A03751"/>
    <w:rsid w:val="00A05017"/>
    <w:rsid w:val="00A076AD"/>
    <w:rsid w:val="00A110D0"/>
    <w:rsid w:val="00A119F9"/>
    <w:rsid w:val="00A12334"/>
    <w:rsid w:val="00A1395E"/>
    <w:rsid w:val="00A1428E"/>
    <w:rsid w:val="00A14485"/>
    <w:rsid w:val="00A26DCD"/>
    <w:rsid w:val="00A2752A"/>
    <w:rsid w:val="00A30E5E"/>
    <w:rsid w:val="00A3140B"/>
    <w:rsid w:val="00A31594"/>
    <w:rsid w:val="00A34D56"/>
    <w:rsid w:val="00A36D3E"/>
    <w:rsid w:val="00A41038"/>
    <w:rsid w:val="00A41FEB"/>
    <w:rsid w:val="00A4465D"/>
    <w:rsid w:val="00A45443"/>
    <w:rsid w:val="00A45668"/>
    <w:rsid w:val="00A5069A"/>
    <w:rsid w:val="00A50C76"/>
    <w:rsid w:val="00A55AA8"/>
    <w:rsid w:val="00A62219"/>
    <w:rsid w:val="00A6294C"/>
    <w:rsid w:val="00A71CA3"/>
    <w:rsid w:val="00A71E6F"/>
    <w:rsid w:val="00A73FE4"/>
    <w:rsid w:val="00A76CEB"/>
    <w:rsid w:val="00A77AD3"/>
    <w:rsid w:val="00A77C16"/>
    <w:rsid w:val="00A8158A"/>
    <w:rsid w:val="00A84362"/>
    <w:rsid w:val="00A86498"/>
    <w:rsid w:val="00A90C07"/>
    <w:rsid w:val="00A9260A"/>
    <w:rsid w:val="00A974C3"/>
    <w:rsid w:val="00AA713E"/>
    <w:rsid w:val="00AA750F"/>
    <w:rsid w:val="00AB106B"/>
    <w:rsid w:val="00AB34F4"/>
    <w:rsid w:val="00AB6F67"/>
    <w:rsid w:val="00AB772C"/>
    <w:rsid w:val="00AC27A7"/>
    <w:rsid w:val="00AC6C51"/>
    <w:rsid w:val="00AD0355"/>
    <w:rsid w:val="00AD1B7F"/>
    <w:rsid w:val="00AD7AF2"/>
    <w:rsid w:val="00AD7BE3"/>
    <w:rsid w:val="00AE136A"/>
    <w:rsid w:val="00AE4241"/>
    <w:rsid w:val="00AE4480"/>
    <w:rsid w:val="00B001AE"/>
    <w:rsid w:val="00B015D4"/>
    <w:rsid w:val="00B13ABF"/>
    <w:rsid w:val="00B1560A"/>
    <w:rsid w:val="00B17111"/>
    <w:rsid w:val="00B171A4"/>
    <w:rsid w:val="00B264D1"/>
    <w:rsid w:val="00B32165"/>
    <w:rsid w:val="00B3217D"/>
    <w:rsid w:val="00B37603"/>
    <w:rsid w:val="00B441EE"/>
    <w:rsid w:val="00B5011D"/>
    <w:rsid w:val="00B50ED6"/>
    <w:rsid w:val="00B51A7C"/>
    <w:rsid w:val="00B51D3F"/>
    <w:rsid w:val="00B52048"/>
    <w:rsid w:val="00B53698"/>
    <w:rsid w:val="00B55691"/>
    <w:rsid w:val="00B66074"/>
    <w:rsid w:val="00B72326"/>
    <w:rsid w:val="00B7555C"/>
    <w:rsid w:val="00B76B14"/>
    <w:rsid w:val="00B81558"/>
    <w:rsid w:val="00B81685"/>
    <w:rsid w:val="00B822B4"/>
    <w:rsid w:val="00B83A50"/>
    <w:rsid w:val="00B84289"/>
    <w:rsid w:val="00B873C2"/>
    <w:rsid w:val="00B94A9F"/>
    <w:rsid w:val="00B95531"/>
    <w:rsid w:val="00B95FED"/>
    <w:rsid w:val="00B964E3"/>
    <w:rsid w:val="00BA0377"/>
    <w:rsid w:val="00BA072E"/>
    <w:rsid w:val="00BA123A"/>
    <w:rsid w:val="00BA241F"/>
    <w:rsid w:val="00BA25DE"/>
    <w:rsid w:val="00BA32F1"/>
    <w:rsid w:val="00BA42C7"/>
    <w:rsid w:val="00BA459B"/>
    <w:rsid w:val="00BA4819"/>
    <w:rsid w:val="00BA7709"/>
    <w:rsid w:val="00BB0F06"/>
    <w:rsid w:val="00BB55DF"/>
    <w:rsid w:val="00BB74CB"/>
    <w:rsid w:val="00BC0AA9"/>
    <w:rsid w:val="00BC74FB"/>
    <w:rsid w:val="00BD6A9B"/>
    <w:rsid w:val="00BE1157"/>
    <w:rsid w:val="00BE19B0"/>
    <w:rsid w:val="00BE4746"/>
    <w:rsid w:val="00C01875"/>
    <w:rsid w:val="00C03746"/>
    <w:rsid w:val="00C0543D"/>
    <w:rsid w:val="00C05D36"/>
    <w:rsid w:val="00C11FC8"/>
    <w:rsid w:val="00C1750B"/>
    <w:rsid w:val="00C24227"/>
    <w:rsid w:val="00C27A7E"/>
    <w:rsid w:val="00C30816"/>
    <w:rsid w:val="00C31583"/>
    <w:rsid w:val="00C32CCF"/>
    <w:rsid w:val="00C33FCD"/>
    <w:rsid w:val="00C36970"/>
    <w:rsid w:val="00C46B6F"/>
    <w:rsid w:val="00C51857"/>
    <w:rsid w:val="00C556EE"/>
    <w:rsid w:val="00C558E7"/>
    <w:rsid w:val="00C57367"/>
    <w:rsid w:val="00C60088"/>
    <w:rsid w:val="00C613AF"/>
    <w:rsid w:val="00C613F1"/>
    <w:rsid w:val="00C64C68"/>
    <w:rsid w:val="00C655A1"/>
    <w:rsid w:val="00C7782F"/>
    <w:rsid w:val="00C866C9"/>
    <w:rsid w:val="00C87191"/>
    <w:rsid w:val="00C87240"/>
    <w:rsid w:val="00C9297E"/>
    <w:rsid w:val="00CA2FEC"/>
    <w:rsid w:val="00CA33EB"/>
    <w:rsid w:val="00CA3D0D"/>
    <w:rsid w:val="00CA3F9B"/>
    <w:rsid w:val="00CB02ED"/>
    <w:rsid w:val="00CB33B3"/>
    <w:rsid w:val="00CB3C67"/>
    <w:rsid w:val="00CB6D64"/>
    <w:rsid w:val="00CB7BEF"/>
    <w:rsid w:val="00CC13C8"/>
    <w:rsid w:val="00CC3CB3"/>
    <w:rsid w:val="00CC54A5"/>
    <w:rsid w:val="00CC5903"/>
    <w:rsid w:val="00CC601F"/>
    <w:rsid w:val="00CD385B"/>
    <w:rsid w:val="00CD3F7B"/>
    <w:rsid w:val="00CE18A7"/>
    <w:rsid w:val="00CE79D5"/>
    <w:rsid w:val="00CF15FD"/>
    <w:rsid w:val="00CF2154"/>
    <w:rsid w:val="00CF24D4"/>
    <w:rsid w:val="00D01F68"/>
    <w:rsid w:val="00D02347"/>
    <w:rsid w:val="00D05178"/>
    <w:rsid w:val="00D0544E"/>
    <w:rsid w:val="00D06D29"/>
    <w:rsid w:val="00D116CA"/>
    <w:rsid w:val="00D17341"/>
    <w:rsid w:val="00D242A9"/>
    <w:rsid w:val="00D2533C"/>
    <w:rsid w:val="00D3268B"/>
    <w:rsid w:val="00D36CE7"/>
    <w:rsid w:val="00D3742E"/>
    <w:rsid w:val="00D374E4"/>
    <w:rsid w:val="00D37DBD"/>
    <w:rsid w:val="00D415D9"/>
    <w:rsid w:val="00D42F0D"/>
    <w:rsid w:val="00D43AA6"/>
    <w:rsid w:val="00D463DB"/>
    <w:rsid w:val="00D47CF4"/>
    <w:rsid w:val="00D54AB0"/>
    <w:rsid w:val="00D6030F"/>
    <w:rsid w:val="00D6072D"/>
    <w:rsid w:val="00D61F90"/>
    <w:rsid w:val="00D62C8B"/>
    <w:rsid w:val="00D62F08"/>
    <w:rsid w:val="00D63D30"/>
    <w:rsid w:val="00D6500D"/>
    <w:rsid w:val="00D71D3A"/>
    <w:rsid w:val="00D74DC4"/>
    <w:rsid w:val="00D8020C"/>
    <w:rsid w:val="00D84E5F"/>
    <w:rsid w:val="00D85A9C"/>
    <w:rsid w:val="00D87DDE"/>
    <w:rsid w:val="00D9463B"/>
    <w:rsid w:val="00D94CA8"/>
    <w:rsid w:val="00D95AFE"/>
    <w:rsid w:val="00DA184A"/>
    <w:rsid w:val="00DA3673"/>
    <w:rsid w:val="00DA40C8"/>
    <w:rsid w:val="00DA5C3E"/>
    <w:rsid w:val="00DA5D6A"/>
    <w:rsid w:val="00DB1059"/>
    <w:rsid w:val="00DB3BEF"/>
    <w:rsid w:val="00DC0444"/>
    <w:rsid w:val="00DC5A9B"/>
    <w:rsid w:val="00DD1596"/>
    <w:rsid w:val="00DD481A"/>
    <w:rsid w:val="00DD7015"/>
    <w:rsid w:val="00DE3E51"/>
    <w:rsid w:val="00E011A4"/>
    <w:rsid w:val="00E05AD1"/>
    <w:rsid w:val="00E0695C"/>
    <w:rsid w:val="00E0764B"/>
    <w:rsid w:val="00E10B6B"/>
    <w:rsid w:val="00E113C5"/>
    <w:rsid w:val="00E1361C"/>
    <w:rsid w:val="00E1611B"/>
    <w:rsid w:val="00E25E01"/>
    <w:rsid w:val="00E30140"/>
    <w:rsid w:val="00E35229"/>
    <w:rsid w:val="00E4013F"/>
    <w:rsid w:val="00E409DB"/>
    <w:rsid w:val="00E42FEB"/>
    <w:rsid w:val="00E4391B"/>
    <w:rsid w:val="00E50D78"/>
    <w:rsid w:val="00E56196"/>
    <w:rsid w:val="00E624BB"/>
    <w:rsid w:val="00E8560E"/>
    <w:rsid w:val="00E9261C"/>
    <w:rsid w:val="00E93AD6"/>
    <w:rsid w:val="00E96734"/>
    <w:rsid w:val="00E97CCC"/>
    <w:rsid w:val="00EA3DB1"/>
    <w:rsid w:val="00EA6832"/>
    <w:rsid w:val="00EB198D"/>
    <w:rsid w:val="00EB33A3"/>
    <w:rsid w:val="00EB3DAE"/>
    <w:rsid w:val="00EB5F02"/>
    <w:rsid w:val="00EC56B5"/>
    <w:rsid w:val="00ED1EA8"/>
    <w:rsid w:val="00ED2D4A"/>
    <w:rsid w:val="00ED48A6"/>
    <w:rsid w:val="00ED56D2"/>
    <w:rsid w:val="00EE1E3E"/>
    <w:rsid w:val="00EE1FAC"/>
    <w:rsid w:val="00EE23E6"/>
    <w:rsid w:val="00EE33CB"/>
    <w:rsid w:val="00EE787D"/>
    <w:rsid w:val="00EF054F"/>
    <w:rsid w:val="00EF1284"/>
    <w:rsid w:val="00EF1EBA"/>
    <w:rsid w:val="00EF47A9"/>
    <w:rsid w:val="00EF76FC"/>
    <w:rsid w:val="00F00E3D"/>
    <w:rsid w:val="00F023D2"/>
    <w:rsid w:val="00F062BC"/>
    <w:rsid w:val="00F07D40"/>
    <w:rsid w:val="00F07F68"/>
    <w:rsid w:val="00F11BB6"/>
    <w:rsid w:val="00F12CAC"/>
    <w:rsid w:val="00F13BA0"/>
    <w:rsid w:val="00F16812"/>
    <w:rsid w:val="00F21916"/>
    <w:rsid w:val="00F22CA3"/>
    <w:rsid w:val="00F25471"/>
    <w:rsid w:val="00F329F7"/>
    <w:rsid w:val="00F33CDE"/>
    <w:rsid w:val="00F412DD"/>
    <w:rsid w:val="00F44E9D"/>
    <w:rsid w:val="00F45744"/>
    <w:rsid w:val="00F458E6"/>
    <w:rsid w:val="00F45C72"/>
    <w:rsid w:val="00F4771A"/>
    <w:rsid w:val="00F573BF"/>
    <w:rsid w:val="00F62225"/>
    <w:rsid w:val="00F83976"/>
    <w:rsid w:val="00F85FBB"/>
    <w:rsid w:val="00F879CF"/>
    <w:rsid w:val="00FA00A6"/>
    <w:rsid w:val="00FA4799"/>
    <w:rsid w:val="00FB0315"/>
    <w:rsid w:val="00FB1252"/>
    <w:rsid w:val="00FB76B9"/>
    <w:rsid w:val="00FC00FF"/>
    <w:rsid w:val="00FC1CD8"/>
    <w:rsid w:val="00FC71C0"/>
    <w:rsid w:val="00FD2D41"/>
    <w:rsid w:val="00FD5BA9"/>
    <w:rsid w:val="00FD67A8"/>
    <w:rsid w:val="00FE0A46"/>
    <w:rsid w:val="00FE0B4F"/>
    <w:rsid w:val="00FE5457"/>
    <w:rsid w:val="00FE58E1"/>
    <w:rsid w:val="00FE7841"/>
    <w:rsid w:val="00FE79E8"/>
    <w:rsid w:val="00FF201A"/>
    <w:rsid w:val="00FF50E7"/>
    <w:rsid w:val="00FF64DB"/>
    <w:rsid w:val="00FF7C53"/>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397576C-E5E5-444C-9C14-23010C65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6391"/>
    <w:rPr>
      <w:sz w:val="24"/>
      <w:szCs w:val="24"/>
      <w:lang w:val="en-US" w:eastAsia="en-US"/>
    </w:rPr>
  </w:style>
  <w:style w:type="paragraph" w:styleId="Heading1">
    <w:name w:val="heading 1"/>
    <w:basedOn w:val="Normal"/>
    <w:next w:val="Normal"/>
    <w:qFormat/>
    <w:rsid w:val="00535560"/>
    <w:pPr>
      <w:keepNext/>
      <w:outlineLvl w:val="0"/>
    </w:pPr>
    <w:rPr>
      <w:sz w:val="20"/>
      <w:szCs w:val="20"/>
    </w:rPr>
  </w:style>
  <w:style w:type="paragraph" w:styleId="Heading2">
    <w:name w:val="heading 2"/>
    <w:basedOn w:val="Normal"/>
    <w:next w:val="Normal"/>
    <w:qFormat/>
    <w:rsid w:val="00535560"/>
    <w:pPr>
      <w:keepNext/>
      <w:ind w:left="709" w:hanging="709"/>
      <w:jc w:val="center"/>
      <w:outlineLvl w:val="1"/>
    </w:pPr>
    <w:rPr>
      <w:b/>
      <w:sz w:val="22"/>
      <w:szCs w:val="20"/>
    </w:rPr>
  </w:style>
  <w:style w:type="paragraph" w:styleId="Heading3">
    <w:name w:val="heading 3"/>
    <w:basedOn w:val="Normal"/>
    <w:next w:val="Normal"/>
    <w:qFormat/>
    <w:rsid w:val="00535560"/>
    <w:pPr>
      <w:keepNext/>
      <w:outlineLvl w:val="2"/>
    </w:pPr>
    <w:rPr>
      <w:b/>
      <w:sz w:val="22"/>
      <w:szCs w:val="20"/>
    </w:rPr>
  </w:style>
  <w:style w:type="paragraph" w:styleId="Heading4">
    <w:name w:val="heading 4"/>
    <w:basedOn w:val="Normal"/>
    <w:next w:val="Normal"/>
    <w:qFormat/>
    <w:rsid w:val="00535560"/>
    <w:pPr>
      <w:keepNext/>
      <w:widowControl w:val="0"/>
      <w:outlineLvl w:val="3"/>
    </w:pPr>
    <w:rPr>
      <w:b/>
      <w:sz w:val="22"/>
      <w:szCs w:val="20"/>
      <w:lang w:val="en-GB"/>
    </w:rPr>
  </w:style>
  <w:style w:type="paragraph" w:styleId="Heading5">
    <w:name w:val="heading 5"/>
    <w:basedOn w:val="Normal"/>
    <w:next w:val="Normal"/>
    <w:qFormat/>
    <w:rsid w:val="00535560"/>
    <w:pPr>
      <w:keepNext/>
      <w:tabs>
        <w:tab w:val="left" w:pos="567"/>
      </w:tabs>
      <w:spacing w:line="260" w:lineRule="exact"/>
      <w:jc w:val="both"/>
      <w:outlineLvl w:val="4"/>
    </w:pPr>
    <w:rPr>
      <w:b/>
      <w:sz w:val="22"/>
      <w:szCs w:val="20"/>
      <w:u w:val="single"/>
      <w:lang w:val="en-GB"/>
    </w:rPr>
  </w:style>
  <w:style w:type="paragraph" w:styleId="Heading6">
    <w:name w:val="heading 6"/>
    <w:basedOn w:val="Normal"/>
    <w:next w:val="Normal"/>
    <w:qFormat/>
    <w:rsid w:val="00535560"/>
    <w:pPr>
      <w:keepNext/>
      <w:tabs>
        <w:tab w:val="left" w:pos="567"/>
      </w:tabs>
      <w:outlineLvl w:val="5"/>
    </w:pPr>
    <w:rPr>
      <w:sz w:val="22"/>
      <w:szCs w:val="20"/>
      <w:u w:val="single"/>
    </w:rPr>
  </w:style>
  <w:style w:type="paragraph" w:styleId="Heading7">
    <w:name w:val="heading 7"/>
    <w:basedOn w:val="Normal"/>
    <w:next w:val="Normal"/>
    <w:link w:val="Heading7Char"/>
    <w:qFormat/>
    <w:rsid w:val="00535560"/>
    <w:pPr>
      <w:keepNext/>
      <w:widowControl w:val="0"/>
      <w:spacing w:line="260" w:lineRule="exact"/>
      <w:jc w:val="center"/>
      <w:outlineLvl w:val="6"/>
    </w:pPr>
    <w:rPr>
      <w:b/>
      <w:sz w:val="22"/>
      <w:szCs w:val="20"/>
      <w:lang w:val="en-GB"/>
    </w:rPr>
  </w:style>
  <w:style w:type="paragraph" w:styleId="Heading8">
    <w:name w:val="heading 8"/>
    <w:basedOn w:val="Normal"/>
    <w:next w:val="Normal"/>
    <w:qFormat/>
    <w:rsid w:val="00535560"/>
    <w:pPr>
      <w:keepNext/>
      <w:ind w:left="709" w:hanging="709"/>
      <w:outlineLvl w:val="7"/>
    </w:pPr>
    <w:rPr>
      <w:b/>
      <w:sz w:val="22"/>
      <w:szCs w:val="20"/>
    </w:rPr>
  </w:style>
  <w:style w:type="paragraph" w:styleId="Heading9">
    <w:name w:val="heading 9"/>
    <w:basedOn w:val="Normal"/>
    <w:next w:val="Normal"/>
    <w:qFormat/>
    <w:rsid w:val="00535560"/>
    <w:pPr>
      <w:keepNext/>
      <w:ind w:left="709" w:hanging="709"/>
      <w:outlineLvl w:val="8"/>
    </w:pPr>
    <w:rPr>
      <w:color w:val="FF0000"/>
      <w:sz w:val="22"/>
      <w:szCs w:val="20"/>
      <w:u w:val="single"/>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35560"/>
    <w:pPr>
      <w:tabs>
        <w:tab w:val="left" w:pos="567"/>
      </w:tabs>
      <w:ind w:left="562"/>
    </w:pPr>
    <w:rPr>
      <w:sz w:val="22"/>
      <w:szCs w:val="20"/>
    </w:rPr>
  </w:style>
  <w:style w:type="paragraph" w:styleId="EndnoteText">
    <w:name w:val="endnote text"/>
    <w:basedOn w:val="Normal"/>
    <w:semiHidden/>
    <w:rsid w:val="00535560"/>
    <w:pPr>
      <w:tabs>
        <w:tab w:val="left" w:pos="567"/>
      </w:tabs>
    </w:pPr>
    <w:rPr>
      <w:sz w:val="22"/>
      <w:szCs w:val="20"/>
      <w:lang w:val="en-GB"/>
    </w:rPr>
  </w:style>
  <w:style w:type="paragraph" w:customStyle="1" w:styleId="References">
    <w:name w:val="References"/>
    <w:basedOn w:val="Normal"/>
    <w:next w:val="Normal"/>
    <w:rsid w:val="00535560"/>
    <w:pPr>
      <w:spacing w:after="240"/>
      <w:ind w:left="5103"/>
    </w:pPr>
    <w:rPr>
      <w:sz w:val="20"/>
      <w:szCs w:val="20"/>
      <w:lang w:val="da-DK"/>
    </w:rPr>
  </w:style>
  <w:style w:type="paragraph" w:customStyle="1" w:styleId="ZCom">
    <w:name w:val="Z_Com"/>
    <w:basedOn w:val="Normal"/>
    <w:next w:val="ZDGName"/>
    <w:rsid w:val="00535560"/>
    <w:pPr>
      <w:ind w:right="85"/>
      <w:jc w:val="both"/>
    </w:pPr>
    <w:rPr>
      <w:rFonts w:ascii="Arial" w:hAnsi="Arial"/>
      <w:szCs w:val="20"/>
      <w:lang w:val="da-DK"/>
    </w:rPr>
  </w:style>
  <w:style w:type="paragraph" w:customStyle="1" w:styleId="ZDGName">
    <w:name w:val="Z_DGName"/>
    <w:basedOn w:val="Normal"/>
    <w:rsid w:val="00535560"/>
    <w:pPr>
      <w:ind w:right="85"/>
      <w:jc w:val="both"/>
    </w:pPr>
    <w:rPr>
      <w:rFonts w:ascii="Arial" w:hAnsi="Arial"/>
      <w:sz w:val="16"/>
      <w:szCs w:val="20"/>
      <w:lang w:val="da-DK"/>
    </w:rPr>
  </w:style>
  <w:style w:type="paragraph" w:customStyle="1" w:styleId="InsideAddress">
    <w:name w:val="Inside Address"/>
    <w:basedOn w:val="Normal"/>
    <w:next w:val="Normal"/>
    <w:rsid w:val="00535560"/>
    <w:pPr>
      <w:keepLines/>
    </w:pPr>
    <w:rPr>
      <w:rFonts w:ascii="Arial" w:hAnsi="Arial"/>
      <w:sz w:val="22"/>
      <w:szCs w:val="20"/>
    </w:rPr>
  </w:style>
  <w:style w:type="paragraph" w:customStyle="1" w:styleId="Norma">
    <w:name w:val="Norma"/>
    <w:basedOn w:val="InsideAddress"/>
    <w:rsid w:val="00535560"/>
    <w:pPr>
      <w:keepLines w:val="0"/>
    </w:pPr>
    <w:rPr>
      <w:rFonts w:ascii="Times New Roman" w:hAnsi="Times New Roman"/>
    </w:rPr>
  </w:style>
  <w:style w:type="paragraph" w:styleId="BodyText">
    <w:name w:val="Body Text"/>
    <w:basedOn w:val="Normal"/>
    <w:link w:val="BodyTextChar"/>
    <w:rsid w:val="00535560"/>
    <w:pPr>
      <w:tabs>
        <w:tab w:val="left" w:pos="567"/>
      </w:tabs>
      <w:spacing w:line="260" w:lineRule="exact"/>
      <w:jc w:val="both"/>
    </w:pPr>
    <w:rPr>
      <w:sz w:val="22"/>
      <w:szCs w:val="20"/>
      <w:lang w:val="en-GB"/>
    </w:rPr>
  </w:style>
  <w:style w:type="paragraph" w:styleId="BodyText3">
    <w:name w:val="Body Text 3"/>
    <w:basedOn w:val="Normal"/>
    <w:rsid w:val="00535560"/>
    <w:pPr>
      <w:tabs>
        <w:tab w:val="left" w:pos="567"/>
      </w:tabs>
    </w:pPr>
    <w:rPr>
      <w:color w:val="0000FF"/>
      <w:sz w:val="22"/>
      <w:szCs w:val="20"/>
    </w:rPr>
  </w:style>
  <w:style w:type="paragraph" w:styleId="FootnoteText">
    <w:name w:val="footnote text"/>
    <w:basedOn w:val="Normal"/>
    <w:link w:val="FootnoteTextChar"/>
    <w:rsid w:val="00535560"/>
    <w:rPr>
      <w:sz w:val="20"/>
      <w:szCs w:val="20"/>
    </w:rPr>
  </w:style>
  <w:style w:type="paragraph" w:styleId="Title">
    <w:name w:val="Title"/>
    <w:basedOn w:val="Normal"/>
    <w:qFormat/>
    <w:rsid w:val="00535560"/>
    <w:pPr>
      <w:jc w:val="center"/>
    </w:pPr>
    <w:rPr>
      <w:b/>
      <w:sz w:val="22"/>
      <w:szCs w:val="20"/>
    </w:rPr>
  </w:style>
  <w:style w:type="character" w:styleId="PageNumber">
    <w:name w:val="page number"/>
    <w:rsid w:val="00535560"/>
    <w:rPr>
      <w:rFonts w:ascii="Helvetica" w:hAnsi="Helvetica"/>
      <w:sz w:val="16"/>
    </w:rPr>
  </w:style>
  <w:style w:type="paragraph" w:styleId="Footer">
    <w:name w:val="footer"/>
    <w:basedOn w:val="Normal"/>
    <w:rsid w:val="00535560"/>
    <w:pPr>
      <w:widowControl w:val="0"/>
      <w:tabs>
        <w:tab w:val="left" w:pos="567"/>
        <w:tab w:val="center" w:pos="4536"/>
        <w:tab w:val="center" w:pos="8930"/>
      </w:tabs>
    </w:pPr>
    <w:rPr>
      <w:rFonts w:ascii="Helvetica" w:hAnsi="Helvetica"/>
      <w:sz w:val="16"/>
      <w:szCs w:val="20"/>
      <w:lang w:val="en-GB"/>
    </w:rPr>
  </w:style>
  <w:style w:type="character" w:styleId="Strong">
    <w:name w:val="Strong"/>
    <w:qFormat/>
    <w:rsid w:val="00535560"/>
    <w:rPr>
      <w:b/>
      <w:bCs/>
    </w:rPr>
  </w:style>
  <w:style w:type="character" w:styleId="CommentReference">
    <w:name w:val="annotation reference"/>
    <w:semiHidden/>
    <w:rsid w:val="00535560"/>
    <w:rPr>
      <w:sz w:val="16"/>
      <w:szCs w:val="16"/>
    </w:rPr>
  </w:style>
  <w:style w:type="paragraph" w:styleId="CommentText">
    <w:name w:val="annotation text"/>
    <w:basedOn w:val="Normal"/>
    <w:link w:val="CommentTextChar"/>
    <w:semiHidden/>
    <w:rsid w:val="00535560"/>
    <w:rPr>
      <w:sz w:val="20"/>
      <w:szCs w:val="20"/>
    </w:rPr>
  </w:style>
  <w:style w:type="paragraph" w:styleId="Header">
    <w:name w:val="header"/>
    <w:basedOn w:val="Normal"/>
    <w:rsid w:val="00535560"/>
    <w:pPr>
      <w:tabs>
        <w:tab w:val="center" w:pos="4153"/>
        <w:tab w:val="right" w:pos="8306"/>
      </w:tabs>
    </w:pPr>
  </w:style>
  <w:style w:type="paragraph" w:styleId="BlockText">
    <w:name w:val="Block Text"/>
    <w:basedOn w:val="Normal"/>
    <w:rsid w:val="00535560"/>
    <w:pPr>
      <w:widowControl w:val="0"/>
      <w:ind w:left="1620" w:right="1405" w:hanging="540"/>
    </w:pPr>
    <w:rPr>
      <w:b/>
      <w:sz w:val="22"/>
      <w:szCs w:val="22"/>
      <w:lang w:val="fr-FR"/>
    </w:rPr>
  </w:style>
  <w:style w:type="paragraph" w:styleId="BalloonText">
    <w:name w:val="Balloon Text"/>
    <w:basedOn w:val="Normal"/>
    <w:semiHidden/>
    <w:rsid w:val="00535560"/>
    <w:rPr>
      <w:rFonts w:ascii="Tahoma" w:hAnsi="Tahoma" w:cs="Tahoma"/>
      <w:sz w:val="16"/>
      <w:szCs w:val="16"/>
    </w:rPr>
  </w:style>
  <w:style w:type="table" w:styleId="TableGrid">
    <w:name w:val="Table Grid"/>
    <w:basedOn w:val="TableNormal"/>
    <w:rsid w:val="008C5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Heading7"/>
    <w:rsid w:val="00C87191"/>
    <w:pPr>
      <w:widowControl/>
      <w:spacing w:line="240" w:lineRule="auto"/>
    </w:pPr>
    <w:rPr>
      <w:szCs w:val="22"/>
      <w:lang w:val="fr-FR"/>
    </w:rPr>
  </w:style>
  <w:style w:type="paragraph" w:customStyle="1" w:styleId="TitleB">
    <w:name w:val="Title B"/>
    <w:basedOn w:val="Normal"/>
    <w:rsid w:val="00C87191"/>
    <w:pPr>
      <w:suppressAutoHyphens/>
      <w:ind w:left="567" w:hanging="567"/>
    </w:pPr>
    <w:rPr>
      <w:b/>
      <w:sz w:val="22"/>
      <w:szCs w:val="22"/>
      <w:lang w:val="fr-FR"/>
    </w:rPr>
  </w:style>
  <w:style w:type="paragraph" w:customStyle="1" w:styleId="PILMAHaddress">
    <w:name w:val="PIL MAH address"/>
    <w:basedOn w:val="Normal"/>
    <w:rsid w:val="00C7782F"/>
    <w:pPr>
      <w:tabs>
        <w:tab w:val="left" w:pos="4320"/>
      </w:tabs>
    </w:pPr>
    <w:rPr>
      <w:sz w:val="22"/>
      <w:szCs w:val="22"/>
      <w:lang w:val="en-GB"/>
    </w:rPr>
  </w:style>
  <w:style w:type="paragraph" w:styleId="BodyText2">
    <w:name w:val="Body Text 2"/>
    <w:basedOn w:val="Normal"/>
    <w:rsid w:val="0005108C"/>
    <w:pPr>
      <w:spacing w:after="120" w:line="480" w:lineRule="auto"/>
    </w:pPr>
  </w:style>
  <w:style w:type="paragraph" w:styleId="BodyTextFirstIndent">
    <w:name w:val="Body Text First Indent"/>
    <w:basedOn w:val="BodyText"/>
    <w:rsid w:val="0005108C"/>
    <w:pPr>
      <w:tabs>
        <w:tab w:val="clear" w:pos="567"/>
      </w:tabs>
      <w:spacing w:after="120" w:line="240" w:lineRule="auto"/>
      <w:ind w:firstLine="210"/>
      <w:jc w:val="left"/>
    </w:pPr>
    <w:rPr>
      <w:sz w:val="24"/>
      <w:szCs w:val="24"/>
      <w:lang w:val="en-US"/>
    </w:rPr>
  </w:style>
  <w:style w:type="paragraph" w:styleId="BodyTextFirstIndent2">
    <w:name w:val="Body Text First Indent 2"/>
    <w:basedOn w:val="BodyTextIndent"/>
    <w:rsid w:val="0005108C"/>
    <w:pPr>
      <w:tabs>
        <w:tab w:val="clear" w:pos="567"/>
      </w:tabs>
      <w:spacing w:after="120"/>
      <w:ind w:left="360" w:firstLine="210"/>
    </w:pPr>
    <w:rPr>
      <w:sz w:val="24"/>
      <w:szCs w:val="24"/>
    </w:rPr>
  </w:style>
  <w:style w:type="paragraph" w:styleId="BodyTextIndent2">
    <w:name w:val="Body Text Indent 2"/>
    <w:basedOn w:val="Normal"/>
    <w:rsid w:val="0005108C"/>
    <w:pPr>
      <w:spacing w:after="120" w:line="480" w:lineRule="auto"/>
      <w:ind w:left="360"/>
    </w:pPr>
  </w:style>
  <w:style w:type="paragraph" w:styleId="BodyTextIndent3">
    <w:name w:val="Body Text Indent 3"/>
    <w:basedOn w:val="Normal"/>
    <w:rsid w:val="0005108C"/>
    <w:pPr>
      <w:spacing w:after="120"/>
      <w:ind w:left="360"/>
    </w:pPr>
    <w:rPr>
      <w:sz w:val="16"/>
      <w:szCs w:val="16"/>
    </w:rPr>
  </w:style>
  <w:style w:type="paragraph" w:styleId="Caption">
    <w:name w:val="caption"/>
    <w:basedOn w:val="Normal"/>
    <w:next w:val="Normal"/>
    <w:qFormat/>
    <w:rsid w:val="0005108C"/>
    <w:rPr>
      <w:b/>
      <w:bCs/>
      <w:sz w:val="20"/>
      <w:szCs w:val="20"/>
    </w:rPr>
  </w:style>
  <w:style w:type="paragraph" w:styleId="Closing">
    <w:name w:val="Closing"/>
    <w:basedOn w:val="Normal"/>
    <w:rsid w:val="0005108C"/>
    <w:pPr>
      <w:ind w:left="4320"/>
    </w:pPr>
  </w:style>
  <w:style w:type="paragraph" w:styleId="CommentSubject">
    <w:name w:val="annotation subject"/>
    <w:basedOn w:val="CommentText"/>
    <w:next w:val="CommentText"/>
    <w:semiHidden/>
    <w:rsid w:val="0005108C"/>
    <w:rPr>
      <w:b/>
      <w:bCs/>
    </w:rPr>
  </w:style>
  <w:style w:type="paragraph" w:styleId="Date">
    <w:name w:val="Date"/>
    <w:basedOn w:val="Normal"/>
    <w:next w:val="Normal"/>
    <w:rsid w:val="0005108C"/>
  </w:style>
  <w:style w:type="paragraph" w:styleId="DocumentMap">
    <w:name w:val="Document Map"/>
    <w:basedOn w:val="Normal"/>
    <w:semiHidden/>
    <w:rsid w:val="0005108C"/>
    <w:pPr>
      <w:shd w:val="clear" w:color="auto" w:fill="000080"/>
    </w:pPr>
    <w:rPr>
      <w:rFonts w:ascii="Tahoma" w:hAnsi="Tahoma" w:cs="Tahoma"/>
      <w:sz w:val="20"/>
      <w:szCs w:val="20"/>
    </w:rPr>
  </w:style>
  <w:style w:type="paragraph" w:styleId="E-mailSignature">
    <w:name w:val="E-mail Signature"/>
    <w:basedOn w:val="Normal"/>
    <w:rsid w:val="0005108C"/>
  </w:style>
  <w:style w:type="paragraph" w:styleId="EnvelopeAddress">
    <w:name w:val="envelope address"/>
    <w:basedOn w:val="Normal"/>
    <w:rsid w:val="0005108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5108C"/>
    <w:rPr>
      <w:rFonts w:ascii="Arial" w:hAnsi="Arial" w:cs="Arial"/>
      <w:sz w:val="20"/>
      <w:szCs w:val="20"/>
    </w:rPr>
  </w:style>
  <w:style w:type="paragraph" w:styleId="HTMLAddress">
    <w:name w:val="HTML Address"/>
    <w:basedOn w:val="Normal"/>
    <w:rsid w:val="0005108C"/>
    <w:rPr>
      <w:i/>
      <w:iCs/>
    </w:rPr>
  </w:style>
  <w:style w:type="paragraph" w:styleId="HTMLPreformatted">
    <w:name w:val="HTML Preformatted"/>
    <w:basedOn w:val="Normal"/>
    <w:rsid w:val="0005108C"/>
    <w:rPr>
      <w:rFonts w:ascii="Courier New" w:hAnsi="Courier New" w:cs="Courier New"/>
      <w:sz w:val="20"/>
      <w:szCs w:val="20"/>
    </w:rPr>
  </w:style>
  <w:style w:type="paragraph" w:styleId="Index1">
    <w:name w:val="index 1"/>
    <w:basedOn w:val="Normal"/>
    <w:next w:val="Normal"/>
    <w:autoRedefine/>
    <w:semiHidden/>
    <w:rsid w:val="0005108C"/>
    <w:pPr>
      <w:ind w:left="240" w:hanging="240"/>
    </w:pPr>
  </w:style>
  <w:style w:type="paragraph" w:styleId="Index2">
    <w:name w:val="index 2"/>
    <w:basedOn w:val="Normal"/>
    <w:next w:val="Normal"/>
    <w:autoRedefine/>
    <w:semiHidden/>
    <w:rsid w:val="0005108C"/>
    <w:pPr>
      <w:ind w:left="480" w:hanging="240"/>
    </w:pPr>
  </w:style>
  <w:style w:type="paragraph" w:styleId="Index3">
    <w:name w:val="index 3"/>
    <w:basedOn w:val="Normal"/>
    <w:next w:val="Normal"/>
    <w:autoRedefine/>
    <w:semiHidden/>
    <w:rsid w:val="0005108C"/>
    <w:pPr>
      <w:ind w:left="720" w:hanging="240"/>
    </w:pPr>
  </w:style>
  <w:style w:type="paragraph" w:styleId="Index4">
    <w:name w:val="index 4"/>
    <w:basedOn w:val="Normal"/>
    <w:next w:val="Normal"/>
    <w:autoRedefine/>
    <w:semiHidden/>
    <w:rsid w:val="0005108C"/>
    <w:pPr>
      <w:ind w:left="960" w:hanging="240"/>
    </w:pPr>
  </w:style>
  <w:style w:type="paragraph" w:styleId="Index5">
    <w:name w:val="index 5"/>
    <w:basedOn w:val="Normal"/>
    <w:next w:val="Normal"/>
    <w:autoRedefine/>
    <w:semiHidden/>
    <w:rsid w:val="0005108C"/>
    <w:pPr>
      <w:ind w:left="1200" w:hanging="240"/>
    </w:pPr>
  </w:style>
  <w:style w:type="paragraph" w:styleId="Index6">
    <w:name w:val="index 6"/>
    <w:basedOn w:val="Normal"/>
    <w:next w:val="Normal"/>
    <w:autoRedefine/>
    <w:semiHidden/>
    <w:rsid w:val="0005108C"/>
    <w:pPr>
      <w:ind w:left="1440" w:hanging="240"/>
    </w:pPr>
  </w:style>
  <w:style w:type="paragraph" w:styleId="Index7">
    <w:name w:val="index 7"/>
    <w:basedOn w:val="Normal"/>
    <w:next w:val="Normal"/>
    <w:autoRedefine/>
    <w:semiHidden/>
    <w:rsid w:val="0005108C"/>
    <w:pPr>
      <w:ind w:left="1680" w:hanging="240"/>
    </w:pPr>
  </w:style>
  <w:style w:type="paragraph" w:styleId="Index8">
    <w:name w:val="index 8"/>
    <w:basedOn w:val="Normal"/>
    <w:next w:val="Normal"/>
    <w:autoRedefine/>
    <w:semiHidden/>
    <w:rsid w:val="0005108C"/>
    <w:pPr>
      <w:ind w:left="1920" w:hanging="240"/>
    </w:pPr>
  </w:style>
  <w:style w:type="paragraph" w:styleId="Index9">
    <w:name w:val="index 9"/>
    <w:basedOn w:val="Normal"/>
    <w:next w:val="Normal"/>
    <w:autoRedefine/>
    <w:semiHidden/>
    <w:rsid w:val="0005108C"/>
    <w:pPr>
      <w:ind w:left="2160" w:hanging="240"/>
    </w:pPr>
  </w:style>
  <w:style w:type="paragraph" w:styleId="IndexHeading">
    <w:name w:val="index heading"/>
    <w:basedOn w:val="Normal"/>
    <w:next w:val="Index1"/>
    <w:semiHidden/>
    <w:rsid w:val="0005108C"/>
    <w:rPr>
      <w:rFonts w:ascii="Arial" w:hAnsi="Arial" w:cs="Arial"/>
      <w:b/>
      <w:bCs/>
    </w:rPr>
  </w:style>
  <w:style w:type="paragraph" w:styleId="List">
    <w:name w:val="List"/>
    <w:basedOn w:val="Normal"/>
    <w:rsid w:val="0005108C"/>
    <w:pPr>
      <w:ind w:left="360" w:hanging="360"/>
    </w:pPr>
  </w:style>
  <w:style w:type="paragraph" w:styleId="List2">
    <w:name w:val="List 2"/>
    <w:basedOn w:val="Normal"/>
    <w:rsid w:val="0005108C"/>
    <w:pPr>
      <w:ind w:left="720" w:hanging="360"/>
    </w:pPr>
  </w:style>
  <w:style w:type="paragraph" w:styleId="List3">
    <w:name w:val="List 3"/>
    <w:basedOn w:val="Normal"/>
    <w:rsid w:val="0005108C"/>
    <w:pPr>
      <w:ind w:left="1080" w:hanging="360"/>
    </w:pPr>
  </w:style>
  <w:style w:type="paragraph" w:styleId="List4">
    <w:name w:val="List 4"/>
    <w:basedOn w:val="Normal"/>
    <w:rsid w:val="0005108C"/>
    <w:pPr>
      <w:ind w:left="1440" w:hanging="360"/>
    </w:pPr>
  </w:style>
  <w:style w:type="paragraph" w:styleId="List5">
    <w:name w:val="List 5"/>
    <w:basedOn w:val="Normal"/>
    <w:rsid w:val="0005108C"/>
    <w:pPr>
      <w:ind w:left="1800" w:hanging="360"/>
    </w:pPr>
  </w:style>
  <w:style w:type="paragraph" w:styleId="ListBullet">
    <w:name w:val="List Bullet"/>
    <w:basedOn w:val="Normal"/>
    <w:rsid w:val="0005108C"/>
    <w:pPr>
      <w:numPr>
        <w:numId w:val="3"/>
      </w:numPr>
    </w:pPr>
  </w:style>
  <w:style w:type="paragraph" w:styleId="ListBullet2">
    <w:name w:val="List Bullet 2"/>
    <w:basedOn w:val="Normal"/>
    <w:rsid w:val="0005108C"/>
    <w:pPr>
      <w:numPr>
        <w:numId w:val="4"/>
      </w:numPr>
    </w:pPr>
  </w:style>
  <w:style w:type="paragraph" w:styleId="ListBullet3">
    <w:name w:val="List Bullet 3"/>
    <w:basedOn w:val="Normal"/>
    <w:rsid w:val="0005108C"/>
    <w:pPr>
      <w:numPr>
        <w:numId w:val="5"/>
      </w:numPr>
    </w:pPr>
  </w:style>
  <w:style w:type="paragraph" w:styleId="ListBullet4">
    <w:name w:val="List Bullet 4"/>
    <w:basedOn w:val="Normal"/>
    <w:rsid w:val="0005108C"/>
    <w:pPr>
      <w:numPr>
        <w:numId w:val="6"/>
      </w:numPr>
    </w:pPr>
  </w:style>
  <w:style w:type="paragraph" w:styleId="ListBullet5">
    <w:name w:val="List Bullet 5"/>
    <w:basedOn w:val="Normal"/>
    <w:rsid w:val="0005108C"/>
    <w:pPr>
      <w:numPr>
        <w:numId w:val="7"/>
      </w:numPr>
    </w:pPr>
  </w:style>
  <w:style w:type="paragraph" w:styleId="ListContinue">
    <w:name w:val="List Continue"/>
    <w:basedOn w:val="Normal"/>
    <w:rsid w:val="0005108C"/>
    <w:pPr>
      <w:spacing w:after="120"/>
      <w:ind w:left="360"/>
    </w:pPr>
  </w:style>
  <w:style w:type="paragraph" w:styleId="ListContinue2">
    <w:name w:val="List Continue 2"/>
    <w:basedOn w:val="Normal"/>
    <w:rsid w:val="0005108C"/>
    <w:pPr>
      <w:spacing w:after="120"/>
      <w:ind w:left="720"/>
    </w:pPr>
  </w:style>
  <w:style w:type="paragraph" w:styleId="ListContinue3">
    <w:name w:val="List Continue 3"/>
    <w:basedOn w:val="Normal"/>
    <w:rsid w:val="0005108C"/>
    <w:pPr>
      <w:spacing w:after="120"/>
      <w:ind w:left="1080"/>
    </w:pPr>
  </w:style>
  <w:style w:type="paragraph" w:styleId="ListContinue4">
    <w:name w:val="List Continue 4"/>
    <w:basedOn w:val="Normal"/>
    <w:rsid w:val="0005108C"/>
    <w:pPr>
      <w:spacing w:after="120"/>
      <w:ind w:left="1440"/>
    </w:pPr>
  </w:style>
  <w:style w:type="paragraph" w:styleId="ListContinue5">
    <w:name w:val="List Continue 5"/>
    <w:basedOn w:val="Normal"/>
    <w:rsid w:val="0005108C"/>
    <w:pPr>
      <w:spacing w:after="120"/>
      <w:ind w:left="1800"/>
    </w:pPr>
  </w:style>
  <w:style w:type="paragraph" w:styleId="ListNumber">
    <w:name w:val="List Number"/>
    <w:basedOn w:val="Normal"/>
    <w:rsid w:val="0005108C"/>
    <w:pPr>
      <w:numPr>
        <w:numId w:val="8"/>
      </w:numPr>
    </w:pPr>
  </w:style>
  <w:style w:type="paragraph" w:styleId="ListNumber2">
    <w:name w:val="List Number 2"/>
    <w:basedOn w:val="Normal"/>
    <w:rsid w:val="0005108C"/>
    <w:pPr>
      <w:numPr>
        <w:numId w:val="9"/>
      </w:numPr>
    </w:pPr>
  </w:style>
  <w:style w:type="paragraph" w:styleId="ListNumber3">
    <w:name w:val="List Number 3"/>
    <w:basedOn w:val="Normal"/>
    <w:rsid w:val="0005108C"/>
    <w:pPr>
      <w:numPr>
        <w:numId w:val="10"/>
      </w:numPr>
    </w:pPr>
  </w:style>
  <w:style w:type="paragraph" w:styleId="ListNumber4">
    <w:name w:val="List Number 4"/>
    <w:basedOn w:val="Normal"/>
    <w:rsid w:val="0005108C"/>
    <w:pPr>
      <w:numPr>
        <w:numId w:val="11"/>
      </w:numPr>
    </w:pPr>
  </w:style>
  <w:style w:type="paragraph" w:styleId="ListNumber5">
    <w:name w:val="List Number 5"/>
    <w:basedOn w:val="Normal"/>
    <w:rsid w:val="0005108C"/>
    <w:pPr>
      <w:numPr>
        <w:numId w:val="12"/>
      </w:numPr>
    </w:pPr>
  </w:style>
  <w:style w:type="paragraph" w:styleId="MacroText">
    <w:name w:val="macro"/>
    <w:semiHidden/>
    <w:rsid w:val="000510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05108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5108C"/>
  </w:style>
  <w:style w:type="paragraph" w:styleId="NormalIndent">
    <w:name w:val="Normal Indent"/>
    <w:basedOn w:val="Normal"/>
    <w:rsid w:val="0005108C"/>
    <w:pPr>
      <w:ind w:left="720"/>
    </w:pPr>
  </w:style>
  <w:style w:type="paragraph" w:styleId="NoteHeading">
    <w:name w:val="Note Heading"/>
    <w:basedOn w:val="Normal"/>
    <w:next w:val="Normal"/>
    <w:rsid w:val="0005108C"/>
  </w:style>
  <w:style w:type="paragraph" w:styleId="PlainText">
    <w:name w:val="Plain Text"/>
    <w:basedOn w:val="Normal"/>
    <w:rsid w:val="0005108C"/>
    <w:rPr>
      <w:rFonts w:ascii="Courier New" w:hAnsi="Courier New" w:cs="Courier New"/>
      <w:sz w:val="20"/>
      <w:szCs w:val="20"/>
    </w:rPr>
  </w:style>
  <w:style w:type="paragraph" w:styleId="Salutation">
    <w:name w:val="Salutation"/>
    <w:basedOn w:val="Normal"/>
    <w:next w:val="Normal"/>
    <w:rsid w:val="0005108C"/>
  </w:style>
  <w:style w:type="paragraph" w:styleId="Signature">
    <w:name w:val="Signature"/>
    <w:basedOn w:val="Normal"/>
    <w:rsid w:val="0005108C"/>
    <w:pPr>
      <w:ind w:left="4320"/>
    </w:pPr>
  </w:style>
  <w:style w:type="paragraph" w:styleId="Subtitle">
    <w:name w:val="Subtitle"/>
    <w:basedOn w:val="Normal"/>
    <w:qFormat/>
    <w:rsid w:val="0005108C"/>
    <w:pPr>
      <w:spacing w:after="60"/>
      <w:jc w:val="center"/>
      <w:outlineLvl w:val="1"/>
    </w:pPr>
    <w:rPr>
      <w:rFonts w:ascii="Arial" w:hAnsi="Arial" w:cs="Arial"/>
    </w:rPr>
  </w:style>
  <w:style w:type="paragraph" w:styleId="TableofAuthorities">
    <w:name w:val="table of authorities"/>
    <w:basedOn w:val="Normal"/>
    <w:next w:val="Normal"/>
    <w:semiHidden/>
    <w:rsid w:val="0005108C"/>
    <w:pPr>
      <w:ind w:left="240" w:hanging="240"/>
    </w:pPr>
  </w:style>
  <w:style w:type="paragraph" w:styleId="TableofFigures">
    <w:name w:val="table of figures"/>
    <w:basedOn w:val="Normal"/>
    <w:next w:val="Normal"/>
    <w:semiHidden/>
    <w:rsid w:val="0005108C"/>
  </w:style>
  <w:style w:type="paragraph" w:styleId="TOAHeading">
    <w:name w:val="toa heading"/>
    <w:basedOn w:val="Normal"/>
    <w:next w:val="Normal"/>
    <w:semiHidden/>
    <w:rsid w:val="0005108C"/>
    <w:pPr>
      <w:spacing w:before="120"/>
    </w:pPr>
    <w:rPr>
      <w:rFonts w:ascii="Arial" w:hAnsi="Arial" w:cs="Arial"/>
      <w:b/>
      <w:bCs/>
    </w:rPr>
  </w:style>
  <w:style w:type="paragraph" w:styleId="TOC1">
    <w:name w:val="toc 1"/>
    <w:basedOn w:val="Normal"/>
    <w:next w:val="Normal"/>
    <w:autoRedefine/>
    <w:semiHidden/>
    <w:rsid w:val="0005108C"/>
  </w:style>
  <w:style w:type="paragraph" w:styleId="TOC2">
    <w:name w:val="toc 2"/>
    <w:basedOn w:val="Normal"/>
    <w:next w:val="Normal"/>
    <w:autoRedefine/>
    <w:semiHidden/>
    <w:rsid w:val="0005108C"/>
    <w:pPr>
      <w:ind w:left="240"/>
    </w:pPr>
  </w:style>
  <w:style w:type="paragraph" w:styleId="TOC3">
    <w:name w:val="toc 3"/>
    <w:basedOn w:val="Normal"/>
    <w:next w:val="Normal"/>
    <w:autoRedefine/>
    <w:semiHidden/>
    <w:rsid w:val="0005108C"/>
    <w:pPr>
      <w:ind w:left="480"/>
    </w:pPr>
  </w:style>
  <w:style w:type="paragraph" w:styleId="TOC4">
    <w:name w:val="toc 4"/>
    <w:basedOn w:val="Normal"/>
    <w:next w:val="Normal"/>
    <w:autoRedefine/>
    <w:semiHidden/>
    <w:rsid w:val="0005108C"/>
    <w:pPr>
      <w:ind w:left="720"/>
    </w:pPr>
  </w:style>
  <w:style w:type="paragraph" w:styleId="TOC5">
    <w:name w:val="toc 5"/>
    <w:basedOn w:val="Normal"/>
    <w:next w:val="Normal"/>
    <w:autoRedefine/>
    <w:semiHidden/>
    <w:rsid w:val="0005108C"/>
    <w:pPr>
      <w:ind w:left="960"/>
    </w:pPr>
  </w:style>
  <w:style w:type="paragraph" w:styleId="TOC6">
    <w:name w:val="toc 6"/>
    <w:basedOn w:val="Normal"/>
    <w:next w:val="Normal"/>
    <w:autoRedefine/>
    <w:semiHidden/>
    <w:rsid w:val="0005108C"/>
    <w:pPr>
      <w:ind w:left="1200"/>
    </w:pPr>
  </w:style>
  <w:style w:type="paragraph" w:styleId="TOC7">
    <w:name w:val="toc 7"/>
    <w:basedOn w:val="Normal"/>
    <w:next w:val="Normal"/>
    <w:autoRedefine/>
    <w:semiHidden/>
    <w:rsid w:val="0005108C"/>
    <w:pPr>
      <w:ind w:left="1440"/>
    </w:pPr>
  </w:style>
  <w:style w:type="paragraph" w:styleId="TOC8">
    <w:name w:val="toc 8"/>
    <w:basedOn w:val="Normal"/>
    <w:next w:val="Normal"/>
    <w:autoRedefine/>
    <w:semiHidden/>
    <w:rsid w:val="0005108C"/>
    <w:pPr>
      <w:ind w:left="1680"/>
    </w:pPr>
  </w:style>
  <w:style w:type="paragraph" w:styleId="TOC9">
    <w:name w:val="toc 9"/>
    <w:basedOn w:val="Normal"/>
    <w:next w:val="Normal"/>
    <w:autoRedefine/>
    <w:semiHidden/>
    <w:rsid w:val="0005108C"/>
    <w:pPr>
      <w:ind w:left="1920"/>
    </w:pPr>
  </w:style>
  <w:style w:type="character" w:styleId="Hyperlink">
    <w:name w:val="Hyperlink"/>
    <w:uiPriority w:val="99"/>
    <w:rsid w:val="00716391"/>
    <w:rPr>
      <w:color w:val="0000FF"/>
      <w:u w:val="single"/>
    </w:rPr>
  </w:style>
  <w:style w:type="character" w:customStyle="1" w:styleId="Heading7Char">
    <w:name w:val="Heading 7 Char"/>
    <w:link w:val="Heading7"/>
    <w:rsid w:val="00716391"/>
    <w:rPr>
      <w:b/>
      <w:sz w:val="22"/>
      <w:lang w:val="en-GB"/>
    </w:rPr>
  </w:style>
  <w:style w:type="paragraph" w:customStyle="1" w:styleId="PILbullets">
    <w:name w:val="PIL bullets"/>
    <w:basedOn w:val="Normal"/>
    <w:rsid w:val="00632736"/>
    <w:pPr>
      <w:tabs>
        <w:tab w:val="num" w:pos="360"/>
      </w:tabs>
      <w:ind w:left="360" w:hanging="360"/>
    </w:pPr>
    <w:rPr>
      <w:sz w:val="22"/>
      <w:szCs w:val="22"/>
      <w:lang w:val="en-GB"/>
    </w:rPr>
  </w:style>
  <w:style w:type="paragraph" w:styleId="Revision">
    <w:name w:val="Revision"/>
    <w:hidden/>
    <w:uiPriority w:val="99"/>
    <w:semiHidden/>
    <w:rsid w:val="002B63C8"/>
    <w:rPr>
      <w:sz w:val="24"/>
      <w:szCs w:val="24"/>
      <w:lang w:val="en-US" w:eastAsia="en-US"/>
    </w:rPr>
  </w:style>
  <w:style w:type="character" w:customStyle="1" w:styleId="BodyTextChar">
    <w:name w:val="Body Text Char"/>
    <w:link w:val="BodyText"/>
    <w:rsid w:val="000B049F"/>
    <w:rPr>
      <w:sz w:val="22"/>
      <w:lang w:val="en-GB" w:eastAsia="en-US"/>
    </w:rPr>
  </w:style>
  <w:style w:type="paragraph" w:customStyle="1" w:styleId="BodytextAgency">
    <w:name w:val="Body text (Agency)"/>
    <w:basedOn w:val="Normal"/>
    <w:link w:val="BodytextAgencyChar"/>
    <w:qFormat/>
    <w:rsid w:val="00D94CA8"/>
    <w:pPr>
      <w:spacing w:after="140" w:line="280" w:lineRule="atLeast"/>
    </w:pPr>
    <w:rPr>
      <w:rFonts w:ascii="Verdana" w:hAnsi="Verdana"/>
      <w:snapToGrid w:val="0"/>
      <w:sz w:val="18"/>
      <w:szCs w:val="20"/>
      <w:lang w:val="en-GB"/>
    </w:rPr>
  </w:style>
  <w:style w:type="character" w:customStyle="1" w:styleId="CommentTextChar">
    <w:name w:val="Comment Text Char"/>
    <w:link w:val="CommentText"/>
    <w:semiHidden/>
    <w:rsid w:val="000030F6"/>
  </w:style>
  <w:style w:type="paragraph" w:styleId="Bibliography">
    <w:name w:val="Bibliography"/>
    <w:basedOn w:val="Normal"/>
    <w:next w:val="Normal"/>
    <w:uiPriority w:val="37"/>
    <w:semiHidden/>
    <w:unhideWhenUsed/>
    <w:rsid w:val="00BC0AA9"/>
  </w:style>
  <w:style w:type="paragraph" w:styleId="IntenseQuote">
    <w:name w:val="Intense Quote"/>
    <w:basedOn w:val="Normal"/>
    <w:next w:val="Normal"/>
    <w:link w:val="IntenseQuoteChar"/>
    <w:uiPriority w:val="30"/>
    <w:qFormat/>
    <w:rsid w:val="00BC0AA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C0AA9"/>
    <w:rPr>
      <w:b/>
      <w:bCs/>
      <w:i/>
      <w:iCs/>
      <w:color w:val="4F81BD"/>
      <w:sz w:val="24"/>
      <w:szCs w:val="24"/>
    </w:rPr>
  </w:style>
  <w:style w:type="paragraph" w:styleId="ListParagraph">
    <w:name w:val="List Paragraph"/>
    <w:basedOn w:val="Normal"/>
    <w:uiPriority w:val="34"/>
    <w:qFormat/>
    <w:rsid w:val="00BC0AA9"/>
    <w:pPr>
      <w:ind w:left="720"/>
    </w:pPr>
  </w:style>
  <w:style w:type="paragraph" w:styleId="NoSpacing">
    <w:name w:val="No Spacing"/>
    <w:uiPriority w:val="1"/>
    <w:qFormat/>
    <w:rsid w:val="00BC0AA9"/>
    <w:rPr>
      <w:sz w:val="24"/>
      <w:szCs w:val="24"/>
      <w:lang w:val="en-US" w:eastAsia="en-US"/>
    </w:rPr>
  </w:style>
  <w:style w:type="paragraph" w:styleId="Quote">
    <w:name w:val="Quote"/>
    <w:basedOn w:val="Normal"/>
    <w:next w:val="Normal"/>
    <w:link w:val="QuoteChar"/>
    <w:uiPriority w:val="29"/>
    <w:qFormat/>
    <w:rsid w:val="00BC0AA9"/>
    <w:rPr>
      <w:i/>
      <w:iCs/>
      <w:color w:val="000000"/>
    </w:rPr>
  </w:style>
  <w:style w:type="character" w:customStyle="1" w:styleId="QuoteChar">
    <w:name w:val="Quote Char"/>
    <w:link w:val="Quote"/>
    <w:uiPriority w:val="29"/>
    <w:rsid w:val="00BC0AA9"/>
    <w:rPr>
      <w:i/>
      <w:iCs/>
      <w:color w:val="000000"/>
      <w:sz w:val="24"/>
      <w:szCs w:val="24"/>
    </w:rPr>
  </w:style>
  <w:style w:type="paragraph" w:styleId="TOCHeading">
    <w:name w:val="TOC Heading"/>
    <w:basedOn w:val="Heading1"/>
    <w:next w:val="Normal"/>
    <w:uiPriority w:val="39"/>
    <w:qFormat/>
    <w:rsid w:val="00BC0AA9"/>
    <w:pPr>
      <w:spacing w:before="240" w:after="60"/>
      <w:outlineLvl w:val="9"/>
    </w:pPr>
    <w:rPr>
      <w:rFonts w:ascii="Cambria" w:hAnsi="Cambria"/>
      <w:b/>
      <w:bCs/>
      <w:kern w:val="32"/>
      <w:sz w:val="32"/>
      <w:szCs w:val="32"/>
    </w:rPr>
  </w:style>
  <w:style w:type="paragraph" w:customStyle="1" w:styleId="DraftingNotesAgency">
    <w:name w:val="Drafting Notes (Agency)"/>
    <w:basedOn w:val="Normal"/>
    <w:next w:val="BodytextAgency"/>
    <w:link w:val="DraftingNotesAgencyChar"/>
    <w:rsid w:val="00F33CDE"/>
    <w:pPr>
      <w:spacing w:after="140" w:line="280" w:lineRule="atLeast"/>
    </w:pPr>
    <w:rPr>
      <w:rFonts w:ascii="Courier New" w:eastAsia="Verdana" w:hAnsi="Courier New"/>
      <w:i/>
      <w:color w:val="339966"/>
      <w:sz w:val="22"/>
      <w:szCs w:val="18"/>
      <w:lang w:val="fr-FR" w:eastAsia="fr-FR" w:bidi="fr-FR"/>
    </w:rPr>
  </w:style>
  <w:style w:type="paragraph" w:customStyle="1" w:styleId="No-numheading3Agency">
    <w:name w:val="No-num heading 3 (Agency)"/>
    <w:basedOn w:val="Normal"/>
    <w:next w:val="BodytextAgency"/>
    <w:link w:val="No-numheading3AgencyChar"/>
    <w:rsid w:val="00F33CDE"/>
    <w:pPr>
      <w:keepNext/>
      <w:spacing w:before="280" w:after="220"/>
      <w:outlineLvl w:val="2"/>
    </w:pPr>
    <w:rPr>
      <w:rFonts w:ascii="Verdana" w:eastAsia="Verdana" w:hAnsi="Verdana"/>
      <w:b/>
      <w:bCs/>
      <w:kern w:val="32"/>
      <w:sz w:val="22"/>
      <w:szCs w:val="22"/>
      <w:lang w:val="fr-FR" w:eastAsia="fr-FR" w:bidi="fr-FR"/>
    </w:rPr>
  </w:style>
  <w:style w:type="character" w:customStyle="1" w:styleId="DraftingNotesAgencyChar">
    <w:name w:val="Drafting Notes (Agency) Char"/>
    <w:link w:val="DraftingNotesAgency"/>
    <w:rsid w:val="00F33CDE"/>
    <w:rPr>
      <w:rFonts w:ascii="Courier New" w:eastAsia="Verdana" w:hAnsi="Courier New"/>
      <w:i/>
      <w:color w:val="339966"/>
      <w:sz w:val="22"/>
      <w:szCs w:val="18"/>
      <w:lang w:val="fr-FR" w:eastAsia="fr-FR" w:bidi="fr-FR"/>
    </w:rPr>
  </w:style>
  <w:style w:type="character" w:customStyle="1" w:styleId="BodytextAgencyChar">
    <w:name w:val="Body text (Agency) Char"/>
    <w:link w:val="BodytextAgency"/>
    <w:rsid w:val="00F33CDE"/>
    <w:rPr>
      <w:rFonts w:ascii="Verdana" w:hAnsi="Verdana"/>
      <w:snapToGrid w:val="0"/>
      <w:sz w:val="18"/>
      <w:lang w:val="en-GB"/>
    </w:rPr>
  </w:style>
  <w:style w:type="character" w:customStyle="1" w:styleId="No-numheading3AgencyChar">
    <w:name w:val="No-num heading 3 (Agency) Char"/>
    <w:link w:val="No-numheading3Agency"/>
    <w:rsid w:val="00F33CDE"/>
    <w:rPr>
      <w:rFonts w:ascii="Verdana" w:eastAsia="Verdana" w:hAnsi="Verdana"/>
      <w:b/>
      <w:bCs/>
      <w:kern w:val="32"/>
      <w:sz w:val="22"/>
      <w:szCs w:val="22"/>
      <w:lang w:val="fr-FR" w:eastAsia="fr-FR" w:bidi="fr-FR"/>
    </w:rPr>
  </w:style>
  <w:style w:type="character" w:styleId="Emphasis">
    <w:name w:val="Emphasis"/>
    <w:uiPriority w:val="20"/>
    <w:qFormat/>
    <w:rsid w:val="00627A89"/>
    <w:rPr>
      <w:i/>
      <w:iCs/>
    </w:rPr>
  </w:style>
  <w:style w:type="character" w:styleId="FootnoteReference">
    <w:name w:val="footnote reference"/>
    <w:rsid w:val="002C19C0"/>
    <w:rPr>
      <w:vertAlign w:val="superscript"/>
    </w:rPr>
  </w:style>
  <w:style w:type="character" w:customStyle="1" w:styleId="FootnoteTextChar">
    <w:name w:val="Footnote Text Char"/>
    <w:link w:val="FootnoteText"/>
    <w:rsid w:val="002C19C0"/>
  </w:style>
  <w:style w:type="paragraph" w:customStyle="1" w:styleId="Default">
    <w:name w:val="Default"/>
    <w:rsid w:val="00D47CF4"/>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0072">
      <w:bodyDiv w:val="1"/>
      <w:marLeft w:val="0"/>
      <w:marRight w:val="0"/>
      <w:marTop w:val="0"/>
      <w:marBottom w:val="0"/>
      <w:divBdr>
        <w:top w:val="none" w:sz="0" w:space="0" w:color="auto"/>
        <w:left w:val="none" w:sz="0" w:space="0" w:color="auto"/>
        <w:bottom w:val="none" w:sz="0" w:space="0" w:color="auto"/>
        <w:right w:val="none" w:sz="0" w:space="0" w:color="auto"/>
      </w:divBdr>
    </w:div>
    <w:div w:id="309600489">
      <w:bodyDiv w:val="1"/>
      <w:marLeft w:val="0"/>
      <w:marRight w:val="0"/>
      <w:marTop w:val="0"/>
      <w:marBottom w:val="0"/>
      <w:divBdr>
        <w:top w:val="none" w:sz="0" w:space="0" w:color="auto"/>
        <w:left w:val="none" w:sz="0" w:space="0" w:color="auto"/>
        <w:bottom w:val="none" w:sz="0" w:space="0" w:color="auto"/>
        <w:right w:val="none" w:sz="0" w:space="0" w:color="auto"/>
      </w:divBdr>
    </w:div>
    <w:div w:id="339503819">
      <w:bodyDiv w:val="1"/>
      <w:marLeft w:val="0"/>
      <w:marRight w:val="0"/>
      <w:marTop w:val="0"/>
      <w:marBottom w:val="0"/>
      <w:divBdr>
        <w:top w:val="none" w:sz="0" w:space="0" w:color="auto"/>
        <w:left w:val="none" w:sz="0" w:space="0" w:color="auto"/>
        <w:bottom w:val="none" w:sz="0" w:space="0" w:color="auto"/>
        <w:right w:val="none" w:sz="0" w:space="0" w:color="auto"/>
      </w:divBdr>
    </w:div>
    <w:div w:id="444354543">
      <w:bodyDiv w:val="1"/>
      <w:marLeft w:val="0"/>
      <w:marRight w:val="0"/>
      <w:marTop w:val="0"/>
      <w:marBottom w:val="0"/>
      <w:divBdr>
        <w:top w:val="none" w:sz="0" w:space="0" w:color="auto"/>
        <w:left w:val="none" w:sz="0" w:space="0" w:color="auto"/>
        <w:bottom w:val="none" w:sz="0" w:space="0" w:color="auto"/>
        <w:right w:val="none" w:sz="0" w:space="0" w:color="auto"/>
      </w:divBdr>
    </w:div>
    <w:div w:id="524055375">
      <w:bodyDiv w:val="1"/>
      <w:marLeft w:val="0"/>
      <w:marRight w:val="0"/>
      <w:marTop w:val="0"/>
      <w:marBottom w:val="0"/>
      <w:divBdr>
        <w:top w:val="none" w:sz="0" w:space="0" w:color="auto"/>
        <w:left w:val="none" w:sz="0" w:space="0" w:color="auto"/>
        <w:bottom w:val="none" w:sz="0" w:space="0" w:color="auto"/>
        <w:right w:val="none" w:sz="0" w:space="0" w:color="auto"/>
      </w:divBdr>
    </w:div>
    <w:div w:id="593050208">
      <w:bodyDiv w:val="1"/>
      <w:marLeft w:val="0"/>
      <w:marRight w:val="0"/>
      <w:marTop w:val="0"/>
      <w:marBottom w:val="0"/>
      <w:divBdr>
        <w:top w:val="none" w:sz="0" w:space="0" w:color="auto"/>
        <w:left w:val="none" w:sz="0" w:space="0" w:color="auto"/>
        <w:bottom w:val="none" w:sz="0" w:space="0" w:color="auto"/>
        <w:right w:val="none" w:sz="0" w:space="0" w:color="auto"/>
      </w:divBdr>
    </w:div>
    <w:div w:id="639959773">
      <w:bodyDiv w:val="1"/>
      <w:marLeft w:val="0"/>
      <w:marRight w:val="0"/>
      <w:marTop w:val="0"/>
      <w:marBottom w:val="0"/>
      <w:divBdr>
        <w:top w:val="none" w:sz="0" w:space="0" w:color="auto"/>
        <w:left w:val="none" w:sz="0" w:space="0" w:color="auto"/>
        <w:bottom w:val="none" w:sz="0" w:space="0" w:color="auto"/>
        <w:right w:val="none" w:sz="0" w:space="0" w:color="auto"/>
      </w:divBdr>
    </w:div>
    <w:div w:id="693649700">
      <w:bodyDiv w:val="1"/>
      <w:marLeft w:val="0"/>
      <w:marRight w:val="0"/>
      <w:marTop w:val="0"/>
      <w:marBottom w:val="0"/>
      <w:divBdr>
        <w:top w:val="none" w:sz="0" w:space="0" w:color="auto"/>
        <w:left w:val="none" w:sz="0" w:space="0" w:color="auto"/>
        <w:bottom w:val="none" w:sz="0" w:space="0" w:color="auto"/>
        <w:right w:val="none" w:sz="0" w:space="0" w:color="auto"/>
      </w:divBdr>
    </w:div>
    <w:div w:id="848298606">
      <w:bodyDiv w:val="1"/>
      <w:marLeft w:val="0"/>
      <w:marRight w:val="0"/>
      <w:marTop w:val="0"/>
      <w:marBottom w:val="0"/>
      <w:divBdr>
        <w:top w:val="none" w:sz="0" w:space="0" w:color="auto"/>
        <w:left w:val="none" w:sz="0" w:space="0" w:color="auto"/>
        <w:bottom w:val="none" w:sz="0" w:space="0" w:color="auto"/>
        <w:right w:val="none" w:sz="0" w:space="0" w:color="auto"/>
      </w:divBdr>
    </w:div>
    <w:div w:id="1215043614">
      <w:bodyDiv w:val="1"/>
      <w:marLeft w:val="0"/>
      <w:marRight w:val="0"/>
      <w:marTop w:val="0"/>
      <w:marBottom w:val="0"/>
      <w:divBdr>
        <w:top w:val="none" w:sz="0" w:space="0" w:color="auto"/>
        <w:left w:val="none" w:sz="0" w:space="0" w:color="auto"/>
        <w:bottom w:val="none" w:sz="0" w:space="0" w:color="auto"/>
        <w:right w:val="none" w:sz="0" w:space="0" w:color="auto"/>
      </w:divBdr>
    </w:div>
    <w:div w:id="1228346381">
      <w:bodyDiv w:val="1"/>
      <w:marLeft w:val="0"/>
      <w:marRight w:val="0"/>
      <w:marTop w:val="0"/>
      <w:marBottom w:val="0"/>
      <w:divBdr>
        <w:top w:val="none" w:sz="0" w:space="0" w:color="auto"/>
        <w:left w:val="none" w:sz="0" w:space="0" w:color="auto"/>
        <w:bottom w:val="none" w:sz="0" w:space="0" w:color="auto"/>
        <w:right w:val="none" w:sz="0" w:space="0" w:color="auto"/>
      </w:divBdr>
    </w:div>
    <w:div w:id="1457988904">
      <w:bodyDiv w:val="1"/>
      <w:marLeft w:val="0"/>
      <w:marRight w:val="0"/>
      <w:marTop w:val="0"/>
      <w:marBottom w:val="0"/>
      <w:divBdr>
        <w:top w:val="none" w:sz="0" w:space="0" w:color="auto"/>
        <w:left w:val="none" w:sz="0" w:space="0" w:color="auto"/>
        <w:bottom w:val="none" w:sz="0" w:space="0" w:color="auto"/>
        <w:right w:val="none" w:sz="0" w:space="0" w:color="auto"/>
      </w:divBdr>
    </w:div>
    <w:div w:id="1518040639">
      <w:bodyDiv w:val="1"/>
      <w:marLeft w:val="0"/>
      <w:marRight w:val="0"/>
      <w:marTop w:val="0"/>
      <w:marBottom w:val="0"/>
      <w:divBdr>
        <w:top w:val="none" w:sz="0" w:space="0" w:color="auto"/>
        <w:left w:val="none" w:sz="0" w:space="0" w:color="auto"/>
        <w:bottom w:val="none" w:sz="0" w:space="0" w:color="auto"/>
        <w:right w:val="none" w:sz="0" w:space="0" w:color="auto"/>
      </w:divBdr>
    </w:div>
    <w:div w:id="1534075258">
      <w:bodyDiv w:val="1"/>
      <w:marLeft w:val="0"/>
      <w:marRight w:val="0"/>
      <w:marTop w:val="0"/>
      <w:marBottom w:val="0"/>
      <w:divBdr>
        <w:top w:val="none" w:sz="0" w:space="0" w:color="auto"/>
        <w:left w:val="none" w:sz="0" w:space="0" w:color="auto"/>
        <w:bottom w:val="none" w:sz="0" w:space="0" w:color="auto"/>
        <w:right w:val="none" w:sz="0" w:space="0" w:color="auto"/>
      </w:divBdr>
    </w:div>
    <w:div w:id="1666325127">
      <w:bodyDiv w:val="1"/>
      <w:marLeft w:val="0"/>
      <w:marRight w:val="0"/>
      <w:marTop w:val="0"/>
      <w:marBottom w:val="0"/>
      <w:divBdr>
        <w:top w:val="none" w:sz="0" w:space="0" w:color="auto"/>
        <w:left w:val="none" w:sz="0" w:space="0" w:color="auto"/>
        <w:bottom w:val="none" w:sz="0" w:space="0" w:color="auto"/>
        <w:right w:val="none" w:sz="0" w:space="0" w:color="auto"/>
      </w:divBdr>
    </w:div>
    <w:div w:id="1816994906">
      <w:bodyDiv w:val="1"/>
      <w:marLeft w:val="0"/>
      <w:marRight w:val="0"/>
      <w:marTop w:val="0"/>
      <w:marBottom w:val="0"/>
      <w:divBdr>
        <w:top w:val="none" w:sz="0" w:space="0" w:color="auto"/>
        <w:left w:val="none" w:sz="0" w:space="0" w:color="auto"/>
        <w:bottom w:val="none" w:sz="0" w:space="0" w:color="auto"/>
        <w:right w:val="none" w:sz="0" w:space="0" w:color="auto"/>
      </w:divBdr>
    </w:div>
    <w:div w:id="1901284341">
      <w:bodyDiv w:val="1"/>
      <w:marLeft w:val="0"/>
      <w:marRight w:val="0"/>
      <w:marTop w:val="0"/>
      <w:marBottom w:val="0"/>
      <w:divBdr>
        <w:top w:val="none" w:sz="0" w:space="0" w:color="auto"/>
        <w:left w:val="none" w:sz="0" w:space="0" w:color="auto"/>
        <w:bottom w:val="none" w:sz="0" w:space="0" w:color="auto"/>
        <w:right w:val="none" w:sz="0" w:space="0" w:color="auto"/>
      </w:divBdr>
    </w:div>
    <w:div w:id="2033024617">
      <w:bodyDiv w:val="1"/>
      <w:marLeft w:val="0"/>
      <w:marRight w:val="0"/>
      <w:marTop w:val="0"/>
      <w:marBottom w:val="0"/>
      <w:divBdr>
        <w:top w:val="none" w:sz="0" w:space="0" w:color="auto"/>
        <w:left w:val="none" w:sz="0" w:space="0" w:color="auto"/>
        <w:bottom w:val="none" w:sz="0" w:space="0" w:color="auto"/>
        <w:right w:val="none" w:sz="0" w:space="0" w:color="auto"/>
      </w:divBdr>
    </w:div>
    <w:div w:id="2117213797">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9C5B8-E862-45F4-9461-CE2765C2F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515BE-B149-4FB5-BB39-8420CB94E66C}">
  <ds:schemaRefs>
    <ds:schemaRef ds:uri="http://schemas.microsoft.com/sharepoint/v3/contenttype/forms"/>
  </ds:schemaRefs>
</ds:datastoreItem>
</file>

<file path=customXml/itemProps3.xml><?xml version="1.0" encoding="utf-8"?>
<ds:datastoreItem xmlns:ds="http://schemas.openxmlformats.org/officeDocument/2006/customXml" ds:itemID="{8DBEDF82-7BBA-4F50-BD71-776283E98E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C98DCB-6BC1-42DB-88C7-9B7AFD0C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19073</Words>
  <Characters>108721</Characters>
  <Application>Microsoft Office Word</Application>
  <DocSecurity>0</DocSecurity>
  <Lines>906</Lines>
  <Paragraphs>255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emea-combined-h-236-fr-highlighted</vt:lpstr>
      <vt:lpstr>Ferriprox, INN-deferiprone</vt:lpstr>
    </vt:vector>
  </TitlesOfParts>
  <Company>Apotex Inc.</Company>
  <LinksUpToDate>false</LinksUpToDate>
  <CharactersWithSpaces>127539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emea-combined-h-236-fr-highlighted</dc:title>
  <dc:subject>EPAR</dc:subject>
  <dc:creator>CHMP</dc:creator>
  <cp:keywords>Ferriprox, INN-deferiprone</cp:keywords>
  <cp:lastModifiedBy>Voutsas Achilleas</cp:lastModifiedBy>
  <cp:revision>2</cp:revision>
  <cp:lastPrinted>2010-06-11T12:47:00Z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11:56:05</vt:lpwstr>
  </property>
  <property fmtid="{D5CDD505-2E9C-101B-9397-08002B2CF9AE}" pid="6" name="DM_Creator_Name">
    <vt:lpwstr>Pieri Hanna</vt:lpwstr>
  </property>
  <property fmtid="{D5CDD505-2E9C-101B-9397-08002B2CF9AE}" pid="7" name="DM_DocRefId">
    <vt:lpwstr>EMA/9410/2021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487157</vt:lpwstr>
  </property>
  <property fmtid="{D5CDD505-2E9C-101B-9397-08002B2CF9AE}" pid="13" name="DM_emea_doc_ref_id">
    <vt:lpwstr>EMA/9410/2021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11:56:05</vt:lpwstr>
  </property>
  <property fmtid="{D5CDD505-2E9C-101B-9397-08002B2CF9AE}" pid="43" name="DM_Modifier_Name">
    <vt:lpwstr>Pieri Hanna</vt:lpwstr>
  </property>
  <property fmtid="{D5CDD505-2E9C-101B-9397-08002B2CF9AE}" pid="44" name="DM_Modify_Date">
    <vt:lpwstr>07/01/2021 11:56:05</vt:lpwstr>
  </property>
  <property fmtid="{D5CDD505-2E9C-101B-9397-08002B2CF9AE}" pid="45" name="DM_Name">
    <vt:lpwstr>emea-combined-h-236-fr-highlighted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2021-06-03T23:46:07Z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afe08f17-6d33-4ea1-8c97-a8bc80b53770</vt:lpwstr>
  </property>
  <property fmtid="{D5CDD505-2E9C-101B-9397-08002B2CF9AE}" pid="59" name="MSIP_Label_0eea11ca-d417-4147-80ed-01a58412c458_ContentBits">
    <vt:lpwstr>2</vt:lpwstr>
  </property>
</Properties>
</file>