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924" w:rsidRPr="005E494E" w:rsidRDefault="000C0924">
      <w:pPr>
        <w:pStyle w:val="BodyText"/>
      </w:pPr>
      <w:bookmarkStart w:id="0" w:name="_GoBack"/>
      <w:bookmarkEnd w:id="0"/>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420DE0">
      <w:pPr>
        <w:pStyle w:val="Heading1"/>
      </w:pPr>
      <w:r w:rsidRPr="00420DE0">
        <w:rPr>
          <w:rStyle w:val="Heading1"/>
        </w:rPr>
        <w:t>PRILOG</w:t>
      </w:r>
      <w:r w:rsidR="000C0924" w:rsidRPr="005E494E">
        <w:rPr>
          <w:rStyle w:val="Heading1"/>
        </w:rPr>
        <w:t xml:space="preserve"> I</w:t>
      </w:r>
      <w:r w:rsidR="009B576B">
        <w:rPr>
          <w:rStyle w:val="Heading1"/>
        </w:rPr>
        <w:t>.</w:t>
      </w:r>
    </w:p>
    <w:p w:rsidR="000C0924" w:rsidRPr="005E494E" w:rsidRDefault="000C0924">
      <w:pPr>
        <w:pStyle w:val="BodyText"/>
        <w:jc w:val="center"/>
        <w:rPr>
          <w:b/>
        </w:rPr>
      </w:pPr>
    </w:p>
    <w:p w:rsidR="000C0924" w:rsidRPr="005E494E" w:rsidRDefault="000C0924">
      <w:pPr>
        <w:pStyle w:val="TitleA"/>
      </w:pPr>
      <w:r w:rsidRPr="005E494E">
        <w:rPr>
          <w:rStyle w:val="TitleA"/>
        </w:rPr>
        <w:t>SAŽETAK OPISA SVOJSTAVA LIJEKA</w:t>
      </w:r>
    </w:p>
    <w:p w:rsidR="000C0924" w:rsidRPr="005E494E" w:rsidRDefault="000C0924">
      <w:pPr>
        <w:pStyle w:val="Noraml"/>
        <w:outlineLvl w:val="9"/>
        <w:rPr>
          <w:bCs/>
        </w:rPr>
      </w:pPr>
      <w:r w:rsidRPr="005E494E">
        <w:br w:type="page"/>
      </w:r>
      <w:r w:rsidRPr="005E494E">
        <w:rPr>
          <w:rStyle w:val="Noraml"/>
        </w:rPr>
        <w:lastRenderedPageBreak/>
        <w:t>1.</w:t>
      </w:r>
      <w:r w:rsidRPr="005E494E">
        <w:rPr>
          <w:rStyle w:val="Noraml"/>
        </w:rPr>
        <w:tab/>
        <w:t>NAZIV LIJEKA</w:t>
      </w:r>
    </w:p>
    <w:p w:rsidR="000C0924" w:rsidRPr="001311A9" w:rsidRDefault="000C0924">
      <w:pPr>
        <w:rPr>
          <w:b/>
          <w:sz w:val="22"/>
          <w:szCs w:val="22"/>
        </w:rPr>
      </w:pPr>
    </w:p>
    <w:p w:rsidR="000C0924" w:rsidRPr="001311A9" w:rsidRDefault="000C0924">
      <w:pPr>
        <w:rPr>
          <w:sz w:val="22"/>
          <w:szCs w:val="22"/>
        </w:rPr>
      </w:pPr>
      <w:r w:rsidRPr="001311A9">
        <w:rPr>
          <w:rStyle w:val="Normal"/>
          <w:sz w:val="22"/>
        </w:rPr>
        <w:t>Ferriprox 500 mg filmom obložene tablete</w:t>
      </w:r>
    </w:p>
    <w:p w:rsidR="004A3BD2" w:rsidRPr="001311A9" w:rsidRDefault="004A3BD2" w:rsidP="004A3BD2">
      <w:pPr>
        <w:rPr>
          <w:sz w:val="22"/>
          <w:szCs w:val="22"/>
        </w:rPr>
      </w:pPr>
      <w:r w:rsidRPr="001311A9">
        <w:rPr>
          <w:rStyle w:val="Normal"/>
          <w:sz w:val="22"/>
        </w:rPr>
        <w:t>Ferriprox 1000 mg filmom obložene tablete</w:t>
      </w:r>
    </w:p>
    <w:p w:rsidR="000C0924" w:rsidRPr="001311A9" w:rsidRDefault="000C0924">
      <w:pPr>
        <w:rPr>
          <w:b/>
          <w:sz w:val="22"/>
          <w:szCs w:val="22"/>
        </w:rPr>
      </w:pPr>
    </w:p>
    <w:p w:rsidR="000C0924" w:rsidRPr="001311A9" w:rsidRDefault="000C0924">
      <w:pPr>
        <w:rPr>
          <w:b/>
          <w:sz w:val="22"/>
          <w:szCs w:val="22"/>
        </w:rPr>
      </w:pPr>
    </w:p>
    <w:p w:rsidR="000C0924" w:rsidRPr="001311A9" w:rsidRDefault="000C0924">
      <w:pPr>
        <w:pStyle w:val="Noraml"/>
        <w:outlineLvl w:val="9"/>
        <w:rPr>
          <w:caps/>
        </w:rPr>
      </w:pPr>
      <w:r w:rsidRPr="001311A9">
        <w:rPr>
          <w:rStyle w:val="Noraml"/>
          <w:caps/>
        </w:rPr>
        <w:t>2.</w:t>
      </w:r>
      <w:r w:rsidRPr="001311A9">
        <w:rPr>
          <w:rStyle w:val="Noraml"/>
          <w:caps/>
        </w:rPr>
        <w:tab/>
        <w:t>KVALITATIVNI I KVANTITATIVNI SASTAV</w:t>
      </w:r>
    </w:p>
    <w:p w:rsidR="000C0924" w:rsidRPr="001311A9" w:rsidRDefault="000C0924">
      <w:pPr>
        <w:rPr>
          <w:b/>
          <w:sz w:val="22"/>
          <w:szCs w:val="22"/>
        </w:rPr>
      </w:pPr>
    </w:p>
    <w:p w:rsidR="004A3BD2" w:rsidRPr="001311A9" w:rsidRDefault="004A3BD2" w:rsidP="004A3BD2">
      <w:pPr>
        <w:keepNext/>
        <w:rPr>
          <w:sz w:val="22"/>
          <w:szCs w:val="22"/>
          <w:u w:val="single"/>
        </w:rPr>
      </w:pPr>
      <w:r w:rsidRPr="001311A9">
        <w:rPr>
          <w:rStyle w:val="Normal"/>
          <w:sz w:val="22"/>
          <w:u w:val="single"/>
        </w:rPr>
        <w:t>Ferriprox 500 mg filmom obložene tablete</w:t>
      </w:r>
    </w:p>
    <w:p w:rsidR="000C0924" w:rsidRPr="001311A9" w:rsidRDefault="000C0924">
      <w:pPr>
        <w:rPr>
          <w:sz w:val="22"/>
          <w:szCs w:val="22"/>
        </w:rPr>
      </w:pPr>
      <w:r w:rsidRPr="001311A9">
        <w:rPr>
          <w:rStyle w:val="Normal"/>
          <w:sz w:val="22"/>
        </w:rPr>
        <w:t>Svaka tableta sadrži 500 mg deferiprona.</w:t>
      </w:r>
    </w:p>
    <w:p w:rsidR="000C0924" w:rsidRPr="001311A9" w:rsidRDefault="000C0924">
      <w:pPr>
        <w:rPr>
          <w:sz w:val="22"/>
          <w:szCs w:val="22"/>
        </w:rPr>
      </w:pPr>
    </w:p>
    <w:p w:rsidR="004A3BD2" w:rsidRPr="001311A9" w:rsidRDefault="004A3BD2" w:rsidP="004A3BD2">
      <w:pPr>
        <w:keepNext/>
        <w:rPr>
          <w:sz w:val="22"/>
          <w:szCs w:val="22"/>
          <w:u w:val="single"/>
        </w:rPr>
      </w:pPr>
      <w:r w:rsidRPr="001311A9">
        <w:rPr>
          <w:rStyle w:val="Normal"/>
          <w:sz w:val="22"/>
          <w:u w:val="single"/>
        </w:rPr>
        <w:t>Ferriprox 1000 mg filmom obložene tablete</w:t>
      </w:r>
    </w:p>
    <w:p w:rsidR="004A3BD2" w:rsidRPr="001311A9" w:rsidRDefault="004A3BD2" w:rsidP="004A3BD2">
      <w:pPr>
        <w:rPr>
          <w:sz w:val="22"/>
          <w:szCs w:val="22"/>
        </w:rPr>
      </w:pPr>
      <w:r w:rsidRPr="001311A9">
        <w:rPr>
          <w:rStyle w:val="Normal"/>
          <w:sz w:val="22"/>
        </w:rPr>
        <w:t>Svaka tableta sadrži 1000 mg deferiprona.</w:t>
      </w:r>
    </w:p>
    <w:p w:rsidR="004A3BD2" w:rsidRPr="001311A9" w:rsidRDefault="004A3BD2" w:rsidP="004A3BD2">
      <w:pPr>
        <w:rPr>
          <w:rStyle w:val="Normal"/>
          <w:sz w:val="22"/>
        </w:rPr>
      </w:pPr>
    </w:p>
    <w:p w:rsidR="000C0924" w:rsidRPr="001311A9" w:rsidRDefault="000C0924" w:rsidP="004A3BD2">
      <w:pPr>
        <w:rPr>
          <w:sz w:val="22"/>
          <w:szCs w:val="22"/>
        </w:rPr>
      </w:pPr>
      <w:r w:rsidRPr="001311A9">
        <w:rPr>
          <w:rStyle w:val="Normal"/>
          <w:sz w:val="22"/>
        </w:rPr>
        <w:t>Za cjeloviti popis pomoćnih tvari vidjeti dio 6.1.</w:t>
      </w:r>
    </w:p>
    <w:p w:rsidR="000C0924" w:rsidRPr="001311A9" w:rsidRDefault="000C0924">
      <w:pPr>
        <w:rPr>
          <w:b/>
          <w:caps/>
          <w:sz w:val="22"/>
          <w:szCs w:val="22"/>
        </w:rPr>
      </w:pPr>
    </w:p>
    <w:p w:rsidR="000C0924" w:rsidRPr="001311A9" w:rsidRDefault="000C0924">
      <w:pPr>
        <w:rPr>
          <w:b/>
          <w:caps/>
          <w:sz w:val="22"/>
          <w:szCs w:val="22"/>
        </w:rPr>
      </w:pPr>
    </w:p>
    <w:p w:rsidR="000C0924" w:rsidRPr="001311A9" w:rsidRDefault="000C0924">
      <w:pPr>
        <w:pStyle w:val="Noraml"/>
        <w:outlineLvl w:val="9"/>
        <w:rPr>
          <w:caps/>
        </w:rPr>
      </w:pPr>
      <w:r w:rsidRPr="001311A9">
        <w:rPr>
          <w:rStyle w:val="Noraml"/>
          <w:caps/>
        </w:rPr>
        <w:t>3.</w:t>
      </w:r>
      <w:r w:rsidRPr="001311A9">
        <w:rPr>
          <w:rStyle w:val="Noraml"/>
          <w:caps/>
        </w:rPr>
        <w:tab/>
        <w:t>FARMACEUTSKI OBLIK</w:t>
      </w:r>
    </w:p>
    <w:p w:rsidR="000C0924" w:rsidRPr="001311A9" w:rsidRDefault="000C0924">
      <w:pPr>
        <w:rPr>
          <w:b/>
          <w:sz w:val="22"/>
          <w:szCs w:val="22"/>
        </w:rPr>
      </w:pPr>
    </w:p>
    <w:p w:rsidR="000C0924" w:rsidRPr="001311A9" w:rsidRDefault="000C0924">
      <w:pPr>
        <w:rPr>
          <w:b/>
          <w:sz w:val="22"/>
          <w:szCs w:val="22"/>
        </w:rPr>
      </w:pPr>
      <w:r w:rsidRPr="001311A9">
        <w:rPr>
          <w:rStyle w:val="Normal"/>
          <w:sz w:val="22"/>
        </w:rPr>
        <w:t>Filmom obložena tableta.</w:t>
      </w:r>
    </w:p>
    <w:p w:rsidR="000C0924" w:rsidRPr="001311A9" w:rsidRDefault="000C0924">
      <w:pPr>
        <w:rPr>
          <w:sz w:val="22"/>
          <w:szCs w:val="22"/>
        </w:rPr>
      </w:pPr>
    </w:p>
    <w:p w:rsidR="004A3BD2" w:rsidRPr="001311A9" w:rsidRDefault="004A3BD2" w:rsidP="004A3BD2">
      <w:pPr>
        <w:keepNext/>
        <w:rPr>
          <w:sz w:val="22"/>
          <w:szCs w:val="22"/>
          <w:u w:val="single"/>
        </w:rPr>
      </w:pPr>
      <w:r w:rsidRPr="001311A9">
        <w:rPr>
          <w:rStyle w:val="Normal"/>
          <w:sz w:val="22"/>
          <w:u w:val="single"/>
        </w:rPr>
        <w:t>Ferriprox 500 mg filmom obložene tablete</w:t>
      </w:r>
    </w:p>
    <w:p w:rsidR="000C0924" w:rsidRPr="001311A9" w:rsidRDefault="000C0924" w:rsidP="00745237">
      <w:pPr>
        <w:rPr>
          <w:sz w:val="22"/>
          <w:szCs w:val="22"/>
        </w:rPr>
      </w:pPr>
      <w:r w:rsidRPr="001311A9">
        <w:rPr>
          <w:rStyle w:val="Normal"/>
          <w:sz w:val="22"/>
        </w:rPr>
        <w:t>Bijele do bjelkaste filmom obložene tablete oblik</w:t>
      </w:r>
      <w:r w:rsidR="008334B5">
        <w:rPr>
          <w:rStyle w:val="Normal"/>
          <w:sz w:val="22"/>
        </w:rPr>
        <w:t>a</w:t>
      </w:r>
      <w:r w:rsidRPr="001311A9">
        <w:rPr>
          <w:rStyle w:val="Normal"/>
          <w:sz w:val="22"/>
        </w:rPr>
        <w:t xml:space="preserve"> kapsule, s </w:t>
      </w:r>
      <w:r w:rsidR="008334B5">
        <w:rPr>
          <w:rStyle w:val="Normal"/>
          <w:sz w:val="22"/>
        </w:rPr>
        <w:t xml:space="preserve">otisnutom </w:t>
      </w:r>
      <w:r w:rsidRPr="001311A9">
        <w:rPr>
          <w:rStyle w:val="Normal"/>
          <w:sz w:val="22"/>
        </w:rPr>
        <w:t xml:space="preserve">oznakom </w:t>
      </w:r>
      <w:r w:rsidR="00745237">
        <w:rPr>
          <w:rStyle w:val="Normal"/>
          <w:sz w:val="22"/>
        </w:rPr>
        <w:t>„</w:t>
      </w:r>
      <w:r w:rsidRPr="001311A9">
        <w:rPr>
          <w:rStyle w:val="Normal"/>
          <w:sz w:val="22"/>
        </w:rPr>
        <w:t>APO</w:t>
      </w:r>
      <w:r w:rsidR="00745237">
        <w:rPr>
          <w:rStyle w:val="Normal"/>
          <w:sz w:val="22"/>
        </w:rPr>
        <w:t>“</w:t>
      </w:r>
      <w:r w:rsidRPr="001311A9">
        <w:rPr>
          <w:rStyle w:val="Normal"/>
          <w:sz w:val="22"/>
        </w:rPr>
        <w:t xml:space="preserve"> </w:t>
      </w:r>
      <w:r w:rsidR="00F40B57" w:rsidRPr="001311A9">
        <w:rPr>
          <w:rStyle w:val="Normal"/>
          <w:sz w:val="22"/>
        </w:rPr>
        <w:t>s jedne str</w:t>
      </w:r>
      <w:r w:rsidR="005635AB" w:rsidRPr="001311A9">
        <w:rPr>
          <w:rStyle w:val="Normal"/>
          <w:sz w:val="22"/>
        </w:rPr>
        <w:t>a</w:t>
      </w:r>
      <w:r w:rsidR="00F40B57" w:rsidRPr="001311A9">
        <w:rPr>
          <w:rStyle w:val="Normal"/>
          <w:sz w:val="22"/>
        </w:rPr>
        <w:t>ne razdjelne</w:t>
      </w:r>
      <w:r w:rsidR="006547B8" w:rsidRPr="001311A9">
        <w:rPr>
          <w:rStyle w:val="Normal"/>
          <w:sz w:val="22"/>
        </w:rPr>
        <w:t xml:space="preserve"> </w:t>
      </w:r>
      <w:r w:rsidRPr="001311A9">
        <w:rPr>
          <w:rStyle w:val="Normal"/>
          <w:sz w:val="22"/>
        </w:rPr>
        <w:t>crt</w:t>
      </w:r>
      <w:r w:rsidR="00F40B57" w:rsidRPr="001311A9">
        <w:rPr>
          <w:rStyle w:val="Normal"/>
          <w:sz w:val="22"/>
        </w:rPr>
        <w:t>e</w:t>
      </w:r>
      <w:r w:rsidRPr="001311A9">
        <w:rPr>
          <w:rStyle w:val="Normal"/>
          <w:sz w:val="22"/>
        </w:rPr>
        <w:t xml:space="preserve"> </w:t>
      </w:r>
      <w:r w:rsidR="00F40B57" w:rsidRPr="001311A9">
        <w:rPr>
          <w:rStyle w:val="Normal"/>
          <w:sz w:val="22"/>
        </w:rPr>
        <w:t xml:space="preserve">i </w:t>
      </w:r>
      <w:r w:rsidR="008334B5">
        <w:rPr>
          <w:rStyle w:val="Normal"/>
          <w:sz w:val="22"/>
        </w:rPr>
        <w:t>„</w:t>
      </w:r>
      <w:r w:rsidRPr="001311A9">
        <w:rPr>
          <w:rStyle w:val="Normal"/>
          <w:sz w:val="22"/>
        </w:rPr>
        <w:t>500</w:t>
      </w:r>
      <w:r w:rsidR="00745237">
        <w:rPr>
          <w:rStyle w:val="Normal"/>
          <w:sz w:val="22"/>
        </w:rPr>
        <w:t>“</w:t>
      </w:r>
      <w:r w:rsidR="00745237" w:rsidRPr="001311A9">
        <w:rPr>
          <w:rStyle w:val="Normal"/>
          <w:sz w:val="22"/>
        </w:rPr>
        <w:t xml:space="preserve"> </w:t>
      </w:r>
      <w:r w:rsidR="00F40B57" w:rsidRPr="001311A9">
        <w:rPr>
          <w:rStyle w:val="Normal"/>
          <w:sz w:val="22"/>
        </w:rPr>
        <w:t xml:space="preserve">s druge strane na </w:t>
      </w:r>
      <w:r w:rsidRPr="001311A9">
        <w:rPr>
          <w:rStyle w:val="Normal"/>
          <w:sz w:val="22"/>
        </w:rPr>
        <w:t>jedn</w:t>
      </w:r>
      <w:r w:rsidR="00F40B57" w:rsidRPr="001311A9">
        <w:rPr>
          <w:rStyle w:val="Normal"/>
          <w:sz w:val="22"/>
        </w:rPr>
        <w:t>oj</w:t>
      </w:r>
      <w:r w:rsidRPr="001311A9">
        <w:rPr>
          <w:rStyle w:val="Normal"/>
          <w:sz w:val="22"/>
        </w:rPr>
        <w:t xml:space="preserve"> stran</w:t>
      </w:r>
      <w:r w:rsidR="00F40B57" w:rsidRPr="001311A9">
        <w:rPr>
          <w:rStyle w:val="Normal"/>
          <w:sz w:val="22"/>
        </w:rPr>
        <w:t>i tablete</w:t>
      </w:r>
      <w:r w:rsidRPr="001311A9">
        <w:rPr>
          <w:rStyle w:val="Normal"/>
          <w:sz w:val="22"/>
        </w:rPr>
        <w:t xml:space="preserve">, </w:t>
      </w:r>
      <w:r w:rsidR="00F40B57" w:rsidRPr="001311A9">
        <w:rPr>
          <w:rStyle w:val="Normal"/>
          <w:sz w:val="22"/>
        </w:rPr>
        <w:t xml:space="preserve">te </w:t>
      </w:r>
      <w:r w:rsidRPr="001311A9">
        <w:rPr>
          <w:rStyle w:val="Normal"/>
          <w:sz w:val="22"/>
        </w:rPr>
        <w:t>bez oznaka s druge strane. Tableta ima razdjelnu crtu. Tableta se može razdijeliti na jednake polovice.</w:t>
      </w:r>
    </w:p>
    <w:p w:rsidR="000C0924" w:rsidRPr="001311A9" w:rsidRDefault="000C0924">
      <w:pPr>
        <w:rPr>
          <w:sz w:val="22"/>
          <w:szCs w:val="22"/>
        </w:rPr>
      </w:pPr>
    </w:p>
    <w:p w:rsidR="004A3BD2" w:rsidRPr="001311A9" w:rsidRDefault="004A3BD2" w:rsidP="004A3BD2">
      <w:pPr>
        <w:keepNext/>
        <w:rPr>
          <w:sz w:val="22"/>
          <w:szCs w:val="22"/>
          <w:u w:val="single"/>
        </w:rPr>
      </w:pPr>
      <w:r w:rsidRPr="001311A9">
        <w:rPr>
          <w:rStyle w:val="Normal"/>
          <w:sz w:val="22"/>
          <w:u w:val="single"/>
        </w:rPr>
        <w:t>Ferriprox 1000 mg filmom obložene tablete</w:t>
      </w:r>
    </w:p>
    <w:p w:rsidR="004A3BD2" w:rsidRPr="001311A9" w:rsidRDefault="004A3BD2" w:rsidP="00745237">
      <w:pPr>
        <w:rPr>
          <w:sz w:val="22"/>
          <w:szCs w:val="22"/>
        </w:rPr>
      </w:pPr>
      <w:r w:rsidRPr="001311A9">
        <w:rPr>
          <w:rStyle w:val="Normal"/>
          <w:sz w:val="22"/>
        </w:rPr>
        <w:t>Bijel</w:t>
      </w:r>
      <w:r w:rsidR="008334B5">
        <w:rPr>
          <w:rStyle w:val="Normal"/>
          <w:sz w:val="22"/>
        </w:rPr>
        <w:t>e</w:t>
      </w:r>
      <w:r w:rsidRPr="001311A9">
        <w:rPr>
          <w:rStyle w:val="Normal"/>
          <w:sz w:val="22"/>
        </w:rPr>
        <w:t xml:space="preserve"> do </w:t>
      </w:r>
      <w:r w:rsidR="008334B5">
        <w:rPr>
          <w:rStyle w:val="Normal"/>
          <w:sz w:val="22"/>
        </w:rPr>
        <w:t>bjelkaste</w:t>
      </w:r>
      <w:r w:rsidRPr="001311A9">
        <w:rPr>
          <w:rStyle w:val="Normal"/>
          <w:sz w:val="22"/>
        </w:rPr>
        <w:t xml:space="preserve"> filmom obložen</w:t>
      </w:r>
      <w:r w:rsidR="008334B5">
        <w:rPr>
          <w:rStyle w:val="Normal"/>
          <w:sz w:val="22"/>
        </w:rPr>
        <w:t>e</w:t>
      </w:r>
      <w:r w:rsidRPr="001311A9">
        <w:rPr>
          <w:rStyle w:val="Normal"/>
          <w:sz w:val="22"/>
        </w:rPr>
        <w:t xml:space="preserve"> tablet</w:t>
      </w:r>
      <w:r w:rsidR="008334B5">
        <w:rPr>
          <w:rStyle w:val="Normal"/>
          <w:sz w:val="22"/>
        </w:rPr>
        <w:t>e</w:t>
      </w:r>
      <w:r w:rsidRPr="001311A9">
        <w:rPr>
          <w:rStyle w:val="Normal"/>
          <w:sz w:val="22"/>
        </w:rPr>
        <w:t xml:space="preserve"> oblika kapsule, s otisnut</w:t>
      </w:r>
      <w:r w:rsidR="008334B5">
        <w:rPr>
          <w:rStyle w:val="Normal"/>
          <w:sz w:val="22"/>
        </w:rPr>
        <w:t>o</w:t>
      </w:r>
      <w:r w:rsidRPr="001311A9">
        <w:rPr>
          <w:rStyle w:val="Normal"/>
          <w:sz w:val="22"/>
        </w:rPr>
        <w:t xml:space="preserve">m </w:t>
      </w:r>
      <w:r w:rsidR="008334B5">
        <w:rPr>
          <w:rStyle w:val="Normal"/>
          <w:sz w:val="22"/>
        </w:rPr>
        <w:t>oznakom</w:t>
      </w:r>
      <w:r w:rsidRPr="001311A9">
        <w:rPr>
          <w:rStyle w:val="Normal"/>
          <w:sz w:val="22"/>
        </w:rPr>
        <w:t xml:space="preserve"> </w:t>
      </w:r>
      <w:r w:rsidR="00745237">
        <w:rPr>
          <w:rStyle w:val="Normal"/>
          <w:sz w:val="22"/>
        </w:rPr>
        <w:t>„</w:t>
      </w:r>
      <w:r w:rsidRPr="001311A9">
        <w:rPr>
          <w:rStyle w:val="Normal"/>
          <w:sz w:val="22"/>
        </w:rPr>
        <w:t>APO</w:t>
      </w:r>
      <w:r w:rsidR="00745237">
        <w:rPr>
          <w:rStyle w:val="Normal"/>
          <w:sz w:val="22"/>
        </w:rPr>
        <w:t>“</w:t>
      </w:r>
      <w:r w:rsidRPr="001311A9">
        <w:rPr>
          <w:rStyle w:val="Normal"/>
          <w:sz w:val="22"/>
        </w:rPr>
        <w:t xml:space="preserve"> </w:t>
      </w:r>
      <w:r w:rsidR="008334B5" w:rsidRPr="008334B5">
        <w:rPr>
          <w:rStyle w:val="Normal"/>
          <w:sz w:val="22"/>
        </w:rPr>
        <w:t>s jedne strane razdjelne crte</w:t>
      </w:r>
      <w:r w:rsidRPr="001311A9">
        <w:rPr>
          <w:rStyle w:val="Normal"/>
          <w:sz w:val="22"/>
        </w:rPr>
        <w:t xml:space="preserve"> </w:t>
      </w:r>
      <w:r w:rsidR="008334B5">
        <w:rPr>
          <w:rStyle w:val="Normal"/>
          <w:sz w:val="22"/>
        </w:rPr>
        <w:t xml:space="preserve">i </w:t>
      </w:r>
      <w:r w:rsidR="00745237">
        <w:rPr>
          <w:rStyle w:val="Normal"/>
          <w:sz w:val="22"/>
        </w:rPr>
        <w:t>„</w:t>
      </w:r>
      <w:r w:rsidRPr="001311A9">
        <w:rPr>
          <w:rStyle w:val="Normal"/>
          <w:sz w:val="22"/>
        </w:rPr>
        <w:t>1000</w:t>
      </w:r>
      <w:r w:rsidR="00745237">
        <w:rPr>
          <w:rStyle w:val="Normal"/>
          <w:sz w:val="22"/>
        </w:rPr>
        <w:t>“</w:t>
      </w:r>
      <w:r w:rsidRPr="001311A9">
        <w:rPr>
          <w:rStyle w:val="Normal"/>
          <w:sz w:val="22"/>
        </w:rPr>
        <w:t xml:space="preserve"> </w:t>
      </w:r>
      <w:r w:rsidR="008334B5" w:rsidRPr="008334B5">
        <w:rPr>
          <w:rStyle w:val="Normal"/>
          <w:sz w:val="22"/>
        </w:rPr>
        <w:t xml:space="preserve">s druge strane na jednoj strani tablete, te bez oznaka </w:t>
      </w:r>
      <w:r w:rsidRPr="001311A9">
        <w:rPr>
          <w:rStyle w:val="Normal"/>
          <w:sz w:val="22"/>
        </w:rPr>
        <w:t>s druge strane. Tableta ima razdjelnu crtu. Tableta se može razdijeliti na jednake polovice.</w:t>
      </w:r>
    </w:p>
    <w:p w:rsidR="004A3BD2" w:rsidRPr="001311A9" w:rsidRDefault="004A3BD2">
      <w:pPr>
        <w:rPr>
          <w:sz w:val="22"/>
          <w:szCs w:val="22"/>
        </w:rPr>
      </w:pPr>
    </w:p>
    <w:p w:rsidR="000C0924" w:rsidRPr="001311A9" w:rsidRDefault="000C0924">
      <w:pPr>
        <w:rPr>
          <w:b/>
          <w:sz w:val="22"/>
          <w:szCs w:val="22"/>
        </w:rPr>
      </w:pPr>
    </w:p>
    <w:p w:rsidR="000C0924" w:rsidRPr="001311A9" w:rsidRDefault="000C0924">
      <w:pPr>
        <w:tabs>
          <w:tab w:val="left" w:pos="567"/>
        </w:tabs>
        <w:rPr>
          <w:b/>
          <w:caps/>
          <w:sz w:val="22"/>
          <w:szCs w:val="22"/>
        </w:rPr>
      </w:pPr>
      <w:r w:rsidRPr="001311A9">
        <w:rPr>
          <w:rStyle w:val="Normal"/>
          <w:b/>
          <w:caps/>
          <w:sz w:val="22"/>
        </w:rPr>
        <w:t>4.</w:t>
      </w:r>
      <w:r w:rsidRPr="001311A9">
        <w:rPr>
          <w:rStyle w:val="Normal"/>
          <w:b/>
          <w:caps/>
          <w:sz w:val="22"/>
        </w:rPr>
        <w:tab/>
        <w:t>KLINIČKI PODACI</w:t>
      </w:r>
    </w:p>
    <w:p w:rsidR="000C0924" w:rsidRPr="001311A9" w:rsidRDefault="000C0924">
      <w:pPr>
        <w:tabs>
          <w:tab w:val="left" w:pos="567"/>
        </w:tabs>
        <w:rPr>
          <w:b/>
          <w:sz w:val="22"/>
          <w:szCs w:val="22"/>
        </w:rPr>
      </w:pPr>
    </w:p>
    <w:p w:rsidR="000C0924" w:rsidRPr="001311A9" w:rsidRDefault="000C0924">
      <w:pPr>
        <w:tabs>
          <w:tab w:val="left" w:pos="567"/>
        </w:tabs>
        <w:rPr>
          <w:b/>
          <w:sz w:val="22"/>
          <w:szCs w:val="22"/>
        </w:rPr>
      </w:pPr>
      <w:r w:rsidRPr="001311A9">
        <w:rPr>
          <w:rStyle w:val="Normal"/>
          <w:b/>
          <w:sz w:val="22"/>
        </w:rPr>
        <w:t>4.1</w:t>
      </w:r>
      <w:r w:rsidRPr="001311A9">
        <w:rPr>
          <w:rStyle w:val="Normal"/>
          <w:b/>
          <w:sz w:val="22"/>
        </w:rPr>
        <w:tab/>
        <w:t>Terapijske indikacije</w:t>
      </w:r>
    </w:p>
    <w:p w:rsidR="000C0924" w:rsidRPr="001311A9" w:rsidRDefault="000C0924">
      <w:pPr>
        <w:rPr>
          <w:sz w:val="22"/>
          <w:szCs w:val="22"/>
        </w:rPr>
      </w:pPr>
    </w:p>
    <w:p w:rsidR="000C0924" w:rsidRPr="001311A9" w:rsidRDefault="004A3BD2" w:rsidP="00977F53">
      <w:pPr>
        <w:rPr>
          <w:sz w:val="22"/>
          <w:szCs w:val="22"/>
        </w:rPr>
      </w:pPr>
      <w:r w:rsidRPr="001311A9">
        <w:rPr>
          <w:rStyle w:val="Normal"/>
          <w:sz w:val="22"/>
        </w:rPr>
        <w:t xml:space="preserve">Monoterapija </w:t>
      </w:r>
      <w:r w:rsidR="000C0924" w:rsidRPr="001311A9">
        <w:rPr>
          <w:rStyle w:val="Normal"/>
          <w:sz w:val="22"/>
        </w:rPr>
        <w:t>Ferriprox</w:t>
      </w:r>
      <w:r w:rsidRPr="001311A9">
        <w:rPr>
          <w:rStyle w:val="Normal"/>
          <w:sz w:val="22"/>
        </w:rPr>
        <w:t>om</w:t>
      </w:r>
      <w:r w:rsidR="000C0924" w:rsidRPr="001311A9">
        <w:rPr>
          <w:rStyle w:val="Normal"/>
          <w:sz w:val="22"/>
        </w:rPr>
        <w:t xml:space="preserve"> indiciran</w:t>
      </w:r>
      <w:r w:rsidR="00977F53">
        <w:rPr>
          <w:rStyle w:val="Normal"/>
          <w:sz w:val="22"/>
        </w:rPr>
        <w:t>a</w:t>
      </w:r>
      <w:r w:rsidR="000C0924" w:rsidRPr="001311A9">
        <w:rPr>
          <w:rStyle w:val="Normal"/>
          <w:sz w:val="22"/>
        </w:rPr>
        <w:t xml:space="preserve"> </w:t>
      </w:r>
      <w:r w:rsidR="00977F53">
        <w:rPr>
          <w:rStyle w:val="Normal"/>
          <w:sz w:val="22"/>
        </w:rPr>
        <w:t xml:space="preserve">je </w:t>
      </w:r>
      <w:r w:rsidR="000C0924" w:rsidRPr="001311A9">
        <w:rPr>
          <w:rStyle w:val="Normal"/>
          <w:sz w:val="22"/>
        </w:rPr>
        <w:t xml:space="preserve">za liječenje preopterećenja željezom u bolesnika s talasemijom major kada je </w:t>
      </w:r>
      <w:r w:rsidRPr="001311A9">
        <w:rPr>
          <w:rStyle w:val="Normal"/>
          <w:sz w:val="22"/>
        </w:rPr>
        <w:t xml:space="preserve">trenutna kelacijska </w:t>
      </w:r>
      <w:r w:rsidR="000C0924" w:rsidRPr="001311A9">
        <w:rPr>
          <w:rStyle w:val="Normal"/>
          <w:sz w:val="22"/>
        </w:rPr>
        <w:t>terapija kontraindicirana ili neodgovarajuća.</w:t>
      </w:r>
    </w:p>
    <w:p w:rsidR="004A3BD2" w:rsidRPr="001311A9" w:rsidRDefault="004A3BD2">
      <w:pPr>
        <w:rPr>
          <w:sz w:val="22"/>
          <w:szCs w:val="22"/>
        </w:rPr>
      </w:pPr>
    </w:p>
    <w:p w:rsidR="00552156" w:rsidRPr="001311A9" w:rsidRDefault="008F360C" w:rsidP="008F360C">
      <w:pPr>
        <w:rPr>
          <w:sz w:val="22"/>
          <w:szCs w:val="22"/>
        </w:rPr>
      </w:pPr>
      <w:r w:rsidRPr="008F360C">
        <w:rPr>
          <w:sz w:val="22"/>
          <w:szCs w:val="22"/>
        </w:rPr>
        <w:t xml:space="preserve">Ferriprox u kombinaciji s drugim kelatorom (vidjeti dio 4.4.) indiciran je kod bolesnika s talasemijom major kada </w:t>
      </w:r>
      <w:r w:rsidR="008334B5">
        <w:rPr>
          <w:sz w:val="22"/>
          <w:szCs w:val="22"/>
        </w:rPr>
        <w:t xml:space="preserve">je </w:t>
      </w:r>
      <w:r w:rsidRPr="008F360C">
        <w:rPr>
          <w:sz w:val="22"/>
          <w:szCs w:val="22"/>
        </w:rPr>
        <w:t xml:space="preserve">monoterapija s </w:t>
      </w:r>
      <w:r w:rsidR="00246BDE">
        <w:rPr>
          <w:sz w:val="22"/>
          <w:szCs w:val="22"/>
        </w:rPr>
        <w:t>bilo kojim</w:t>
      </w:r>
      <w:r w:rsidRPr="008F360C">
        <w:rPr>
          <w:sz w:val="22"/>
          <w:szCs w:val="22"/>
        </w:rPr>
        <w:t xml:space="preserve"> kelatorom željeza </w:t>
      </w:r>
      <w:r w:rsidR="008334B5">
        <w:rPr>
          <w:sz w:val="22"/>
          <w:szCs w:val="22"/>
        </w:rPr>
        <w:t>neučinkovita</w:t>
      </w:r>
      <w:r w:rsidRPr="008F360C">
        <w:rPr>
          <w:sz w:val="22"/>
          <w:szCs w:val="22"/>
        </w:rPr>
        <w:t xml:space="preserve"> ili kada prevencija ili liječenje posljedica preopterećenja željezom </w:t>
      </w:r>
      <w:r w:rsidR="008334B5" w:rsidRPr="008F360C">
        <w:rPr>
          <w:sz w:val="22"/>
          <w:szCs w:val="22"/>
        </w:rPr>
        <w:t xml:space="preserve">opasnih po život </w:t>
      </w:r>
      <w:r w:rsidRPr="008F360C">
        <w:rPr>
          <w:sz w:val="22"/>
          <w:szCs w:val="22"/>
        </w:rPr>
        <w:t>(uglavn</w:t>
      </w:r>
      <w:r>
        <w:rPr>
          <w:sz w:val="22"/>
          <w:szCs w:val="22"/>
        </w:rPr>
        <w:t xml:space="preserve">om </w:t>
      </w:r>
      <w:r w:rsidR="00246BDE">
        <w:rPr>
          <w:sz w:val="22"/>
          <w:szCs w:val="22"/>
        </w:rPr>
        <w:t>srčano</w:t>
      </w:r>
      <w:r>
        <w:rPr>
          <w:sz w:val="22"/>
          <w:szCs w:val="22"/>
        </w:rPr>
        <w:t xml:space="preserve"> preopterećenje) </w:t>
      </w:r>
      <w:r w:rsidRPr="008F360C">
        <w:rPr>
          <w:sz w:val="22"/>
          <w:szCs w:val="22"/>
        </w:rPr>
        <w:t>opravdava brzu ili intenzivnu korekciju (vidjeti dio 4.2)</w:t>
      </w:r>
      <w:r w:rsidR="00552156">
        <w:rPr>
          <w:sz w:val="22"/>
          <w:szCs w:val="22"/>
        </w:rPr>
        <w:t>.</w:t>
      </w:r>
    </w:p>
    <w:p w:rsidR="004A3BD2" w:rsidRPr="001311A9" w:rsidRDefault="004A3BD2">
      <w:pPr>
        <w:rPr>
          <w:sz w:val="22"/>
          <w:szCs w:val="22"/>
        </w:rPr>
      </w:pPr>
    </w:p>
    <w:p w:rsidR="000C0924" w:rsidRPr="001311A9" w:rsidRDefault="000C0924">
      <w:pPr>
        <w:pStyle w:val="Noraml"/>
        <w:outlineLvl w:val="9"/>
      </w:pPr>
      <w:r w:rsidRPr="001311A9">
        <w:rPr>
          <w:rStyle w:val="Noraml"/>
        </w:rPr>
        <w:t>4.2</w:t>
      </w:r>
      <w:r w:rsidRPr="001311A9">
        <w:rPr>
          <w:rStyle w:val="Noraml"/>
        </w:rPr>
        <w:tab/>
        <w:t>Doziranje i način primjene</w:t>
      </w:r>
    </w:p>
    <w:p w:rsidR="000C0924" w:rsidRPr="001311A9" w:rsidRDefault="000C0924">
      <w:pPr>
        <w:rPr>
          <w:sz w:val="22"/>
          <w:szCs w:val="22"/>
        </w:rPr>
      </w:pPr>
    </w:p>
    <w:p w:rsidR="000C0924" w:rsidRPr="001311A9" w:rsidRDefault="000C0924">
      <w:pPr>
        <w:pStyle w:val="BodyText"/>
      </w:pPr>
      <w:r w:rsidRPr="001311A9">
        <w:rPr>
          <w:rStyle w:val="BodyText"/>
        </w:rPr>
        <w:t>Terapiju deferipronom treba započeti i provoditi liječnik iskusan u liječenju bolesnika s talasemijom.</w:t>
      </w:r>
    </w:p>
    <w:p w:rsidR="000C0924" w:rsidRPr="001311A9" w:rsidRDefault="000C0924">
      <w:pPr>
        <w:rPr>
          <w:sz w:val="22"/>
          <w:szCs w:val="22"/>
        </w:rPr>
      </w:pPr>
    </w:p>
    <w:p w:rsidR="000C0924" w:rsidRPr="001311A9" w:rsidRDefault="000C0924">
      <w:pPr>
        <w:rPr>
          <w:sz w:val="22"/>
          <w:szCs w:val="22"/>
          <w:u w:val="single"/>
        </w:rPr>
      </w:pPr>
      <w:r w:rsidRPr="001311A9">
        <w:rPr>
          <w:rStyle w:val="Normal"/>
          <w:sz w:val="22"/>
          <w:u w:val="single"/>
        </w:rPr>
        <w:t>Doziranje</w:t>
      </w:r>
    </w:p>
    <w:p w:rsidR="000C0924" w:rsidRPr="001311A9" w:rsidRDefault="000C0924">
      <w:pPr>
        <w:rPr>
          <w:sz w:val="22"/>
          <w:szCs w:val="22"/>
        </w:rPr>
      </w:pPr>
      <w:r w:rsidRPr="001311A9">
        <w:rPr>
          <w:rStyle w:val="Normal"/>
          <w:sz w:val="22"/>
        </w:rPr>
        <w:t>Deferipron se obično daje u dozi od 25 mg/kg tjelesne težine, peroralno, tri puta na dan, do ukupne dnevne doze od 75 mg/kg tjelesne težine. Dozu po kilogramu tjelesne težine treba izračunati do najbliže doze koja se postiže primjenom polov</w:t>
      </w:r>
      <w:r w:rsidR="0082082E" w:rsidRPr="001311A9">
        <w:rPr>
          <w:rStyle w:val="Normal"/>
          <w:sz w:val="22"/>
        </w:rPr>
        <w:t>ic</w:t>
      </w:r>
      <w:r w:rsidRPr="001311A9">
        <w:rPr>
          <w:rStyle w:val="Normal"/>
          <w:sz w:val="22"/>
        </w:rPr>
        <w:t>e tablete. Preporučene doze prema tjelesnoj težini, s porast</w:t>
      </w:r>
      <w:r w:rsidR="008818F8" w:rsidRPr="001311A9">
        <w:rPr>
          <w:rStyle w:val="Normal"/>
          <w:sz w:val="22"/>
        </w:rPr>
        <w:t>om</w:t>
      </w:r>
      <w:r w:rsidRPr="001311A9">
        <w:rPr>
          <w:rStyle w:val="Normal"/>
          <w:sz w:val="22"/>
        </w:rPr>
        <w:t xml:space="preserve"> </w:t>
      </w:r>
      <w:r w:rsidR="00E10D8B" w:rsidRPr="001311A9">
        <w:rPr>
          <w:rStyle w:val="Normal"/>
          <w:sz w:val="22"/>
        </w:rPr>
        <w:t xml:space="preserve">za </w:t>
      </w:r>
      <w:r w:rsidR="008818F8" w:rsidRPr="001311A9">
        <w:rPr>
          <w:rStyle w:val="Normal"/>
          <w:sz w:val="22"/>
        </w:rPr>
        <w:t xml:space="preserve">po </w:t>
      </w:r>
      <w:r w:rsidRPr="001311A9">
        <w:rPr>
          <w:rStyle w:val="Normal"/>
          <w:sz w:val="22"/>
        </w:rPr>
        <w:t>10 kg, vidjeti u tablic</w:t>
      </w:r>
      <w:r w:rsidR="004A3BD2" w:rsidRPr="001311A9">
        <w:rPr>
          <w:rStyle w:val="Normal"/>
          <w:sz w:val="22"/>
        </w:rPr>
        <w:t>ama</w:t>
      </w:r>
      <w:r w:rsidRPr="001311A9">
        <w:rPr>
          <w:rStyle w:val="Normal"/>
          <w:sz w:val="22"/>
        </w:rPr>
        <w:t xml:space="preserve"> u nastavku.</w:t>
      </w:r>
    </w:p>
    <w:p w:rsidR="000C0924" w:rsidRPr="001311A9" w:rsidRDefault="000C0924">
      <w:pPr>
        <w:rPr>
          <w:sz w:val="22"/>
          <w:szCs w:val="22"/>
        </w:rPr>
      </w:pPr>
    </w:p>
    <w:p w:rsidR="000C0924" w:rsidRPr="001311A9" w:rsidRDefault="000C0924">
      <w:pPr>
        <w:pStyle w:val="Norma"/>
        <w:keepNext/>
        <w:keepLines/>
        <w:rPr>
          <w:szCs w:val="22"/>
        </w:rPr>
      </w:pPr>
      <w:r w:rsidRPr="001311A9">
        <w:rPr>
          <w:rStyle w:val="Norma"/>
        </w:rPr>
        <w:lastRenderedPageBreak/>
        <w:t>Za određivanje doze od oko 75 mg/kg/dan, koristiti preporučeni broj tableta naveden u sljedećoj tablic</w:t>
      </w:r>
      <w:r w:rsidR="001311A9" w:rsidRPr="001311A9">
        <w:rPr>
          <w:rStyle w:val="Norma"/>
        </w:rPr>
        <w:t>ama</w:t>
      </w:r>
      <w:r w:rsidRPr="001311A9">
        <w:rPr>
          <w:rStyle w:val="Norma"/>
        </w:rPr>
        <w:t xml:space="preserve"> prema tjelesnoj težini bolesnika. Prikazani su primjeri tjelesne težine s porast</w:t>
      </w:r>
      <w:r w:rsidR="00541DF5" w:rsidRPr="001311A9">
        <w:rPr>
          <w:rStyle w:val="Norma"/>
        </w:rPr>
        <w:t>om</w:t>
      </w:r>
      <w:r w:rsidRPr="001311A9">
        <w:rPr>
          <w:rStyle w:val="Norma"/>
        </w:rPr>
        <w:t xml:space="preserve"> </w:t>
      </w:r>
      <w:r w:rsidR="00541DF5" w:rsidRPr="001311A9">
        <w:rPr>
          <w:rStyle w:val="Norma"/>
        </w:rPr>
        <w:t>za p</w:t>
      </w:r>
      <w:r w:rsidRPr="001311A9">
        <w:rPr>
          <w:rStyle w:val="Norma"/>
        </w:rPr>
        <w:t>o 10 kg.</w:t>
      </w:r>
    </w:p>
    <w:p w:rsidR="000C0924" w:rsidRPr="001311A9" w:rsidRDefault="000C0924">
      <w:pPr>
        <w:keepNext/>
        <w:keepLines/>
        <w:rPr>
          <w:b/>
          <w:sz w:val="22"/>
          <w:szCs w:val="22"/>
        </w:rPr>
      </w:pPr>
    </w:p>
    <w:p w:rsidR="001311A9" w:rsidRPr="001311A9" w:rsidRDefault="001311A9">
      <w:pPr>
        <w:keepNext/>
        <w:keepLines/>
        <w:rPr>
          <w:b/>
          <w:i/>
          <w:sz w:val="22"/>
        </w:rPr>
      </w:pPr>
      <w:r w:rsidRPr="001311A9">
        <w:rPr>
          <w:b/>
          <w:i/>
          <w:sz w:val="22"/>
        </w:rPr>
        <w:t>Tablica doziranj</w:t>
      </w:r>
      <w:r w:rsidR="00246BDE">
        <w:rPr>
          <w:b/>
          <w:i/>
          <w:sz w:val="22"/>
        </w:rPr>
        <w:t>a</w:t>
      </w:r>
      <w:r w:rsidRPr="001311A9">
        <w:rPr>
          <w:b/>
          <w:i/>
          <w:sz w:val="22"/>
        </w:rPr>
        <w:t xml:space="preserve"> </w:t>
      </w:r>
      <w:r w:rsidR="00246BDE">
        <w:rPr>
          <w:b/>
          <w:i/>
          <w:sz w:val="22"/>
        </w:rPr>
        <w:t xml:space="preserve">za </w:t>
      </w:r>
      <w:r w:rsidRPr="001311A9">
        <w:rPr>
          <w:b/>
          <w:i/>
          <w:sz w:val="22"/>
        </w:rPr>
        <w:t>Ferriprox 500 mg</w:t>
      </w:r>
      <w:r w:rsidR="00246BDE" w:rsidRPr="00246BDE">
        <w:rPr>
          <w:b/>
          <w:i/>
          <w:sz w:val="22"/>
        </w:rPr>
        <w:t xml:space="preserve"> </w:t>
      </w:r>
      <w:r w:rsidR="004A6596">
        <w:rPr>
          <w:b/>
          <w:i/>
          <w:sz w:val="22"/>
        </w:rPr>
        <w:t>filmom obložene</w:t>
      </w:r>
      <w:r w:rsidR="00246BDE" w:rsidRPr="001311A9">
        <w:rPr>
          <w:b/>
          <w:i/>
          <w:sz w:val="22"/>
        </w:rPr>
        <w:t xml:space="preserve"> tablet</w:t>
      </w:r>
      <w:r w:rsidR="004A6596">
        <w:rPr>
          <w:b/>
          <w:i/>
          <w:sz w:val="22"/>
        </w:rPr>
        <w:t>e</w:t>
      </w:r>
    </w:p>
    <w:p w:rsidR="001311A9" w:rsidRPr="001311A9" w:rsidRDefault="001311A9">
      <w:pPr>
        <w:keepNext/>
        <w:keepLines/>
        <w:rPr>
          <w:b/>
          <w:sz w:val="22"/>
          <w:szCs w:val="22"/>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834DEC">
        <w:tc>
          <w:tcPr>
            <w:tcW w:w="1800" w:type="dxa"/>
          </w:tcPr>
          <w:p w:rsidR="000C0924" w:rsidRPr="001311A9" w:rsidRDefault="000C0924">
            <w:pPr>
              <w:keepNext/>
              <w:keepLines/>
              <w:tabs>
                <w:tab w:val="left" w:pos="72"/>
                <w:tab w:val="left" w:pos="162"/>
                <w:tab w:val="left" w:pos="432"/>
                <w:tab w:val="left" w:pos="702"/>
              </w:tabs>
              <w:ind w:left="-648" w:right="-558"/>
              <w:jc w:val="center"/>
              <w:rPr>
                <w:b/>
                <w:sz w:val="22"/>
                <w:szCs w:val="22"/>
              </w:rPr>
            </w:pPr>
            <w:r w:rsidRPr="001311A9">
              <w:rPr>
                <w:rStyle w:val="Normal"/>
                <w:b/>
                <w:sz w:val="22"/>
              </w:rPr>
              <w:t>Tjelesna težina</w:t>
            </w:r>
          </w:p>
          <w:p w:rsidR="000C0924" w:rsidRPr="001311A9" w:rsidRDefault="000C0924">
            <w:pPr>
              <w:keepNext/>
              <w:keepLines/>
              <w:jc w:val="center"/>
              <w:rPr>
                <w:b/>
                <w:sz w:val="22"/>
                <w:szCs w:val="22"/>
              </w:rPr>
            </w:pPr>
            <w:r w:rsidRPr="001311A9">
              <w:rPr>
                <w:rStyle w:val="Normal"/>
                <w:b/>
                <w:sz w:val="22"/>
              </w:rPr>
              <w:t>(kg)</w:t>
            </w:r>
          </w:p>
        </w:tc>
        <w:tc>
          <w:tcPr>
            <w:tcW w:w="2520" w:type="dxa"/>
          </w:tcPr>
          <w:p w:rsidR="000C0924" w:rsidRPr="001311A9" w:rsidRDefault="000C0924">
            <w:pPr>
              <w:keepNext/>
              <w:keepLines/>
              <w:jc w:val="center"/>
              <w:rPr>
                <w:b/>
                <w:sz w:val="22"/>
                <w:szCs w:val="22"/>
              </w:rPr>
            </w:pPr>
            <w:r w:rsidRPr="001311A9">
              <w:rPr>
                <w:rStyle w:val="Normal"/>
                <w:b/>
                <w:sz w:val="22"/>
              </w:rPr>
              <w:t>Ukupna dnevna doza</w:t>
            </w:r>
          </w:p>
          <w:p w:rsidR="000C0924" w:rsidRPr="001311A9" w:rsidRDefault="000C0924">
            <w:pPr>
              <w:keepNext/>
              <w:keepLines/>
              <w:jc w:val="center"/>
              <w:rPr>
                <w:b/>
                <w:sz w:val="22"/>
                <w:szCs w:val="22"/>
              </w:rPr>
            </w:pPr>
            <w:r w:rsidRPr="001311A9">
              <w:rPr>
                <w:rStyle w:val="Normal"/>
                <w:b/>
                <w:sz w:val="22"/>
              </w:rPr>
              <w:t>(mg)</w:t>
            </w:r>
          </w:p>
        </w:tc>
        <w:tc>
          <w:tcPr>
            <w:tcW w:w="2520" w:type="dxa"/>
          </w:tcPr>
          <w:p w:rsidR="000C0924" w:rsidRPr="001311A9" w:rsidRDefault="000C0924">
            <w:pPr>
              <w:keepNext/>
              <w:keepLines/>
              <w:jc w:val="center"/>
              <w:rPr>
                <w:b/>
                <w:sz w:val="22"/>
                <w:szCs w:val="22"/>
              </w:rPr>
            </w:pPr>
            <w:r w:rsidRPr="001311A9">
              <w:rPr>
                <w:rStyle w:val="Normal"/>
                <w:b/>
                <w:sz w:val="22"/>
              </w:rPr>
              <w:t>Doza</w:t>
            </w:r>
          </w:p>
          <w:p w:rsidR="000C0924" w:rsidRPr="001311A9" w:rsidRDefault="000C0924">
            <w:pPr>
              <w:keepNext/>
              <w:keepLines/>
              <w:jc w:val="center"/>
              <w:rPr>
                <w:b/>
                <w:sz w:val="22"/>
                <w:szCs w:val="22"/>
              </w:rPr>
            </w:pPr>
            <w:r w:rsidRPr="001311A9">
              <w:rPr>
                <w:rStyle w:val="Normal"/>
                <w:b/>
                <w:sz w:val="22"/>
              </w:rPr>
              <w:t>(mg, tri puta/dan)</w:t>
            </w:r>
          </w:p>
        </w:tc>
        <w:tc>
          <w:tcPr>
            <w:tcW w:w="2610" w:type="dxa"/>
          </w:tcPr>
          <w:p w:rsidR="000C0924" w:rsidRPr="001311A9" w:rsidRDefault="000C0924">
            <w:pPr>
              <w:keepNext/>
              <w:keepLines/>
              <w:jc w:val="center"/>
              <w:rPr>
                <w:b/>
                <w:sz w:val="22"/>
                <w:szCs w:val="22"/>
              </w:rPr>
            </w:pPr>
            <w:r w:rsidRPr="001311A9">
              <w:rPr>
                <w:rStyle w:val="Normal"/>
                <w:b/>
                <w:sz w:val="22"/>
              </w:rPr>
              <w:t>Broj tableta</w:t>
            </w:r>
          </w:p>
          <w:p w:rsidR="000C0924" w:rsidRPr="001311A9" w:rsidRDefault="000C0924">
            <w:pPr>
              <w:keepNext/>
              <w:keepLines/>
              <w:jc w:val="center"/>
              <w:rPr>
                <w:b/>
                <w:sz w:val="22"/>
                <w:szCs w:val="22"/>
              </w:rPr>
            </w:pPr>
            <w:r w:rsidRPr="001311A9">
              <w:rPr>
                <w:rStyle w:val="Normal"/>
                <w:b/>
                <w:sz w:val="22"/>
              </w:rPr>
              <w:t>(tri puta/dan)</w:t>
            </w:r>
          </w:p>
        </w:tc>
      </w:tr>
      <w:tr w:rsidR="00834DEC">
        <w:tc>
          <w:tcPr>
            <w:tcW w:w="1800" w:type="dxa"/>
          </w:tcPr>
          <w:p w:rsidR="000C0924" w:rsidRPr="001311A9" w:rsidRDefault="000C0924">
            <w:pPr>
              <w:keepNext/>
              <w:keepLines/>
              <w:jc w:val="center"/>
              <w:rPr>
                <w:sz w:val="22"/>
                <w:szCs w:val="22"/>
              </w:rPr>
            </w:pPr>
            <w:r w:rsidRPr="001311A9">
              <w:rPr>
                <w:rStyle w:val="Normal"/>
                <w:sz w:val="22"/>
              </w:rPr>
              <w:t>20</w:t>
            </w:r>
          </w:p>
        </w:tc>
        <w:tc>
          <w:tcPr>
            <w:tcW w:w="2520" w:type="dxa"/>
          </w:tcPr>
          <w:p w:rsidR="000C0924" w:rsidRPr="001311A9" w:rsidRDefault="000C0924">
            <w:pPr>
              <w:keepNext/>
              <w:keepLines/>
              <w:jc w:val="center"/>
              <w:rPr>
                <w:sz w:val="22"/>
                <w:szCs w:val="22"/>
              </w:rPr>
            </w:pPr>
            <w:r w:rsidRPr="001311A9">
              <w:rPr>
                <w:rStyle w:val="Normal"/>
                <w:sz w:val="22"/>
              </w:rPr>
              <w:t>1500</w:t>
            </w:r>
          </w:p>
        </w:tc>
        <w:tc>
          <w:tcPr>
            <w:tcW w:w="2520" w:type="dxa"/>
          </w:tcPr>
          <w:p w:rsidR="000C0924" w:rsidRPr="001311A9" w:rsidRDefault="000C0924">
            <w:pPr>
              <w:keepNext/>
              <w:keepLines/>
              <w:jc w:val="center"/>
              <w:rPr>
                <w:sz w:val="22"/>
                <w:szCs w:val="22"/>
              </w:rPr>
            </w:pPr>
            <w:r w:rsidRPr="001311A9">
              <w:rPr>
                <w:rStyle w:val="Normal"/>
                <w:sz w:val="22"/>
              </w:rPr>
              <w:t>500</w:t>
            </w:r>
          </w:p>
        </w:tc>
        <w:tc>
          <w:tcPr>
            <w:tcW w:w="2610" w:type="dxa"/>
          </w:tcPr>
          <w:p w:rsidR="000C0924" w:rsidRPr="001311A9" w:rsidRDefault="000C0924">
            <w:pPr>
              <w:keepNext/>
              <w:keepLines/>
              <w:jc w:val="center"/>
              <w:rPr>
                <w:sz w:val="22"/>
                <w:szCs w:val="22"/>
              </w:rPr>
            </w:pPr>
            <w:r w:rsidRPr="001311A9">
              <w:rPr>
                <w:rStyle w:val="Normal"/>
                <w:sz w:val="22"/>
              </w:rPr>
              <w:t>1,0</w:t>
            </w:r>
          </w:p>
        </w:tc>
      </w:tr>
      <w:tr w:rsidR="00834DEC">
        <w:tc>
          <w:tcPr>
            <w:tcW w:w="1800" w:type="dxa"/>
          </w:tcPr>
          <w:p w:rsidR="000C0924" w:rsidRPr="001311A9" w:rsidRDefault="000C0924">
            <w:pPr>
              <w:keepNext/>
              <w:keepLines/>
              <w:jc w:val="center"/>
              <w:rPr>
                <w:sz w:val="22"/>
                <w:szCs w:val="22"/>
              </w:rPr>
            </w:pPr>
            <w:r w:rsidRPr="001311A9">
              <w:rPr>
                <w:rStyle w:val="Normal"/>
                <w:sz w:val="22"/>
              </w:rPr>
              <w:t>30</w:t>
            </w:r>
          </w:p>
        </w:tc>
        <w:tc>
          <w:tcPr>
            <w:tcW w:w="2520" w:type="dxa"/>
          </w:tcPr>
          <w:p w:rsidR="000C0924" w:rsidRPr="001311A9" w:rsidRDefault="000C0924">
            <w:pPr>
              <w:keepNext/>
              <w:keepLines/>
              <w:jc w:val="center"/>
              <w:rPr>
                <w:sz w:val="22"/>
                <w:szCs w:val="22"/>
              </w:rPr>
            </w:pPr>
            <w:r w:rsidRPr="001311A9">
              <w:rPr>
                <w:rStyle w:val="Normal"/>
                <w:sz w:val="22"/>
              </w:rPr>
              <w:t>2250</w:t>
            </w:r>
          </w:p>
        </w:tc>
        <w:tc>
          <w:tcPr>
            <w:tcW w:w="2520" w:type="dxa"/>
          </w:tcPr>
          <w:p w:rsidR="000C0924" w:rsidRPr="001311A9" w:rsidRDefault="000C0924">
            <w:pPr>
              <w:keepNext/>
              <w:keepLines/>
              <w:jc w:val="center"/>
              <w:rPr>
                <w:sz w:val="22"/>
                <w:szCs w:val="22"/>
              </w:rPr>
            </w:pPr>
            <w:r w:rsidRPr="001311A9">
              <w:rPr>
                <w:rStyle w:val="Normal"/>
                <w:sz w:val="22"/>
              </w:rPr>
              <w:t>750</w:t>
            </w:r>
          </w:p>
        </w:tc>
        <w:tc>
          <w:tcPr>
            <w:tcW w:w="2610" w:type="dxa"/>
          </w:tcPr>
          <w:p w:rsidR="000C0924" w:rsidRPr="001311A9" w:rsidRDefault="000C0924">
            <w:pPr>
              <w:keepNext/>
              <w:keepLines/>
              <w:jc w:val="center"/>
              <w:rPr>
                <w:sz w:val="22"/>
                <w:szCs w:val="22"/>
              </w:rPr>
            </w:pPr>
            <w:r w:rsidRPr="001311A9">
              <w:rPr>
                <w:rStyle w:val="Normal"/>
                <w:sz w:val="22"/>
              </w:rPr>
              <w:t>1,5</w:t>
            </w:r>
          </w:p>
        </w:tc>
      </w:tr>
      <w:tr w:rsidR="00834DEC">
        <w:tc>
          <w:tcPr>
            <w:tcW w:w="1800" w:type="dxa"/>
          </w:tcPr>
          <w:p w:rsidR="000C0924" w:rsidRPr="001311A9" w:rsidRDefault="000C0924">
            <w:pPr>
              <w:keepNext/>
              <w:keepLines/>
              <w:jc w:val="center"/>
              <w:rPr>
                <w:sz w:val="22"/>
                <w:szCs w:val="22"/>
              </w:rPr>
            </w:pPr>
            <w:r w:rsidRPr="001311A9">
              <w:rPr>
                <w:rStyle w:val="Normal"/>
                <w:sz w:val="22"/>
              </w:rPr>
              <w:t>40</w:t>
            </w:r>
          </w:p>
        </w:tc>
        <w:tc>
          <w:tcPr>
            <w:tcW w:w="2520" w:type="dxa"/>
          </w:tcPr>
          <w:p w:rsidR="000C0924" w:rsidRPr="001311A9" w:rsidRDefault="000C0924">
            <w:pPr>
              <w:keepNext/>
              <w:keepLines/>
              <w:jc w:val="center"/>
              <w:rPr>
                <w:sz w:val="22"/>
                <w:szCs w:val="22"/>
              </w:rPr>
            </w:pPr>
            <w:r w:rsidRPr="001311A9">
              <w:rPr>
                <w:rStyle w:val="Normal"/>
                <w:sz w:val="22"/>
              </w:rPr>
              <w:t>3000</w:t>
            </w:r>
          </w:p>
        </w:tc>
        <w:tc>
          <w:tcPr>
            <w:tcW w:w="2520" w:type="dxa"/>
          </w:tcPr>
          <w:p w:rsidR="000C0924" w:rsidRPr="001311A9" w:rsidRDefault="000C0924">
            <w:pPr>
              <w:keepNext/>
              <w:keepLines/>
              <w:jc w:val="center"/>
              <w:rPr>
                <w:sz w:val="22"/>
                <w:szCs w:val="22"/>
              </w:rPr>
            </w:pPr>
            <w:r w:rsidRPr="001311A9">
              <w:rPr>
                <w:rStyle w:val="Normal"/>
                <w:sz w:val="22"/>
              </w:rPr>
              <w:t>1000</w:t>
            </w:r>
          </w:p>
        </w:tc>
        <w:tc>
          <w:tcPr>
            <w:tcW w:w="2610" w:type="dxa"/>
          </w:tcPr>
          <w:p w:rsidR="000C0924" w:rsidRPr="001311A9" w:rsidRDefault="000C0924">
            <w:pPr>
              <w:keepNext/>
              <w:keepLines/>
              <w:jc w:val="center"/>
              <w:rPr>
                <w:sz w:val="22"/>
                <w:szCs w:val="22"/>
              </w:rPr>
            </w:pPr>
            <w:r w:rsidRPr="001311A9">
              <w:rPr>
                <w:rStyle w:val="Normal"/>
                <w:sz w:val="22"/>
              </w:rPr>
              <w:t>2,0</w:t>
            </w:r>
          </w:p>
        </w:tc>
      </w:tr>
      <w:tr w:rsidR="00834DEC">
        <w:tc>
          <w:tcPr>
            <w:tcW w:w="1800" w:type="dxa"/>
          </w:tcPr>
          <w:p w:rsidR="000C0924" w:rsidRPr="001311A9" w:rsidRDefault="000C0924">
            <w:pPr>
              <w:keepNext/>
              <w:keepLines/>
              <w:jc w:val="center"/>
              <w:rPr>
                <w:sz w:val="22"/>
                <w:szCs w:val="22"/>
              </w:rPr>
            </w:pPr>
            <w:r w:rsidRPr="001311A9">
              <w:rPr>
                <w:rStyle w:val="Normal"/>
                <w:sz w:val="22"/>
              </w:rPr>
              <w:t>50</w:t>
            </w:r>
          </w:p>
        </w:tc>
        <w:tc>
          <w:tcPr>
            <w:tcW w:w="2520" w:type="dxa"/>
          </w:tcPr>
          <w:p w:rsidR="000C0924" w:rsidRPr="001311A9" w:rsidRDefault="000C0924">
            <w:pPr>
              <w:keepNext/>
              <w:keepLines/>
              <w:jc w:val="center"/>
              <w:rPr>
                <w:sz w:val="22"/>
                <w:szCs w:val="22"/>
              </w:rPr>
            </w:pPr>
            <w:r w:rsidRPr="001311A9">
              <w:rPr>
                <w:rStyle w:val="Normal"/>
                <w:sz w:val="22"/>
              </w:rPr>
              <w:t>3750</w:t>
            </w:r>
          </w:p>
        </w:tc>
        <w:tc>
          <w:tcPr>
            <w:tcW w:w="2520" w:type="dxa"/>
          </w:tcPr>
          <w:p w:rsidR="000C0924" w:rsidRPr="001311A9" w:rsidRDefault="000C0924">
            <w:pPr>
              <w:keepNext/>
              <w:keepLines/>
              <w:jc w:val="center"/>
              <w:rPr>
                <w:sz w:val="22"/>
                <w:szCs w:val="22"/>
              </w:rPr>
            </w:pPr>
            <w:r w:rsidRPr="001311A9">
              <w:rPr>
                <w:rStyle w:val="Normal"/>
                <w:sz w:val="22"/>
              </w:rPr>
              <w:t>1250</w:t>
            </w:r>
          </w:p>
        </w:tc>
        <w:tc>
          <w:tcPr>
            <w:tcW w:w="2610" w:type="dxa"/>
          </w:tcPr>
          <w:p w:rsidR="000C0924" w:rsidRPr="001311A9" w:rsidRDefault="000C0924">
            <w:pPr>
              <w:keepNext/>
              <w:keepLines/>
              <w:jc w:val="center"/>
              <w:rPr>
                <w:sz w:val="22"/>
                <w:szCs w:val="22"/>
              </w:rPr>
            </w:pPr>
            <w:r w:rsidRPr="001311A9">
              <w:rPr>
                <w:rStyle w:val="Normal"/>
                <w:sz w:val="22"/>
              </w:rPr>
              <w:t>2,5</w:t>
            </w:r>
          </w:p>
        </w:tc>
      </w:tr>
      <w:tr w:rsidR="00834DEC">
        <w:tc>
          <w:tcPr>
            <w:tcW w:w="1800" w:type="dxa"/>
          </w:tcPr>
          <w:p w:rsidR="000C0924" w:rsidRPr="001311A9" w:rsidRDefault="000C0924">
            <w:pPr>
              <w:keepNext/>
              <w:keepLines/>
              <w:jc w:val="center"/>
              <w:rPr>
                <w:sz w:val="22"/>
                <w:szCs w:val="22"/>
              </w:rPr>
            </w:pPr>
            <w:r w:rsidRPr="001311A9">
              <w:rPr>
                <w:rStyle w:val="Normal"/>
                <w:sz w:val="22"/>
              </w:rPr>
              <w:t>60</w:t>
            </w:r>
          </w:p>
        </w:tc>
        <w:tc>
          <w:tcPr>
            <w:tcW w:w="2520" w:type="dxa"/>
          </w:tcPr>
          <w:p w:rsidR="000C0924" w:rsidRPr="001311A9" w:rsidRDefault="000C0924">
            <w:pPr>
              <w:keepNext/>
              <w:keepLines/>
              <w:jc w:val="center"/>
              <w:rPr>
                <w:sz w:val="22"/>
                <w:szCs w:val="22"/>
              </w:rPr>
            </w:pPr>
            <w:r w:rsidRPr="001311A9">
              <w:rPr>
                <w:rStyle w:val="Normal"/>
                <w:sz w:val="22"/>
              </w:rPr>
              <w:t>4500</w:t>
            </w:r>
          </w:p>
        </w:tc>
        <w:tc>
          <w:tcPr>
            <w:tcW w:w="2520" w:type="dxa"/>
          </w:tcPr>
          <w:p w:rsidR="000C0924" w:rsidRPr="001311A9" w:rsidRDefault="000C0924">
            <w:pPr>
              <w:keepNext/>
              <w:keepLines/>
              <w:jc w:val="center"/>
              <w:rPr>
                <w:sz w:val="22"/>
                <w:szCs w:val="22"/>
              </w:rPr>
            </w:pPr>
            <w:r w:rsidRPr="001311A9">
              <w:rPr>
                <w:rStyle w:val="Normal"/>
                <w:sz w:val="22"/>
              </w:rPr>
              <w:t>1500</w:t>
            </w:r>
          </w:p>
        </w:tc>
        <w:tc>
          <w:tcPr>
            <w:tcW w:w="2610" w:type="dxa"/>
          </w:tcPr>
          <w:p w:rsidR="000C0924" w:rsidRPr="001311A9" w:rsidRDefault="000C0924">
            <w:pPr>
              <w:keepNext/>
              <w:keepLines/>
              <w:jc w:val="center"/>
              <w:rPr>
                <w:sz w:val="22"/>
                <w:szCs w:val="22"/>
              </w:rPr>
            </w:pPr>
            <w:r w:rsidRPr="001311A9">
              <w:rPr>
                <w:rStyle w:val="Normal"/>
                <w:sz w:val="22"/>
              </w:rPr>
              <w:t>3,0</w:t>
            </w:r>
          </w:p>
        </w:tc>
      </w:tr>
      <w:tr w:rsidR="00834DEC">
        <w:tc>
          <w:tcPr>
            <w:tcW w:w="1800" w:type="dxa"/>
          </w:tcPr>
          <w:p w:rsidR="000C0924" w:rsidRPr="001311A9" w:rsidRDefault="000C0924">
            <w:pPr>
              <w:keepNext/>
              <w:keepLines/>
              <w:jc w:val="center"/>
              <w:rPr>
                <w:sz w:val="22"/>
                <w:szCs w:val="22"/>
              </w:rPr>
            </w:pPr>
            <w:r w:rsidRPr="001311A9">
              <w:rPr>
                <w:rStyle w:val="Normal"/>
                <w:sz w:val="22"/>
              </w:rPr>
              <w:t>70</w:t>
            </w:r>
          </w:p>
        </w:tc>
        <w:tc>
          <w:tcPr>
            <w:tcW w:w="2520" w:type="dxa"/>
          </w:tcPr>
          <w:p w:rsidR="000C0924" w:rsidRPr="001311A9" w:rsidRDefault="000C0924">
            <w:pPr>
              <w:keepNext/>
              <w:keepLines/>
              <w:jc w:val="center"/>
              <w:rPr>
                <w:sz w:val="22"/>
                <w:szCs w:val="22"/>
              </w:rPr>
            </w:pPr>
            <w:r w:rsidRPr="001311A9">
              <w:rPr>
                <w:rStyle w:val="Normal"/>
                <w:sz w:val="22"/>
              </w:rPr>
              <w:t>5250</w:t>
            </w:r>
          </w:p>
        </w:tc>
        <w:tc>
          <w:tcPr>
            <w:tcW w:w="2520" w:type="dxa"/>
          </w:tcPr>
          <w:p w:rsidR="000C0924" w:rsidRPr="001311A9" w:rsidRDefault="000C0924">
            <w:pPr>
              <w:keepNext/>
              <w:keepLines/>
              <w:jc w:val="center"/>
              <w:rPr>
                <w:sz w:val="22"/>
                <w:szCs w:val="22"/>
              </w:rPr>
            </w:pPr>
            <w:r w:rsidRPr="001311A9">
              <w:rPr>
                <w:rStyle w:val="Normal"/>
                <w:sz w:val="22"/>
              </w:rPr>
              <w:t>1750</w:t>
            </w:r>
          </w:p>
        </w:tc>
        <w:tc>
          <w:tcPr>
            <w:tcW w:w="2610" w:type="dxa"/>
          </w:tcPr>
          <w:p w:rsidR="000C0924" w:rsidRPr="001311A9" w:rsidRDefault="000C0924">
            <w:pPr>
              <w:keepNext/>
              <w:keepLines/>
              <w:jc w:val="center"/>
              <w:rPr>
                <w:sz w:val="22"/>
                <w:szCs w:val="22"/>
              </w:rPr>
            </w:pPr>
            <w:r w:rsidRPr="001311A9">
              <w:rPr>
                <w:rStyle w:val="Normal"/>
                <w:sz w:val="22"/>
              </w:rPr>
              <w:t>3,5</w:t>
            </w:r>
          </w:p>
        </w:tc>
      </w:tr>
      <w:tr w:rsidR="00834DEC">
        <w:tc>
          <w:tcPr>
            <w:tcW w:w="1800" w:type="dxa"/>
          </w:tcPr>
          <w:p w:rsidR="000C0924" w:rsidRPr="001311A9" w:rsidRDefault="000C0924">
            <w:pPr>
              <w:keepNext/>
              <w:keepLines/>
              <w:jc w:val="center"/>
              <w:rPr>
                <w:sz w:val="22"/>
                <w:szCs w:val="22"/>
              </w:rPr>
            </w:pPr>
            <w:r w:rsidRPr="001311A9">
              <w:rPr>
                <w:rStyle w:val="Normal"/>
                <w:sz w:val="22"/>
              </w:rPr>
              <w:t>80</w:t>
            </w:r>
          </w:p>
        </w:tc>
        <w:tc>
          <w:tcPr>
            <w:tcW w:w="2520" w:type="dxa"/>
          </w:tcPr>
          <w:p w:rsidR="000C0924" w:rsidRPr="001311A9" w:rsidRDefault="000C0924">
            <w:pPr>
              <w:keepNext/>
              <w:keepLines/>
              <w:jc w:val="center"/>
              <w:rPr>
                <w:sz w:val="22"/>
                <w:szCs w:val="22"/>
              </w:rPr>
            </w:pPr>
            <w:r w:rsidRPr="001311A9">
              <w:rPr>
                <w:rStyle w:val="Normal"/>
                <w:sz w:val="22"/>
              </w:rPr>
              <w:t>6000</w:t>
            </w:r>
          </w:p>
        </w:tc>
        <w:tc>
          <w:tcPr>
            <w:tcW w:w="2520" w:type="dxa"/>
          </w:tcPr>
          <w:p w:rsidR="000C0924" w:rsidRPr="001311A9" w:rsidRDefault="000C0924">
            <w:pPr>
              <w:keepNext/>
              <w:keepLines/>
              <w:jc w:val="center"/>
              <w:rPr>
                <w:sz w:val="22"/>
                <w:szCs w:val="22"/>
              </w:rPr>
            </w:pPr>
            <w:r w:rsidRPr="001311A9">
              <w:rPr>
                <w:rStyle w:val="Normal"/>
                <w:sz w:val="22"/>
              </w:rPr>
              <w:t>2000</w:t>
            </w:r>
          </w:p>
        </w:tc>
        <w:tc>
          <w:tcPr>
            <w:tcW w:w="2610" w:type="dxa"/>
          </w:tcPr>
          <w:p w:rsidR="000C0924" w:rsidRPr="001311A9" w:rsidRDefault="000C0924">
            <w:pPr>
              <w:keepNext/>
              <w:keepLines/>
              <w:jc w:val="center"/>
              <w:rPr>
                <w:sz w:val="22"/>
                <w:szCs w:val="22"/>
              </w:rPr>
            </w:pPr>
            <w:r w:rsidRPr="001311A9">
              <w:rPr>
                <w:rStyle w:val="Normal"/>
                <w:sz w:val="22"/>
              </w:rPr>
              <w:t>4,0</w:t>
            </w:r>
          </w:p>
        </w:tc>
      </w:tr>
      <w:tr w:rsidR="00834DEC">
        <w:tc>
          <w:tcPr>
            <w:tcW w:w="1800" w:type="dxa"/>
          </w:tcPr>
          <w:p w:rsidR="000C0924" w:rsidRPr="001311A9" w:rsidRDefault="000C0924">
            <w:pPr>
              <w:jc w:val="center"/>
              <w:rPr>
                <w:sz w:val="22"/>
                <w:szCs w:val="22"/>
              </w:rPr>
            </w:pPr>
            <w:r w:rsidRPr="001311A9">
              <w:rPr>
                <w:rStyle w:val="Normal"/>
                <w:sz w:val="22"/>
              </w:rPr>
              <w:t>90</w:t>
            </w:r>
          </w:p>
        </w:tc>
        <w:tc>
          <w:tcPr>
            <w:tcW w:w="2520" w:type="dxa"/>
          </w:tcPr>
          <w:p w:rsidR="000C0924" w:rsidRPr="001311A9" w:rsidRDefault="000C0924">
            <w:pPr>
              <w:jc w:val="center"/>
              <w:rPr>
                <w:sz w:val="22"/>
                <w:szCs w:val="22"/>
              </w:rPr>
            </w:pPr>
            <w:r w:rsidRPr="001311A9">
              <w:rPr>
                <w:rStyle w:val="Normal"/>
                <w:sz w:val="22"/>
              </w:rPr>
              <w:t>6750</w:t>
            </w:r>
          </w:p>
        </w:tc>
        <w:tc>
          <w:tcPr>
            <w:tcW w:w="2520" w:type="dxa"/>
          </w:tcPr>
          <w:p w:rsidR="000C0924" w:rsidRPr="001311A9" w:rsidRDefault="000C0924">
            <w:pPr>
              <w:jc w:val="center"/>
              <w:rPr>
                <w:sz w:val="22"/>
                <w:szCs w:val="22"/>
              </w:rPr>
            </w:pPr>
            <w:r w:rsidRPr="001311A9">
              <w:rPr>
                <w:rStyle w:val="Normal"/>
                <w:sz w:val="22"/>
              </w:rPr>
              <w:t>2250</w:t>
            </w:r>
          </w:p>
        </w:tc>
        <w:tc>
          <w:tcPr>
            <w:tcW w:w="2610" w:type="dxa"/>
          </w:tcPr>
          <w:p w:rsidR="000C0924" w:rsidRPr="001311A9" w:rsidRDefault="000C0924">
            <w:pPr>
              <w:jc w:val="center"/>
              <w:rPr>
                <w:sz w:val="22"/>
                <w:szCs w:val="22"/>
              </w:rPr>
            </w:pPr>
            <w:r w:rsidRPr="001311A9">
              <w:rPr>
                <w:rStyle w:val="Normal"/>
                <w:sz w:val="22"/>
              </w:rPr>
              <w:t>4,5</w:t>
            </w:r>
          </w:p>
        </w:tc>
      </w:tr>
    </w:tbl>
    <w:p w:rsidR="000C0924" w:rsidRPr="001311A9" w:rsidRDefault="000C0924">
      <w:pPr>
        <w:tabs>
          <w:tab w:val="left" w:pos="567"/>
        </w:tabs>
        <w:rPr>
          <w:b/>
          <w:sz w:val="22"/>
          <w:szCs w:val="22"/>
        </w:rPr>
      </w:pPr>
    </w:p>
    <w:p w:rsidR="001311A9" w:rsidRPr="001311A9" w:rsidRDefault="001311A9" w:rsidP="001311A9">
      <w:pPr>
        <w:keepNext/>
        <w:keepLines/>
        <w:rPr>
          <w:b/>
          <w:i/>
          <w:sz w:val="22"/>
        </w:rPr>
      </w:pPr>
      <w:r w:rsidRPr="001311A9">
        <w:rPr>
          <w:b/>
          <w:i/>
          <w:sz w:val="22"/>
        </w:rPr>
        <w:t>Tablica doziranj</w:t>
      </w:r>
      <w:r w:rsidR="00246BDE">
        <w:rPr>
          <w:b/>
          <w:i/>
          <w:sz w:val="22"/>
        </w:rPr>
        <w:t>a</w:t>
      </w:r>
      <w:r w:rsidRPr="001311A9">
        <w:rPr>
          <w:b/>
          <w:i/>
          <w:sz w:val="22"/>
        </w:rPr>
        <w:t xml:space="preserve"> </w:t>
      </w:r>
      <w:r w:rsidR="004A6596">
        <w:rPr>
          <w:b/>
          <w:i/>
          <w:sz w:val="22"/>
        </w:rPr>
        <w:t xml:space="preserve">za </w:t>
      </w:r>
      <w:r w:rsidRPr="001311A9">
        <w:rPr>
          <w:b/>
          <w:i/>
          <w:sz w:val="22"/>
        </w:rPr>
        <w:t>Ferriprox 1000 mg</w:t>
      </w:r>
      <w:r w:rsidR="004A6596" w:rsidRPr="004A6596">
        <w:rPr>
          <w:b/>
          <w:i/>
          <w:sz w:val="22"/>
        </w:rPr>
        <w:t xml:space="preserve"> </w:t>
      </w:r>
      <w:r w:rsidR="004A6596">
        <w:rPr>
          <w:b/>
          <w:i/>
          <w:sz w:val="22"/>
        </w:rPr>
        <w:t>filmom obložene</w:t>
      </w:r>
      <w:r w:rsidR="004A6596" w:rsidRPr="001311A9">
        <w:rPr>
          <w:b/>
          <w:i/>
          <w:sz w:val="22"/>
        </w:rPr>
        <w:t xml:space="preserve"> tablet</w:t>
      </w:r>
      <w:r w:rsidR="004A6596">
        <w:rPr>
          <w:b/>
          <w:i/>
          <w:sz w:val="22"/>
        </w:rPr>
        <w:t>e</w:t>
      </w:r>
    </w:p>
    <w:p w:rsidR="001311A9" w:rsidRPr="001311A9" w:rsidRDefault="001311A9" w:rsidP="001311A9">
      <w:pPr>
        <w:keepNext/>
        <w:keepLines/>
        <w:rPr>
          <w:b/>
          <w:sz w:val="22"/>
          <w:szCs w:val="22"/>
        </w:rPr>
      </w:pPr>
    </w:p>
    <w:tbl>
      <w:tblPr>
        <w:tblW w:w="907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1584"/>
        <w:gridCol w:w="1584"/>
        <w:gridCol w:w="1584"/>
      </w:tblGrid>
      <w:tr w:rsidR="00834DEC" w:rsidTr="00EF5C79">
        <w:trPr>
          <w:cantSplit/>
          <w:trHeight w:val="196"/>
        </w:trPr>
        <w:tc>
          <w:tcPr>
            <w:tcW w:w="1800" w:type="dxa"/>
            <w:vMerge w:val="restart"/>
          </w:tcPr>
          <w:p w:rsidR="001311A9" w:rsidRPr="001311A9" w:rsidRDefault="001311A9" w:rsidP="00EF5C79">
            <w:pPr>
              <w:keepNext/>
              <w:keepLines/>
              <w:tabs>
                <w:tab w:val="left" w:pos="72"/>
                <w:tab w:val="left" w:pos="162"/>
                <w:tab w:val="left" w:pos="432"/>
                <w:tab w:val="left" w:pos="702"/>
              </w:tabs>
              <w:ind w:left="-648" w:right="-558"/>
              <w:jc w:val="center"/>
              <w:rPr>
                <w:b/>
                <w:sz w:val="22"/>
                <w:szCs w:val="22"/>
              </w:rPr>
            </w:pPr>
            <w:r w:rsidRPr="001311A9">
              <w:rPr>
                <w:rStyle w:val="Normal"/>
                <w:b/>
                <w:sz w:val="22"/>
              </w:rPr>
              <w:t>Tjelesna težina</w:t>
            </w:r>
          </w:p>
          <w:p w:rsidR="001311A9" w:rsidRPr="001311A9" w:rsidRDefault="001311A9" w:rsidP="00EF5C79">
            <w:pPr>
              <w:keepNext/>
              <w:keepLines/>
              <w:jc w:val="center"/>
              <w:rPr>
                <w:b/>
                <w:sz w:val="22"/>
                <w:szCs w:val="22"/>
              </w:rPr>
            </w:pPr>
            <w:r w:rsidRPr="001311A9">
              <w:rPr>
                <w:rStyle w:val="Normal"/>
                <w:b/>
                <w:sz w:val="22"/>
              </w:rPr>
              <w:t>(kg)</w:t>
            </w:r>
          </w:p>
        </w:tc>
        <w:tc>
          <w:tcPr>
            <w:tcW w:w="2520" w:type="dxa"/>
            <w:vMerge w:val="restart"/>
          </w:tcPr>
          <w:p w:rsidR="001311A9" w:rsidRPr="001311A9" w:rsidRDefault="001311A9" w:rsidP="00EF5C79">
            <w:pPr>
              <w:keepNext/>
              <w:keepLines/>
              <w:jc w:val="center"/>
              <w:rPr>
                <w:b/>
                <w:sz w:val="22"/>
                <w:szCs w:val="22"/>
              </w:rPr>
            </w:pPr>
            <w:r w:rsidRPr="001311A9">
              <w:rPr>
                <w:rStyle w:val="Normal"/>
                <w:b/>
                <w:sz w:val="22"/>
              </w:rPr>
              <w:t>Ukupna dnevna doza</w:t>
            </w:r>
          </w:p>
          <w:p w:rsidR="001311A9" w:rsidRPr="001311A9" w:rsidRDefault="001311A9" w:rsidP="00EF5C79">
            <w:pPr>
              <w:keepNext/>
              <w:keepLines/>
              <w:jc w:val="center"/>
              <w:rPr>
                <w:b/>
                <w:sz w:val="22"/>
                <w:szCs w:val="22"/>
              </w:rPr>
            </w:pPr>
            <w:r w:rsidRPr="001311A9">
              <w:rPr>
                <w:rStyle w:val="Normal"/>
                <w:b/>
                <w:sz w:val="22"/>
              </w:rPr>
              <w:t>(mg)</w:t>
            </w:r>
          </w:p>
        </w:tc>
        <w:tc>
          <w:tcPr>
            <w:tcW w:w="4752" w:type="dxa"/>
            <w:gridSpan w:val="3"/>
          </w:tcPr>
          <w:p w:rsidR="001311A9" w:rsidRPr="001311A9" w:rsidRDefault="001311A9" w:rsidP="00EF5C79">
            <w:pPr>
              <w:keepNext/>
              <w:keepLines/>
              <w:jc w:val="center"/>
              <w:rPr>
                <w:b/>
                <w:sz w:val="22"/>
                <w:szCs w:val="22"/>
              </w:rPr>
            </w:pPr>
            <w:r w:rsidRPr="001311A9">
              <w:rPr>
                <w:rStyle w:val="Normal"/>
                <w:b/>
                <w:sz w:val="22"/>
              </w:rPr>
              <w:t>Broj tableta od 1000 mg*</w:t>
            </w:r>
          </w:p>
        </w:tc>
      </w:tr>
      <w:tr w:rsidR="00834DEC" w:rsidTr="00EF5C79">
        <w:trPr>
          <w:cantSplit/>
          <w:trHeight w:val="196"/>
        </w:trPr>
        <w:tc>
          <w:tcPr>
            <w:tcW w:w="1800" w:type="dxa"/>
            <w:vMerge/>
          </w:tcPr>
          <w:p w:rsidR="001311A9" w:rsidRPr="001311A9" w:rsidRDefault="001311A9" w:rsidP="00EF5C79">
            <w:pPr>
              <w:keepNext/>
              <w:keepLines/>
              <w:tabs>
                <w:tab w:val="left" w:pos="72"/>
                <w:tab w:val="left" w:pos="162"/>
                <w:tab w:val="left" w:pos="432"/>
                <w:tab w:val="left" w:pos="702"/>
              </w:tabs>
              <w:ind w:left="-648" w:right="-558"/>
              <w:jc w:val="center"/>
              <w:rPr>
                <w:b/>
                <w:sz w:val="22"/>
                <w:szCs w:val="22"/>
              </w:rPr>
            </w:pPr>
          </w:p>
        </w:tc>
        <w:tc>
          <w:tcPr>
            <w:tcW w:w="2520" w:type="dxa"/>
            <w:vMerge/>
          </w:tcPr>
          <w:p w:rsidR="001311A9" w:rsidRPr="001311A9" w:rsidRDefault="001311A9" w:rsidP="00EF5C79">
            <w:pPr>
              <w:keepNext/>
              <w:keepLines/>
              <w:jc w:val="center"/>
              <w:rPr>
                <w:b/>
                <w:sz w:val="22"/>
                <w:szCs w:val="22"/>
              </w:rPr>
            </w:pPr>
          </w:p>
        </w:tc>
        <w:tc>
          <w:tcPr>
            <w:tcW w:w="1584" w:type="dxa"/>
          </w:tcPr>
          <w:p w:rsidR="001311A9" w:rsidRPr="001311A9" w:rsidRDefault="001311A9" w:rsidP="00EF5C79">
            <w:pPr>
              <w:keepNext/>
              <w:keepLines/>
              <w:jc w:val="center"/>
              <w:rPr>
                <w:b/>
                <w:sz w:val="22"/>
                <w:szCs w:val="22"/>
              </w:rPr>
            </w:pPr>
            <w:r w:rsidRPr="001311A9">
              <w:rPr>
                <w:rStyle w:val="Normal"/>
                <w:b/>
                <w:sz w:val="22"/>
              </w:rPr>
              <w:t>Ujutro</w:t>
            </w:r>
          </w:p>
        </w:tc>
        <w:tc>
          <w:tcPr>
            <w:tcW w:w="1584" w:type="dxa"/>
          </w:tcPr>
          <w:p w:rsidR="001311A9" w:rsidRPr="001311A9" w:rsidRDefault="001311A9" w:rsidP="00EF5C79">
            <w:pPr>
              <w:keepNext/>
              <w:keepLines/>
              <w:jc w:val="center"/>
              <w:rPr>
                <w:b/>
                <w:sz w:val="22"/>
                <w:szCs w:val="22"/>
              </w:rPr>
            </w:pPr>
            <w:r w:rsidRPr="001311A9">
              <w:rPr>
                <w:rStyle w:val="Normal"/>
                <w:b/>
                <w:sz w:val="22"/>
              </w:rPr>
              <w:t>U podne</w:t>
            </w:r>
          </w:p>
        </w:tc>
        <w:tc>
          <w:tcPr>
            <w:tcW w:w="1584" w:type="dxa"/>
          </w:tcPr>
          <w:p w:rsidR="001311A9" w:rsidRPr="001311A9" w:rsidRDefault="001311A9" w:rsidP="00EF5C79">
            <w:pPr>
              <w:keepNext/>
              <w:keepLines/>
              <w:jc w:val="center"/>
              <w:rPr>
                <w:b/>
                <w:sz w:val="22"/>
                <w:szCs w:val="22"/>
              </w:rPr>
            </w:pPr>
            <w:r w:rsidRPr="001311A9">
              <w:rPr>
                <w:rStyle w:val="Normal"/>
                <w:b/>
                <w:sz w:val="22"/>
              </w:rPr>
              <w:t>Navečer</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20</w:t>
            </w:r>
          </w:p>
        </w:tc>
        <w:tc>
          <w:tcPr>
            <w:tcW w:w="2520" w:type="dxa"/>
          </w:tcPr>
          <w:p w:rsidR="001311A9" w:rsidRPr="001311A9" w:rsidRDefault="001311A9" w:rsidP="00EF5C79">
            <w:pPr>
              <w:keepNext/>
              <w:keepLines/>
              <w:jc w:val="center"/>
              <w:rPr>
                <w:sz w:val="22"/>
                <w:szCs w:val="22"/>
              </w:rPr>
            </w:pPr>
            <w:r w:rsidRPr="001311A9">
              <w:rPr>
                <w:rStyle w:val="Normal"/>
                <w:sz w:val="22"/>
              </w:rPr>
              <w:t>1500</w:t>
            </w:r>
          </w:p>
        </w:tc>
        <w:tc>
          <w:tcPr>
            <w:tcW w:w="1584" w:type="dxa"/>
          </w:tcPr>
          <w:p w:rsidR="001311A9" w:rsidRPr="001311A9" w:rsidRDefault="001311A9" w:rsidP="00EF5C79">
            <w:pPr>
              <w:keepNext/>
              <w:keepLines/>
              <w:jc w:val="center"/>
              <w:rPr>
                <w:sz w:val="22"/>
                <w:szCs w:val="22"/>
              </w:rPr>
            </w:pPr>
            <w:r w:rsidRPr="001311A9">
              <w:rPr>
                <w:rStyle w:val="Normal"/>
                <w:sz w:val="22"/>
              </w:rPr>
              <w:t>0,5</w:t>
            </w:r>
          </w:p>
        </w:tc>
        <w:tc>
          <w:tcPr>
            <w:tcW w:w="1584" w:type="dxa"/>
          </w:tcPr>
          <w:p w:rsidR="001311A9" w:rsidRPr="001311A9" w:rsidRDefault="001311A9" w:rsidP="00EF5C79">
            <w:pPr>
              <w:keepNext/>
              <w:keepLines/>
              <w:jc w:val="center"/>
              <w:rPr>
                <w:sz w:val="22"/>
                <w:szCs w:val="22"/>
              </w:rPr>
            </w:pPr>
            <w:r w:rsidRPr="001311A9">
              <w:rPr>
                <w:rStyle w:val="Normal"/>
                <w:sz w:val="22"/>
              </w:rPr>
              <w:t>0,5</w:t>
            </w:r>
          </w:p>
        </w:tc>
        <w:tc>
          <w:tcPr>
            <w:tcW w:w="1584" w:type="dxa"/>
          </w:tcPr>
          <w:p w:rsidR="001311A9" w:rsidRPr="001311A9" w:rsidRDefault="001311A9" w:rsidP="00EF5C79">
            <w:pPr>
              <w:keepNext/>
              <w:keepLines/>
              <w:jc w:val="center"/>
              <w:rPr>
                <w:sz w:val="22"/>
                <w:szCs w:val="22"/>
              </w:rPr>
            </w:pPr>
            <w:r w:rsidRPr="001311A9">
              <w:rPr>
                <w:rStyle w:val="Normal"/>
                <w:sz w:val="22"/>
              </w:rPr>
              <w:t>0,5</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30</w:t>
            </w:r>
          </w:p>
        </w:tc>
        <w:tc>
          <w:tcPr>
            <w:tcW w:w="2520" w:type="dxa"/>
          </w:tcPr>
          <w:p w:rsidR="001311A9" w:rsidRPr="001311A9" w:rsidRDefault="001311A9" w:rsidP="00EF5C79">
            <w:pPr>
              <w:keepNext/>
              <w:keepLines/>
              <w:jc w:val="center"/>
              <w:rPr>
                <w:sz w:val="22"/>
                <w:szCs w:val="22"/>
              </w:rPr>
            </w:pPr>
            <w:r w:rsidRPr="001311A9">
              <w:rPr>
                <w:rStyle w:val="Normal"/>
                <w:sz w:val="22"/>
              </w:rPr>
              <w:t>2250</w:t>
            </w:r>
          </w:p>
        </w:tc>
        <w:tc>
          <w:tcPr>
            <w:tcW w:w="1584" w:type="dxa"/>
          </w:tcPr>
          <w:p w:rsidR="001311A9" w:rsidRPr="001311A9" w:rsidRDefault="001311A9" w:rsidP="00EF5C79">
            <w:pPr>
              <w:keepNext/>
              <w:keepLines/>
              <w:jc w:val="center"/>
              <w:rPr>
                <w:sz w:val="22"/>
                <w:szCs w:val="22"/>
              </w:rPr>
            </w:pPr>
            <w:r w:rsidRPr="001311A9">
              <w:rPr>
                <w:rStyle w:val="Normal"/>
                <w:sz w:val="22"/>
              </w:rPr>
              <w:t>1,0</w:t>
            </w:r>
          </w:p>
        </w:tc>
        <w:tc>
          <w:tcPr>
            <w:tcW w:w="1584" w:type="dxa"/>
          </w:tcPr>
          <w:p w:rsidR="001311A9" w:rsidRPr="001311A9" w:rsidRDefault="001311A9" w:rsidP="00EF5C79">
            <w:pPr>
              <w:keepNext/>
              <w:keepLines/>
              <w:jc w:val="center"/>
              <w:rPr>
                <w:sz w:val="22"/>
                <w:szCs w:val="22"/>
              </w:rPr>
            </w:pPr>
            <w:r w:rsidRPr="001311A9">
              <w:rPr>
                <w:rStyle w:val="Normal"/>
                <w:sz w:val="22"/>
              </w:rPr>
              <w:t>0,5</w:t>
            </w:r>
          </w:p>
        </w:tc>
        <w:tc>
          <w:tcPr>
            <w:tcW w:w="1584" w:type="dxa"/>
          </w:tcPr>
          <w:p w:rsidR="001311A9" w:rsidRPr="001311A9" w:rsidRDefault="001311A9" w:rsidP="00EF5C79">
            <w:pPr>
              <w:keepNext/>
              <w:keepLines/>
              <w:jc w:val="center"/>
              <w:rPr>
                <w:sz w:val="22"/>
                <w:szCs w:val="22"/>
              </w:rPr>
            </w:pPr>
            <w:r w:rsidRPr="001311A9">
              <w:rPr>
                <w:rStyle w:val="Normal"/>
                <w:sz w:val="22"/>
              </w:rPr>
              <w:t>1,0</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40</w:t>
            </w:r>
          </w:p>
        </w:tc>
        <w:tc>
          <w:tcPr>
            <w:tcW w:w="2520" w:type="dxa"/>
          </w:tcPr>
          <w:p w:rsidR="001311A9" w:rsidRPr="001311A9" w:rsidRDefault="001311A9" w:rsidP="00EF5C79">
            <w:pPr>
              <w:keepNext/>
              <w:keepLines/>
              <w:jc w:val="center"/>
              <w:rPr>
                <w:sz w:val="22"/>
                <w:szCs w:val="22"/>
              </w:rPr>
            </w:pPr>
            <w:r w:rsidRPr="001311A9">
              <w:rPr>
                <w:rStyle w:val="Normal"/>
                <w:sz w:val="22"/>
              </w:rPr>
              <w:t>3000</w:t>
            </w:r>
          </w:p>
        </w:tc>
        <w:tc>
          <w:tcPr>
            <w:tcW w:w="1584" w:type="dxa"/>
          </w:tcPr>
          <w:p w:rsidR="001311A9" w:rsidRPr="001311A9" w:rsidRDefault="001311A9" w:rsidP="00EF5C79">
            <w:pPr>
              <w:keepNext/>
              <w:keepLines/>
              <w:jc w:val="center"/>
              <w:rPr>
                <w:sz w:val="22"/>
                <w:szCs w:val="22"/>
              </w:rPr>
            </w:pPr>
            <w:r w:rsidRPr="001311A9">
              <w:rPr>
                <w:rStyle w:val="Normal"/>
                <w:sz w:val="22"/>
              </w:rPr>
              <w:t>1,0</w:t>
            </w:r>
          </w:p>
        </w:tc>
        <w:tc>
          <w:tcPr>
            <w:tcW w:w="1584" w:type="dxa"/>
          </w:tcPr>
          <w:p w:rsidR="001311A9" w:rsidRPr="001311A9" w:rsidRDefault="001311A9" w:rsidP="00EF5C79">
            <w:pPr>
              <w:keepNext/>
              <w:keepLines/>
              <w:jc w:val="center"/>
              <w:rPr>
                <w:sz w:val="22"/>
                <w:szCs w:val="22"/>
              </w:rPr>
            </w:pPr>
            <w:r w:rsidRPr="001311A9">
              <w:rPr>
                <w:rStyle w:val="Normal"/>
                <w:sz w:val="22"/>
              </w:rPr>
              <w:t>1,0</w:t>
            </w:r>
          </w:p>
        </w:tc>
        <w:tc>
          <w:tcPr>
            <w:tcW w:w="1584" w:type="dxa"/>
          </w:tcPr>
          <w:p w:rsidR="001311A9" w:rsidRPr="001311A9" w:rsidRDefault="001311A9" w:rsidP="00EF5C79">
            <w:pPr>
              <w:keepNext/>
              <w:keepLines/>
              <w:jc w:val="center"/>
              <w:rPr>
                <w:sz w:val="22"/>
                <w:szCs w:val="22"/>
              </w:rPr>
            </w:pPr>
            <w:r w:rsidRPr="001311A9">
              <w:rPr>
                <w:rStyle w:val="Normal"/>
                <w:sz w:val="22"/>
              </w:rPr>
              <w:t>1,0</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50</w:t>
            </w:r>
          </w:p>
        </w:tc>
        <w:tc>
          <w:tcPr>
            <w:tcW w:w="2520" w:type="dxa"/>
          </w:tcPr>
          <w:p w:rsidR="001311A9" w:rsidRPr="001311A9" w:rsidRDefault="001311A9" w:rsidP="00EF5C79">
            <w:pPr>
              <w:keepNext/>
              <w:keepLines/>
              <w:jc w:val="center"/>
              <w:rPr>
                <w:sz w:val="22"/>
                <w:szCs w:val="22"/>
              </w:rPr>
            </w:pPr>
            <w:r w:rsidRPr="001311A9">
              <w:rPr>
                <w:rStyle w:val="Normal"/>
                <w:sz w:val="22"/>
              </w:rPr>
              <w:t>3750</w:t>
            </w:r>
          </w:p>
        </w:tc>
        <w:tc>
          <w:tcPr>
            <w:tcW w:w="1584" w:type="dxa"/>
          </w:tcPr>
          <w:p w:rsidR="001311A9" w:rsidRPr="001311A9" w:rsidRDefault="001311A9" w:rsidP="00EF5C79">
            <w:pPr>
              <w:keepNext/>
              <w:keepLines/>
              <w:jc w:val="center"/>
              <w:rPr>
                <w:sz w:val="22"/>
                <w:szCs w:val="22"/>
              </w:rPr>
            </w:pPr>
            <w:r w:rsidRPr="001311A9">
              <w:rPr>
                <w:rStyle w:val="Normal"/>
                <w:sz w:val="22"/>
              </w:rPr>
              <w:t>1,5</w:t>
            </w:r>
          </w:p>
        </w:tc>
        <w:tc>
          <w:tcPr>
            <w:tcW w:w="1584" w:type="dxa"/>
          </w:tcPr>
          <w:p w:rsidR="001311A9" w:rsidRPr="001311A9" w:rsidRDefault="001311A9" w:rsidP="00EF5C79">
            <w:pPr>
              <w:keepNext/>
              <w:keepLines/>
              <w:jc w:val="center"/>
              <w:rPr>
                <w:sz w:val="22"/>
                <w:szCs w:val="22"/>
              </w:rPr>
            </w:pPr>
            <w:r w:rsidRPr="001311A9">
              <w:rPr>
                <w:rStyle w:val="Normal"/>
                <w:sz w:val="22"/>
              </w:rPr>
              <w:t>1,0</w:t>
            </w:r>
          </w:p>
        </w:tc>
        <w:tc>
          <w:tcPr>
            <w:tcW w:w="1584" w:type="dxa"/>
          </w:tcPr>
          <w:p w:rsidR="001311A9" w:rsidRPr="001311A9" w:rsidRDefault="001311A9" w:rsidP="00EF5C79">
            <w:pPr>
              <w:keepNext/>
              <w:keepLines/>
              <w:jc w:val="center"/>
              <w:rPr>
                <w:sz w:val="22"/>
                <w:szCs w:val="22"/>
              </w:rPr>
            </w:pPr>
            <w:r w:rsidRPr="001311A9">
              <w:rPr>
                <w:rStyle w:val="Normal"/>
                <w:sz w:val="22"/>
              </w:rPr>
              <w:t>1,5</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60</w:t>
            </w:r>
          </w:p>
        </w:tc>
        <w:tc>
          <w:tcPr>
            <w:tcW w:w="2520" w:type="dxa"/>
          </w:tcPr>
          <w:p w:rsidR="001311A9" w:rsidRPr="001311A9" w:rsidRDefault="001311A9" w:rsidP="00EF5C79">
            <w:pPr>
              <w:keepNext/>
              <w:keepLines/>
              <w:jc w:val="center"/>
              <w:rPr>
                <w:sz w:val="22"/>
                <w:szCs w:val="22"/>
              </w:rPr>
            </w:pPr>
            <w:r w:rsidRPr="001311A9">
              <w:rPr>
                <w:rStyle w:val="Normal"/>
                <w:sz w:val="22"/>
              </w:rPr>
              <w:t>4500</w:t>
            </w:r>
          </w:p>
        </w:tc>
        <w:tc>
          <w:tcPr>
            <w:tcW w:w="1584" w:type="dxa"/>
          </w:tcPr>
          <w:p w:rsidR="001311A9" w:rsidRPr="001311A9" w:rsidRDefault="001311A9" w:rsidP="00EF5C79">
            <w:pPr>
              <w:keepNext/>
              <w:keepLines/>
              <w:jc w:val="center"/>
              <w:rPr>
                <w:sz w:val="22"/>
                <w:szCs w:val="22"/>
              </w:rPr>
            </w:pPr>
            <w:r w:rsidRPr="001311A9">
              <w:rPr>
                <w:rStyle w:val="Normal"/>
                <w:sz w:val="22"/>
              </w:rPr>
              <w:t>1,5</w:t>
            </w:r>
          </w:p>
        </w:tc>
        <w:tc>
          <w:tcPr>
            <w:tcW w:w="1584" w:type="dxa"/>
          </w:tcPr>
          <w:p w:rsidR="001311A9" w:rsidRPr="001311A9" w:rsidRDefault="001311A9" w:rsidP="00EF5C79">
            <w:pPr>
              <w:keepNext/>
              <w:keepLines/>
              <w:jc w:val="center"/>
              <w:rPr>
                <w:sz w:val="22"/>
                <w:szCs w:val="22"/>
              </w:rPr>
            </w:pPr>
            <w:r w:rsidRPr="001311A9">
              <w:rPr>
                <w:rStyle w:val="Normal"/>
                <w:sz w:val="22"/>
              </w:rPr>
              <w:t>1,5</w:t>
            </w:r>
          </w:p>
        </w:tc>
        <w:tc>
          <w:tcPr>
            <w:tcW w:w="1584" w:type="dxa"/>
          </w:tcPr>
          <w:p w:rsidR="001311A9" w:rsidRPr="001311A9" w:rsidRDefault="001311A9" w:rsidP="00EF5C79">
            <w:pPr>
              <w:keepNext/>
              <w:keepLines/>
              <w:jc w:val="center"/>
              <w:rPr>
                <w:sz w:val="22"/>
                <w:szCs w:val="22"/>
              </w:rPr>
            </w:pPr>
            <w:r w:rsidRPr="001311A9">
              <w:rPr>
                <w:rStyle w:val="Normal"/>
                <w:sz w:val="22"/>
              </w:rPr>
              <w:t>1,5</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70</w:t>
            </w:r>
          </w:p>
        </w:tc>
        <w:tc>
          <w:tcPr>
            <w:tcW w:w="2520" w:type="dxa"/>
          </w:tcPr>
          <w:p w:rsidR="001311A9" w:rsidRPr="001311A9" w:rsidRDefault="001311A9" w:rsidP="00EF5C79">
            <w:pPr>
              <w:keepNext/>
              <w:keepLines/>
              <w:jc w:val="center"/>
              <w:rPr>
                <w:sz w:val="22"/>
                <w:szCs w:val="22"/>
              </w:rPr>
            </w:pPr>
            <w:r w:rsidRPr="001311A9">
              <w:rPr>
                <w:rStyle w:val="Normal"/>
                <w:sz w:val="22"/>
              </w:rPr>
              <w:t>5250</w:t>
            </w:r>
          </w:p>
        </w:tc>
        <w:tc>
          <w:tcPr>
            <w:tcW w:w="1584" w:type="dxa"/>
          </w:tcPr>
          <w:p w:rsidR="001311A9" w:rsidRPr="001311A9" w:rsidRDefault="001311A9" w:rsidP="00EF5C79">
            <w:pPr>
              <w:keepNext/>
              <w:keepLines/>
              <w:jc w:val="center"/>
              <w:rPr>
                <w:sz w:val="22"/>
                <w:szCs w:val="22"/>
              </w:rPr>
            </w:pPr>
            <w:r w:rsidRPr="001311A9">
              <w:rPr>
                <w:rStyle w:val="Normal"/>
                <w:sz w:val="22"/>
              </w:rPr>
              <w:t>2,0</w:t>
            </w:r>
          </w:p>
        </w:tc>
        <w:tc>
          <w:tcPr>
            <w:tcW w:w="1584" w:type="dxa"/>
          </w:tcPr>
          <w:p w:rsidR="001311A9" w:rsidRPr="001311A9" w:rsidRDefault="001311A9" w:rsidP="00EF5C79">
            <w:pPr>
              <w:keepNext/>
              <w:keepLines/>
              <w:jc w:val="center"/>
              <w:rPr>
                <w:sz w:val="22"/>
                <w:szCs w:val="22"/>
              </w:rPr>
            </w:pPr>
            <w:r w:rsidRPr="001311A9">
              <w:rPr>
                <w:rStyle w:val="Normal"/>
                <w:sz w:val="22"/>
              </w:rPr>
              <w:t>1,5</w:t>
            </w:r>
          </w:p>
        </w:tc>
        <w:tc>
          <w:tcPr>
            <w:tcW w:w="1584" w:type="dxa"/>
          </w:tcPr>
          <w:p w:rsidR="001311A9" w:rsidRPr="001311A9" w:rsidRDefault="001311A9" w:rsidP="00EF5C79">
            <w:pPr>
              <w:keepNext/>
              <w:keepLines/>
              <w:jc w:val="center"/>
              <w:rPr>
                <w:sz w:val="22"/>
                <w:szCs w:val="22"/>
              </w:rPr>
            </w:pPr>
            <w:r w:rsidRPr="001311A9">
              <w:rPr>
                <w:rStyle w:val="Normal"/>
                <w:sz w:val="22"/>
              </w:rPr>
              <w:t>2,0</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80</w:t>
            </w:r>
          </w:p>
        </w:tc>
        <w:tc>
          <w:tcPr>
            <w:tcW w:w="2520" w:type="dxa"/>
          </w:tcPr>
          <w:p w:rsidR="001311A9" w:rsidRPr="001311A9" w:rsidRDefault="001311A9" w:rsidP="00EF5C79">
            <w:pPr>
              <w:keepNext/>
              <w:keepLines/>
              <w:jc w:val="center"/>
              <w:rPr>
                <w:sz w:val="22"/>
                <w:szCs w:val="22"/>
              </w:rPr>
            </w:pPr>
            <w:r w:rsidRPr="001311A9">
              <w:rPr>
                <w:rStyle w:val="Normal"/>
                <w:sz w:val="22"/>
              </w:rPr>
              <w:t>6000</w:t>
            </w:r>
          </w:p>
        </w:tc>
        <w:tc>
          <w:tcPr>
            <w:tcW w:w="1584" w:type="dxa"/>
          </w:tcPr>
          <w:p w:rsidR="001311A9" w:rsidRPr="001311A9" w:rsidRDefault="001311A9" w:rsidP="00EF5C79">
            <w:pPr>
              <w:keepNext/>
              <w:keepLines/>
              <w:jc w:val="center"/>
              <w:rPr>
                <w:sz w:val="22"/>
                <w:szCs w:val="22"/>
              </w:rPr>
            </w:pPr>
            <w:r w:rsidRPr="001311A9">
              <w:rPr>
                <w:rStyle w:val="Normal"/>
                <w:sz w:val="22"/>
              </w:rPr>
              <w:t>2,0</w:t>
            </w:r>
          </w:p>
        </w:tc>
        <w:tc>
          <w:tcPr>
            <w:tcW w:w="1584" w:type="dxa"/>
          </w:tcPr>
          <w:p w:rsidR="001311A9" w:rsidRPr="001311A9" w:rsidRDefault="001311A9" w:rsidP="00EF5C79">
            <w:pPr>
              <w:keepNext/>
              <w:keepLines/>
              <w:jc w:val="center"/>
              <w:rPr>
                <w:sz w:val="22"/>
                <w:szCs w:val="22"/>
              </w:rPr>
            </w:pPr>
            <w:r w:rsidRPr="001311A9">
              <w:rPr>
                <w:rStyle w:val="Normal"/>
                <w:sz w:val="22"/>
              </w:rPr>
              <w:t>2,0</w:t>
            </w:r>
          </w:p>
        </w:tc>
        <w:tc>
          <w:tcPr>
            <w:tcW w:w="1584" w:type="dxa"/>
          </w:tcPr>
          <w:p w:rsidR="001311A9" w:rsidRPr="001311A9" w:rsidRDefault="001311A9" w:rsidP="00EF5C79">
            <w:pPr>
              <w:keepNext/>
              <w:keepLines/>
              <w:jc w:val="center"/>
              <w:rPr>
                <w:sz w:val="22"/>
                <w:szCs w:val="22"/>
              </w:rPr>
            </w:pPr>
            <w:r w:rsidRPr="001311A9">
              <w:rPr>
                <w:rStyle w:val="Normal"/>
                <w:sz w:val="22"/>
              </w:rPr>
              <w:t>2,0</w:t>
            </w:r>
          </w:p>
        </w:tc>
      </w:tr>
      <w:tr w:rsidR="00834DEC" w:rsidTr="00EF5C79">
        <w:tc>
          <w:tcPr>
            <w:tcW w:w="1800" w:type="dxa"/>
          </w:tcPr>
          <w:p w:rsidR="001311A9" w:rsidRPr="001311A9" w:rsidRDefault="001311A9" w:rsidP="00EF5C79">
            <w:pPr>
              <w:keepNext/>
              <w:keepLines/>
              <w:jc w:val="center"/>
              <w:rPr>
                <w:sz w:val="22"/>
                <w:szCs w:val="22"/>
              </w:rPr>
            </w:pPr>
            <w:r w:rsidRPr="001311A9">
              <w:rPr>
                <w:rStyle w:val="Normal"/>
                <w:sz w:val="22"/>
              </w:rPr>
              <w:t>90</w:t>
            </w:r>
          </w:p>
        </w:tc>
        <w:tc>
          <w:tcPr>
            <w:tcW w:w="2520" w:type="dxa"/>
          </w:tcPr>
          <w:p w:rsidR="001311A9" w:rsidRPr="001311A9" w:rsidRDefault="001311A9" w:rsidP="00EF5C79">
            <w:pPr>
              <w:keepNext/>
              <w:keepLines/>
              <w:jc w:val="center"/>
              <w:rPr>
                <w:sz w:val="22"/>
                <w:szCs w:val="22"/>
              </w:rPr>
            </w:pPr>
            <w:r w:rsidRPr="001311A9">
              <w:rPr>
                <w:rStyle w:val="Normal"/>
                <w:sz w:val="22"/>
              </w:rPr>
              <w:t>6750</w:t>
            </w:r>
          </w:p>
        </w:tc>
        <w:tc>
          <w:tcPr>
            <w:tcW w:w="1584" w:type="dxa"/>
          </w:tcPr>
          <w:p w:rsidR="001311A9" w:rsidRPr="001311A9" w:rsidRDefault="001311A9" w:rsidP="00EF5C79">
            <w:pPr>
              <w:keepNext/>
              <w:keepLines/>
              <w:jc w:val="center"/>
              <w:rPr>
                <w:sz w:val="22"/>
                <w:szCs w:val="22"/>
              </w:rPr>
            </w:pPr>
            <w:r w:rsidRPr="001311A9">
              <w:rPr>
                <w:rStyle w:val="Normal"/>
                <w:sz w:val="22"/>
              </w:rPr>
              <w:t>2,5</w:t>
            </w:r>
          </w:p>
        </w:tc>
        <w:tc>
          <w:tcPr>
            <w:tcW w:w="1584" w:type="dxa"/>
          </w:tcPr>
          <w:p w:rsidR="001311A9" w:rsidRPr="001311A9" w:rsidRDefault="001311A9" w:rsidP="00EF5C79">
            <w:pPr>
              <w:keepNext/>
              <w:keepLines/>
              <w:jc w:val="center"/>
              <w:rPr>
                <w:sz w:val="22"/>
                <w:szCs w:val="22"/>
              </w:rPr>
            </w:pPr>
            <w:r w:rsidRPr="001311A9">
              <w:rPr>
                <w:rStyle w:val="Normal"/>
                <w:sz w:val="22"/>
              </w:rPr>
              <w:t>2,0</w:t>
            </w:r>
          </w:p>
        </w:tc>
        <w:tc>
          <w:tcPr>
            <w:tcW w:w="1584" w:type="dxa"/>
          </w:tcPr>
          <w:p w:rsidR="001311A9" w:rsidRPr="001311A9" w:rsidRDefault="001311A9" w:rsidP="00EF5C79">
            <w:pPr>
              <w:keepNext/>
              <w:keepLines/>
              <w:jc w:val="center"/>
              <w:rPr>
                <w:sz w:val="22"/>
                <w:szCs w:val="22"/>
              </w:rPr>
            </w:pPr>
            <w:r w:rsidRPr="001311A9">
              <w:rPr>
                <w:rStyle w:val="Normal"/>
                <w:sz w:val="22"/>
              </w:rPr>
              <w:t>2,5</w:t>
            </w:r>
          </w:p>
        </w:tc>
      </w:tr>
    </w:tbl>
    <w:p w:rsidR="001311A9" w:rsidRPr="001311A9" w:rsidRDefault="001311A9" w:rsidP="001311A9">
      <w:pPr>
        <w:tabs>
          <w:tab w:val="left" w:pos="567"/>
        </w:tabs>
        <w:rPr>
          <w:sz w:val="22"/>
          <w:szCs w:val="22"/>
        </w:rPr>
      </w:pPr>
      <w:r w:rsidRPr="001311A9">
        <w:rPr>
          <w:rStyle w:val="Normal"/>
          <w:sz w:val="22"/>
        </w:rPr>
        <w:t>* broj tableta zaokruž</w:t>
      </w:r>
      <w:r w:rsidR="004E22A3">
        <w:rPr>
          <w:rStyle w:val="Normal"/>
          <w:sz w:val="22"/>
        </w:rPr>
        <w:t>en</w:t>
      </w:r>
      <w:r w:rsidRPr="001311A9">
        <w:rPr>
          <w:rStyle w:val="Normal"/>
          <w:sz w:val="22"/>
        </w:rPr>
        <w:t xml:space="preserve"> na najbližu polovicu tablete</w:t>
      </w:r>
    </w:p>
    <w:p w:rsidR="001311A9" w:rsidRPr="001311A9" w:rsidRDefault="001311A9">
      <w:pPr>
        <w:tabs>
          <w:tab w:val="left" w:pos="567"/>
        </w:tabs>
        <w:rPr>
          <w:b/>
          <w:sz w:val="22"/>
          <w:szCs w:val="22"/>
        </w:rPr>
      </w:pPr>
    </w:p>
    <w:p w:rsidR="000C0924" w:rsidRPr="001311A9" w:rsidRDefault="000C0924">
      <w:pPr>
        <w:pStyle w:val="BodyText"/>
      </w:pPr>
      <w:r w:rsidRPr="001311A9">
        <w:rPr>
          <w:rStyle w:val="BodyText"/>
        </w:rPr>
        <w:t>Ukupna dnevna doza iznad 100 mg/kg tjelesne težine se ne preporučuje zbog potencijalnog povećanog rizika od nuspojava (vidjeti dijelove 4.4, 4.8, i 4.9).</w:t>
      </w:r>
    </w:p>
    <w:p w:rsidR="000C0924" w:rsidRPr="001311A9" w:rsidRDefault="000C0924" w:rsidP="001311A9">
      <w:pPr>
        <w:pStyle w:val="BodyText"/>
      </w:pPr>
    </w:p>
    <w:p w:rsidR="001311A9" w:rsidRPr="001311A9" w:rsidRDefault="004A6596" w:rsidP="001533F1">
      <w:pPr>
        <w:pStyle w:val="BodyText"/>
        <w:widowControl w:val="0"/>
        <w:rPr>
          <w:rStyle w:val="BodyText"/>
        </w:rPr>
      </w:pPr>
      <w:r>
        <w:rPr>
          <w:i/>
        </w:rPr>
        <w:t>Prilagodba</w:t>
      </w:r>
      <w:r w:rsidR="001311A9" w:rsidRPr="001311A9">
        <w:rPr>
          <w:i/>
        </w:rPr>
        <w:t xml:space="preserve"> doze</w:t>
      </w:r>
    </w:p>
    <w:p w:rsidR="000C0924" w:rsidRPr="001311A9" w:rsidRDefault="000C0924" w:rsidP="001533F1">
      <w:pPr>
        <w:pStyle w:val="BodyText"/>
        <w:widowControl w:val="0"/>
      </w:pPr>
      <w:r w:rsidRPr="001311A9">
        <w:rPr>
          <w:rStyle w:val="BodyText"/>
        </w:rPr>
        <w:t>Učinak Ferriproxa na snižavanje razine željeza u tijelu izravno je ovisan o dozi i stupnju preopterećenja željezom. Nakon započinjanja terapije Ferriproxom preporučuje se praćenje koncentracija feritina u serumu, ili drugih pokazatelja opterećenja tijela željezom, svaka dva do tri mjeseca, radi procjene dugotrajne učinkovitosti režima kelacije u svrhu kontrole opterećenja tijela željezom. Prilagodbe doza treba raditi prema bolesnikovom individualnom odgovoru na liječenje i terapijskim ciljevima (održavanje ili snižavanje opterećenja tijela željezom). Ako mjerenja feritina u serumu padnu ispod 500 </w:t>
      </w:r>
      <w:r w:rsidR="00F80B31">
        <w:t>µ</w:t>
      </w:r>
      <w:r w:rsidRPr="001311A9">
        <w:rPr>
          <w:rStyle w:val="BodyText"/>
        </w:rPr>
        <w:t xml:space="preserve">g/l </w:t>
      </w:r>
      <w:r w:rsidRPr="001311A9">
        <w:t>treba razmotriti prekid treapije deferipironom.</w:t>
      </w:r>
    </w:p>
    <w:p w:rsidR="000C0924" w:rsidRPr="001311A9" w:rsidRDefault="000C0924">
      <w:pPr>
        <w:pStyle w:val="BodyText"/>
      </w:pPr>
    </w:p>
    <w:p w:rsidR="001311A9" w:rsidRPr="001311A9" w:rsidRDefault="004A6596" w:rsidP="00057B3B">
      <w:pPr>
        <w:pStyle w:val="BodyText"/>
        <w:keepNext/>
        <w:rPr>
          <w:i/>
        </w:rPr>
      </w:pPr>
      <w:r>
        <w:rPr>
          <w:i/>
        </w:rPr>
        <w:t>Prilagodbe</w:t>
      </w:r>
      <w:r w:rsidR="008F360C" w:rsidRPr="008F360C">
        <w:rPr>
          <w:i/>
        </w:rPr>
        <w:t xml:space="preserve"> doz</w:t>
      </w:r>
      <w:r>
        <w:rPr>
          <w:i/>
        </w:rPr>
        <w:t>a</w:t>
      </w:r>
      <w:r w:rsidR="008F360C" w:rsidRPr="008F360C">
        <w:rPr>
          <w:i/>
        </w:rPr>
        <w:t xml:space="preserve"> kada se koristi s drugim kelatorima željeza</w:t>
      </w:r>
    </w:p>
    <w:p w:rsidR="00057B3B" w:rsidRDefault="00057B3B" w:rsidP="008F360C">
      <w:pPr>
        <w:pStyle w:val="BodyText"/>
      </w:pPr>
      <w:r>
        <w:t xml:space="preserve">Kod </w:t>
      </w:r>
      <w:r w:rsidR="008F360C" w:rsidRPr="008F360C">
        <w:t>bolesnika</w:t>
      </w:r>
      <w:r w:rsidR="008F360C">
        <w:t xml:space="preserve"> </w:t>
      </w:r>
      <w:r>
        <w:t xml:space="preserve">kod kojih </w:t>
      </w:r>
      <w:r w:rsidR="008F360C">
        <w:t xml:space="preserve">je </w:t>
      </w:r>
      <w:r>
        <w:t xml:space="preserve">monoterapija </w:t>
      </w:r>
      <w:r w:rsidR="008F360C" w:rsidRPr="008F360C">
        <w:t>neodgovarajuća</w:t>
      </w:r>
      <w:r>
        <w:t>, Ferriprox se može koristiti s deferoksaminom u standardnoj dozi (75 mg/kg/dan) ali doza ne bi smjela prijeći 100 mg/kg/dan.</w:t>
      </w:r>
    </w:p>
    <w:p w:rsidR="00057B3B" w:rsidRDefault="00057B3B" w:rsidP="00057B3B">
      <w:pPr>
        <w:pStyle w:val="BodyText"/>
      </w:pPr>
    </w:p>
    <w:p w:rsidR="00057B3B" w:rsidRDefault="00057B3B" w:rsidP="00A5390B">
      <w:pPr>
        <w:pStyle w:val="BodyText"/>
      </w:pPr>
      <w:r>
        <w:t xml:space="preserve">U slučaju </w:t>
      </w:r>
      <w:r w:rsidR="004A6596">
        <w:t>zatajenja srca</w:t>
      </w:r>
      <w:r>
        <w:t xml:space="preserve"> </w:t>
      </w:r>
      <w:r w:rsidR="004A6596">
        <w:t>induciranog</w:t>
      </w:r>
      <w:r>
        <w:t xml:space="preserve"> željezom, </w:t>
      </w:r>
      <w:r w:rsidR="004A6596">
        <w:t>potrebno je</w:t>
      </w:r>
      <w:r>
        <w:t xml:space="preserve"> terapiji s deferoksaminom dodati Ferriprox od 75-100 mg/kg/dan. </w:t>
      </w:r>
      <w:r w:rsidR="004A6596">
        <w:t>Potrebno je</w:t>
      </w:r>
      <w:r>
        <w:t xml:space="preserve"> proučiti informacije o</w:t>
      </w:r>
      <w:r w:rsidR="004A6596">
        <w:t xml:space="preserve"> lijek</w:t>
      </w:r>
      <w:r w:rsidR="004E22A3">
        <w:t>u</w:t>
      </w:r>
      <w:r>
        <w:t xml:space="preserve"> deferoksamin</w:t>
      </w:r>
      <w:r w:rsidR="004A6596">
        <w:t>a</w:t>
      </w:r>
      <w:r>
        <w:t>.</w:t>
      </w:r>
    </w:p>
    <w:p w:rsidR="00057B3B" w:rsidRDefault="00057B3B" w:rsidP="00057B3B">
      <w:pPr>
        <w:pStyle w:val="BodyText"/>
      </w:pPr>
    </w:p>
    <w:p w:rsidR="001311A9" w:rsidRPr="001311A9" w:rsidRDefault="00057B3B" w:rsidP="008F360C">
      <w:pPr>
        <w:pStyle w:val="BodyText"/>
      </w:pPr>
      <w:r>
        <w:t>Isto</w:t>
      </w:r>
      <w:r w:rsidR="008F360C">
        <w:t>dob</w:t>
      </w:r>
      <w:r>
        <w:t xml:space="preserve">na </w:t>
      </w:r>
      <w:r w:rsidR="004E22A3">
        <w:t>primjena</w:t>
      </w:r>
      <w:r>
        <w:t xml:space="preserve"> kelatora željeza se ne preporučuje kod </w:t>
      </w:r>
      <w:r w:rsidR="008F360C">
        <w:t>bolesnika</w:t>
      </w:r>
      <w:r>
        <w:t xml:space="preserve"> čiji serumski feritin padne ispod 500 µg/l radi </w:t>
      </w:r>
      <w:r w:rsidR="004A6596">
        <w:t>rizika</w:t>
      </w:r>
      <w:r>
        <w:t xml:space="preserve"> od </w:t>
      </w:r>
      <w:r w:rsidR="004A6596">
        <w:t>prekomjernog</w:t>
      </w:r>
      <w:r>
        <w:t xml:space="preserve"> </w:t>
      </w:r>
      <w:r w:rsidR="008F360C">
        <w:t xml:space="preserve">uklanjanja </w:t>
      </w:r>
      <w:r>
        <w:t>željeza.</w:t>
      </w:r>
    </w:p>
    <w:p w:rsidR="001311A9" w:rsidRPr="001311A9" w:rsidRDefault="001311A9" w:rsidP="001311A9">
      <w:pPr>
        <w:pStyle w:val="BodyText"/>
      </w:pPr>
    </w:p>
    <w:p w:rsidR="000C0924" w:rsidRPr="001311A9" w:rsidRDefault="000C0924" w:rsidP="001311A9">
      <w:pPr>
        <w:pStyle w:val="BodyText"/>
        <w:keepNext/>
        <w:rPr>
          <w:i/>
        </w:rPr>
      </w:pPr>
      <w:r w:rsidRPr="001311A9">
        <w:rPr>
          <w:rStyle w:val="BodyText"/>
          <w:i/>
        </w:rPr>
        <w:t>Pedijatrijska populacija</w:t>
      </w:r>
    </w:p>
    <w:p w:rsidR="000C0924" w:rsidRDefault="000C0924">
      <w:pPr>
        <w:pStyle w:val="BodyText"/>
        <w:rPr>
          <w:rStyle w:val="BodyText"/>
        </w:rPr>
      </w:pPr>
      <w:r w:rsidRPr="005E494E">
        <w:rPr>
          <w:rStyle w:val="BodyText"/>
        </w:rPr>
        <w:t xml:space="preserve">Dostupni podaci o primjeni deferiprona u djece u dobi od 6 do 10 godina su ograničeni, </w:t>
      </w:r>
      <w:r w:rsidR="00837FDD" w:rsidRPr="005E494E">
        <w:rPr>
          <w:rStyle w:val="BodyText"/>
        </w:rPr>
        <w:t xml:space="preserve">a </w:t>
      </w:r>
      <w:r w:rsidRPr="005E494E">
        <w:rPr>
          <w:rStyle w:val="BodyText"/>
        </w:rPr>
        <w:t>nema podataka o primjeni deferiprona u djece mlađe od 6 godina starosti.</w:t>
      </w:r>
    </w:p>
    <w:p w:rsidR="00DE0036" w:rsidRPr="00086DAE" w:rsidRDefault="00DE0036" w:rsidP="00AE406A">
      <w:pPr>
        <w:pStyle w:val="BodyText"/>
        <w:keepNext/>
        <w:rPr>
          <w:i/>
          <w:iCs/>
        </w:rPr>
      </w:pPr>
      <w:r w:rsidRPr="00086DAE">
        <w:rPr>
          <w:i/>
          <w:iCs/>
        </w:rPr>
        <w:t xml:space="preserve">Oštećenje </w:t>
      </w:r>
      <w:r w:rsidR="007647D1">
        <w:rPr>
          <w:i/>
          <w:iCs/>
        </w:rPr>
        <w:t xml:space="preserve">funkcije </w:t>
      </w:r>
      <w:r w:rsidRPr="00086DAE">
        <w:rPr>
          <w:i/>
          <w:iCs/>
        </w:rPr>
        <w:t>bubrega</w:t>
      </w:r>
    </w:p>
    <w:p w:rsidR="00DE0036" w:rsidRPr="00086DAE" w:rsidRDefault="006441EA" w:rsidP="00DE0036">
      <w:pPr>
        <w:pStyle w:val="BodyText"/>
      </w:pPr>
      <w:r>
        <w:t>N</w:t>
      </w:r>
      <w:r w:rsidR="00DE0036" w:rsidRPr="00086DAE">
        <w:t>ije potrebna</w:t>
      </w:r>
      <w:r>
        <w:t xml:space="preserve"> prilagodba doze u</w:t>
      </w:r>
      <w:r w:rsidR="00DE0036" w:rsidRPr="00086DAE">
        <w:t xml:space="preserve"> bolesnika s blagim, umjerenim ili teškim oštećenjem</w:t>
      </w:r>
      <w:r w:rsidR="0041029F">
        <w:t xml:space="preserve"> funkcije</w:t>
      </w:r>
      <w:r w:rsidR="00DE0036" w:rsidRPr="00086DAE">
        <w:t xml:space="preserve"> bubrega (vidjeti dio 5.2)</w:t>
      </w:r>
      <w:r w:rsidR="00DC6309">
        <w:t>.</w:t>
      </w:r>
      <w:r w:rsidR="00DE0036" w:rsidRPr="00086DAE">
        <w:t xml:space="preserve"> Sigurnost i farmakokinetika lijeka Ferriprox </w:t>
      </w:r>
      <w:r>
        <w:t>u</w:t>
      </w:r>
      <w:r w:rsidR="00DE0036" w:rsidRPr="00086DAE">
        <w:t xml:space="preserve"> bolesnika s</w:t>
      </w:r>
      <w:r w:rsidR="00DC6309">
        <w:t>a</w:t>
      </w:r>
      <w:r w:rsidR="00DE0036" w:rsidRPr="00086DAE">
        <w:t xml:space="preserve"> </w:t>
      </w:r>
      <w:r w:rsidR="00DC6309">
        <w:t>završnim</w:t>
      </w:r>
      <w:r w:rsidR="00DE0036" w:rsidRPr="00086DAE">
        <w:t xml:space="preserve"> stadijem bolesti bubrega nisu poznate. </w:t>
      </w:r>
    </w:p>
    <w:p w:rsidR="00DE0036" w:rsidRPr="00086DAE" w:rsidRDefault="00DE0036" w:rsidP="00DE0036">
      <w:pPr>
        <w:pStyle w:val="BodyText"/>
      </w:pPr>
    </w:p>
    <w:p w:rsidR="00DE0036" w:rsidRPr="00086DAE" w:rsidRDefault="00DE0036" w:rsidP="00AE406A">
      <w:pPr>
        <w:pStyle w:val="BodyText"/>
        <w:keepNext/>
        <w:rPr>
          <w:i/>
          <w:iCs/>
        </w:rPr>
      </w:pPr>
      <w:r w:rsidRPr="00086DAE">
        <w:rPr>
          <w:i/>
          <w:iCs/>
        </w:rPr>
        <w:t>Oštećenje</w:t>
      </w:r>
      <w:r w:rsidR="007647D1">
        <w:rPr>
          <w:i/>
          <w:iCs/>
        </w:rPr>
        <w:t xml:space="preserve"> funkcije</w:t>
      </w:r>
      <w:r w:rsidRPr="00086DAE">
        <w:rPr>
          <w:i/>
          <w:iCs/>
        </w:rPr>
        <w:t xml:space="preserve"> jetre</w:t>
      </w:r>
    </w:p>
    <w:p w:rsidR="00DE0036" w:rsidRPr="005E494E" w:rsidRDefault="00DC6309" w:rsidP="00DE0036">
      <w:pPr>
        <w:pStyle w:val="BodyText"/>
      </w:pPr>
      <w:r>
        <w:t>N</w:t>
      </w:r>
      <w:r w:rsidR="00DE0036" w:rsidRPr="00086DAE">
        <w:t xml:space="preserve">ije potrebna </w:t>
      </w:r>
      <w:r>
        <w:t>prilagodba doze u</w:t>
      </w:r>
      <w:r w:rsidRPr="00086DAE">
        <w:t xml:space="preserve"> </w:t>
      </w:r>
      <w:r w:rsidR="00DE0036" w:rsidRPr="00086DAE">
        <w:t>bolesnika s blag</w:t>
      </w:r>
      <w:r>
        <w:t>im</w:t>
      </w:r>
      <w:r w:rsidR="00DE0036" w:rsidRPr="00086DAE">
        <w:t xml:space="preserve"> </w:t>
      </w:r>
      <w:r w:rsidR="003C651B">
        <w:t>ili</w:t>
      </w:r>
      <w:r w:rsidR="00DE0036" w:rsidRPr="00086DAE">
        <w:t xml:space="preserve"> umjeren</w:t>
      </w:r>
      <w:r>
        <w:t>im</w:t>
      </w:r>
      <w:r w:rsidR="00DE0036" w:rsidRPr="00086DAE">
        <w:t xml:space="preserve"> oštećen</w:t>
      </w:r>
      <w:r>
        <w:t>jem</w:t>
      </w:r>
      <w:r w:rsidR="00DE0036" w:rsidRPr="00086DAE">
        <w:t xml:space="preserve"> </w:t>
      </w:r>
      <w:r>
        <w:t xml:space="preserve">funkcije </w:t>
      </w:r>
      <w:r w:rsidR="00DE0036" w:rsidRPr="00086DAE">
        <w:t>jetr</w:t>
      </w:r>
      <w:r>
        <w:t>e</w:t>
      </w:r>
      <w:r w:rsidR="00DE0036" w:rsidRPr="00086DAE">
        <w:t xml:space="preserve"> (vidjeti dio 5.2)</w:t>
      </w:r>
      <w:r>
        <w:t>.</w:t>
      </w:r>
      <w:r w:rsidR="00DE0036" w:rsidRPr="00086DAE">
        <w:t xml:space="preserve"> Sigurnost i farmakokinetika lijeka Ferriprox </w:t>
      </w:r>
      <w:r w:rsidR="004340AE">
        <w:t xml:space="preserve">u </w:t>
      </w:r>
      <w:r w:rsidR="00DE0036" w:rsidRPr="00086DAE">
        <w:t xml:space="preserve">bolesnika s </w:t>
      </w:r>
      <w:r w:rsidR="00EB52A7">
        <w:t>teškim</w:t>
      </w:r>
      <w:r w:rsidR="00DE0036" w:rsidRPr="00086DAE">
        <w:t xml:space="preserve"> oštećenjem</w:t>
      </w:r>
      <w:r w:rsidR="00E40516">
        <w:t xml:space="preserve"> funkcije</w:t>
      </w:r>
      <w:r w:rsidR="00DE0036" w:rsidRPr="00086DAE">
        <w:t xml:space="preserve"> jetre nisu poznate.</w:t>
      </w:r>
    </w:p>
    <w:p w:rsidR="000C0924" w:rsidRPr="005E494E" w:rsidRDefault="000C0924">
      <w:pPr>
        <w:pStyle w:val="BodyText"/>
      </w:pPr>
    </w:p>
    <w:p w:rsidR="000C0924" w:rsidRPr="005E494E" w:rsidRDefault="000C0924" w:rsidP="001311A9">
      <w:pPr>
        <w:keepNext/>
        <w:tabs>
          <w:tab w:val="left" w:pos="567"/>
        </w:tabs>
        <w:rPr>
          <w:sz w:val="22"/>
          <w:szCs w:val="22"/>
          <w:u w:val="single"/>
        </w:rPr>
      </w:pPr>
      <w:r w:rsidRPr="005E494E">
        <w:rPr>
          <w:rStyle w:val="Normal"/>
          <w:sz w:val="22"/>
          <w:u w:val="single"/>
        </w:rPr>
        <w:t>Način primjene</w:t>
      </w:r>
    </w:p>
    <w:p w:rsidR="000C0924" w:rsidRPr="005E494E" w:rsidRDefault="000C0924">
      <w:pPr>
        <w:tabs>
          <w:tab w:val="left" w:pos="567"/>
        </w:tabs>
        <w:rPr>
          <w:sz w:val="22"/>
          <w:szCs w:val="22"/>
        </w:rPr>
      </w:pPr>
      <w:r w:rsidRPr="005E494E">
        <w:rPr>
          <w:rStyle w:val="Normal"/>
          <w:sz w:val="22"/>
        </w:rPr>
        <w:t>Za peroralnu primjenu.</w:t>
      </w:r>
    </w:p>
    <w:p w:rsidR="000C0924" w:rsidRPr="005E494E" w:rsidRDefault="000C0924">
      <w:pPr>
        <w:tabs>
          <w:tab w:val="left" w:pos="567"/>
        </w:tabs>
        <w:rPr>
          <w:sz w:val="22"/>
          <w:szCs w:val="22"/>
        </w:rPr>
      </w:pPr>
    </w:p>
    <w:p w:rsidR="000C0924" w:rsidRPr="005E494E" w:rsidRDefault="000C0924" w:rsidP="001311A9">
      <w:pPr>
        <w:keepNext/>
        <w:tabs>
          <w:tab w:val="left" w:pos="567"/>
        </w:tabs>
        <w:rPr>
          <w:b/>
          <w:sz w:val="22"/>
          <w:szCs w:val="22"/>
        </w:rPr>
      </w:pPr>
      <w:r w:rsidRPr="005E494E">
        <w:rPr>
          <w:rStyle w:val="Normal"/>
          <w:b/>
          <w:sz w:val="22"/>
        </w:rPr>
        <w:t>4.3</w:t>
      </w:r>
      <w:r w:rsidRPr="005E494E">
        <w:rPr>
          <w:rStyle w:val="Normal"/>
          <w:b/>
          <w:sz w:val="22"/>
        </w:rPr>
        <w:tab/>
        <w:t>Kontraindikacije</w:t>
      </w:r>
    </w:p>
    <w:p w:rsidR="000C0924" w:rsidRPr="005E494E" w:rsidRDefault="000C0924" w:rsidP="001311A9">
      <w:pPr>
        <w:keepNext/>
        <w:tabs>
          <w:tab w:val="left" w:pos="567"/>
        </w:tabs>
        <w:rPr>
          <w:sz w:val="22"/>
          <w:szCs w:val="22"/>
        </w:rPr>
      </w:pPr>
    </w:p>
    <w:p w:rsidR="000C0924" w:rsidRPr="005E494E" w:rsidRDefault="000C0924">
      <w:pPr>
        <w:pStyle w:val="BodyText"/>
        <w:ind w:left="360" w:hanging="360"/>
      </w:pPr>
      <w:r w:rsidRPr="005E494E">
        <w:rPr>
          <w:rStyle w:val="BodyText"/>
        </w:rPr>
        <w:t>-</w:t>
      </w:r>
      <w:r w:rsidRPr="005E494E">
        <w:rPr>
          <w:rStyle w:val="BodyText"/>
        </w:rPr>
        <w:tab/>
        <w:t>Preosjetljivost na djelatnu tvar ili neku od pomoćnih tvari</w:t>
      </w:r>
      <w:r w:rsidR="00331A3E" w:rsidRPr="005E494E">
        <w:rPr>
          <w:rStyle w:val="BodyText"/>
        </w:rPr>
        <w:t xml:space="preserve"> navedenih u dijelu 6.1</w:t>
      </w:r>
      <w:r w:rsidRPr="005E494E">
        <w:rPr>
          <w:rStyle w:val="BodyText"/>
        </w:rPr>
        <w:t>.</w:t>
      </w:r>
    </w:p>
    <w:p w:rsidR="000C0924" w:rsidRPr="005E494E" w:rsidRDefault="000C0924">
      <w:pPr>
        <w:pStyle w:val="BodyText"/>
        <w:ind w:left="360" w:hanging="360"/>
      </w:pPr>
      <w:r w:rsidRPr="005E494E">
        <w:rPr>
          <w:rStyle w:val="BodyText"/>
        </w:rPr>
        <w:t>-</w:t>
      </w:r>
      <w:r w:rsidRPr="005E494E">
        <w:rPr>
          <w:rStyle w:val="BodyText"/>
        </w:rPr>
        <w:tab/>
        <w:t>Rekurentne epizode neutropenije u anamnezi.</w:t>
      </w:r>
    </w:p>
    <w:p w:rsidR="000C0924" w:rsidRPr="005E494E" w:rsidRDefault="000C0924">
      <w:pPr>
        <w:pStyle w:val="BodyText"/>
        <w:ind w:left="360" w:hanging="360"/>
      </w:pPr>
      <w:r w:rsidRPr="005E494E">
        <w:rPr>
          <w:rStyle w:val="BodyText"/>
        </w:rPr>
        <w:t>-</w:t>
      </w:r>
      <w:r w:rsidRPr="005E494E">
        <w:rPr>
          <w:rStyle w:val="BodyText"/>
        </w:rPr>
        <w:tab/>
        <w:t>Agranulocitoza u anamnezi.</w:t>
      </w:r>
    </w:p>
    <w:p w:rsidR="000C0924" w:rsidRPr="005E494E" w:rsidRDefault="000C0924">
      <w:pPr>
        <w:pStyle w:val="BodyText"/>
        <w:ind w:left="360" w:hanging="360"/>
      </w:pPr>
      <w:r w:rsidRPr="005E494E">
        <w:rPr>
          <w:rStyle w:val="BodyText"/>
        </w:rPr>
        <w:t>-</w:t>
      </w:r>
      <w:r w:rsidRPr="005E494E">
        <w:rPr>
          <w:rStyle w:val="BodyText"/>
        </w:rPr>
        <w:tab/>
        <w:t>Trudnoća (vidjeti dio 4.6).</w:t>
      </w:r>
    </w:p>
    <w:p w:rsidR="000C0924" w:rsidRPr="005E494E" w:rsidRDefault="000C0924">
      <w:pPr>
        <w:pStyle w:val="BodyText"/>
        <w:ind w:left="360" w:hanging="360"/>
      </w:pPr>
      <w:r w:rsidRPr="005E494E">
        <w:rPr>
          <w:rStyle w:val="BodyText"/>
        </w:rPr>
        <w:t>-</w:t>
      </w:r>
      <w:r w:rsidRPr="005E494E">
        <w:rPr>
          <w:rStyle w:val="BodyText"/>
        </w:rPr>
        <w:tab/>
        <w:t>Dojenje (vidjeti dio 4.6).</w:t>
      </w:r>
    </w:p>
    <w:p w:rsidR="000C0924" w:rsidRPr="005E494E" w:rsidRDefault="000C0924">
      <w:pPr>
        <w:pStyle w:val="BodyText"/>
        <w:ind w:left="360" w:hanging="360"/>
      </w:pPr>
      <w:r w:rsidRPr="005E494E">
        <w:rPr>
          <w:rStyle w:val="BodyText"/>
        </w:rPr>
        <w:t>-</w:t>
      </w:r>
      <w:r w:rsidRPr="005E494E">
        <w:rPr>
          <w:rStyle w:val="BodyText"/>
        </w:rPr>
        <w:tab/>
        <w:t>Zbog nepoznatog mehanizma nastanka neutropenije izazvane deferipronom, bolesnici ne smiju uzimati lijekove za koje je poznato da su povezani s neutropenijom ili lijekove koji mogu uzrokovati agranulocitozu (vidjeti dio 4.5).</w:t>
      </w:r>
    </w:p>
    <w:p w:rsidR="000C0924" w:rsidRPr="005E494E" w:rsidRDefault="000C0924">
      <w:pPr>
        <w:rPr>
          <w:sz w:val="22"/>
          <w:szCs w:val="22"/>
        </w:rPr>
      </w:pPr>
    </w:p>
    <w:p w:rsidR="000C0924" w:rsidRPr="005E494E" w:rsidRDefault="000C0924" w:rsidP="00115359">
      <w:pPr>
        <w:keepNext/>
        <w:tabs>
          <w:tab w:val="left" w:pos="567"/>
        </w:tabs>
        <w:rPr>
          <w:b/>
          <w:sz w:val="22"/>
          <w:szCs w:val="22"/>
        </w:rPr>
      </w:pPr>
      <w:r w:rsidRPr="005E494E">
        <w:rPr>
          <w:rStyle w:val="Normal"/>
          <w:b/>
          <w:sz w:val="22"/>
        </w:rPr>
        <w:t>4.4</w:t>
      </w:r>
      <w:r w:rsidRPr="005E494E">
        <w:rPr>
          <w:rStyle w:val="Normal"/>
          <w:b/>
          <w:sz w:val="22"/>
        </w:rPr>
        <w:tab/>
        <w:t>Posebna upozorenja i mjere opreza pri uporabi</w:t>
      </w:r>
    </w:p>
    <w:p w:rsidR="000C0924" w:rsidRPr="00115359" w:rsidRDefault="000C0924" w:rsidP="00115359">
      <w:pPr>
        <w:keepNext/>
        <w:tabs>
          <w:tab w:val="left" w:pos="567"/>
        </w:tabs>
        <w:rPr>
          <w:bCs/>
          <w:sz w:val="22"/>
          <w:szCs w:val="22"/>
        </w:rPr>
      </w:pPr>
    </w:p>
    <w:p w:rsidR="000C0924" w:rsidRPr="005E494E" w:rsidRDefault="000C0924" w:rsidP="00115359">
      <w:pPr>
        <w:pStyle w:val="Boxed"/>
        <w:keepNext/>
        <w:rPr>
          <w:iCs/>
          <w:u w:val="single"/>
        </w:rPr>
      </w:pPr>
      <w:r w:rsidRPr="005E494E">
        <w:rPr>
          <w:rStyle w:val="Boxed"/>
          <w:u w:val="single"/>
        </w:rPr>
        <w:t>Neutropenija/</w:t>
      </w:r>
      <w:r w:rsidR="00E87F7B" w:rsidRPr="005E494E">
        <w:rPr>
          <w:rStyle w:val="Boxed"/>
          <w:u w:val="single"/>
        </w:rPr>
        <w:t>a</w:t>
      </w:r>
      <w:r w:rsidRPr="005E494E">
        <w:rPr>
          <w:rStyle w:val="Boxed"/>
          <w:u w:val="single"/>
        </w:rPr>
        <w:t>granulocitoza</w:t>
      </w:r>
    </w:p>
    <w:p w:rsidR="000C0924" w:rsidRPr="005E494E" w:rsidRDefault="000C0924">
      <w:pPr>
        <w:pStyle w:val="Boxed"/>
        <w:rPr>
          <w:b/>
          <w:bCs/>
        </w:rPr>
      </w:pPr>
      <w:r w:rsidRPr="005E494E">
        <w:rPr>
          <w:rStyle w:val="Boxed"/>
          <w:b/>
        </w:rPr>
        <w:t>Pokaza</w:t>
      </w:r>
      <w:r w:rsidR="00876343">
        <w:rPr>
          <w:rStyle w:val="Boxed"/>
          <w:b/>
        </w:rPr>
        <w:t>lo</w:t>
      </w:r>
      <w:r w:rsidRPr="005E494E">
        <w:rPr>
          <w:rStyle w:val="Boxed"/>
          <w:b/>
        </w:rPr>
        <w:t xml:space="preserve"> </w:t>
      </w:r>
      <w:r w:rsidR="00B72B35">
        <w:rPr>
          <w:rStyle w:val="Boxed"/>
          <w:b/>
        </w:rPr>
        <w:t>s</w:t>
      </w:r>
      <w:r w:rsidRPr="005E494E">
        <w:rPr>
          <w:rStyle w:val="Boxed"/>
          <w:b/>
        </w:rPr>
        <w:t xml:space="preserve">e da deferipron uzrokuje neutropeniju, uključujući </w:t>
      </w:r>
      <w:r w:rsidR="00B72B35">
        <w:rPr>
          <w:b/>
          <w:bCs/>
        </w:rPr>
        <w:t xml:space="preserve">i </w:t>
      </w:r>
      <w:r w:rsidRPr="005E494E">
        <w:rPr>
          <w:rStyle w:val="Boxed"/>
          <w:b/>
        </w:rPr>
        <w:t>agranulocitozu</w:t>
      </w:r>
      <w:r w:rsidR="00B72B35">
        <w:rPr>
          <w:rStyle w:val="Boxed"/>
          <w:b/>
        </w:rPr>
        <w:t xml:space="preserve"> </w:t>
      </w:r>
      <w:r w:rsidR="00B72B35" w:rsidRPr="00B72B35">
        <w:rPr>
          <w:rStyle w:val="Boxed"/>
          <w:b/>
        </w:rPr>
        <w:t>(vidjeti dio 4.8</w:t>
      </w:r>
      <w:r w:rsidR="00CE34C6">
        <w:rPr>
          <w:rStyle w:val="Boxed"/>
          <w:b/>
        </w:rPr>
        <w:t>,</w:t>
      </w:r>
      <w:r w:rsidR="00B72B35" w:rsidRPr="00B72B35">
        <w:rPr>
          <w:rStyle w:val="Boxed"/>
          <w:b/>
        </w:rPr>
        <w:t xml:space="preserve"> </w:t>
      </w:r>
      <w:r w:rsidR="00CE34C6">
        <w:rPr>
          <w:rStyle w:val="Boxed"/>
          <w:b/>
        </w:rPr>
        <w:t>„</w:t>
      </w:r>
      <w:r w:rsidR="00B72B35" w:rsidRPr="00B72B35">
        <w:rPr>
          <w:rStyle w:val="Boxed"/>
          <w:b/>
        </w:rPr>
        <w:t xml:space="preserve">Opis </w:t>
      </w:r>
      <w:r w:rsidR="00876343">
        <w:rPr>
          <w:rStyle w:val="Boxed"/>
          <w:b/>
        </w:rPr>
        <w:t>odabranih</w:t>
      </w:r>
      <w:r w:rsidR="00B72B35" w:rsidRPr="00B72B35">
        <w:rPr>
          <w:rStyle w:val="Boxed"/>
          <w:b/>
        </w:rPr>
        <w:t xml:space="preserve"> nuspojava</w:t>
      </w:r>
      <w:r w:rsidR="00CE34C6">
        <w:rPr>
          <w:rStyle w:val="Boxed"/>
          <w:b/>
        </w:rPr>
        <w:t>“</w:t>
      </w:r>
      <w:r w:rsidR="00B72B35" w:rsidRPr="00B72B35">
        <w:rPr>
          <w:rStyle w:val="Boxed"/>
          <w:b/>
        </w:rPr>
        <w:t xml:space="preserve">). </w:t>
      </w:r>
      <w:r w:rsidR="00CE34C6">
        <w:rPr>
          <w:rStyle w:val="Boxed"/>
          <w:b/>
        </w:rPr>
        <w:t>Tijekom</w:t>
      </w:r>
      <w:r w:rsidR="00B72B35" w:rsidRPr="00B72B35">
        <w:rPr>
          <w:rStyle w:val="Boxed"/>
          <w:b/>
        </w:rPr>
        <w:t xml:space="preserve"> prve godine liječenja</w:t>
      </w:r>
      <w:r w:rsidR="00D0245D">
        <w:rPr>
          <w:rStyle w:val="Boxed"/>
          <w:b/>
        </w:rPr>
        <w:t>,</w:t>
      </w:r>
      <w:r w:rsidR="00CE34C6">
        <w:rPr>
          <w:rStyle w:val="Boxed"/>
          <w:b/>
        </w:rPr>
        <w:t xml:space="preserve"> bolesniku se apsolutni broj neutrofila (ABN)</w:t>
      </w:r>
      <w:r w:rsidR="005C243D">
        <w:rPr>
          <w:rStyle w:val="Boxed"/>
          <w:b/>
        </w:rPr>
        <w:t xml:space="preserve"> mora kontrolirati svaki tjedan</w:t>
      </w:r>
      <w:r w:rsidR="00B72B35" w:rsidRPr="00B72B35">
        <w:rPr>
          <w:rStyle w:val="Boxed"/>
          <w:b/>
        </w:rPr>
        <w:t xml:space="preserve">. </w:t>
      </w:r>
      <w:r w:rsidR="003147C0" w:rsidRPr="003147C0">
        <w:rPr>
          <w:rStyle w:val="Boxed"/>
          <w:b/>
        </w:rPr>
        <w:t>Nakon godinu dana liječenja deferipronom, u bolesnika u kojih liječenje Ferriproxom tijekom te prve godine liječenja nije bilo prekidano zbog bilo kakvog smanjenja broja neutrofila, učestalost kontroliranja ABN-a može se produljiti na interval u kojem bolesnik prima transfuzije krvi (svaka 2-4 tjedna).</w:t>
      </w:r>
    </w:p>
    <w:p w:rsidR="000C0924" w:rsidRDefault="000C0924">
      <w:pPr>
        <w:pStyle w:val="Boxed"/>
      </w:pPr>
    </w:p>
    <w:p w:rsidR="00B72B35" w:rsidRDefault="00BF34CE">
      <w:pPr>
        <w:pStyle w:val="Boxed"/>
      </w:pPr>
      <w:r>
        <w:t>Promjenu od tjednog praćenja ABN</w:t>
      </w:r>
      <w:r w:rsidR="00B72B35" w:rsidRPr="00B72B35">
        <w:t>-a na praćenje</w:t>
      </w:r>
      <w:r w:rsidR="009226CD" w:rsidRPr="009226CD">
        <w:t xml:space="preserve"> </w:t>
      </w:r>
      <w:r w:rsidR="009226CD">
        <w:t>ABN</w:t>
      </w:r>
      <w:r w:rsidR="009226CD" w:rsidRPr="00B72B35">
        <w:t>-a</w:t>
      </w:r>
      <w:r w:rsidR="00B72B35" w:rsidRPr="00B72B35">
        <w:t xml:space="preserve"> tijekom posjeta radi transfuzije</w:t>
      </w:r>
      <w:r w:rsidR="009226CD">
        <w:t>,</w:t>
      </w:r>
      <w:r w:rsidR="00B72B35" w:rsidRPr="00B72B35">
        <w:t xml:space="preserve"> nakon </w:t>
      </w:r>
      <w:r w:rsidR="00800F69">
        <w:t>što je prošlo</w:t>
      </w:r>
      <w:r w:rsidR="0073264B">
        <w:t xml:space="preserve"> razdoblje od</w:t>
      </w:r>
      <w:r w:rsidR="00800F69">
        <w:t xml:space="preserve"> </w:t>
      </w:r>
      <w:r w:rsidR="00B72B35" w:rsidRPr="00B72B35">
        <w:t>12 mjeseci liječenja Ferripro</w:t>
      </w:r>
      <w:r w:rsidR="00F804A3">
        <w:t>x</w:t>
      </w:r>
      <w:r w:rsidR="00B72B35" w:rsidRPr="00B72B35">
        <w:t>om, treba razmotriti za svakog</w:t>
      </w:r>
      <w:r w:rsidR="009226CD">
        <w:t xml:space="preserve"> </w:t>
      </w:r>
      <w:r w:rsidR="00B72B35" w:rsidRPr="00B72B35">
        <w:t xml:space="preserve">bolesnika pojedinačno </w:t>
      </w:r>
      <w:r w:rsidR="009226CD">
        <w:t>na temelju</w:t>
      </w:r>
      <w:r w:rsidR="00B72B35" w:rsidRPr="00B72B35">
        <w:t xml:space="preserve"> liječnikov</w:t>
      </w:r>
      <w:r w:rsidR="009226CD">
        <w:t>e</w:t>
      </w:r>
      <w:r w:rsidR="00B72B35" w:rsidRPr="00B72B35">
        <w:t xml:space="preserve"> ocjen</w:t>
      </w:r>
      <w:r w:rsidR="001F099E">
        <w:t>e</w:t>
      </w:r>
      <w:r w:rsidR="00B72B35" w:rsidRPr="00B72B35">
        <w:t xml:space="preserve"> bolesnikovog razumijevanja mjera minimiz</w:t>
      </w:r>
      <w:r w:rsidR="0073264B">
        <w:t>acije</w:t>
      </w:r>
      <w:r w:rsidR="00B72B35" w:rsidRPr="00B72B35">
        <w:t xml:space="preserve"> </w:t>
      </w:r>
      <w:r w:rsidR="00800F69">
        <w:t>rizika</w:t>
      </w:r>
      <w:r w:rsidR="00B72B35" w:rsidRPr="00B72B35">
        <w:t xml:space="preserve"> koje </w:t>
      </w:r>
      <w:r w:rsidR="009226CD">
        <w:t>je potrebno provoditi ti</w:t>
      </w:r>
      <w:r w:rsidR="00B72B35" w:rsidRPr="00B72B35">
        <w:t>jekom liječenja (vidjeti dio 4.4 ispod).</w:t>
      </w:r>
    </w:p>
    <w:p w:rsidR="00B72B35" w:rsidRPr="005E494E" w:rsidRDefault="00B72B35">
      <w:pPr>
        <w:pStyle w:val="Boxed"/>
      </w:pPr>
    </w:p>
    <w:p w:rsidR="00B72B35" w:rsidRDefault="000C0924">
      <w:pPr>
        <w:pStyle w:val="Boxed"/>
      </w:pPr>
      <w:r w:rsidRPr="005E494E">
        <w:rPr>
          <w:rStyle w:val="Boxed"/>
        </w:rPr>
        <w:t xml:space="preserve">U kliničkim ispitivanjima tjedno praćenje broja neutrofila bilo je </w:t>
      </w:r>
      <w:r w:rsidR="00D0245D">
        <w:rPr>
          <w:rStyle w:val="Boxed"/>
        </w:rPr>
        <w:t>učinkovito</w:t>
      </w:r>
      <w:r w:rsidR="009C634E" w:rsidRPr="009C634E">
        <w:rPr>
          <w:rStyle w:val="Boxed"/>
        </w:rPr>
        <w:t xml:space="preserve"> </w:t>
      </w:r>
      <w:r w:rsidR="00D0245D">
        <w:rPr>
          <w:rStyle w:val="Boxed"/>
        </w:rPr>
        <w:t>u prepoznavanju</w:t>
      </w:r>
      <w:r w:rsidR="009C634E" w:rsidRPr="009C634E">
        <w:rPr>
          <w:rStyle w:val="Boxed"/>
        </w:rPr>
        <w:t xml:space="preserve"> slučajeva neutropenije i agranulocitoze. Agranulocitoza i neutropenija obično se </w:t>
      </w:r>
      <w:r w:rsidR="001F099E">
        <w:rPr>
          <w:rStyle w:val="Boxed"/>
        </w:rPr>
        <w:t>povuku</w:t>
      </w:r>
      <w:r w:rsidR="009C634E" w:rsidRPr="009C634E">
        <w:rPr>
          <w:rStyle w:val="Boxed"/>
        </w:rPr>
        <w:t xml:space="preserve"> nakon prekida </w:t>
      </w:r>
      <w:r w:rsidR="00121CF3">
        <w:rPr>
          <w:rStyle w:val="Boxed"/>
        </w:rPr>
        <w:t>primjene</w:t>
      </w:r>
      <w:r w:rsidR="009C634E" w:rsidRPr="009C634E">
        <w:rPr>
          <w:rStyle w:val="Boxed"/>
        </w:rPr>
        <w:t xml:space="preserve"> Ferripro</w:t>
      </w:r>
      <w:r w:rsidR="00F804A3">
        <w:rPr>
          <w:rStyle w:val="Boxed"/>
        </w:rPr>
        <w:t>x</w:t>
      </w:r>
      <w:r w:rsidR="009C634E" w:rsidRPr="009C634E">
        <w:rPr>
          <w:rStyle w:val="Boxed"/>
        </w:rPr>
        <w:t xml:space="preserve">a, ali prijavljeni su i smrtni slučajevi agranulocitoze. Ako bolesnik </w:t>
      </w:r>
      <w:r w:rsidR="00121CF3">
        <w:rPr>
          <w:rStyle w:val="Boxed"/>
        </w:rPr>
        <w:t>tijekom liječenja</w:t>
      </w:r>
      <w:r w:rsidR="009C634E" w:rsidRPr="009C634E">
        <w:rPr>
          <w:rStyle w:val="Boxed"/>
        </w:rPr>
        <w:t xml:space="preserve"> </w:t>
      </w:r>
      <w:r w:rsidR="00121CF3">
        <w:rPr>
          <w:rStyle w:val="Boxed"/>
        </w:rPr>
        <w:t>d</w:t>
      </w:r>
      <w:r w:rsidR="009C634E" w:rsidRPr="009C634E">
        <w:rPr>
          <w:rStyle w:val="Boxed"/>
        </w:rPr>
        <w:t>eferipronom</w:t>
      </w:r>
      <w:r w:rsidR="00121CF3">
        <w:rPr>
          <w:rStyle w:val="Boxed"/>
        </w:rPr>
        <w:t xml:space="preserve"> razvije infekciju</w:t>
      </w:r>
      <w:r w:rsidR="009C634E" w:rsidRPr="009C634E">
        <w:rPr>
          <w:rStyle w:val="Boxed"/>
        </w:rPr>
        <w:t>, liječenje treba odmah prekinuti i bez o</w:t>
      </w:r>
      <w:r w:rsidR="00121CF3">
        <w:rPr>
          <w:rStyle w:val="Boxed"/>
        </w:rPr>
        <w:t>dgađanja</w:t>
      </w:r>
      <w:r w:rsidR="009C634E" w:rsidRPr="009C634E">
        <w:rPr>
          <w:rStyle w:val="Boxed"/>
        </w:rPr>
        <w:t xml:space="preserve"> provjeriti </w:t>
      </w:r>
      <w:r w:rsidR="00121CF3">
        <w:rPr>
          <w:rStyle w:val="Boxed"/>
        </w:rPr>
        <w:t xml:space="preserve">apsolutni </w:t>
      </w:r>
      <w:r w:rsidR="009C634E" w:rsidRPr="009C634E">
        <w:rPr>
          <w:rStyle w:val="Boxed"/>
        </w:rPr>
        <w:t xml:space="preserve">broj neutrofila. Nakon toga broj neutrofila treba pratiti </w:t>
      </w:r>
      <w:r w:rsidR="000E3EFF">
        <w:rPr>
          <w:rStyle w:val="Boxed"/>
        </w:rPr>
        <w:t>u</w:t>
      </w:r>
      <w:r w:rsidR="009C634E" w:rsidRPr="009C634E">
        <w:rPr>
          <w:rStyle w:val="Boxed"/>
        </w:rPr>
        <w:t>če</w:t>
      </w:r>
      <w:r w:rsidR="000E3EFF">
        <w:rPr>
          <w:rStyle w:val="Boxed"/>
        </w:rPr>
        <w:t>stalij</w:t>
      </w:r>
      <w:r w:rsidR="009C634E" w:rsidRPr="009C634E">
        <w:rPr>
          <w:rStyle w:val="Boxed"/>
        </w:rPr>
        <w:t>e.</w:t>
      </w:r>
    </w:p>
    <w:p w:rsidR="00B72B35" w:rsidRDefault="00B72B35">
      <w:pPr>
        <w:pStyle w:val="Boxed"/>
      </w:pPr>
    </w:p>
    <w:p w:rsidR="000C0924" w:rsidRPr="005E494E" w:rsidRDefault="000E0191">
      <w:pPr>
        <w:pStyle w:val="Boxed"/>
      </w:pPr>
      <w:r w:rsidRPr="003C56F8">
        <w:rPr>
          <w:b/>
        </w:rPr>
        <w:t>Bolesni</w:t>
      </w:r>
      <w:r w:rsidR="000E3EFF">
        <w:rPr>
          <w:b/>
        </w:rPr>
        <w:t>ke</w:t>
      </w:r>
      <w:r w:rsidRPr="003C56F8">
        <w:rPr>
          <w:b/>
        </w:rPr>
        <w:t xml:space="preserve"> treba </w:t>
      </w:r>
      <w:r w:rsidR="000E3EFF">
        <w:rPr>
          <w:b/>
          <w:bCs/>
        </w:rPr>
        <w:t>upozoriti</w:t>
      </w:r>
      <w:r w:rsidR="003C56F8" w:rsidRPr="003C56F8">
        <w:rPr>
          <w:b/>
          <w:bCs/>
        </w:rPr>
        <w:t xml:space="preserve"> da se jave svom liječniku ako</w:t>
      </w:r>
      <w:r w:rsidR="000E3EFF">
        <w:rPr>
          <w:b/>
          <w:bCs/>
        </w:rPr>
        <w:t xml:space="preserve"> primijete bilo koji</w:t>
      </w:r>
      <w:r w:rsidR="003C56F8" w:rsidRPr="003C56F8">
        <w:rPr>
          <w:b/>
          <w:bCs/>
        </w:rPr>
        <w:t xml:space="preserve"> simptom </w:t>
      </w:r>
      <w:r w:rsidR="00AC2F93">
        <w:rPr>
          <w:b/>
          <w:bCs/>
        </w:rPr>
        <w:t>koji može upućivati na</w:t>
      </w:r>
      <w:r w:rsidR="003C56F8" w:rsidRPr="003C56F8">
        <w:rPr>
          <w:b/>
          <w:bCs/>
        </w:rPr>
        <w:t xml:space="preserve"> infekcij</w:t>
      </w:r>
      <w:r w:rsidR="00AC2F93">
        <w:rPr>
          <w:b/>
          <w:bCs/>
        </w:rPr>
        <w:t>u</w:t>
      </w:r>
      <w:r w:rsidR="003C56F8" w:rsidRPr="003C56F8">
        <w:rPr>
          <w:b/>
          <w:bCs/>
        </w:rPr>
        <w:t xml:space="preserve"> (kao što </w:t>
      </w:r>
      <w:r w:rsidR="000E3EFF">
        <w:rPr>
          <w:b/>
          <w:bCs/>
        </w:rPr>
        <w:t>je</w:t>
      </w:r>
      <w:r w:rsidR="003C56F8" w:rsidRPr="003C56F8">
        <w:rPr>
          <w:b/>
          <w:bCs/>
        </w:rPr>
        <w:t xml:space="preserve"> </w:t>
      </w:r>
      <w:r w:rsidR="000E3EFF">
        <w:rPr>
          <w:b/>
          <w:bCs/>
        </w:rPr>
        <w:t>vrućica</w:t>
      </w:r>
      <w:r w:rsidR="003C56F8" w:rsidRPr="003C56F8">
        <w:rPr>
          <w:b/>
          <w:bCs/>
        </w:rPr>
        <w:t xml:space="preserve">, grlobolja ili simptomi nalik gripi). Odmah prekinite </w:t>
      </w:r>
      <w:r w:rsidR="00111225">
        <w:rPr>
          <w:b/>
          <w:bCs/>
        </w:rPr>
        <w:t>primjenu d</w:t>
      </w:r>
      <w:r w:rsidR="003C56F8" w:rsidRPr="003C56F8">
        <w:rPr>
          <w:b/>
          <w:bCs/>
        </w:rPr>
        <w:t>eferipron</w:t>
      </w:r>
      <w:r w:rsidR="00111225">
        <w:rPr>
          <w:b/>
          <w:bCs/>
        </w:rPr>
        <w:t>a</w:t>
      </w:r>
      <w:r w:rsidR="003C56F8" w:rsidRPr="003C56F8">
        <w:rPr>
          <w:b/>
          <w:bCs/>
        </w:rPr>
        <w:t xml:space="preserve"> ako je bolesnik dobio infekciju.</w:t>
      </w:r>
    </w:p>
    <w:p w:rsidR="000C0924" w:rsidRPr="005E494E" w:rsidRDefault="000C0924">
      <w:pPr>
        <w:pStyle w:val="BodyText"/>
      </w:pPr>
    </w:p>
    <w:p w:rsidR="000C0924" w:rsidRDefault="000C0924" w:rsidP="00174636">
      <w:pPr>
        <w:pStyle w:val="BodyText"/>
        <w:rPr>
          <w:rStyle w:val="BodyText"/>
        </w:rPr>
      </w:pPr>
      <w:r w:rsidRPr="005E494E">
        <w:rPr>
          <w:rStyle w:val="BodyText"/>
        </w:rPr>
        <w:t>Preporučeno liječenje slučajeva neutropenije navedeno je u nastavku. Preporučuje se da protokol takvog liječenja bude pripremljen prije početka liječenja deferipronom bilo kojeg bolesnika.</w:t>
      </w:r>
    </w:p>
    <w:p w:rsidR="00174636" w:rsidRPr="005E494E" w:rsidRDefault="00174636" w:rsidP="00174636">
      <w:pPr>
        <w:pStyle w:val="BodyText"/>
      </w:pPr>
    </w:p>
    <w:p w:rsidR="000C0924" w:rsidRPr="005E494E" w:rsidRDefault="000C0924">
      <w:pPr>
        <w:pStyle w:val="BodyText"/>
        <w:rPr>
          <w:b/>
        </w:rPr>
      </w:pPr>
      <w:r w:rsidRPr="005E494E">
        <w:rPr>
          <w:rStyle w:val="BodyText"/>
        </w:rPr>
        <w:t>Liječenje deferipronom ne</w:t>
      </w:r>
      <w:r w:rsidR="0073264B">
        <w:rPr>
          <w:rStyle w:val="BodyText"/>
        </w:rPr>
        <w:t xml:space="preserve"> smije se</w:t>
      </w:r>
      <w:r w:rsidRPr="005E494E">
        <w:rPr>
          <w:rStyle w:val="BodyText"/>
        </w:rPr>
        <w:t xml:space="preserve"> započinjati ako bolesnik ima neutropeniju.</w:t>
      </w:r>
      <w:r w:rsidRPr="005E494E">
        <w:rPr>
          <w:rStyle w:val="BodyText"/>
          <w:b/>
        </w:rPr>
        <w:t xml:space="preserve"> </w:t>
      </w:r>
      <w:r w:rsidRPr="005E494E">
        <w:rPr>
          <w:rStyle w:val="BodyText"/>
        </w:rPr>
        <w:t>Rizik od agranulocitoze i neutropenije je viši ako su početne vrijednosti A</w:t>
      </w:r>
      <w:r w:rsidR="00C0041C" w:rsidRPr="005E494E">
        <w:rPr>
          <w:rStyle w:val="BodyText"/>
        </w:rPr>
        <w:t>B</w:t>
      </w:r>
      <w:r w:rsidRPr="005E494E">
        <w:rPr>
          <w:rStyle w:val="BodyText"/>
        </w:rPr>
        <w:t>N</w:t>
      </w:r>
      <w:r w:rsidR="002B301E">
        <w:rPr>
          <w:rStyle w:val="BodyText"/>
        </w:rPr>
        <w:t>-a</w:t>
      </w:r>
      <w:r w:rsidRPr="005E494E">
        <w:rPr>
          <w:rStyle w:val="BodyText"/>
        </w:rPr>
        <w:t xml:space="preserve"> manje od 1,5x10</w:t>
      </w:r>
      <w:r w:rsidRPr="005E494E">
        <w:rPr>
          <w:rStyle w:val="BodyText"/>
          <w:vertAlign w:val="superscript"/>
        </w:rPr>
        <w:t>9</w:t>
      </w:r>
      <w:r w:rsidRPr="005E494E">
        <w:rPr>
          <w:rStyle w:val="BodyText"/>
        </w:rPr>
        <w:t>/l.</w:t>
      </w:r>
    </w:p>
    <w:p w:rsidR="000C0924" w:rsidRPr="005E494E" w:rsidRDefault="000C0924">
      <w:pPr>
        <w:rPr>
          <w:sz w:val="22"/>
          <w:szCs w:val="22"/>
        </w:rPr>
      </w:pPr>
    </w:p>
    <w:p w:rsidR="000C0924" w:rsidRPr="005E494E" w:rsidRDefault="003C56F8" w:rsidP="00115359">
      <w:pPr>
        <w:pStyle w:val="Heading4"/>
        <w:keepNext/>
        <w:rPr>
          <w:b w:val="0"/>
          <w:bCs w:val="0"/>
          <w:iCs/>
          <w:u w:val="single"/>
        </w:rPr>
      </w:pPr>
      <w:r w:rsidRPr="00BF34CE">
        <w:rPr>
          <w:b w:val="0"/>
          <w:u w:val="single"/>
        </w:rPr>
        <w:t>Za slučajeve neutropenije (</w:t>
      </w:r>
      <w:r w:rsidR="00BF34CE">
        <w:rPr>
          <w:b w:val="0"/>
          <w:u w:val="single"/>
        </w:rPr>
        <w:t>ABN</w:t>
      </w:r>
      <w:r w:rsidRPr="00BF34CE">
        <w:rPr>
          <w:b w:val="0"/>
          <w:u w:val="single"/>
        </w:rPr>
        <w:t xml:space="preserve"> &lt; 1,5x10</w:t>
      </w:r>
      <w:r w:rsidRPr="00BF34CE">
        <w:rPr>
          <w:b w:val="0"/>
          <w:u w:val="single"/>
          <w:vertAlign w:val="superscript"/>
        </w:rPr>
        <w:t>9</w:t>
      </w:r>
      <w:r w:rsidRPr="00BF34CE">
        <w:rPr>
          <w:b w:val="0"/>
          <w:u w:val="single"/>
        </w:rPr>
        <w:t xml:space="preserve">/l </w:t>
      </w:r>
      <w:r w:rsidR="00111225">
        <w:rPr>
          <w:b w:val="0"/>
          <w:u w:val="single"/>
        </w:rPr>
        <w:t>i</w:t>
      </w:r>
      <w:r w:rsidRPr="00BF34CE">
        <w:rPr>
          <w:b w:val="0"/>
          <w:u w:val="single"/>
        </w:rPr>
        <w:t xml:space="preserve"> &gt; 0,5x10</w:t>
      </w:r>
      <w:r w:rsidRPr="00BF34CE">
        <w:rPr>
          <w:b w:val="0"/>
          <w:u w:val="single"/>
          <w:vertAlign w:val="superscript"/>
        </w:rPr>
        <w:t>9</w:t>
      </w:r>
      <w:r w:rsidRPr="00BF34CE">
        <w:rPr>
          <w:b w:val="0"/>
          <w:u w:val="single"/>
        </w:rPr>
        <w:t>/l)</w:t>
      </w:r>
      <w:r w:rsidR="000C0924" w:rsidRPr="005E494E">
        <w:rPr>
          <w:rStyle w:val="Heading4"/>
          <w:b w:val="0"/>
          <w:u w:val="single"/>
        </w:rPr>
        <w:t>:</w:t>
      </w:r>
    </w:p>
    <w:p w:rsidR="000C0924" w:rsidRPr="005E494E" w:rsidRDefault="000C0924">
      <w:pPr>
        <w:pStyle w:val="BodyText"/>
      </w:pPr>
      <w:r w:rsidRPr="005E494E">
        <w:rPr>
          <w:rStyle w:val="BodyText"/>
        </w:rPr>
        <w:t>Uputite bolesnika da odmah prekine uzimanje deferiprona i svih drugih lijekova koji mogu uzrokovati neutropeniju. Bolesniku treba savjetovati da ograniči kontakte s drugim osobama kako bi smanjio rizik od infekcije. Učinite kompletnu krvnu sliku (KKS), s brojem leukocita, korigiranim za prisutnost eritrocita s jezgrom, brojem neutrofila i brojem trombocita odmah nakon dijagno</w:t>
      </w:r>
      <w:r w:rsidR="00E63535" w:rsidRPr="005E494E">
        <w:rPr>
          <w:rStyle w:val="BodyText"/>
        </w:rPr>
        <w:t>stic</w:t>
      </w:r>
      <w:r w:rsidRPr="005E494E">
        <w:rPr>
          <w:rStyle w:val="BodyText"/>
        </w:rPr>
        <w:t>iranja događaja, a zatim je ponavljajte svakog dana. Nakon oporavka neutropenije preporučuje se kontrola KKS, broja leukocita, neutrofila i trombocita tijekom tri uzastopna tjedna kako bi se sa sigurnošću utvrdilo da se bolesnik u potpunosti oporavio. Ako se istodobno s neutropenijom razviju znakovi postojanja infekcije, potrebno je učiniti odgovarajuće mikrobiološke pretrage i dijagnostičke postupke, te uspostaviti odgovarajući terapijski režim.</w:t>
      </w:r>
    </w:p>
    <w:p w:rsidR="000C0924" w:rsidRPr="005E494E" w:rsidRDefault="000C0924">
      <w:pPr>
        <w:pStyle w:val="BodyText"/>
      </w:pPr>
    </w:p>
    <w:p w:rsidR="000C0924" w:rsidRPr="005E494E" w:rsidRDefault="003C56F8">
      <w:pPr>
        <w:pStyle w:val="Heading4"/>
        <w:keepNext/>
        <w:rPr>
          <w:b w:val="0"/>
          <w:bCs w:val="0"/>
          <w:iCs/>
          <w:u w:val="single"/>
        </w:rPr>
      </w:pPr>
      <w:r w:rsidRPr="00BF34CE">
        <w:rPr>
          <w:b w:val="0"/>
          <w:u w:val="single"/>
        </w:rPr>
        <w:t>Za agranulocitozu (</w:t>
      </w:r>
      <w:r w:rsidR="00BF34CE">
        <w:rPr>
          <w:b w:val="0"/>
          <w:u w:val="single"/>
        </w:rPr>
        <w:t>ABN</w:t>
      </w:r>
      <w:r w:rsidRPr="00BF34CE">
        <w:rPr>
          <w:b w:val="0"/>
          <w:u w:val="single"/>
        </w:rPr>
        <w:t xml:space="preserve"> &lt; 0,5x10</w:t>
      </w:r>
      <w:r w:rsidRPr="00BF34CE">
        <w:rPr>
          <w:b w:val="0"/>
          <w:u w:val="single"/>
          <w:vertAlign w:val="superscript"/>
        </w:rPr>
        <w:t>9</w:t>
      </w:r>
      <w:r w:rsidRPr="00BF34CE">
        <w:rPr>
          <w:b w:val="0"/>
          <w:u w:val="single"/>
        </w:rPr>
        <w:t>/l)</w:t>
      </w:r>
      <w:r w:rsidR="000C0924" w:rsidRPr="005E494E">
        <w:rPr>
          <w:rStyle w:val="Heading4"/>
          <w:b w:val="0"/>
          <w:u w:val="single"/>
        </w:rPr>
        <w:t>:</w:t>
      </w:r>
    </w:p>
    <w:p w:rsidR="000C0924" w:rsidRPr="005E494E" w:rsidRDefault="000C0924">
      <w:pPr>
        <w:pStyle w:val="BodyText"/>
      </w:pPr>
      <w:r w:rsidRPr="005E494E">
        <w:rPr>
          <w:rStyle w:val="BodyText"/>
        </w:rPr>
        <w:t>Slijedite gore navedene smjernice i primijenite odgovarajuću terapiju, poput faktora stimulacije granulocitnih kolonija, počevši istog dana kada se ovaj događaj utvrdi; primjenjujte svakog dana dok se stanje ne poboljša. Osigurajte zaštitnu izolaciju bolesnika i ako je to klinički indicirano, hospitalizirajte bolesnika.</w:t>
      </w:r>
    </w:p>
    <w:p w:rsidR="000C0924" w:rsidRPr="005E494E" w:rsidRDefault="000C0924">
      <w:pPr>
        <w:pStyle w:val="BodyText"/>
      </w:pPr>
    </w:p>
    <w:p w:rsidR="000C0924" w:rsidRPr="005E494E" w:rsidRDefault="000C0924">
      <w:pPr>
        <w:pStyle w:val="BodyText"/>
      </w:pPr>
      <w:r w:rsidRPr="005E494E">
        <w:rPr>
          <w:rStyle w:val="BodyText"/>
        </w:rPr>
        <w:t>Dostupne su ograničene informacije koji se odnose na ponovnu primjenu deferiprona. Stoga se u slučaju neutropenije ponovna primjena ne preporučuje. U slučaju agranulocitoze ponovna primjena lijeka je kontraindicirana.</w:t>
      </w:r>
    </w:p>
    <w:p w:rsidR="000C0924" w:rsidRPr="005E494E" w:rsidRDefault="000C0924">
      <w:pPr>
        <w:pStyle w:val="BodyText"/>
      </w:pPr>
    </w:p>
    <w:p w:rsidR="000C0924" w:rsidRPr="005E494E" w:rsidRDefault="000C0924">
      <w:pPr>
        <w:pStyle w:val="Heading5"/>
        <w:rPr>
          <w:iCs/>
        </w:rPr>
      </w:pPr>
      <w:r w:rsidRPr="005E494E">
        <w:rPr>
          <w:rStyle w:val="Heading5"/>
        </w:rPr>
        <w:t>Karcinogenost/mutagenost</w:t>
      </w:r>
    </w:p>
    <w:p w:rsidR="000C0924" w:rsidRPr="005E494E" w:rsidRDefault="000C0924">
      <w:pPr>
        <w:pStyle w:val="BodyText"/>
      </w:pPr>
      <w:r w:rsidRPr="005E494E">
        <w:rPr>
          <w:rStyle w:val="BodyText"/>
        </w:rPr>
        <w:t>Imajući u vidu rezultate ispitivanja genotoksičnosti, karcinogeni potencijal deferiprona ne može se isključiti (vidjeti dio 5.3).</w:t>
      </w:r>
    </w:p>
    <w:p w:rsidR="000C0924" w:rsidRPr="005E494E" w:rsidRDefault="000C0924">
      <w:pPr>
        <w:pStyle w:val="BodyText"/>
      </w:pPr>
    </w:p>
    <w:p w:rsidR="000C0924" w:rsidRPr="005E494E" w:rsidRDefault="000C0924">
      <w:pPr>
        <w:pStyle w:val="Heading5"/>
        <w:rPr>
          <w:iCs/>
        </w:rPr>
      </w:pPr>
      <w:r w:rsidRPr="005E494E">
        <w:rPr>
          <w:rStyle w:val="Heading5"/>
        </w:rPr>
        <w:t>Koncentracija Zn</w:t>
      </w:r>
      <w:r w:rsidRPr="005E494E">
        <w:rPr>
          <w:rStyle w:val="Heading5"/>
          <w:vertAlign w:val="superscript"/>
        </w:rPr>
        <w:t>2+</w:t>
      </w:r>
      <w:r w:rsidRPr="005E494E">
        <w:rPr>
          <w:rStyle w:val="Heading5"/>
        </w:rPr>
        <w:t xml:space="preserve"> u plazmi</w:t>
      </w:r>
    </w:p>
    <w:p w:rsidR="000C0924" w:rsidRPr="005E494E" w:rsidRDefault="000C0924">
      <w:pPr>
        <w:pStyle w:val="BodyText"/>
      </w:pPr>
      <w:r w:rsidRPr="005E494E">
        <w:rPr>
          <w:rStyle w:val="BodyText"/>
        </w:rPr>
        <w:t>Preporučuje se praćenje koncentracije Zn</w:t>
      </w:r>
      <w:r w:rsidRPr="005E494E">
        <w:rPr>
          <w:rStyle w:val="BodyText"/>
          <w:vertAlign w:val="superscript"/>
        </w:rPr>
        <w:t>2+</w:t>
      </w:r>
      <w:r w:rsidRPr="005E494E">
        <w:rPr>
          <w:rStyle w:val="BodyText"/>
        </w:rPr>
        <w:t xml:space="preserve"> u plazmi i u slučaju deficita njegova nadoknada.</w:t>
      </w:r>
    </w:p>
    <w:p w:rsidR="000C0924" w:rsidRPr="005E494E" w:rsidRDefault="000C0924">
      <w:pPr>
        <w:pStyle w:val="BodyText"/>
      </w:pPr>
    </w:p>
    <w:p w:rsidR="000C0924" w:rsidRPr="005E494E" w:rsidRDefault="000C0924">
      <w:pPr>
        <w:pStyle w:val="Heading5"/>
        <w:rPr>
          <w:iCs/>
        </w:rPr>
      </w:pPr>
      <w:r w:rsidRPr="005E494E">
        <w:rPr>
          <w:rStyle w:val="Heading5"/>
        </w:rPr>
        <w:t>HIV pozitivni ili drugi imunokompromitirani bolesnici</w:t>
      </w:r>
    </w:p>
    <w:p w:rsidR="000C0924" w:rsidRPr="005E494E" w:rsidRDefault="000C0924">
      <w:pPr>
        <w:pStyle w:val="BodyText"/>
      </w:pPr>
      <w:r w:rsidRPr="005E494E">
        <w:rPr>
          <w:rStyle w:val="BodyText"/>
        </w:rPr>
        <w:t xml:space="preserve">Nema dostupnih podataka o primjeni deferiprona u HIV pozitivnih ili drugih imunokompromitiranih bolesnika. Budući da deferipron može biti povezan s neutropenijom i agranulocitozom, </w:t>
      </w:r>
      <w:r w:rsidR="003C651B">
        <w:rPr>
          <w:rStyle w:val="BodyText"/>
        </w:rPr>
        <w:t>u</w:t>
      </w:r>
      <w:r w:rsidR="003C651B" w:rsidRPr="005E494E">
        <w:rPr>
          <w:rStyle w:val="BodyText"/>
        </w:rPr>
        <w:t xml:space="preserve"> </w:t>
      </w:r>
      <w:r w:rsidRPr="005E494E">
        <w:rPr>
          <w:rStyle w:val="BodyText"/>
        </w:rPr>
        <w:t xml:space="preserve">imunokompromitiranih bolesnika </w:t>
      </w:r>
      <w:r w:rsidR="003C651B">
        <w:rPr>
          <w:rStyle w:val="BodyText"/>
        </w:rPr>
        <w:t xml:space="preserve">se </w:t>
      </w:r>
      <w:r w:rsidRPr="005E494E">
        <w:rPr>
          <w:rStyle w:val="BodyText"/>
        </w:rPr>
        <w:t xml:space="preserve">ne </w:t>
      </w:r>
      <w:r w:rsidR="003C651B">
        <w:rPr>
          <w:rStyle w:val="BodyText"/>
        </w:rPr>
        <w:t>smije</w:t>
      </w:r>
      <w:r w:rsidRPr="005E494E">
        <w:rPr>
          <w:rStyle w:val="BodyText"/>
        </w:rPr>
        <w:t xml:space="preserve"> započeti </w:t>
      </w:r>
      <w:r w:rsidR="003C651B">
        <w:rPr>
          <w:rStyle w:val="BodyText"/>
        </w:rPr>
        <w:t>s terapijom osim ako</w:t>
      </w:r>
      <w:r w:rsidRPr="005E494E">
        <w:rPr>
          <w:rStyle w:val="BodyText"/>
        </w:rPr>
        <w:t xml:space="preserve"> se </w:t>
      </w:r>
      <w:r w:rsidR="003C651B">
        <w:rPr>
          <w:rStyle w:val="BodyText"/>
        </w:rPr>
        <w:t xml:space="preserve">ne </w:t>
      </w:r>
      <w:r w:rsidRPr="005E494E">
        <w:rPr>
          <w:rStyle w:val="BodyText"/>
        </w:rPr>
        <w:t>utvrdi da potencijalne koristi liječenja nadmašuju potencijalne rizike.</w:t>
      </w:r>
    </w:p>
    <w:p w:rsidR="000C0924" w:rsidRPr="005E494E" w:rsidRDefault="000C0924">
      <w:pPr>
        <w:pStyle w:val="BodyText"/>
      </w:pPr>
    </w:p>
    <w:p w:rsidR="000C0924" w:rsidRPr="005E494E" w:rsidRDefault="000C0924">
      <w:pPr>
        <w:pStyle w:val="Heading5"/>
        <w:rPr>
          <w:iCs/>
        </w:rPr>
      </w:pPr>
      <w:r w:rsidRPr="005E494E">
        <w:rPr>
          <w:rStyle w:val="Heading5"/>
        </w:rPr>
        <w:t>Oštećenje</w:t>
      </w:r>
      <w:r w:rsidR="007647D1">
        <w:rPr>
          <w:rStyle w:val="Heading5"/>
        </w:rPr>
        <w:t xml:space="preserve"> funkcije</w:t>
      </w:r>
      <w:r w:rsidRPr="005E494E">
        <w:rPr>
          <w:rStyle w:val="Heading5"/>
        </w:rPr>
        <w:t xml:space="preserve"> bubrega ili jetre i fibroza jetre</w:t>
      </w:r>
    </w:p>
    <w:p w:rsidR="00346472" w:rsidRPr="00346472" w:rsidRDefault="00346472" w:rsidP="00346472">
      <w:pPr>
        <w:tabs>
          <w:tab w:val="left" w:pos="567"/>
        </w:tabs>
        <w:rPr>
          <w:b/>
          <w:sz w:val="22"/>
          <w:szCs w:val="22"/>
        </w:rPr>
      </w:pPr>
      <w:r w:rsidRPr="00346472">
        <w:rPr>
          <w:sz w:val="22"/>
          <w:szCs w:val="22"/>
        </w:rPr>
        <w:t xml:space="preserve">Nema dostupnih podataka o </w:t>
      </w:r>
      <w:r w:rsidRPr="00B02128">
        <w:rPr>
          <w:sz w:val="22"/>
          <w:szCs w:val="22"/>
        </w:rPr>
        <w:t>pri</w:t>
      </w:r>
      <w:r w:rsidR="00CE55C7">
        <w:rPr>
          <w:sz w:val="22"/>
          <w:szCs w:val="22"/>
        </w:rPr>
        <w:t>mjeni</w:t>
      </w:r>
      <w:r w:rsidRPr="00346472">
        <w:rPr>
          <w:sz w:val="22"/>
          <w:szCs w:val="22"/>
        </w:rPr>
        <w:t xml:space="preserve"> deferiprona u bolesnika s</w:t>
      </w:r>
      <w:r w:rsidR="00CE55C7">
        <w:rPr>
          <w:sz w:val="22"/>
          <w:szCs w:val="22"/>
        </w:rPr>
        <w:t>a</w:t>
      </w:r>
      <w:r w:rsidRPr="00346472">
        <w:rPr>
          <w:sz w:val="22"/>
          <w:szCs w:val="22"/>
        </w:rPr>
        <w:t xml:space="preserve"> </w:t>
      </w:r>
      <w:r w:rsidR="00CE55C7" w:rsidRPr="000A0F0B">
        <w:rPr>
          <w:sz w:val="22"/>
          <w:szCs w:val="22"/>
        </w:rPr>
        <w:t>završn</w:t>
      </w:r>
      <w:r w:rsidRPr="000A0F0B">
        <w:rPr>
          <w:sz w:val="22"/>
          <w:szCs w:val="22"/>
        </w:rPr>
        <w:t>im</w:t>
      </w:r>
      <w:r w:rsidRPr="00F63D2D">
        <w:rPr>
          <w:sz w:val="22"/>
          <w:szCs w:val="22"/>
        </w:rPr>
        <w:t xml:space="preserve"> stadijem </w:t>
      </w:r>
      <w:r w:rsidRPr="000A0F0B">
        <w:rPr>
          <w:sz w:val="22"/>
          <w:szCs w:val="22"/>
        </w:rPr>
        <w:t>bolesti</w:t>
      </w:r>
      <w:r w:rsidRPr="00F63D2D">
        <w:rPr>
          <w:sz w:val="22"/>
          <w:szCs w:val="22"/>
        </w:rPr>
        <w:t xml:space="preserve"> bubrega ili </w:t>
      </w:r>
      <w:r w:rsidRPr="000A0F0B">
        <w:rPr>
          <w:sz w:val="22"/>
          <w:szCs w:val="22"/>
        </w:rPr>
        <w:t>teškim</w:t>
      </w:r>
      <w:r w:rsidRPr="00F63D2D">
        <w:rPr>
          <w:sz w:val="22"/>
          <w:szCs w:val="22"/>
        </w:rPr>
        <w:t xml:space="preserve"> oštećenjem </w:t>
      </w:r>
      <w:r w:rsidR="003A37B2" w:rsidRPr="00F63D2D">
        <w:rPr>
          <w:sz w:val="22"/>
          <w:szCs w:val="22"/>
        </w:rPr>
        <w:t xml:space="preserve">funkcije </w:t>
      </w:r>
      <w:r w:rsidRPr="00F63D2D">
        <w:rPr>
          <w:sz w:val="22"/>
          <w:szCs w:val="22"/>
        </w:rPr>
        <w:t xml:space="preserve">jetre </w:t>
      </w:r>
      <w:r w:rsidRPr="000A0F0B">
        <w:rPr>
          <w:sz w:val="22"/>
          <w:szCs w:val="22"/>
        </w:rPr>
        <w:t xml:space="preserve">(vidjeti dio 5.2). </w:t>
      </w:r>
      <w:r w:rsidR="003A37B2" w:rsidRPr="00F63D2D">
        <w:rPr>
          <w:sz w:val="22"/>
          <w:szCs w:val="22"/>
        </w:rPr>
        <w:t>U</w:t>
      </w:r>
      <w:r w:rsidRPr="00F63D2D">
        <w:rPr>
          <w:sz w:val="22"/>
          <w:szCs w:val="22"/>
        </w:rPr>
        <w:t xml:space="preserve"> bolesni</w:t>
      </w:r>
      <w:r w:rsidR="003A37B2" w:rsidRPr="00F63D2D">
        <w:rPr>
          <w:sz w:val="22"/>
          <w:szCs w:val="22"/>
        </w:rPr>
        <w:t>k</w:t>
      </w:r>
      <w:r w:rsidRPr="00F63D2D">
        <w:rPr>
          <w:sz w:val="22"/>
          <w:szCs w:val="22"/>
        </w:rPr>
        <w:t xml:space="preserve">a </w:t>
      </w:r>
      <w:r w:rsidR="003A37B2" w:rsidRPr="000A0F0B">
        <w:rPr>
          <w:sz w:val="22"/>
          <w:szCs w:val="22"/>
        </w:rPr>
        <w:t>sa</w:t>
      </w:r>
      <w:r w:rsidRPr="000A0F0B">
        <w:rPr>
          <w:sz w:val="22"/>
          <w:szCs w:val="22"/>
        </w:rPr>
        <w:t xml:space="preserve"> </w:t>
      </w:r>
      <w:r w:rsidR="003A37B2" w:rsidRPr="000A0F0B">
        <w:rPr>
          <w:sz w:val="22"/>
          <w:szCs w:val="22"/>
        </w:rPr>
        <w:t>završn</w:t>
      </w:r>
      <w:r w:rsidRPr="000A0F0B">
        <w:rPr>
          <w:sz w:val="22"/>
          <w:szCs w:val="22"/>
        </w:rPr>
        <w:t>i</w:t>
      </w:r>
      <w:r w:rsidR="003A37B2" w:rsidRPr="000A0F0B">
        <w:rPr>
          <w:sz w:val="22"/>
          <w:szCs w:val="22"/>
        </w:rPr>
        <w:t>m</w:t>
      </w:r>
      <w:r w:rsidRPr="000A0F0B">
        <w:rPr>
          <w:sz w:val="22"/>
          <w:szCs w:val="22"/>
        </w:rPr>
        <w:t xml:space="preserve"> stadij</w:t>
      </w:r>
      <w:r w:rsidR="003A37B2" w:rsidRPr="000A0F0B">
        <w:rPr>
          <w:sz w:val="22"/>
          <w:szCs w:val="22"/>
        </w:rPr>
        <w:t>em</w:t>
      </w:r>
      <w:r w:rsidRPr="000A0F0B">
        <w:rPr>
          <w:sz w:val="22"/>
          <w:szCs w:val="22"/>
        </w:rPr>
        <w:t xml:space="preserve"> bolesti bubrega ili </w:t>
      </w:r>
      <w:r w:rsidR="003A37B2" w:rsidRPr="000A0F0B">
        <w:rPr>
          <w:sz w:val="22"/>
          <w:szCs w:val="22"/>
        </w:rPr>
        <w:t>teškim</w:t>
      </w:r>
      <w:r w:rsidRPr="00F63D2D">
        <w:rPr>
          <w:sz w:val="22"/>
          <w:szCs w:val="22"/>
        </w:rPr>
        <w:t xml:space="preserve"> oštećenje</w:t>
      </w:r>
      <w:r w:rsidR="003A37B2" w:rsidRPr="00F63D2D">
        <w:rPr>
          <w:sz w:val="22"/>
          <w:szCs w:val="22"/>
        </w:rPr>
        <w:t>m funkcije</w:t>
      </w:r>
      <w:r w:rsidRPr="00F63D2D">
        <w:rPr>
          <w:sz w:val="22"/>
          <w:szCs w:val="22"/>
        </w:rPr>
        <w:t xml:space="preserve"> jetre pot</w:t>
      </w:r>
      <w:r w:rsidR="003A37B2" w:rsidRPr="00F63D2D">
        <w:rPr>
          <w:sz w:val="22"/>
          <w:szCs w:val="22"/>
        </w:rPr>
        <w:t>reban je</w:t>
      </w:r>
      <w:r w:rsidRPr="00F63D2D">
        <w:rPr>
          <w:sz w:val="22"/>
          <w:szCs w:val="22"/>
        </w:rPr>
        <w:t xml:space="preserve"> oprez. Tijekom terapije deferipronom potrebno je pratiti funkciju bubrega i jetre u ovoj populaciji bolesnika. Ako postoji neprestano povišenje alanin-aminotransferaze (ALT) u serumu, treba razmotriti prekid terapije deferipronom</w:t>
      </w:r>
      <w:r w:rsidRPr="00346472">
        <w:rPr>
          <w:sz w:val="22"/>
          <w:szCs w:val="22"/>
        </w:rPr>
        <w:t>.</w:t>
      </w:r>
    </w:p>
    <w:p w:rsidR="000C0924" w:rsidRPr="005E494E" w:rsidRDefault="000C0924">
      <w:pPr>
        <w:pStyle w:val="BodyText"/>
      </w:pPr>
    </w:p>
    <w:p w:rsidR="000C0924" w:rsidRPr="005E494E" w:rsidRDefault="000C0924">
      <w:pPr>
        <w:pStyle w:val="BodyText"/>
      </w:pPr>
      <w:r w:rsidRPr="005E494E">
        <w:rPr>
          <w:rStyle w:val="BodyText"/>
        </w:rPr>
        <w:t>U bolesnika s talasemijom postoji povezanost između fibroze jetre i preopterećenja željezom i/ili hepatitisa C. Mora se posebno paziti da kelacija željeza u bolesnika s hepatitisom C bude optimalna. U ovih se bolesnika preporučuje pažljivo praćenje histoloških promjena u jetri.</w:t>
      </w:r>
    </w:p>
    <w:p w:rsidR="000C0924" w:rsidRPr="005E494E" w:rsidRDefault="000C0924">
      <w:pPr>
        <w:pStyle w:val="BodyText"/>
      </w:pPr>
    </w:p>
    <w:p w:rsidR="000C0924" w:rsidRPr="005E494E" w:rsidRDefault="000C0924">
      <w:pPr>
        <w:pStyle w:val="Heading5"/>
        <w:rPr>
          <w:iCs/>
        </w:rPr>
      </w:pPr>
      <w:r w:rsidRPr="005E494E">
        <w:rPr>
          <w:rStyle w:val="Heading5"/>
        </w:rPr>
        <w:t>Promjena boje mokraće</w:t>
      </w:r>
    </w:p>
    <w:p w:rsidR="000C0924" w:rsidRPr="005E494E" w:rsidRDefault="000C0924">
      <w:pPr>
        <w:pStyle w:val="BodyText"/>
      </w:pPr>
      <w:r w:rsidRPr="005E494E">
        <w:rPr>
          <w:rStyle w:val="BodyText"/>
        </w:rPr>
        <w:t>Bolesnike treba informirati da njihova mokraća može promijeniti boju u crvenkasto/smeđu zbog izlučivanja kompleksa željezo-deferipron.</w:t>
      </w:r>
    </w:p>
    <w:p w:rsidR="000C0924" w:rsidRPr="005E494E" w:rsidRDefault="000C0924">
      <w:pPr>
        <w:pStyle w:val="BodyText"/>
      </w:pPr>
    </w:p>
    <w:p w:rsidR="000C0924" w:rsidRPr="005E494E" w:rsidRDefault="00687780">
      <w:pPr>
        <w:pStyle w:val="Heading5"/>
        <w:rPr>
          <w:iCs/>
        </w:rPr>
      </w:pPr>
      <w:r>
        <w:rPr>
          <w:rStyle w:val="Heading5"/>
        </w:rPr>
        <w:t>N</w:t>
      </w:r>
      <w:r w:rsidR="000C0924" w:rsidRPr="005E494E">
        <w:rPr>
          <w:rStyle w:val="Heading5"/>
        </w:rPr>
        <w:t>eurološki poremećaji</w:t>
      </w:r>
    </w:p>
    <w:p w:rsidR="000C0924" w:rsidRDefault="000C0924">
      <w:pPr>
        <w:pStyle w:val="BodyText"/>
        <w:rPr>
          <w:rStyle w:val="BodyText"/>
        </w:rPr>
      </w:pPr>
      <w:r w:rsidRPr="005E494E">
        <w:rPr>
          <w:rStyle w:val="BodyText"/>
        </w:rPr>
        <w:t xml:space="preserve">Neurološki poremećaji </w:t>
      </w:r>
      <w:r w:rsidR="003B6C79">
        <w:rPr>
          <w:rStyle w:val="BodyText"/>
        </w:rPr>
        <w:t>opaženi</w:t>
      </w:r>
      <w:r w:rsidR="003B6C79" w:rsidRPr="005E494E">
        <w:rPr>
          <w:rStyle w:val="BodyText"/>
        </w:rPr>
        <w:t xml:space="preserve"> </w:t>
      </w:r>
      <w:r w:rsidRPr="005E494E">
        <w:rPr>
          <w:rStyle w:val="BodyText"/>
        </w:rPr>
        <w:t xml:space="preserve">su u djece koja su liječena s </w:t>
      </w:r>
      <w:r w:rsidR="00687780" w:rsidRPr="00687780">
        <w:rPr>
          <w:rStyle w:val="BodyText"/>
        </w:rPr>
        <w:t xml:space="preserve">više od </w:t>
      </w:r>
      <w:r w:rsidRPr="005E494E">
        <w:rPr>
          <w:rStyle w:val="BodyText"/>
        </w:rPr>
        <w:t>2,5 puta već</w:t>
      </w:r>
      <w:r w:rsidR="00F61EDF">
        <w:rPr>
          <w:rStyle w:val="BodyText"/>
        </w:rPr>
        <w:t>o</w:t>
      </w:r>
      <w:r w:rsidRPr="005E494E">
        <w:rPr>
          <w:rStyle w:val="BodyText"/>
        </w:rPr>
        <w:t>m doz</w:t>
      </w:r>
      <w:r w:rsidR="00F61EDF">
        <w:rPr>
          <w:rStyle w:val="BodyText"/>
        </w:rPr>
        <w:t>o</w:t>
      </w:r>
      <w:r w:rsidRPr="005E494E">
        <w:rPr>
          <w:rStyle w:val="BodyText"/>
        </w:rPr>
        <w:t xml:space="preserve">m od </w:t>
      </w:r>
      <w:r w:rsidR="00A97629">
        <w:rPr>
          <w:rStyle w:val="BodyText"/>
        </w:rPr>
        <w:t>maksimalno</w:t>
      </w:r>
      <w:r w:rsidR="00A97629" w:rsidRPr="005E494E">
        <w:rPr>
          <w:rStyle w:val="BodyText"/>
        </w:rPr>
        <w:t xml:space="preserve"> </w:t>
      </w:r>
      <w:r w:rsidRPr="005E494E">
        <w:rPr>
          <w:rStyle w:val="BodyText"/>
        </w:rPr>
        <w:t xml:space="preserve">preporučene </w:t>
      </w:r>
      <w:r w:rsidR="00687780" w:rsidRPr="00687780">
        <w:rPr>
          <w:rStyle w:val="BodyText"/>
        </w:rPr>
        <w:t xml:space="preserve">doze </w:t>
      </w:r>
      <w:r w:rsidRPr="005E494E">
        <w:rPr>
          <w:rStyle w:val="BodyText"/>
        </w:rPr>
        <w:t>tijekom nekoliko godina</w:t>
      </w:r>
      <w:r w:rsidR="00687780" w:rsidRPr="00687780">
        <w:rPr>
          <w:rStyle w:val="BodyText"/>
        </w:rPr>
        <w:t xml:space="preserve">, no </w:t>
      </w:r>
      <w:r w:rsidR="00EB40D6">
        <w:rPr>
          <w:rStyle w:val="BodyText"/>
        </w:rPr>
        <w:t>opaženi</w:t>
      </w:r>
      <w:r w:rsidR="00687780" w:rsidRPr="00687780">
        <w:rPr>
          <w:rStyle w:val="BodyText"/>
        </w:rPr>
        <w:t xml:space="preserve"> su i kod standardnih doza deferiprona</w:t>
      </w:r>
      <w:r w:rsidRPr="005E494E">
        <w:rPr>
          <w:rStyle w:val="BodyText"/>
        </w:rPr>
        <w:t xml:space="preserve">. Podsjećamo </w:t>
      </w:r>
      <w:r w:rsidR="0040337A">
        <w:rPr>
          <w:rStyle w:val="BodyText"/>
        </w:rPr>
        <w:t>liječnike</w:t>
      </w:r>
      <w:r w:rsidR="00687780" w:rsidRPr="00687780">
        <w:rPr>
          <w:rStyle w:val="BodyText"/>
        </w:rPr>
        <w:t xml:space="preserve"> </w:t>
      </w:r>
      <w:r w:rsidRPr="005E494E">
        <w:rPr>
          <w:rStyle w:val="BodyText"/>
        </w:rPr>
        <w:t xml:space="preserve">koji propisuju ovaj lijek da se </w:t>
      </w:r>
      <w:r w:rsidR="001D29F8">
        <w:rPr>
          <w:rStyle w:val="BodyText"/>
        </w:rPr>
        <w:t xml:space="preserve">primjena </w:t>
      </w:r>
      <w:r w:rsidRPr="005E494E">
        <w:rPr>
          <w:rStyle w:val="BodyText"/>
        </w:rPr>
        <w:t>doz</w:t>
      </w:r>
      <w:r w:rsidR="001D29F8">
        <w:rPr>
          <w:rStyle w:val="BodyText"/>
        </w:rPr>
        <w:t>a</w:t>
      </w:r>
      <w:r w:rsidRPr="005E494E">
        <w:rPr>
          <w:rStyle w:val="BodyText"/>
        </w:rPr>
        <w:t xml:space="preserve"> iznad 100 mg/kg/dan ne preporučuj</w:t>
      </w:r>
      <w:r w:rsidR="00524F52">
        <w:rPr>
          <w:rStyle w:val="BodyText"/>
        </w:rPr>
        <w:t>e</w:t>
      </w:r>
      <w:r w:rsidR="00687780" w:rsidRPr="00687780">
        <w:rPr>
          <w:rStyle w:val="BodyText"/>
        </w:rPr>
        <w:t>.</w:t>
      </w:r>
      <w:r w:rsidR="00687780">
        <w:rPr>
          <w:rStyle w:val="BodyText"/>
        </w:rPr>
        <w:t xml:space="preserve"> </w:t>
      </w:r>
      <w:r w:rsidR="00687780" w:rsidRPr="00687780">
        <w:rPr>
          <w:rStyle w:val="BodyText"/>
        </w:rPr>
        <w:t xml:space="preserve">Treba </w:t>
      </w:r>
      <w:r w:rsidR="003A45A8">
        <w:rPr>
          <w:rStyle w:val="BodyText"/>
        </w:rPr>
        <w:t>prekinuti</w:t>
      </w:r>
      <w:r w:rsidR="00687780" w:rsidRPr="00687780">
        <w:rPr>
          <w:rStyle w:val="BodyText"/>
        </w:rPr>
        <w:t xml:space="preserve"> </w:t>
      </w:r>
      <w:r w:rsidR="00457AB4">
        <w:rPr>
          <w:rStyle w:val="BodyText"/>
        </w:rPr>
        <w:t>primjen</w:t>
      </w:r>
      <w:r w:rsidR="003A45A8">
        <w:rPr>
          <w:rStyle w:val="BodyText"/>
        </w:rPr>
        <w:t>u</w:t>
      </w:r>
      <w:r w:rsidR="00687780" w:rsidRPr="00687780">
        <w:rPr>
          <w:rStyle w:val="BodyText"/>
        </w:rPr>
        <w:t xml:space="preserve"> deferipron</w:t>
      </w:r>
      <w:r w:rsidR="003A45A8">
        <w:rPr>
          <w:rStyle w:val="BodyText"/>
        </w:rPr>
        <w:t>a</w:t>
      </w:r>
      <w:r w:rsidR="00687780" w:rsidRPr="00687780">
        <w:rPr>
          <w:rStyle w:val="BodyText"/>
        </w:rPr>
        <w:t xml:space="preserve"> ako se </w:t>
      </w:r>
      <w:r w:rsidR="00457AB4">
        <w:rPr>
          <w:rStyle w:val="BodyText"/>
        </w:rPr>
        <w:t>opaze</w:t>
      </w:r>
      <w:r w:rsidR="00687780" w:rsidRPr="00687780">
        <w:rPr>
          <w:rStyle w:val="BodyText"/>
        </w:rPr>
        <w:t xml:space="preserve"> neurološki poremećaji</w:t>
      </w:r>
      <w:r w:rsidRPr="005E494E">
        <w:rPr>
          <w:rStyle w:val="BodyText"/>
        </w:rPr>
        <w:t xml:space="preserve"> (vidjeti dijelove 4.8 i 4.9).</w:t>
      </w:r>
    </w:p>
    <w:p w:rsidR="001311A9" w:rsidRDefault="001311A9" w:rsidP="001311A9">
      <w:pPr>
        <w:tabs>
          <w:tab w:val="left" w:pos="567"/>
        </w:tabs>
        <w:rPr>
          <w:sz w:val="22"/>
          <w:szCs w:val="22"/>
        </w:rPr>
      </w:pPr>
    </w:p>
    <w:p w:rsidR="001311A9" w:rsidRPr="001311A9" w:rsidRDefault="001311A9" w:rsidP="00057B3B">
      <w:pPr>
        <w:keepNext/>
        <w:tabs>
          <w:tab w:val="left" w:pos="567"/>
        </w:tabs>
        <w:rPr>
          <w:sz w:val="22"/>
          <w:szCs w:val="22"/>
          <w:u w:val="single"/>
        </w:rPr>
      </w:pPr>
      <w:r w:rsidRPr="001311A9">
        <w:rPr>
          <w:sz w:val="22"/>
          <w:szCs w:val="22"/>
          <w:u w:val="single"/>
        </w:rPr>
        <w:t xml:space="preserve">U kombinaciji s drugim </w:t>
      </w:r>
      <w:r w:rsidR="00057B3B" w:rsidRPr="00057B3B">
        <w:rPr>
          <w:sz w:val="22"/>
          <w:szCs w:val="22"/>
          <w:u w:val="single"/>
        </w:rPr>
        <w:t xml:space="preserve">kelatorima </w:t>
      </w:r>
      <w:r w:rsidRPr="001311A9">
        <w:rPr>
          <w:sz w:val="22"/>
          <w:szCs w:val="22"/>
          <w:u w:val="single"/>
        </w:rPr>
        <w:t>željeza</w:t>
      </w:r>
    </w:p>
    <w:p w:rsidR="001311A9" w:rsidRDefault="00057B3B" w:rsidP="0073567B">
      <w:pPr>
        <w:tabs>
          <w:tab w:val="left" w:pos="567"/>
        </w:tabs>
        <w:rPr>
          <w:rStyle w:val="BodyText"/>
        </w:rPr>
      </w:pPr>
      <w:r w:rsidRPr="00057B3B">
        <w:rPr>
          <w:sz w:val="22"/>
          <w:szCs w:val="22"/>
        </w:rPr>
        <w:t>Primjena kombin</w:t>
      </w:r>
      <w:r w:rsidR="00344C8F">
        <w:rPr>
          <w:sz w:val="22"/>
          <w:szCs w:val="22"/>
        </w:rPr>
        <w:t>irane</w:t>
      </w:r>
      <w:r w:rsidRPr="00057B3B">
        <w:rPr>
          <w:sz w:val="22"/>
          <w:szCs w:val="22"/>
        </w:rPr>
        <w:t xml:space="preserve"> terapije treba se uzeti u obzir nakon procjene svakog </w:t>
      </w:r>
      <w:r w:rsidR="004A6596">
        <w:rPr>
          <w:sz w:val="22"/>
          <w:szCs w:val="22"/>
        </w:rPr>
        <w:t>pojedinog</w:t>
      </w:r>
      <w:r w:rsidRPr="00057B3B">
        <w:rPr>
          <w:sz w:val="22"/>
          <w:szCs w:val="22"/>
        </w:rPr>
        <w:t xml:space="preserve"> slučaja. Odgovor na terapiju treba se procjenjivati </w:t>
      </w:r>
      <w:r w:rsidR="004A6596">
        <w:rPr>
          <w:sz w:val="22"/>
          <w:szCs w:val="22"/>
        </w:rPr>
        <w:t>periodič</w:t>
      </w:r>
      <w:r w:rsidR="004E22A3">
        <w:rPr>
          <w:sz w:val="22"/>
          <w:szCs w:val="22"/>
        </w:rPr>
        <w:t>ki</w:t>
      </w:r>
      <w:r w:rsidRPr="00057B3B">
        <w:rPr>
          <w:sz w:val="22"/>
          <w:szCs w:val="22"/>
        </w:rPr>
        <w:t xml:space="preserve">, a pojavu </w:t>
      </w:r>
      <w:r w:rsidR="004A6596">
        <w:rPr>
          <w:sz w:val="22"/>
          <w:szCs w:val="22"/>
        </w:rPr>
        <w:t>štetnih događaja</w:t>
      </w:r>
      <w:r w:rsidRPr="00057B3B">
        <w:rPr>
          <w:sz w:val="22"/>
          <w:szCs w:val="22"/>
        </w:rPr>
        <w:t xml:space="preserve"> pažljivo nadzirati. Prijavljeni su smrtni slučajevi i situacije opasne po život (uzrokovane agranulocitozom) </w:t>
      </w:r>
      <w:r w:rsidR="002A401C">
        <w:rPr>
          <w:sz w:val="22"/>
          <w:szCs w:val="22"/>
        </w:rPr>
        <w:t>kada</w:t>
      </w:r>
      <w:r w:rsidRPr="00057B3B">
        <w:rPr>
          <w:sz w:val="22"/>
          <w:szCs w:val="22"/>
        </w:rPr>
        <w:t xml:space="preserve"> se deferipron</w:t>
      </w:r>
      <w:r w:rsidR="002A401C">
        <w:rPr>
          <w:sz w:val="22"/>
          <w:szCs w:val="22"/>
        </w:rPr>
        <w:t xml:space="preserve"> koristio</w:t>
      </w:r>
      <w:r w:rsidRPr="00057B3B">
        <w:rPr>
          <w:sz w:val="22"/>
          <w:szCs w:val="22"/>
        </w:rPr>
        <w:t xml:space="preserve"> u kombinaciji s deferoksaminom. Kombin</w:t>
      </w:r>
      <w:r w:rsidR="00344C8F">
        <w:rPr>
          <w:sz w:val="22"/>
          <w:szCs w:val="22"/>
        </w:rPr>
        <w:t>irana</w:t>
      </w:r>
      <w:r w:rsidRPr="00057B3B">
        <w:rPr>
          <w:sz w:val="22"/>
          <w:szCs w:val="22"/>
        </w:rPr>
        <w:t xml:space="preserve"> terapija s deferoksaminom ne preporučuje se ako je monoterapija s jednim od kelatora </w:t>
      </w:r>
      <w:r w:rsidR="0073567B">
        <w:rPr>
          <w:sz w:val="22"/>
          <w:szCs w:val="22"/>
        </w:rPr>
        <w:t>o</w:t>
      </w:r>
      <w:r w:rsidRPr="00057B3B">
        <w:rPr>
          <w:sz w:val="22"/>
          <w:szCs w:val="22"/>
        </w:rPr>
        <w:t>d</w:t>
      </w:r>
      <w:r w:rsidR="0073567B">
        <w:rPr>
          <w:sz w:val="22"/>
          <w:szCs w:val="22"/>
        </w:rPr>
        <w:t>g</w:t>
      </w:r>
      <w:r w:rsidRPr="00057B3B">
        <w:rPr>
          <w:sz w:val="22"/>
          <w:szCs w:val="22"/>
        </w:rPr>
        <w:t>o</w:t>
      </w:r>
      <w:r w:rsidR="0073567B">
        <w:rPr>
          <w:sz w:val="22"/>
          <w:szCs w:val="22"/>
        </w:rPr>
        <w:t>varaju</w:t>
      </w:r>
      <w:r w:rsidR="0073567B" w:rsidRPr="0073567B">
        <w:rPr>
          <w:sz w:val="22"/>
          <w:szCs w:val="22"/>
        </w:rPr>
        <w:t>ć</w:t>
      </w:r>
      <w:r w:rsidRPr="00057B3B">
        <w:rPr>
          <w:sz w:val="22"/>
          <w:szCs w:val="22"/>
        </w:rPr>
        <w:t>a ili ako serumski fer</w:t>
      </w:r>
      <w:r w:rsidR="0073567B">
        <w:rPr>
          <w:sz w:val="22"/>
          <w:szCs w:val="22"/>
        </w:rPr>
        <w:t>i</w:t>
      </w:r>
      <w:r w:rsidRPr="00057B3B">
        <w:rPr>
          <w:sz w:val="22"/>
          <w:szCs w:val="22"/>
        </w:rPr>
        <w:t>tin padne ispod 500</w:t>
      </w:r>
      <w:r w:rsidR="0073567B">
        <w:rPr>
          <w:sz w:val="22"/>
          <w:szCs w:val="22"/>
        </w:rPr>
        <w:t> </w:t>
      </w:r>
      <w:r>
        <w:rPr>
          <w:sz w:val="22"/>
          <w:szCs w:val="22"/>
        </w:rPr>
        <w:t>µ</w:t>
      </w:r>
      <w:r w:rsidRPr="00057B3B">
        <w:rPr>
          <w:sz w:val="22"/>
          <w:szCs w:val="22"/>
        </w:rPr>
        <w:t xml:space="preserve">g/l. </w:t>
      </w:r>
      <w:r w:rsidR="002A401C">
        <w:rPr>
          <w:sz w:val="22"/>
          <w:szCs w:val="22"/>
        </w:rPr>
        <w:t>Dostupni su</w:t>
      </w:r>
      <w:r w:rsidRPr="00057B3B">
        <w:rPr>
          <w:sz w:val="22"/>
          <w:szCs w:val="22"/>
        </w:rPr>
        <w:t xml:space="preserve"> ograničeni podaci o kombiniranoj </w:t>
      </w:r>
      <w:r w:rsidR="002A401C">
        <w:rPr>
          <w:sz w:val="22"/>
          <w:szCs w:val="22"/>
        </w:rPr>
        <w:t>primjeni</w:t>
      </w:r>
      <w:r w:rsidRPr="00057B3B">
        <w:rPr>
          <w:sz w:val="22"/>
          <w:szCs w:val="22"/>
        </w:rPr>
        <w:t xml:space="preserve"> Ferriproxa i deferasiroksa, i </w:t>
      </w:r>
      <w:r w:rsidR="002A401C">
        <w:rPr>
          <w:sz w:val="22"/>
          <w:szCs w:val="22"/>
        </w:rPr>
        <w:t>potreban je</w:t>
      </w:r>
      <w:r w:rsidRPr="00057B3B">
        <w:rPr>
          <w:sz w:val="22"/>
          <w:szCs w:val="22"/>
        </w:rPr>
        <w:t xml:space="preserve"> oprez ako se razmatra primjena t</w:t>
      </w:r>
      <w:r w:rsidR="002A401C">
        <w:rPr>
          <w:sz w:val="22"/>
          <w:szCs w:val="22"/>
        </w:rPr>
        <w:t>akve</w:t>
      </w:r>
      <w:r w:rsidRPr="00057B3B">
        <w:rPr>
          <w:sz w:val="22"/>
          <w:szCs w:val="22"/>
        </w:rPr>
        <w:t xml:space="preserve"> kombinacije.</w:t>
      </w:r>
    </w:p>
    <w:p w:rsidR="001311A9" w:rsidRPr="005E494E" w:rsidRDefault="001311A9">
      <w:pPr>
        <w:pStyle w:val="BodyText"/>
      </w:pPr>
    </w:p>
    <w:p w:rsidR="000C0924" w:rsidRPr="005E494E" w:rsidRDefault="000C0924">
      <w:pPr>
        <w:keepNext/>
        <w:tabs>
          <w:tab w:val="left" w:pos="567"/>
        </w:tabs>
        <w:rPr>
          <w:b/>
          <w:sz w:val="22"/>
          <w:szCs w:val="22"/>
        </w:rPr>
      </w:pPr>
      <w:r w:rsidRPr="005E494E">
        <w:rPr>
          <w:rStyle w:val="Normal"/>
          <w:b/>
          <w:sz w:val="22"/>
        </w:rPr>
        <w:t>4.5</w:t>
      </w:r>
      <w:r w:rsidRPr="005E494E">
        <w:rPr>
          <w:rStyle w:val="Normal"/>
          <w:b/>
          <w:sz w:val="22"/>
        </w:rPr>
        <w:tab/>
        <w:t>Interakcije s drugim lijekovima i drugi oblici interakcija</w:t>
      </w:r>
    </w:p>
    <w:p w:rsidR="000C0924" w:rsidRPr="005E494E" w:rsidRDefault="000C0924">
      <w:pPr>
        <w:keepNext/>
        <w:tabs>
          <w:tab w:val="left" w:pos="567"/>
        </w:tabs>
        <w:rPr>
          <w:sz w:val="22"/>
          <w:szCs w:val="22"/>
        </w:rPr>
      </w:pPr>
    </w:p>
    <w:p w:rsidR="000C0924" w:rsidRPr="005E494E" w:rsidRDefault="000C0924">
      <w:pPr>
        <w:pStyle w:val="BodyText"/>
      </w:pPr>
      <w:r w:rsidRPr="005E494E">
        <w:rPr>
          <w:rStyle w:val="BodyText"/>
        </w:rPr>
        <w:t>Zbog nepoznatog mehanizma nastanka neutropenije izazvane deferipronom, bolesnici ne smiju uzimati lijekove za koje se zna da su povezani s neutropenijom ili lijekove koji mogu uzrokovati agranulocitozu (vidjeti dio 4.3).</w:t>
      </w:r>
    </w:p>
    <w:p w:rsidR="000C0924" w:rsidRPr="005E494E" w:rsidRDefault="000C0924">
      <w:pPr>
        <w:pStyle w:val="BodyText"/>
      </w:pPr>
    </w:p>
    <w:p w:rsidR="000C0924" w:rsidRPr="005E494E" w:rsidRDefault="000C0924">
      <w:pPr>
        <w:pStyle w:val="BodyText"/>
      </w:pPr>
      <w:r w:rsidRPr="005E494E">
        <w:rPr>
          <w:rStyle w:val="BodyText"/>
        </w:rPr>
        <w:t>Ipak, budući da se deferipron veže za katione metala, postoji mogućnost interakcija između deferiprona i lijekova koji ovise o prisutnosti trivalentnih kationa, poput antacida na bazi aluminija. Stoga se ne preporučuje uzimati istodobno antacide na bazi aluminija i deferipron.</w:t>
      </w:r>
    </w:p>
    <w:p w:rsidR="000C0924" w:rsidRPr="005E494E" w:rsidRDefault="000C0924">
      <w:pPr>
        <w:pStyle w:val="BodyText"/>
      </w:pPr>
    </w:p>
    <w:p w:rsidR="000C0924" w:rsidRPr="005E494E" w:rsidRDefault="000C0924">
      <w:pPr>
        <w:pStyle w:val="BodyText"/>
      </w:pPr>
      <w:r w:rsidRPr="005E494E">
        <w:rPr>
          <w:rStyle w:val="BodyText"/>
        </w:rPr>
        <w:t>Sigurnost istodobne primjene deferiprona i vitamina C nije formalno ispitana. Na temelju prijavljenih neželjenih interakcija koje mogu nastati između deferoksamina i vitamina C, potreban je oprez kod istodobne primjene deferiprona i vitamina C.</w:t>
      </w:r>
    </w:p>
    <w:p w:rsidR="000C0924" w:rsidRPr="005E494E" w:rsidRDefault="000C0924">
      <w:pPr>
        <w:pStyle w:val="BodyText"/>
      </w:pPr>
    </w:p>
    <w:p w:rsidR="000C0924" w:rsidRPr="005E494E" w:rsidRDefault="000C0924">
      <w:pPr>
        <w:pStyle w:val="Heading3"/>
        <w:keepNext/>
      </w:pPr>
      <w:r w:rsidRPr="005E494E">
        <w:rPr>
          <w:rStyle w:val="Heading3"/>
        </w:rPr>
        <w:t>4.6</w:t>
      </w:r>
      <w:r w:rsidRPr="005E494E">
        <w:rPr>
          <w:rStyle w:val="Heading3"/>
        </w:rPr>
        <w:tab/>
        <w:t>Plodnost, trudnoća i dojenje</w:t>
      </w:r>
    </w:p>
    <w:p w:rsidR="000C0924" w:rsidRPr="005E494E" w:rsidRDefault="000C0924">
      <w:pPr>
        <w:pStyle w:val="BodyText"/>
        <w:keepNext/>
      </w:pPr>
    </w:p>
    <w:p w:rsidR="000C0924" w:rsidRPr="005E494E" w:rsidRDefault="000C0924">
      <w:pPr>
        <w:pStyle w:val="BodyText"/>
        <w:keepNext/>
        <w:rPr>
          <w:u w:val="single"/>
        </w:rPr>
      </w:pPr>
      <w:r w:rsidRPr="005E494E">
        <w:rPr>
          <w:rStyle w:val="BodyText"/>
          <w:u w:val="single"/>
        </w:rPr>
        <w:t>Trudnoća</w:t>
      </w:r>
    </w:p>
    <w:p w:rsidR="000C0924" w:rsidRPr="005E494E" w:rsidRDefault="000C0924">
      <w:pPr>
        <w:pStyle w:val="BodyText"/>
      </w:pPr>
      <w:r w:rsidRPr="005E494E">
        <w:rPr>
          <w:rStyle w:val="BodyText"/>
        </w:rPr>
        <w:t xml:space="preserve">Nema odgovarajućih podataka o primjeni deferiprona u trudnica. Ispitivanja na životinjama pokazala su reproduktivnu toksičnost (vidjeti </w:t>
      </w:r>
      <w:r w:rsidR="0073567B">
        <w:rPr>
          <w:rStyle w:val="BodyText"/>
        </w:rPr>
        <w:t xml:space="preserve">dio </w:t>
      </w:r>
      <w:r w:rsidRPr="005E494E">
        <w:rPr>
          <w:rStyle w:val="BodyText"/>
        </w:rPr>
        <w:t>5.3). Potencijalni rizik za ljude nije poznat.</w:t>
      </w:r>
    </w:p>
    <w:p w:rsidR="000C0924" w:rsidRPr="005E494E" w:rsidRDefault="000C0924">
      <w:pPr>
        <w:pStyle w:val="BodyText"/>
      </w:pPr>
    </w:p>
    <w:p w:rsidR="000C0924" w:rsidRPr="005E494E" w:rsidRDefault="000C0924">
      <w:pPr>
        <w:pStyle w:val="BodyText"/>
      </w:pPr>
      <w:r w:rsidRPr="005E494E">
        <w:rPr>
          <w:rStyle w:val="BodyText"/>
        </w:rPr>
        <w:t>Žene reproduktivne dobi mora se savjetovati da izbjegnu trudnoću zbog klastogenih i teratogenih svojstava ovog lijeka. Ovim ženama treba savjetovati da koriste kontraceptivne mjere i moraju se savjetovati da odmah prekinu uzimanje deferiprona ako ostanu trudne ili planiraju zatrudnjeti (vidjeti dio 4.3).</w:t>
      </w:r>
    </w:p>
    <w:p w:rsidR="000C0924" w:rsidRPr="005E494E" w:rsidRDefault="000C0924">
      <w:pPr>
        <w:pStyle w:val="BodyText"/>
      </w:pPr>
    </w:p>
    <w:p w:rsidR="000C0924" w:rsidRPr="005E494E" w:rsidRDefault="000C0924">
      <w:pPr>
        <w:pStyle w:val="BodyText"/>
        <w:keepNext/>
        <w:rPr>
          <w:u w:val="single"/>
        </w:rPr>
      </w:pPr>
      <w:r w:rsidRPr="005E494E">
        <w:rPr>
          <w:rStyle w:val="BodyText"/>
          <w:u w:val="single"/>
        </w:rPr>
        <w:t>Dojenje</w:t>
      </w:r>
    </w:p>
    <w:p w:rsidR="000C0924" w:rsidRPr="005E494E" w:rsidRDefault="000C0924">
      <w:pPr>
        <w:pStyle w:val="BodyText"/>
      </w:pPr>
      <w:r w:rsidRPr="005E494E">
        <w:rPr>
          <w:rStyle w:val="BodyText"/>
        </w:rPr>
        <w:t>Nije poznato izlučuje li se deferipron u majčino mlijeko</w:t>
      </w:r>
      <w:r w:rsidR="002D1E44" w:rsidRPr="005E494E">
        <w:rPr>
          <w:rStyle w:val="BodyText"/>
        </w:rPr>
        <w:t xml:space="preserve"> u ljudi</w:t>
      </w:r>
      <w:r w:rsidRPr="005E494E">
        <w:rPr>
          <w:rStyle w:val="BodyText"/>
        </w:rPr>
        <w:t>. Nisu provedena prenatalna i postnatalna ispitivanja reprodukcije na životinjama. Žene koje doje ne smiju uzimati deferipron. Ako se liječenje na može izbjeći, dojenje se mora prekinuti (vidjeti dio 4.3).</w:t>
      </w:r>
    </w:p>
    <w:p w:rsidR="000C0924" w:rsidRPr="005E494E" w:rsidRDefault="000C0924">
      <w:pPr>
        <w:pStyle w:val="Heading3"/>
        <w:rPr>
          <w:b w:val="0"/>
        </w:rPr>
      </w:pPr>
    </w:p>
    <w:p w:rsidR="000C0924" w:rsidRPr="005E494E" w:rsidRDefault="000C0924">
      <w:pPr>
        <w:pStyle w:val="BodyText"/>
        <w:keepNext/>
        <w:rPr>
          <w:u w:val="single"/>
        </w:rPr>
      </w:pPr>
      <w:r w:rsidRPr="005E494E">
        <w:rPr>
          <w:rStyle w:val="BodyText"/>
          <w:u w:val="single"/>
        </w:rPr>
        <w:t>Plodnost</w:t>
      </w:r>
    </w:p>
    <w:p w:rsidR="000C0924" w:rsidRPr="005E494E" w:rsidRDefault="000C0924">
      <w:pPr>
        <w:pStyle w:val="BodyText"/>
      </w:pPr>
      <w:r w:rsidRPr="005E494E">
        <w:rPr>
          <w:rStyle w:val="BodyText"/>
        </w:rPr>
        <w:t>Nisu primijećeni učinci na plodnost ili rani embrionalni razvoj u životinja (vidjeti dio 5.3).</w:t>
      </w:r>
    </w:p>
    <w:p w:rsidR="000C0924" w:rsidRPr="005E494E" w:rsidRDefault="000C0924">
      <w:pPr>
        <w:pStyle w:val="BodyText"/>
      </w:pPr>
    </w:p>
    <w:p w:rsidR="000C0924" w:rsidRPr="005E494E" w:rsidRDefault="000C0924">
      <w:pPr>
        <w:pStyle w:val="Heading3"/>
        <w:keepNext/>
      </w:pPr>
      <w:r w:rsidRPr="005E494E">
        <w:rPr>
          <w:rStyle w:val="Heading3"/>
        </w:rPr>
        <w:t>4.7</w:t>
      </w:r>
      <w:r w:rsidRPr="005E494E">
        <w:rPr>
          <w:rStyle w:val="Heading3"/>
        </w:rPr>
        <w:tab/>
        <w:t xml:space="preserve">Utjecaj na sposobnost upravljanja vozilima i rada </w:t>
      </w:r>
      <w:r w:rsidR="00DC07C5" w:rsidRPr="005E494E">
        <w:rPr>
          <w:rStyle w:val="Heading3"/>
        </w:rPr>
        <w:t>s</w:t>
      </w:r>
      <w:r w:rsidRPr="005E494E">
        <w:rPr>
          <w:rStyle w:val="Heading3"/>
        </w:rPr>
        <w:t>a strojevima</w:t>
      </w:r>
    </w:p>
    <w:p w:rsidR="000C0924" w:rsidRPr="005E494E" w:rsidRDefault="000C0924">
      <w:pPr>
        <w:pStyle w:val="BodyText"/>
        <w:keepNext/>
      </w:pPr>
    </w:p>
    <w:p w:rsidR="000C0924" w:rsidRPr="005E494E" w:rsidRDefault="000C0924">
      <w:pPr>
        <w:pStyle w:val="BodyText"/>
      </w:pPr>
      <w:r w:rsidRPr="005E494E">
        <w:rPr>
          <w:rStyle w:val="BodyText"/>
        </w:rPr>
        <w:t>Nije značajno.</w:t>
      </w:r>
    </w:p>
    <w:p w:rsidR="000C0924" w:rsidRPr="005E494E" w:rsidRDefault="000C0924">
      <w:pPr>
        <w:pStyle w:val="BodyText"/>
      </w:pPr>
    </w:p>
    <w:p w:rsidR="000C0924" w:rsidRPr="005E494E" w:rsidRDefault="000C0924">
      <w:pPr>
        <w:pStyle w:val="Heading3"/>
        <w:keepNext/>
      </w:pPr>
      <w:r w:rsidRPr="005E494E">
        <w:rPr>
          <w:rStyle w:val="Heading3"/>
        </w:rPr>
        <w:t>4.8</w:t>
      </w:r>
      <w:r w:rsidRPr="005E494E">
        <w:rPr>
          <w:rStyle w:val="Heading3"/>
        </w:rPr>
        <w:tab/>
        <w:t>Nuspojave</w:t>
      </w:r>
    </w:p>
    <w:p w:rsidR="000C0924" w:rsidRPr="005E494E" w:rsidRDefault="000C0924">
      <w:pPr>
        <w:pStyle w:val="BodyText"/>
        <w:keepNext/>
      </w:pPr>
    </w:p>
    <w:p w:rsidR="00331A3E" w:rsidRPr="005E494E" w:rsidRDefault="00331A3E" w:rsidP="001311A9">
      <w:pPr>
        <w:pStyle w:val="BodyText"/>
        <w:keepNext/>
        <w:rPr>
          <w:rStyle w:val="BodyText"/>
          <w:u w:val="single"/>
        </w:rPr>
      </w:pPr>
      <w:r w:rsidRPr="005E494E">
        <w:rPr>
          <w:rStyle w:val="BodyText"/>
          <w:u w:val="single"/>
        </w:rPr>
        <w:t>Sažetak sigurnosnog profila lijeka</w:t>
      </w:r>
    </w:p>
    <w:p w:rsidR="000C0924" w:rsidRPr="005E494E" w:rsidRDefault="000C0924">
      <w:pPr>
        <w:pStyle w:val="BodyText"/>
      </w:pPr>
      <w:r w:rsidRPr="005E494E">
        <w:rPr>
          <w:rStyle w:val="BodyText"/>
        </w:rPr>
        <w:t>Najčešće nuspojave prijavljene tijekom terapije deferipronom u kliničkim ispitivanjima bile su mučnina, povraćanje, bol u abdomenu i kromaturija, a prijavljene su u više od 10% bolesnika. Najozbiljnija nuspojava prijavljena u kliničkim ispitivanjima s deferipronom bila je agranulocitoza, definirana kao apsolutni broj neutrofila manji od 0,5 x 10</w:t>
      </w:r>
      <w:r w:rsidRPr="005E494E">
        <w:rPr>
          <w:rStyle w:val="BodyText"/>
          <w:vertAlign w:val="superscript"/>
        </w:rPr>
        <w:t>9</w:t>
      </w:r>
      <w:r w:rsidRPr="005E494E">
        <w:rPr>
          <w:rStyle w:val="BodyText"/>
        </w:rPr>
        <w:t>/l, što se dogodilo kod otprilike 1% bolesnika. Manje teške epizode neutropenije prijavljene su kod otprilike 5% bolesnika.</w:t>
      </w:r>
    </w:p>
    <w:p w:rsidR="000C0924" w:rsidRPr="005E494E" w:rsidRDefault="000C0924">
      <w:pPr>
        <w:pStyle w:val="BodyText"/>
      </w:pPr>
    </w:p>
    <w:p w:rsidR="00331A3E" w:rsidRPr="005E494E" w:rsidRDefault="00331A3E">
      <w:pPr>
        <w:pStyle w:val="BodyText"/>
        <w:keepNext/>
        <w:rPr>
          <w:rStyle w:val="BodyText"/>
          <w:u w:val="single"/>
        </w:rPr>
      </w:pPr>
      <w:r w:rsidRPr="005E494E">
        <w:rPr>
          <w:rStyle w:val="BodyText"/>
          <w:u w:val="single"/>
        </w:rPr>
        <w:t>Tablični prikaz nuspojava</w:t>
      </w:r>
    </w:p>
    <w:p w:rsidR="000C0924" w:rsidRPr="005E494E" w:rsidRDefault="000C0924">
      <w:pPr>
        <w:pStyle w:val="BodyText"/>
        <w:keepNext/>
      </w:pPr>
      <w:r w:rsidRPr="005E494E">
        <w:rPr>
          <w:rStyle w:val="BodyText"/>
        </w:rPr>
        <w:t xml:space="preserve">Učestalosti nuspojava: </w:t>
      </w:r>
      <w:r w:rsidR="00F572CE" w:rsidRPr="005E494E">
        <w:rPr>
          <w:rStyle w:val="BodyText"/>
        </w:rPr>
        <w:t>v</w:t>
      </w:r>
      <w:r w:rsidRPr="005E494E">
        <w:rPr>
          <w:rStyle w:val="BodyText"/>
        </w:rPr>
        <w:t xml:space="preserve">rlo često (≥1/10), </w:t>
      </w:r>
      <w:r w:rsidR="00F572CE" w:rsidRPr="005E494E">
        <w:rPr>
          <w:rStyle w:val="BodyText"/>
        </w:rPr>
        <w:t>č</w:t>
      </w:r>
      <w:r w:rsidRPr="005E494E">
        <w:rPr>
          <w:rStyle w:val="BodyText"/>
        </w:rPr>
        <w:t>esto (≥1/100 do &lt;1/10)</w:t>
      </w:r>
      <w:r w:rsidR="00331A3E" w:rsidRPr="005E494E">
        <w:rPr>
          <w:rStyle w:val="BodyText"/>
        </w:rPr>
        <w:t>, nepoznato (ne može se utvrditi iz dostupnih podataka)</w:t>
      </w:r>
      <w:r w:rsidRPr="005E494E">
        <w:rPr>
          <w:rStyle w:val="BodyText"/>
        </w:rPr>
        <w:t>.</w:t>
      </w:r>
    </w:p>
    <w:p w:rsidR="000C0924" w:rsidRPr="005E494E" w:rsidRDefault="000C0924">
      <w:pPr>
        <w:keepNext/>
        <w:tabs>
          <w:tab w:val="left" w:pos="567"/>
        </w:tabs>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3025"/>
        <w:gridCol w:w="1980"/>
        <w:gridCol w:w="2160"/>
        <w:gridCol w:w="1800"/>
      </w:tblGrid>
      <w:tr w:rsidR="00834DEC" w:rsidTr="009010AE">
        <w:trPr>
          <w:cantSplit/>
          <w:tblHeader/>
          <w:jc w:val="center"/>
        </w:trPr>
        <w:tc>
          <w:tcPr>
            <w:tcW w:w="3025" w:type="dxa"/>
          </w:tcPr>
          <w:p w:rsidR="00331A3E" w:rsidRPr="005E494E" w:rsidRDefault="00331A3E">
            <w:pPr>
              <w:keepNext/>
              <w:adjustRightInd w:val="0"/>
              <w:rPr>
                <w:b/>
                <w:sz w:val="22"/>
                <w:szCs w:val="22"/>
              </w:rPr>
            </w:pPr>
            <w:r w:rsidRPr="005E494E">
              <w:rPr>
                <w:rStyle w:val="Normal"/>
                <w:b/>
                <w:sz w:val="22"/>
              </w:rPr>
              <w:t>KLASIFIKACIJA ORGANSKIH SUSTAVA</w:t>
            </w:r>
          </w:p>
        </w:tc>
        <w:tc>
          <w:tcPr>
            <w:tcW w:w="1980" w:type="dxa"/>
          </w:tcPr>
          <w:p w:rsidR="00665FDA" w:rsidRDefault="00331A3E">
            <w:pPr>
              <w:keepNext/>
              <w:adjustRightInd w:val="0"/>
              <w:rPr>
                <w:rStyle w:val="Normal"/>
                <w:b/>
                <w:sz w:val="22"/>
              </w:rPr>
            </w:pPr>
            <w:r w:rsidRPr="005E494E">
              <w:rPr>
                <w:rStyle w:val="Normal"/>
                <w:b/>
                <w:sz w:val="22"/>
              </w:rPr>
              <w:t>VRLO ČESTO</w:t>
            </w:r>
          </w:p>
          <w:p w:rsidR="00331A3E" w:rsidRPr="005E494E" w:rsidRDefault="00331A3E">
            <w:pPr>
              <w:keepNext/>
              <w:adjustRightInd w:val="0"/>
              <w:rPr>
                <w:b/>
                <w:sz w:val="22"/>
                <w:szCs w:val="22"/>
              </w:rPr>
            </w:pPr>
            <w:r w:rsidRPr="005E494E">
              <w:rPr>
                <w:rStyle w:val="Normal"/>
                <w:b/>
                <w:sz w:val="22"/>
              </w:rPr>
              <w:t>(≥ 1/10)</w:t>
            </w:r>
          </w:p>
        </w:tc>
        <w:tc>
          <w:tcPr>
            <w:tcW w:w="2160" w:type="dxa"/>
          </w:tcPr>
          <w:p w:rsidR="003F26C4" w:rsidRPr="005E494E" w:rsidRDefault="00331A3E">
            <w:pPr>
              <w:keepNext/>
              <w:adjustRightInd w:val="0"/>
              <w:rPr>
                <w:rStyle w:val="Normal"/>
                <w:b/>
                <w:sz w:val="22"/>
              </w:rPr>
            </w:pPr>
            <w:r w:rsidRPr="005E494E">
              <w:rPr>
                <w:rStyle w:val="Normal"/>
                <w:b/>
                <w:sz w:val="22"/>
              </w:rPr>
              <w:t>ČESTO</w:t>
            </w:r>
          </w:p>
          <w:p w:rsidR="00331A3E" w:rsidRPr="005E494E" w:rsidRDefault="00331A3E">
            <w:pPr>
              <w:keepNext/>
              <w:adjustRightInd w:val="0"/>
              <w:rPr>
                <w:b/>
                <w:sz w:val="22"/>
                <w:szCs w:val="22"/>
              </w:rPr>
            </w:pPr>
            <w:r w:rsidRPr="005E494E">
              <w:rPr>
                <w:rStyle w:val="Normal"/>
                <w:b/>
                <w:sz w:val="22"/>
              </w:rPr>
              <w:t>(≥ 1/100 do &lt; 1/10)</w:t>
            </w:r>
          </w:p>
        </w:tc>
        <w:tc>
          <w:tcPr>
            <w:tcW w:w="1800" w:type="dxa"/>
          </w:tcPr>
          <w:p w:rsidR="00331A3E" w:rsidRPr="005E494E" w:rsidRDefault="00331A3E">
            <w:pPr>
              <w:keepNext/>
              <w:adjustRightInd w:val="0"/>
              <w:rPr>
                <w:rStyle w:val="Normal"/>
                <w:b/>
                <w:sz w:val="22"/>
              </w:rPr>
            </w:pPr>
            <w:r w:rsidRPr="005E494E">
              <w:rPr>
                <w:rStyle w:val="Normal"/>
                <w:b/>
                <w:sz w:val="22"/>
              </w:rPr>
              <w:t>UČESTALOST NEPOZNATA</w:t>
            </w:r>
          </w:p>
        </w:tc>
      </w:tr>
      <w:tr w:rsidR="00834DEC" w:rsidTr="009010AE">
        <w:trPr>
          <w:cantSplit/>
          <w:jc w:val="center"/>
        </w:trPr>
        <w:tc>
          <w:tcPr>
            <w:tcW w:w="3025" w:type="dxa"/>
          </w:tcPr>
          <w:p w:rsidR="00331A3E" w:rsidRPr="005E494E" w:rsidRDefault="00331A3E">
            <w:pPr>
              <w:keepNext/>
              <w:adjustRightInd w:val="0"/>
              <w:rPr>
                <w:sz w:val="22"/>
                <w:szCs w:val="22"/>
              </w:rPr>
            </w:pPr>
            <w:r w:rsidRPr="005E494E">
              <w:rPr>
                <w:rStyle w:val="Normal"/>
                <w:sz w:val="22"/>
                <w:szCs w:val="22"/>
              </w:rPr>
              <w:t>Poremećaji krvi i limfnog sustava</w:t>
            </w:r>
          </w:p>
        </w:tc>
        <w:tc>
          <w:tcPr>
            <w:tcW w:w="1980" w:type="dxa"/>
          </w:tcPr>
          <w:p w:rsidR="00331A3E" w:rsidRPr="005E494E" w:rsidRDefault="00331A3E">
            <w:pPr>
              <w:keepNext/>
              <w:adjustRightInd w:val="0"/>
              <w:rPr>
                <w:sz w:val="22"/>
                <w:szCs w:val="22"/>
              </w:rPr>
            </w:pPr>
          </w:p>
        </w:tc>
        <w:tc>
          <w:tcPr>
            <w:tcW w:w="2160" w:type="dxa"/>
          </w:tcPr>
          <w:p w:rsidR="00331A3E" w:rsidRPr="005E494E" w:rsidRDefault="00331A3E">
            <w:pPr>
              <w:keepNext/>
              <w:adjustRightInd w:val="0"/>
              <w:rPr>
                <w:sz w:val="22"/>
                <w:szCs w:val="22"/>
              </w:rPr>
            </w:pPr>
            <w:r w:rsidRPr="005E494E">
              <w:rPr>
                <w:rStyle w:val="Normal"/>
                <w:sz w:val="22"/>
              </w:rPr>
              <w:t>neutropenija</w:t>
            </w:r>
          </w:p>
          <w:p w:rsidR="00331A3E" w:rsidRPr="005E494E" w:rsidRDefault="00331A3E">
            <w:pPr>
              <w:keepNext/>
              <w:adjustRightInd w:val="0"/>
              <w:rPr>
                <w:sz w:val="22"/>
                <w:szCs w:val="22"/>
              </w:rPr>
            </w:pPr>
            <w:r w:rsidRPr="005E494E">
              <w:rPr>
                <w:rStyle w:val="Normal"/>
                <w:sz w:val="22"/>
              </w:rPr>
              <w:t>agranulocitoza</w:t>
            </w:r>
          </w:p>
        </w:tc>
        <w:tc>
          <w:tcPr>
            <w:tcW w:w="1800" w:type="dxa"/>
          </w:tcPr>
          <w:p w:rsidR="00331A3E" w:rsidRPr="005E494E" w:rsidRDefault="00331A3E">
            <w:pPr>
              <w:keepNext/>
              <w:adjustRightInd w:val="0"/>
              <w:rPr>
                <w:rStyle w:val="Normal"/>
                <w:sz w:val="22"/>
              </w:rPr>
            </w:pPr>
          </w:p>
        </w:tc>
      </w:tr>
      <w:tr w:rsidR="00834DEC" w:rsidTr="009010AE">
        <w:trPr>
          <w:cantSplit/>
          <w:jc w:val="center"/>
        </w:trPr>
        <w:tc>
          <w:tcPr>
            <w:tcW w:w="3025" w:type="dxa"/>
          </w:tcPr>
          <w:p w:rsidR="00743C23" w:rsidRPr="005E494E" w:rsidRDefault="00743C23">
            <w:pPr>
              <w:keepNext/>
              <w:adjustRightInd w:val="0"/>
              <w:rPr>
                <w:rStyle w:val="Normal"/>
                <w:sz w:val="22"/>
                <w:szCs w:val="22"/>
              </w:rPr>
            </w:pPr>
            <w:r w:rsidRPr="005E494E">
              <w:rPr>
                <w:sz w:val="22"/>
                <w:szCs w:val="22"/>
              </w:rPr>
              <w:t>Poremećaji imunološkog sustava</w:t>
            </w:r>
          </w:p>
        </w:tc>
        <w:tc>
          <w:tcPr>
            <w:tcW w:w="1980" w:type="dxa"/>
          </w:tcPr>
          <w:p w:rsidR="00743C23" w:rsidRPr="005E494E" w:rsidRDefault="00743C23">
            <w:pPr>
              <w:keepNext/>
              <w:adjustRightInd w:val="0"/>
              <w:rPr>
                <w:sz w:val="22"/>
                <w:szCs w:val="22"/>
              </w:rPr>
            </w:pPr>
          </w:p>
        </w:tc>
        <w:tc>
          <w:tcPr>
            <w:tcW w:w="2160" w:type="dxa"/>
          </w:tcPr>
          <w:p w:rsidR="00743C23" w:rsidRPr="005E494E" w:rsidRDefault="00743C23">
            <w:pPr>
              <w:keepNext/>
              <w:adjustRightInd w:val="0"/>
              <w:rPr>
                <w:rStyle w:val="Normal"/>
                <w:sz w:val="22"/>
              </w:rPr>
            </w:pPr>
          </w:p>
        </w:tc>
        <w:tc>
          <w:tcPr>
            <w:tcW w:w="1800" w:type="dxa"/>
          </w:tcPr>
          <w:p w:rsidR="00743C23" w:rsidRPr="005E494E" w:rsidRDefault="00743C23">
            <w:pPr>
              <w:keepNext/>
              <w:adjustRightInd w:val="0"/>
              <w:rPr>
                <w:rStyle w:val="Normal"/>
                <w:sz w:val="22"/>
              </w:rPr>
            </w:pPr>
            <w:r w:rsidRPr="005E494E">
              <w:rPr>
                <w:rStyle w:val="Normal"/>
                <w:sz w:val="22"/>
              </w:rPr>
              <w:t>reakcije preosjetljivosti</w:t>
            </w:r>
          </w:p>
        </w:tc>
      </w:tr>
      <w:tr w:rsidR="00834DEC" w:rsidTr="009010AE">
        <w:trPr>
          <w:cantSplit/>
          <w:jc w:val="center"/>
        </w:trPr>
        <w:tc>
          <w:tcPr>
            <w:tcW w:w="3025" w:type="dxa"/>
          </w:tcPr>
          <w:p w:rsidR="00743C23" w:rsidRPr="005E494E" w:rsidRDefault="00743C23">
            <w:pPr>
              <w:keepNext/>
              <w:adjustRightInd w:val="0"/>
              <w:rPr>
                <w:sz w:val="22"/>
                <w:szCs w:val="22"/>
              </w:rPr>
            </w:pPr>
            <w:r w:rsidRPr="005E494E">
              <w:rPr>
                <w:rStyle w:val="Normal"/>
                <w:sz w:val="22"/>
                <w:szCs w:val="22"/>
              </w:rPr>
              <w:t>Poremećaji metabolizma i prehrane</w:t>
            </w:r>
          </w:p>
        </w:tc>
        <w:tc>
          <w:tcPr>
            <w:tcW w:w="1980" w:type="dxa"/>
          </w:tcPr>
          <w:p w:rsidR="00743C23" w:rsidRPr="005E494E" w:rsidRDefault="00743C23">
            <w:pPr>
              <w:keepNext/>
              <w:adjustRightInd w:val="0"/>
              <w:rPr>
                <w:sz w:val="22"/>
                <w:szCs w:val="22"/>
              </w:rPr>
            </w:pPr>
          </w:p>
        </w:tc>
        <w:tc>
          <w:tcPr>
            <w:tcW w:w="2160" w:type="dxa"/>
          </w:tcPr>
          <w:p w:rsidR="00743C23" w:rsidRPr="005E494E" w:rsidRDefault="00743C23">
            <w:pPr>
              <w:keepNext/>
              <w:adjustRightInd w:val="0"/>
              <w:rPr>
                <w:sz w:val="22"/>
                <w:szCs w:val="22"/>
              </w:rPr>
            </w:pPr>
            <w:r w:rsidRPr="005E494E">
              <w:rPr>
                <w:rStyle w:val="Normal"/>
                <w:sz w:val="22"/>
              </w:rPr>
              <w:t>povećan apetit</w:t>
            </w:r>
          </w:p>
        </w:tc>
        <w:tc>
          <w:tcPr>
            <w:tcW w:w="1800" w:type="dxa"/>
          </w:tcPr>
          <w:p w:rsidR="00743C23" w:rsidRPr="005E494E" w:rsidRDefault="00743C23">
            <w:pPr>
              <w:keepNext/>
              <w:adjustRightInd w:val="0"/>
              <w:rPr>
                <w:rStyle w:val="Normal"/>
                <w:sz w:val="22"/>
              </w:rPr>
            </w:pPr>
          </w:p>
        </w:tc>
      </w:tr>
      <w:tr w:rsidR="00834DEC" w:rsidTr="009010AE">
        <w:trPr>
          <w:cantSplit/>
          <w:jc w:val="center"/>
        </w:trPr>
        <w:tc>
          <w:tcPr>
            <w:tcW w:w="3025" w:type="dxa"/>
          </w:tcPr>
          <w:p w:rsidR="00743C23" w:rsidRPr="005E494E" w:rsidRDefault="00743C23">
            <w:pPr>
              <w:keepNext/>
              <w:adjustRightInd w:val="0"/>
              <w:rPr>
                <w:sz w:val="22"/>
                <w:szCs w:val="22"/>
              </w:rPr>
            </w:pPr>
            <w:r w:rsidRPr="005E494E">
              <w:rPr>
                <w:rStyle w:val="Normal"/>
                <w:sz w:val="22"/>
                <w:szCs w:val="22"/>
              </w:rPr>
              <w:t>Poremećaji živčanog sustava</w:t>
            </w:r>
          </w:p>
        </w:tc>
        <w:tc>
          <w:tcPr>
            <w:tcW w:w="1980" w:type="dxa"/>
          </w:tcPr>
          <w:p w:rsidR="00743C23" w:rsidRPr="005E494E" w:rsidRDefault="00743C23">
            <w:pPr>
              <w:keepNext/>
              <w:adjustRightInd w:val="0"/>
              <w:rPr>
                <w:sz w:val="22"/>
                <w:szCs w:val="22"/>
              </w:rPr>
            </w:pPr>
          </w:p>
        </w:tc>
        <w:tc>
          <w:tcPr>
            <w:tcW w:w="2160" w:type="dxa"/>
          </w:tcPr>
          <w:p w:rsidR="00743C23" w:rsidRPr="005E494E" w:rsidRDefault="00743C23">
            <w:pPr>
              <w:keepNext/>
              <w:adjustRightInd w:val="0"/>
              <w:rPr>
                <w:sz w:val="22"/>
                <w:szCs w:val="22"/>
              </w:rPr>
            </w:pPr>
            <w:r w:rsidRPr="005E494E">
              <w:rPr>
                <w:rStyle w:val="Normal"/>
                <w:sz w:val="22"/>
              </w:rPr>
              <w:t>glavobolja</w:t>
            </w:r>
          </w:p>
        </w:tc>
        <w:tc>
          <w:tcPr>
            <w:tcW w:w="1800" w:type="dxa"/>
          </w:tcPr>
          <w:p w:rsidR="00743C23" w:rsidRPr="005E494E" w:rsidRDefault="00743C23">
            <w:pPr>
              <w:keepNext/>
              <w:adjustRightInd w:val="0"/>
              <w:rPr>
                <w:rStyle w:val="Normal"/>
                <w:sz w:val="22"/>
              </w:rPr>
            </w:pPr>
          </w:p>
        </w:tc>
      </w:tr>
      <w:tr w:rsidR="00834DEC" w:rsidTr="009010AE">
        <w:trPr>
          <w:cantSplit/>
          <w:jc w:val="center"/>
        </w:trPr>
        <w:tc>
          <w:tcPr>
            <w:tcW w:w="3025" w:type="dxa"/>
          </w:tcPr>
          <w:p w:rsidR="00743C23" w:rsidRPr="005E494E" w:rsidRDefault="00743C23">
            <w:pPr>
              <w:keepNext/>
              <w:adjustRightInd w:val="0"/>
              <w:rPr>
                <w:sz w:val="22"/>
                <w:szCs w:val="22"/>
              </w:rPr>
            </w:pPr>
            <w:r w:rsidRPr="005E494E">
              <w:rPr>
                <w:rStyle w:val="Normal"/>
                <w:sz w:val="22"/>
                <w:szCs w:val="22"/>
              </w:rPr>
              <w:t>Poremećaji probavnog sustava</w:t>
            </w:r>
          </w:p>
        </w:tc>
        <w:tc>
          <w:tcPr>
            <w:tcW w:w="1980" w:type="dxa"/>
          </w:tcPr>
          <w:p w:rsidR="00743C23" w:rsidRPr="005E494E" w:rsidRDefault="00743C23">
            <w:pPr>
              <w:keepNext/>
              <w:adjustRightInd w:val="0"/>
              <w:rPr>
                <w:sz w:val="22"/>
                <w:szCs w:val="22"/>
              </w:rPr>
            </w:pPr>
            <w:r w:rsidRPr="005E494E">
              <w:rPr>
                <w:rStyle w:val="Normal"/>
                <w:sz w:val="22"/>
              </w:rPr>
              <w:t>mučnina</w:t>
            </w:r>
          </w:p>
          <w:p w:rsidR="00665FDA" w:rsidRDefault="00743C23">
            <w:pPr>
              <w:keepNext/>
              <w:adjustRightInd w:val="0"/>
              <w:rPr>
                <w:rStyle w:val="Normal"/>
                <w:sz w:val="22"/>
              </w:rPr>
            </w:pPr>
            <w:r w:rsidRPr="005E494E">
              <w:rPr>
                <w:rStyle w:val="Normal"/>
                <w:sz w:val="22"/>
              </w:rPr>
              <w:t>bol u abdomenu</w:t>
            </w:r>
          </w:p>
          <w:p w:rsidR="00743C23" w:rsidRPr="005E494E" w:rsidRDefault="00743C23">
            <w:pPr>
              <w:keepNext/>
              <w:adjustRightInd w:val="0"/>
              <w:rPr>
                <w:sz w:val="22"/>
                <w:szCs w:val="22"/>
              </w:rPr>
            </w:pPr>
            <w:r w:rsidRPr="005E494E">
              <w:rPr>
                <w:rStyle w:val="Normal"/>
                <w:sz w:val="22"/>
              </w:rPr>
              <w:t>povraćanje</w:t>
            </w:r>
          </w:p>
        </w:tc>
        <w:tc>
          <w:tcPr>
            <w:tcW w:w="2160" w:type="dxa"/>
          </w:tcPr>
          <w:p w:rsidR="00743C23" w:rsidRPr="005E494E" w:rsidRDefault="00743C23">
            <w:pPr>
              <w:keepNext/>
              <w:adjustRightInd w:val="0"/>
              <w:rPr>
                <w:sz w:val="22"/>
                <w:szCs w:val="22"/>
              </w:rPr>
            </w:pPr>
            <w:r w:rsidRPr="005E494E">
              <w:rPr>
                <w:rStyle w:val="Normal"/>
                <w:sz w:val="22"/>
              </w:rPr>
              <w:t>proljev</w:t>
            </w:r>
          </w:p>
        </w:tc>
        <w:tc>
          <w:tcPr>
            <w:tcW w:w="1800" w:type="dxa"/>
          </w:tcPr>
          <w:p w:rsidR="00743C23" w:rsidRPr="005E494E" w:rsidRDefault="00743C23">
            <w:pPr>
              <w:keepNext/>
              <w:adjustRightInd w:val="0"/>
              <w:rPr>
                <w:rStyle w:val="Normal"/>
                <w:sz w:val="22"/>
              </w:rPr>
            </w:pPr>
          </w:p>
        </w:tc>
      </w:tr>
      <w:tr w:rsidR="00834DEC" w:rsidTr="009010AE">
        <w:trPr>
          <w:cantSplit/>
          <w:jc w:val="center"/>
        </w:trPr>
        <w:tc>
          <w:tcPr>
            <w:tcW w:w="3025" w:type="dxa"/>
          </w:tcPr>
          <w:p w:rsidR="00743C23" w:rsidRPr="005E494E" w:rsidRDefault="00743C23">
            <w:pPr>
              <w:keepNext/>
              <w:adjustRightInd w:val="0"/>
              <w:rPr>
                <w:rStyle w:val="Normal"/>
                <w:sz w:val="22"/>
                <w:szCs w:val="22"/>
              </w:rPr>
            </w:pPr>
            <w:r w:rsidRPr="005E494E">
              <w:rPr>
                <w:sz w:val="22"/>
                <w:szCs w:val="22"/>
              </w:rPr>
              <w:t>Poremećaji kože i potkožnog tkiva</w:t>
            </w:r>
          </w:p>
        </w:tc>
        <w:tc>
          <w:tcPr>
            <w:tcW w:w="1980" w:type="dxa"/>
          </w:tcPr>
          <w:p w:rsidR="00743C23" w:rsidRPr="005E494E" w:rsidRDefault="00743C23">
            <w:pPr>
              <w:keepNext/>
              <w:adjustRightInd w:val="0"/>
              <w:rPr>
                <w:rStyle w:val="Normal"/>
                <w:sz w:val="22"/>
              </w:rPr>
            </w:pPr>
          </w:p>
        </w:tc>
        <w:tc>
          <w:tcPr>
            <w:tcW w:w="2160" w:type="dxa"/>
          </w:tcPr>
          <w:p w:rsidR="00743C23" w:rsidRPr="005E494E" w:rsidRDefault="00743C23">
            <w:pPr>
              <w:keepNext/>
              <w:adjustRightInd w:val="0"/>
              <w:rPr>
                <w:rStyle w:val="Normal"/>
                <w:sz w:val="22"/>
              </w:rPr>
            </w:pPr>
          </w:p>
        </w:tc>
        <w:tc>
          <w:tcPr>
            <w:tcW w:w="1800" w:type="dxa"/>
          </w:tcPr>
          <w:p w:rsidR="004B2343" w:rsidRPr="005E494E" w:rsidRDefault="00743C23" w:rsidP="008328FF">
            <w:pPr>
              <w:keepNext/>
              <w:adjustRightInd w:val="0"/>
              <w:rPr>
                <w:rStyle w:val="Normal"/>
                <w:sz w:val="22"/>
              </w:rPr>
            </w:pPr>
            <w:r w:rsidRPr="005E494E">
              <w:rPr>
                <w:rStyle w:val="Normal"/>
                <w:sz w:val="22"/>
              </w:rPr>
              <w:t>osip</w:t>
            </w:r>
          </w:p>
          <w:p w:rsidR="00743C23" w:rsidRPr="005E494E" w:rsidRDefault="00743C23" w:rsidP="008328FF">
            <w:pPr>
              <w:keepNext/>
              <w:adjustRightInd w:val="0"/>
              <w:rPr>
                <w:rStyle w:val="Normal"/>
                <w:sz w:val="22"/>
              </w:rPr>
            </w:pPr>
            <w:r w:rsidRPr="005E494E">
              <w:rPr>
                <w:rStyle w:val="Normal"/>
                <w:sz w:val="22"/>
              </w:rPr>
              <w:t>urtikarija</w:t>
            </w:r>
          </w:p>
        </w:tc>
      </w:tr>
      <w:tr w:rsidR="00834DEC" w:rsidTr="009010AE">
        <w:trPr>
          <w:cantSplit/>
          <w:jc w:val="center"/>
        </w:trPr>
        <w:tc>
          <w:tcPr>
            <w:tcW w:w="3025" w:type="dxa"/>
          </w:tcPr>
          <w:p w:rsidR="00743C23" w:rsidRPr="005E494E" w:rsidRDefault="00743C23">
            <w:pPr>
              <w:keepNext/>
              <w:adjustRightInd w:val="0"/>
              <w:rPr>
                <w:sz w:val="22"/>
                <w:szCs w:val="22"/>
              </w:rPr>
            </w:pPr>
            <w:r w:rsidRPr="005E494E">
              <w:rPr>
                <w:rStyle w:val="Normal"/>
                <w:sz w:val="22"/>
                <w:szCs w:val="22"/>
              </w:rPr>
              <w:t>Poremećaji mišićno-koštanog sustava i vezivnog tkiva</w:t>
            </w:r>
          </w:p>
        </w:tc>
        <w:tc>
          <w:tcPr>
            <w:tcW w:w="1980" w:type="dxa"/>
          </w:tcPr>
          <w:p w:rsidR="00743C23" w:rsidRPr="005E494E" w:rsidRDefault="00743C23">
            <w:pPr>
              <w:keepNext/>
              <w:adjustRightInd w:val="0"/>
              <w:rPr>
                <w:sz w:val="22"/>
                <w:szCs w:val="22"/>
              </w:rPr>
            </w:pPr>
          </w:p>
        </w:tc>
        <w:tc>
          <w:tcPr>
            <w:tcW w:w="2160" w:type="dxa"/>
          </w:tcPr>
          <w:p w:rsidR="00743C23" w:rsidRPr="005E494E" w:rsidRDefault="00743C23">
            <w:pPr>
              <w:keepNext/>
              <w:adjustRightInd w:val="0"/>
              <w:rPr>
                <w:sz w:val="22"/>
                <w:szCs w:val="22"/>
              </w:rPr>
            </w:pPr>
            <w:r w:rsidRPr="005E494E">
              <w:rPr>
                <w:rStyle w:val="Normal"/>
                <w:sz w:val="22"/>
              </w:rPr>
              <w:t>artralgija</w:t>
            </w:r>
          </w:p>
        </w:tc>
        <w:tc>
          <w:tcPr>
            <w:tcW w:w="1800" w:type="dxa"/>
          </w:tcPr>
          <w:p w:rsidR="00743C23" w:rsidRPr="005E494E" w:rsidRDefault="00743C23">
            <w:pPr>
              <w:keepNext/>
              <w:adjustRightInd w:val="0"/>
              <w:rPr>
                <w:rStyle w:val="Normal"/>
                <w:sz w:val="22"/>
              </w:rPr>
            </w:pPr>
          </w:p>
        </w:tc>
      </w:tr>
      <w:tr w:rsidR="00834DEC" w:rsidTr="009010AE">
        <w:trPr>
          <w:cantSplit/>
          <w:jc w:val="center"/>
        </w:trPr>
        <w:tc>
          <w:tcPr>
            <w:tcW w:w="3025" w:type="dxa"/>
          </w:tcPr>
          <w:p w:rsidR="00743C23" w:rsidRPr="005E494E" w:rsidRDefault="00743C23">
            <w:pPr>
              <w:keepNext/>
              <w:adjustRightInd w:val="0"/>
              <w:rPr>
                <w:sz w:val="22"/>
                <w:szCs w:val="22"/>
              </w:rPr>
            </w:pPr>
            <w:r w:rsidRPr="005E494E">
              <w:rPr>
                <w:rStyle w:val="Normal"/>
                <w:sz w:val="22"/>
                <w:szCs w:val="22"/>
              </w:rPr>
              <w:t>Poremećaji bubrega i mokraćnog sustava</w:t>
            </w:r>
          </w:p>
        </w:tc>
        <w:tc>
          <w:tcPr>
            <w:tcW w:w="1980" w:type="dxa"/>
          </w:tcPr>
          <w:p w:rsidR="00743C23" w:rsidRPr="005E494E" w:rsidRDefault="00743C23">
            <w:pPr>
              <w:keepNext/>
              <w:adjustRightInd w:val="0"/>
              <w:rPr>
                <w:sz w:val="22"/>
                <w:szCs w:val="22"/>
              </w:rPr>
            </w:pPr>
            <w:r w:rsidRPr="005E494E">
              <w:rPr>
                <w:rStyle w:val="Normal"/>
                <w:sz w:val="22"/>
              </w:rPr>
              <w:t>kromaturija</w:t>
            </w:r>
          </w:p>
        </w:tc>
        <w:tc>
          <w:tcPr>
            <w:tcW w:w="2160" w:type="dxa"/>
          </w:tcPr>
          <w:p w:rsidR="00743C23" w:rsidRPr="005E494E" w:rsidRDefault="00743C23">
            <w:pPr>
              <w:keepNext/>
              <w:adjustRightInd w:val="0"/>
              <w:rPr>
                <w:sz w:val="22"/>
                <w:szCs w:val="22"/>
              </w:rPr>
            </w:pPr>
          </w:p>
        </w:tc>
        <w:tc>
          <w:tcPr>
            <w:tcW w:w="1800" w:type="dxa"/>
          </w:tcPr>
          <w:p w:rsidR="00743C23" w:rsidRPr="005E494E" w:rsidRDefault="00743C23">
            <w:pPr>
              <w:keepNext/>
              <w:adjustRightInd w:val="0"/>
              <w:rPr>
                <w:sz w:val="22"/>
                <w:szCs w:val="22"/>
              </w:rPr>
            </w:pPr>
          </w:p>
        </w:tc>
      </w:tr>
      <w:tr w:rsidR="00834DEC" w:rsidTr="009010AE">
        <w:trPr>
          <w:cantSplit/>
          <w:jc w:val="center"/>
        </w:trPr>
        <w:tc>
          <w:tcPr>
            <w:tcW w:w="3025" w:type="dxa"/>
          </w:tcPr>
          <w:p w:rsidR="00743C23" w:rsidRPr="005E494E" w:rsidRDefault="00743C23">
            <w:pPr>
              <w:keepNext/>
              <w:adjustRightInd w:val="0"/>
              <w:rPr>
                <w:sz w:val="22"/>
                <w:szCs w:val="22"/>
              </w:rPr>
            </w:pPr>
            <w:r w:rsidRPr="005E494E">
              <w:rPr>
                <w:rStyle w:val="Normal"/>
                <w:sz w:val="22"/>
                <w:szCs w:val="22"/>
              </w:rPr>
              <w:t>Opći poremećaji i reakcije na mjestu primjene</w:t>
            </w:r>
          </w:p>
        </w:tc>
        <w:tc>
          <w:tcPr>
            <w:tcW w:w="1980" w:type="dxa"/>
          </w:tcPr>
          <w:p w:rsidR="00743C23" w:rsidRPr="005E494E" w:rsidRDefault="00743C23">
            <w:pPr>
              <w:keepNext/>
              <w:adjustRightInd w:val="0"/>
              <w:rPr>
                <w:sz w:val="22"/>
                <w:szCs w:val="22"/>
              </w:rPr>
            </w:pPr>
          </w:p>
        </w:tc>
        <w:tc>
          <w:tcPr>
            <w:tcW w:w="2160" w:type="dxa"/>
          </w:tcPr>
          <w:p w:rsidR="00743C23" w:rsidRPr="005E494E" w:rsidRDefault="00743C23">
            <w:pPr>
              <w:keepNext/>
              <w:adjustRightInd w:val="0"/>
              <w:rPr>
                <w:sz w:val="22"/>
                <w:szCs w:val="22"/>
              </w:rPr>
            </w:pPr>
            <w:r w:rsidRPr="005E494E">
              <w:rPr>
                <w:rStyle w:val="Normal"/>
                <w:sz w:val="22"/>
              </w:rPr>
              <w:t>umor</w:t>
            </w:r>
          </w:p>
        </w:tc>
        <w:tc>
          <w:tcPr>
            <w:tcW w:w="1800" w:type="dxa"/>
          </w:tcPr>
          <w:p w:rsidR="00743C23" w:rsidRPr="005E494E" w:rsidRDefault="00743C23">
            <w:pPr>
              <w:keepNext/>
              <w:adjustRightInd w:val="0"/>
              <w:rPr>
                <w:rStyle w:val="Normal"/>
                <w:sz w:val="22"/>
              </w:rPr>
            </w:pPr>
          </w:p>
        </w:tc>
      </w:tr>
      <w:tr w:rsidR="00834DEC" w:rsidTr="009010AE">
        <w:trPr>
          <w:cantSplit/>
          <w:jc w:val="center"/>
        </w:trPr>
        <w:tc>
          <w:tcPr>
            <w:tcW w:w="3025" w:type="dxa"/>
          </w:tcPr>
          <w:p w:rsidR="00743C23" w:rsidRPr="005E494E" w:rsidRDefault="00743C23">
            <w:pPr>
              <w:adjustRightInd w:val="0"/>
              <w:rPr>
                <w:sz w:val="22"/>
                <w:szCs w:val="22"/>
              </w:rPr>
            </w:pPr>
            <w:r w:rsidRPr="005E494E">
              <w:rPr>
                <w:rStyle w:val="Normal"/>
                <w:sz w:val="22"/>
                <w:szCs w:val="22"/>
              </w:rPr>
              <w:t>Pretrage</w:t>
            </w:r>
          </w:p>
        </w:tc>
        <w:tc>
          <w:tcPr>
            <w:tcW w:w="1980" w:type="dxa"/>
          </w:tcPr>
          <w:p w:rsidR="00743C23" w:rsidRPr="005E494E" w:rsidRDefault="00743C23">
            <w:pPr>
              <w:adjustRightInd w:val="0"/>
              <w:rPr>
                <w:sz w:val="22"/>
                <w:szCs w:val="22"/>
              </w:rPr>
            </w:pPr>
          </w:p>
        </w:tc>
        <w:tc>
          <w:tcPr>
            <w:tcW w:w="2160" w:type="dxa"/>
          </w:tcPr>
          <w:p w:rsidR="00743C23" w:rsidRPr="005E494E" w:rsidRDefault="00743C23">
            <w:pPr>
              <w:adjustRightInd w:val="0"/>
              <w:rPr>
                <w:sz w:val="22"/>
                <w:szCs w:val="22"/>
              </w:rPr>
            </w:pPr>
            <w:r w:rsidRPr="005E494E">
              <w:rPr>
                <w:rStyle w:val="Normal"/>
                <w:sz w:val="22"/>
              </w:rPr>
              <w:t>povišeni jetreni enzimi</w:t>
            </w:r>
          </w:p>
        </w:tc>
        <w:tc>
          <w:tcPr>
            <w:tcW w:w="1800" w:type="dxa"/>
          </w:tcPr>
          <w:p w:rsidR="00743C23" w:rsidRPr="005E494E" w:rsidRDefault="00743C23">
            <w:pPr>
              <w:adjustRightInd w:val="0"/>
              <w:rPr>
                <w:rStyle w:val="Normal"/>
                <w:sz w:val="22"/>
              </w:rPr>
            </w:pPr>
          </w:p>
        </w:tc>
      </w:tr>
    </w:tbl>
    <w:p w:rsidR="000C0924" w:rsidRPr="005E494E" w:rsidRDefault="000C0924">
      <w:pPr>
        <w:rPr>
          <w:sz w:val="22"/>
          <w:szCs w:val="22"/>
        </w:rPr>
      </w:pPr>
    </w:p>
    <w:p w:rsidR="00743C23" w:rsidRPr="005E494E" w:rsidRDefault="00743C23" w:rsidP="001311A9">
      <w:pPr>
        <w:pStyle w:val="BodyText"/>
        <w:keepNext/>
        <w:rPr>
          <w:rStyle w:val="BodyText"/>
          <w:u w:val="single"/>
        </w:rPr>
      </w:pPr>
      <w:r w:rsidRPr="005E494E">
        <w:rPr>
          <w:rStyle w:val="BodyText"/>
          <w:u w:val="single"/>
        </w:rPr>
        <w:t>Opis odabranih nuspojava</w:t>
      </w:r>
    </w:p>
    <w:p w:rsidR="000C0924" w:rsidRPr="005E494E" w:rsidRDefault="000C0924">
      <w:pPr>
        <w:pStyle w:val="BodyText"/>
      </w:pPr>
      <w:r w:rsidRPr="005E494E">
        <w:rPr>
          <w:rStyle w:val="BodyText"/>
        </w:rPr>
        <w:t>Najozbiljnija nuspojava prijavljena u kliničkim ispitivanjima s deferipronom je agranulocitoza (neutrofili &lt;0,5x10</w:t>
      </w:r>
      <w:r w:rsidRPr="005E494E">
        <w:rPr>
          <w:rStyle w:val="BodyText"/>
          <w:vertAlign w:val="superscript"/>
        </w:rPr>
        <w:t>9</w:t>
      </w:r>
      <w:r w:rsidRPr="005E494E">
        <w:rPr>
          <w:rStyle w:val="BodyText"/>
        </w:rPr>
        <w:t xml:space="preserve">/l), s incidencijom od 1,1% (0,6 slučajeva na 100 bolesnika-godina liječenja) (vidjeti dio 4.4). </w:t>
      </w:r>
      <w:r w:rsidR="00A715A5">
        <w:t>Objedinjeni p</w:t>
      </w:r>
      <w:r w:rsidR="003C56F8">
        <w:t xml:space="preserve">odaci iz kliničkih ispitivanja </w:t>
      </w:r>
      <w:r w:rsidR="00684BA3">
        <w:t xml:space="preserve">u </w:t>
      </w:r>
      <w:r w:rsidR="003C56F8">
        <w:t>bolesni</w:t>
      </w:r>
      <w:r w:rsidR="004416FE">
        <w:t>k</w:t>
      </w:r>
      <w:r w:rsidR="003C56F8">
        <w:t xml:space="preserve">a sa sistemskim </w:t>
      </w:r>
      <w:r w:rsidR="004416FE">
        <w:t>pre</w:t>
      </w:r>
      <w:r w:rsidR="003C56F8">
        <w:t xml:space="preserve">opterećenjem željezom pokazuju da se 63% epizoda agranulocitoze dogodilo </w:t>
      </w:r>
      <w:r w:rsidR="00684BA3">
        <w:t>tijekom</w:t>
      </w:r>
      <w:r w:rsidR="003C56F8">
        <w:t xml:space="preserve"> prvih 6 mjeseci liječenja, 74% tijekom prve godine </w:t>
      </w:r>
      <w:r w:rsidR="00684BA3">
        <w:t xml:space="preserve">liječenja </w:t>
      </w:r>
      <w:r w:rsidR="003C56F8">
        <w:t>i 26% nakon godin</w:t>
      </w:r>
      <w:r w:rsidR="00CF5CD6">
        <w:t>u</w:t>
      </w:r>
      <w:r w:rsidR="00684BA3">
        <w:t xml:space="preserve"> dana</w:t>
      </w:r>
      <w:r w:rsidR="003C56F8">
        <w:t xml:space="preserve"> liječenja. </w:t>
      </w:r>
      <w:r w:rsidR="00CF5CD6">
        <w:t>Medijan</w:t>
      </w:r>
      <w:r w:rsidR="003C56F8">
        <w:t xml:space="preserve"> vreme</w:t>
      </w:r>
      <w:r w:rsidR="00CF5CD6">
        <w:t>na</w:t>
      </w:r>
      <w:r w:rsidR="003C56F8">
        <w:t xml:space="preserve"> do pojave prve epizode agranulocitoze bio je 190 dana (</w:t>
      </w:r>
      <w:r w:rsidR="00CF5CD6">
        <w:t xml:space="preserve">u </w:t>
      </w:r>
      <w:r w:rsidR="003C56F8">
        <w:t>raspon</w:t>
      </w:r>
      <w:r w:rsidR="00CF5CD6">
        <w:t>u od</w:t>
      </w:r>
      <w:r w:rsidR="003C56F8">
        <w:t xml:space="preserve"> 22 dana</w:t>
      </w:r>
      <w:r w:rsidR="00CF5CD6">
        <w:t xml:space="preserve"> do</w:t>
      </w:r>
      <w:r w:rsidR="003C56F8">
        <w:t xml:space="preserve"> 17,6 godina) a </w:t>
      </w:r>
      <w:r w:rsidR="00CF5CD6">
        <w:t>medijan</w:t>
      </w:r>
      <w:r w:rsidR="003C56F8">
        <w:t xml:space="preserve"> trajanj</w:t>
      </w:r>
      <w:r w:rsidR="00CF5CD6">
        <w:t>a epizode u kliničkim ispitivanjima</w:t>
      </w:r>
      <w:r w:rsidR="003C56F8">
        <w:t xml:space="preserve"> bio je 10 dana. Smrtni ishod dogodio se u 8,3% epizoda agranulocitoze </w:t>
      </w:r>
      <w:r w:rsidR="00871AE6">
        <w:t>prijavljenih u</w:t>
      </w:r>
      <w:r w:rsidR="003C56F8">
        <w:t xml:space="preserve"> klinički</w:t>
      </w:r>
      <w:r w:rsidR="00871AE6">
        <w:t>m</w:t>
      </w:r>
      <w:r w:rsidR="003C56F8">
        <w:t xml:space="preserve"> ispitivanj</w:t>
      </w:r>
      <w:r w:rsidR="00871AE6">
        <w:t>im</w:t>
      </w:r>
      <w:r w:rsidR="003C56F8">
        <w:t xml:space="preserve">a i </w:t>
      </w:r>
      <w:r w:rsidR="00871AE6">
        <w:t>nakon stavljanja lijeka u promet</w:t>
      </w:r>
      <w:r w:rsidR="003C56F8">
        <w:t>.</w:t>
      </w:r>
    </w:p>
    <w:p w:rsidR="000C0924" w:rsidRPr="005E494E" w:rsidRDefault="000C0924">
      <w:pPr>
        <w:pStyle w:val="BodyText"/>
      </w:pPr>
    </w:p>
    <w:p w:rsidR="000C0924" w:rsidRPr="005E494E" w:rsidRDefault="000C0924">
      <w:pPr>
        <w:pStyle w:val="BodyText"/>
      </w:pPr>
      <w:r w:rsidRPr="005E494E">
        <w:rPr>
          <w:rStyle w:val="BodyText"/>
        </w:rPr>
        <w:t>Epizode proljeva, većinom blagog i prolaznog, prijavljene su u bolesnika liječenih deferipronom. Gastrointestinalni učinci su učestaliji na početku terapije i kod većine bolesnika prolaze unutar nekoliko tjedana bez prekidanja liječenja. Kod nekih bolesnika može biti korisno smanjiti dozu deferiprona i zatim je postepeno povećavati do prvotne doze. Događaji artropatije, koji su se kretali u rasponu od blage boli u jednom ili više zglobova do teškog artritisa s izljevom i značajnom onesposobljenošću, također su prijavljeni u bolesnika liječenih deferipronom. Blage artropatije u pravilu su prolazne.</w:t>
      </w:r>
    </w:p>
    <w:p w:rsidR="000C0924" w:rsidRPr="005E494E" w:rsidRDefault="000C0924">
      <w:pPr>
        <w:pStyle w:val="BodyText"/>
      </w:pPr>
    </w:p>
    <w:p w:rsidR="000C0924" w:rsidRPr="005E494E" w:rsidRDefault="000C0924">
      <w:pPr>
        <w:pStyle w:val="BodyText"/>
        <w:rPr>
          <w:rStyle w:val="BodyText"/>
        </w:rPr>
      </w:pPr>
      <w:r w:rsidRPr="005E494E">
        <w:rPr>
          <w:rStyle w:val="BodyText"/>
        </w:rPr>
        <w:t>Povišene razine jetrenih enzima u serumu prijavljene su u nekih bolesnika koji su uzimali deferipron. U većine od tih bolesnika povišenje je bilo asimptomatsko i prolazno, a razine su se vratile na početne vrijednosti bez prekidanja uzimanja ili smanjenja doze deferiprona (vidjeti dio 4.4).</w:t>
      </w:r>
    </w:p>
    <w:p w:rsidR="000C0924" w:rsidRPr="005E494E" w:rsidRDefault="000C0924">
      <w:pPr>
        <w:pStyle w:val="BodyText"/>
      </w:pPr>
    </w:p>
    <w:p w:rsidR="000C0924" w:rsidRPr="005E494E" w:rsidRDefault="000C0924">
      <w:pPr>
        <w:pStyle w:val="BodyText"/>
      </w:pPr>
      <w:r w:rsidRPr="005E494E">
        <w:rPr>
          <w:rStyle w:val="BodyText"/>
        </w:rPr>
        <w:t>U nekih bolesnika javila se progresija fibroze povezana s povećanjem preopterećenja željezom ili hepatitisom C.</w:t>
      </w:r>
    </w:p>
    <w:p w:rsidR="000C0924" w:rsidRPr="005E494E" w:rsidRDefault="000C0924">
      <w:pPr>
        <w:pStyle w:val="BodyText"/>
      </w:pPr>
    </w:p>
    <w:p w:rsidR="000C0924" w:rsidRPr="005E494E" w:rsidRDefault="000C0924">
      <w:pPr>
        <w:pStyle w:val="BodyText"/>
      </w:pPr>
      <w:r w:rsidRPr="005E494E">
        <w:rPr>
          <w:rStyle w:val="BodyText"/>
        </w:rPr>
        <w:t>Niske razine cinka u plazmi povezane su s deferipronom u manjem broju bolesnika. Razine su se normalizirale peroralnim uzimanjem nadomjestaka cinka.</w:t>
      </w:r>
    </w:p>
    <w:p w:rsidR="000C0924" w:rsidRPr="005E494E" w:rsidRDefault="000C0924">
      <w:pPr>
        <w:pStyle w:val="BodyText"/>
      </w:pPr>
    </w:p>
    <w:p w:rsidR="000C0924" w:rsidRDefault="000C0924">
      <w:pPr>
        <w:pStyle w:val="BodyText"/>
        <w:rPr>
          <w:rStyle w:val="BodyText"/>
        </w:rPr>
      </w:pPr>
      <w:r w:rsidRPr="005E494E">
        <w:rPr>
          <w:rStyle w:val="BodyText"/>
        </w:rPr>
        <w:t xml:space="preserve">Neurološki poremećaji (poput cerebelarnih simptoma, diplopije, lateralnog nistagmusa, psihomotornog usporavanja, nevoljnih pokreta ruku i aksijalne hipotonije) </w:t>
      </w:r>
      <w:r w:rsidR="00BC33E8">
        <w:rPr>
          <w:rStyle w:val="BodyText"/>
        </w:rPr>
        <w:t>opaženi</w:t>
      </w:r>
      <w:r w:rsidR="00BC33E8" w:rsidRPr="005E494E">
        <w:rPr>
          <w:rStyle w:val="BodyText"/>
        </w:rPr>
        <w:t xml:space="preserve"> </w:t>
      </w:r>
      <w:r w:rsidRPr="005E494E">
        <w:rPr>
          <w:rStyle w:val="BodyText"/>
        </w:rPr>
        <w:t>su u djece kojoj je dobrovoljno propisivana više od 2,5 puta veća</w:t>
      </w:r>
      <w:r w:rsidR="0024457C">
        <w:rPr>
          <w:rStyle w:val="BodyText"/>
        </w:rPr>
        <w:t xml:space="preserve"> doza</w:t>
      </w:r>
      <w:r w:rsidRPr="005E494E">
        <w:rPr>
          <w:rStyle w:val="BodyText"/>
        </w:rPr>
        <w:t xml:space="preserve"> od maksimalno preporučene doze od 100 mg/kg/dan tijekom nekoliko godina. </w:t>
      </w:r>
      <w:r w:rsidR="00687780" w:rsidRPr="00687780">
        <w:rPr>
          <w:rStyle w:val="BodyText"/>
        </w:rPr>
        <w:t xml:space="preserve">Epizode hipotonije, nestabilnosti, nemogućnosti hodanja te hipertonije s nemogućnošću </w:t>
      </w:r>
      <w:r w:rsidR="00BE7CD5">
        <w:rPr>
          <w:rStyle w:val="BodyText"/>
        </w:rPr>
        <w:t>pokretanja</w:t>
      </w:r>
      <w:r w:rsidR="00687780" w:rsidRPr="00687780">
        <w:rPr>
          <w:rStyle w:val="BodyText"/>
        </w:rPr>
        <w:t xml:space="preserve"> </w:t>
      </w:r>
      <w:r w:rsidR="0024457C">
        <w:rPr>
          <w:rStyle w:val="BodyText"/>
        </w:rPr>
        <w:t>udova</w:t>
      </w:r>
      <w:r w:rsidR="00687780" w:rsidRPr="00687780">
        <w:rPr>
          <w:rStyle w:val="BodyText"/>
        </w:rPr>
        <w:t xml:space="preserve"> prijavljene su kod djece u </w:t>
      </w:r>
      <w:r w:rsidR="0024457C" w:rsidRPr="00687780">
        <w:rPr>
          <w:rStyle w:val="BodyText"/>
        </w:rPr>
        <w:t xml:space="preserve">periodu </w:t>
      </w:r>
      <w:r w:rsidR="0024457C">
        <w:rPr>
          <w:rStyle w:val="BodyText"/>
        </w:rPr>
        <w:t>nakon stavljanja lijeka u promet</w:t>
      </w:r>
      <w:r w:rsidR="00687780" w:rsidRPr="00687780">
        <w:rPr>
          <w:rStyle w:val="BodyText"/>
        </w:rPr>
        <w:t xml:space="preserve"> sa standardnim dozama deferiprona. </w:t>
      </w:r>
      <w:r w:rsidRPr="005E494E">
        <w:rPr>
          <w:rStyle w:val="BodyText"/>
        </w:rPr>
        <w:t xml:space="preserve">Neurološki poremećaji progresivno su se povlačili nakon prekida </w:t>
      </w:r>
      <w:r w:rsidR="00BE7CD5">
        <w:rPr>
          <w:rStyle w:val="BodyText"/>
        </w:rPr>
        <w:t>primjene</w:t>
      </w:r>
      <w:r w:rsidR="00BE7CD5" w:rsidRPr="005E494E">
        <w:rPr>
          <w:rStyle w:val="BodyText"/>
        </w:rPr>
        <w:t xml:space="preserve"> </w:t>
      </w:r>
      <w:r w:rsidRPr="005E494E">
        <w:rPr>
          <w:rStyle w:val="BodyText"/>
        </w:rPr>
        <w:t>deferiprona (vidjeti dijelove 4.4 i 4.9).</w:t>
      </w:r>
    </w:p>
    <w:p w:rsidR="001311A9" w:rsidRDefault="001311A9">
      <w:pPr>
        <w:pStyle w:val="BodyText"/>
        <w:rPr>
          <w:rStyle w:val="BodyText"/>
        </w:rPr>
      </w:pPr>
    </w:p>
    <w:p w:rsidR="00A65EB2" w:rsidRPr="00A65EB2" w:rsidRDefault="00A65EB2" w:rsidP="00A65EB2">
      <w:pPr>
        <w:pStyle w:val="BodyText"/>
        <w:rPr>
          <w:rStyle w:val="BodyText"/>
        </w:rPr>
      </w:pPr>
      <w:r w:rsidRPr="00A65EB2">
        <w:rPr>
          <w:rStyle w:val="BodyText"/>
        </w:rPr>
        <w:t>Sigurnosni profil kombin</w:t>
      </w:r>
      <w:r w:rsidR="00066BB5">
        <w:rPr>
          <w:rStyle w:val="BodyText"/>
        </w:rPr>
        <w:t>irane</w:t>
      </w:r>
      <w:r w:rsidRPr="00A65EB2">
        <w:rPr>
          <w:rStyle w:val="BodyText"/>
        </w:rPr>
        <w:t xml:space="preserve"> terapije (deferipron i deferoksamin) koji je </w:t>
      </w:r>
      <w:r w:rsidR="00BC33E8">
        <w:rPr>
          <w:rStyle w:val="BodyText"/>
        </w:rPr>
        <w:t>opažen</w:t>
      </w:r>
      <w:r w:rsidR="00BC33E8" w:rsidRPr="00A65EB2">
        <w:rPr>
          <w:rStyle w:val="BodyText"/>
        </w:rPr>
        <w:t xml:space="preserve"> </w:t>
      </w:r>
      <w:r w:rsidRPr="00A65EB2">
        <w:rPr>
          <w:rStyle w:val="BodyText"/>
        </w:rPr>
        <w:t xml:space="preserve">u kliničkim ispitivanjima, nakon </w:t>
      </w:r>
      <w:r w:rsidR="002A401C">
        <w:rPr>
          <w:rStyle w:val="BodyText"/>
        </w:rPr>
        <w:t>stavljanja lijeka</w:t>
      </w:r>
      <w:r w:rsidRPr="00A65EB2">
        <w:rPr>
          <w:rStyle w:val="BodyText"/>
        </w:rPr>
        <w:t xml:space="preserve"> u promet ili u objavljenoj literaturi bio je </w:t>
      </w:r>
      <w:r w:rsidR="002A401C">
        <w:rPr>
          <w:rStyle w:val="BodyText"/>
        </w:rPr>
        <w:t>u skladu</w:t>
      </w:r>
      <w:r w:rsidRPr="00A65EB2">
        <w:rPr>
          <w:rStyle w:val="BodyText"/>
        </w:rPr>
        <w:t xml:space="preserve"> s onim k</w:t>
      </w:r>
      <w:r>
        <w:rPr>
          <w:rStyle w:val="BodyText"/>
        </w:rPr>
        <w:t xml:space="preserve">oji je </w:t>
      </w:r>
      <w:r w:rsidR="002D7844">
        <w:rPr>
          <w:rStyle w:val="BodyText"/>
        </w:rPr>
        <w:t>opisan</w:t>
      </w:r>
      <w:r>
        <w:rPr>
          <w:rStyle w:val="BodyText"/>
        </w:rPr>
        <w:t xml:space="preserve"> za monoterapiju.</w:t>
      </w:r>
    </w:p>
    <w:p w:rsidR="00A65EB2" w:rsidRPr="00A65EB2" w:rsidRDefault="00A65EB2" w:rsidP="00A65EB2">
      <w:pPr>
        <w:pStyle w:val="BodyText"/>
        <w:rPr>
          <w:rStyle w:val="BodyText"/>
        </w:rPr>
      </w:pPr>
    </w:p>
    <w:p w:rsidR="00A65EB2" w:rsidRPr="00A65EB2" w:rsidRDefault="00A65EB2" w:rsidP="00F2133D">
      <w:pPr>
        <w:pStyle w:val="BodyText"/>
        <w:rPr>
          <w:rStyle w:val="BodyText"/>
        </w:rPr>
      </w:pPr>
      <w:r w:rsidRPr="00A65EB2">
        <w:rPr>
          <w:rStyle w:val="BodyText"/>
        </w:rPr>
        <w:t xml:space="preserve">Podaci iz </w:t>
      </w:r>
      <w:r w:rsidR="002D7844">
        <w:rPr>
          <w:rStyle w:val="BodyText"/>
        </w:rPr>
        <w:t>objedinjene</w:t>
      </w:r>
      <w:r w:rsidRPr="00A65EB2">
        <w:rPr>
          <w:rStyle w:val="BodyText"/>
        </w:rPr>
        <w:t xml:space="preserve"> baze podataka o sigurnosti </w:t>
      </w:r>
      <w:r w:rsidR="002D7844">
        <w:rPr>
          <w:rStyle w:val="BodyText"/>
        </w:rPr>
        <w:t xml:space="preserve">primjene </w:t>
      </w:r>
      <w:r w:rsidRPr="00A65EB2">
        <w:rPr>
          <w:rStyle w:val="BodyText"/>
        </w:rPr>
        <w:t>dobivenih iz kliničkih ispitivanja (1343</w:t>
      </w:r>
      <w:r w:rsidR="00CB229B">
        <w:rPr>
          <w:rStyle w:val="BodyText"/>
        </w:rPr>
        <w:t> </w:t>
      </w:r>
      <w:r w:rsidR="00F2133D" w:rsidRPr="00F2133D">
        <w:rPr>
          <w:rStyle w:val="BodyText"/>
        </w:rPr>
        <w:t>bolesnik</w:t>
      </w:r>
      <w:r w:rsidRPr="00A65EB2">
        <w:rPr>
          <w:rStyle w:val="BodyText"/>
        </w:rPr>
        <w:t xml:space="preserve">-godina </w:t>
      </w:r>
      <w:r w:rsidR="002D7844">
        <w:rPr>
          <w:rStyle w:val="BodyText"/>
        </w:rPr>
        <w:t>izloženosti</w:t>
      </w:r>
      <w:r w:rsidRPr="00A65EB2">
        <w:rPr>
          <w:rStyle w:val="BodyText"/>
        </w:rPr>
        <w:t xml:space="preserve"> monoterapiji Ferriproxom i 244 </w:t>
      </w:r>
      <w:r w:rsidR="00F2133D" w:rsidRPr="00F2133D">
        <w:rPr>
          <w:rStyle w:val="BodyText"/>
        </w:rPr>
        <w:t>bolesnik</w:t>
      </w:r>
      <w:r w:rsidRPr="00A65EB2">
        <w:rPr>
          <w:rStyle w:val="BodyText"/>
        </w:rPr>
        <w:t xml:space="preserve">-godina </w:t>
      </w:r>
      <w:r w:rsidR="002D7844">
        <w:rPr>
          <w:rStyle w:val="BodyText"/>
        </w:rPr>
        <w:t>izloženosti</w:t>
      </w:r>
      <w:r w:rsidRPr="00A65EB2">
        <w:rPr>
          <w:rStyle w:val="BodyText"/>
        </w:rPr>
        <w:t xml:space="preserve"> Ferriproxu i deferoksaminu) pokazali su statistički značajne (p&lt;0,05) razlike u </w:t>
      </w:r>
      <w:r w:rsidR="002D7844">
        <w:rPr>
          <w:rStyle w:val="BodyText"/>
        </w:rPr>
        <w:t>incidenciji</w:t>
      </w:r>
      <w:r w:rsidRPr="00A65EB2">
        <w:rPr>
          <w:rStyle w:val="BodyText"/>
        </w:rPr>
        <w:t xml:space="preserve"> nuspojava koje se </w:t>
      </w:r>
      <w:r w:rsidR="002D7844">
        <w:rPr>
          <w:rStyle w:val="BodyText"/>
        </w:rPr>
        <w:t>temelje</w:t>
      </w:r>
      <w:r w:rsidRPr="00A65EB2">
        <w:rPr>
          <w:rStyle w:val="BodyText"/>
        </w:rPr>
        <w:t xml:space="preserve"> na klasifikaciji organskih sustava za "srčane poremećaje", "poremećaje mišićno-koštanog sustava i vezivnog tkiva" te "poremećaja bubrega i mokraćnog sustava". </w:t>
      </w:r>
      <w:r w:rsidR="002D7844">
        <w:rPr>
          <w:rStyle w:val="BodyText"/>
        </w:rPr>
        <w:t>Incidencije</w:t>
      </w:r>
      <w:r w:rsidRPr="00A65EB2">
        <w:rPr>
          <w:rStyle w:val="BodyText"/>
        </w:rPr>
        <w:t xml:space="preserve"> "poremećaja mišićno-koštanog sustava i vezivnog tkiva" te "poremećaja bubrega i mokraćnog sustava" bil</w:t>
      </w:r>
      <w:r w:rsidR="002D7844">
        <w:rPr>
          <w:rStyle w:val="BodyText"/>
        </w:rPr>
        <w:t>e</w:t>
      </w:r>
      <w:r w:rsidRPr="00A65EB2">
        <w:rPr>
          <w:rStyle w:val="BodyText"/>
        </w:rPr>
        <w:t xml:space="preserve"> </w:t>
      </w:r>
      <w:r w:rsidR="002D7844">
        <w:rPr>
          <w:rStyle w:val="BodyText"/>
        </w:rPr>
        <w:t>su</w:t>
      </w:r>
      <w:r w:rsidRPr="00A65EB2">
        <w:rPr>
          <w:rStyle w:val="BodyText"/>
        </w:rPr>
        <w:t xml:space="preserve"> </w:t>
      </w:r>
      <w:r w:rsidR="002D7844">
        <w:rPr>
          <w:rStyle w:val="BodyText"/>
        </w:rPr>
        <w:t>manje</w:t>
      </w:r>
      <w:r w:rsidRPr="00A65EB2">
        <w:rPr>
          <w:rStyle w:val="BodyText"/>
        </w:rPr>
        <w:t xml:space="preserve"> za vrijeme kombin</w:t>
      </w:r>
      <w:r w:rsidR="00344C8F">
        <w:rPr>
          <w:rStyle w:val="BodyText"/>
        </w:rPr>
        <w:t>irane</w:t>
      </w:r>
      <w:r w:rsidRPr="00A65EB2">
        <w:rPr>
          <w:rStyle w:val="BodyText"/>
        </w:rPr>
        <w:t xml:space="preserve"> terapije nego za vrijeme monoterapije, dok je </w:t>
      </w:r>
      <w:r w:rsidR="002D7844">
        <w:rPr>
          <w:rStyle w:val="BodyText"/>
        </w:rPr>
        <w:t>incidencija</w:t>
      </w:r>
      <w:r w:rsidRPr="00A65EB2">
        <w:rPr>
          <w:rStyle w:val="BodyText"/>
        </w:rPr>
        <w:t xml:space="preserve"> "srčanih poremećaja" bila </w:t>
      </w:r>
      <w:r w:rsidR="002D7844">
        <w:rPr>
          <w:rStyle w:val="BodyText"/>
        </w:rPr>
        <w:t>veća</w:t>
      </w:r>
      <w:r w:rsidRPr="00A65EB2">
        <w:rPr>
          <w:rStyle w:val="BodyText"/>
        </w:rPr>
        <w:t xml:space="preserve"> za vrijeme kombin</w:t>
      </w:r>
      <w:r w:rsidR="00344C8F">
        <w:rPr>
          <w:rStyle w:val="BodyText"/>
        </w:rPr>
        <w:t>irane</w:t>
      </w:r>
      <w:r w:rsidRPr="00A65EB2">
        <w:rPr>
          <w:rStyle w:val="BodyText"/>
        </w:rPr>
        <w:t xml:space="preserve"> terapije nego </w:t>
      </w:r>
      <w:r w:rsidR="002D7844">
        <w:rPr>
          <w:rStyle w:val="BodyText"/>
        </w:rPr>
        <w:t xml:space="preserve">za vrijeme </w:t>
      </w:r>
      <w:r w:rsidRPr="00A65EB2">
        <w:rPr>
          <w:rStyle w:val="BodyText"/>
        </w:rPr>
        <w:t xml:space="preserve">monoterapije. </w:t>
      </w:r>
      <w:r w:rsidR="002D7844">
        <w:rPr>
          <w:rStyle w:val="BodyText"/>
        </w:rPr>
        <w:t>Veća stopa</w:t>
      </w:r>
      <w:r w:rsidRPr="00A65EB2">
        <w:rPr>
          <w:rStyle w:val="BodyText"/>
        </w:rPr>
        <w:t xml:space="preserve"> "srčanih poremećaja" prijavljenih za vrijeme kombin</w:t>
      </w:r>
      <w:r w:rsidR="00344C8F">
        <w:rPr>
          <w:rStyle w:val="BodyText"/>
        </w:rPr>
        <w:t>irane</w:t>
      </w:r>
      <w:r w:rsidRPr="00A65EB2">
        <w:rPr>
          <w:rStyle w:val="BodyText"/>
        </w:rPr>
        <w:t xml:space="preserve"> terapije nego </w:t>
      </w:r>
      <w:r w:rsidR="000000C7">
        <w:rPr>
          <w:rStyle w:val="BodyText"/>
        </w:rPr>
        <w:t xml:space="preserve">za vrijeme </w:t>
      </w:r>
      <w:r w:rsidRPr="00A65EB2">
        <w:rPr>
          <w:rStyle w:val="BodyText"/>
        </w:rPr>
        <w:t>monoterapije je možda uzrokovan</w:t>
      </w:r>
      <w:r w:rsidR="002D7844">
        <w:rPr>
          <w:rStyle w:val="BodyText"/>
        </w:rPr>
        <w:t>a</w:t>
      </w:r>
      <w:r w:rsidRPr="00A65EB2">
        <w:rPr>
          <w:rStyle w:val="BodyText"/>
        </w:rPr>
        <w:t xml:space="preserve"> većom </w:t>
      </w:r>
      <w:r w:rsidR="002D7844">
        <w:rPr>
          <w:rStyle w:val="BodyText"/>
        </w:rPr>
        <w:t>incidencijom</w:t>
      </w:r>
      <w:r w:rsidRPr="00A65EB2">
        <w:rPr>
          <w:rStyle w:val="BodyText"/>
        </w:rPr>
        <w:t xml:space="preserve"> </w:t>
      </w:r>
      <w:r w:rsidR="002D7844">
        <w:rPr>
          <w:rStyle w:val="BodyText"/>
        </w:rPr>
        <w:t>postojećih</w:t>
      </w:r>
      <w:r w:rsidRPr="00A65EB2">
        <w:rPr>
          <w:rStyle w:val="BodyText"/>
        </w:rPr>
        <w:t xml:space="preserve"> srčanih poremećaja kod </w:t>
      </w:r>
      <w:r w:rsidR="00F2133D" w:rsidRPr="00F2133D">
        <w:rPr>
          <w:rStyle w:val="BodyText"/>
        </w:rPr>
        <w:t>bolesnik</w:t>
      </w:r>
      <w:r w:rsidR="002D7844">
        <w:rPr>
          <w:rStyle w:val="BodyText"/>
        </w:rPr>
        <w:t>a</w:t>
      </w:r>
      <w:r w:rsidR="00F2133D">
        <w:rPr>
          <w:rStyle w:val="BodyText"/>
        </w:rPr>
        <w:t xml:space="preserve"> </w:t>
      </w:r>
      <w:r w:rsidRPr="00A65EB2">
        <w:rPr>
          <w:rStyle w:val="BodyText"/>
        </w:rPr>
        <w:t>koji su primali kombin</w:t>
      </w:r>
      <w:r w:rsidR="00344C8F">
        <w:rPr>
          <w:rStyle w:val="BodyText"/>
        </w:rPr>
        <w:t>iranu</w:t>
      </w:r>
      <w:r w:rsidRPr="00A65EB2">
        <w:rPr>
          <w:rStyle w:val="BodyText"/>
        </w:rPr>
        <w:t xml:space="preserve"> terapiju. Savjetuje se pažljivo motrenje srčanih događaja kod </w:t>
      </w:r>
      <w:r w:rsidR="002D7844">
        <w:rPr>
          <w:rStyle w:val="BodyText"/>
        </w:rPr>
        <w:t>bolesnika</w:t>
      </w:r>
      <w:r w:rsidRPr="00A65EB2">
        <w:rPr>
          <w:rStyle w:val="BodyText"/>
        </w:rPr>
        <w:t xml:space="preserve"> koji primaju kombin</w:t>
      </w:r>
      <w:r w:rsidR="00344C8F">
        <w:rPr>
          <w:rStyle w:val="BodyText"/>
        </w:rPr>
        <w:t>iranu</w:t>
      </w:r>
      <w:r w:rsidRPr="00A65EB2">
        <w:rPr>
          <w:rStyle w:val="BodyText"/>
        </w:rPr>
        <w:t xml:space="preserve"> terapiju (vidjeti dio </w:t>
      </w:r>
      <w:r>
        <w:rPr>
          <w:rStyle w:val="BodyText"/>
        </w:rPr>
        <w:t>4.4).</w:t>
      </w:r>
    </w:p>
    <w:p w:rsidR="00A65EB2" w:rsidRPr="00A65EB2" w:rsidRDefault="00A65EB2" w:rsidP="00A65EB2">
      <w:pPr>
        <w:pStyle w:val="BodyText"/>
        <w:rPr>
          <w:rStyle w:val="BodyText"/>
        </w:rPr>
      </w:pPr>
    </w:p>
    <w:p w:rsidR="001311A9" w:rsidRDefault="002D7844" w:rsidP="00F2133D">
      <w:pPr>
        <w:pStyle w:val="BodyText"/>
        <w:rPr>
          <w:rStyle w:val="BodyText"/>
        </w:rPr>
      </w:pPr>
      <w:r>
        <w:rPr>
          <w:rStyle w:val="BodyText"/>
        </w:rPr>
        <w:t>Incidencij</w:t>
      </w:r>
      <w:r w:rsidR="000000C7">
        <w:rPr>
          <w:rStyle w:val="BodyText"/>
        </w:rPr>
        <w:t>e</w:t>
      </w:r>
      <w:r w:rsidR="00A65EB2" w:rsidRPr="00A65EB2">
        <w:rPr>
          <w:rStyle w:val="BodyText"/>
        </w:rPr>
        <w:t xml:space="preserve"> nuspojava koje </w:t>
      </w:r>
      <w:r>
        <w:rPr>
          <w:rStyle w:val="BodyText"/>
        </w:rPr>
        <w:t>su</w:t>
      </w:r>
      <w:r w:rsidR="000000C7">
        <w:rPr>
          <w:rStyle w:val="BodyText"/>
        </w:rPr>
        <w:t xml:space="preserve"> s</w:t>
      </w:r>
      <w:r>
        <w:rPr>
          <w:rStyle w:val="BodyText"/>
        </w:rPr>
        <w:t>e pojavile u</w:t>
      </w:r>
      <w:r w:rsidR="00A65EB2" w:rsidRPr="00A65EB2">
        <w:rPr>
          <w:rStyle w:val="BodyText"/>
        </w:rPr>
        <w:t xml:space="preserve"> 18 djece i 97 odraslih osoba liječenih kombin</w:t>
      </w:r>
      <w:r w:rsidR="00344C8F">
        <w:rPr>
          <w:rStyle w:val="BodyText"/>
        </w:rPr>
        <w:t>iranom</w:t>
      </w:r>
      <w:r w:rsidR="00A65EB2" w:rsidRPr="00A65EB2">
        <w:rPr>
          <w:rStyle w:val="BodyText"/>
        </w:rPr>
        <w:t xml:space="preserve"> terapijom ni</w:t>
      </w:r>
      <w:r w:rsidR="000000C7">
        <w:rPr>
          <w:rStyle w:val="BodyText"/>
        </w:rPr>
        <w:t>su</w:t>
      </w:r>
      <w:r w:rsidR="00A65EB2" w:rsidRPr="00A65EB2">
        <w:rPr>
          <w:rStyle w:val="BodyText"/>
        </w:rPr>
        <w:t xml:space="preserve"> bil</w:t>
      </w:r>
      <w:r w:rsidR="000000C7">
        <w:rPr>
          <w:rStyle w:val="BodyText"/>
        </w:rPr>
        <w:t>e</w:t>
      </w:r>
      <w:r w:rsidR="00A65EB2" w:rsidRPr="00A65EB2">
        <w:rPr>
          <w:rStyle w:val="BodyText"/>
        </w:rPr>
        <w:t xml:space="preserve"> </w:t>
      </w:r>
      <w:r>
        <w:rPr>
          <w:rStyle w:val="BodyText"/>
        </w:rPr>
        <w:t>značajno</w:t>
      </w:r>
      <w:r w:rsidR="00A65EB2" w:rsidRPr="00A65EB2">
        <w:rPr>
          <w:rStyle w:val="BodyText"/>
        </w:rPr>
        <w:t xml:space="preserve"> različit</w:t>
      </w:r>
      <w:r w:rsidR="000000C7">
        <w:rPr>
          <w:rStyle w:val="BodyText"/>
        </w:rPr>
        <w:t>e</w:t>
      </w:r>
      <w:r w:rsidR="00A65EB2" w:rsidRPr="00A65EB2">
        <w:rPr>
          <w:rStyle w:val="BodyText"/>
        </w:rPr>
        <w:t xml:space="preserve"> između dvije dobne skupine osim </w:t>
      </w:r>
      <w:r>
        <w:rPr>
          <w:rStyle w:val="BodyText"/>
        </w:rPr>
        <w:t>incidencije</w:t>
      </w:r>
      <w:r w:rsidR="00A65EB2" w:rsidRPr="00A65EB2">
        <w:rPr>
          <w:rStyle w:val="BodyText"/>
        </w:rPr>
        <w:t xml:space="preserve"> artropatije (11,1% kod djece </w:t>
      </w:r>
      <w:r>
        <w:rPr>
          <w:rStyle w:val="BodyText"/>
        </w:rPr>
        <w:t>naspram</w:t>
      </w:r>
      <w:r w:rsidR="00A65EB2" w:rsidRPr="00A65EB2">
        <w:rPr>
          <w:rStyle w:val="BodyText"/>
        </w:rPr>
        <w:t xml:space="preserve"> </w:t>
      </w:r>
      <w:r w:rsidR="00F2133D">
        <w:rPr>
          <w:rStyle w:val="BodyText"/>
        </w:rPr>
        <w:t>n</w:t>
      </w:r>
      <w:r w:rsidR="00A65EB2" w:rsidRPr="00A65EB2">
        <w:rPr>
          <w:rStyle w:val="BodyText"/>
        </w:rPr>
        <w:t>iti jedn</w:t>
      </w:r>
      <w:r>
        <w:rPr>
          <w:rStyle w:val="BodyText"/>
        </w:rPr>
        <w:t>og</w:t>
      </w:r>
      <w:r w:rsidR="00A65EB2" w:rsidRPr="00A65EB2">
        <w:rPr>
          <w:rStyle w:val="BodyText"/>
        </w:rPr>
        <w:t xml:space="preserve"> slučaj</w:t>
      </w:r>
      <w:r>
        <w:rPr>
          <w:rStyle w:val="BodyText"/>
        </w:rPr>
        <w:t>a</w:t>
      </w:r>
      <w:r w:rsidR="00A65EB2" w:rsidRPr="00A65EB2">
        <w:rPr>
          <w:rStyle w:val="BodyText"/>
        </w:rPr>
        <w:t xml:space="preserve"> kod odraslih, p</w:t>
      </w:r>
      <w:r>
        <w:rPr>
          <w:rStyle w:val="BodyText"/>
        </w:rPr>
        <w:t>=</w:t>
      </w:r>
      <w:r w:rsidR="00A65EB2" w:rsidRPr="00A65EB2">
        <w:rPr>
          <w:rStyle w:val="BodyText"/>
        </w:rPr>
        <w:t xml:space="preserve">0,02). Procjena </w:t>
      </w:r>
      <w:r>
        <w:rPr>
          <w:rStyle w:val="BodyText"/>
        </w:rPr>
        <w:t>stope</w:t>
      </w:r>
      <w:r w:rsidR="00A65EB2" w:rsidRPr="00A65EB2">
        <w:rPr>
          <w:rStyle w:val="BodyText"/>
        </w:rPr>
        <w:t xml:space="preserve"> reakcija na 100 </w:t>
      </w:r>
      <w:r w:rsidR="00F2133D" w:rsidRPr="00F2133D">
        <w:rPr>
          <w:rStyle w:val="BodyText"/>
        </w:rPr>
        <w:t>bolesnik</w:t>
      </w:r>
      <w:r w:rsidR="00A65EB2" w:rsidRPr="00A65EB2">
        <w:rPr>
          <w:rStyle w:val="BodyText"/>
        </w:rPr>
        <w:t xml:space="preserve">-godina </w:t>
      </w:r>
      <w:r w:rsidR="00AC7026">
        <w:rPr>
          <w:rStyle w:val="BodyText"/>
        </w:rPr>
        <w:t>izloženosti</w:t>
      </w:r>
      <w:r w:rsidR="00A65EB2" w:rsidRPr="00A65EB2">
        <w:rPr>
          <w:rStyle w:val="BodyText"/>
        </w:rPr>
        <w:t xml:space="preserve"> pokazala je da je samo </w:t>
      </w:r>
      <w:r w:rsidR="00AC7026">
        <w:rPr>
          <w:rStyle w:val="BodyText"/>
        </w:rPr>
        <w:t>stopa</w:t>
      </w:r>
      <w:r w:rsidR="00A65EB2" w:rsidRPr="00A65EB2">
        <w:rPr>
          <w:rStyle w:val="BodyText"/>
        </w:rPr>
        <w:t xml:space="preserve"> proljeva </w:t>
      </w:r>
      <w:r w:rsidR="00AC7026">
        <w:rPr>
          <w:rStyle w:val="BodyText"/>
        </w:rPr>
        <w:t>bila značajno</w:t>
      </w:r>
      <w:r w:rsidR="00A65EB2" w:rsidRPr="00A65EB2">
        <w:rPr>
          <w:rStyle w:val="BodyText"/>
        </w:rPr>
        <w:t xml:space="preserve"> viš</w:t>
      </w:r>
      <w:r w:rsidR="00AC7026">
        <w:rPr>
          <w:rStyle w:val="BodyText"/>
        </w:rPr>
        <w:t>a</w:t>
      </w:r>
      <w:r w:rsidR="00A65EB2" w:rsidRPr="00A65EB2">
        <w:rPr>
          <w:rStyle w:val="BodyText"/>
        </w:rPr>
        <w:t xml:space="preserve"> kod djece (11,</w:t>
      </w:r>
      <w:r w:rsidR="007A7086">
        <w:rPr>
          <w:rStyle w:val="BodyText"/>
        </w:rPr>
        <w:t>1</w:t>
      </w:r>
      <w:r w:rsidR="00A65EB2" w:rsidRPr="00A65EB2">
        <w:rPr>
          <w:rStyle w:val="BodyText"/>
        </w:rPr>
        <w:t>) nego kod odraslih (2,0, p</w:t>
      </w:r>
      <w:r>
        <w:rPr>
          <w:rStyle w:val="BodyText"/>
        </w:rPr>
        <w:t>=</w:t>
      </w:r>
      <w:r w:rsidR="00A65EB2" w:rsidRPr="00A65EB2">
        <w:rPr>
          <w:rStyle w:val="BodyText"/>
        </w:rPr>
        <w:t>0,01)</w:t>
      </w:r>
      <w:r w:rsidR="00A65EB2">
        <w:rPr>
          <w:rStyle w:val="BodyText"/>
        </w:rPr>
        <w:t>.</w:t>
      </w:r>
    </w:p>
    <w:p w:rsidR="00A65EB2" w:rsidRPr="005E494E" w:rsidRDefault="00A65EB2" w:rsidP="00A65EB2">
      <w:pPr>
        <w:pStyle w:val="BodyText"/>
        <w:rPr>
          <w:rStyle w:val="BodyText"/>
        </w:rPr>
      </w:pPr>
    </w:p>
    <w:p w:rsidR="003751C5" w:rsidRPr="005E494E" w:rsidRDefault="003751C5" w:rsidP="001311A9">
      <w:pPr>
        <w:keepNext/>
        <w:autoSpaceDE w:val="0"/>
        <w:autoSpaceDN w:val="0"/>
        <w:adjustRightInd w:val="0"/>
        <w:jc w:val="both"/>
        <w:rPr>
          <w:noProof/>
          <w:sz w:val="22"/>
          <w:szCs w:val="22"/>
          <w:u w:val="single"/>
        </w:rPr>
      </w:pPr>
      <w:r w:rsidRPr="005E494E">
        <w:rPr>
          <w:noProof/>
          <w:sz w:val="22"/>
          <w:szCs w:val="22"/>
          <w:u w:val="single"/>
        </w:rPr>
        <w:t>Prijavljivanje sumnji na nuspojavu</w:t>
      </w:r>
    </w:p>
    <w:p w:rsidR="003751C5" w:rsidRPr="001311A9" w:rsidRDefault="003751C5" w:rsidP="000456AF">
      <w:pPr>
        <w:autoSpaceDE w:val="0"/>
        <w:autoSpaceDN w:val="0"/>
        <w:adjustRightInd w:val="0"/>
        <w:rPr>
          <w:sz w:val="22"/>
          <w:szCs w:val="22"/>
        </w:rPr>
      </w:pPr>
      <w:r w:rsidRPr="001311A9">
        <w:rPr>
          <w:noProof/>
          <w:sz w:val="22"/>
          <w:szCs w:val="22"/>
        </w:rPr>
        <w:t>Nakon dobivanja odobrenja lijeka važno je prijavljivanje sumnji na njegove nuspojave.</w:t>
      </w:r>
      <w:r w:rsidRPr="001311A9">
        <w:rPr>
          <w:sz w:val="22"/>
          <w:szCs w:val="22"/>
        </w:rPr>
        <w:t xml:space="preserve"> </w:t>
      </w:r>
      <w:r w:rsidRPr="001311A9">
        <w:rPr>
          <w:noProof/>
          <w:sz w:val="22"/>
          <w:szCs w:val="22"/>
        </w:rPr>
        <w:t>Time se omogućuje kontinuirano praćenje omjera koristi i rizika lijeka.</w:t>
      </w:r>
      <w:r w:rsidRPr="001311A9">
        <w:rPr>
          <w:sz w:val="22"/>
          <w:szCs w:val="22"/>
        </w:rPr>
        <w:t xml:space="preserve"> Od z</w:t>
      </w:r>
      <w:r w:rsidRPr="001311A9">
        <w:rPr>
          <w:noProof/>
          <w:sz w:val="22"/>
          <w:szCs w:val="22"/>
        </w:rPr>
        <w:t xml:space="preserve">dravstvenih </w:t>
      </w:r>
      <w:r w:rsidR="00167B58">
        <w:rPr>
          <w:noProof/>
          <w:sz w:val="22"/>
          <w:szCs w:val="22"/>
        </w:rPr>
        <w:t>radnika</w:t>
      </w:r>
      <w:r w:rsidR="00167B58" w:rsidRPr="001311A9">
        <w:rPr>
          <w:noProof/>
          <w:sz w:val="22"/>
          <w:szCs w:val="22"/>
        </w:rPr>
        <w:t xml:space="preserve"> </w:t>
      </w:r>
      <w:r w:rsidRPr="001311A9">
        <w:rPr>
          <w:noProof/>
          <w:sz w:val="22"/>
          <w:szCs w:val="22"/>
        </w:rPr>
        <w:t xml:space="preserve">se traži da prijave svaku sumnju na nuspojavu lijeka putem </w:t>
      </w:r>
      <w:r w:rsidRPr="007F3EDC">
        <w:rPr>
          <w:noProof/>
          <w:sz w:val="22"/>
          <w:szCs w:val="22"/>
        </w:rPr>
        <w:t>nacionalnog sustava prijave nuspojava</w:t>
      </w:r>
      <w:r w:rsidR="00420DE0" w:rsidRPr="007F3EDC">
        <w:rPr>
          <w:noProof/>
          <w:sz w:val="22"/>
          <w:szCs w:val="22"/>
        </w:rPr>
        <w:t>:</w:t>
      </w:r>
      <w:r w:rsidRPr="007F3EDC">
        <w:rPr>
          <w:noProof/>
          <w:sz w:val="22"/>
          <w:szCs w:val="22"/>
        </w:rPr>
        <w:t xml:space="preserve"> </w:t>
      </w:r>
      <w:r w:rsidRPr="001311A9">
        <w:rPr>
          <w:noProof/>
          <w:sz w:val="22"/>
          <w:szCs w:val="22"/>
          <w:highlight w:val="lightGray"/>
        </w:rPr>
        <w:t xml:space="preserve">navedenog u </w:t>
      </w:r>
      <w:hyperlink r:id="rId11" w:history="1">
        <w:r w:rsidR="001311A9" w:rsidRPr="001311A9">
          <w:rPr>
            <w:rStyle w:val="Hyperlink"/>
            <w:noProof/>
            <w:sz w:val="22"/>
            <w:szCs w:val="22"/>
            <w:highlight w:val="lightGray"/>
          </w:rPr>
          <w:t>Dodatku V</w:t>
        </w:r>
      </w:hyperlink>
      <w:r w:rsidRPr="001311A9">
        <w:rPr>
          <w:noProof/>
          <w:sz w:val="22"/>
          <w:szCs w:val="22"/>
        </w:rPr>
        <w:t>.</w:t>
      </w:r>
    </w:p>
    <w:p w:rsidR="000C0924" w:rsidRPr="005E494E" w:rsidRDefault="000C0924">
      <w:pPr>
        <w:pStyle w:val="BodyText"/>
      </w:pPr>
    </w:p>
    <w:p w:rsidR="000C0924" w:rsidRPr="005E494E" w:rsidRDefault="000C0924">
      <w:pPr>
        <w:pStyle w:val="Heading3"/>
        <w:keepNext/>
      </w:pPr>
      <w:r w:rsidRPr="005E494E">
        <w:rPr>
          <w:rStyle w:val="Heading3"/>
        </w:rPr>
        <w:t>4.9</w:t>
      </w:r>
      <w:r w:rsidRPr="005E494E">
        <w:rPr>
          <w:rStyle w:val="Heading3"/>
        </w:rPr>
        <w:tab/>
        <w:t>Predoziranje</w:t>
      </w:r>
    </w:p>
    <w:p w:rsidR="000C0924" w:rsidRPr="005E494E" w:rsidRDefault="000C0924">
      <w:pPr>
        <w:pStyle w:val="BodyText"/>
        <w:keepNext/>
      </w:pPr>
    </w:p>
    <w:p w:rsidR="000C0924" w:rsidRPr="005E494E" w:rsidRDefault="000C0924">
      <w:pPr>
        <w:pStyle w:val="BodyText"/>
      </w:pPr>
      <w:r w:rsidRPr="005E494E">
        <w:rPr>
          <w:rStyle w:val="BodyText"/>
        </w:rPr>
        <w:t xml:space="preserve">Nisu prijavljeni slučajevi akutnog predoziranja. Ipak, neurološki poremećaji (poput cerebelarnih simptoma, diplopije, lateralnog nistagmusa, psihomotornog usporavanja, nevoljnih pokreta ruku i aksijalne hipotonije) </w:t>
      </w:r>
      <w:r w:rsidR="00BE155F">
        <w:rPr>
          <w:rStyle w:val="BodyText"/>
        </w:rPr>
        <w:t>opaženi</w:t>
      </w:r>
      <w:r w:rsidR="00BE155F" w:rsidRPr="005E494E">
        <w:rPr>
          <w:rStyle w:val="BodyText"/>
        </w:rPr>
        <w:t xml:space="preserve"> </w:t>
      </w:r>
      <w:r w:rsidRPr="005E494E">
        <w:rPr>
          <w:rStyle w:val="BodyText"/>
        </w:rPr>
        <w:t xml:space="preserve">su u djece kojoj je dobrovoljno propisivana više od 2,5 puta veća </w:t>
      </w:r>
      <w:r w:rsidR="00FE3AD2">
        <w:rPr>
          <w:rStyle w:val="BodyText"/>
        </w:rPr>
        <w:t xml:space="preserve">doza </w:t>
      </w:r>
      <w:r w:rsidRPr="005E494E">
        <w:rPr>
          <w:rStyle w:val="BodyText"/>
        </w:rPr>
        <w:t xml:space="preserve">od maksimalno preporučene doze od 100 mg/kg/dan tijekom nekoliko godina. Neurološki poremećaji progresivno su se povlačili nakon prekida </w:t>
      </w:r>
      <w:r w:rsidR="00FE3AD2">
        <w:rPr>
          <w:rStyle w:val="BodyText"/>
        </w:rPr>
        <w:t>primjene</w:t>
      </w:r>
      <w:r w:rsidR="00FE3AD2" w:rsidRPr="005E494E">
        <w:rPr>
          <w:rStyle w:val="BodyText"/>
        </w:rPr>
        <w:t xml:space="preserve"> </w:t>
      </w:r>
      <w:r w:rsidRPr="005E494E">
        <w:rPr>
          <w:rStyle w:val="BodyText"/>
        </w:rPr>
        <w:t>deferiprona.</w:t>
      </w:r>
    </w:p>
    <w:p w:rsidR="000C0924" w:rsidRPr="005E494E" w:rsidRDefault="000C0924">
      <w:pPr>
        <w:pStyle w:val="BodyText"/>
      </w:pPr>
    </w:p>
    <w:p w:rsidR="000C0924" w:rsidRPr="005E494E" w:rsidRDefault="000C0924">
      <w:pPr>
        <w:pStyle w:val="BodyText"/>
        <w:rPr>
          <w:b/>
        </w:rPr>
      </w:pPr>
      <w:r w:rsidRPr="005E494E">
        <w:rPr>
          <w:rStyle w:val="BodyText"/>
        </w:rPr>
        <w:t>U slučaju predoziranja potreban je pomni klinički nadzor bolesnika.</w:t>
      </w:r>
    </w:p>
    <w:p w:rsidR="000C0924" w:rsidRPr="005E494E" w:rsidRDefault="000C0924">
      <w:pPr>
        <w:pStyle w:val="BodyText"/>
      </w:pPr>
    </w:p>
    <w:p w:rsidR="000C0924" w:rsidRPr="005E494E" w:rsidRDefault="000C0924">
      <w:pPr>
        <w:pStyle w:val="BodyText"/>
      </w:pPr>
    </w:p>
    <w:p w:rsidR="000C0924" w:rsidRPr="005E494E" w:rsidRDefault="000C0924">
      <w:pPr>
        <w:pStyle w:val="Heading2"/>
        <w:keepNext/>
      </w:pPr>
      <w:r w:rsidRPr="005E494E">
        <w:rPr>
          <w:rStyle w:val="Heading2"/>
        </w:rPr>
        <w:t>5.</w:t>
      </w:r>
      <w:r w:rsidRPr="005E494E">
        <w:rPr>
          <w:rStyle w:val="Heading2"/>
        </w:rPr>
        <w:tab/>
        <w:t>FARMAKOLOŠKA SVOJSTVA</w:t>
      </w:r>
    </w:p>
    <w:p w:rsidR="000C0924" w:rsidRPr="005E494E" w:rsidRDefault="000C0924">
      <w:pPr>
        <w:pStyle w:val="BodyText"/>
        <w:keepNext/>
      </w:pPr>
    </w:p>
    <w:p w:rsidR="000C0924" w:rsidRPr="005E494E" w:rsidRDefault="000C0924">
      <w:pPr>
        <w:pStyle w:val="Heading3"/>
        <w:keepNext/>
      </w:pPr>
      <w:r w:rsidRPr="005E494E">
        <w:rPr>
          <w:rStyle w:val="Heading3"/>
        </w:rPr>
        <w:t xml:space="preserve">5.1 </w:t>
      </w:r>
      <w:r w:rsidRPr="005E494E">
        <w:rPr>
          <w:rStyle w:val="Heading3"/>
        </w:rPr>
        <w:tab/>
        <w:t>Farmakodinamička svojstva</w:t>
      </w:r>
    </w:p>
    <w:p w:rsidR="000C0924" w:rsidRPr="005E494E" w:rsidRDefault="000C0924">
      <w:pPr>
        <w:pStyle w:val="BodyText"/>
        <w:keepNext/>
      </w:pPr>
    </w:p>
    <w:p w:rsidR="000C0924" w:rsidRPr="005E494E" w:rsidRDefault="000C0924">
      <w:pPr>
        <w:pStyle w:val="BodyText"/>
        <w:rPr>
          <w:b/>
        </w:rPr>
      </w:pPr>
      <w:r w:rsidRPr="005E494E">
        <w:rPr>
          <w:rStyle w:val="BodyText"/>
        </w:rPr>
        <w:t>Farmakoterapijska skupina:</w:t>
      </w:r>
      <w:r w:rsidRPr="005E494E">
        <w:rPr>
          <w:rStyle w:val="BodyText"/>
          <w:b/>
        </w:rPr>
        <w:t xml:space="preserve"> </w:t>
      </w:r>
      <w:r w:rsidRPr="005E494E">
        <w:rPr>
          <w:rStyle w:val="BodyText"/>
        </w:rPr>
        <w:t>lijekovi za kelaciju željeza, ATK oznaka:</w:t>
      </w:r>
      <w:r w:rsidRPr="005E494E">
        <w:rPr>
          <w:rStyle w:val="BodyText"/>
          <w:b/>
        </w:rPr>
        <w:t xml:space="preserve"> </w:t>
      </w:r>
      <w:r w:rsidRPr="005E494E">
        <w:rPr>
          <w:rStyle w:val="BodyText"/>
        </w:rPr>
        <w:t>V03AC02</w:t>
      </w:r>
    </w:p>
    <w:p w:rsidR="000C0924" w:rsidRPr="005E494E" w:rsidRDefault="000C0924">
      <w:pPr>
        <w:pStyle w:val="BodyText"/>
        <w:rPr>
          <w:b/>
        </w:rPr>
      </w:pPr>
    </w:p>
    <w:p w:rsidR="000C0924" w:rsidRPr="005E494E" w:rsidRDefault="000C0924">
      <w:pPr>
        <w:pStyle w:val="BodyText"/>
        <w:keepNext/>
        <w:rPr>
          <w:u w:val="single"/>
        </w:rPr>
      </w:pPr>
      <w:r w:rsidRPr="005E494E">
        <w:rPr>
          <w:rStyle w:val="BodyText"/>
          <w:u w:val="single"/>
        </w:rPr>
        <w:t>Mehanizam djelovanja</w:t>
      </w:r>
    </w:p>
    <w:p w:rsidR="000C0924" w:rsidRPr="005E494E" w:rsidRDefault="000C0924">
      <w:pPr>
        <w:pStyle w:val="BodyText"/>
      </w:pPr>
      <w:r w:rsidRPr="005E494E">
        <w:rPr>
          <w:rStyle w:val="BodyText"/>
        </w:rPr>
        <w:t>Djelatna tvar je deferipron (3-h</w:t>
      </w:r>
      <w:r w:rsidR="00800F69">
        <w:rPr>
          <w:rStyle w:val="BodyText"/>
        </w:rPr>
        <w:t>i</w:t>
      </w:r>
      <w:r w:rsidRPr="005E494E">
        <w:rPr>
          <w:rStyle w:val="BodyText"/>
        </w:rPr>
        <w:t>droksi-1,2-dimetilpiridin-4-on), bidentatni ligand koji veže željezo u molarnom omjeru 3:1.</w:t>
      </w:r>
    </w:p>
    <w:p w:rsidR="000C0924" w:rsidRPr="005E494E" w:rsidRDefault="000C0924">
      <w:pPr>
        <w:pStyle w:val="BodyText"/>
      </w:pPr>
    </w:p>
    <w:p w:rsidR="000C0924" w:rsidRPr="005E494E" w:rsidRDefault="000C0924">
      <w:pPr>
        <w:pStyle w:val="BodyText"/>
        <w:keepNext/>
        <w:rPr>
          <w:u w:val="single"/>
        </w:rPr>
      </w:pPr>
      <w:r w:rsidRPr="005E494E">
        <w:rPr>
          <w:rStyle w:val="BodyText"/>
          <w:u w:val="single"/>
        </w:rPr>
        <w:t>Farmakodinamički učinci</w:t>
      </w:r>
    </w:p>
    <w:p w:rsidR="000C0924" w:rsidRPr="005E494E" w:rsidRDefault="000C0924" w:rsidP="00BE5A49">
      <w:pPr>
        <w:pStyle w:val="BodyText"/>
      </w:pPr>
      <w:r w:rsidRPr="005E494E">
        <w:rPr>
          <w:rStyle w:val="BodyText"/>
        </w:rPr>
        <w:t xml:space="preserve">Klinička ispitivanja pokazala su da je Ferriprox učinkovit u poboljšanju izlučivanja željeza, i da u dozi od 25 mg/kg tri puta na dan može spriječiti progresiju akumulacije željeza, a što je dokazivo mjerenjem feritina u serumu, u bolesnika s talasemijom ovisnom o transfuziji. </w:t>
      </w:r>
      <w:r w:rsidR="00E27A9D" w:rsidRPr="00E27A9D">
        <w:rPr>
          <w:rStyle w:val="BodyText"/>
        </w:rPr>
        <w:t xml:space="preserve">Podaci iz objavljene literature o ispitivanjima ravnoteže željeza kod </w:t>
      </w:r>
      <w:r w:rsidR="00BE5A49">
        <w:t xml:space="preserve">bolesnika </w:t>
      </w:r>
      <w:r w:rsidR="00E27A9D" w:rsidRPr="00E27A9D">
        <w:rPr>
          <w:rStyle w:val="BodyText"/>
        </w:rPr>
        <w:t xml:space="preserve">s talasemijom </w:t>
      </w:r>
      <w:r w:rsidR="00BE5A49">
        <w:rPr>
          <w:rStyle w:val="BodyText"/>
        </w:rPr>
        <w:t xml:space="preserve">major </w:t>
      </w:r>
      <w:r w:rsidR="00E27A9D" w:rsidRPr="00E27A9D">
        <w:rPr>
          <w:rStyle w:val="BodyText"/>
        </w:rPr>
        <w:t xml:space="preserve">pokazuju da </w:t>
      </w:r>
      <w:r w:rsidR="000000C7">
        <w:rPr>
          <w:rStyle w:val="BodyText"/>
        </w:rPr>
        <w:t>primjena</w:t>
      </w:r>
      <w:r w:rsidR="00E27A9D" w:rsidRPr="00E27A9D">
        <w:rPr>
          <w:rStyle w:val="BodyText"/>
        </w:rPr>
        <w:t xml:space="preserve"> Ferriproxa isto</w:t>
      </w:r>
      <w:r w:rsidR="00BE5A49">
        <w:rPr>
          <w:rStyle w:val="BodyText"/>
        </w:rPr>
        <w:t>d</w:t>
      </w:r>
      <w:r w:rsidR="00AC7026">
        <w:rPr>
          <w:rStyle w:val="BodyText"/>
        </w:rPr>
        <w:t>o</w:t>
      </w:r>
      <w:r w:rsidR="00BE5A49">
        <w:rPr>
          <w:rStyle w:val="BodyText"/>
        </w:rPr>
        <w:t>b</w:t>
      </w:r>
      <w:r w:rsidR="00E27A9D" w:rsidRPr="00E27A9D">
        <w:rPr>
          <w:rStyle w:val="BodyText"/>
        </w:rPr>
        <w:t>no s deferoksaminom (</w:t>
      </w:r>
      <w:r w:rsidR="00AC7026">
        <w:rPr>
          <w:rStyle w:val="BodyText"/>
        </w:rPr>
        <w:t>istodobna primjena</w:t>
      </w:r>
      <w:r w:rsidR="00E27A9D" w:rsidRPr="00E27A9D">
        <w:rPr>
          <w:rStyle w:val="BodyText"/>
        </w:rPr>
        <w:t xml:space="preserve"> oba kelatora ist</w:t>
      </w:r>
      <w:r w:rsidR="000000C7">
        <w:rPr>
          <w:rStyle w:val="BodyText"/>
        </w:rPr>
        <w:t>og</w:t>
      </w:r>
      <w:r w:rsidR="00E27A9D" w:rsidRPr="00E27A9D">
        <w:rPr>
          <w:rStyle w:val="BodyText"/>
        </w:rPr>
        <w:t xml:space="preserve"> dan</w:t>
      </w:r>
      <w:r w:rsidR="000000C7">
        <w:rPr>
          <w:rStyle w:val="BodyText"/>
        </w:rPr>
        <w:t>a</w:t>
      </w:r>
      <w:r w:rsidR="00E27A9D" w:rsidRPr="00E27A9D">
        <w:rPr>
          <w:rStyle w:val="BodyText"/>
        </w:rPr>
        <w:t xml:space="preserve">, bilo simultano ili jedan iza drugog, npr. Ferriprox tijekom dana </w:t>
      </w:r>
      <w:r w:rsidR="00E27A9D">
        <w:rPr>
          <w:rStyle w:val="BodyText"/>
        </w:rPr>
        <w:t xml:space="preserve">a deferoksamin tijekom </w:t>
      </w:r>
      <w:r w:rsidR="000000C7">
        <w:rPr>
          <w:rStyle w:val="BodyText"/>
        </w:rPr>
        <w:t>noći</w:t>
      </w:r>
      <w:r w:rsidR="00E27A9D">
        <w:rPr>
          <w:rStyle w:val="BodyText"/>
        </w:rPr>
        <w:t xml:space="preserve">) </w:t>
      </w:r>
      <w:r w:rsidR="00E27A9D" w:rsidRPr="00E27A9D">
        <w:rPr>
          <w:rStyle w:val="BodyText"/>
        </w:rPr>
        <w:t>potiče veće izlučivanje željeza nego</w:t>
      </w:r>
      <w:r w:rsidR="00AC7026">
        <w:rPr>
          <w:rStyle w:val="BodyText"/>
        </w:rPr>
        <w:t xml:space="preserve"> bilo koji</w:t>
      </w:r>
      <w:r w:rsidR="00E27A9D" w:rsidRPr="00E27A9D">
        <w:rPr>
          <w:rStyle w:val="BodyText"/>
        </w:rPr>
        <w:t xml:space="preserve"> od lijekova </w:t>
      </w:r>
      <w:r w:rsidR="00AC7026">
        <w:rPr>
          <w:rStyle w:val="BodyText"/>
        </w:rPr>
        <w:t>primijenjen samostalno</w:t>
      </w:r>
      <w:r w:rsidR="00E27A9D" w:rsidRPr="00E27A9D">
        <w:rPr>
          <w:rStyle w:val="BodyText"/>
        </w:rPr>
        <w:t xml:space="preserve">. Doze Ferriproxa u tim ispitivanjima </w:t>
      </w:r>
      <w:r w:rsidR="00AC7026">
        <w:rPr>
          <w:rStyle w:val="BodyText"/>
        </w:rPr>
        <w:t>bile su u rasponu</w:t>
      </w:r>
      <w:r w:rsidR="00E27A9D" w:rsidRPr="00E27A9D">
        <w:rPr>
          <w:rStyle w:val="BodyText"/>
        </w:rPr>
        <w:t xml:space="preserve"> od 50 do 100</w:t>
      </w:r>
      <w:r w:rsidR="00E27A9D">
        <w:rPr>
          <w:rStyle w:val="BodyText"/>
        </w:rPr>
        <w:t> </w:t>
      </w:r>
      <w:r w:rsidR="00E27A9D" w:rsidRPr="00E27A9D">
        <w:rPr>
          <w:rStyle w:val="BodyText"/>
        </w:rPr>
        <w:t>mg/kg/dan</w:t>
      </w:r>
      <w:r w:rsidR="00BE5A49">
        <w:rPr>
          <w:rStyle w:val="BodyText"/>
        </w:rPr>
        <w:t>,</w:t>
      </w:r>
      <w:r w:rsidR="00E27A9D" w:rsidRPr="00E27A9D">
        <w:rPr>
          <w:rStyle w:val="BodyText"/>
        </w:rPr>
        <w:t xml:space="preserve"> a doze defe</w:t>
      </w:r>
      <w:r w:rsidR="00E27A9D">
        <w:rPr>
          <w:rStyle w:val="BodyText"/>
        </w:rPr>
        <w:t>roksamina od 40 do 60 mg/kg/dan</w:t>
      </w:r>
      <w:r w:rsidR="001311A9" w:rsidRPr="001311A9">
        <w:rPr>
          <w:rStyle w:val="BodyText"/>
        </w:rPr>
        <w:t>.</w:t>
      </w:r>
      <w:r w:rsidR="001311A9">
        <w:rPr>
          <w:rStyle w:val="BodyText"/>
        </w:rPr>
        <w:t xml:space="preserve"> </w:t>
      </w:r>
      <w:r w:rsidRPr="005E494E">
        <w:rPr>
          <w:rStyle w:val="BodyText"/>
        </w:rPr>
        <w:t>Ipak, kelacijska terapija ne mora nužno štititi protiv organskih oštećenja izazvanih željezom.</w:t>
      </w:r>
    </w:p>
    <w:p w:rsidR="000C0924" w:rsidRPr="005E494E" w:rsidRDefault="000C0924">
      <w:pPr>
        <w:pStyle w:val="BodyText"/>
      </w:pPr>
    </w:p>
    <w:p w:rsidR="000C0924" w:rsidRPr="005E494E" w:rsidRDefault="000C0924">
      <w:pPr>
        <w:pStyle w:val="BodyText"/>
        <w:keepNext/>
        <w:rPr>
          <w:u w:val="single"/>
        </w:rPr>
      </w:pPr>
      <w:r w:rsidRPr="005E494E">
        <w:rPr>
          <w:rStyle w:val="BodyText"/>
          <w:u w:val="single"/>
        </w:rPr>
        <w:t>Klinička djelotvornost i sigurnost</w:t>
      </w:r>
    </w:p>
    <w:p w:rsidR="000C0924" w:rsidRPr="005E494E" w:rsidRDefault="000C0924">
      <w:pPr>
        <w:pStyle w:val="BodyText"/>
      </w:pPr>
      <w:r w:rsidRPr="005E494E">
        <w:rPr>
          <w:rStyle w:val="BodyText"/>
        </w:rPr>
        <w:t>Ispitivanja LA16-0102, LA-01 i LA08-9701 uspoređivala su djelotvornost Ferriproxa s deferoksaminom za kontrolu feritina u serumu u bolesnika s talasemijom ovisnom o transfuziji. Ferriprox i deferoksamin bili su jednaki u poboljšanju stabilizacije ili redukcije opterećenja tijela željezom unatoč kontinuiranoj primjeni željeza u transfuzijama u ovih bolesnika (nije bilo razlike u udjelu bolesnika s negativnim trendom feritina u serumu između dviju liječenih skupina dobivene regresijskom analizom; p &gt;0,05).</w:t>
      </w:r>
    </w:p>
    <w:p w:rsidR="000C0924" w:rsidRPr="005E494E" w:rsidRDefault="000C0924">
      <w:pPr>
        <w:pStyle w:val="BodyText"/>
      </w:pPr>
    </w:p>
    <w:p w:rsidR="000C0924" w:rsidRPr="005E494E" w:rsidRDefault="000C0924">
      <w:pPr>
        <w:pStyle w:val="BodyText"/>
      </w:pPr>
      <w:r w:rsidRPr="005E494E">
        <w:rPr>
          <w:rStyle w:val="BodyText"/>
        </w:rPr>
        <w:t>Također je korištena i metoda magnetske rezonancije (MR), T2*, za kvantitativno određivanje opterećenja miokarda željezom. Preopterećenje željezom uzrokuje gubitak signala MR T2* ovisnog o koncentraciji, stoga povišeno željezo u miokardu smanjuje MR T2* vrijednosti miokarda. MR T2* vrijednosti miokarda manje od 20</w:t>
      </w:r>
      <w:r w:rsidR="00114AA1">
        <w:rPr>
          <w:rStyle w:val="BodyText"/>
        </w:rPr>
        <w:t> ms</w:t>
      </w:r>
      <w:r w:rsidRPr="005E494E">
        <w:rPr>
          <w:rStyle w:val="BodyText"/>
        </w:rPr>
        <w:t xml:space="preserve"> predstavljaju preopterećenje srca željezom. Povećanje MR T2* vrijednosti tijekom liječenja ukazuju da se željezo uklanja iz srca. Dokumentirana je pozitivna korelacija između MR T2* vrijednost i funkcije srca (mjerenjem ejekcijske frakcije lijevog ventrikula (LVEF)).</w:t>
      </w:r>
    </w:p>
    <w:p w:rsidR="000C0924" w:rsidRPr="005E494E" w:rsidRDefault="000C0924">
      <w:pPr>
        <w:pStyle w:val="BodyText"/>
      </w:pPr>
    </w:p>
    <w:p w:rsidR="000C0924" w:rsidRPr="005E494E" w:rsidRDefault="000C0924" w:rsidP="002A6E9C">
      <w:pPr>
        <w:pStyle w:val="BodyText"/>
      </w:pPr>
      <w:r w:rsidRPr="005E494E">
        <w:rPr>
          <w:rStyle w:val="BodyText"/>
        </w:rPr>
        <w:t>Ispitivanje LA16-0102 uspoređivalo je djelotvornost Ferriproxa s onom deferoksamina u smanjivanju opterećenja srca željezom i poboljšanju funkcije srca (mjerenjem LVEF) u bolesnika s talasemijom ovisnom o transfuziji. Šezdeset jedan bolesnik s preopterećenjem srca željezom, prethodno liječenih deferoksaminom, randomizirano je u skupinu koja je nastavila primati deferoksamin (prosječna doza 43 mg/kg/dan; n=31), odnosno u skupinu koja se prebacila na Ferriprox (prosječna doza 92 mg/kg/dan n=29). Tijekom 12-mjesečnog trajanja ispitivanja, Ferriprox je bio superiorniji od deferoksamina u smanjivanju opterećenja srca željezom. Srčana vrijednost T2* poboljšala se za više od 3</w:t>
      </w:r>
      <w:r w:rsidR="00114AA1">
        <w:rPr>
          <w:rStyle w:val="BodyText"/>
        </w:rPr>
        <w:t> ms</w:t>
      </w:r>
      <w:r w:rsidRPr="005E494E">
        <w:rPr>
          <w:rStyle w:val="BodyText"/>
        </w:rPr>
        <w:t xml:space="preserve"> u bolesnika liječenih Ferriproxom u usporedbi s promjenom od oko 1</w:t>
      </w:r>
      <w:r w:rsidR="00114AA1">
        <w:rPr>
          <w:rStyle w:val="BodyText"/>
        </w:rPr>
        <w:t> ms</w:t>
      </w:r>
      <w:r w:rsidRPr="005E494E">
        <w:rPr>
          <w:rStyle w:val="BodyText"/>
        </w:rPr>
        <w:t xml:space="preserve"> u bolesnika liječenih deferoksaminom. U istoj vremenskoj točki LVEF je porastao u odnosu na početnu vrijednost za 3,07</w:t>
      </w:r>
      <w:r w:rsidR="002A6E9C">
        <w:rPr>
          <w:rStyle w:val="BodyText"/>
        </w:rPr>
        <w:t> </w:t>
      </w:r>
      <w:r w:rsidRPr="005E494E">
        <w:rPr>
          <w:rStyle w:val="BodyText"/>
        </w:rPr>
        <w:t>±</w:t>
      </w:r>
      <w:r w:rsidR="002A6E9C">
        <w:rPr>
          <w:rStyle w:val="BodyText"/>
        </w:rPr>
        <w:t> </w:t>
      </w:r>
      <w:r w:rsidRPr="005E494E">
        <w:rPr>
          <w:rStyle w:val="BodyText"/>
        </w:rPr>
        <w:t>3,58 apsolutnih jedinica (%) u skupini koja je primala Ferriprox i za 0,32 ± 3,38 apsolutnih jedinica (%) u skupini koja je primala deferoksamin (razlika između skupina; p=0,003).</w:t>
      </w:r>
    </w:p>
    <w:p w:rsidR="000C0924" w:rsidRPr="005E494E" w:rsidRDefault="000C0924">
      <w:pPr>
        <w:pStyle w:val="BodyText"/>
      </w:pPr>
    </w:p>
    <w:p w:rsidR="000C0924" w:rsidRPr="005E494E" w:rsidRDefault="000C0924">
      <w:pPr>
        <w:pStyle w:val="BodyText"/>
      </w:pPr>
      <w:r w:rsidRPr="005E494E">
        <w:rPr>
          <w:rStyle w:val="BodyText"/>
        </w:rPr>
        <w:t>Ispitivanje LA12-9907 uspoređivalo je preživljavanje, incidenciju bolesti srca i progresiju bolesti srca u 129 bolesnika s talasemijom major koji su liječeni najmanje 4 godine Ferriproxom (n=54) ili deferoksaminom (n=75). Krajnji kardijalni ishodi procjenjivani su na temelju ehokardiograma, elektrokardiograma, klasifikacije NYHA (New York Heart Association) i smrti zbog bolesti srca. Nije bilo značajne razlike u postotku bolesnika s disfunkcijom srca na prvoj procjeni (13% za Ferriprox naspram 16% za deferoksamin). Od bolesnika s disfunkcijom srca na prvoj procjeni kod niti jednog koji je liječen deferipronom, u usporedbi s četiri (33%) liječenih deferoksaminom, nije imalo pogoršanje njegovog srčanog statusa (p=0,245). Novodijagnosticirana disfunkcija srca utvrđena je u 13 (20,6%) bolesnika liječenih deferoksaminom i u 2 (4,3%) bolesnika liječena Ferriproxom, a koji nisu imali bolest srca kod prve procjene (p=0,013). Sveukupno, pogoršanje disfunkcije srca od prve procjene dogodilo rjeđe u bolesnika liječenih Ferriproxom nego li u onih liječenih deferoksaminom (4% naspram 20%, p=0,007).</w:t>
      </w:r>
    </w:p>
    <w:p w:rsidR="000C0924" w:rsidRPr="005E494E" w:rsidRDefault="000C0924">
      <w:pPr>
        <w:pStyle w:val="BodyText"/>
      </w:pPr>
    </w:p>
    <w:p w:rsidR="000C0924" w:rsidRPr="005E494E" w:rsidRDefault="000C0924">
      <w:pPr>
        <w:pStyle w:val="BodyText"/>
      </w:pPr>
      <w:r w:rsidRPr="005E494E">
        <w:rPr>
          <w:rStyle w:val="BodyText"/>
        </w:rPr>
        <w:t>Podaci objavljeni u literaturi sukladni su rezultatima iz Apotex ispitivanja, pokazujući manje bolesti srca i/ili povećano preživljenje bolesnika liječenih Ferriproxom nego onih liječenih deferoksaminom.</w:t>
      </w:r>
    </w:p>
    <w:p w:rsidR="00175206" w:rsidRPr="005E494E" w:rsidRDefault="00175206">
      <w:pPr>
        <w:pStyle w:val="BodyText"/>
      </w:pPr>
    </w:p>
    <w:p w:rsidR="001311A9" w:rsidRDefault="00E27A9D" w:rsidP="002A6E9C">
      <w:pPr>
        <w:pStyle w:val="BodyText"/>
      </w:pPr>
      <w:r w:rsidRPr="00E27A9D">
        <w:t xml:space="preserve">Randomizirano, placebom kontrolirano, dvostruko slijepo ispitivanje </w:t>
      </w:r>
      <w:r w:rsidR="00AC7026">
        <w:t>pr</w:t>
      </w:r>
      <w:r w:rsidRPr="00E27A9D">
        <w:t xml:space="preserve">ocijenilo je </w:t>
      </w:r>
      <w:r w:rsidR="00AC7026">
        <w:t>učinak</w:t>
      </w:r>
      <w:r w:rsidRPr="00E27A9D">
        <w:t xml:space="preserve"> isto</w:t>
      </w:r>
      <w:r w:rsidR="00F92509">
        <w:t>dob</w:t>
      </w:r>
      <w:r w:rsidRPr="00E27A9D">
        <w:t>n</w:t>
      </w:r>
      <w:r w:rsidR="00AC7026">
        <w:t>e</w:t>
      </w:r>
      <w:r w:rsidRPr="00E27A9D">
        <w:t xml:space="preserve"> </w:t>
      </w:r>
      <w:r w:rsidR="00AC7026">
        <w:t>terapije</w:t>
      </w:r>
      <w:r w:rsidRPr="00E27A9D">
        <w:t xml:space="preserve"> s Ferriproxom i deferoksaminom kod </w:t>
      </w:r>
      <w:r w:rsidR="00F92509">
        <w:t xml:space="preserve">bolesnika </w:t>
      </w:r>
      <w:r w:rsidRPr="00E27A9D">
        <w:t>s talasemijom</w:t>
      </w:r>
      <w:r w:rsidR="00F92509">
        <w:t xml:space="preserve"> major</w:t>
      </w:r>
      <w:r w:rsidRPr="00E27A9D">
        <w:t>, koji su prethodno primali standardnu</w:t>
      </w:r>
      <w:r w:rsidR="00AC7026">
        <w:t xml:space="preserve"> kelacijsku</w:t>
      </w:r>
      <w:r w:rsidRPr="00E27A9D">
        <w:t xml:space="preserve"> monoterapiju s</w:t>
      </w:r>
      <w:r w:rsidR="00AC7026">
        <w:t>a</w:t>
      </w:r>
      <w:r w:rsidRPr="00E27A9D">
        <w:t xml:space="preserve"> </w:t>
      </w:r>
      <w:r w:rsidR="00AC7026">
        <w:t>supkutano</w:t>
      </w:r>
      <w:r w:rsidRPr="00E27A9D">
        <w:t xml:space="preserve"> prim</w:t>
      </w:r>
      <w:r w:rsidR="00AC7026">
        <w:t>i</w:t>
      </w:r>
      <w:r w:rsidRPr="00E27A9D">
        <w:t>jen</w:t>
      </w:r>
      <w:r w:rsidR="00AC7026">
        <w:t>jenim</w:t>
      </w:r>
      <w:r w:rsidRPr="00E27A9D">
        <w:t xml:space="preserve"> deferoksamin</w:t>
      </w:r>
      <w:r w:rsidR="00AC7026">
        <w:t>om</w:t>
      </w:r>
      <w:r w:rsidRPr="00E27A9D">
        <w:t xml:space="preserve"> i imali su blago do umjereno srčano opterećenje željezom (T2*</w:t>
      </w:r>
      <w:r w:rsidR="007F2238">
        <w:t xml:space="preserve"> miokarda</w:t>
      </w:r>
      <w:r w:rsidRPr="00E27A9D">
        <w:t xml:space="preserve"> od 8 do 20 ms). Nakon randomizacije, 32 </w:t>
      </w:r>
      <w:r w:rsidR="00F92509">
        <w:t>bolesnik</w:t>
      </w:r>
      <w:r w:rsidR="00F92509" w:rsidRPr="00311EDA">
        <w:t>a</w:t>
      </w:r>
      <w:r w:rsidR="00F92509">
        <w:t xml:space="preserve"> </w:t>
      </w:r>
      <w:r w:rsidRPr="00E27A9D">
        <w:t>primal</w:t>
      </w:r>
      <w:r w:rsidR="007F2238">
        <w:t>a</w:t>
      </w:r>
      <w:r w:rsidRPr="00E27A9D">
        <w:t xml:space="preserve"> su deferoksamin (</w:t>
      </w:r>
      <w:r w:rsidR="00114AA1">
        <w:t>34,9 </w:t>
      </w:r>
      <w:r w:rsidRPr="00E27A9D">
        <w:t>mg/kg/dan tijekom 5 dana u tjednu) i Ferriprox (75</w:t>
      </w:r>
      <w:r w:rsidR="002A6E9C">
        <w:t> </w:t>
      </w:r>
      <w:r w:rsidRPr="00E27A9D">
        <w:t xml:space="preserve">mg/kg/dan), a 33 </w:t>
      </w:r>
      <w:r w:rsidR="00F92509">
        <w:t>bolesnik</w:t>
      </w:r>
      <w:r w:rsidR="00F92509" w:rsidRPr="00311EDA">
        <w:t>a</w:t>
      </w:r>
      <w:r w:rsidR="00F92509">
        <w:t xml:space="preserve"> </w:t>
      </w:r>
      <w:r w:rsidRPr="00E27A9D">
        <w:t>prim</w:t>
      </w:r>
      <w:r w:rsidR="00AC7026">
        <w:t>a</w:t>
      </w:r>
      <w:r w:rsidRPr="00E27A9D">
        <w:t>l</w:t>
      </w:r>
      <w:r w:rsidR="007F2238">
        <w:t>a</w:t>
      </w:r>
      <w:r w:rsidRPr="00E27A9D">
        <w:t xml:space="preserve"> su monoterapiju deferoksaminom (</w:t>
      </w:r>
      <w:r w:rsidR="00114AA1" w:rsidRPr="00E27A9D">
        <w:t>43,4</w:t>
      </w:r>
      <w:r w:rsidR="00114AA1">
        <w:t> </w:t>
      </w:r>
      <w:r w:rsidRPr="00E27A9D">
        <w:t>mg/kg/dan tijekom 5</w:t>
      </w:r>
      <w:r w:rsidR="002A6E9C">
        <w:t> </w:t>
      </w:r>
      <w:r w:rsidRPr="00E27A9D">
        <w:t>dana u tjednu). Nakon jedne godine terapije</w:t>
      </w:r>
      <w:r w:rsidR="00AC7026">
        <w:t xml:space="preserve"> u ispitivanju</w:t>
      </w:r>
      <w:r w:rsidRPr="00E27A9D">
        <w:t xml:space="preserve">, </w:t>
      </w:r>
      <w:r w:rsidR="00F92509">
        <w:t xml:space="preserve">bolesnici </w:t>
      </w:r>
      <w:r w:rsidRPr="00E27A9D">
        <w:t>na isto</w:t>
      </w:r>
      <w:r w:rsidR="00F92509">
        <w:t>dob</w:t>
      </w:r>
      <w:r w:rsidRPr="00E27A9D">
        <w:t xml:space="preserve">noj </w:t>
      </w:r>
      <w:r w:rsidR="00AC7026">
        <w:t xml:space="preserve">kelacijskoj </w:t>
      </w:r>
      <w:r w:rsidRPr="00E27A9D">
        <w:t xml:space="preserve">terapiji doživjeli su </w:t>
      </w:r>
      <w:r w:rsidR="00AC7026">
        <w:t>značajno</w:t>
      </w:r>
      <w:r w:rsidRPr="00E27A9D">
        <w:t xml:space="preserve"> veće smanjenje serumskog feritina (1574 µg/l do 598 µg/l s isto</w:t>
      </w:r>
      <w:r w:rsidR="00F92509">
        <w:t>dob</w:t>
      </w:r>
      <w:r w:rsidRPr="00E27A9D">
        <w:t xml:space="preserve">nom terapijom </w:t>
      </w:r>
      <w:r w:rsidR="00AC7026">
        <w:t>naspram</w:t>
      </w:r>
      <w:r w:rsidRPr="00E27A9D">
        <w:t xml:space="preserve"> 1379 µg/l do 1146 µg/l s monoterapijom deferoksaminom, p&lt;0,001), </w:t>
      </w:r>
      <w:r w:rsidR="00AC7026">
        <w:t>značajno</w:t>
      </w:r>
      <w:r w:rsidRPr="00E27A9D">
        <w:t xml:space="preserve"> veće smanjenje u opterećenju </w:t>
      </w:r>
      <w:r w:rsidR="007F2238">
        <w:t>miokarda</w:t>
      </w:r>
      <w:r w:rsidR="007F2238" w:rsidRPr="00E27A9D">
        <w:t xml:space="preserve"> </w:t>
      </w:r>
      <w:r w:rsidRPr="00E27A9D">
        <w:t xml:space="preserve">željezom, </w:t>
      </w:r>
      <w:r w:rsidR="00AC7026">
        <w:t>što je procijenjeno</w:t>
      </w:r>
      <w:r w:rsidRPr="00E27A9D">
        <w:t xml:space="preserve"> povećanj</w:t>
      </w:r>
      <w:r w:rsidR="00AC7026">
        <w:t>em</w:t>
      </w:r>
      <w:r w:rsidRPr="00E27A9D">
        <w:t xml:space="preserve"> u MR T2*</w:t>
      </w:r>
      <w:r w:rsidR="005733BF">
        <w:t xml:space="preserve"> </w:t>
      </w:r>
      <w:r w:rsidRPr="00E27A9D">
        <w:t>(11,7 ms do</w:t>
      </w:r>
      <w:r w:rsidR="00F92509">
        <w:t xml:space="preserve"> </w:t>
      </w:r>
      <w:r w:rsidRPr="00E27A9D">
        <w:t>17,7 ms s isto</w:t>
      </w:r>
      <w:r w:rsidR="00F92509">
        <w:t>dob</w:t>
      </w:r>
      <w:r w:rsidRPr="00E27A9D">
        <w:t xml:space="preserve">nom terapijom </w:t>
      </w:r>
      <w:r w:rsidR="00AC7026">
        <w:t>naspram</w:t>
      </w:r>
      <w:r w:rsidRPr="00E27A9D">
        <w:t xml:space="preserve"> 12,4 ms do 15,7 ms s monoterapijom deferoksaminom, p=0,02) te </w:t>
      </w:r>
      <w:r w:rsidR="005733BF">
        <w:t>značajno</w:t>
      </w:r>
      <w:r w:rsidRPr="00E27A9D">
        <w:t xml:space="preserve"> većim smanjenjem koncentracije željeza u jetri, također </w:t>
      </w:r>
      <w:r w:rsidR="005733BF">
        <w:t>procijenjeno</w:t>
      </w:r>
      <w:r w:rsidRPr="00E27A9D">
        <w:t xml:space="preserve"> povećanj</w:t>
      </w:r>
      <w:r w:rsidR="005733BF">
        <w:t>em u</w:t>
      </w:r>
      <w:r w:rsidRPr="00E27A9D">
        <w:t xml:space="preserve"> MR T2* (4,9 ms do 10,7 ms s isto</w:t>
      </w:r>
      <w:r w:rsidR="00F92509">
        <w:t>dob</w:t>
      </w:r>
      <w:r w:rsidRPr="00E27A9D">
        <w:t xml:space="preserve">nom terapijom </w:t>
      </w:r>
      <w:r w:rsidR="005733BF">
        <w:t>naspram</w:t>
      </w:r>
      <w:r w:rsidRPr="00E27A9D">
        <w:t xml:space="preserve"> 4,2 ms do 5,0 ms s monoterapijom deferoksamina, p&lt; 0,001).</w:t>
      </w:r>
    </w:p>
    <w:p w:rsidR="001311A9" w:rsidRDefault="001311A9">
      <w:pPr>
        <w:pStyle w:val="BodyText"/>
      </w:pPr>
    </w:p>
    <w:p w:rsidR="000C0924" w:rsidRPr="005E494E" w:rsidRDefault="00175206">
      <w:pPr>
        <w:pStyle w:val="BodyText"/>
      </w:pPr>
      <w:r w:rsidRPr="005E494E">
        <w:t>Ispitivanje LA37-1111 prov</w:t>
      </w:r>
      <w:r w:rsidR="002F738A" w:rsidRPr="005E494E">
        <w:t>e</w:t>
      </w:r>
      <w:r w:rsidRPr="005E494E">
        <w:t>d</w:t>
      </w:r>
      <w:r w:rsidR="002F738A" w:rsidRPr="005E494E">
        <w:t>eno</w:t>
      </w:r>
      <w:r w:rsidRPr="005E494E">
        <w:t xml:space="preserve"> </w:t>
      </w:r>
      <w:r w:rsidR="002F738A" w:rsidRPr="005E494E">
        <w:t>j</w:t>
      </w:r>
      <w:r w:rsidRPr="005E494E">
        <w:t xml:space="preserve">e kako bi se ocijenio </w:t>
      </w:r>
      <w:r w:rsidR="002F738A" w:rsidRPr="005E494E">
        <w:t>učinak</w:t>
      </w:r>
      <w:r w:rsidRPr="005E494E">
        <w:t xml:space="preserve"> jedne terapijske (33 mg/kg) i supraterapijske (50 mg/kg) oralne doze deferiprona na trajanje QT intervala srca kod zdravih ispitanika. Maksimalna razlika između LS srednjih vrijednosti terapijske doze i placeba bila je 3,01 ms (</w:t>
      </w:r>
      <w:r w:rsidR="00343C05" w:rsidRPr="005E494E">
        <w:t xml:space="preserve">gornja granica jednostranog </w:t>
      </w:r>
      <w:r w:rsidRPr="005E494E">
        <w:t>95%</w:t>
      </w:r>
      <w:r w:rsidR="00343C05" w:rsidRPr="005E494E">
        <w:t>-tnog intervala pouzdanosti</w:t>
      </w:r>
      <w:r w:rsidRPr="005E494E">
        <w:t>: 5,01 ms), a između LS srednjih vrijednosti supraterapijske doze i placeba bila je 5,23 ms (</w:t>
      </w:r>
      <w:r w:rsidR="00343C05" w:rsidRPr="005E494E">
        <w:t xml:space="preserve">gornja granica jednostranog </w:t>
      </w:r>
      <w:r w:rsidRPr="005E494E">
        <w:t>95%</w:t>
      </w:r>
      <w:r w:rsidR="00343C05" w:rsidRPr="005E494E">
        <w:t>-tnog intervala pouzdanosti</w:t>
      </w:r>
      <w:r w:rsidRPr="005E494E">
        <w:t xml:space="preserve">: 7,19 ms). Zaključeno je da Ferriprox ne </w:t>
      </w:r>
      <w:r w:rsidR="002F738A" w:rsidRPr="005E494E">
        <w:t>uzrokuje</w:t>
      </w:r>
      <w:r w:rsidRPr="005E494E">
        <w:t xml:space="preserve"> značajno </w:t>
      </w:r>
      <w:r w:rsidR="002F738A" w:rsidRPr="005E494E">
        <w:t>produljenje</w:t>
      </w:r>
      <w:r w:rsidRPr="005E494E">
        <w:t xml:space="preserve"> QT intervala.</w:t>
      </w:r>
    </w:p>
    <w:p w:rsidR="00175206" w:rsidRPr="005E494E" w:rsidRDefault="00175206">
      <w:pPr>
        <w:pStyle w:val="BodyText"/>
      </w:pPr>
    </w:p>
    <w:p w:rsidR="000C0924" w:rsidRPr="005E494E" w:rsidRDefault="000C0924">
      <w:pPr>
        <w:pStyle w:val="Heading3"/>
        <w:keepNext/>
      </w:pPr>
      <w:r w:rsidRPr="005E494E">
        <w:rPr>
          <w:rStyle w:val="Heading3"/>
        </w:rPr>
        <w:t>5.2</w:t>
      </w:r>
      <w:r w:rsidRPr="005E494E">
        <w:rPr>
          <w:rStyle w:val="Heading3"/>
        </w:rPr>
        <w:tab/>
        <w:t>Farmakokinetička svojstva</w:t>
      </w:r>
    </w:p>
    <w:p w:rsidR="000C0924" w:rsidRPr="005E494E" w:rsidRDefault="000C0924">
      <w:pPr>
        <w:pStyle w:val="BodyText"/>
        <w:keepNext/>
      </w:pPr>
    </w:p>
    <w:p w:rsidR="000C0924" w:rsidRPr="005E494E" w:rsidRDefault="000C0924">
      <w:pPr>
        <w:pStyle w:val="Heading4"/>
        <w:keepNext/>
        <w:rPr>
          <w:b w:val="0"/>
          <w:u w:val="single"/>
        </w:rPr>
      </w:pPr>
      <w:r w:rsidRPr="005E494E">
        <w:rPr>
          <w:rStyle w:val="Heading4"/>
          <w:b w:val="0"/>
          <w:u w:val="single"/>
        </w:rPr>
        <w:t>Apsorpcija</w:t>
      </w:r>
    </w:p>
    <w:p w:rsidR="000C0924" w:rsidRPr="005E494E" w:rsidRDefault="000C0924">
      <w:pPr>
        <w:pStyle w:val="BodyText"/>
      </w:pPr>
      <w:r w:rsidRPr="005E494E">
        <w:rPr>
          <w:rStyle w:val="BodyText"/>
        </w:rPr>
        <w:t>Deferipron se brzo apsorbira iz gornjeg dijela gastrointestinalnog trakta. Vršna koncentracija u serumu dostiže se za 45 do 60 minuta nakon jednokratne doze u bolesnika natašte. To može biti produženo za 2 sata u bolesnika koji su jeli.</w:t>
      </w:r>
    </w:p>
    <w:p w:rsidR="000C0924" w:rsidRPr="005E494E" w:rsidRDefault="000C0924">
      <w:pPr>
        <w:pStyle w:val="BodyText"/>
      </w:pPr>
    </w:p>
    <w:p w:rsidR="000C0924" w:rsidRPr="005E494E" w:rsidRDefault="000C0924">
      <w:pPr>
        <w:pStyle w:val="BodyText"/>
      </w:pPr>
      <w:r w:rsidRPr="005E494E">
        <w:rPr>
          <w:rStyle w:val="BodyText"/>
        </w:rPr>
        <w:t>Nakon doze od 25 mg/kg, niže vršne koncentracije u serumu utvrđene su u nahranjenih bolesnika (85</w:t>
      </w:r>
      <w:r w:rsidR="00F80B31">
        <w:rPr>
          <w:rStyle w:val="BodyText"/>
        </w:rPr>
        <w:t> </w:t>
      </w:r>
      <w:r w:rsidR="00F80B31">
        <w:t>µ</w:t>
      </w:r>
      <w:r w:rsidRPr="005E494E">
        <w:rPr>
          <w:rStyle w:val="BodyText"/>
        </w:rPr>
        <w:t xml:space="preserve">mol/l) nego u onih natašte (126 </w:t>
      </w:r>
      <w:r w:rsidR="00F80B31">
        <w:t>µ</w:t>
      </w:r>
      <w:r w:rsidRPr="005E494E">
        <w:rPr>
          <w:rStyle w:val="BodyText"/>
        </w:rPr>
        <w:t>mol/l), premda nije bilo smanjenja u količini apsorbiranog deferiprona ako se davao s hranom.</w:t>
      </w:r>
    </w:p>
    <w:p w:rsidR="000C0924" w:rsidRPr="005E494E" w:rsidRDefault="000C0924">
      <w:pPr>
        <w:pStyle w:val="BodyText"/>
      </w:pPr>
    </w:p>
    <w:p w:rsidR="000C0924" w:rsidRPr="005E494E" w:rsidRDefault="000C0924">
      <w:pPr>
        <w:pStyle w:val="Heading4"/>
        <w:keepNext/>
        <w:rPr>
          <w:b w:val="0"/>
          <w:bCs w:val="0"/>
          <w:iCs/>
          <w:u w:val="single"/>
        </w:rPr>
      </w:pPr>
      <w:r w:rsidRPr="005E494E">
        <w:rPr>
          <w:rStyle w:val="Heading4"/>
          <w:b w:val="0"/>
          <w:u w:val="single"/>
        </w:rPr>
        <w:t>Biotransformacija</w:t>
      </w:r>
    </w:p>
    <w:p w:rsidR="000C0924" w:rsidRPr="005E494E" w:rsidRDefault="000C0924">
      <w:pPr>
        <w:pStyle w:val="BodyText"/>
      </w:pPr>
      <w:r w:rsidRPr="005E494E">
        <w:rPr>
          <w:rStyle w:val="BodyText"/>
        </w:rPr>
        <w:t>Deferipron se metabolizira prvenstveno na glukuronid konjugat. Ovaj metabolit nema sposobnost vezivanja željeza zbog inaktivacije 3-hidroksilne skupine deferiprona. Vršne koncentracije glukuronida u serumu nastupaju 2 do 3 sata nakon primjene deferiprona.</w:t>
      </w:r>
    </w:p>
    <w:p w:rsidR="000C0924" w:rsidRPr="005E494E" w:rsidRDefault="000C0924">
      <w:pPr>
        <w:pStyle w:val="BodyText"/>
      </w:pPr>
    </w:p>
    <w:p w:rsidR="000C0924" w:rsidRPr="005E494E" w:rsidRDefault="000C0924">
      <w:pPr>
        <w:pStyle w:val="Heading4"/>
        <w:keepNext/>
        <w:rPr>
          <w:b w:val="0"/>
          <w:bCs w:val="0"/>
          <w:iCs/>
          <w:u w:val="single"/>
        </w:rPr>
      </w:pPr>
      <w:r w:rsidRPr="005E494E">
        <w:rPr>
          <w:rStyle w:val="Heading4"/>
          <w:b w:val="0"/>
          <w:u w:val="single"/>
        </w:rPr>
        <w:t>Eliminacija</w:t>
      </w:r>
    </w:p>
    <w:p w:rsidR="000C0924" w:rsidRDefault="000C0924">
      <w:pPr>
        <w:pStyle w:val="BodyText"/>
        <w:rPr>
          <w:rStyle w:val="BodyText"/>
        </w:rPr>
      </w:pPr>
      <w:r w:rsidRPr="005E494E">
        <w:rPr>
          <w:rStyle w:val="BodyText"/>
        </w:rPr>
        <w:t>U ljudi deferipron se uglavnom eliminira putem bubrega; prijavljeno je da se 75% do 90% unesene doze može se utvrditi u mokraći u prvih 24 sata, i to u obliku slobodnog deferiprona, metabolita glukuronida i kompleksa željezo-deferipron. Prij</w:t>
      </w:r>
      <w:r w:rsidR="00637209" w:rsidRPr="005E494E">
        <w:rPr>
          <w:rStyle w:val="BodyText"/>
        </w:rPr>
        <w:t>a</w:t>
      </w:r>
      <w:r w:rsidRPr="005E494E">
        <w:rPr>
          <w:rStyle w:val="BodyText"/>
        </w:rPr>
        <w:t>vljeno je da količina eliminacije putem stolice</w:t>
      </w:r>
      <w:r w:rsidR="00637209" w:rsidRPr="005E494E">
        <w:rPr>
          <w:rStyle w:val="BodyText"/>
        </w:rPr>
        <w:t xml:space="preserve"> varira</w:t>
      </w:r>
      <w:r w:rsidRPr="005E494E">
        <w:rPr>
          <w:rStyle w:val="BodyText"/>
        </w:rPr>
        <w:t>. Poluvijek eliminacije u većine bolesnika je 2 do 3 sata.</w:t>
      </w:r>
    </w:p>
    <w:p w:rsidR="0072506C" w:rsidRDefault="0072506C">
      <w:pPr>
        <w:pStyle w:val="BodyText"/>
        <w:rPr>
          <w:rStyle w:val="BodyText"/>
        </w:rPr>
      </w:pPr>
    </w:p>
    <w:p w:rsidR="0072506C" w:rsidRPr="00086DAE" w:rsidRDefault="0072506C" w:rsidP="0072506C">
      <w:pPr>
        <w:keepNext/>
        <w:rPr>
          <w:bCs/>
          <w:sz w:val="22"/>
          <w:szCs w:val="22"/>
          <w:u w:val="single"/>
        </w:rPr>
      </w:pPr>
      <w:r w:rsidRPr="00086DAE">
        <w:rPr>
          <w:bCs/>
          <w:sz w:val="22"/>
          <w:szCs w:val="22"/>
          <w:u w:val="single"/>
        </w:rPr>
        <w:t>Oštećenje</w:t>
      </w:r>
      <w:r w:rsidR="007647D1">
        <w:rPr>
          <w:bCs/>
          <w:sz w:val="22"/>
          <w:szCs w:val="22"/>
          <w:u w:val="single"/>
        </w:rPr>
        <w:t xml:space="preserve"> funkcije</w:t>
      </w:r>
      <w:r w:rsidRPr="00086DAE">
        <w:rPr>
          <w:bCs/>
          <w:sz w:val="22"/>
          <w:szCs w:val="22"/>
          <w:u w:val="single"/>
        </w:rPr>
        <w:t xml:space="preserve"> bubrega</w:t>
      </w:r>
    </w:p>
    <w:p w:rsidR="0072506C" w:rsidRPr="00086DAE" w:rsidRDefault="0072506C" w:rsidP="0072506C">
      <w:pPr>
        <w:rPr>
          <w:bCs/>
          <w:sz w:val="22"/>
          <w:szCs w:val="22"/>
        </w:rPr>
      </w:pPr>
      <w:r w:rsidRPr="00086DAE">
        <w:rPr>
          <w:bCs/>
          <w:sz w:val="22"/>
          <w:szCs w:val="22"/>
        </w:rPr>
        <w:t xml:space="preserve">Provedeno je </w:t>
      </w:r>
      <w:r w:rsidR="007647D1">
        <w:rPr>
          <w:bCs/>
          <w:sz w:val="22"/>
          <w:szCs w:val="22"/>
        </w:rPr>
        <w:t xml:space="preserve">otvoreno, </w:t>
      </w:r>
      <w:r w:rsidRPr="00086DAE">
        <w:rPr>
          <w:bCs/>
          <w:sz w:val="22"/>
          <w:szCs w:val="22"/>
        </w:rPr>
        <w:t xml:space="preserve">nerandomizirano kliničko ispitivanje s paralelnim skupinama kako bi se procijenio </w:t>
      </w:r>
      <w:r w:rsidR="00AF3748">
        <w:rPr>
          <w:bCs/>
          <w:sz w:val="22"/>
          <w:szCs w:val="22"/>
        </w:rPr>
        <w:t>učinak</w:t>
      </w:r>
      <w:r w:rsidRPr="00086DAE">
        <w:rPr>
          <w:bCs/>
          <w:sz w:val="22"/>
          <w:szCs w:val="22"/>
        </w:rPr>
        <w:t xml:space="preserve"> oštećenja funkcije bubrega na sigurnost, podnošljivost i farmakokinetiku jedne </w:t>
      </w:r>
      <w:r w:rsidR="00F62F1E">
        <w:rPr>
          <w:bCs/>
          <w:sz w:val="22"/>
          <w:szCs w:val="22"/>
        </w:rPr>
        <w:t>per</w:t>
      </w:r>
      <w:r w:rsidRPr="00086DAE">
        <w:rPr>
          <w:bCs/>
          <w:sz w:val="22"/>
          <w:szCs w:val="22"/>
        </w:rPr>
        <w:t xml:space="preserve">oralne doze </w:t>
      </w:r>
      <w:r w:rsidR="00F62F1E" w:rsidRPr="00086DAE">
        <w:rPr>
          <w:bCs/>
          <w:sz w:val="22"/>
          <w:szCs w:val="22"/>
        </w:rPr>
        <w:t>Ferriprox</w:t>
      </w:r>
      <w:r w:rsidR="00F62F1E">
        <w:rPr>
          <w:bCs/>
          <w:sz w:val="22"/>
          <w:szCs w:val="22"/>
        </w:rPr>
        <w:t>a</w:t>
      </w:r>
      <w:r w:rsidR="00F62F1E" w:rsidRPr="00086DAE">
        <w:rPr>
          <w:bCs/>
          <w:sz w:val="22"/>
          <w:szCs w:val="22"/>
        </w:rPr>
        <w:t xml:space="preserve"> </w:t>
      </w:r>
      <w:r w:rsidRPr="00086DAE">
        <w:rPr>
          <w:bCs/>
          <w:sz w:val="22"/>
          <w:szCs w:val="22"/>
        </w:rPr>
        <w:t>o</w:t>
      </w:r>
      <w:r w:rsidR="00F62F1E">
        <w:rPr>
          <w:bCs/>
          <w:sz w:val="22"/>
          <w:szCs w:val="22"/>
        </w:rPr>
        <w:t>d</w:t>
      </w:r>
      <w:r w:rsidRPr="00086DAE">
        <w:rPr>
          <w:bCs/>
          <w:sz w:val="22"/>
          <w:szCs w:val="22"/>
        </w:rPr>
        <w:t xml:space="preserve"> 33 mg/kg. Ispitanici su na temelju procijenjene brzine glomerularne filtracije (eGFR)</w:t>
      </w:r>
      <w:r w:rsidR="00933D0B">
        <w:rPr>
          <w:bCs/>
          <w:sz w:val="22"/>
          <w:szCs w:val="22"/>
        </w:rPr>
        <w:t xml:space="preserve"> </w:t>
      </w:r>
      <w:r w:rsidR="00974F7E">
        <w:rPr>
          <w:bCs/>
          <w:sz w:val="22"/>
          <w:szCs w:val="22"/>
        </w:rPr>
        <w:t xml:space="preserve">bili </w:t>
      </w:r>
      <w:r w:rsidR="00933D0B">
        <w:rPr>
          <w:bCs/>
          <w:sz w:val="22"/>
          <w:szCs w:val="22"/>
        </w:rPr>
        <w:t>podijeljeni</w:t>
      </w:r>
      <w:r w:rsidR="00933D0B" w:rsidRPr="00086DAE">
        <w:rPr>
          <w:bCs/>
          <w:sz w:val="22"/>
          <w:szCs w:val="22"/>
        </w:rPr>
        <w:t xml:space="preserve"> u 4 skupine</w:t>
      </w:r>
      <w:r w:rsidRPr="00086DAE">
        <w:rPr>
          <w:bCs/>
          <w:sz w:val="22"/>
          <w:szCs w:val="22"/>
        </w:rPr>
        <w:t>: zdravi dobrovoljci (eGFR ≥ 90 m</w:t>
      </w:r>
      <w:r w:rsidR="00902FAA">
        <w:rPr>
          <w:bCs/>
          <w:sz w:val="22"/>
          <w:szCs w:val="22"/>
        </w:rPr>
        <w:t>l</w:t>
      </w:r>
      <w:r w:rsidRPr="00086DAE">
        <w:rPr>
          <w:bCs/>
          <w:sz w:val="22"/>
          <w:szCs w:val="22"/>
        </w:rPr>
        <w:t>/min/1</w:t>
      </w:r>
      <w:r w:rsidR="00EC6697">
        <w:rPr>
          <w:bCs/>
          <w:sz w:val="22"/>
          <w:szCs w:val="22"/>
        </w:rPr>
        <w:t>,</w:t>
      </w:r>
      <w:r w:rsidRPr="00086DAE">
        <w:rPr>
          <w:bCs/>
          <w:sz w:val="22"/>
          <w:szCs w:val="22"/>
        </w:rPr>
        <w:t>73m</w:t>
      </w:r>
      <w:r w:rsidRPr="00086DAE">
        <w:rPr>
          <w:bCs/>
          <w:sz w:val="22"/>
          <w:szCs w:val="22"/>
          <w:vertAlign w:val="superscript"/>
        </w:rPr>
        <w:t>2</w:t>
      </w:r>
      <w:r w:rsidRPr="00086DAE">
        <w:rPr>
          <w:bCs/>
          <w:sz w:val="22"/>
          <w:szCs w:val="22"/>
        </w:rPr>
        <w:t>),</w:t>
      </w:r>
      <w:r w:rsidR="00B022BC">
        <w:rPr>
          <w:bCs/>
          <w:sz w:val="22"/>
          <w:szCs w:val="22"/>
        </w:rPr>
        <w:t xml:space="preserve"> ispitanici s</w:t>
      </w:r>
      <w:r w:rsidRPr="00086DAE">
        <w:rPr>
          <w:bCs/>
          <w:sz w:val="22"/>
          <w:szCs w:val="22"/>
        </w:rPr>
        <w:t xml:space="preserve"> blag</w:t>
      </w:r>
      <w:r w:rsidR="00B022BC">
        <w:rPr>
          <w:bCs/>
          <w:sz w:val="22"/>
          <w:szCs w:val="22"/>
        </w:rPr>
        <w:t>im</w:t>
      </w:r>
      <w:r w:rsidRPr="00086DAE">
        <w:rPr>
          <w:bCs/>
          <w:sz w:val="22"/>
          <w:szCs w:val="22"/>
        </w:rPr>
        <w:t xml:space="preserve"> oštećenje</w:t>
      </w:r>
      <w:r w:rsidR="00B022BC">
        <w:rPr>
          <w:bCs/>
          <w:sz w:val="22"/>
          <w:szCs w:val="22"/>
        </w:rPr>
        <w:t>m</w:t>
      </w:r>
      <w:r w:rsidRPr="00086DAE">
        <w:rPr>
          <w:bCs/>
          <w:sz w:val="22"/>
          <w:szCs w:val="22"/>
        </w:rPr>
        <w:t xml:space="preserve"> </w:t>
      </w:r>
      <w:r w:rsidR="004E1204">
        <w:rPr>
          <w:bCs/>
          <w:sz w:val="22"/>
          <w:szCs w:val="22"/>
        </w:rPr>
        <w:t xml:space="preserve">funkcije </w:t>
      </w:r>
      <w:r w:rsidRPr="00086DAE">
        <w:rPr>
          <w:bCs/>
          <w:sz w:val="22"/>
          <w:szCs w:val="22"/>
        </w:rPr>
        <w:t>bubrega (eGFR 60</w:t>
      </w:r>
      <w:r w:rsidRPr="00086DAE">
        <w:rPr>
          <w:bCs/>
          <w:sz w:val="22"/>
          <w:szCs w:val="22"/>
        </w:rPr>
        <w:noBreakHyphen/>
        <w:t>89 m</w:t>
      </w:r>
      <w:r w:rsidR="00902FAA">
        <w:rPr>
          <w:bCs/>
          <w:sz w:val="22"/>
          <w:szCs w:val="22"/>
        </w:rPr>
        <w:t>l</w:t>
      </w:r>
      <w:r w:rsidRPr="00086DAE">
        <w:rPr>
          <w:bCs/>
          <w:sz w:val="22"/>
          <w:szCs w:val="22"/>
        </w:rPr>
        <w:t>/min/1</w:t>
      </w:r>
      <w:r w:rsidR="00EC6697">
        <w:rPr>
          <w:bCs/>
          <w:sz w:val="22"/>
          <w:szCs w:val="22"/>
        </w:rPr>
        <w:t>,</w:t>
      </w:r>
      <w:r w:rsidRPr="00086DAE">
        <w:rPr>
          <w:bCs/>
          <w:sz w:val="22"/>
          <w:szCs w:val="22"/>
        </w:rPr>
        <w:t>73m</w:t>
      </w:r>
      <w:r w:rsidRPr="00086DAE">
        <w:rPr>
          <w:bCs/>
          <w:sz w:val="22"/>
          <w:szCs w:val="22"/>
          <w:vertAlign w:val="superscript"/>
        </w:rPr>
        <w:t>2</w:t>
      </w:r>
      <w:r w:rsidRPr="00086DAE">
        <w:rPr>
          <w:bCs/>
          <w:sz w:val="22"/>
          <w:szCs w:val="22"/>
        </w:rPr>
        <w:t xml:space="preserve">), </w:t>
      </w:r>
      <w:r w:rsidR="00B022BC">
        <w:rPr>
          <w:bCs/>
          <w:sz w:val="22"/>
          <w:szCs w:val="22"/>
        </w:rPr>
        <w:t xml:space="preserve">ispitanici s </w:t>
      </w:r>
      <w:r w:rsidRPr="00086DAE">
        <w:rPr>
          <w:bCs/>
          <w:sz w:val="22"/>
          <w:szCs w:val="22"/>
        </w:rPr>
        <w:t>umjeren</w:t>
      </w:r>
      <w:r w:rsidR="00B022BC">
        <w:rPr>
          <w:bCs/>
          <w:sz w:val="22"/>
          <w:szCs w:val="22"/>
        </w:rPr>
        <w:t>im</w:t>
      </w:r>
      <w:r w:rsidRPr="00086DAE">
        <w:rPr>
          <w:bCs/>
          <w:sz w:val="22"/>
          <w:szCs w:val="22"/>
        </w:rPr>
        <w:t xml:space="preserve"> oštećenje</w:t>
      </w:r>
      <w:r w:rsidR="00B022BC">
        <w:rPr>
          <w:bCs/>
          <w:sz w:val="22"/>
          <w:szCs w:val="22"/>
        </w:rPr>
        <w:t>m</w:t>
      </w:r>
      <w:r w:rsidR="004E1204">
        <w:rPr>
          <w:bCs/>
          <w:sz w:val="22"/>
          <w:szCs w:val="22"/>
        </w:rPr>
        <w:t xml:space="preserve"> funkcije</w:t>
      </w:r>
      <w:r w:rsidRPr="00086DAE">
        <w:rPr>
          <w:bCs/>
          <w:sz w:val="22"/>
          <w:szCs w:val="22"/>
        </w:rPr>
        <w:t xml:space="preserve"> bubrega (eGFR 30–59</w:t>
      </w:r>
      <w:r w:rsidR="00902FAA">
        <w:rPr>
          <w:bCs/>
          <w:sz w:val="22"/>
          <w:szCs w:val="22"/>
        </w:rPr>
        <w:t> </w:t>
      </w:r>
      <w:r w:rsidRPr="00086DAE">
        <w:rPr>
          <w:bCs/>
          <w:sz w:val="22"/>
          <w:szCs w:val="22"/>
        </w:rPr>
        <w:t>m</w:t>
      </w:r>
      <w:r w:rsidR="00902FAA">
        <w:rPr>
          <w:bCs/>
          <w:sz w:val="22"/>
          <w:szCs w:val="22"/>
        </w:rPr>
        <w:t>l</w:t>
      </w:r>
      <w:r w:rsidRPr="00086DAE">
        <w:rPr>
          <w:bCs/>
          <w:sz w:val="22"/>
          <w:szCs w:val="22"/>
        </w:rPr>
        <w:t>/min/1</w:t>
      </w:r>
      <w:r w:rsidR="00EC6697">
        <w:rPr>
          <w:bCs/>
          <w:sz w:val="22"/>
          <w:szCs w:val="22"/>
        </w:rPr>
        <w:t>,</w:t>
      </w:r>
      <w:r w:rsidRPr="00086DAE">
        <w:rPr>
          <w:bCs/>
          <w:sz w:val="22"/>
          <w:szCs w:val="22"/>
        </w:rPr>
        <w:t>73m</w:t>
      </w:r>
      <w:r w:rsidRPr="00086DAE">
        <w:rPr>
          <w:bCs/>
          <w:sz w:val="22"/>
          <w:szCs w:val="22"/>
          <w:vertAlign w:val="superscript"/>
        </w:rPr>
        <w:t>2</w:t>
      </w:r>
      <w:r w:rsidRPr="00086DAE">
        <w:rPr>
          <w:bCs/>
          <w:sz w:val="22"/>
          <w:szCs w:val="22"/>
        </w:rPr>
        <w:t xml:space="preserve">) i </w:t>
      </w:r>
      <w:r w:rsidR="00B022BC">
        <w:rPr>
          <w:bCs/>
          <w:sz w:val="22"/>
          <w:szCs w:val="22"/>
        </w:rPr>
        <w:t xml:space="preserve">ispitanici s </w:t>
      </w:r>
      <w:r w:rsidRPr="00086DAE">
        <w:rPr>
          <w:bCs/>
          <w:sz w:val="22"/>
          <w:szCs w:val="22"/>
        </w:rPr>
        <w:t>tešk</w:t>
      </w:r>
      <w:r w:rsidR="00B022BC">
        <w:rPr>
          <w:bCs/>
          <w:sz w:val="22"/>
          <w:szCs w:val="22"/>
        </w:rPr>
        <w:t>im</w:t>
      </w:r>
      <w:r w:rsidRPr="00086DAE">
        <w:rPr>
          <w:bCs/>
          <w:sz w:val="22"/>
          <w:szCs w:val="22"/>
        </w:rPr>
        <w:t xml:space="preserve"> oštećenje</w:t>
      </w:r>
      <w:r w:rsidR="00B022BC">
        <w:rPr>
          <w:bCs/>
          <w:sz w:val="22"/>
          <w:szCs w:val="22"/>
        </w:rPr>
        <w:t>m</w:t>
      </w:r>
      <w:r w:rsidRPr="00086DAE">
        <w:rPr>
          <w:bCs/>
          <w:sz w:val="22"/>
          <w:szCs w:val="22"/>
        </w:rPr>
        <w:t xml:space="preserve"> </w:t>
      </w:r>
      <w:r w:rsidR="004E1204">
        <w:rPr>
          <w:bCs/>
          <w:sz w:val="22"/>
          <w:szCs w:val="22"/>
        </w:rPr>
        <w:t xml:space="preserve">funkcije </w:t>
      </w:r>
      <w:r w:rsidRPr="00086DAE">
        <w:rPr>
          <w:bCs/>
          <w:sz w:val="22"/>
          <w:szCs w:val="22"/>
        </w:rPr>
        <w:t>bubrega (eGFR 15–29 m</w:t>
      </w:r>
      <w:r w:rsidR="00902FAA">
        <w:rPr>
          <w:bCs/>
          <w:sz w:val="22"/>
          <w:szCs w:val="22"/>
        </w:rPr>
        <w:t>l</w:t>
      </w:r>
      <w:r w:rsidRPr="00086DAE">
        <w:rPr>
          <w:bCs/>
          <w:sz w:val="22"/>
          <w:szCs w:val="22"/>
        </w:rPr>
        <w:t>/min/1</w:t>
      </w:r>
      <w:r w:rsidR="00EC6697">
        <w:rPr>
          <w:bCs/>
          <w:sz w:val="22"/>
          <w:szCs w:val="22"/>
        </w:rPr>
        <w:t>,</w:t>
      </w:r>
      <w:r w:rsidRPr="00086DAE">
        <w:rPr>
          <w:bCs/>
          <w:sz w:val="22"/>
          <w:szCs w:val="22"/>
        </w:rPr>
        <w:t>73m</w:t>
      </w:r>
      <w:r w:rsidRPr="00086DAE">
        <w:rPr>
          <w:bCs/>
          <w:sz w:val="22"/>
          <w:szCs w:val="22"/>
          <w:vertAlign w:val="superscript"/>
        </w:rPr>
        <w:t>2</w:t>
      </w:r>
      <w:r w:rsidRPr="00086DAE">
        <w:rPr>
          <w:bCs/>
          <w:sz w:val="22"/>
          <w:szCs w:val="22"/>
        </w:rPr>
        <w:t>). Sistem</w:t>
      </w:r>
      <w:r w:rsidR="002F6BEA">
        <w:rPr>
          <w:bCs/>
          <w:sz w:val="22"/>
          <w:szCs w:val="22"/>
        </w:rPr>
        <w:t>ska</w:t>
      </w:r>
      <w:r w:rsidRPr="00086DAE">
        <w:rPr>
          <w:bCs/>
          <w:sz w:val="22"/>
          <w:szCs w:val="22"/>
        </w:rPr>
        <w:t xml:space="preserve"> izl</w:t>
      </w:r>
      <w:r w:rsidR="002F6BEA">
        <w:rPr>
          <w:bCs/>
          <w:sz w:val="22"/>
          <w:szCs w:val="22"/>
        </w:rPr>
        <w:t>oženost</w:t>
      </w:r>
      <w:r w:rsidRPr="00086DAE">
        <w:rPr>
          <w:bCs/>
          <w:sz w:val="22"/>
          <w:szCs w:val="22"/>
        </w:rPr>
        <w:t xml:space="preserve"> deferipronu i njegov</w:t>
      </w:r>
      <w:r w:rsidR="00B579DD">
        <w:rPr>
          <w:bCs/>
          <w:sz w:val="22"/>
          <w:szCs w:val="22"/>
        </w:rPr>
        <w:t>u</w:t>
      </w:r>
      <w:r w:rsidRPr="00086DAE">
        <w:rPr>
          <w:bCs/>
          <w:sz w:val="22"/>
          <w:szCs w:val="22"/>
        </w:rPr>
        <w:t xml:space="preserve"> metabolitu deferipron 3-</w:t>
      </w:r>
      <w:r w:rsidRPr="00086DAE">
        <w:rPr>
          <w:bCs/>
          <w:i/>
          <w:iCs/>
          <w:sz w:val="22"/>
          <w:szCs w:val="22"/>
        </w:rPr>
        <w:t>O</w:t>
      </w:r>
      <w:r w:rsidRPr="00086DAE">
        <w:rPr>
          <w:bCs/>
          <w:sz w:val="22"/>
          <w:szCs w:val="22"/>
        </w:rPr>
        <w:t>-glukuronidu ocijenjen</w:t>
      </w:r>
      <w:r w:rsidR="00140468">
        <w:rPr>
          <w:bCs/>
          <w:sz w:val="22"/>
          <w:szCs w:val="22"/>
        </w:rPr>
        <w:t>a</w:t>
      </w:r>
      <w:r w:rsidRPr="00086DAE">
        <w:rPr>
          <w:bCs/>
          <w:sz w:val="22"/>
          <w:szCs w:val="22"/>
        </w:rPr>
        <w:t xml:space="preserve"> je pomoću farmakokinetičkih parametara C</w:t>
      </w:r>
      <w:r w:rsidRPr="00086DAE">
        <w:rPr>
          <w:bCs/>
          <w:sz w:val="22"/>
          <w:szCs w:val="22"/>
          <w:vertAlign w:val="subscript"/>
        </w:rPr>
        <w:t>max</w:t>
      </w:r>
      <w:r w:rsidRPr="00086DAE">
        <w:rPr>
          <w:bCs/>
          <w:sz w:val="22"/>
          <w:szCs w:val="22"/>
        </w:rPr>
        <w:t xml:space="preserve"> i AUC.</w:t>
      </w:r>
    </w:p>
    <w:p w:rsidR="0072506C" w:rsidRPr="00086DAE" w:rsidRDefault="0072506C" w:rsidP="0072506C">
      <w:pPr>
        <w:rPr>
          <w:bCs/>
          <w:sz w:val="22"/>
          <w:szCs w:val="22"/>
        </w:rPr>
      </w:pPr>
    </w:p>
    <w:p w:rsidR="0072506C" w:rsidRPr="00086DAE" w:rsidRDefault="0072506C" w:rsidP="0072506C">
      <w:pPr>
        <w:rPr>
          <w:bCs/>
          <w:sz w:val="22"/>
          <w:szCs w:val="22"/>
        </w:rPr>
      </w:pPr>
      <w:r w:rsidRPr="00086DAE">
        <w:rPr>
          <w:bCs/>
          <w:sz w:val="22"/>
          <w:szCs w:val="22"/>
        </w:rPr>
        <w:t>Bez obzira na stupanj oštećenja bubrega, većina doze Ferriprox</w:t>
      </w:r>
      <w:r w:rsidR="00C66875">
        <w:rPr>
          <w:bCs/>
          <w:sz w:val="22"/>
          <w:szCs w:val="22"/>
        </w:rPr>
        <w:t>a</w:t>
      </w:r>
      <w:r w:rsidRPr="00086DAE">
        <w:rPr>
          <w:bCs/>
          <w:sz w:val="22"/>
          <w:szCs w:val="22"/>
        </w:rPr>
        <w:t xml:space="preserve"> izlučuje se </w:t>
      </w:r>
      <w:r w:rsidR="001770B1">
        <w:rPr>
          <w:bCs/>
          <w:sz w:val="22"/>
          <w:szCs w:val="22"/>
        </w:rPr>
        <w:t>putem</w:t>
      </w:r>
      <w:r w:rsidRPr="00086DAE">
        <w:rPr>
          <w:bCs/>
          <w:sz w:val="22"/>
          <w:szCs w:val="22"/>
        </w:rPr>
        <w:t xml:space="preserve"> urin</w:t>
      </w:r>
      <w:r w:rsidR="001770B1">
        <w:rPr>
          <w:bCs/>
          <w:sz w:val="22"/>
          <w:szCs w:val="22"/>
        </w:rPr>
        <w:t>a</w:t>
      </w:r>
      <w:r w:rsidRPr="00086DAE">
        <w:rPr>
          <w:bCs/>
          <w:sz w:val="22"/>
          <w:szCs w:val="22"/>
        </w:rPr>
        <w:t xml:space="preserve"> tijekom prvih 24 sata </w:t>
      </w:r>
      <w:r w:rsidR="001770B1">
        <w:rPr>
          <w:bCs/>
          <w:sz w:val="22"/>
          <w:szCs w:val="22"/>
        </w:rPr>
        <w:t>u obliku</w:t>
      </w:r>
      <w:r w:rsidRPr="00086DAE">
        <w:rPr>
          <w:bCs/>
          <w:sz w:val="22"/>
          <w:szCs w:val="22"/>
        </w:rPr>
        <w:t xml:space="preserve"> deferipron 3-</w:t>
      </w:r>
      <w:r w:rsidRPr="00086DAE">
        <w:rPr>
          <w:bCs/>
          <w:i/>
          <w:iCs/>
          <w:sz w:val="22"/>
          <w:szCs w:val="22"/>
        </w:rPr>
        <w:t>O</w:t>
      </w:r>
      <w:r w:rsidRPr="00086DAE">
        <w:rPr>
          <w:bCs/>
          <w:sz w:val="22"/>
          <w:szCs w:val="22"/>
        </w:rPr>
        <w:t>-glukuronid</w:t>
      </w:r>
      <w:r w:rsidR="001770B1">
        <w:rPr>
          <w:bCs/>
          <w:sz w:val="22"/>
          <w:szCs w:val="22"/>
        </w:rPr>
        <w:t>a</w:t>
      </w:r>
      <w:r w:rsidRPr="00086DAE">
        <w:rPr>
          <w:bCs/>
          <w:sz w:val="22"/>
          <w:szCs w:val="22"/>
        </w:rPr>
        <w:t>. Nije primijećen značaj</w:t>
      </w:r>
      <w:r w:rsidR="000C51CD">
        <w:rPr>
          <w:bCs/>
          <w:sz w:val="22"/>
          <w:szCs w:val="22"/>
        </w:rPr>
        <w:t>a</w:t>
      </w:r>
      <w:r w:rsidRPr="00086DAE">
        <w:rPr>
          <w:bCs/>
          <w:sz w:val="22"/>
          <w:szCs w:val="22"/>
        </w:rPr>
        <w:t xml:space="preserve">n </w:t>
      </w:r>
      <w:r w:rsidR="000C51CD">
        <w:rPr>
          <w:bCs/>
          <w:sz w:val="22"/>
          <w:szCs w:val="22"/>
        </w:rPr>
        <w:t>učinak oštećenja</w:t>
      </w:r>
      <w:r w:rsidRPr="00086DAE">
        <w:rPr>
          <w:bCs/>
          <w:sz w:val="22"/>
          <w:szCs w:val="22"/>
        </w:rPr>
        <w:t xml:space="preserve"> bubreg</w:t>
      </w:r>
      <w:r w:rsidR="000C51CD">
        <w:rPr>
          <w:bCs/>
          <w:sz w:val="22"/>
          <w:szCs w:val="22"/>
        </w:rPr>
        <w:t>a</w:t>
      </w:r>
      <w:r w:rsidRPr="00086DAE">
        <w:rPr>
          <w:bCs/>
          <w:sz w:val="22"/>
          <w:szCs w:val="22"/>
        </w:rPr>
        <w:t xml:space="preserve"> na sistem</w:t>
      </w:r>
      <w:r w:rsidR="000C51CD">
        <w:rPr>
          <w:bCs/>
          <w:sz w:val="22"/>
          <w:szCs w:val="22"/>
        </w:rPr>
        <w:t>sku</w:t>
      </w:r>
      <w:r w:rsidRPr="00086DAE">
        <w:rPr>
          <w:bCs/>
          <w:sz w:val="22"/>
          <w:szCs w:val="22"/>
        </w:rPr>
        <w:t xml:space="preserve"> izl</w:t>
      </w:r>
      <w:r w:rsidR="000C51CD">
        <w:rPr>
          <w:bCs/>
          <w:sz w:val="22"/>
          <w:szCs w:val="22"/>
        </w:rPr>
        <w:t>oženost</w:t>
      </w:r>
      <w:r w:rsidRPr="00086DAE">
        <w:rPr>
          <w:bCs/>
          <w:sz w:val="22"/>
          <w:szCs w:val="22"/>
        </w:rPr>
        <w:t xml:space="preserve"> deferipronu. Sistem</w:t>
      </w:r>
      <w:r w:rsidR="00C66875">
        <w:rPr>
          <w:bCs/>
          <w:sz w:val="22"/>
          <w:szCs w:val="22"/>
        </w:rPr>
        <w:t>ska</w:t>
      </w:r>
      <w:r w:rsidRPr="00086DAE">
        <w:rPr>
          <w:bCs/>
          <w:sz w:val="22"/>
          <w:szCs w:val="22"/>
        </w:rPr>
        <w:t xml:space="preserve"> izl</w:t>
      </w:r>
      <w:r w:rsidR="00C66875">
        <w:rPr>
          <w:bCs/>
          <w:sz w:val="22"/>
          <w:szCs w:val="22"/>
        </w:rPr>
        <w:t>ož</w:t>
      </w:r>
      <w:r w:rsidRPr="00086DAE">
        <w:rPr>
          <w:bCs/>
          <w:sz w:val="22"/>
          <w:szCs w:val="22"/>
        </w:rPr>
        <w:t>e</w:t>
      </w:r>
      <w:r w:rsidR="00C66875">
        <w:rPr>
          <w:bCs/>
          <w:sz w:val="22"/>
          <w:szCs w:val="22"/>
        </w:rPr>
        <w:t>nost</w:t>
      </w:r>
      <w:r w:rsidRPr="00086DAE">
        <w:rPr>
          <w:bCs/>
          <w:sz w:val="22"/>
          <w:szCs w:val="22"/>
        </w:rPr>
        <w:t xml:space="preserve"> neaktivnom 3-</w:t>
      </w:r>
      <w:r w:rsidRPr="00086DAE">
        <w:rPr>
          <w:bCs/>
          <w:i/>
          <w:iCs/>
          <w:sz w:val="22"/>
          <w:szCs w:val="22"/>
        </w:rPr>
        <w:t>O</w:t>
      </w:r>
      <w:r w:rsidRPr="00086DAE">
        <w:rPr>
          <w:bCs/>
          <w:sz w:val="22"/>
          <w:szCs w:val="22"/>
        </w:rPr>
        <w:t>-glukuronidu poveća</w:t>
      </w:r>
      <w:r w:rsidR="00DE1341">
        <w:rPr>
          <w:bCs/>
          <w:sz w:val="22"/>
          <w:szCs w:val="22"/>
        </w:rPr>
        <w:t>va</w:t>
      </w:r>
      <w:r w:rsidRPr="00086DAE">
        <w:rPr>
          <w:bCs/>
          <w:sz w:val="22"/>
          <w:szCs w:val="22"/>
        </w:rPr>
        <w:t>l</w:t>
      </w:r>
      <w:r w:rsidR="00C66875">
        <w:rPr>
          <w:bCs/>
          <w:sz w:val="22"/>
          <w:szCs w:val="22"/>
        </w:rPr>
        <w:t>a</w:t>
      </w:r>
      <w:r w:rsidRPr="00086DAE">
        <w:rPr>
          <w:bCs/>
          <w:sz w:val="22"/>
          <w:szCs w:val="22"/>
        </w:rPr>
        <w:t xml:space="preserve"> se sa smanjenjem eGFR</w:t>
      </w:r>
      <w:r w:rsidR="00DE1341">
        <w:rPr>
          <w:bCs/>
          <w:sz w:val="22"/>
          <w:szCs w:val="22"/>
        </w:rPr>
        <w:t>-a</w:t>
      </w:r>
      <w:r w:rsidRPr="00086DAE">
        <w:rPr>
          <w:bCs/>
          <w:sz w:val="22"/>
          <w:szCs w:val="22"/>
        </w:rPr>
        <w:t xml:space="preserve">. Na temelju rezultata ovog ispitivanja, nije potrebna prilagodba </w:t>
      </w:r>
      <w:r w:rsidR="00C84E0C">
        <w:rPr>
          <w:bCs/>
          <w:sz w:val="22"/>
          <w:szCs w:val="22"/>
        </w:rPr>
        <w:t xml:space="preserve">režima </w:t>
      </w:r>
      <w:r w:rsidRPr="00086DAE">
        <w:rPr>
          <w:bCs/>
          <w:sz w:val="22"/>
          <w:szCs w:val="22"/>
        </w:rPr>
        <w:t>doz</w:t>
      </w:r>
      <w:r w:rsidR="00C84E0C">
        <w:rPr>
          <w:bCs/>
          <w:sz w:val="22"/>
          <w:szCs w:val="22"/>
        </w:rPr>
        <w:t>iranja</w:t>
      </w:r>
      <w:r w:rsidRPr="00086DAE">
        <w:rPr>
          <w:bCs/>
          <w:sz w:val="22"/>
          <w:szCs w:val="22"/>
        </w:rPr>
        <w:t xml:space="preserve"> lijeka Ferriprox u bolesnika s oštećenjem</w:t>
      </w:r>
      <w:r w:rsidR="0090409A">
        <w:rPr>
          <w:bCs/>
          <w:sz w:val="22"/>
          <w:szCs w:val="22"/>
        </w:rPr>
        <w:t xml:space="preserve"> funkcije</w:t>
      </w:r>
      <w:r w:rsidRPr="00086DAE">
        <w:rPr>
          <w:bCs/>
          <w:sz w:val="22"/>
          <w:szCs w:val="22"/>
        </w:rPr>
        <w:t xml:space="preserve"> bubre</w:t>
      </w:r>
      <w:r w:rsidR="0090409A">
        <w:rPr>
          <w:bCs/>
          <w:sz w:val="22"/>
          <w:szCs w:val="22"/>
        </w:rPr>
        <w:t>ga</w:t>
      </w:r>
      <w:r w:rsidRPr="00086DAE">
        <w:rPr>
          <w:bCs/>
          <w:sz w:val="22"/>
          <w:szCs w:val="22"/>
        </w:rPr>
        <w:t xml:space="preserve">. Sigurnost i farmakokinetika lijeka Ferriprox </w:t>
      </w:r>
      <w:r w:rsidR="00DE1341">
        <w:rPr>
          <w:bCs/>
          <w:sz w:val="22"/>
          <w:szCs w:val="22"/>
        </w:rPr>
        <w:t>u</w:t>
      </w:r>
      <w:r w:rsidRPr="00086DAE">
        <w:rPr>
          <w:bCs/>
          <w:sz w:val="22"/>
          <w:szCs w:val="22"/>
        </w:rPr>
        <w:t xml:space="preserve"> bolesnika s</w:t>
      </w:r>
      <w:r w:rsidR="00DE1341">
        <w:rPr>
          <w:bCs/>
          <w:sz w:val="22"/>
          <w:szCs w:val="22"/>
        </w:rPr>
        <w:t>a</w:t>
      </w:r>
      <w:r w:rsidRPr="00086DAE">
        <w:rPr>
          <w:bCs/>
          <w:sz w:val="22"/>
          <w:szCs w:val="22"/>
        </w:rPr>
        <w:t xml:space="preserve"> </w:t>
      </w:r>
      <w:r w:rsidR="00DE1341">
        <w:rPr>
          <w:bCs/>
          <w:sz w:val="22"/>
          <w:szCs w:val="22"/>
        </w:rPr>
        <w:t>završn</w:t>
      </w:r>
      <w:r w:rsidRPr="00086DAE">
        <w:rPr>
          <w:bCs/>
          <w:sz w:val="22"/>
          <w:szCs w:val="22"/>
        </w:rPr>
        <w:t>im stadijem bolesti bubrega nisu poznate.</w:t>
      </w:r>
    </w:p>
    <w:p w:rsidR="0072506C" w:rsidRPr="00086DAE" w:rsidRDefault="0072506C" w:rsidP="0072506C">
      <w:pPr>
        <w:rPr>
          <w:bCs/>
          <w:sz w:val="22"/>
          <w:szCs w:val="22"/>
        </w:rPr>
      </w:pPr>
    </w:p>
    <w:p w:rsidR="0072506C" w:rsidRPr="00086DAE" w:rsidRDefault="0072506C" w:rsidP="0072506C">
      <w:pPr>
        <w:keepNext/>
        <w:rPr>
          <w:bCs/>
          <w:sz w:val="22"/>
          <w:szCs w:val="22"/>
          <w:u w:val="single"/>
        </w:rPr>
      </w:pPr>
      <w:r w:rsidRPr="00086DAE">
        <w:rPr>
          <w:bCs/>
          <w:sz w:val="22"/>
          <w:szCs w:val="22"/>
          <w:u w:val="single"/>
        </w:rPr>
        <w:t xml:space="preserve">Oštećenje </w:t>
      </w:r>
      <w:r w:rsidR="002D53D5">
        <w:rPr>
          <w:bCs/>
          <w:sz w:val="22"/>
          <w:szCs w:val="22"/>
          <w:u w:val="single"/>
        </w:rPr>
        <w:t>funk</w:t>
      </w:r>
      <w:r w:rsidR="0063751B">
        <w:rPr>
          <w:bCs/>
          <w:sz w:val="22"/>
          <w:szCs w:val="22"/>
          <w:u w:val="single"/>
        </w:rPr>
        <w:t>c</w:t>
      </w:r>
      <w:r w:rsidR="002D53D5">
        <w:rPr>
          <w:bCs/>
          <w:sz w:val="22"/>
          <w:szCs w:val="22"/>
          <w:u w:val="single"/>
        </w:rPr>
        <w:t xml:space="preserve">ije </w:t>
      </w:r>
      <w:r w:rsidRPr="00086DAE">
        <w:rPr>
          <w:bCs/>
          <w:sz w:val="22"/>
          <w:szCs w:val="22"/>
          <w:u w:val="single"/>
        </w:rPr>
        <w:t>jetre</w:t>
      </w:r>
    </w:p>
    <w:p w:rsidR="0072506C" w:rsidRPr="00086DAE" w:rsidRDefault="0072506C" w:rsidP="0072506C">
      <w:pPr>
        <w:rPr>
          <w:bCs/>
          <w:sz w:val="22"/>
          <w:szCs w:val="22"/>
        </w:rPr>
      </w:pPr>
      <w:r w:rsidRPr="00086DAE">
        <w:rPr>
          <w:bCs/>
          <w:sz w:val="22"/>
          <w:szCs w:val="22"/>
        </w:rPr>
        <w:t xml:space="preserve">Provedeno je </w:t>
      </w:r>
      <w:r w:rsidR="009658F8">
        <w:rPr>
          <w:bCs/>
          <w:sz w:val="22"/>
          <w:szCs w:val="22"/>
        </w:rPr>
        <w:t xml:space="preserve">otvoreno, </w:t>
      </w:r>
      <w:r w:rsidRPr="00086DAE">
        <w:rPr>
          <w:bCs/>
          <w:sz w:val="22"/>
          <w:szCs w:val="22"/>
        </w:rPr>
        <w:t xml:space="preserve">nerandomizirano kliničko ispitivanje s paralelnim skupinama kako bi </w:t>
      </w:r>
      <w:r w:rsidR="00974F7E">
        <w:rPr>
          <w:bCs/>
          <w:sz w:val="22"/>
          <w:szCs w:val="22"/>
        </w:rPr>
        <w:t xml:space="preserve">se </w:t>
      </w:r>
      <w:r w:rsidRPr="00086DAE">
        <w:rPr>
          <w:bCs/>
          <w:sz w:val="22"/>
          <w:szCs w:val="22"/>
        </w:rPr>
        <w:t xml:space="preserve">procijenio </w:t>
      </w:r>
      <w:r w:rsidR="00974F7E">
        <w:rPr>
          <w:bCs/>
          <w:sz w:val="22"/>
          <w:szCs w:val="22"/>
        </w:rPr>
        <w:t>učinak</w:t>
      </w:r>
      <w:r w:rsidRPr="00086DAE">
        <w:rPr>
          <w:bCs/>
          <w:sz w:val="22"/>
          <w:szCs w:val="22"/>
        </w:rPr>
        <w:t xml:space="preserve"> oštećenja funkcije jetre na sigurnost, podnošljivost i farmakokinetiku jedne </w:t>
      </w:r>
      <w:r w:rsidR="00974F7E">
        <w:rPr>
          <w:bCs/>
          <w:sz w:val="22"/>
          <w:szCs w:val="22"/>
        </w:rPr>
        <w:t>per</w:t>
      </w:r>
      <w:r w:rsidRPr="00086DAE">
        <w:rPr>
          <w:bCs/>
          <w:sz w:val="22"/>
          <w:szCs w:val="22"/>
        </w:rPr>
        <w:t xml:space="preserve">oralne doze </w:t>
      </w:r>
      <w:r w:rsidR="00974F7E" w:rsidRPr="00086DAE">
        <w:rPr>
          <w:bCs/>
          <w:sz w:val="22"/>
          <w:szCs w:val="22"/>
        </w:rPr>
        <w:t>Ferriprox</w:t>
      </w:r>
      <w:r w:rsidR="00974F7E">
        <w:rPr>
          <w:bCs/>
          <w:sz w:val="22"/>
          <w:szCs w:val="22"/>
        </w:rPr>
        <w:t>a</w:t>
      </w:r>
      <w:r w:rsidR="00974F7E" w:rsidRPr="00086DAE">
        <w:rPr>
          <w:bCs/>
          <w:sz w:val="22"/>
          <w:szCs w:val="22"/>
        </w:rPr>
        <w:t xml:space="preserve"> </w:t>
      </w:r>
      <w:r w:rsidRPr="00086DAE">
        <w:rPr>
          <w:bCs/>
          <w:sz w:val="22"/>
          <w:szCs w:val="22"/>
        </w:rPr>
        <w:t>o</w:t>
      </w:r>
      <w:r w:rsidR="00974F7E">
        <w:rPr>
          <w:bCs/>
          <w:sz w:val="22"/>
          <w:szCs w:val="22"/>
        </w:rPr>
        <w:t>d</w:t>
      </w:r>
      <w:r w:rsidRPr="00086DAE">
        <w:rPr>
          <w:bCs/>
          <w:sz w:val="22"/>
          <w:szCs w:val="22"/>
        </w:rPr>
        <w:t xml:space="preserve"> 33 mg/kg. Ispitanici su</w:t>
      </w:r>
      <w:r w:rsidR="00B579DD">
        <w:rPr>
          <w:bCs/>
          <w:sz w:val="22"/>
          <w:szCs w:val="22"/>
        </w:rPr>
        <w:t>,</w:t>
      </w:r>
      <w:r w:rsidRPr="00086DAE">
        <w:rPr>
          <w:bCs/>
          <w:sz w:val="22"/>
          <w:szCs w:val="22"/>
        </w:rPr>
        <w:t xml:space="preserve"> na temelju </w:t>
      </w:r>
      <w:r w:rsidR="00185D2E">
        <w:rPr>
          <w:bCs/>
          <w:sz w:val="22"/>
          <w:szCs w:val="22"/>
        </w:rPr>
        <w:t xml:space="preserve">bodova prema </w:t>
      </w:r>
      <w:r w:rsidRPr="00086DAE">
        <w:rPr>
          <w:bCs/>
          <w:sz w:val="22"/>
          <w:szCs w:val="22"/>
        </w:rPr>
        <w:t>Child-Pugh klasifikacij</w:t>
      </w:r>
      <w:r w:rsidR="00185D2E">
        <w:rPr>
          <w:bCs/>
          <w:sz w:val="22"/>
          <w:szCs w:val="22"/>
        </w:rPr>
        <w:t>i</w:t>
      </w:r>
      <w:r w:rsidR="00B579DD">
        <w:rPr>
          <w:bCs/>
          <w:sz w:val="22"/>
          <w:szCs w:val="22"/>
        </w:rPr>
        <w:t>,</w:t>
      </w:r>
      <w:r w:rsidR="00974F7E">
        <w:rPr>
          <w:bCs/>
          <w:sz w:val="22"/>
          <w:szCs w:val="22"/>
        </w:rPr>
        <w:t xml:space="preserve"> </w:t>
      </w:r>
      <w:r w:rsidR="00974F7E" w:rsidRPr="00086DAE">
        <w:rPr>
          <w:bCs/>
          <w:sz w:val="22"/>
          <w:szCs w:val="22"/>
        </w:rPr>
        <w:t xml:space="preserve">bili </w:t>
      </w:r>
      <w:r w:rsidR="00974F7E">
        <w:rPr>
          <w:bCs/>
          <w:sz w:val="22"/>
          <w:szCs w:val="22"/>
        </w:rPr>
        <w:t>podije</w:t>
      </w:r>
      <w:r w:rsidR="003E0014">
        <w:rPr>
          <w:bCs/>
          <w:sz w:val="22"/>
          <w:szCs w:val="22"/>
        </w:rPr>
        <w:t>ljeni</w:t>
      </w:r>
      <w:r w:rsidR="00974F7E" w:rsidRPr="00086DAE">
        <w:rPr>
          <w:bCs/>
          <w:sz w:val="22"/>
          <w:szCs w:val="22"/>
        </w:rPr>
        <w:t xml:space="preserve"> u 3 skupine</w:t>
      </w:r>
      <w:r w:rsidRPr="00086DAE">
        <w:rPr>
          <w:bCs/>
          <w:sz w:val="22"/>
          <w:szCs w:val="22"/>
        </w:rPr>
        <w:t xml:space="preserve">: zdravi dobrovoljci, </w:t>
      </w:r>
      <w:r w:rsidR="003E0014">
        <w:rPr>
          <w:bCs/>
          <w:sz w:val="22"/>
          <w:szCs w:val="22"/>
        </w:rPr>
        <w:t>ispitanici s</w:t>
      </w:r>
      <w:r w:rsidR="003E0014" w:rsidRPr="00086DAE">
        <w:rPr>
          <w:bCs/>
          <w:sz w:val="22"/>
          <w:szCs w:val="22"/>
        </w:rPr>
        <w:t xml:space="preserve"> </w:t>
      </w:r>
      <w:r w:rsidRPr="00086DAE">
        <w:rPr>
          <w:bCs/>
          <w:sz w:val="22"/>
          <w:szCs w:val="22"/>
        </w:rPr>
        <w:t>blag</w:t>
      </w:r>
      <w:r w:rsidR="003E0014">
        <w:rPr>
          <w:bCs/>
          <w:sz w:val="22"/>
          <w:szCs w:val="22"/>
        </w:rPr>
        <w:t>im</w:t>
      </w:r>
      <w:r w:rsidRPr="00086DAE">
        <w:rPr>
          <w:bCs/>
          <w:sz w:val="22"/>
          <w:szCs w:val="22"/>
        </w:rPr>
        <w:t xml:space="preserve"> oštećenje</w:t>
      </w:r>
      <w:r w:rsidR="003E0014">
        <w:rPr>
          <w:bCs/>
          <w:sz w:val="22"/>
          <w:szCs w:val="22"/>
        </w:rPr>
        <w:t>m funkcije</w:t>
      </w:r>
      <w:r w:rsidRPr="00086DAE">
        <w:rPr>
          <w:bCs/>
          <w:sz w:val="22"/>
          <w:szCs w:val="22"/>
        </w:rPr>
        <w:t xml:space="preserve"> jetre (</w:t>
      </w:r>
      <w:r w:rsidR="003E0014">
        <w:rPr>
          <w:bCs/>
          <w:sz w:val="22"/>
          <w:szCs w:val="22"/>
        </w:rPr>
        <w:t xml:space="preserve">stadij </w:t>
      </w:r>
      <w:r w:rsidRPr="00086DAE">
        <w:rPr>
          <w:bCs/>
          <w:sz w:val="22"/>
          <w:szCs w:val="22"/>
        </w:rPr>
        <w:t xml:space="preserve">A: 5 - 6 </w:t>
      </w:r>
      <w:r w:rsidR="004E1204">
        <w:rPr>
          <w:bCs/>
          <w:sz w:val="22"/>
          <w:szCs w:val="22"/>
        </w:rPr>
        <w:t>bodova</w:t>
      </w:r>
      <w:r w:rsidRPr="00086DAE">
        <w:rPr>
          <w:bCs/>
          <w:sz w:val="22"/>
          <w:szCs w:val="22"/>
        </w:rPr>
        <w:t>)</w:t>
      </w:r>
      <w:r w:rsidR="004C262C">
        <w:rPr>
          <w:bCs/>
          <w:sz w:val="22"/>
          <w:szCs w:val="22"/>
        </w:rPr>
        <w:t xml:space="preserve"> i</w:t>
      </w:r>
      <w:r w:rsidRPr="00086DAE">
        <w:rPr>
          <w:bCs/>
          <w:sz w:val="22"/>
          <w:szCs w:val="22"/>
        </w:rPr>
        <w:t xml:space="preserve"> </w:t>
      </w:r>
      <w:r w:rsidR="004E1204">
        <w:rPr>
          <w:bCs/>
          <w:sz w:val="22"/>
          <w:szCs w:val="22"/>
        </w:rPr>
        <w:t xml:space="preserve">ispitanici s </w:t>
      </w:r>
      <w:r w:rsidRPr="00086DAE">
        <w:rPr>
          <w:bCs/>
          <w:sz w:val="22"/>
          <w:szCs w:val="22"/>
        </w:rPr>
        <w:t>umjeren</w:t>
      </w:r>
      <w:r w:rsidR="004E1204">
        <w:rPr>
          <w:bCs/>
          <w:sz w:val="22"/>
          <w:szCs w:val="22"/>
        </w:rPr>
        <w:t>im</w:t>
      </w:r>
      <w:r w:rsidRPr="00086DAE">
        <w:rPr>
          <w:bCs/>
          <w:sz w:val="22"/>
          <w:szCs w:val="22"/>
        </w:rPr>
        <w:t xml:space="preserve"> oštećenje</w:t>
      </w:r>
      <w:r w:rsidR="004E1204">
        <w:rPr>
          <w:bCs/>
          <w:sz w:val="22"/>
          <w:szCs w:val="22"/>
        </w:rPr>
        <w:t>m funk</w:t>
      </w:r>
      <w:r w:rsidR="004C262C">
        <w:rPr>
          <w:bCs/>
          <w:sz w:val="22"/>
          <w:szCs w:val="22"/>
        </w:rPr>
        <w:t>c</w:t>
      </w:r>
      <w:r w:rsidR="004E1204">
        <w:rPr>
          <w:bCs/>
          <w:sz w:val="22"/>
          <w:szCs w:val="22"/>
        </w:rPr>
        <w:t>ije</w:t>
      </w:r>
      <w:r w:rsidRPr="00086DAE">
        <w:rPr>
          <w:bCs/>
          <w:sz w:val="22"/>
          <w:szCs w:val="22"/>
        </w:rPr>
        <w:t xml:space="preserve"> jetre (</w:t>
      </w:r>
      <w:r w:rsidR="004E1204">
        <w:rPr>
          <w:bCs/>
          <w:sz w:val="22"/>
          <w:szCs w:val="22"/>
        </w:rPr>
        <w:t>stadij</w:t>
      </w:r>
      <w:r w:rsidRPr="00086DAE">
        <w:rPr>
          <w:bCs/>
          <w:sz w:val="22"/>
          <w:szCs w:val="22"/>
        </w:rPr>
        <w:t xml:space="preserve"> B: 7</w:t>
      </w:r>
      <w:r w:rsidR="004E1204">
        <w:rPr>
          <w:bCs/>
          <w:sz w:val="22"/>
          <w:szCs w:val="22"/>
        </w:rPr>
        <w:t xml:space="preserve"> -</w:t>
      </w:r>
      <w:r w:rsidRPr="00086DAE">
        <w:rPr>
          <w:bCs/>
          <w:sz w:val="22"/>
          <w:szCs w:val="22"/>
        </w:rPr>
        <w:t xml:space="preserve"> 9 </w:t>
      </w:r>
      <w:r w:rsidR="004E1204">
        <w:rPr>
          <w:bCs/>
          <w:sz w:val="22"/>
          <w:szCs w:val="22"/>
        </w:rPr>
        <w:t>bodov</w:t>
      </w:r>
      <w:r w:rsidRPr="00086DAE">
        <w:rPr>
          <w:bCs/>
          <w:sz w:val="22"/>
          <w:szCs w:val="22"/>
        </w:rPr>
        <w:t>a). Sistem</w:t>
      </w:r>
      <w:r w:rsidR="002E50D9">
        <w:rPr>
          <w:bCs/>
          <w:sz w:val="22"/>
          <w:szCs w:val="22"/>
        </w:rPr>
        <w:t>ska</w:t>
      </w:r>
      <w:r w:rsidRPr="00086DAE">
        <w:rPr>
          <w:bCs/>
          <w:sz w:val="22"/>
          <w:szCs w:val="22"/>
        </w:rPr>
        <w:t xml:space="preserve"> izl</w:t>
      </w:r>
      <w:r w:rsidR="002E50D9">
        <w:rPr>
          <w:bCs/>
          <w:sz w:val="22"/>
          <w:szCs w:val="22"/>
        </w:rPr>
        <w:t>oženost</w:t>
      </w:r>
      <w:r w:rsidRPr="00086DAE">
        <w:rPr>
          <w:bCs/>
          <w:sz w:val="22"/>
          <w:szCs w:val="22"/>
        </w:rPr>
        <w:t xml:space="preserve"> deferipronu i njegov</w:t>
      </w:r>
      <w:r w:rsidR="00B579DD">
        <w:rPr>
          <w:bCs/>
          <w:sz w:val="22"/>
          <w:szCs w:val="22"/>
        </w:rPr>
        <w:t>u</w:t>
      </w:r>
      <w:r w:rsidRPr="00086DAE">
        <w:rPr>
          <w:bCs/>
          <w:sz w:val="22"/>
          <w:szCs w:val="22"/>
        </w:rPr>
        <w:t xml:space="preserve"> metabolitu deferipron 3-</w:t>
      </w:r>
      <w:r w:rsidRPr="00086DAE">
        <w:rPr>
          <w:bCs/>
          <w:i/>
          <w:iCs/>
          <w:sz w:val="22"/>
          <w:szCs w:val="22"/>
        </w:rPr>
        <w:t>O</w:t>
      </w:r>
      <w:r w:rsidRPr="00086DAE">
        <w:rPr>
          <w:bCs/>
          <w:sz w:val="22"/>
          <w:szCs w:val="22"/>
        </w:rPr>
        <w:t>-glukuronidu ocijenjen</w:t>
      </w:r>
      <w:r w:rsidR="002E50D9">
        <w:rPr>
          <w:bCs/>
          <w:sz w:val="22"/>
          <w:szCs w:val="22"/>
        </w:rPr>
        <w:t>a</w:t>
      </w:r>
      <w:r w:rsidRPr="00086DAE">
        <w:rPr>
          <w:bCs/>
          <w:sz w:val="22"/>
          <w:szCs w:val="22"/>
        </w:rPr>
        <w:t xml:space="preserve"> je pomoću farmakokinetičkih parametara C</w:t>
      </w:r>
      <w:r w:rsidRPr="00086DAE">
        <w:rPr>
          <w:bCs/>
          <w:sz w:val="22"/>
          <w:szCs w:val="22"/>
          <w:vertAlign w:val="subscript"/>
        </w:rPr>
        <w:t>max</w:t>
      </w:r>
      <w:r w:rsidRPr="00086DAE">
        <w:rPr>
          <w:bCs/>
          <w:sz w:val="22"/>
          <w:szCs w:val="22"/>
        </w:rPr>
        <w:t xml:space="preserve"> i AUC. Vrijednosti AUC</w:t>
      </w:r>
      <w:r w:rsidR="00805DC6">
        <w:rPr>
          <w:bCs/>
          <w:sz w:val="22"/>
          <w:szCs w:val="22"/>
        </w:rPr>
        <w:t>-a</w:t>
      </w:r>
      <w:r w:rsidRPr="00086DAE">
        <w:rPr>
          <w:bCs/>
          <w:sz w:val="22"/>
          <w:szCs w:val="22"/>
        </w:rPr>
        <w:t xml:space="preserve"> deferiprona nisu se razlikovale </w:t>
      </w:r>
      <w:r w:rsidR="00805DC6">
        <w:rPr>
          <w:bCs/>
          <w:sz w:val="22"/>
          <w:szCs w:val="22"/>
        </w:rPr>
        <w:t xml:space="preserve">unutar </w:t>
      </w:r>
      <w:r w:rsidRPr="00086DAE">
        <w:rPr>
          <w:bCs/>
          <w:sz w:val="22"/>
          <w:szCs w:val="22"/>
        </w:rPr>
        <w:t>liječenih skupina, ali C</w:t>
      </w:r>
      <w:r w:rsidRPr="00086DAE">
        <w:rPr>
          <w:bCs/>
          <w:sz w:val="22"/>
          <w:szCs w:val="22"/>
          <w:vertAlign w:val="subscript"/>
        </w:rPr>
        <w:t>max</w:t>
      </w:r>
      <w:r w:rsidR="00F413D3">
        <w:rPr>
          <w:bCs/>
          <w:sz w:val="22"/>
          <w:szCs w:val="22"/>
        </w:rPr>
        <w:t xml:space="preserve"> je </w:t>
      </w:r>
      <w:r w:rsidR="00EC6697">
        <w:rPr>
          <w:bCs/>
          <w:sz w:val="22"/>
          <w:szCs w:val="22"/>
        </w:rPr>
        <w:t xml:space="preserve">bio </w:t>
      </w:r>
      <w:r w:rsidRPr="00086DAE">
        <w:rPr>
          <w:bCs/>
          <w:sz w:val="22"/>
          <w:szCs w:val="22"/>
        </w:rPr>
        <w:t xml:space="preserve">smanjen za 20% u ispitanika s blagim </w:t>
      </w:r>
      <w:r w:rsidR="00F413D3">
        <w:rPr>
          <w:bCs/>
          <w:sz w:val="22"/>
          <w:szCs w:val="22"/>
        </w:rPr>
        <w:t>i</w:t>
      </w:r>
      <w:r w:rsidRPr="00086DAE">
        <w:rPr>
          <w:bCs/>
          <w:sz w:val="22"/>
          <w:szCs w:val="22"/>
        </w:rPr>
        <w:t xml:space="preserve"> umjerenim oštećenjem</w:t>
      </w:r>
      <w:r w:rsidR="00F413D3">
        <w:rPr>
          <w:bCs/>
          <w:sz w:val="22"/>
          <w:szCs w:val="22"/>
        </w:rPr>
        <w:t xml:space="preserve"> funkcije</w:t>
      </w:r>
      <w:r w:rsidRPr="00086DAE">
        <w:rPr>
          <w:bCs/>
          <w:sz w:val="22"/>
          <w:szCs w:val="22"/>
        </w:rPr>
        <w:t xml:space="preserve"> jetre u usporedbi sa zdravim dobrovoljcima. Vrijednost AUC</w:t>
      </w:r>
      <w:r w:rsidR="00F36C4A">
        <w:rPr>
          <w:bCs/>
          <w:sz w:val="22"/>
          <w:szCs w:val="22"/>
        </w:rPr>
        <w:t>-a</w:t>
      </w:r>
      <w:r w:rsidRPr="00086DAE">
        <w:rPr>
          <w:bCs/>
          <w:sz w:val="22"/>
          <w:szCs w:val="22"/>
        </w:rPr>
        <w:t xml:space="preserve"> deferipron-3-</w:t>
      </w:r>
      <w:r w:rsidRPr="00086DAE">
        <w:rPr>
          <w:bCs/>
          <w:i/>
          <w:iCs/>
          <w:sz w:val="22"/>
          <w:szCs w:val="22"/>
        </w:rPr>
        <w:t>O</w:t>
      </w:r>
      <w:r w:rsidRPr="00086DAE">
        <w:rPr>
          <w:bCs/>
          <w:sz w:val="22"/>
          <w:szCs w:val="22"/>
        </w:rPr>
        <w:t>-glukuronida smanjila se za 10%, a C</w:t>
      </w:r>
      <w:r w:rsidRPr="00086DAE">
        <w:rPr>
          <w:bCs/>
          <w:sz w:val="22"/>
          <w:szCs w:val="22"/>
          <w:vertAlign w:val="subscript"/>
        </w:rPr>
        <w:t>max</w:t>
      </w:r>
      <w:r w:rsidR="009E7A12">
        <w:rPr>
          <w:bCs/>
          <w:sz w:val="22"/>
          <w:szCs w:val="22"/>
        </w:rPr>
        <w:t xml:space="preserve">-a </w:t>
      </w:r>
      <w:r w:rsidRPr="00086DAE">
        <w:rPr>
          <w:bCs/>
          <w:sz w:val="22"/>
          <w:szCs w:val="22"/>
        </w:rPr>
        <w:t xml:space="preserve">za 20% </w:t>
      </w:r>
      <w:r w:rsidR="009E7A12">
        <w:rPr>
          <w:bCs/>
          <w:sz w:val="22"/>
          <w:szCs w:val="22"/>
        </w:rPr>
        <w:t>u</w:t>
      </w:r>
      <w:r w:rsidRPr="00086DAE">
        <w:rPr>
          <w:bCs/>
          <w:sz w:val="22"/>
          <w:szCs w:val="22"/>
        </w:rPr>
        <w:t xml:space="preserve"> ispitanika s blagim i umjerenim oštećenjem </w:t>
      </w:r>
      <w:r w:rsidR="009E7A12">
        <w:rPr>
          <w:bCs/>
          <w:sz w:val="22"/>
          <w:szCs w:val="22"/>
        </w:rPr>
        <w:t xml:space="preserve">funkcije </w:t>
      </w:r>
      <w:r w:rsidRPr="00086DAE">
        <w:rPr>
          <w:bCs/>
          <w:sz w:val="22"/>
          <w:szCs w:val="22"/>
        </w:rPr>
        <w:t>jetre u usporedbi sa zdravim dobrovoljcima. Ozbilj</w:t>
      </w:r>
      <w:r w:rsidR="00AB7FFD">
        <w:rPr>
          <w:bCs/>
          <w:sz w:val="22"/>
          <w:szCs w:val="22"/>
        </w:rPr>
        <w:t>a</w:t>
      </w:r>
      <w:r w:rsidRPr="00086DAE">
        <w:rPr>
          <w:bCs/>
          <w:sz w:val="22"/>
          <w:szCs w:val="22"/>
        </w:rPr>
        <w:t xml:space="preserve">n </w:t>
      </w:r>
      <w:r w:rsidR="00AB7FFD">
        <w:rPr>
          <w:bCs/>
          <w:sz w:val="22"/>
          <w:szCs w:val="22"/>
        </w:rPr>
        <w:t>štetan događaj</w:t>
      </w:r>
      <w:r w:rsidRPr="00086DAE">
        <w:rPr>
          <w:bCs/>
          <w:sz w:val="22"/>
          <w:szCs w:val="22"/>
        </w:rPr>
        <w:t xml:space="preserve"> akutnog oštećenja jetre i bubrega primijećen je </w:t>
      </w:r>
      <w:r w:rsidR="00AB7FFD">
        <w:rPr>
          <w:bCs/>
          <w:sz w:val="22"/>
          <w:szCs w:val="22"/>
        </w:rPr>
        <w:t>u</w:t>
      </w:r>
      <w:r w:rsidRPr="00086DAE">
        <w:rPr>
          <w:bCs/>
          <w:sz w:val="22"/>
          <w:szCs w:val="22"/>
        </w:rPr>
        <w:t xml:space="preserve"> jednog ispitanika s umjerenim oštećenjem</w:t>
      </w:r>
      <w:r w:rsidR="00AB7FFD">
        <w:rPr>
          <w:bCs/>
          <w:sz w:val="22"/>
          <w:szCs w:val="22"/>
        </w:rPr>
        <w:t xml:space="preserve"> funkcije</w:t>
      </w:r>
      <w:r w:rsidRPr="00086DAE">
        <w:rPr>
          <w:bCs/>
          <w:sz w:val="22"/>
          <w:szCs w:val="22"/>
        </w:rPr>
        <w:t xml:space="preserve"> jetre. Na temelju rezultata ovog ispitivanja, nije potrebna prilagodba </w:t>
      </w:r>
      <w:r w:rsidR="00AB7FFD">
        <w:rPr>
          <w:bCs/>
          <w:sz w:val="22"/>
          <w:szCs w:val="22"/>
        </w:rPr>
        <w:t xml:space="preserve">režima </w:t>
      </w:r>
      <w:r w:rsidRPr="00086DAE">
        <w:rPr>
          <w:bCs/>
          <w:sz w:val="22"/>
          <w:szCs w:val="22"/>
        </w:rPr>
        <w:t>doz</w:t>
      </w:r>
      <w:r w:rsidR="00AB7FFD">
        <w:rPr>
          <w:bCs/>
          <w:sz w:val="22"/>
          <w:szCs w:val="22"/>
        </w:rPr>
        <w:t>iranja</w:t>
      </w:r>
      <w:r w:rsidRPr="00086DAE">
        <w:rPr>
          <w:bCs/>
          <w:sz w:val="22"/>
          <w:szCs w:val="22"/>
        </w:rPr>
        <w:t xml:space="preserve"> lijeka Ferriprox u bolesnika s blagim </w:t>
      </w:r>
      <w:r w:rsidR="00EC6697">
        <w:rPr>
          <w:bCs/>
          <w:sz w:val="22"/>
          <w:szCs w:val="22"/>
        </w:rPr>
        <w:t>ili</w:t>
      </w:r>
      <w:r w:rsidRPr="00086DAE">
        <w:rPr>
          <w:bCs/>
          <w:sz w:val="22"/>
          <w:szCs w:val="22"/>
        </w:rPr>
        <w:t xml:space="preserve"> umjerenim oštećenjem funkcije jetre.</w:t>
      </w:r>
    </w:p>
    <w:p w:rsidR="0072506C" w:rsidRPr="00086DAE" w:rsidRDefault="0072506C" w:rsidP="0072506C">
      <w:pPr>
        <w:rPr>
          <w:bCs/>
          <w:sz w:val="22"/>
          <w:szCs w:val="22"/>
        </w:rPr>
      </w:pPr>
    </w:p>
    <w:p w:rsidR="0072506C" w:rsidRPr="005E494E" w:rsidRDefault="000D72D6" w:rsidP="0072506C">
      <w:pPr>
        <w:pStyle w:val="BodyText"/>
      </w:pPr>
      <w:r>
        <w:rPr>
          <w:bCs/>
        </w:rPr>
        <w:t>Učinak</w:t>
      </w:r>
      <w:r w:rsidR="0072506C" w:rsidRPr="00086DAE">
        <w:rPr>
          <w:bCs/>
        </w:rPr>
        <w:t xml:space="preserve"> teškog oštećenja</w:t>
      </w:r>
      <w:r>
        <w:rPr>
          <w:bCs/>
        </w:rPr>
        <w:t xml:space="preserve"> funkcije</w:t>
      </w:r>
      <w:r w:rsidR="0072506C" w:rsidRPr="00086DAE">
        <w:rPr>
          <w:bCs/>
        </w:rPr>
        <w:t xml:space="preserve"> jetre na farmakokinetiku deferiprona i deferipron 3</w:t>
      </w:r>
      <w:r w:rsidR="0072506C" w:rsidRPr="00086DAE">
        <w:rPr>
          <w:bCs/>
        </w:rPr>
        <w:noBreakHyphen/>
      </w:r>
      <w:r w:rsidR="0072506C" w:rsidRPr="00086DAE">
        <w:rPr>
          <w:bCs/>
          <w:i/>
          <w:iCs/>
        </w:rPr>
        <w:t>O</w:t>
      </w:r>
      <w:r w:rsidR="0072506C" w:rsidRPr="00086DAE">
        <w:rPr>
          <w:bCs/>
        </w:rPr>
        <w:t xml:space="preserve">-glukuronida nije procijenjen. Sigurnost i farmakokinetika lijeka Ferriprox </w:t>
      </w:r>
      <w:r>
        <w:rPr>
          <w:bCs/>
        </w:rPr>
        <w:t>u</w:t>
      </w:r>
      <w:r w:rsidR="0072506C" w:rsidRPr="00086DAE">
        <w:rPr>
          <w:bCs/>
        </w:rPr>
        <w:t xml:space="preserve"> bolesnika s teškim oštećenjem jetre nisu poznate.</w:t>
      </w:r>
    </w:p>
    <w:p w:rsidR="000C0924" w:rsidRPr="005E494E" w:rsidRDefault="000C0924">
      <w:pPr>
        <w:rPr>
          <w:b/>
          <w:sz w:val="22"/>
          <w:szCs w:val="22"/>
        </w:rPr>
      </w:pPr>
    </w:p>
    <w:p w:rsidR="000C0924" w:rsidRPr="005E494E" w:rsidRDefault="000C0924">
      <w:pPr>
        <w:pStyle w:val="Noraml"/>
        <w:keepNext/>
        <w:outlineLvl w:val="9"/>
      </w:pPr>
      <w:r w:rsidRPr="005E494E">
        <w:rPr>
          <w:rStyle w:val="Noraml"/>
        </w:rPr>
        <w:t>5.3</w:t>
      </w:r>
      <w:r w:rsidRPr="005E494E">
        <w:rPr>
          <w:rStyle w:val="Noraml"/>
        </w:rPr>
        <w:tab/>
        <w:t>Neklinički podaci o sigurnosti primjene</w:t>
      </w:r>
    </w:p>
    <w:p w:rsidR="000C0924" w:rsidRPr="005E494E" w:rsidRDefault="000C0924">
      <w:pPr>
        <w:keepNext/>
        <w:rPr>
          <w:sz w:val="22"/>
          <w:szCs w:val="22"/>
        </w:rPr>
      </w:pPr>
    </w:p>
    <w:p w:rsidR="000C0924" w:rsidRPr="005E494E" w:rsidRDefault="000C0924">
      <w:pPr>
        <w:pStyle w:val="BodyText"/>
      </w:pPr>
      <w:r w:rsidRPr="005E494E">
        <w:rPr>
          <w:rStyle w:val="BodyText"/>
        </w:rPr>
        <w:t>Neklinička ispitivanja provedena su na životinjskim vrstama, uključujući miševe, štakore, kuniće, pse i majmune.</w:t>
      </w:r>
    </w:p>
    <w:p w:rsidR="000C0924" w:rsidRPr="005E494E" w:rsidRDefault="000C0924">
      <w:pPr>
        <w:pStyle w:val="BodyText"/>
      </w:pPr>
    </w:p>
    <w:p w:rsidR="000C0924" w:rsidRPr="005E494E" w:rsidRDefault="000C0924">
      <w:pPr>
        <w:pStyle w:val="BodyText"/>
      </w:pPr>
      <w:r w:rsidRPr="005E494E">
        <w:rPr>
          <w:rStyle w:val="BodyText"/>
        </w:rPr>
        <w:t>Najčešći nalazi u željezom ne opterećenih životinja pri dozama od 100 mg/kg/dan i više bili su hematološki učinci poput hipocelularnosti koštane srži i pada broja leukocita, eritrocita i/ili trombocita u perifernoj krvi.</w:t>
      </w:r>
    </w:p>
    <w:p w:rsidR="000C0924" w:rsidRPr="005E494E" w:rsidRDefault="000C0924">
      <w:pPr>
        <w:pStyle w:val="BodyText"/>
      </w:pPr>
    </w:p>
    <w:p w:rsidR="000C0924" w:rsidRPr="005E494E" w:rsidRDefault="000C0924">
      <w:pPr>
        <w:pStyle w:val="BodyText"/>
      </w:pPr>
      <w:r w:rsidRPr="005E494E">
        <w:rPr>
          <w:rStyle w:val="BodyText"/>
        </w:rPr>
        <w:t>Atrofija timusa, limfoidnog tkiva i testisa, te hipertrofija nadbubrežnih žlijezda prijavljeni su pri dozama od 100 mg/kg/dan ili višim u životinja ne opterećenih željezom.</w:t>
      </w:r>
    </w:p>
    <w:p w:rsidR="000C0924" w:rsidRPr="005E494E" w:rsidRDefault="000C0924">
      <w:pPr>
        <w:pStyle w:val="BodyText"/>
      </w:pPr>
    </w:p>
    <w:p w:rsidR="000C0924" w:rsidRPr="005E494E" w:rsidRDefault="000C0924">
      <w:pPr>
        <w:pStyle w:val="BodyText"/>
      </w:pPr>
      <w:r w:rsidRPr="005E494E">
        <w:rPr>
          <w:rStyle w:val="BodyText"/>
        </w:rPr>
        <w:t xml:space="preserve">Nisu provedena ispitivanja karcinogenosti deferiprona na životinjama. Genotoksični potencijal deferiprona procijenjen je u seriji </w:t>
      </w:r>
      <w:r w:rsidRPr="005E494E">
        <w:rPr>
          <w:rStyle w:val="BodyText"/>
          <w:i/>
        </w:rPr>
        <w:t xml:space="preserve">in vitro </w:t>
      </w:r>
      <w:r w:rsidRPr="005E494E">
        <w:rPr>
          <w:rStyle w:val="BodyText"/>
        </w:rPr>
        <w:t>i</w:t>
      </w:r>
      <w:r w:rsidRPr="005E494E">
        <w:rPr>
          <w:rStyle w:val="BodyText"/>
          <w:i/>
        </w:rPr>
        <w:t xml:space="preserve"> in vivo </w:t>
      </w:r>
      <w:r w:rsidRPr="005E494E">
        <w:rPr>
          <w:rStyle w:val="BodyText"/>
        </w:rPr>
        <w:t xml:space="preserve">testova. Deferipron nije pokazao izravna mutagena svojstva; međutim pokazao je klastogene karakteristike u testovima </w:t>
      </w:r>
      <w:r w:rsidRPr="005E494E">
        <w:rPr>
          <w:rStyle w:val="BodyText"/>
          <w:i/>
        </w:rPr>
        <w:t>in vitro</w:t>
      </w:r>
      <w:r w:rsidRPr="005E494E">
        <w:rPr>
          <w:rStyle w:val="BodyText"/>
        </w:rPr>
        <w:t xml:space="preserve"> i </w:t>
      </w:r>
      <w:r w:rsidRPr="00AC2F93">
        <w:rPr>
          <w:rStyle w:val="BodyText"/>
        </w:rPr>
        <w:t xml:space="preserve">na </w:t>
      </w:r>
      <w:r w:rsidRPr="005E494E">
        <w:rPr>
          <w:rStyle w:val="BodyText"/>
        </w:rPr>
        <w:t>životinjama.</w:t>
      </w:r>
    </w:p>
    <w:p w:rsidR="000C0924" w:rsidRPr="005E494E" w:rsidRDefault="000C0924">
      <w:pPr>
        <w:pStyle w:val="BodyText"/>
      </w:pPr>
    </w:p>
    <w:p w:rsidR="000C0924" w:rsidRPr="005E494E" w:rsidRDefault="000C0924">
      <w:pPr>
        <w:pStyle w:val="BodyText"/>
      </w:pPr>
      <w:r w:rsidRPr="005E494E">
        <w:rPr>
          <w:rStyle w:val="BodyText"/>
        </w:rPr>
        <w:t>U reproduktivnim ispitivanjima deferipron je bio teratogen i embriotoksič</w:t>
      </w:r>
      <w:r w:rsidR="008E5F7C">
        <w:rPr>
          <w:rStyle w:val="BodyText"/>
        </w:rPr>
        <w:t>a</w:t>
      </w:r>
      <w:r w:rsidRPr="005E494E">
        <w:rPr>
          <w:rStyle w:val="BodyText"/>
        </w:rPr>
        <w:t>n u željezom ne opterećenih skotnih ženki štakora i kunića u dozama niskim najmanje od 25 mg/kg/dan. Nisu uočeni učinci na plodnost ili rani embrionalni razvoj u željezom ne opterećenih mužjaka i ženki štakora koji su primali deferipron peroralno u dozama do 75 mg/kg dvaput dnevno kroz 28 dana (mužjaci) odnosno 2 tjedna (ženke) prije parenja, te do kraja parenja (mužjaci) odnosno tijekom rane gestacije (ženke). Za potvrdu parenja kod ženki je učinjen test odgođenog ciklusa estrusa pri svim dozama.</w:t>
      </w:r>
    </w:p>
    <w:p w:rsidR="000C0924" w:rsidRPr="005E494E" w:rsidRDefault="000C0924">
      <w:pPr>
        <w:pStyle w:val="BodyText"/>
      </w:pPr>
    </w:p>
    <w:p w:rsidR="000C0924" w:rsidRPr="005E494E" w:rsidRDefault="000C0924">
      <w:pPr>
        <w:pStyle w:val="BodyText"/>
        <w:rPr>
          <w:b/>
        </w:rPr>
      </w:pPr>
      <w:r w:rsidRPr="005E494E">
        <w:rPr>
          <w:rStyle w:val="BodyText"/>
        </w:rPr>
        <w:t>Nisu provedena prenatalna i postnatalna reproduktivna ispitivanja na životinjama.</w:t>
      </w:r>
    </w:p>
    <w:p w:rsidR="000C0924" w:rsidRPr="005E494E" w:rsidRDefault="000C0924">
      <w:pPr>
        <w:pStyle w:val="BodyText"/>
        <w:rPr>
          <w:b/>
          <w:caps/>
        </w:rPr>
      </w:pPr>
    </w:p>
    <w:p w:rsidR="000C0924" w:rsidRPr="005E494E" w:rsidRDefault="000C0924">
      <w:pPr>
        <w:pStyle w:val="BodyText"/>
        <w:rPr>
          <w:b/>
          <w:caps/>
        </w:rPr>
      </w:pPr>
    </w:p>
    <w:p w:rsidR="000C0924" w:rsidRPr="005E494E" w:rsidRDefault="000C0924">
      <w:pPr>
        <w:keepNext/>
        <w:tabs>
          <w:tab w:val="left" w:pos="567"/>
        </w:tabs>
        <w:rPr>
          <w:b/>
          <w:caps/>
          <w:sz w:val="22"/>
          <w:szCs w:val="22"/>
        </w:rPr>
      </w:pPr>
      <w:r w:rsidRPr="005E494E">
        <w:rPr>
          <w:rStyle w:val="Normal"/>
          <w:b/>
          <w:caps/>
          <w:sz w:val="22"/>
        </w:rPr>
        <w:t>6.</w:t>
      </w:r>
      <w:r w:rsidRPr="005E494E">
        <w:rPr>
          <w:rStyle w:val="Normal"/>
          <w:b/>
          <w:caps/>
          <w:sz w:val="22"/>
        </w:rPr>
        <w:tab/>
        <w:t>FARMACEUTSKI PODACI</w:t>
      </w:r>
    </w:p>
    <w:p w:rsidR="000C0924" w:rsidRPr="005E494E" w:rsidRDefault="000C0924">
      <w:pPr>
        <w:keepNext/>
        <w:tabs>
          <w:tab w:val="left" w:pos="567"/>
        </w:tabs>
        <w:rPr>
          <w:b/>
          <w:sz w:val="22"/>
          <w:szCs w:val="22"/>
        </w:rPr>
      </w:pPr>
    </w:p>
    <w:p w:rsidR="000C0924" w:rsidRPr="005E494E" w:rsidRDefault="000C0924">
      <w:pPr>
        <w:keepNext/>
        <w:tabs>
          <w:tab w:val="left" w:pos="567"/>
        </w:tabs>
        <w:ind w:left="570" w:hanging="570"/>
        <w:rPr>
          <w:b/>
          <w:sz w:val="22"/>
          <w:szCs w:val="22"/>
        </w:rPr>
      </w:pPr>
      <w:r w:rsidRPr="005E494E">
        <w:rPr>
          <w:rStyle w:val="Normal"/>
          <w:b/>
          <w:sz w:val="22"/>
        </w:rPr>
        <w:t>6.1</w:t>
      </w:r>
      <w:r w:rsidRPr="005E494E">
        <w:rPr>
          <w:rStyle w:val="Normal"/>
          <w:b/>
          <w:sz w:val="22"/>
        </w:rPr>
        <w:tab/>
        <w:t>Popis pomoćnih tvari</w:t>
      </w:r>
    </w:p>
    <w:p w:rsidR="000C0924" w:rsidRPr="005E494E" w:rsidRDefault="000C0924">
      <w:pPr>
        <w:keepNext/>
        <w:rPr>
          <w:b/>
          <w:sz w:val="22"/>
          <w:szCs w:val="22"/>
        </w:rPr>
      </w:pPr>
    </w:p>
    <w:p w:rsidR="001311A9" w:rsidRPr="001311A9" w:rsidRDefault="001311A9" w:rsidP="001311A9">
      <w:pPr>
        <w:keepNext/>
        <w:rPr>
          <w:sz w:val="22"/>
          <w:szCs w:val="22"/>
          <w:u w:val="single"/>
        </w:rPr>
      </w:pPr>
      <w:r w:rsidRPr="001311A9">
        <w:rPr>
          <w:rStyle w:val="Normal"/>
          <w:sz w:val="22"/>
          <w:u w:val="single"/>
        </w:rPr>
        <w:t>Ferriprox 500 mg filmom obložene tablete</w:t>
      </w:r>
    </w:p>
    <w:p w:rsidR="000C0924" w:rsidRPr="001311A9" w:rsidRDefault="000C0924">
      <w:pPr>
        <w:keepNext/>
        <w:rPr>
          <w:bCs/>
          <w:i/>
          <w:iCs/>
          <w:sz w:val="22"/>
          <w:szCs w:val="22"/>
        </w:rPr>
      </w:pPr>
      <w:r w:rsidRPr="001311A9">
        <w:rPr>
          <w:rStyle w:val="Normal"/>
          <w:i/>
          <w:sz w:val="22"/>
        </w:rPr>
        <w:t>Jezgra tablete</w:t>
      </w:r>
    </w:p>
    <w:p w:rsidR="000C0924" w:rsidRPr="005E494E" w:rsidRDefault="000C0924">
      <w:pPr>
        <w:rPr>
          <w:sz w:val="22"/>
          <w:szCs w:val="22"/>
        </w:rPr>
      </w:pPr>
      <w:r w:rsidRPr="005E494E">
        <w:rPr>
          <w:rStyle w:val="Normal"/>
          <w:sz w:val="22"/>
        </w:rPr>
        <w:t>celuloza</w:t>
      </w:r>
      <w:r w:rsidR="00F40B57" w:rsidRPr="005E494E">
        <w:rPr>
          <w:rStyle w:val="Normal"/>
          <w:sz w:val="22"/>
        </w:rPr>
        <w:t>, mikrokristalična</w:t>
      </w:r>
    </w:p>
    <w:p w:rsidR="000C0924" w:rsidRPr="005E494E" w:rsidRDefault="000C0924">
      <w:pPr>
        <w:rPr>
          <w:sz w:val="22"/>
          <w:szCs w:val="22"/>
        </w:rPr>
      </w:pPr>
      <w:r w:rsidRPr="005E494E">
        <w:rPr>
          <w:rStyle w:val="Normal"/>
          <w:sz w:val="22"/>
        </w:rPr>
        <w:t>magnezijev stearat</w:t>
      </w:r>
    </w:p>
    <w:p w:rsidR="00665FDA" w:rsidRDefault="00F40B57">
      <w:pPr>
        <w:rPr>
          <w:rStyle w:val="Normal"/>
          <w:sz w:val="22"/>
        </w:rPr>
      </w:pPr>
      <w:r w:rsidRPr="005E494E">
        <w:rPr>
          <w:rStyle w:val="Normal"/>
          <w:sz w:val="22"/>
        </w:rPr>
        <w:t xml:space="preserve">silicijev dioksid, </w:t>
      </w:r>
      <w:r w:rsidR="000C0924" w:rsidRPr="005E494E">
        <w:rPr>
          <w:rStyle w:val="Normal"/>
          <w:sz w:val="22"/>
        </w:rPr>
        <w:t>koloidni</w:t>
      </w:r>
    </w:p>
    <w:p w:rsidR="000C0924" w:rsidRPr="005E494E" w:rsidRDefault="000C0924">
      <w:pPr>
        <w:rPr>
          <w:b/>
          <w:sz w:val="22"/>
          <w:szCs w:val="22"/>
        </w:rPr>
      </w:pPr>
    </w:p>
    <w:p w:rsidR="000C0924" w:rsidRPr="001311A9" w:rsidRDefault="000C0924" w:rsidP="00C0098E">
      <w:pPr>
        <w:keepNext/>
        <w:rPr>
          <w:bCs/>
          <w:i/>
          <w:iCs/>
          <w:sz w:val="22"/>
          <w:szCs w:val="22"/>
        </w:rPr>
      </w:pPr>
      <w:r w:rsidRPr="001311A9">
        <w:rPr>
          <w:rStyle w:val="Normal"/>
          <w:i/>
          <w:sz w:val="22"/>
        </w:rPr>
        <w:t>Ovojnica</w:t>
      </w:r>
    </w:p>
    <w:p w:rsidR="000C0924" w:rsidRPr="005E494E" w:rsidRDefault="000C0924">
      <w:pPr>
        <w:rPr>
          <w:sz w:val="22"/>
          <w:szCs w:val="22"/>
        </w:rPr>
      </w:pPr>
      <w:r w:rsidRPr="005E494E">
        <w:rPr>
          <w:rStyle w:val="Normal"/>
          <w:sz w:val="22"/>
        </w:rPr>
        <w:t>hipr</w:t>
      </w:r>
      <w:r w:rsidR="005733BF">
        <w:rPr>
          <w:rStyle w:val="Normal"/>
          <w:sz w:val="22"/>
        </w:rPr>
        <w:t>o</w:t>
      </w:r>
      <w:r w:rsidRPr="005E494E">
        <w:rPr>
          <w:rStyle w:val="Normal"/>
          <w:sz w:val="22"/>
        </w:rPr>
        <w:t>meloza</w:t>
      </w:r>
    </w:p>
    <w:p w:rsidR="000C0924" w:rsidRPr="005E494E" w:rsidRDefault="000C0924">
      <w:pPr>
        <w:rPr>
          <w:sz w:val="22"/>
          <w:szCs w:val="22"/>
        </w:rPr>
      </w:pPr>
      <w:r w:rsidRPr="005E494E">
        <w:rPr>
          <w:rStyle w:val="Normal"/>
          <w:sz w:val="22"/>
        </w:rPr>
        <w:t>makrogol</w:t>
      </w:r>
    </w:p>
    <w:p w:rsidR="000C0924" w:rsidRPr="005E494E" w:rsidRDefault="000C0924">
      <w:pPr>
        <w:rPr>
          <w:sz w:val="22"/>
          <w:szCs w:val="22"/>
        </w:rPr>
      </w:pPr>
      <w:r w:rsidRPr="005E494E">
        <w:rPr>
          <w:rStyle w:val="Normal"/>
          <w:sz w:val="22"/>
        </w:rPr>
        <w:t>titanijev dioksid</w:t>
      </w:r>
    </w:p>
    <w:p w:rsidR="001311A9" w:rsidRDefault="001311A9" w:rsidP="001311A9">
      <w:pPr>
        <w:rPr>
          <w:rStyle w:val="Normal"/>
          <w:sz w:val="22"/>
          <w:u w:val="single"/>
        </w:rPr>
      </w:pPr>
    </w:p>
    <w:p w:rsidR="001311A9" w:rsidRPr="001311A9" w:rsidRDefault="001311A9" w:rsidP="001311A9">
      <w:pPr>
        <w:keepNext/>
        <w:rPr>
          <w:sz w:val="22"/>
          <w:szCs w:val="22"/>
          <w:u w:val="single"/>
        </w:rPr>
      </w:pPr>
      <w:r w:rsidRPr="001311A9">
        <w:rPr>
          <w:rStyle w:val="Normal"/>
          <w:sz w:val="22"/>
          <w:u w:val="single"/>
        </w:rPr>
        <w:t>Ferriprox 1000 mg filmom obložene tablete</w:t>
      </w:r>
    </w:p>
    <w:p w:rsidR="001311A9" w:rsidRPr="001311A9" w:rsidRDefault="001311A9" w:rsidP="001311A9">
      <w:pPr>
        <w:keepNext/>
        <w:rPr>
          <w:bCs/>
          <w:i/>
          <w:iCs/>
          <w:sz w:val="22"/>
          <w:szCs w:val="22"/>
        </w:rPr>
      </w:pPr>
      <w:r w:rsidRPr="001311A9">
        <w:rPr>
          <w:rStyle w:val="Normal"/>
          <w:i/>
          <w:sz w:val="22"/>
        </w:rPr>
        <w:t>Jezgra tablete</w:t>
      </w:r>
    </w:p>
    <w:p w:rsidR="001311A9" w:rsidRPr="005E494E" w:rsidRDefault="001311A9" w:rsidP="001311A9">
      <w:pPr>
        <w:rPr>
          <w:sz w:val="22"/>
          <w:szCs w:val="22"/>
        </w:rPr>
      </w:pPr>
      <w:r w:rsidRPr="005E494E">
        <w:rPr>
          <w:rStyle w:val="Normal"/>
          <w:sz w:val="22"/>
        </w:rPr>
        <w:t>metilceluloza USP A15LV</w:t>
      </w:r>
    </w:p>
    <w:p w:rsidR="001311A9" w:rsidRPr="005E494E" w:rsidRDefault="001311A9" w:rsidP="001311A9">
      <w:pPr>
        <w:rPr>
          <w:sz w:val="22"/>
          <w:szCs w:val="22"/>
        </w:rPr>
      </w:pPr>
      <w:r w:rsidRPr="005E494E">
        <w:rPr>
          <w:rStyle w:val="Normal"/>
          <w:sz w:val="22"/>
        </w:rPr>
        <w:t>krospovidon</w:t>
      </w:r>
    </w:p>
    <w:p w:rsidR="001311A9" w:rsidRPr="005E494E" w:rsidRDefault="001311A9" w:rsidP="001311A9">
      <w:pPr>
        <w:rPr>
          <w:sz w:val="22"/>
          <w:szCs w:val="22"/>
        </w:rPr>
      </w:pPr>
      <w:r w:rsidRPr="005E494E">
        <w:rPr>
          <w:rStyle w:val="Normal"/>
          <w:sz w:val="22"/>
        </w:rPr>
        <w:t>magnezijev stearat</w:t>
      </w:r>
    </w:p>
    <w:p w:rsidR="001311A9" w:rsidRPr="005E494E" w:rsidRDefault="001311A9" w:rsidP="001311A9">
      <w:pPr>
        <w:rPr>
          <w:b/>
          <w:sz w:val="22"/>
          <w:szCs w:val="22"/>
        </w:rPr>
      </w:pPr>
    </w:p>
    <w:p w:rsidR="001311A9" w:rsidRPr="001311A9" w:rsidRDefault="001311A9" w:rsidP="001311A9">
      <w:pPr>
        <w:keepNext/>
        <w:rPr>
          <w:bCs/>
          <w:i/>
          <w:iCs/>
          <w:sz w:val="22"/>
          <w:szCs w:val="22"/>
        </w:rPr>
      </w:pPr>
      <w:r w:rsidRPr="001311A9">
        <w:rPr>
          <w:rStyle w:val="Normal"/>
          <w:i/>
          <w:sz w:val="22"/>
        </w:rPr>
        <w:t>Ovojnica</w:t>
      </w:r>
    </w:p>
    <w:p w:rsidR="001311A9" w:rsidRPr="005E494E" w:rsidRDefault="001311A9" w:rsidP="001311A9">
      <w:pPr>
        <w:rPr>
          <w:sz w:val="22"/>
          <w:szCs w:val="22"/>
        </w:rPr>
      </w:pPr>
      <w:r w:rsidRPr="005E494E">
        <w:rPr>
          <w:rStyle w:val="Normal"/>
          <w:sz w:val="22"/>
        </w:rPr>
        <w:t>hipr</w:t>
      </w:r>
      <w:r w:rsidR="005733BF">
        <w:rPr>
          <w:rStyle w:val="Normal"/>
          <w:sz w:val="22"/>
        </w:rPr>
        <w:t>o</w:t>
      </w:r>
      <w:r w:rsidRPr="005E494E">
        <w:rPr>
          <w:rStyle w:val="Normal"/>
          <w:sz w:val="22"/>
        </w:rPr>
        <w:t>meloza 2910 USP/EP</w:t>
      </w:r>
    </w:p>
    <w:p w:rsidR="001311A9" w:rsidRPr="005E494E" w:rsidRDefault="001311A9" w:rsidP="001311A9">
      <w:pPr>
        <w:rPr>
          <w:sz w:val="22"/>
          <w:szCs w:val="22"/>
        </w:rPr>
      </w:pPr>
      <w:r w:rsidRPr="005E494E">
        <w:rPr>
          <w:rStyle w:val="Normal"/>
          <w:sz w:val="22"/>
        </w:rPr>
        <w:t>hidroksipropilceluloza</w:t>
      </w:r>
    </w:p>
    <w:p w:rsidR="001311A9" w:rsidRPr="005E494E" w:rsidRDefault="001311A9" w:rsidP="001311A9">
      <w:pPr>
        <w:rPr>
          <w:sz w:val="22"/>
          <w:szCs w:val="22"/>
        </w:rPr>
      </w:pPr>
      <w:r w:rsidRPr="005E494E">
        <w:rPr>
          <w:rStyle w:val="Normal"/>
          <w:sz w:val="22"/>
        </w:rPr>
        <w:t>makrogol</w:t>
      </w:r>
    </w:p>
    <w:p w:rsidR="001311A9" w:rsidRPr="005E494E" w:rsidRDefault="001311A9" w:rsidP="001311A9">
      <w:pPr>
        <w:rPr>
          <w:sz w:val="22"/>
          <w:szCs w:val="22"/>
        </w:rPr>
      </w:pPr>
      <w:r w:rsidRPr="005E494E">
        <w:rPr>
          <w:rStyle w:val="Normal"/>
          <w:sz w:val="22"/>
        </w:rPr>
        <w:t>titanijev dioksid</w:t>
      </w:r>
    </w:p>
    <w:p w:rsidR="000C0924" w:rsidRPr="005E494E" w:rsidRDefault="000C0924">
      <w:pPr>
        <w:rPr>
          <w:sz w:val="22"/>
          <w:szCs w:val="22"/>
        </w:rPr>
      </w:pPr>
    </w:p>
    <w:p w:rsidR="000C0924" w:rsidRPr="005E494E" w:rsidRDefault="000C0924">
      <w:pPr>
        <w:pStyle w:val="Noraml"/>
        <w:outlineLvl w:val="9"/>
      </w:pPr>
      <w:r w:rsidRPr="005E494E">
        <w:rPr>
          <w:rStyle w:val="Noraml"/>
        </w:rPr>
        <w:t>6.2</w:t>
      </w:r>
      <w:r w:rsidRPr="005E494E">
        <w:rPr>
          <w:rStyle w:val="Noraml"/>
        </w:rPr>
        <w:tab/>
        <w:t>Inkompatibilnosti</w:t>
      </w:r>
    </w:p>
    <w:p w:rsidR="000C0924" w:rsidRPr="005E494E" w:rsidRDefault="000C0924">
      <w:pPr>
        <w:rPr>
          <w:sz w:val="22"/>
          <w:szCs w:val="22"/>
        </w:rPr>
      </w:pPr>
    </w:p>
    <w:p w:rsidR="000C0924" w:rsidRPr="005E494E" w:rsidRDefault="000C0924">
      <w:pPr>
        <w:rPr>
          <w:sz w:val="22"/>
          <w:szCs w:val="22"/>
        </w:rPr>
      </w:pPr>
      <w:r w:rsidRPr="005E494E">
        <w:rPr>
          <w:rStyle w:val="Normal"/>
          <w:sz w:val="22"/>
        </w:rPr>
        <w:t>Nije primjenjivo</w:t>
      </w:r>
      <w:r w:rsidR="00F40B57" w:rsidRPr="005E494E">
        <w:rPr>
          <w:rStyle w:val="Normal"/>
          <w:sz w:val="22"/>
        </w:rPr>
        <w:t>.</w:t>
      </w:r>
    </w:p>
    <w:p w:rsidR="000C0924" w:rsidRPr="005E494E" w:rsidRDefault="000C0924">
      <w:pPr>
        <w:rPr>
          <w:sz w:val="22"/>
          <w:szCs w:val="22"/>
        </w:rPr>
      </w:pPr>
    </w:p>
    <w:p w:rsidR="000C0924" w:rsidRPr="005E494E" w:rsidRDefault="000C0924">
      <w:pPr>
        <w:pStyle w:val="Noraml"/>
        <w:keepNext/>
        <w:outlineLvl w:val="9"/>
      </w:pPr>
      <w:r w:rsidRPr="005E494E">
        <w:rPr>
          <w:rStyle w:val="Noraml"/>
        </w:rPr>
        <w:t>6.3</w:t>
      </w:r>
      <w:r w:rsidRPr="005E494E">
        <w:rPr>
          <w:rStyle w:val="Noraml"/>
        </w:rPr>
        <w:tab/>
        <w:t>Rok valjanosti</w:t>
      </w:r>
    </w:p>
    <w:p w:rsidR="000C0924" w:rsidRPr="005E494E" w:rsidRDefault="000C0924">
      <w:pPr>
        <w:keepNext/>
        <w:rPr>
          <w:b/>
          <w:sz w:val="22"/>
          <w:szCs w:val="22"/>
        </w:rPr>
      </w:pPr>
    </w:p>
    <w:p w:rsidR="001311A9" w:rsidRPr="001311A9" w:rsidRDefault="001311A9" w:rsidP="001311A9">
      <w:pPr>
        <w:keepNext/>
        <w:rPr>
          <w:sz w:val="22"/>
          <w:szCs w:val="22"/>
          <w:u w:val="single"/>
        </w:rPr>
      </w:pPr>
      <w:r w:rsidRPr="001311A9">
        <w:rPr>
          <w:rStyle w:val="Normal"/>
          <w:sz w:val="22"/>
          <w:u w:val="single"/>
        </w:rPr>
        <w:t>Ferriprox 500 mg filmom obložene tablete</w:t>
      </w:r>
    </w:p>
    <w:p w:rsidR="000C0924" w:rsidRPr="005E494E" w:rsidRDefault="000C0924">
      <w:pPr>
        <w:rPr>
          <w:sz w:val="22"/>
          <w:szCs w:val="22"/>
        </w:rPr>
      </w:pPr>
      <w:r w:rsidRPr="005E494E">
        <w:rPr>
          <w:rStyle w:val="Normal"/>
          <w:sz w:val="22"/>
        </w:rPr>
        <w:t>5 godina.</w:t>
      </w:r>
    </w:p>
    <w:p w:rsidR="001311A9" w:rsidRDefault="001311A9" w:rsidP="001311A9">
      <w:pPr>
        <w:rPr>
          <w:rStyle w:val="Normal"/>
          <w:sz w:val="22"/>
          <w:u w:val="single"/>
        </w:rPr>
      </w:pPr>
    </w:p>
    <w:p w:rsidR="001311A9" w:rsidRPr="001311A9" w:rsidRDefault="001311A9" w:rsidP="001311A9">
      <w:pPr>
        <w:keepNext/>
        <w:rPr>
          <w:sz w:val="22"/>
          <w:szCs w:val="22"/>
          <w:u w:val="single"/>
        </w:rPr>
      </w:pPr>
      <w:r w:rsidRPr="001311A9">
        <w:rPr>
          <w:rStyle w:val="Normal"/>
          <w:sz w:val="22"/>
          <w:u w:val="single"/>
        </w:rPr>
        <w:t>Ferriprox 1000 mg filmom obložene tablete</w:t>
      </w:r>
    </w:p>
    <w:p w:rsidR="001311A9" w:rsidRPr="005E494E" w:rsidRDefault="00B71587" w:rsidP="001311A9">
      <w:pPr>
        <w:rPr>
          <w:rStyle w:val="Normal"/>
          <w:sz w:val="22"/>
        </w:rPr>
      </w:pPr>
      <w:r>
        <w:rPr>
          <w:rStyle w:val="Normal"/>
          <w:sz w:val="22"/>
        </w:rPr>
        <w:t>4</w:t>
      </w:r>
      <w:r w:rsidR="001311A9" w:rsidRPr="005E494E">
        <w:rPr>
          <w:rStyle w:val="Normal"/>
          <w:sz w:val="22"/>
        </w:rPr>
        <w:t> godine.</w:t>
      </w:r>
    </w:p>
    <w:p w:rsidR="001311A9" w:rsidRPr="005E494E" w:rsidRDefault="001311A9" w:rsidP="001311A9">
      <w:pPr>
        <w:rPr>
          <w:sz w:val="22"/>
          <w:szCs w:val="22"/>
        </w:rPr>
      </w:pPr>
      <w:r w:rsidRPr="005E494E">
        <w:rPr>
          <w:rStyle w:val="Normal"/>
          <w:sz w:val="22"/>
        </w:rPr>
        <w:t>Nakon prvog otvaranja upotrijebiti unutar 50 dana.</w:t>
      </w:r>
    </w:p>
    <w:p w:rsidR="000C0924" w:rsidRPr="005E494E" w:rsidRDefault="000C0924">
      <w:pPr>
        <w:rPr>
          <w:b/>
          <w:sz w:val="22"/>
          <w:szCs w:val="22"/>
        </w:rPr>
      </w:pPr>
    </w:p>
    <w:p w:rsidR="000C0924" w:rsidRPr="005E494E" w:rsidRDefault="000C0924">
      <w:pPr>
        <w:pStyle w:val="Noraml"/>
        <w:keepNext/>
        <w:outlineLvl w:val="9"/>
      </w:pPr>
      <w:r w:rsidRPr="005E494E">
        <w:rPr>
          <w:rStyle w:val="Noraml"/>
        </w:rPr>
        <w:t>6.4</w:t>
      </w:r>
      <w:r w:rsidRPr="005E494E">
        <w:rPr>
          <w:rStyle w:val="Noraml"/>
        </w:rPr>
        <w:tab/>
        <w:t>Posebne mjere pri čuvanju lijeka</w:t>
      </w:r>
    </w:p>
    <w:p w:rsidR="000C0924" w:rsidRPr="005E494E" w:rsidRDefault="000C0924">
      <w:pPr>
        <w:keepNext/>
        <w:rPr>
          <w:sz w:val="22"/>
          <w:szCs w:val="22"/>
        </w:rPr>
      </w:pPr>
    </w:p>
    <w:p w:rsidR="001311A9" w:rsidRPr="001311A9" w:rsidRDefault="001311A9" w:rsidP="001311A9">
      <w:pPr>
        <w:keepNext/>
        <w:rPr>
          <w:sz w:val="22"/>
          <w:szCs w:val="22"/>
          <w:u w:val="single"/>
        </w:rPr>
      </w:pPr>
      <w:r w:rsidRPr="001311A9">
        <w:rPr>
          <w:rStyle w:val="Normal"/>
          <w:sz w:val="22"/>
          <w:u w:val="single"/>
        </w:rPr>
        <w:t>Ferriprox 500 mg filmom obložene tablete</w:t>
      </w:r>
    </w:p>
    <w:p w:rsidR="000C0924" w:rsidRDefault="000C0924">
      <w:pPr>
        <w:rPr>
          <w:rStyle w:val="Normal"/>
          <w:sz w:val="22"/>
        </w:rPr>
      </w:pPr>
      <w:r w:rsidRPr="005E494E">
        <w:rPr>
          <w:rStyle w:val="Normal"/>
          <w:sz w:val="22"/>
        </w:rPr>
        <w:t>Ne čuvati na temperaturi iznad 30 °C.</w:t>
      </w:r>
    </w:p>
    <w:p w:rsidR="000147F0" w:rsidRPr="005E494E" w:rsidRDefault="000147F0">
      <w:pPr>
        <w:rPr>
          <w:sz w:val="22"/>
          <w:szCs w:val="22"/>
        </w:rPr>
      </w:pPr>
    </w:p>
    <w:p w:rsidR="001311A9" w:rsidRPr="001311A9" w:rsidRDefault="001311A9" w:rsidP="001311A9">
      <w:pPr>
        <w:keepNext/>
        <w:rPr>
          <w:sz w:val="22"/>
          <w:szCs w:val="22"/>
          <w:u w:val="single"/>
        </w:rPr>
      </w:pPr>
      <w:r w:rsidRPr="001311A9">
        <w:rPr>
          <w:rStyle w:val="Normal"/>
          <w:sz w:val="22"/>
          <w:u w:val="single"/>
        </w:rPr>
        <w:t>Ferriprox 1000 mg filmom obložene tablete</w:t>
      </w:r>
    </w:p>
    <w:p w:rsidR="000147F0" w:rsidRDefault="000147F0" w:rsidP="000147F0">
      <w:pPr>
        <w:rPr>
          <w:rStyle w:val="Normal"/>
          <w:sz w:val="22"/>
        </w:rPr>
      </w:pPr>
      <w:r w:rsidRPr="005E494E">
        <w:rPr>
          <w:rStyle w:val="Normal"/>
          <w:sz w:val="22"/>
        </w:rPr>
        <w:t>Ne čuvati na temperaturi iznad 30 °C.</w:t>
      </w:r>
    </w:p>
    <w:p w:rsidR="00FE6B4C" w:rsidRPr="005E494E" w:rsidRDefault="00FE6B4C" w:rsidP="000147F0">
      <w:pPr>
        <w:rPr>
          <w:rStyle w:val="Normal"/>
          <w:sz w:val="22"/>
        </w:rPr>
      </w:pPr>
      <w:r>
        <w:rPr>
          <w:sz w:val="22"/>
        </w:rPr>
        <w:t>Bocu čuvati čvrsto zatvorenu radi zaštite od vlage.</w:t>
      </w:r>
    </w:p>
    <w:p w:rsidR="000C0924" w:rsidRPr="005E494E" w:rsidRDefault="000C0924">
      <w:pPr>
        <w:rPr>
          <w:b/>
          <w:sz w:val="22"/>
          <w:szCs w:val="22"/>
        </w:rPr>
      </w:pPr>
    </w:p>
    <w:p w:rsidR="000C0924" w:rsidRPr="005E494E" w:rsidRDefault="000C0924">
      <w:pPr>
        <w:pStyle w:val="Noraml"/>
        <w:keepNext/>
        <w:outlineLvl w:val="9"/>
      </w:pPr>
      <w:r w:rsidRPr="005E494E">
        <w:rPr>
          <w:rStyle w:val="Noraml"/>
        </w:rPr>
        <w:t>6.5</w:t>
      </w:r>
      <w:r w:rsidRPr="005E494E">
        <w:rPr>
          <w:rStyle w:val="Noraml"/>
        </w:rPr>
        <w:tab/>
        <w:t>Vrsta i sadržaj spremnika</w:t>
      </w:r>
    </w:p>
    <w:p w:rsidR="000C0924" w:rsidRPr="005E494E" w:rsidRDefault="000C0924">
      <w:pPr>
        <w:keepNext/>
        <w:rPr>
          <w:b/>
          <w:sz w:val="22"/>
          <w:szCs w:val="22"/>
        </w:rPr>
      </w:pPr>
    </w:p>
    <w:p w:rsidR="001311A9" w:rsidRPr="001311A9" w:rsidRDefault="001311A9" w:rsidP="001311A9">
      <w:pPr>
        <w:keepNext/>
        <w:rPr>
          <w:sz w:val="22"/>
          <w:szCs w:val="22"/>
          <w:u w:val="single"/>
        </w:rPr>
      </w:pPr>
      <w:r w:rsidRPr="001311A9">
        <w:rPr>
          <w:rStyle w:val="Normal"/>
          <w:sz w:val="22"/>
          <w:u w:val="single"/>
        </w:rPr>
        <w:t>Ferriprox 500 mg filmom obložene tablete</w:t>
      </w:r>
    </w:p>
    <w:p w:rsidR="000C0924" w:rsidRPr="005E494E" w:rsidRDefault="000C0924">
      <w:pPr>
        <w:rPr>
          <w:rStyle w:val="Normal"/>
          <w:sz w:val="22"/>
        </w:rPr>
      </w:pPr>
      <w:r w:rsidRPr="005E494E">
        <w:rPr>
          <w:rStyle w:val="Normal"/>
          <w:sz w:val="22"/>
        </w:rPr>
        <w:t>Boc</w:t>
      </w:r>
      <w:r w:rsidR="00567A53">
        <w:rPr>
          <w:rStyle w:val="Normal"/>
          <w:sz w:val="22"/>
        </w:rPr>
        <w:t>a</w:t>
      </w:r>
      <w:r w:rsidRPr="005E494E">
        <w:rPr>
          <w:rStyle w:val="Normal"/>
          <w:sz w:val="22"/>
        </w:rPr>
        <w:t xml:space="preserve"> od polietilena visoke gustoće (HDPE) sa polipropilenskim zatvaračem </w:t>
      </w:r>
      <w:r w:rsidR="00EC6697">
        <w:rPr>
          <w:rStyle w:val="Normal"/>
          <w:sz w:val="22"/>
        </w:rPr>
        <w:t xml:space="preserve">sigurnim </w:t>
      </w:r>
      <w:r w:rsidRPr="005E494E">
        <w:rPr>
          <w:rStyle w:val="Normal"/>
          <w:sz w:val="22"/>
        </w:rPr>
        <w:t>za djecu</w:t>
      </w:r>
      <w:r w:rsidR="00AC3B2A" w:rsidRPr="005E494E">
        <w:rPr>
          <w:rStyle w:val="Normal"/>
          <w:sz w:val="22"/>
        </w:rPr>
        <w:t>.</w:t>
      </w:r>
    </w:p>
    <w:p w:rsidR="000C0924" w:rsidRDefault="00567A53">
      <w:pPr>
        <w:pStyle w:val="BodyText"/>
        <w:rPr>
          <w:rStyle w:val="BodyText"/>
        </w:rPr>
      </w:pPr>
      <w:r w:rsidRPr="005E494E">
        <w:rPr>
          <w:rStyle w:val="BodyText"/>
        </w:rPr>
        <w:t xml:space="preserve">Veličina </w:t>
      </w:r>
      <w:r w:rsidR="000C0924" w:rsidRPr="005E494E">
        <w:rPr>
          <w:rStyle w:val="BodyText"/>
        </w:rPr>
        <w:t>pak</w:t>
      </w:r>
      <w:r w:rsidR="0064024D" w:rsidRPr="005E494E">
        <w:rPr>
          <w:rStyle w:val="BodyText"/>
        </w:rPr>
        <w:t>ir</w:t>
      </w:r>
      <w:r w:rsidR="000C0924" w:rsidRPr="005E494E">
        <w:rPr>
          <w:rStyle w:val="BodyText"/>
        </w:rPr>
        <w:t>anj</w:t>
      </w:r>
      <w:r>
        <w:rPr>
          <w:rStyle w:val="BodyText"/>
        </w:rPr>
        <w:t>a:</w:t>
      </w:r>
      <w:r w:rsidR="000C0924" w:rsidRPr="005E494E">
        <w:rPr>
          <w:rStyle w:val="BodyText"/>
        </w:rPr>
        <w:t xml:space="preserve"> 100 tableta.</w:t>
      </w:r>
    </w:p>
    <w:p w:rsidR="000147F0" w:rsidRPr="005E494E" w:rsidRDefault="000147F0">
      <w:pPr>
        <w:pStyle w:val="BodyText"/>
      </w:pPr>
    </w:p>
    <w:p w:rsidR="001311A9" w:rsidRPr="001311A9" w:rsidRDefault="001311A9" w:rsidP="001311A9">
      <w:pPr>
        <w:keepNext/>
        <w:rPr>
          <w:sz w:val="22"/>
          <w:szCs w:val="22"/>
          <w:u w:val="single"/>
        </w:rPr>
      </w:pPr>
      <w:r w:rsidRPr="001311A9">
        <w:rPr>
          <w:rStyle w:val="Normal"/>
          <w:sz w:val="22"/>
          <w:u w:val="single"/>
        </w:rPr>
        <w:t>Ferriprox 1000 mg filmom obložene tablete</w:t>
      </w:r>
    </w:p>
    <w:p w:rsidR="000147F0" w:rsidRPr="005E494E" w:rsidRDefault="000147F0" w:rsidP="000147F0">
      <w:pPr>
        <w:rPr>
          <w:sz w:val="22"/>
          <w:szCs w:val="22"/>
        </w:rPr>
      </w:pPr>
      <w:r w:rsidRPr="005E494E">
        <w:rPr>
          <w:rStyle w:val="Normal"/>
          <w:sz w:val="22"/>
        </w:rPr>
        <w:t xml:space="preserve">Boca od polietilena visoke gustoće (HDPE) sa polipropilenskim zatvaračem </w:t>
      </w:r>
      <w:r w:rsidR="00403A17">
        <w:rPr>
          <w:rStyle w:val="Normal"/>
          <w:sz w:val="22"/>
        </w:rPr>
        <w:t xml:space="preserve">sigurnim </w:t>
      </w:r>
      <w:r w:rsidRPr="005E494E">
        <w:rPr>
          <w:rStyle w:val="Normal"/>
          <w:sz w:val="22"/>
        </w:rPr>
        <w:t>za djecu i sredstvom za sušenje.</w:t>
      </w:r>
    </w:p>
    <w:p w:rsidR="000147F0" w:rsidRPr="005E494E" w:rsidRDefault="000147F0" w:rsidP="000147F0">
      <w:pPr>
        <w:pStyle w:val="BodyText"/>
      </w:pPr>
      <w:r w:rsidRPr="005E494E">
        <w:rPr>
          <w:rStyle w:val="BodyText"/>
        </w:rPr>
        <w:t>Veličina pakiranja: 50 tableta.</w:t>
      </w:r>
    </w:p>
    <w:p w:rsidR="000147F0" w:rsidRPr="005E494E" w:rsidRDefault="000147F0" w:rsidP="000147F0">
      <w:pPr>
        <w:rPr>
          <w:b/>
          <w:sz w:val="22"/>
          <w:szCs w:val="22"/>
        </w:rPr>
      </w:pPr>
    </w:p>
    <w:p w:rsidR="000C0924" w:rsidRPr="005E494E" w:rsidRDefault="000C0924">
      <w:pPr>
        <w:pStyle w:val="Noraml"/>
        <w:keepNext/>
        <w:outlineLvl w:val="9"/>
      </w:pPr>
      <w:r w:rsidRPr="005E494E">
        <w:rPr>
          <w:rStyle w:val="Noraml"/>
        </w:rPr>
        <w:t>6.6</w:t>
      </w:r>
      <w:r w:rsidRPr="005E494E">
        <w:rPr>
          <w:rStyle w:val="Noraml"/>
        </w:rPr>
        <w:tab/>
        <w:t>Posebne mjere za zbrinjavanje</w:t>
      </w:r>
    </w:p>
    <w:p w:rsidR="000C0924" w:rsidRPr="007F3EDC" w:rsidRDefault="000C0924">
      <w:pPr>
        <w:keepNext/>
        <w:rPr>
          <w:sz w:val="22"/>
          <w:szCs w:val="22"/>
        </w:rPr>
      </w:pPr>
    </w:p>
    <w:p w:rsidR="000C0924" w:rsidRPr="007F3EDC" w:rsidRDefault="007F3EDC">
      <w:pPr>
        <w:rPr>
          <w:sz w:val="22"/>
          <w:szCs w:val="22"/>
        </w:rPr>
      </w:pPr>
      <w:r w:rsidRPr="007F3EDC">
        <w:rPr>
          <w:sz w:val="22"/>
          <w:szCs w:val="22"/>
        </w:rPr>
        <w:t>Neiskorišteni lijek ili otpadni materijal potrebno je zbrinuti sukladno nacionalnim propisima.</w:t>
      </w:r>
    </w:p>
    <w:p w:rsidR="007F3EDC" w:rsidRPr="007F3EDC" w:rsidRDefault="007F3EDC">
      <w:pPr>
        <w:rPr>
          <w:sz w:val="22"/>
          <w:szCs w:val="22"/>
        </w:rPr>
      </w:pPr>
    </w:p>
    <w:p w:rsidR="000C0924" w:rsidRPr="007F3EDC" w:rsidRDefault="000C0924">
      <w:pPr>
        <w:ind w:right="-449"/>
        <w:rPr>
          <w:b/>
          <w:sz w:val="22"/>
          <w:szCs w:val="22"/>
        </w:rPr>
      </w:pPr>
    </w:p>
    <w:p w:rsidR="000C0924" w:rsidRPr="005E494E" w:rsidRDefault="000C0924" w:rsidP="00175206">
      <w:pPr>
        <w:pStyle w:val="Noraml"/>
        <w:keepNext/>
        <w:outlineLvl w:val="9"/>
      </w:pPr>
      <w:r w:rsidRPr="005E494E">
        <w:rPr>
          <w:rStyle w:val="Noraml"/>
        </w:rPr>
        <w:t>7.</w:t>
      </w:r>
      <w:r w:rsidRPr="005E494E">
        <w:rPr>
          <w:rStyle w:val="Noraml"/>
        </w:rPr>
        <w:tab/>
        <w:t>NOSITELJ ODOBRENJA</w:t>
      </w:r>
      <w:r w:rsidR="0071279C" w:rsidRPr="005E494E">
        <w:t xml:space="preserve"> </w:t>
      </w:r>
      <w:r w:rsidR="0071279C" w:rsidRPr="005E494E">
        <w:rPr>
          <w:rStyle w:val="Noraml"/>
        </w:rPr>
        <w:t>ZA STAVLJANJE LIJEKA U PROMET</w:t>
      </w:r>
    </w:p>
    <w:p w:rsidR="000C0924" w:rsidRPr="005E494E" w:rsidRDefault="000C0924" w:rsidP="00175206">
      <w:pPr>
        <w:keepNext/>
        <w:rPr>
          <w:b/>
          <w:sz w:val="22"/>
          <w:szCs w:val="22"/>
        </w:rPr>
      </w:pPr>
    </w:p>
    <w:p w:rsidR="008A2F8D" w:rsidRPr="008A2F8D" w:rsidRDefault="00A243EE" w:rsidP="008A2F8D">
      <w:pPr>
        <w:rPr>
          <w:rStyle w:val="Normal"/>
          <w:sz w:val="22"/>
        </w:rPr>
      </w:pPr>
      <w:r>
        <w:rPr>
          <w:rStyle w:val="Normal"/>
          <w:sz w:val="22"/>
        </w:rPr>
        <w:t>Chiesi Farmaceutici S.p.A.</w:t>
      </w:r>
    </w:p>
    <w:p w:rsidR="008A2F8D" w:rsidRPr="008A2F8D" w:rsidRDefault="00A243EE" w:rsidP="008A2F8D">
      <w:pPr>
        <w:rPr>
          <w:rStyle w:val="Normal"/>
          <w:sz w:val="22"/>
        </w:rPr>
      </w:pPr>
      <w:r>
        <w:rPr>
          <w:rStyle w:val="Normal"/>
          <w:sz w:val="22"/>
        </w:rPr>
        <w:t>Via Palermo 26/A</w:t>
      </w:r>
    </w:p>
    <w:p w:rsidR="008A2F8D" w:rsidRPr="008A2F8D" w:rsidRDefault="00A243EE" w:rsidP="008A2F8D">
      <w:pPr>
        <w:rPr>
          <w:rStyle w:val="Normal"/>
          <w:sz w:val="22"/>
        </w:rPr>
      </w:pPr>
      <w:r>
        <w:rPr>
          <w:rStyle w:val="Normal"/>
          <w:sz w:val="22"/>
        </w:rPr>
        <w:t>43122 Parma</w:t>
      </w:r>
    </w:p>
    <w:p w:rsidR="000C0924" w:rsidRPr="005E494E" w:rsidRDefault="00A243EE" w:rsidP="008A2F8D">
      <w:pPr>
        <w:rPr>
          <w:sz w:val="22"/>
          <w:szCs w:val="22"/>
        </w:rPr>
      </w:pPr>
      <w:r>
        <w:rPr>
          <w:rStyle w:val="Normal"/>
          <w:sz w:val="22"/>
        </w:rPr>
        <w:t>Italija</w:t>
      </w:r>
    </w:p>
    <w:p w:rsidR="000C0924" w:rsidRPr="005E494E" w:rsidRDefault="000C0924">
      <w:pPr>
        <w:rPr>
          <w:b/>
          <w:sz w:val="22"/>
          <w:szCs w:val="22"/>
        </w:rPr>
      </w:pPr>
    </w:p>
    <w:p w:rsidR="000C0924" w:rsidRPr="005E494E" w:rsidRDefault="000C0924">
      <w:pPr>
        <w:rPr>
          <w:b/>
          <w:sz w:val="22"/>
          <w:szCs w:val="22"/>
        </w:rPr>
      </w:pPr>
    </w:p>
    <w:p w:rsidR="000C0924" w:rsidRPr="005E494E" w:rsidRDefault="000C0924" w:rsidP="0071279C">
      <w:pPr>
        <w:pStyle w:val="Noraml"/>
        <w:keepNext/>
        <w:outlineLvl w:val="9"/>
      </w:pPr>
      <w:r w:rsidRPr="005E494E">
        <w:rPr>
          <w:rStyle w:val="Noraml"/>
        </w:rPr>
        <w:t>8.</w:t>
      </w:r>
      <w:r w:rsidRPr="005E494E">
        <w:rPr>
          <w:rStyle w:val="Noraml"/>
        </w:rPr>
        <w:tab/>
        <w:t>BROJEVI ODOBRENJA ZA STAVLJANJE LIJEKA U PROMET</w:t>
      </w:r>
    </w:p>
    <w:p w:rsidR="000C0924" w:rsidRPr="005E494E" w:rsidRDefault="000C0924">
      <w:pPr>
        <w:pStyle w:val="EndnoteText"/>
        <w:tabs>
          <w:tab w:val="clear" w:pos="567"/>
        </w:tabs>
        <w:rPr>
          <w:szCs w:val="22"/>
        </w:rPr>
      </w:pPr>
    </w:p>
    <w:p w:rsidR="001311A9" w:rsidRPr="001311A9" w:rsidRDefault="001311A9" w:rsidP="001311A9">
      <w:pPr>
        <w:keepNext/>
        <w:rPr>
          <w:sz w:val="22"/>
          <w:szCs w:val="22"/>
          <w:u w:val="single"/>
        </w:rPr>
      </w:pPr>
      <w:r w:rsidRPr="001311A9">
        <w:rPr>
          <w:rStyle w:val="Normal"/>
          <w:sz w:val="22"/>
          <w:u w:val="single"/>
        </w:rPr>
        <w:t>Ferriprox 500 mg filmom obložene tablete</w:t>
      </w:r>
    </w:p>
    <w:p w:rsidR="000C0924" w:rsidRPr="005E494E" w:rsidRDefault="000C0924">
      <w:pPr>
        <w:rPr>
          <w:sz w:val="22"/>
          <w:szCs w:val="22"/>
        </w:rPr>
      </w:pPr>
      <w:r w:rsidRPr="005E494E">
        <w:rPr>
          <w:rStyle w:val="Normal"/>
          <w:sz w:val="22"/>
        </w:rPr>
        <w:t>EU/1/99/108/001</w:t>
      </w:r>
    </w:p>
    <w:p w:rsidR="000C0924" w:rsidRPr="005E494E" w:rsidRDefault="000C0924">
      <w:pPr>
        <w:rPr>
          <w:sz w:val="22"/>
          <w:szCs w:val="22"/>
        </w:rPr>
      </w:pPr>
    </w:p>
    <w:p w:rsidR="001311A9" w:rsidRPr="001311A9" w:rsidRDefault="001311A9" w:rsidP="001311A9">
      <w:pPr>
        <w:keepNext/>
        <w:rPr>
          <w:sz w:val="22"/>
          <w:szCs w:val="22"/>
          <w:u w:val="single"/>
        </w:rPr>
      </w:pPr>
      <w:r w:rsidRPr="001311A9">
        <w:rPr>
          <w:rStyle w:val="Normal"/>
          <w:sz w:val="22"/>
          <w:u w:val="single"/>
        </w:rPr>
        <w:t>Ferriprox 1000 mg filmom obložene tablete</w:t>
      </w:r>
    </w:p>
    <w:p w:rsidR="000147F0" w:rsidRPr="005E494E" w:rsidRDefault="000147F0" w:rsidP="002B6234">
      <w:pPr>
        <w:pStyle w:val="BodyText"/>
        <w:rPr>
          <w:bCs/>
        </w:rPr>
      </w:pPr>
      <w:r w:rsidRPr="005E494E">
        <w:rPr>
          <w:rStyle w:val="BodyText"/>
        </w:rPr>
        <w:t>EU/1/99/108/004</w:t>
      </w:r>
    </w:p>
    <w:p w:rsidR="000C0924" w:rsidRDefault="000C0924">
      <w:pPr>
        <w:rPr>
          <w:sz w:val="22"/>
          <w:szCs w:val="22"/>
        </w:rPr>
      </w:pPr>
    </w:p>
    <w:p w:rsidR="00CF21AA" w:rsidRPr="006D5177" w:rsidRDefault="00CF21AA">
      <w:pPr>
        <w:rPr>
          <w:sz w:val="22"/>
          <w:szCs w:val="22"/>
        </w:rPr>
      </w:pPr>
    </w:p>
    <w:p w:rsidR="000C0924" w:rsidRPr="005E494E" w:rsidRDefault="000C0924">
      <w:pPr>
        <w:pStyle w:val="Noraml"/>
        <w:keepNext/>
        <w:ind w:left="540" w:hanging="540"/>
        <w:outlineLvl w:val="9"/>
      </w:pPr>
      <w:r w:rsidRPr="005E494E">
        <w:rPr>
          <w:rStyle w:val="Noraml"/>
        </w:rPr>
        <w:t>9.</w:t>
      </w:r>
      <w:r w:rsidRPr="005E494E">
        <w:rPr>
          <w:rStyle w:val="Noraml"/>
        </w:rPr>
        <w:tab/>
        <w:t>DATUM PRVOG ODOBRENJA/DATUM OBNOVE ODOBRENJA</w:t>
      </w:r>
    </w:p>
    <w:p w:rsidR="000C0924" w:rsidRPr="005E494E" w:rsidRDefault="000C0924">
      <w:pPr>
        <w:keepNext/>
        <w:rPr>
          <w:b/>
          <w:sz w:val="22"/>
          <w:szCs w:val="22"/>
        </w:rPr>
      </w:pPr>
    </w:p>
    <w:p w:rsidR="000C0924" w:rsidRPr="005E494E" w:rsidRDefault="000C0924">
      <w:pPr>
        <w:rPr>
          <w:sz w:val="22"/>
          <w:szCs w:val="22"/>
        </w:rPr>
      </w:pPr>
      <w:r w:rsidRPr="005E494E">
        <w:rPr>
          <w:rStyle w:val="Normal"/>
          <w:sz w:val="22"/>
        </w:rPr>
        <w:t>Datum prvog odobrenja: 25</w:t>
      </w:r>
      <w:r w:rsidR="0029331E" w:rsidRPr="005E494E">
        <w:rPr>
          <w:rStyle w:val="Normal"/>
          <w:sz w:val="22"/>
        </w:rPr>
        <w:t>.</w:t>
      </w:r>
      <w:r w:rsidR="008328FF" w:rsidRPr="005E494E">
        <w:rPr>
          <w:rStyle w:val="Normal"/>
          <w:sz w:val="22"/>
        </w:rPr>
        <w:t xml:space="preserve"> k</w:t>
      </w:r>
      <w:r w:rsidR="009D3038" w:rsidRPr="005E494E">
        <w:rPr>
          <w:rStyle w:val="Normal"/>
          <w:sz w:val="22"/>
        </w:rPr>
        <w:t>olovoza</w:t>
      </w:r>
      <w:r w:rsidR="008328FF" w:rsidRPr="005E494E">
        <w:rPr>
          <w:rStyle w:val="Normal"/>
          <w:sz w:val="22"/>
        </w:rPr>
        <w:t xml:space="preserve"> </w:t>
      </w:r>
      <w:r w:rsidRPr="005E494E">
        <w:rPr>
          <w:rStyle w:val="Normal"/>
          <w:sz w:val="22"/>
        </w:rPr>
        <w:t>1999.</w:t>
      </w:r>
    </w:p>
    <w:p w:rsidR="000C0924" w:rsidRPr="005E494E" w:rsidRDefault="000C0924">
      <w:pPr>
        <w:rPr>
          <w:sz w:val="22"/>
          <w:szCs w:val="22"/>
        </w:rPr>
      </w:pPr>
      <w:r w:rsidRPr="005E494E">
        <w:rPr>
          <w:rStyle w:val="Normal"/>
          <w:sz w:val="22"/>
        </w:rPr>
        <w:t>Datum posljednje obnove</w:t>
      </w:r>
      <w:r w:rsidR="00DC76FD">
        <w:rPr>
          <w:rStyle w:val="Normal"/>
          <w:sz w:val="22"/>
        </w:rPr>
        <w:t xml:space="preserve"> odobrenja</w:t>
      </w:r>
      <w:r w:rsidRPr="005E494E">
        <w:rPr>
          <w:rStyle w:val="Normal"/>
          <w:sz w:val="22"/>
        </w:rPr>
        <w:t>: 2</w:t>
      </w:r>
      <w:r w:rsidR="003662E4">
        <w:rPr>
          <w:rStyle w:val="Normal"/>
          <w:sz w:val="22"/>
        </w:rPr>
        <w:t>1</w:t>
      </w:r>
      <w:r w:rsidR="0029331E" w:rsidRPr="005E494E">
        <w:rPr>
          <w:rStyle w:val="Normal"/>
          <w:sz w:val="22"/>
        </w:rPr>
        <w:t>.</w:t>
      </w:r>
      <w:r w:rsidR="008328FF" w:rsidRPr="005E494E">
        <w:rPr>
          <w:rStyle w:val="Normal"/>
          <w:sz w:val="22"/>
        </w:rPr>
        <w:t xml:space="preserve"> </w:t>
      </w:r>
      <w:r w:rsidR="003662E4" w:rsidRPr="003662E4">
        <w:rPr>
          <w:rStyle w:val="Normal"/>
          <w:sz w:val="22"/>
        </w:rPr>
        <w:t>rujan</w:t>
      </w:r>
      <w:r w:rsidR="00F40B57" w:rsidRPr="005E494E">
        <w:rPr>
          <w:rStyle w:val="Normal"/>
          <w:sz w:val="22"/>
        </w:rPr>
        <w:t xml:space="preserve"> </w:t>
      </w:r>
      <w:r w:rsidRPr="005E494E">
        <w:rPr>
          <w:rStyle w:val="Normal"/>
          <w:sz w:val="22"/>
        </w:rPr>
        <w:t>2009.</w:t>
      </w:r>
    </w:p>
    <w:p w:rsidR="000C0924" w:rsidRPr="005E494E" w:rsidRDefault="000C0924">
      <w:pPr>
        <w:rPr>
          <w:sz w:val="22"/>
          <w:szCs w:val="22"/>
        </w:rPr>
      </w:pPr>
    </w:p>
    <w:p w:rsidR="000C0924" w:rsidRPr="005E494E" w:rsidRDefault="000C0924">
      <w:pPr>
        <w:rPr>
          <w:sz w:val="22"/>
          <w:szCs w:val="22"/>
        </w:rPr>
      </w:pPr>
    </w:p>
    <w:p w:rsidR="000C0924" w:rsidRPr="005E494E" w:rsidRDefault="000C0924">
      <w:pPr>
        <w:pStyle w:val="Noraml"/>
        <w:keepNext/>
        <w:outlineLvl w:val="9"/>
      </w:pPr>
      <w:r w:rsidRPr="005E494E">
        <w:rPr>
          <w:rStyle w:val="Noraml"/>
        </w:rPr>
        <w:t>10.</w:t>
      </w:r>
      <w:r w:rsidRPr="005E494E">
        <w:rPr>
          <w:rStyle w:val="Noraml"/>
        </w:rPr>
        <w:tab/>
        <w:t>DATUM REVIZIJE TEKSTA</w:t>
      </w:r>
    </w:p>
    <w:p w:rsidR="000C0924" w:rsidRPr="005E494E" w:rsidRDefault="000C0924">
      <w:pPr>
        <w:pStyle w:val="Noraml"/>
        <w:keepNext/>
        <w:outlineLvl w:val="9"/>
        <w:rPr>
          <w:b w:val="0"/>
          <w:bCs/>
        </w:rPr>
      </w:pPr>
    </w:p>
    <w:p w:rsidR="000C0924" w:rsidRDefault="000C0924" w:rsidP="003B61A6">
      <w:pPr>
        <w:pStyle w:val="Noraml"/>
        <w:outlineLvl w:val="9"/>
        <w:rPr>
          <w:b w:val="0"/>
          <w:bCs/>
        </w:rPr>
      </w:pPr>
    </w:p>
    <w:p w:rsidR="005136CE" w:rsidRPr="005E494E" w:rsidRDefault="005136CE" w:rsidP="003B61A6">
      <w:pPr>
        <w:pStyle w:val="Noraml"/>
        <w:outlineLvl w:val="9"/>
        <w:rPr>
          <w:b w:val="0"/>
          <w:bCs/>
        </w:rPr>
      </w:pPr>
    </w:p>
    <w:p w:rsidR="000C0924" w:rsidRPr="005E494E" w:rsidRDefault="000C0924" w:rsidP="003B61A6">
      <w:pPr>
        <w:pStyle w:val="Noraml"/>
        <w:outlineLvl w:val="9"/>
        <w:rPr>
          <w:b w:val="0"/>
          <w:bCs/>
        </w:rPr>
      </w:pPr>
    </w:p>
    <w:p w:rsidR="000C0924" w:rsidRPr="005E494E" w:rsidRDefault="0004181E" w:rsidP="003B61A6">
      <w:pPr>
        <w:pStyle w:val="Noraml"/>
        <w:outlineLvl w:val="9"/>
        <w:rPr>
          <w:rStyle w:val="Noraml"/>
          <w:b w:val="0"/>
        </w:rPr>
      </w:pPr>
      <w:r w:rsidRPr="005E494E">
        <w:rPr>
          <w:rStyle w:val="Noraml"/>
          <w:b w:val="0"/>
        </w:rPr>
        <w:t xml:space="preserve">Detaljnije </w:t>
      </w:r>
      <w:r w:rsidR="000C0924" w:rsidRPr="005E494E">
        <w:rPr>
          <w:rStyle w:val="Noraml"/>
          <w:b w:val="0"/>
        </w:rPr>
        <w:t xml:space="preserve">informacije o ovom lijeku dostupne su na </w:t>
      </w:r>
      <w:r w:rsidR="00167B58">
        <w:rPr>
          <w:rStyle w:val="Noraml"/>
          <w:b w:val="0"/>
        </w:rPr>
        <w:t>internetskoj</w:t>
      </w:r>
      <w:r w:rsidR="00167B58" w:rsidRPr="005E494E">
        <w:rPr>
          <w:rStyle w:val="Noraml"/>
          <w:b w:val="0"/>
        </w:rPr>
        <w:t xml:space="preserve"> </w:t>
      </w:r>
      <w:r w:rsidR="000C0924" w:rsidRPr="005E494E">
        <w:rPr>
          <w:rStyle w:val="Noraml"/>
          <w:b w:val="0"/>
        </w:rPr>
        <w:t>stranic</w:t>
      </w:r>
      <w:r w:rsidRPr="005E494E">
        <w:rPr>
          <w:rStyle w:val="Noraml"/>
          <w:b w:val="0"/>
        </w:rPr>
        <w:t>i</w:t>
      </w:r>
      <w:r w:rsidR="000C0924" w:rsidRPr="005E494E">
        <w:rPr>
          <w:rStyle w:val="Noraml"/>
          <w:b w:val="0"/>
        </w:rPr>
        <w:t xml:space="preserve"> Europske agencije za lijekove </w:t>
      </w:r>
      <w:r w:rsidR="00AC2F93" w:rsidRPr="003B61A6">
        <w:rPr>
          <w:rStyle w:val="Noraml"/>
          <w:b w:val="0"/>
        </w:rPr>
        <w:t>http://www.ema.europa.eu</w:t>
      </w:r>
      <w:r w:rsidR="00397F00" w:rsidRPr="005E494E">
        <w:rPr>
          <w:rStyle w:val="Noraml"/>
          <w:b w:val="0"/>
        </w:rPr>
        <w:t>.</w:t>
      </w:r>
    </w:p>
    <w:p w:rsidR="000C0924" w:rsidRPr="005E494E" w:rsidRDefault="000C0924">
      <w:pPr>
        <w:pStyle w:val="Heading2"/>
      </w:pPr>
      <w:r w:rsidRPr="005E494E">
        <w:br w:type="page"/>
      </w:r>
      <w:r w:rsidRPr="005E494E">
        <w:rPr>
          <w:rStyle w:val="Heading2"/>
        </w:rPr>
        <w:t>1.</w:t>
      </w:r>
      <w:r w:rsidRPr="005E494E">
        <w:rPr>
          <w:rStyle w:val="Heading2"/>
        </w:rPr>
        <w:tab/>
        <w:t>NAZIV LIJEKA</w:t>
      </w:r>
    </w:p>
    <w:p w:rsidR="000C0924" w:rsidRPr="005E494E" w:rsidRDefault="000C0924">
      <w:pPr>
        <w:pStyle w:val="BodyText"/>
      </w:pPr>
    </w:p>
    <w:p w:rsidR="000C0924" w:rsidRPr="005E494E" w:rsidRDefault="000C0924">
      <w:pPr>
        <w:pStyle w:val="BodyText"/>
      </w:pPr>
      <w:r w:rsidRPr="005E494E">
        <w:rPr>
          <w:rStyle w:val="BodyText"/>
        </w:rPr>
        <w:t>Ferriprox 100 mg/ml oralna otopina</w:t>
      </w:r>
    </w:p>
    <w:p w:rsidR="000C0924" w:rsidRPr="005E494E" w:rsidRDefault="000C0924">
      <w:pPr>
        <w:pStyle w:val="BodyText"/>
      </w:pPr>
    </w:p>
    <w:p w:rsidR="000C0924" w:rsidRPr="005E494E" w:rsidRDefault="000C0924">
      <w:pPr>
        <w:pStyle w:val="BodyText"/>
      </w:pPr>
    </w:p>
    <w:p w:rsidR="000C0924" w:rsidRPr="005E494E" w:rsidRDefault="000C0924">
      <w:pPr>
        <w:pStyle w:val="Heading2"/>
      </w:pPr>
      <w:r w:rsidRPr="005E494E">
        <w:rPr>
          <w:rStyle w:val="Heading2"/>
        </w:rPr>
        <w:t>2.</w:t>
      </w:r>
      <w:r w:rsidRPr="005E494E">
        <w:rPr>
          <w:rStyle w:val="Heading2"/>
        </w:rPr>
        <w:tab/>
        <w:t>KVALITATIVNI I KVANTITATIVNI SASTAV</w:t>
      </w:r>
    </w:p>
    <w:p w:rsidR="000C0924" w:rsidRPr="005E494E" w:rsidRDefault="000C0924">
      <w:pPr>
        <w:pStyle w:val="BodyText"/>
      </w:pPr>
    </w:p>
    <w:p w:rsidR="000C0924" w:rsidRPr="005E494E" w:rsidRDefault="000C0924">
      <w:pPr>
        <w:pStyle w:val="BodyText"/>
      </w:pPr>
      <w:r w:rsidRPr="005E494E">
        <w:rPr>
          <w:rStyle w:val="BodyText"/>
        </w:rPr>
        <w:t>Svaki ml oralne otopine sadrži 100 mg deferiprona (25 g deferiprona u 250 ml i 50 g deferiprona u 500 ml).</w:t>
      </w:r>
    </w:p>
    <w:p w:rsidR="000C0924" w:rsidRPr="005E494E" w:rsidRDefault="000C0924">
      <w:pPr>
        <w:pStyle w:val="BodyText"/>
      </w:pPr>
    </w:p>
    <w:p w:rsidR="000C0924" w:rsidRPr="005143AB" w:rsidRDefault="000C0924">
      <w:pPr>
        <w:pStyle w:val="BodyText"/>
      </w:pPr>
      <w:r w:rsidRPr="005E494E">
        <w:rPr>
          <w:rStyle w:val="BodyText"/>
        </w:rPr>
        <w:t>Pomoćna tvar</w:t>
      </w:r>
      <w:r w:rsidR="004C6E44" w:rsidRPr="005E494E">
        <w:rPr>
          <w:rStyle w:val="BodyText"/>
        </w:rPr>
        <w:t xml:space="preserve"> s poznati</w:t>
      </w:r>
      <w:r w:rsidR="00092F3A" w:rsidRPr="005E494E">
        <w:rPr>
          <w:rStyle w:val="BodyText"/>
        </w:rPr>
        <w:t>m</w:t>
      </w:r>
      <w:r w:rsidR="004C6E44" w:rsidRPr="005E494E">
        <w:rPr>
          <w:rStyle w:val="BodyText"/>
        </w:rPr>
        <w:t xml:space="preserve"> učinkom</w:t>
      </w:r>
    </w:p>
    <w:p w:rsidR="000C0924" w:rsidRPr="005E494E" w:rsidRDefault="000C0924">
      <w:pPr>
        <w:pStyle w:val="BodyText"/>
      </w:pPr>
      <w:r w:rsidRPr="005E494E">
        <w:rPr>
          <w:rStyle w:val="BodyText"/>
        </w:rPr>
        <w:t xml:space="preserve">Svaki ml oralne otopine sadrži 0,4 mg </w:t>
      </w:r>
      <w:r w:rsidR="0052371D" w:rsidRPr="005E494E">
        <w:rPr>
          <w:rStyle w:val="BodyText"/>
        </w:rPr>
        <w:t xml:space="preserve">boje </w:t>
      </w:r>
      <w:r w:rsidRPr="005E494E">
        <w:rPr>
          <w:rStyle w:val="BodyText"/>
          <w:i/>
        </w:rPr>
        <w:t>Sunset Yellow</w:t>
      </w:r>
      <w:r w:rsidRPr="005E494E">
        <w:rPr>
          <w:rStyle w:val="BodyText"/>
        </w:rPr>
        <w:t xml:space="preserve"> (E110).</w:t>
      </w:r>
    </w:p>
    <w:p w:rsidR="000C0924" w:rsidRPr="005E494E" w:rsidRDefault="000C0924">
      <w:pPr>
        <w:pStyle w:val="BodyText"/>
      </w:pPr>
      <w:r w:rsidRPr="005E494E">
        <w:rPr>
          <w:rStyle w:val="BodyText"/>
        </w:rPr>
        <w:t>Za cjeloviti popis pomoćnih tvari vidjeti dio 6.1.</w:t>
      </w:r>
    </w:p>
    <w:p w:rsidR="000C0924" w:rsidRPr="005E494E" w:rsidRDefault="000C0924">
      <w:pPr>
        <w:pStyle w:val="BodyText"/>
        <w:rPr>
          <w:caps/>
        </w:rPr>
      </w:pPr>
    </w:p>
    <w:p w:rsidR="000C0924" w:rsidRPr="005E494E" w:rsidRDefault="000C0924">
      <w:pPr>
        <w:pStyle w:val="BodyText"/>
        <w:rPr>
          <w:caps/>
        </w:rPr>
      </w:pPr>
    </w:p>
    <w:p w:rsidR="000C0924" w:rsidRPr="005E494E" w:rsidRDefault="000C0924">
      <w:pPr>
        <w:pStyle w:val="Heading2"/>
      </w:pPr>
      <w:r w:rsidRPr="005E494E">
        <w:rPr>
          <w:rStyle w:val="Heading2"/>
        </w:rPr>
        <w:t>3.</w:t>
      </w:r>
      <w:r w:rsidRPr="005E494E">
        <w:rPr>
          <w:rStyle w:val="Heading2"/>
        </w:rPr>
        <w:tab/>
        <w:t>FARMACEUTSKI OBLIK</w:t>
      </w:r>
    </w:p>
    <w:p w:rsidR="000C0924" w:rsidRPr="005E494E" w:rsidRDefault="000C0924">
      <w:pPr>
        <w:pStyle w:val="BodyText"/>
      </w:pPr>
    </w:p>
    <w:p w:rsidR="000C0924" w:rsidRPr="005E494E" w:rsidRDefault="000C0924">
      <w:pPr>
        <w:pStyle w:val="BodyText"/>
      </w:pPr>
      <w:r w:rsidRPr="005E494E">
        <w:rPr>
          <w:rStyle w:val="BodyText"/>
        </w:rPr>
        <w:t>Oralna otopina.</w:t>
      </w:r>
    </w:p>
    <w:p w:rsidR="000C0924" w:rsidRPr="005E494E" w:rsidRDefault="000C0924">
      <w:pPr>
        <w:pStyle w:val="BodyText"/>
      </w:pPr>
    </w:p>
    <w:p w:rsidR="000C0924" w:rsidRPr="005E494E" w:rsidRDefault="000C0924">
      <w:pPr>
        <w:pStyle w:val="BodyText"/>
      </w:pPr>
      <w:r w:rsidRPr="005E494E">
        <w:rPr>
          <w:rStyle w:val="BodyText"/>
        </w:rPr>
        <w:t>Bistra, crvenkasto narančasta tekućina</w:t>
      </w:r>
      <w:r w:rsidR="0052371D" w:rsidRPr="005E494E">
        <w:rPr>
          <w:rStyle w:val="BodyText"/>
        </w:rPr>
        <w:t>.</w:t>
      </w:r>
    </w:p>
    <w:p w:rsidR="000C0924" w:rsidRPr="005E494E" w:rsidRDefault="000C0924">
      <w:pPr>
        <w:pStyle w:val="BodyText"/>
      </w:pPr>
    </w:p>
    <w:p w:rsidR="000C0924" w:rsidRPr="005E494E" w:rsidRDefault="000C0924">
      <w:pPr>
        <w:pStyle w:val="BodyText"/>
      </w:pPr>
    </w:p>
    <w:p w:rsidR="008C234D" w:rsidRPr="005E494E" w:rsidRDefault="008C234D" w:rsidP="008C234D">
      <w:pPr>
        <w:tabs>
          <w:tab w:val="left" w:pos="567"/>
        </w:tabs>
        <w:rPr>
          <w:b/>
          <w:caps/>
          <w:sz w:val="22"/>
          <w:szCs w:val="22"/>
        </w:rPr>
      </w:pPr>
      <w:r w:rsidRPr="005E494E">
        <w:rPr>
          <w:rStyle w:val="Normal"/>
          <w:b/>
          <w:caps/>
          <w:sz w:val="22"/>
        </w:rPr>
        <w:t>4.</w:t>
      </w:r>
      <w:r w:rsidRPr="005E494E">
        <w:rPr>
          <w:rStyle w:val="Normal"/>
          <w:b/>
          <w:caps/>
          <w:sz w:val="22"/>
        </w:rPr>
        <w:tab/>
        <w:t>KLINIČKI PODACI</w:t>
      </w:r>
    </w:p>
    <w:p w:rsidR="008C234D" w:rsidRPr="005E494E" w:rsidRDefault="008C234D" w:rsidP="008C234D">
      <w:pPr>
        <w:tabs>
          <w:tab w:val="left" w:pos="567"/>
        </w:tabs>
        <w:rPr>
          <w:b/>
          <w:sz w:val="22"/>
          <w:szCs w:val="22"/>
        </w:rPr>
      </w:pPr>
    </w:p>
    <w:p w:rsidR="008C234D" w:rsidRPr="005E494E" w:rsidRDefault="008C234D" w:rsidP="008C234D">
      <w:pPr>
        <w:tabs>
          <w:tab w:val="left" w:pos="567"/>
        </w:tabs>
        <w:rPr>
          <w:b/>
          <w:sz w:val="22"/>
          <w:szCs w:val="22"/>
        </w:rPr>
      </w:pPr>
      <w:r w:rsidRPr="005E494E">
        <w:rPr>
          <w:rStyle w:val="Normal"/>
          <w:b/>
          <w:sz w:val="22"/>
        </w:rPr>
        <w:t>4.1</w:t>
      </w:r>
      <w:r w:rsidRPr="005E494E">
        <w:rPr>
          <w:rStyle w:val="Normal"/>
          <w:b/>
          <w:sz w:val="22"/>
        </w:rPr>
        <w:tab/>
        <w:t>Terapijske indikacije</w:t>
      </w:r>
    </w:p>
    <w:p w:rsidR="008C234D" w:rsidRPr="005E494E" w:rsidRDefault="008C234D" w:rsidP="008C234D">
      <w:pPr>
        <w:rPr>
          <w:sz w:val="22"/>
          <w:szCs w:val="22"/>
        </w:rPr>
      </w:pPr>
    </w:p>
    <w:p w:rsidR="008F360C" w:rsidRPr="001311A9" w:rsidRDefault="008F360C" w:rsidP="008F360C">
      <w:pPr>
        <w:rPr>
          <w:sz w:val="22"/>
          <w:szCs w:val="22"/>
        </w:rPr>
      </w:pPr>
      <w:r w:rsidRPr="001311A9">
        <w:rPr>
          <w:rStyle w:val="Normal"/>
          <w:sz w:val="22"/>
        </w:rPr>
        <w:t>Monoterapija Ferriproxom indiciran</w:t>
      </w:r>
      <w:r>
        <w:rPr>
          <w:rStyle w:val="Normal"/>
          <w:sz w:val="22"/>
        </w:rPr>
        <w:t>a</w:t>
      </w:r>
      <w:r w:rsidRPr="001311A9">
        <w:rPr>
          <w:rStyle w:val="Normal"/>
          <w:sz w:val="22"/>
        </w:rPr>
        <w:t xml:space="preserve"> </w:t>
      </w:r>
      <w:r>
        <w:rPr>
          <w:rStyle w:val="Normal"/>
          <w:sz w:val="22"/>
        </w:rPr>
        <w:t xml:space="preserve">je </w:t>
      </w:r>
      <w:r w:rsidRPr="001311A9">
        <w:rPr>
          <w:rStyle w:val="Normal"/>
          <w:sz w:val="22"/>
        </w:rPr>
        <w:t>za liječenje preopterećenja željezom u bolesnika s talasemijom major kada je trenutna kelacijska terapija kontraindicirana ili neodgovarajuća.</w:t>
      </w:r>
    </w:p>
    <w:p w:rsidR="008F360C" w:rsidRPr="001311A9" w:rsidRDefault="008F360C" w:rsidP="008F360C">
      <w:pPr>
        <w:rPr>
          <w:sz w:val="22"/>
          <w:szCs w:val="22"/>
        </w:rPr>
      </w:pPr>
    </w:p>
    <w:p w:rsidR="00A02806" w:rsidRPr="001311A9" w:rsidRDefault="00A02806" w:rsidP="00A02806">
      <w:pPr>
        <w:rPr>
          <w:sz w:val="22"/>
          <w:szCs w:val="22"/>
        </w:rPr>
      </w:pPr>
      <w:r w:rsidRPr="008F360C">
        <w:rPr>
          <w:sz w:val="22"/>
          <w:szCs w:val="22"/>
        </w:rPr>
        <w:t xml:space="preserve">Ferriprox u kombinaciji s drugim kelatorom (vidjeti dio 4.4.) indiciran je kod bolesnika s talasemijom major kada </w:t>
      </w:r>
      <w:r>
        <w:rPr>
          <w:sz w:val="22"/>
          <w:szCs w:val="22"/>
        </w:rPr>
        <w:t xml:space="preserve">je </w:t>
      </w:r>
      <w:r w:rsidRPr="008F360C">
        <w:rPr>
          <w:sz w:val="22"/>
          <w:szCs w:val="22"/>
        </w:rPr>
        <w:t xml:space="preserve">monoterapija s </w:t>
      </w:r>
      <w:r>
        <w:rPr>
          <w:sz w:val="22"/>
          <w:szCs w:val="22"/>
        </w:rPr>
        <w:t>bilo kojim</w:t>
      </w:r>
      <w:r w:rsidRPr="008F360C">
        <w:rPr>
          <w:sz w:val="22"/>
          <w:szCs w:val="22"/>
        </w:rPr>
        <w:t xml:space="preserve"> kelatorom željeza </w:t>
      </w:r>
      <w:r>
        <w:rPr>
          <w:sz w:val="22"/>
          <w:szCs w:val="22"/>
        </w:rPr>
        <w:t>neučinkovita</w:t>
      </w:r>
      <w:r w:rsidRPr="008F360C">
        <w:rPr>
          <w:sz w:val="22"/>
          <w:szCs w:val="22"/>
        </w:rPr>
        <w:t xml:space="preserve"> ili kada prevencija ili liječenje posljedica preopterećenja željezom opasnih po život (uglavn</w:t>
      </w:r>
      <w:r>
        <w:rPr>
          <w:sz w:val="22"/>
          <w:szCs w:val="22"/>
        </w:rPr>
        <w:t xml:space="preserve">om srčano preopterećenje) </w:t>
      </w:r>
      <w:r w:rsidRPr="008F360C">
        <w:rPr>
          <w:sz w:val="22"/>
          <w:szCs w:val="22"/>
        </w:rPr>
        <w:t>opravdava brzu ili intenzivnu korekciju (vidjeti dio 4.2)</w:t>
      </w:r>
      <w:r>
        <w:rPr>
          <w:sz w:val="22"/>
          <w:szCs w:val="22"/>
        </w:rPr>
        <w:t>.</w:t>
      </w:r>
    </w:p>
    <w:p w:rsidR="008C234D" w:rsidRPr="005E494E" w:rsidRDefault="008C234D" w:rsidP="008C234D">
      <w:pPr>
        <w:rPr>
          <w:b/>
          <w:sz w:val="22"/>
          <w:szCs w:val="22"/>
        </w:rPr>
      </w:pPr>
    </w:p>
    <w:p w:rsidR="008C234D" w:rsidRPr="005E494E" w:rsidRDefault="008C234D" w:rsidP="008C234D">
      <w:pPr>
        <w:pStyle w:val="Noraml"/>
        <w:outlineLvl w:val="9"/>
      </w:pPr>
      <w:r w:rsidRPr="005E494E">
        <w:rPr>
          <w:rStyle w:val="Noraml"/>
        </w:rPr>
        <w:t>4.2</w:t>
      </w:r>
      <w:r w:rsidRPr="005E494E">
        <w:rPr>
          <w:rStyle w:val="Noraml"/>
        </w:rPr>
        <w:tab/>
        <w:t>Doziranje i način primjene</w:t>
      </w:r>
    </w:p>
    <w:p w:rsidR="008C234D" w:rsidRPr="005E494E" w:rsidRDefault="008C234D" w:rsidP="008C234D">
      <w:pPr>
        <w:rPr>
          <w:sz w:val="22"/>
          <w:szCs w:val="22"/>
        </w:rPr>
      </w:pPr>
    </w:p>
    <w:p w:rsidR="008C234D" w:rsidRPr="005E494E" w:rsidRDefault="008C234D" w:rsidP="008C234D">
      <w:pPr>
        <w:pStyle w:val="BodyText"/>
      </w:pPr>
      <w:r w:rsidRPr="005E494E">
        <w:rPr>
          <w:rStyle w:val="BodyText"/>
        </w:rPr>
        <w:t>Terapiju deferipronom treba započeti i provoditi liječnik iskusan u liječenju bolesnika s talasemijom.</w:t>
      </w:r>
    </w:p>
    <w:p w:rsidR="008C234D" w:rsidRPr="005E494E" w:rsidRDefault="008C234D" w:rsidP="008C234D">
      <w:pPr>
        <w:rPr>
          <w:sz w:val="22"/>
          <w:szCs w:val="22"/>
        </w:rPr>
      </w:pPr>
    </w:p>
    <w:p w:rsidR="008C234D" w:rsidRPr="005E494E" w:rsidRDefault="008C234D" w:rsidP="008C234D">
      <w:pPr>
        <w:rPr>
          <w:sz w:val="22"/>
          <w:szCs w:val="22"/>
          <w:u w:val="single"/>
        </w:rPr>
      </w:pPr>
      <w:r w:rsidRPr="005E494E">
        <w:rPr>
          <w:rStyle w:val="Normal"/>
          <w:sz w:val="22"/>
          <w:u w:val="single"/>
        </w:rPr>
        <w:t>Doziranje</w:t>
      </w:r>
    </w:p>
    <w:p w:rsidR="008C234D" w:rsidRPr="005E494E" w:rsidRDefault="008C234D" w:rsidP="008C234D">
      <w:pPr>
        <w:rPr>
          <w:sz w:val="22"/>
          <w:szCs w:val="22"/>
        </w:rPr>
      </w:pPr>
      <w:r w:rsidRPr="005E494E">
        <w:rPr>
          <w:rStyle w:val="Normal"/>
          <w:sz w:val="22"/>
        </w:rPr>
        <w:t xml:space="preserve">Deferipron se obično daje u dozi od 25 mg/kg tjelesne težine, peroralno, tri puta na dan, do ukupne dnevne doze od 75 mg/kg tjelesne težine. Dozu po kilogramu tjelesne težine treba izračunati do najbliže doze koja se postiže primjenom </w:t>
      </w:r>
      <w:r w:rsidR="000641F5" w:rsidRPr="005E494E">
        <w:rPr>
          <w:rStyle w:val="Normal"/>
          <w:sz w:val="22"/>
        </w:rPr>
        <w:t>2,5 ml</w:t>
      </w:r>
      <w:r w:rsidRPr="005E494E">
        <w:rPr>
          <w:rStyle w:val="Normal"/>
          <w:sz w:val="22"/>
        </w:rPr>
        <w:t xml:space="preserve">. Preporučene doze prema tjelesnoj težini, s porastom </w:t>
      </w:r>
      <w:r w:rsidR="00793190" w:rsidRPr="005E494E">
        <w:rPr>
          <w:rStyle w:val="Normal"/>
          <w:sz w:val="22"/>
        </w:rPr>
        <w:t xml:space="preserve">za </w:t>
      </w:r>
      <w:r w:rsidRPr="005E494E">
        <w:rPr>
          <w:rStyle w:val="Normal"/>
          <w:sz w:val="22"/>
        </w:rPr>
        <w:t>po 10 kg, vidjeti u tablici u nastavku.</w:t>
      </w:r>
    </w:p>
    <w:p w:rsidR="008C234D" w:rsidRPr="005E494E" w:rsidRDefault="008C234D" w:rsidP="008C234D">
      <w:pPr>
        <w:rPr>
          <w:sz w:val="22"/>
          <w:szCs w:val="22"/>
        </w:rPr>
      </w:pPr>
    </w:p>
    <w:p w:rsidR="008C234D" w:rsidRPr="005E494E" w:rsidRDefault="008C234D" w:rsidP="008C234D">
      <w:pPr>
        <w:pStyle w:val="Heading4"/>
        <w:keepNext/>
        <w:keepLines/>
      </w:pPr>
      <w:r w:rsidRPr="005E494E">
        <w:rPr>
          <w:rStyle w:val="Heading4"/>
          <w:b w:val="0"/>
          <w:i/>
        </w:rPr>
        <w:t>Tablica doziranja</w:t>
      </w:r>
    </w:p>
    <w:p w:rsidR="008C234D" w:rsidRPr="005E494E" w:rsidRDefault="008C234D" w:rsidP="008C234D">
      <w:pPr>
        <w:pStyle w:val="Norma"/>
        <w:keepNext/>
        <w:keepLines/>
        <w:rPr>
          <w:szCs w:val="22"/>
        </w:rPr>
      </w:pPr>
      <w:r w:rsidRPr="005E494E">
        <w:rPr>
          <w:rStyle w:val="Norma"/>
        </w:rPr>
        <w:t xml:space="preserve">Za određivanje doze od oko 75 mg/kg/dan, koristiti preporučeni </w:t>
      </w:r>
      <w:r w:rsidR="000641F5" w:rsidRPr="005E494E">
        <w:rPr>
          <w:rStyle w:val="Norma"/>
        </w:rPr>
        <w:t>volumen oralne otopine naveden</w:t>
      </w:r>
      <w:r w:rsidRPr="005E494E">
        <w:rPr>
          <w:rStyle w:val="Norma"/>
        </w:rPr>
        <w:t xml:space="preserve"> u sljedećoj tablici prema tjelesnoj težini bolesnika. Prikazani su primjeri tjelesne težine s porastom za po 10 kg.</w:t>
      </w:r>
    </w:p>
    <w:p w:rsidR="008C234D" w:rsidRPr="005E494E" w:rsidRDefault="008C234D" w:rsidP="008C234D">
      <w:pPr>
        <w:keepNext/>
        <w:keepLines/>
        <w:rPr>
          <w:b/>
          <w:sz w:val="22"/>
          <w:szCs w:val="22"/>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834DEC" w:rsidTr="008B6A7E">
        <w:tc>
          <w:tcPr>
            <w:tcW w:w="1800" w:type="dxa"/>
          </w:tcPr>
          <w:p w:rsidR="008C234D" w:rsidRPr="005E494E" w:rsidRDefault="008C234D" w:rsidP="008B6A7E">
            <w:pPr>
              <w:keepNext/>
              <w:keepLines/>
              <w:tabs>
                <w:tab w:val="left" w:pos="72"/>
                <w:tab w:val="left" w:pos="162"/>
                <w:tab w:val="left" w:pos="432"/>
                <w:tab w:val="left" w:pos="702"/>
              </w:tabs>
              <w:ind w:left="-648" w:right="-558"/>
              <w:jc w:val="center"/>
              <w:rPr>
                <w:b/>
                <w:sz w:val="22"/>
                <w:szCs w:val="22"/>
              </w:rPr>
            </w:pPr>
            <w:r w:rsidRPr="005E494E">
              <w:rPr>
                <w:rStyle w:val="Normal"/>
                <w:b/>
                <w:sz w:val="22"/>
              </w:rPr>
              <w:t>Tjelesna težina</w:t>
            </w:r>
          </w:p>
          <w:p w:rsidR="008C234D" w:rsidRPr="005E494E" w:rsidRDefault="008C234D" w:rsidP="008B6A7E">
            <w:pPr>
              <w:keepNext/>
              <w:keepLines/>
              <w:jc w:val="center"/>
              <w:rPr>
                <w:b/>
                <w:sz w:val="22"/>
                <w:szCs w:val="22"/>
              </w:rPr>
            </w:pPr>
            <w:r w:rsidRPr="005E494E">
              <w:rPr>
                <w:rStyle w:val="Normal"/>
                <w:b/>
                <w:sz w:val="22"/>
              </w:rPr>
              <w:t>(kg)</w:t>
            </w:r>
          </w:p>
        </w:tc>
        <w:tc>
          <w:tcPr>
            <w:tcW w:w="2520" w:type="dxa"/>
          </w:tcPr>
          <w:p w:rsidR="008C234D" w:rsidRPr="005E494E" w:rsidRDefault="008C234D" w:rsidP="008B6A7E">
            <w:pPr>
              <w:keepNext/>
              <w:keepLines/>
              <w:jc w:val="center"/>
              <w:rPr>
                <w:b/>
                <w:sz w:val="22"/>
                <w:szCs w:val="22"/>
              </w:rPr>
            </w:pPr>
            <w:r w:rsidRPr="005E494E">
              <w:rPr>
                <w:rStyle w:val="Normal"/>
                <w:b/>
                <w:sz w:val="22"/>
              </w:rPr>
              <w:t>Ukupna dnevna doza</w:t>
            </w:r>
          </w:p>
          <w:p w:rsidR="008C234D" w:rsidRPr="005E494E" w:rsidRDefault="008C234D" w:rsidP="008B6A7E">
            <w:pPr>
              <w:keepNext/>
              <w:keepLines/>
              <w:jc w:val="center"/>
              <w:rPr>
                <w:b/>
                <w:sz w:val="22"/>
                <w:szCs w:val="22"/>
              </w:rPr>
            </w:pPr>
            <w:r w:rsidRPr="005E494E">
              <w:rPr>
                <w:rStyle w:val="Normal"/>
                <w:b/>
                <w:sz w:val="22"/>
              </w:rPr>
              <w:t>(mg)</w:t>
            </w:r>
          </w:p>
        </w:tc>
        <w:tc>
          <w:tcPr>
            <w:tcW w:w="2520" w:type="dxa"/>
          </w:tcPr>
          <w:p w:rsidR="008C234D" w:rsidRPr="005E494E" w:rsidRDefault="008C234D" w:rsidP="008B6A7E">
            <w:pPr>
              <w:keepNext/>
              <w:keepLines/>
              <w:jc w:val="center"/>
              <w:rPr>
                <w:b/>
                <w:sz w:val="22"/>
                <w:szCs w:val="22"/>
              </w:rPr>
            </w:pPr>
            <w:r w:rsidRPr="005E494E">
              <w:rPr>
                <w:rStyle w:val="Normal"/>
                <w:b/>
                <w:sz w:val="22"/>
              </w:rPr>
              <w:t>Doza</w:t>
            </w:r>
          </w:p>
          <w:p w:rsidR="008C234D" w:rsidRPr="005E494E" w:rsidRDefault="008C234D" w:rsidP="008B6A7E">
            <w:pPr>
              <w:keepNext/>
              <w:keepLines/>
              <w:jc w:val="center"/>
              <w:rPr>
                <w:b/>
                <w:sz w:val="22"/>
                <w:szCs w:val="22"/>
              </w:rPr>
            </w:pPr>
            <w:r w:rsidRPr="005E494E">
              <w:rPr>
                <w:rStyle w:val="Normal"/>
                <w:b/>
                <w:sz w:val="22"/>
              </w:rPr>
              <w:t>(mg, tri puta/dan)</w:t>
            </w:r>
          </w:p>
        </w:tc>
        <w:tc>
          <w:tcPr>
            <w:tcW w:w="2610" w:type="dxa"/>
          </w:tcPr>
          <w:p w:rsidR="008C234D" w:rsidRPr="005E494E" w:rsidRDefault="000641F5" w:rsidP="008B6A7E">
            <w:pPr>
              <w:keepNext/>
              <w:keepLines/>
              <w:jc w:val="center"/>
              <w:rPr>
                <w:b/>
                <w:sz w:val="22"/>
                <w:szCs w:val="22"/>
              </w:rPr>
            </w:pPr>
            <w:r w:rsidRPr="005E494E">
              <w:rPr>
                <w:rStyle w:val="Normal"/>
                <w:b/>
                <w:sz w:val="22"/>
              </w:rPr>
              <w:t>ml oralne otopine</w:t>
            </w:r>
          </w:p>
          <w:p w:rsidR="008C234D" w:rsidRPr="005E494E" w:rsidRDefault="008C234D" w:rsidP="008B6A7E">
            <w:pPr>
              <w:keepNext/>
              <w:keepLines/>
              <w:jc w:val="center"/>
              <w:rPr>
                <w:b/>
                <w:sz w:val="22"/>
                <w:szCs w:val="22"/>
              </w:rPr>
            </w:pPr>
            <w:r w:rsidRPr="005E494E">
              <w:rPr>
                <w:rStyle w:val="Normal"/>
                <w:b/>
                <w:sz w:val="22"/>
              </w:rPr>
              <w:t>(tri puta/dan)</w:t>
            </w:r>
          </w:p>
        </w:tc>
      </w:tr>
      <w:tr w:rsidR="00834DEC" w:rsidTr="008B6A7E">
        <w:tc>
          <w:tcPr>
            <w:tcW w:w="1800" w:type="dxa"/>
          </w:tcPr>
          <w:p w:rsidR="008C234D" w:rsidRPr="005E494E" w:rsidRDefault="008C234D" w:rsidP="008B6A7E">
            <w:pPr>
              <w:keepNext/>
              <w:keepLines/>
              <w:jc w:val="center"/>
              <w:rPr>
                <w:sz w:val="22"/>
                <w:szCs w:val="22"/>
              </w:rPr>
            </w:pPr>
            <w:r w:rsidRPr="005E494E">
              <w:rPr>
                <w:rStyle w:val="Normal"/>
                <w:sz w:val="22"/>
              </w:rPr>
              <w:t>20</w:t>
            </w:r>
          </w:p>
        </w:tc>
        <w:tc>
          <w:tcPr>
            <w:tcW w:w="2520" w:type="dxa"/>
          </w:tcPr>
          <w:p w:rsidR="008C234D" w:rsidRPr="005E494E" w:rsidRDefault="008C234D" w:rsidP="008B6A7E">
            <w:pPr>
              <w:keepNext/>
              <w:keepLines/>
              <w:jc w:val="center"/>
              <w:rPr>
                <w:sz w:val="22"/>
                <w:szCs w:val="22"/>
              </w:rPr>
            </w:pPr>
            <w:r w:rsidRPr="005E494E">
              <w:rPr>
                <w:rStyle w:val="Normal"/>
                <w:sz w:val="22"/>
              </w:rPr>
              <w:t>1500</w:t>
            </w:r>
          </w:p>
        </w:tc>
        <w:tc>
          <w:tcPr>
            <w:tcW w:w="2520" w:type="dxa"/>
          </w:tcPr>
          <w:p w:rsidR="008C234D" w:rsidRPr="005E494E" w:rsidRDefault="008C234D" w:rsidP="008B6A7E">
            <w:pPr>
              <w:keepNext/>
              <w:keepLines/>
              <w:jc w:val="center"/>
              <w:rPr>
                <w:sz w:val="22"/>
                <w:szCs w:val="22"/>
              </w:rPr>
            </w:pPr>
            <w:r w:rsidRPr="005E494E">
              <w:rPr>
                <w:rStyle w:val="Normal"/>
                <w:sz w:val="22"/>
              </w:rPr>
              <w:t>500</w:t>
            </w:r>
          </w:p>
        </w:tc>
        <w:tc>
          <w:tcPr>
            <w:tcW w:w="2610" w:type="dxa"/>
          </w:tcPr>
          <w:p w:rsidR="008C234D" w:rsidRPr="005E494E" w:rsidRDefault="000641F5" w:rsidP="008B6A7E">
            <w:pPr>
              <w:keepNext/>
              <w:keepLines/>
              <w:jc w:val="center"/>
              <w:rPr>
                <w:sz w:val="22"/>
                <w:szCs w:val="22"/>
              </w:rPr>
            </w:pPr>
            <w:r w:rsidRPr="005E494E">
              <w:rPr>
                <w:rStyle w:val="Normal"/>
                <w:sz w:val="22"/>
              </w:rPr>
              <w:t>5,0</w:t>
            </w:r>
          </w:p>
        </w:tc>
      </w:tr>
      <w:tr w:rsidR="00834DEC" w:rsidTr="008B6A7E">
        <w:tc>
          <w:tcPr>
            <w:tcW w:w="1800" w:type="dxa"/>
          </w:tcPr>
          <w:p w:rsidR="008C234D" w:rsidRPr="005E494E" w:rsidRDefault="008C234D" w:rsidP="008B6A7E">
            <w:pPr>
              <w:keepNext/>
              <w:keepLines/>
              <w:jc w:val="center"/>
              <w:rPr>
                <w:sz w:val="22"/>
                <w:szCs w:val="22"/>
              </w:rPr>
            </w:pPr>
            <w:r w:rsidRPr="005E494E">
              <w:rPr>
                <w:rStyle w:val="Normal"/>
                <w:sz w:val="22"/>
              </w:rPr>
              <w:t>30</w:t>
            </w:r>
          </w:p>
        </w:tc>
        <w:tc>
          <w:tcPr>
            <w:tcW w:w="2520" w:type="dxa"/>
          </w:tcPr>
          <w:p w:rsidR="008C234D" w:rsidRPr="005E494E" w:rsidRDefault="008C234D" w:rsidP="008B6A7E">
            <w:pPr>
              <w:keepNext/>
              <w:keepLines/>
              <w:jc w:val="center"/>
              <w:rPr>
                <w:sz w:val="22"/>
                <w:szCs w:val="22"/>
              </w:rPr>
            </w:pPr>
            <w:r w:rsidRPr="005E494E">
              <w:rPr>
                <w:rStyle w:val="Normal"/>
                <w:sz w:val="22"/>
              </w:rPr>
              <w:t>2250</w:t>
            </w:r>
          </w:p>
        </w:tc>
        <w:tc>
          <w:tcPr>
            <w:tcW w:w="2520" w:type="dxa"/>
          </w:tcPr>
          <w:p w:rsidR="008C234D" w:rsidRPr="005E494E" w:rsidRDefault="008C234D" w:rsidP="008B6A7E">
            <w:pPr>
              <w:keepNext/>
              <w:keepLines/>
              <w:jc w:val="center"/>
              <w:rPr>
                <w:sz w:val="22"/>
                <w:szCs w:val="22"/>
              </w:rPr>
            </w:pPr>
            <w:r w:rsidRPr="005E494E">
              <w:rPr>
                <w:rStyle w:val="Normal"/>
                <w:sz w:val="22"/>
              </w:rPr>
              <w:t>750</w:t>
            </w:r>
          </w:p>
        </w:tc>
        <w:tc>
          <w:tcPr>
            <w:tcW w:w="2610" w:type="dxa"/>
          </w:tcPr>
          <w:p w:rsidR="008C234D" w:rsidRPr="005E494E" w:rsidRDefault="000641F5" w:rsidP="008B6A7E">
            <w:pPr>
              <w:keepNext/>
              <w:keepLines/>
              <w:jc w:val="center"/>
              <w:rPr>
                <w:sz w:val="22"/>
                <w:szCs w:val="22"/>
              </w:rPr>
            </w:pPr>
            <w:r w:rsidRPr="005E494E">
              <w:rPr>
                <w:rStyle w:val="Normal"/>
                <w:sz w:val="22"/>
              </w:rPr>
              <w:t>7,5</w:t>
            </w:r>
          </w:p>
        </w:tc>
      </w:tr>
      <w:tr w:rsidR="00834DEC" w:rsidTr="008B6A7E">
        <w:tc>
          <w:tcPr>
            <w:tcW w:w="1800" w:type="dxa"/>
          </w:tcPr>
          <w:p w:rsidR="008C234D" w:rsidRPr="005E494E" w:rsidRDefault="008C234D" w:rsidP="008B6A7E">
            <w:pPr>
              <w:keepNext/>
              <w:keepLines/>
              <w:jc w:val="center"/>
              <w:rPr>
                <w:sz w:val="22"/>
                <w:szCs w:val="22"/>
              </w:rPr>
            </w:pPr>
            <w:r w:rsidRPr="005E494E">
              <w:rPr>
                <w:rStyle w:val="Normal"/>
                <w:sz w:val="22"/>
              </w:rPr>
              <w:t>40</w:t>
            </w:r>
          </w:p>
        </w:tc>
        <w:tc>
          <w:tcPr>
            <w:tcW w:w="2520" w:type="dxa"/>
          </w:tcPr>
          <w:p w:rsidR="008C234D" w:rsidRPr="005E494E" w:rsidRDefault="008C234D" w:rsidP="008B6A7E">
            <w:pPr>
              <w:keepNext/>
              <w:keepLines/>
              <w:jc w:val="center"/>
              <w:rPr>
                <w:sz w:val="22"/>
                <w:szCs w:val="22"/>
              </w:rPr>
            </w:pPr>
            <w:r w:rsidRPr="005E494E">
              <w:rPr>
                <w:rStyle w:val="Normal"/>
                <w:sz w:val="22"/>
              </w:rPr>
              <w:t>3000</w:t>
            </w:r>
          </w:p>
        </w:tc>
        <w:tc>
          <w:tcPr>
            <w:tcW w:w="2520" w:type="dxa"/>
          </w:tcPr>
          <w:p w:rsidR="008C234D" w:rsidRPr="005E494E" w:rsidRDefault="008C234D" w:rsidP="008B6A7E">
            <w:pPr>
              <w:keepNext/>
              <w:keepLines/>
              <w:jc w:val="center"/>
              <w:rPr>
                <w:sz w:val="22"/>
                <w:szCs w:val="22"/>
              </w:rPr>
            </w:pPr>
            <w:r w:rsidRPr="005E494E">
              <w:rPr>
                <w:rStyle w:val="Normal"/>
                <w:sz w:val="22"/>
              </w:rPr>
              <w:t>1000</w:t>
            </w:r>
          </w:p>
        </w:tc>
        <w:tc>
          <w:tcPr>
            <w:tcW w:w="2610" w:type="dxa"/>
          </w:tcPr>
          <w:p w:rsidR="008C234D" w:rsidRPr="005E494E" w:rsidRDefault="000641F5" w:rsidP="008B6A7E">
            <w:pPr>
              <w:keepNext/>
              <w:keepLines/>
              <w:jc w:val="center"/>
              <w:rPr>
                <w:sz w:val="22"/>
                <w:szCs w:val="22"/>
              </w:rPr>
            </w:pPr>
            <w:r w:rsidRPr="005E494E">
              <w:rPr>
                <w:rStyle w:val="Normal"/>
                <w:sz w:val="22"/>
              </w:rPr>
              <w:t>10,0</w:t>
            </w:r>
          </w:p>
        </w:tc>
      </w:tr>
      <w:tr w:rsidR="00834DEC" w:rsidTr="008B6A7E">
        <w:tc>
          <w:tcPr>
            <w:tcW w:w="1800" w:type="dxa"/>
          </w:tcPr>
          <w:p w:rsidR="008C234D" w:rsidRPr="005E494E" w:rsidRDefault="008C234D" w:rsidP="008B6A7E">
            <w:pPr>
              <w:keepNext/>
              <w:keepLines/>
              <w:jc w:val="center"/>
              <w:rPr>
                <w:sz w:val="22"/>
                <w:szCs w:val="22"/>
              </w:rPr>
            </w:pPr>
            <w:r w:rsidRPr="005E494E">
              <w:rPr>
                <w:rStyle w:val="Normal"/>
                <w:sz w:val="22"/>
              </w:rPr>
              <w:t>50</w:t>
            </w:r>
          </w:p>
        </w:tc>
        <w:tc>
          <w:tcPr>
            <w:tcW w:w="2520" w:type="dxa"/>
          </w:tcPr>
          <w:p w:rsidR="008C234D" w:rsidRPr="005E494E" w:rsidRDefault="008C234D" w:rsidP="008B6A7E">
            <w:pPr>
              <w:keepNext/>
              <w:keepLines/>
              <w:jc w:val="center"/>
              <w:rPr>
                <w:sz w:val="22"/>
                <w:szCs w:val="22"/>
              </w:rPr>
            </w:pPr>
            <w:r w:rsidRPr="005E494E">
              <w:rPr>
                <w:rStyle w:val="Normal"/>
                <w:sz w:val="22"/>
              </w:rPr>
              <w:t>3750</w:t>
            </w:r>
          </w:p>
        </w:tc>
        <w:tc>
          <w:tcPr>
            <w:tcW w:w="2520" w:type="dxa"/>
          </w:tcPr>
          <w:p w:rsidR="008C234D" w:rsidRPr="005E494E" w:rsidRDefault="008C234D" w:rsidP="008B6A7E">
            <w:pPr>
              <w:keepNext/>
              <w:keepLines/>
              <w:jc w:val="center"/>
              <w:rPr>
                <w:sz w:val="22"/>
                <w:szCs w:val="22"/>
              </w:rPr>
            </w:pPr>
            <w:r w:rsidRPr="005E494E">
              <w:rPr>
                <w:rStyle w:val="Normal"/>
                <w:sz w:val="22"/>
              </w:rPr>
              <w:t>1250</w:t>
            </w:r>
          </w:p>
        </w:tc>
        <w:tc>
          <w:tcPr>
            <w:tcW w:w="2610" w:type="dxa"/>
          </w:tcPr>
          <w:p w:rsidR="008C234D" w:rsidRPr="005E494E" w:rsidRDefault="000641F5" w:rsidP="008B6A7E">
            <w:pPr>
              <w:keepNext/>
              <w:keepLines/>
              <w:jc w:val="center"/>
              <w:rPr>
                <w:sz w:val="22"/>
                <w:szCs w:val="22"/>
              </w:rPr>
            </w:pPr>
            <w:r w:rsidRPr="005E494E">
              <w:rPr>
                <w:rStyle w:val="Normal"/>
                <w:sz w:val="22"/>
              </w:rPr>
              <w:t>12,5</w:t>
            </w:r>
          </w:p>
        </w:tc>
      </w:tr>
      <w:tr w:rsidR="00834DEC" w:rsidTr="008B6A7E">
        <w:tc>
          <w:tcPr>
            <w:tcW w:w="1800" w:type="dxa"/>
          </w:tcPr>
          <w:p w:rsidR="008C234D" w:rsidRPr="005E494E" w:rsidRDefault="008C234D" w:rsidP="008B6A7E">
            <w:pPr>
              <w:keepNext/>
              <w:keepLines/>
              <w:jc w:val="center"/>
              <w:rPr>
                <w:sz w:val="22"/>
                <w:szCs w:val="22"/>
              </w:rPr>
            </w:pPr>
            <w:r w:rsidRPr="005E494E">
              <w:rPr>
                <w:rStyle w:val="Normal"/>
                <w:sz w:val="22"/>
              </w:rPr>
              <w:t>60</w:t>
            </w:r>
          </w:p>
        </w:tc>
        <w:tc>
          <w:tcPr>
            <w:tcW w:w="2520" w:type="dxa"/>
          </w:tcPr>
          <w:p w:rsidR="008C234D" w:rsidRPr="005E494E" w:rsidRDefault="008C234D" w:rsidP="008B6A7E">
            <w:pPr>
              <w:keepNext/>
              <w:keepLines/>
              <w:jc w:val="center"/>
              <w:rPr>
                <w:sz w:val="22"/>
                <w:szCs w:val="22"/>
              </w:rPr>
            </w:pPr>
            <w:r w:rsidRPr="005E494E">
              <w:rPr>
                <w:rStyle w:val="Normal"/>
                <w:sz w:val="22"/>
              </w:rPr>
              <w:t>4500</w:t>
            </w:r>
          </w:p>
        </w:tc>
        <w:tc>
          <w:tcPr>
            <w:tcW w:w="2520" w:type="dxa"/>
          </w:tcPr>
          <w:p w:rsidR="008C234D" w:rsidRPr="005E494E" w:rsidRDefault="008C234D" w:rsidP="008B6A7E">
            <w:pPr>
              <w:keepNext/>
              <w:keepLines/>
              <w:jc w:val="center"/>
              <w:rPr>
                <w:sz w:val="22"/>
                <w:szCs w:val="22"/>
              </w:rPr>
            </w:pPr>
            <w:r w:rsidRPr="005E494E">
              <w:rPr>
                <w:rStyle w:val="Normal"/>
                <w:sz w:val="22"/>
              </w:rPr>
              <w:t>1500</w:t>
            </w:r>
          </w:p>
        </w:tc>
        <w:tc>
          <w:tcPr>
            <w:tcW w:w="2610" w:type="dxa"/>
          </w:tcPr>
          <w:p w:rsidR="008C234D" w:rsidRPr="005E494E" w:rsidRDefault="000641F5" w:rsidP="008B6A7E">
            <w:pPr>
              <w:keepNext/>
              <w:keepLines/>
              <w:jc w:val="center"/>
              <w:rPr>
                <w:sz w:val="22"/>
                <w:szCs w:val="22"/>
              </w:rPr>
            </w:pPr>
            <w:r w:rsidRPr="005E494E">
              <w:rPr>
                <w:rStyle w:val="Normal"/>
                <w:sz w:val="22"/>
              </w:rPr>
              <w:t>15,0</w:t>
            </w:r>
          </w:p>
        </w:tc>
      </w:tr>
      <w:tr w:rsidR="00834DEC" w:rsidTr="008B6A7E">
        <w:tc>
          <w:tcPr>
            <w:tcW w:w="1800" w:type="dxa"/>
          </w:tcPr>
          <w:p w:rsidR="008C234D" w:rsidRPr="005E494E" w:rsidRDefault="008C234D" w:rsidP="008B6A7E">
            <w:pPr>
              <w:keepNext/>
              <w:keepLines/>
              <w:jc w:val="center"/>
              <w:rPr>
                <w:sz w:val="22"/>
                <w:szCs w:val="22"/>
              </w:rPr>
            </w:pPr>
            <w:r w:rsidRPr="005E494E">
              <w:rPr>
                <w:rStyle w:val="Normal"/>
                <w:sz w:val="22"/>
              </w:rPr>
              <w:t>70</w:t>
            </w:r>
          </w:p>
        </w:tc>
        <w:tc>
          <w:tcPr>
            <w:tcW w:w="2520" w:type="dxa"/>
          </w:tcPr>
          <w:p w:rsidR="008C234D" w:rsidRPr="005E494E" w:rsidRDefault="008C234D" w:rsidP="008B6A7E">
            <w:pPr>
              <w:keepNext/>
              <w:keepLines/>
              <w:jc w:val="center"/>
              <w:rPr>
                <w:sz w:val="22"/>
                <w:szCs w:val="22"/>
              </w:rPr>
            </w:pPr>
            <w:r w:rsidRPr="005E494E">
              <w:rPr>
                <w:rStyle w:val="Normal"/>
                <w:sz w:val="22"/>
              </w:rPr>
              <w:t>5250</w:t>
            </w:r>
          </w:p>
        </w:tc>
        <w:tc>
          <w:tcPr>
            <w:tcW w:w="2520" w:type="dxa"/>
          </w:tcPr>
          <w:p w:rsidR="008C234D" w:rsidRPr="005E494E" w:rsidRDefault="008C234D" w:rsidP="008B6A7E">
            <w:pPr>
              <w:keepNext/>
              <w:keepLines/>
              <w:jc w:val="center"/>
              <w:rPr>
                <w:sz w:val="22"/>
                <w:szCs w:val="22"/>
              </w:rPr>
            </w:pPr>
            <w:r w:rsidRPr="005E494E">
              <w:rPr>
                <w:rStyle w:val="Normal"/>
                <w:sz w:val="22"/>
              </w:rPr>
              <w:t>1750</w:t>
            </w:r>
          </w:p>
        </w:tc>
        <w:tc>
          <w:tcPr>
            <w:tcW w:w="2610" w:type="dxa"/>
          </w:tcPr>
          <w:p w:rsidR="008C234D" w:rsidRPr="005E494E" w:rsidRDefault="000641F5" w:rsidP="008B6A7E">
            <w:pPr>
              <w:keepNext/>
              <w:keepLines/>
              <w:jc w:val="center"/>
              <w:rPr>
                <w:sz w:val="22"/>
                <w:szCs w:val="22"/>
              </w:rPr>
            </w:pPr>
            <w:r w:rsidRPr="005E494E">
              <w:rPr>
                <w:rStyle w:val="Normal"/>
                <w:sz w:val="22"/>
              </w:rPr>
              <w:t>17,5</w:t>
            </w:r>
          </w:p>
        </w:tc>
      </w:tr>
      <w:tr w:rsidR="00834DEC" w:rsidTr="008B6A7E">
        <w:tc>
          <w:tcPr>
            <w:tcW w:w="1800" w:type="dxa"/>
          </w:tcPr>
          <w:p w:rsidR="008C234D" w:rsidRPr="005E494E" w:rsidRDefault="008C234D" w:rsidP="008B6A7E">
            <w:pPr>
              <w:keepNext/>
              <w:keepLines/>
              <w:jc w:val="center"/>
              <w:rPr>
                <w:sz w:val="22"/>
                <w:szCs w:val="22"/>
              </w:rPr>
            </w:pPr>
            <w:r w:rsidRPr="005E494E">
              <w:rPr>
                <w:rStyle w:val="Normal"/>
                <w:sz w:val="22"/>
              </w:rPr>
              <w:t>80</w:t>
            </w:r>
          </w:p>
        </w:tc>
        <w:tc>
          <w:tcPr>
            <w:tcW w:w="2520" w:type="dxa"/>
          </w:tcPr>
          <w:p w:rsidR="008C234D" w:rsidRPr="005E494E" w:rsidRDefault="008C234D" w:rsidP="008B6A7E">
            <w:pPr>
              <w:keepNext/>
              <w:keepLines/>
              <w:jc w:val="center"/>
              <w:rPr>
                <w:sz w:val="22"/>
                <w:szCs w:val="22"/>
              </w:rPr>
            </w:pPr>
            <w:r w:rsidRPr="005E494E">
              <w:rPr>
                <w:rStyle w:val="Normal"/>
                <w:sz w:val="22"/>
              </w:rPr>
              <w:t>6000</w:t>
            </w:r>
          </w:p>
        </w:tc>
        <w:tc>
          <w:tcPr>
            <w:tcW w:w="2520" w:type="dxa"/>
          </w:tcPr>
          <w:p w:rsidR="008C234D" w:rsidRPr="005E494E" w:rsidRDefault="008C234D" w:rsidP="008B6A7E">
            <w:pPr>
              <w:keepNext/>
              <w:keepLines/>
              <w:jc w:val="center"/>
              <w:rPr>
                <w:sz w:val="22"/>
                <w:szCs w:val="22"/>
              </w:rPr>
            </w:pPr>
            <w:r w:rsidRPr="005E494E">
              <w:rPr>
                <w:rStyle w:val="Normal"/>
                <w:sz w:val="22"/>
              </w:rPr>
              <w:t>2000</w:t>
            </w:r>
          </w:p>
        </w:tc>
        <w:tc>
          <w:tcPr>
            <w:tcW w:w="2610" w:type="dxa"/>
          </w:tcPr>
          <w:p w:rsidR="008C234D" w:rsidRPr="005E494E" w:rsidRDefault="000641F5" w:rsidP="008B6A7E">
            <w:pPr>
              <w:keepNext/>
              <w:keepLines/>
              <w:jc w:val="center"/>
              <w:rPr>
                <w:sz w:val="22"/>
                <w:szCs w:val="22"/>
              </w:rPr>
            </w:pPr>
            <w:r w:rsidRPr="005E494E">
              <w:rPr>
                <w:rStyle w:val="Normal"/>
                <w:sz w:val="22"/>
              </w:rPr>
              <w:t>20,0</w:t>
            </w:r>
          </w:p>
        </w:tc>
      </w:tr>
      <w:tr w:rsidR="00834DEC" w:rsidTr="008B6A7E">
        <w:tc>
          <w:tcPr>
            <w:tcW w:w="1800" w:type="dxa"/>
          </w:tcPr>
          <w:p w:rsidR="008C234D" w:rsidRPr="005E494E" w:rsidRDefault="008C234D" w:rsidP="008B6A7E">
            <w:pPr>
              <w:jc w:val="center"/>
              <w:rPr>
                <w:sz w:val="22"/>
                <w:szCs w:val="22"/>
              </w:rPr>
            </w:pPr>
            <w:r w:rsidRPr="005E494E">
              <w:rPr>
                <w:rStyle w:val="Normal"/>
                <w:sz w:val="22"/>
              </w:rPr>
              <w:t>90</w:t>
            </w:r>
          </w:p>
        </w:tc>
        <w:tc>
          <w:tcPr>
            <w:tcW w:w="2520" w:type="dxa"/>
          </w:tcPr>
          <w:p w:rsidR="008C234D" w:rsidRPr="005E494E" w:rsidRDefault="008C234D" w:rsidP="008B6A7E">
            <w:pPr>
              <w:jc w:val="center"/>
              <w:rPr>
                <w:sz w:val="22"/>
                <w:szCs w:val="22"/>
              </w:rPr>
            </w:pPr>
            <w:r w:rsidRPr="005E494E">
              <w:rPr>
                <w:rStyle w:val="Normal"/>
                <w:sz w:val="22"/>
              </w:rPr>
              <w:t>6750</w:t>
            </w:r>
          </w:p>
        </w:tc>
        <w:tc>
          <w:tcPr>
            <w:tcW w:w="2520" w:type="dxa"/>
          </w:tcPr>
          <w:p w:rsidR="008C234D" w:rsidRPr="005E494E" w:rsidRDefault="008C234D" w:rsidP="008B6A7E">
            <w:pPr>
              <w:jc w:val="center"/>
              <w:rPr>
                <w:sz w:val="22"/>
                <w:szCs w:val="22"/>
              </w:rPr>
            </w:pPr>
            <w:r w:rsidRPr="005E494E">
              <w:rPr>
                <w:rStyle w:val="Normal"/>
                <w:sz w:val="22"/>
              </w:rPr>
              <w:t>2250</w:t>
            </w:r>
          </w:p>
        </w:tc>
        <w:tc>
          <w:tcPr>
            <w:tcW w:w="2610" w:type="dxa"/>
          </w:tcPr>
          <w:p w:rsidR="008C234D" w:rsidRPr="005E494E" w:rsidRDefault="000641F5" w:rsidP="008B6A7E">
            <w:pPr>
              <w:jc w:val="center"/>
              <w:rPr>
                <w:sz w:val="22"/>
                <w:szCs w:val="22"/>
              </w:rPr>
            </w:pPr>
            <w:r w:rsidRPr="005E494E">
              <w:rPr>
                <w:rStyle w:val="Normal"/>
                <w:sz w:val="22"/>
              </w:rPr>
              <w:t>22,5</w:t>
            </w:r>
          </w:p>
        </w:tc>
      </w:tr>
    </w:tbl>
    <w:p w:rsidR="008C234D" w:rsidRPr="005E494E" w:rsidRDefault="008C234D" w:rsidP="008C234D">
      <w:pPr>
        <w:tabs>
          <w:tab w:val="left" w:pos="567"/>
        </w:tabs>
        <w:rPr>
          <w:b/>
          <w:sz w:val="22"/>
          <w:szCs w:val="22"/>
        </w:rPr>
      </w:pPr>
    </w:p>
    <w:p w:rsidR="008C234D" w:rsidRPr="005E494E" w:rsidRDefault="008C234D" w:rsidP="008C234D">
      <w:pPr>
        <w:pStyle w:val="BodyText"/>
      </w:pPr>
      <w:r w:rsidRPr="005E494E">
        <w:rPr>
          <w:rStyle w:val="BodyText"/>
        </w:rPr>
        <w:t>Ukupna dnevna doza iznad 100 mg/kg tjelesne težine se ne preporučuje zbog potencijalnog povećanog rizika od nuspojava (vidjeti dijelove 4.4, 4.8, i 4.9).</w:t>
      </w:r>
    </w:p>
    <w:p w:rsidR="008C234D" w:rsidRPr="005E494E" w:rsidRDefault="008C234D" w:rsidP="00C700A6">
      <w:pPr>
        <w:pStyle w:val="BodyText"/>
      </w:pPr>
    </w:p>
    <w:p w:rsidR="00A02806" w:rsidRPr="001311A9" w:rsidRDefault="00A02806" w:rsidP="00A02806">
      <w:pPr>
        <w:pStyle w:val="BodyText"/>
        <w:widowControl w:val="0"/>
        <w:rPr>
          <w:rStyle w:val="BodyText"/>
        </w:rPr>
      </w:pPr>
      <w:r>
        <w:rPr>
          <w:i/>
        </w:rPr>
        <w:t>Prilagodba</w:t>
      </w:r>
      <w:r w:rsidRPr="001311A9">
        <w:rPr>
          <w:i/>
        </w:rPr>
        <w:t xml:space="preserve"> doze</w:t>
      </w:r>
    </w:p>
    <w:p w:rsidR="008C234D" w:rsidRPr="005E494E" w:rsidRDefault="008C234D" w:rsidP="008C234D">
      <w:pPr>
        <w:pStyle w:val="BodyText"/>
        <w:widowControl w:val="0"/>
      </w:pPr>
      <w:r w:rsidRPr="005E494E">
        <w:rPr>
          <w:rStyle w:val="BodyText"/>
        </w:rPr>
        <w:t>Učinak Ferriproxa na snižavanje razine željeza u tijelu izravno je ovisan o dozi i stupnju preopterećenja željezom. Nakon započinjanja terapije Ferriproxom preporučuje se praćenje koncentracija feritina u serumu, ili drugih pokazatelja opterećenja tijela željezom, svaka dva do tri mjeseca, radi procjene dugotrajne učinkovitosti režima kelacije u svrhu kontrole opterećenja tijela željezom. Prilagodbe doza treba raditi prema bolesnikovom individualnom odgovoru na liječenje i terapijskim ciljevima (održavanje ili snižavanje opterećenja tijela željezom). Ako mjerenja feritina u serumu padnu ispod 500 </w:t>
      </w:r>
      <w:r w:rsidR="00F80B31">
        <w:t>µ</w:t>
      </w:r>
      <w:r w:rsidRPr="005E494E">
        <w:rPr>
          <w:rStyle w:val="BodyText"/>
        </w:rPr>
        <w:t xml:space="preserve">g/l </w:t>
      </w:r>
      <w:r w:rsidRPr="005E494E">
        <w:t>treba razmotriti prekid treapije deferipironom.</w:t>
      </w:r>
    </w:p>
    <w:p w:rsidR="008C234D" w:rsidRPr="005E494E" w:rsidRDefault="008C234D" w:rsidP="008C234D">
      <w:pPr>
        <w:pStyle w:val="BodyText"/>
      </w:pPr>
    </w:p>
    <w:p w:rsidR="00A02806" w:rsidRPr="001311A9" w:rsidRDefault="00A02806" w:rsidP="00A02806">
      <w:pPr>
        <w:pStyle w:val="BodyText"/>
        <w:keepNext/>
        <w:rPr>
          <w:i/>
        </w:rPr>
      </w:pPr>
      <w:r>
        <w:rPr>
          <w:i/>
        </w:rPr>
        <w:t>Prilagodbe</w:t>
      </w:r>
      <w:r w:rsidRPr="008F360C">
        <w:rPr>
          <w:i/>
        </w:rPr>
        <w:t xml:space="preserve"> doz</w:t>
      </w:r>
      <w:r>
        <w:rPr>
          <w:i/>
        </w:rPr>
        <w:t>a</w:t>
      </w:r>
      <w:r w:rsidRPr="008F360C">
        <w:rPr>
          <w:i/>
        </w:rPr>
        <w:t xml:space="preserve"> kada se koristi s drugim kelatorima željeza</w:t>
      </w:r>
    </w:p>
    <w:p w:rsidR="00A02806" w:rsidRDefault="00A02806" w:rsidP="00A02806">
      <w:pPr>
        <w:pStyle w:val="BodyText"/>
      </w:pPr>
      <w:r>
        <w:t xml:space="preserve">Kod </w:t>
      </w:r>
      <w:r w:rsidRPr="008F360C">
        <w:t>bolesnika</w:t>
      </w:r>
      <w:r>
        <w:t xml:space="preserve"> kod kojih je monoterapija </w:t>
      </w:r>
      <w:r w:rsidRPr="008F360C">
        <w:t>neodgovarajuća</w:t>
      </w:r>
      <w:r>
        <w:t>, Ferriprox se može koristiti s deferoksaminom u standardnoj dozi (75 mg/kg/dan) ali doza ne bi smjela prijeći 100 mg/kg/dan.</w:t>
      </w:r>
    </w:p>
    <w:p w:rsidR="00A02806" w:rsidRDefault="00A02806" w:rsidP="00A02806">
      <w:pPr>
        <w:pStyle w:val="BodyText"/>
      </w:pPr>
    </w:p>
    <w:p w:rsidR="00A02806" w:rsidRDefault="00A02806" w:rsidP="00A02806">
      <w:pPr>
        <w:pStyle w:val="BodyText"/>
      </w:pPr>
      <w:r>
        <w:t>U slučaju zatajenja srca induciranog željezom, potrebno je terapiji s deferoksaminom dodati Ferriprox od 75-100 mg/kg/dan. Potrebno je proučiti informacije o lijeku deferoksamina.</w:t>
      </w:r>
    </w:p>
    <w:p w:rsidR="00A02806" w:rsidRDefault="00A02806" w:rsidP="00A02806">
      <w:pPr>
        <w:pStyle w:val="BodyText"/>
      </w:pPr>
    </w:p>
    <w:p w:rsidR="00A02806" w:rsidRPr="001311A9" w:rsidRDefault="00A02806" w:rsidP="00A02806">
      <w:pPr>
        <w:pStyle w:val="BodyText"/>
      </w:pPr>
      <w:r>
        <w:t>Istodobna primjena kelatora željeza se ne preporučuje kod bolesnika čiji serumski feritin padne ispod 500 µg/l radi rizika od prekomjernog uklanjanja željeza.</w:t>
      </w:r>
    </w:p>
    <w:p w:rsidR="001311A9" w:rsidRDefault="001311A9" w:rsidP="008C234D">
      <w:pPr>
        <w:pStyle w:val="BodyText"/>
        <w:rPr>
          <w:rStyle w:val="BodyText"/>
          <w:i/>
        </w:rPr>
      </w:pPr>
    </w:p>
    <w:p w:rsidR="008C234D" w:rsidRPr="005E494E" w:rsidRDefault="008C234D" w:rsidP="00174636">
      <w:pPr>
        <w:pStyle w:val="BodyText"/>
        <w:keepNext/>
        <w:rPr>
          <w:i/>
        </w:rPr>
      </w:pPr>
      <w:r w:rsidRPr="005E494E">
        <w:rPr>
          <w:rStyle w:val="BodyText"/>
          <w:i/>
        </w:rPr>
        <w:t>Pedijatrijska populacija</w:t>
      </w:r>
    </w:p>
    <w:p w:rsidR="008C234D" w:rsidRPr="005E494E" w:rsidRDefault="008C234D" w:rsidP="008C234D">
      <w:pPr>
        <w:pStyle w:val="BodyText"/>
      </w:pPr>
      <w:r w:rsidRPr="005E494E">
        <w:rPr>
          <w:rStyle w:val="BodyText"/>
        </w:rPr>
        <w:t>Dostupni podaci o primjeni deferiprona u djece u dobi od 6 do 10 godina su ograničeni, a nema podataka o primjeni deferiprona u djece mlađe od 6 godina starosti.</w:t>
      </w:r>
    </w:p>
    <w:p w:rsidR="008C234D" w:rsidRDefault="008C234D" w:rsidP="008C234D">
      <w:pPr>
        <w:pStyle w:val="BodyText"/>
      </w:pPr>
    </w:p>
    <w:p w:rsidR="000A0F0B" w:rsidRPr="00086DAE" w:rsidRDefault="000A0F0B" w:rsidP="000A0F0B">
      <w:pPr>
        <w:pStyle w:val="BodyText"/>
        <w:keepNext/>
        <w:rPr>
          <w:i/>
          <w:iCs/>
        </w:rPr>
      </w:pPr>
      <w:r w:rsidRPr="00086DAE">
        <w:rPr>
          <w:i/>
          <w:iCs/>
        </w:rPr>
        <w:t xml:space="preserve">Oštećenje </w:t>
      </w:r>
      <w:r>
        <w:rPr>
          <w:i/>
          <w:iCs/>
        </w:rPr>
        <w:t xml:space="preserve">funkcije </w:t>
      </w:r>
      <w:r w:rsidRPr="00086DAE">
        <w:rPr>
          <w:i/>
          <w:iCs/>
        </w:rPr>
        <w:t>bubrega</w:t>
      </w:r>
    </w:p>
    <w:p w:rsidR="000A0F0B" w:rsidRPr="00086DAE" w:rsidRDefault="000A0F0B" w:rsidP="000A0F0B">
      <w:pPr>
        <w:pStyle w:val="BodyText"/>
      </w:pPr>
      <w:r>
        <w:t>N</w:t>
      </w:r>
      <w:r w:rsidRPr="00086DAE">
        <w:t>ije potrebna</w:t>
      </w:r>
      <w:r>
        <w:t xml:space="preserve"> prilagodba doze u</w:t>
      </w:r>
      <w:r w:rsidRPr="00086DAE">
        <w:t xml:space="preserve"> bolesnika s blagim, umjerenim ili teškim oštećenjem</w:t>
      </w:r>
      <w:r>
        <w:t xml:space="preserve"> funkcije</w:t>
      </w:r>
      <w:r w:rsidRPr="00086DAE">
        <w:t xml:space="preserve"> bubrega (vidjeti dio 5.2)</w:t>
      </w:r>
      <w:r>
        <w:t>.</w:t>
      </w:r>
      <w:r w:rsidRPr="00086DAE">
        <w:t xml:space="preserve"> Sigurnost i farmakokinetika lijeka Ferriprox </w:t>
      </w:r>
      <w:r>
        <w:t>u</w:t>
      </w:r>
      <w:r w:rsidRPr="00086DAE">
        <w:t xml:space="preserve"> bolesnika s</w:t>
      </w:r>
      <w:r>
        <w:t>a</w:t>
      </w:r>
      <w:r w:rsidRPr="00086DAE">
        <w:t xml:space="preserve"> </w:t>
      </w:r>
      <w:r>
        <w:t>završnim</w:t>
      </w:r>
      <w:r w:rsidRPr="00086DAE">
        <w:t xml:space="preserve"> stadijem bolesti bubrega nisu poznate. </w:t>
      </w:r>
    </w:p>
    <w:p w:rsidR="000A0F0B" w:rsidRPr="00086DAE" w:rsidRDefault="000A0F0B" w:rsidP="000A0F0B">
      <w:pPr>
        <w:pStyle w:val="BodyText"/>
      </w:pPr>
    </w:p>
    <w:p w:rsidR="000A0F0B" w:rsidRPr="00086DAE" w:rsidRDefault="000A0F0B" w:rsidP="000A0F0B">
      <w:pPr>
        <w:pStyle w:val="BodyText"/>
        <w:keepNext/>
        <w:rPr>
          <w:i/>
          <w:iCs/>
        </w:rPr>
      </w:pPr>
      <w:r w:rsidRPr="00086DAE">
        <w:rPr>
          <w:i/>
          <w:iCs/>
        </w:rPr>
        <w:t>Oštećenje</w:t>
      </w:r>
      <w:r>
        <w:rPr>
          <w:i/>
          <w:iCs/>
        </w:rPr>
        <w:t xml:space="preserve"> funkcije</w:t>
      </w:r>
      <w:r w:rsidRPr="00086DAE">
        <w:rPr>
          <w:i/>
          <w:iCs/>
        </w:rPr>
        <w:t xml:space="preserve"> jetre</w:t>
      </w:r>
    </w:p>
    <w:p w:rsidR="000A0F0B" w:rsidRPr="005E494E" w:rsidRDefault="000A0F0B" w:rsidP="000A0F0B">
      <w:pPr>
        <w:pStyle w:val="BodyText"/>
      </w:pPr>
      <w:r>
        <w:t>N</w:t>
      </w:r>
      <w:r w:rsidRPr="00086DAE">
        <w:t xml:space="preserve">ije potrebna </w:t>
      </w:r>
      <w:r>
        <w:t>prilagodba doze u</w:t>
      </w:r>
      <w:r w:rsidRPr="00086DAE">
        <w:t xml:space="preserve"> bolesnika s blag</w:t>
      </w:r>
      <w:r>
        <w:t>im</w:t>
      </w:r>
      <w:r w:rsidRPr="00086DAE">
        <w:t xml:space="preserve"> </w:t>
      </w:r>
      <w:r>
        <w:t>ili</w:t>
      </w:r>
      <w:r w:rsidRPr="00086DAE">
        <w:t xml:space="preserve"> umjeren</w:t>
      </w:r>
      <w:r>
        <w:t>im</w:t>
      </w:r>
      <w:r w:rsidRPr="00086DAE">
        <w:t xml:space="preserve"> oštećen</w:t>
      </w:r>
      <w:r>
        <w:t>jem</w:t>
      </w:r>
      <w:r w:rsidRPr="00086DAE">
        <w:t xml:space="preserve"> </w:t>
      </w:r>
      <w:r>
        <w:t xml:space="preserve">funkcije </w:t>
      </w:r>
      <w:r w:rsidRPr="00086DAE">
        <w:t>jetr</w:t>
      </w:r>
      <w:r>
        <w:t>e</w:t>
      </w:r>
      <w:r w:rsidRPr="00086DAE">
        <w:t xml:space="preserve"> (vidjeti dio 5.2)</w:t>
      </w:r>
      <w:r>
        <w:t>.</w:t>
      </w:r>
      <w:r w:rsidRPr="00086DAE">
        <w:t xml:space="preserve"> Sigurnost i farmakokinetika lijeka Ferriprox </w:t>
      </w:r>
      <w:r>
        <w:t xml:space="preserve">u </w:t>
      </w:r>
      <w:r w:rsidRPr="00086DAE">
        <w:t xml:space="preserve">bolesnika s </w:t>
      </w:r>
      <w:r>
        <w:t>teškim</w:t>
      </w:r>
      <w:r w:rsidRPr="00086DAE">
        <w:t xml:space="preserve"> oštećenjem</w:t>
      </w:r>
      <w:r>
        <w:t xml:space="preserve"> funkcije</w:t>
      </w:r>
      <w:r w:rsidRPr="00086DAE">
        <w:t xml:space="preserve"> jetre nisu poznate.</w:t>
      </w:r>
    </w:p>
    <w:p w:rsidR="00DE0036" w:rsidRPr="005E494E" w:rsidRDefault="00DE0036" w:rsidP="008C234D">
      <w:pPr>
        <w:pStyle w:val="BodyText"/>
      </w:pPr>
    </w:p>
    <w:p w:rsidR="008C234D" w:rsidRPr="005E494E" w:rsidRDefault="008C234D" w:rsidP="008C234D">
      <w:pPr>
        <w:tabs>
          <w:tab w:val="left" w:pos="567"/>
        </w:tabs>
        <w:rPr>
          <w:sz w:val="22"/>
          <w:szCs w:val="22"/>
          <w:u w:val="single"/>
        </w:rPr>
      </w:pPr>
      <w:r w:rsidRPr="005E494E">
        <w:rPr>
          <w:rStyle w:val="Normal"/>
          <w:sz w:val="22"/>
          <w:u w:val="single"/>
        </w:rPr>
        <w:t>Način primjene</w:t>
      </w:r>
    </w:p>
    <w:p w:rsidR="008C234D" w:rsidRPr="005E494E" w:rsidRDefault="008C234D" w:rsidP="008C234D">
      <w:pPr>
        <w:tabs>
          <w:tab w:val="left" w:pos="567"/>
        </w:tabs>
        <w:rPr>
          <w:sz w:val="22"/>
          <w:szCs w:val="22"/>
        </w:rPr>
      </w:pPr>
      <w:r w:rsidRPr="005E494E">
        <w:rPr>
          <w:rStyle w:val="Normal"/>
          <w:sz w:val="22"/>
        </w:rPr>
        <w:t>Za peroralnu primjenu.</w:t>
      </w:r>
    </w:p>
    <w:p w:rsidR="008C234D" w:rsidRPr="005E494E" w:rsidRDefault="008C234D" w:rsidP="008C234D">
      <w:pPr>
        <w:tabs>
          <w:tab w:val="left" w:pos="567"/>
        </w:tabs>
        <w:rPr>
          <w:sz w:val="22"/>
          <w:szCs w:val="22"/>
        </w:rPr>
      </w:pPr>
    </w:p>
    <w:p w:rsidR="008C234D" w:rsidRPr="005E494E" w:rsidRDefault="008C234D" w:rsidP="000A0F0B">
      <w:pPr>
        <w:keepNext/>
        <w:tabs>
          <w:tab w:val="left" w:pos="567"/>
        </w:tabs>
        <w:rPr>
          <w:b/>
          <w:sz w:val="22"/>
          <w:szCs w:val="22"/>
        </w:rPr>
      </w:pPr>
      <w:r w:rsidRPr="005E494E">
        <w:rPr>
          <w:rStyle w:val="Normal"/>
          <w:b/>
          <w:sz w:val="22"/>
        </w:rPr>
        <w:t>4.3</w:t>
      </w:r>
      <w:r w:rsidRPr="005E494E">
        <w:rPr>
          <w:rStyle w:val="Normal"/>
          <w:b/>
          <w:sz w:val="22"/>
        </w:rPr>
        <w:tab/>
        <w:t>Kontraindikacije</w:t>
      </w:r>
    </w:p>
    <w:p w:rsidR="008C234D" w:rsidRPr="005E494E" w:rsidRDefault="008C234D" w:rsidP="000A0F0B">
      <w:pPr>
        <w:keepNext/>
        <w:tabs>
          <w:tab w:val="left" w:pos="567"/>
        </w:tabs>
        <w:rPr>
          <w:sz w:val="22"/>
          <w:szCs w:val="22"/>
        </w:rPr>
      </w:pPr>
    </w:p>
    <w:p w:rsidR="008C234D" w:rsidRPr="005E494E" w:rsidRDefault="008C234D" w:rsidP="008C234D">
      <w:pPr>
        <w:pStyle w:val="BodyText"/>
        <w:ind w:left="360" w:hanging="360"/>
      </w:pPr>
      <w:r w:rsidRPr="005E494E">
        <w:rPr>
          <w:rStyle w:val="BodyText"/>
        </w:rPr>
        <w:t>-</w:t>
      </w:r>
      <w:r w:rsidRPr="005E494E">
        <w:rPr>
          <w:rStyle w:val="BodyText"/>
        </w:rPr>
        <w:tab/>
        <w:t>Preosjetljivost na djelatnu tvar ili neku od pomoćnih tvari navedenih u dijelu 6.1.</w:t>
      </w:r>
    </w:p>
    <w:p w:rsidR="008C234D" w:rsidRPr="005E494E" w:rsidRDefault="008C234D" w:rsidP="008C234D">
      <w:pPr>
        <w:pStyle w:val="BodyText"/>
        <w:ind w:left="360" w:hanging="360"/>
      </w:pPr>
      <w:r w:rsidRPr="005E494E">
        <w:rPr>
          <w:rStyle w:val="BodyText"/>
        </w:rPr>
        <w:t>-</w:t>
      </w:r>
      <w:r w:rsidRPr="005E494E">
        <w:rPr>
          <w:rStyle w:val="BodyText"/>
        </w:rPr>
        <w:tab/>
        <w:t>Rekurentne epizode neutropenije u anamnezi.</w:t>
      </w:r>
    </w:p>
    <w:p w:rsidR="008C234D" w:rsidRPr="005E494E" w:rsidRDefault="008C234D" w:rsidP="008C234D">
      <w:pPr>
        <w:pStyle w:val="BodyText"/>
        <w:ind w:left="360" w:hanging="360"/>
      </w:pPr>
      <w:r w:rsidRPr="005E494E">
        <w:rPr>
          <w:rStyle w:val="BodyText"/>
        </w:rPr>
        <w:t>-</w:t>
      </w:r>
      <w:r w:rsidRPr="005E494E">
        <w:rPr>
          <w:rStyle w:val="BodyText"/>
        </w:rPr>
        <w:tab/>
        <w:t>Agranulocitoza u anamnezi.</w:t>
      </w:r>
    </w:p>
    <w:p w:rsidR="008C234D" w:rsidRPr="005E494E" w:rsidRDefault="008C234D" w:rsidP="008C234D">
      <w:pPr>
        <w:pStyle w:val="BodyText"/>
        <w:ind w:left="360" w:hanging="360"/>
      </w:pPr>
      <w:r w:rsidRPr="005E494E">
        <w:rPr>
          <w:rStyle w:val="BodyText"/>
        </w:rPr>
        <w:t>-</w:t>
      </w:r>
      <w:r w:rsidRPr="005E494E">
        <w:rPr>
          <w:rStyle w:val="BodyText"/>
        </w:rPr>
        <w:tab/>
        <w:t>Trudnoća (vidjeti dio 4.6).</w:t>
      </w:r>
    </w:p>
    <w:p w:rsidR="008C234D" w:rsidRPr="005E494E" w:rsidRDefault="008C234D" w:rsidP="008C234D">
      <w:pPr>
        <w:pStyle w:val="BodyText"/>
        <w:ind w:left="360" w:hanging="360"/>
      </w:pPr>
      <w:r w:rsidRPr="005E494E">
        <w:rPr>
          <w:rStyle w:val="BodyText"/>
        </w:rPr>
        <w:t>-</w:t>
      </w:r>
      <w:r w:rsidRPr="005E494E">
        <w:rPr>
          <w:rStyle w:val="BodyText"/>
        </w:rPr>
        <w:tab/>
        <w:t>Dojenje (vidjeti dio 4.6).</w:t>
      </w:r>
    </w:p>
    <w:p w:rsidR="008C234D" w:rsidRPr="005E494E" w:rsidRDefault="008C234D" w:rsidP="008C234D">
      <w:pPr>
        <w:pStyle w:val="BodyText"/>
        <w:ind w:left="360" w:hanging="360"/>
      </w:pPr>
      <w:r w:rsidRPr="005E494E">
        <w:rPr>
          <w:rStyle w:val="BodyText"/>
        </w:rPr>
        <w:t>-</w:t>
      </w:r>
      <w:r w:rsidRPr="005E494E">
        <w:rPr>
          <w:rStyle w:val="BodyText"/>
        </w:rPr>
        <w:tab/>
        <w:t>Zbog nepoznatog mehanizma nastanka neutropenije izazvane deferipronom, bolesnici ne smiju uzimati lijekove za koje je poznato da su povezani s neutropenijom ili lijekove koji mogu uzrokovati agranulocitozu (vidjeti dio 4.5).</w:t>
      </w:r>
    </w:p>
    <w:p w:rsidR="008C234D" w:rsidRPr="005E494E" w:rsidRDefault="008C234D" w:rsidP="008C234D">
      <w:pPr>
        <w:rPr>
          <w:sz w:val="22"/>
          <w:szCs w:val="22"/>
        </w:rPr>
      </w:pPr>
    </w:p>
    <w:p w:rsidR="008C234D" w:rsidRPr="005E494E" w:rsidRDefault="008C234D" w:rsidP="00057B3B">
      <w:pPr>
        <w:keepNext/>
        <w:tabs>
          <w:tab w:val="left" w:pos="567"/>
        </w:tabs>
        <w:rPr>
          <w:b/>
          <w:sz w:val="22"/>
          <w:szCs w:val="22"/>
        </w:rPr>
      </w:pPr>
      <w:r w:rsidRPr="005E494E">
        <w:rPr>
          <w:rStyle w:val="Normal"/>
          <w:b/>
          <w:sz w:val="22"/>
        </w:rPr>
        <w:t>4.4</w:t>
      </w:r>
      <w:r w:rsidRPr="005E494E">
        <w:rPr>
          <w:rStyle w:val="Normal"/>
          <w:b/>
          <w:sz w:val="22"/>
        </w:rPr>
        <w:tab/>
        <w:t>Posebna upozorenja i mjere opreza pri uporabi</w:t>
      </w:r>
    </w:p>
    <w:p w:rsidR="008C234D" w:rsidRPr="005E494E" w:rsidRDefault="008C234D" w:rsidP="00057B3B">
      <w:pPr>
        <w:keepNext/>
        <w:tabs>
          <w:tab w:val="left" w:pos="567"/>
        </w:tabs>
        <w:rPr>
          <w:b/>
          <w:sz w:val="22"/>
          <w:szCs w:val="22"/>
        </w:rPr>
      </w:pPr>
    </w:p>
    <w:p w:rsidR="008C234D" w:rsidRPr="005E494E" w:rsidRDefault="008C234D" w:rsidP="00856C96">
      <w:pPr>
        <w:pStyle w:val="Boxed"/>
        <w:keepNext/>
        <w:rPr>
          <w:iCs/>
          <w:u w:val="single"/>
        </w:rPr>
      </w:pPr>
      <w:r w:rsidRPr="005E494E">
        <w:rPr>
          <w:rStyle w:val="Boxed"/>
          <w:u w:val="single"/>
        </w:rPr>
        <w:t>Neutropenija/</w:t>
      </w:r>
      <w:r w:rsidR="002A7EDB" w:rsidRPr="005E494E">
        <w:rPr>
          <w:rStyle w:val="Boxed"/>
          <w:u w:val="single"/>
        </w:rPr>
        <w:t>a</w:t>
      </w:r>
      <w:r w:rsidRPr="005E494E">
        <w:rPr>
          <w:rStyle w:val="Boxed"/>
          <w:u w:val="single"/>
        </w:rPr>
        <w:t>granulocitoza</w:t>
      </w:r>
    </w:p>
    <w:p w:rsidR="00174636" w:rsidRPr="005E494E" w:rsidRDefault="00174636" w:rsidP="00174636">
      <w:pPr>
        <w:pStyle w:val="Boxed"/>
        <w:rPr>
          <w:b/>
          <w:bCs/>
        </w:rPr>
      </w:pPr>
      <w:r w:rsidRPr="005E494E">
        <w:rPr>
          <w:rStyle w:val="Boxed"/>
          <w:b/>
        </w:rPr>
        <w:t>Pokaza</w:t>
      </w:r>
      <w:r>
        <w:rPr>
          <w:rStyle w:val="Boxed"/>
          <w:b/>
        </w:rPr>
        <w:t>lo</w:t>
      </w:r>
      <w:r w:rsidRPr="005E494E">
        <w:rPr>
          <w:rStyle w:val="Boxed"/>
          <w:b/>
        </w:rPr>
        <w:t xml:space="preserve"> </w:t>
      </w:r>
      <w:r>
        <w:rPr>
          <w:rStyle w:val="Boxed"/>
          <w:b/>
        </w:rPr>
        <w:t>s</w:t>
      </w:r>
      <w:r w:rsidRPr="005E494E">
        <w:rPr>
          <w:rStyle w:val="Boxed"/>
          <w:b/>
        </w:rPr>
        <w:t xml:space="preserve">e da deferipron uzrokuje neutropeniju, uključujući </w:t>
      </w:r>
      <w:r>
        <w:rPr>
          <w:b/>
          <w:bCs/>
        </w:rPr>
        <w:t xml:space="preserve">i </w:t>
      </w:r>
      <w:r w:rsidRPr="005E494E">
        <w:rPr>
          <w:rStyle w:val="Boxed"/>
          <w:b/>
        </w:rPr>
        <w:t>agranulocitozu</w:t>
      </w:r>
      <w:r>
        <w:rPr>
          <w:rStyle w:val="Boxed"/>
          <w:b/>
        </w:rPr>
        <w:t xml:space="preserve"> </w:t>
      </w:r>
      <w:r w:rsidRPr="00B72B35">
        <w:rPr>
          <w:rStyle w:val="Boxed"/>
          <w:b/>
        </w:rPr>
        <w:t>(vidjeti dio 4.8</w:t>
      </w:r>
      <w:r>
        <w:rPr>
          <w:rStyle w:val="Boxed"/>
          <w:b/>
        </w:rPr>
        <w:t>,</w:t>
      </w:r>
      <w:r w:rsidRPr="00B72B35">
        <w:rPr>
          <w:rStyle w:val="Boxed"/>
          <w:b/>
        </w:rPr>
        <w:t xml:space="preserve"> </w:t>
      </w:r>
      <w:r>
        <w:rPr>
          <w:rStyle w:val="Boxed"/>
          <w:b/>
        </w:rPr>
        <w:t>„</w:t>
      </w:r>
      <w:r w:rsidRPr="00B72B35">
        <w:rPr>
          <w:rStyle w:val="Boxed"/>
          <w:b/>
        </w:rPr>
        <w:t xml:space="preserve">Opis </w:t>
      </w:r>
      <w:r>
        <w:rPr>
          <w:rStyle w:val="Boxed"/>
          <w:b/>
        </w:rPr>
        <w:t>odabranih</w:t>
      </w:r>
      <w:r w:rsidRPr="00B72B35">
        <w:rPr>
          <w:rStyle w:val="Boxed"/>
          <w:b/>
        </w:rPr>
        <w:t xml:space="preserve"> nuspojava</w:t>
      </w:r>
      <w:r>
        <w:rPr>
          <w:rStyle w:val="Boxed"/>
          <w:b/>
        </w:rPr>
        <w:t>“</w:t>
      </w:r>
      <w:r w:rsidRPr="00B72B35">
        <w:rPr>
          <w:rStyle w:val="Boxed"/>
          <w:b/>
        </w:rPr>
        <w:t xml:space="preserve">). </w:t>
      </w:r>
      <w:r>
        <w:rPr>
          <w:rStyle w:val="Boxed"/>
          <w:b/>
        </w:rPr>
        <w:t>Tijekom</w:t>
      </w:r>
      <w:r w:rsidRPr="00B72B35">
        <w:rPr>
          <w:rStyle w:val="Boxed"/>
          <w:b/>
        </w:rPr>
        <w:t xml:space="preserve"> prve godine liječenja</w:t>
      </w:r>
      <w:r>
        <w:rPr>
          <w:rStyle w:val="Boxed"/>
          <w:b/>
        </w:rPr>
        <w:t>, bolesniku se apsolutni broj neutrofila (ABN) mora kontrolirati svaki tjedan</w:t>
      </w:r>
      <w:r w:rsidRPr="00B72B35">
        <w:rPr>
          <w:rStyle w:val="Boxed"/>
          <w:b/>
        </w:rPr>
        <w:t xml:space="preserve">. </w:t>
      </w:r>
      <w:r w:rsidRPr="003147C0">
        <w:rPr>
          <w:rStyle w:val="Boxed"/>
          <w:b/>
        </w:rPr>
        <w:t>Nakon godinu dana liječenja deferipronom, u bolesnika u kojih liječenje Ferriproxom tijekom te prve godine liječenja nije bilo prekidano zbog bilo kakvog smanjenja broja neutrofila, učestalost kontroliranja ABN-a može se produljiti na interval u kojem bolesnik prima transfuzije krvi (svaka 2-4 tjedna).</w:t>
      </w:r>
    </w:p>
    <w:p w:rsidR="00174636" w:rsidRDefault="00174636" w:rsidP="00174636">
      <w:pPr>
        <w:pStyle w:val="Boxed"/>
      </w:pPr>
    </w:p>
    <w:p w:rsidR="00174636" w:rsidRDefault="00174636" w:rsidP="00174636">
      <w:pPr>
        <w:pStyle w:val="Boxed"/>
      </w:pPr>
      <w:r>
        <w:t>Promjenu od tjednog praćenja ABN</w:t>
      </w:r>
      <w:r w:rsidRPr="00B72B35">
        <w:t>-a na praćenje</w:t>
      </w:r>
      <w:r w:rsidRPr="009226CD">
        <w:t xml:space="preserve"> </w:t>
      </w:r>
      <w:r>
        <w:t>ABN</w:t>
      </w:r>
      <w:r w:rsidRPr="00B72B35">
        <w:t>-a tijekom posjeta radi transfuzije</w:t>
      </w:r>
      <w:r>
        <w:t>,</w:t>
      </w:r>
      <w:r w:rsidRPr="00B72B35">
        <w:t xml:space="preserve"> nakon </w:t>
      </w:r>
      <w:r>
        <w:t xml:space="preserve">što je prošlo razdoblje od </w:t>
      </w:r>
      <w:r w:rsidRPr="00B72B35">
        <w:t>12 mjeseci liječenja Ferripro</w:t>
      </w:r>
      <w:r>
        <w:t>x</w:t>
      </w:r>
      <w:r w:rsidRPr="00B72B35">
        <w:t>om, treba razmotriti za svakog</w:t>
      </w:r>
      <w:r>
        <w:t xml:space="preserve"> </w:t>
      </w:r>
      <w:r w:rsidRPr="00B72B35">
        <w:t xml:space="preserve">bolesnika pojedinačno </w:t>
      </w:r>
      <w:r>
        <w:t>na temelju</w:t>
      </w:r>
      <w:r w:rsidRPr="00B72B35">
        <w:t xml:space="preserve"> liječnikov</w:t>
      </w:r>
      <w:r>
        <w:t>e</w:t>
      </w:r>
      <w:r w:rsidRPr="00B72B35">
        <w:t xml:space="preserve"> ocjen</w:t>
      </w:r>
      <w:r>
        <w:t>e</w:t>
      </w:r>
      <w:r w:rsidRPr="00B72B35">
        <w:t xml:space="preserve"> bolesnikovog razumijevanja mjera minimiz</w:t>
      </w:r>
      <w:r>
        <w:t>acije</w:t>
      </w:r>
      <w:r w:rsidRPr="00B72B35">
        <w:t xml:space="preserve"> </w:t>
      </w:r>
      <w:r>
        <w:t>rizika</w:t>
      </w:r>
      <w:r w:rsidRPr="00B72B35">
        <w:t xml:space="preserve"> koje </w:t>
      </w:r>
      <w:r>
        <w:t>je potrebno provoditi ti</w:t>
      </w:r>
      <w:r w:rsidRPr="00B72B35">
        <w:t>jekom liječenja (vidjeti dio 4.4 ispod).</w:t>
      </w:r>
    </w:p>
    <w:p w:rsidR="00174636" w:rsidRPr="005E494E" w:rsidRDefault="00174636" w:rsidP="00174636">
      <w:pPr>
        <w:pStyle w:val="Boxed"/>
      </w:pPr>
    </w:p>
    <w:p w:rsidR="00174636" w:rsidRDefault="00174636" w:rsidP="00174636">
      <w:pPr>
        <w:pStyle w:val="Boxed"/>
      </w:pPr>
      <w:r w:rsidRPr="005E494E">
        <w:rPr>
          <w:rStyle w:val="Boxed"/>
        </w:rPr>
        <w:t xml:space="preserve">U kliničkim ispitivanjima tjedno praćenje broja neutrofila bilo je </w:t>
      </w:r>
      <w:r>
        <w:rPr>
          <w:rStyle w:val="Boxed"/>
        </w:rPr>
        <w:t>učinkovito</w:t>
      </w:r>
      <w:r w:rsidRPr="009C634E">
        <w:rPr>
          <w:rStyle w:val="Boxed"/>
        </w:rPr>
        <w:t xml:space="preserve"> </w:t>
      </w:r>
      <w:r>
        <w:rPr>
          <w:rStyle w:val="Boxed"/>
        </w:rPr>
        <w:t>u prepoznavanju</w:t>
      </w:r>
      <w:r w:rsidRPr="009C634E">
        <w:rPr>
          <w:rStyle w:val="Boxed"/>
        </w:rPr>
        <w:t xml:space="preserve"> slučajeva neutropenije i agranulocitoze. Agranulocitoza i neutropenija obično se </w:t>
      </w:r>
      <w:r>
        <w:rPr>
          <w:rStyle w:val="Boxed"/>
        </w:rPr>
        <w:t>povuku</w:t>
      </w:r>
      <w:r w:rsidRPr="009C634E">
        <w:rPr>
          <w:rStyle w:val="Boxed"/>
        </w:rPr>
        <w:t xml:space="preserve"> nakon prekida </w:t>
      </w:r>
      <w:r>
        <w:rPr>
          <w:rStyle w:val="Boxed"/>
        </w:rPr>
        <w:t>primjene</w:t>
      </w:r>
      <w:r w:rsidRPr="009C634E">
        <w:rPr>
          <w:rStyle w:val="Boxed"/>
        </w:rPr>
        <w:t xml:space="preserve"> Ferripro</w:t>
      </w:r>
      <w:r>
        <w:rPr>
          <w:rStyle w:val="Boxed"/>
        </w:rPr>
        <w:t>x</w:t>
      </w:r>
      <w:r w:rsidRPr="009C634E">
        <w:rPr>
          <w:rStyle w:val="Boxed"/>
        </w:rPr>
        <w:t xml:space="preserve">a, ali prijavljeni su i smrtni slučajevi agranulocitoze. Ako bolesnik </w:t>
      </w:r>
      <w:r>
        <w:rPr>
          <w:rStyle w:val="Boxed"/>
        </w:rPr>
        <w:t>tijekom liječenja</w:t>
      </w:r>
      <w:r w:rsidRPr="009C634E">
        <w:rPr>
          <w:rStyle w:val="Boxed"/>
        </w:rPr>
        <w:t xml:space="preserve"> </w:t>
      </w:r>
      <w:r>
        <w:rPr>
          <w:rStyle w:val="Boxed"/>
        </w:rPr>
        <w:t>d</w:t>
      </w:r>
      <w:r w:rsidRPr="009C634E">
        <w:rPr>
          <w:rStyle w:val="Boxed"/>
        </w:rPr>
        <w:t>eferipronom</w:t>
      </w:r>
      <w:r>
        <w:rPr>
          <w:rStyle w:val="Boxed"/>
        </w:rPr>
        <w:t xml:space="preserve"> razvije infekciju</w:t>
      </w:r>
      <w:r w:rsidRPr="009C634E">
        <w:rPr>
          <w:rStyle w:val="Boxed"/>
        </w:rPr>
        <w:t>, liječenje treba odmah prekinuti i bez o</w:t>
      </w:r>
      <w:r>
        <w:rPr>
          <w:rStyle w:val="Boxed"/>
        </w:rPr>
        <w:t>dgađanja</w:t>
      </w:r>
      <w:r w:rsidRPr="009C634E">
        <w:rPr>
          <w:rStyle w:val="Boxed"/>
        </w:rPr>
        <w:t xml:space="preserve"> provjeriti </w:t>
      </w:r>
      <w:r>
        <w:rPr>
          <w:rStyle w:val="Boxed"/>
        </w:rPr>
        <w:t xml:space="preserve">apsolutni </w:t>
      </w:r>
      <w:r w:rsidRPr="009C634E">
        <w:rPr>
          <w:rStyle w:val="Boxed"/>
        </w:rPr>
        <w:t xml:space="preserve">broj neutrofila. Nakon toga broj neutrofila treba pratiti </w:t>
      </w:r>
      <w:r>
        <w:rPr>
          <w:rStyle w:val="Boxed"/>
        </w:rPr>
        <w:t>u</w:t>
      </w:r>
      <w:r w:rsidRPr="009C634E">
        <w:rPr>
          <w:rStyle w:val="Boxed"/>
        </w:rPr>
        <w:t>če</w:t>
      </w:r>
      <w:r>
        <w:rPr>
          <w:rStyle w:val="Boxed"/>
        </w:rPr>
        <w:t>stalij</w:t>
      </w:r>
      <w:r w:rsidRPr="009C634E">
        <w:rPr>
          <w:rStyle w:val="Boxed"/>
        </w:rPr>
        <w:t>e.</w:t>
      </w:r>
    </w:p>
    <w:p w:rsidR="00174636" w:rsidRDefault="00174636" w:rsidP="00174636">
      <w:pPr>
        <w:pStyle w:val="Boxed"/>
      </w:pPr>
    </w:p>
    <w:p w:rsidR="00174636" w:rsidRPr="005E494E" w:rsidRDefault="00174636" w:rsidP="00174636">
      <w:pPr>
        <w:pStyle w:val="Boxed"/>
      </w:pPr>
      <w:r w:rsidRPr="003C56F8">
        <w:rPr>
          <w:b/>
        </w:rPr>
        <w:t>Bolesni</w:t>
      </w:r>
      <w:r>
        <w:rPr>
          <w:b/>
        </w:rPr>
        <w:t>ke</w:t>
      </w:r>
      <w:r w:rsidRPr="003C56F8">
        <w:rPr>
          <w:b/>
        </w:rPr>
        <w:t xml:space="preserve"> treba </w:t>
      </w:r>
      <w:r>
        <w:rPr>
          <w:b/>
          <w:bCs/>
        </w:rPr>
        <w:t>upozoriti</w:t>
      </w:r>
      <w:r w:rsidRPr="003C56F8">
        <w:rPr>
          <w:b/>
          <w:bCs/>
        </w:rPr>
        <w:t xml:space="preserve"> da se jave svom liječniku ako</w:t>
      </w:r>
      <w:r>
        <w:rPr>
          <w:b/>
          <w:bCs/>
        </w:rPr>
        <w:t xml:space="preserve"> primijete bilo koji</w:t>
      </w:r>
      <w:r w:rsidRPr="003C56F8">
        <w:rPr>
          <w:b/>
          <w:bCs/>
        </w:rPr>
        <w:t xml:space="preserve"> simptom </w:t>
      </w:r>
      <w:r>
        <w:rPr>
          <w:b/>
          <w:bCs/>
        </w:rPr>
        <w:t>koji može upućivati na</w:t>
      </w:r>
      <w:r w:rsidRPr="003C56F8">
        <w:rPr>
          <w:b/>
          <w:bCs/>
        </w:rPr>
        <w:t xml:space="preserve"> infekcij</w:t>
      </w:r>
      <w:r>
        <w:rPr>
          <w:b/>
          <w:bCs/>
        </w:rPr>
        <w:t>u</w:t>
      </w:r>
      <w:r w:rsidRPr="003C56F8">
        <w:rPr>
          <w:b/>
          <w:bCs/>
        </w:rPr>
        <w:t xml:space="preserve"> (kao što </w:t>
      </w:r>
      <w:r>
        <w:rPr>
          <w:b/>
          <w:bCs/>
        </w:rPr>
        <w:t>je</w:t>
      </w:r>
      <w:r w:rsidRPr="003C56F8">
        <w:rPr>
          <w:b/>
          <w:bCs/>
        </w:rPr>
        <w:t xml:space="preserve"> </w:t>
      </w:r>
      <w:r>
        <w:rPr>
          <w:b/>
          <w:bCs/>
        </w:rPr>
        <w:t>vrućica</w:t>
      </w:r>
      <w:r w:rsidRPr="003C56F8">
        <w:rPr>
          <w:b/>
          <w:bCs/>
        </w:rPr>
        <w:t xml:space="preserve">, grlobolja ili simptomi nalik gripi). Odmah prekinite </w:t>
      </w:r>
      <w:r>
        <w:rPr>
          <w:b/>
          <w:bCs/>
        </w:rPr>
        <w:t>primjenu d</w:t>
      </w:r>
      <w:r w:rsidRPr="003C56F8">
        <w:rPr>
          <w:b/>
          <w:bCs/>
        </w:rPr>
        <w:t>eferipron</w:t>
      </w:r>
      <w:r>
        <w:rPr>
          <w:b/>
          <w:bCs/>
        </w:rPr>
        <w:t>a</w:t>
      </w:r>
      <w:r w:rsidRPr="003C56F8">
        <w:rPr>
          <w:b/>
          <w:bCs/>
        </w:rPr>
        <w:t xml:space="preserve"> ako je bolesnik dobio infekciju.</w:t>
      </w:r>
    </w:p>
    <w:p w:rsidR="008C234D" w:rsidRPr="005E494E" w:rsidRDefault="008C234D" w:rsidP="008C234D">
      <w:pPr>
        <w:pStyle w:val="BodyText"/>
      </w:pPr>
    </w:p>
    <w:p w:rsidR="008C234D" w:rsidRPr="005E494E" w:rsidRDefault="008C234D" w:rsidP="008C234D">
      <w:pPr>
        <w:pStyle w:val="BodyText"/>
      </w:pPr>
      <w:r w:rsidRPr="005E494E">
        <w:rPr>
          <w:rStyle w:val="BodyText"/>
        </w:rPr>
        <w:t>Preporučeno liječenje slučajeva neutropenije navedeno je u nastavku. Preporučuje se da protokol takvog liječenja bude pripremljen prije početka liječenja deferipronom bilo kojeg bolesnika.</w:t>
      </w:r>
    </w:p>
    <w:p w:rsidR="008C234D" w:rsidRPr="005E494E" w:rsidRDefault="008C234D" w:rsidP="00C700A6">
      <w:pPr>
        <w:tabs>
          <w:tab w:val="left" w:pos="567"/>
        </w:tabs>
        <w:rPr>
          <w:sz w:val="22"/>
          <w:szCs w:val="22"/>
        </w:rPr>
      </w:pPr>
    </w:p>
    <w:p w:rsidR="003B61A6" w:rsidRPr="005E494E" w:rsidRDefault="003B61A6" w:rsidP="003B61A6">
      <w:pPr>
        <w:pStyle w:val="BodyText"/>
        <w:rPr>
          <w:b/>
        </w:rPr>
      </w:pPr>
      <w:r w:rsidRPr="005E494E">
        <w:rPr>
          <w:rStyle w:val="BodyText"/>
        </w:rPr>
        <w:t>Liječenje deferipronom ne</w:t>
      </w:r>
      <w:r>
        <w:rPr>
          <w:rStyle w:val="BodyText"/>
        </w:rPr>
        <w:t xml:space="preserve"> smije se</w:t>
      </w:r>
      <w:r w:rsidRPr="005E494E">
        <w:rPr>
          <w:rStyle w:val="BodyText"/>
        </w:rPr>
        <w:t xml:space="preserve"> započinjati ako bolesnik ima neutropeniju.</w:t>
      </w:r>
      <w:r w:rsidRPr="005E494E">
        <w:rPr>
          <w:rStyle w:val="BodyText"/>
          <w:b/>
        </w:rPr>
        <w:t xml:space="preserve"> </w:t>
      </w:r>
      <w:r w:rsidRPr="005E494E">
        <w:rPr>
          <w:rStyle w:val="BodyText"/>
        </w:rPr>
        <w:t>Rizik od agranulocitoze i neutropenije je viši ako su početne vrijednosti ABN</w:t>
      </w:r>
      <w:r>
        <w:rPr>
          <w:rStyle w:val="BodyText"/>
        </w:rPr>
        <w:t>-a</w:t>
      </w:r>
      <w:r w:rsidRPr="005E494E">
        <w:rPr>
          <w:rStyle w:val="BodyText"/>
        </w:rPr>
        <w:t xml:space="preserve"> manje od 1,5x10</w:t>
      </w:r>
      <w:r w:rsidRPr="005E494E">
        <w:rPr>
          <w:rStyle w:val="BodyText"/>
          <w:vertAlign w:val="superscript"/>
        </w:rPr>
        <w:t>9</w:t>
      </w:r>
      <w:r w:rsidRPr="005E494E">
        <w:rPr>
          <w:rStyle w:val="BodyText"/>
        </w:rPr>
        <w:t>/l.</w:t>
      </w:r>
    </w:p>
    <w:p w:rsidR="008C234D" w:rsidRPr="005E494E" w:rsidRDefault="008C234D" w:rsidP="008C234D">
      <w:pPr>
        <w:rPr>
          <w:sz w:val="22"/>
          <w:szCs w:val="22"/>
        </w:rPr>
      </w:pPr>
    </w:p>
    <w:p w:rsidR="003B61A6" w:rsidRPr="005E494E" w:rsidRDefault="003B61A6" w:rsidP="00115359">
      <w:pPr>
        <w:pStyle w:val="Heading4"/>
        <w:keepNext/>
        <w:rPr>
          <w:b w:val="0"/>
          <w:bCs w:val="0"/>
          <w:iCs/>
          <w:u w:val="single"/>
        </w:rPr>
      </w:pPr>
      <w:r w:rsidRPr="00BF34CE">
        <w:rPr>
          <w:b w:val="0"/>
          <w:u w:val="single"/>
        </w:rPr>
        <w:t>Za slučajeve neutropenije (</w:t>
      </w:r>
      <w:r>
        <w:rPr>
          <w:b w:val="0"/>
          <w:u w:val="single"/>
        </w:rPr>
        <w:t>ABN</w:t>
      </w:r>
      <w:r w:rsidRPr="00BF34CE">
        <w:rPr>
          <w:b w:val="0"/>
          <w:u w:val="single"/>
        </w:rPr>
        <w:t xml:space="preserve"> &lt; 1,5x10</w:t>
      </w:r>
      <w:r w:rsidRPr="00BF34CE">
        <w:rPr>
          <w:b w:val="0"/>
          <w:u w:val="single"/>
          <w:vertAlign w:val="superscript"/>
        </w:rPr>
        <w:t>9</w:t>
      </w:r>
      <w:r w:rsidRPr="00BF34CE">
        <w:rPr>
          <w:b w:val="0"/>
          <w:u w:val="single"/>
        </w:rPr>
        <w:t xml:space="preserve">/l </w:t>
      </w:r>
      <w:r>
        <w:rPr>
          <w:b w:val="0"/>
          <w:u w:val="single"/>
        </w:rPr>
        <w:t>i</w:t>
      </w:r>
      <w:r w:rsidRPr="00BF34CE">
        <w:rPr>
          <w:b w:val="0"/>
          <w:u w:val="single"/>
        </w:rPr>
        <w:t xml:space="preserve"> &gt; 0,5x10</w:t>
      </w:r>
      <w:r w:rsidRPr="00BF34CE">
        <w:rPr>
          <w:b w:val="0"/>
          <w:u w:val="single"/>
          <w:vertAlign w:val="superscript"/>
        </w:rPr>
        <w:t>9</w:t>
      </w:r>
      <w:r w:rsidRPr="00BF34CE">
        <w:rPr>
          <w:b w:val="0"/>
          <w:u w:val="single"/>
        </w:rPr>
        <w:t>/l)</w:t>
      </w:r>
      <w:r w:rsidRPr="005E494E">
        <w:rPr>
          <w:rStyle w:val="Heading4"/>
          <w:b w:val="0"/>
          <w:u w:val="single"/>
        </w:rPr>
        <w:t>:</w:t>
      </w:r>
    </w:p>
    <w:p w:rsidR="008C234D" w:rsidRPr="005E494E" w:rsidRDefault="008C234D" w:rsidP="008C234D">
      <w:pPr>
        <w:pStyle w:val="BodyText"/>
      </w:pPr>
      <w:r w:rsidRPr="005E494E">
        <w:rPr>
          <w:rStyle w:val="BodyText"/>
        </w:rPr>
        <w:t>Uputite bolesnika da odmah prekine uzimanje deferiprona i svih drugih lijekova koji mogu uzrokovati neutropeniju. Bolesniku treba savjetovati da ograniči kontakte s drugim osobama kako bi smanjio rizik od infekcije. Učinite kompletnu krvnu sliku (KKS), s brojem leukocita, korigiranim za prisutnost eritrocita s jezgrom, brojem neutrofila i brojem trombocita odmah nakon dijagnosticiranja događaja, a zatim je ponavljajte svakog dana. Nakon oporavka neutropenije preporučuje se kontrola KKS, broja leukocita, neutrofila i trombocita tijekom tri uzastopna tjedna kako bi se sa sigurnošću utvrdilo da se bolesnik u potpunosti oporavio. Ako se istodobno s neutropenijom razviju znakovi postojanja infekcije, potrebno je učiniti odgovarajuće mikrobiološke pretrage i dijagnostičke postupke, te uspostaviti odgovarajući terapijski režim.</w:t>
      </w:r>
    </w:p>
    <w:p w:rsidR="008C234D" w:rsidRPr="005E494E" w:rsidRDefault="008C234D" w:rsidP="008C234D">
      <w:pPr>
        <w:pStyle w:val="BodyText"/>
      </w:pPr>
    </w:p>
    <w:p w:rsidR="003B61A6" w:rsidRPr="005E494E" w:rsidRDefault="003B61A6" w:rsidP="003B61A6">
      <w:pPr>
        <w:pStyle w:val="Heading4"/>
        <w:keepNext/>
        <w:rPr>
          <w:b w:val="0"/>
          <w:bCs w:val="0"/>
          <w:iCs/>
          <w:u w:val="single"/>
        </w:rPr>
      </w:pPr>
      <w:r w:rsidRPr="00BF34CE">
        <w:rPr>
          <w:b w:val="0"/>
          <w:u w:val="single"/>
        </w:rPr>
        <w:t>Za agranulocitozu (</w:t>
      </w:r>
      <w:r>
        <w:rPr>
          <w:b w:val="0"/>
          <w:u w:val="single"/>
        </w:rPr>
        <w:t>ABN</w:t>
      </w:r>
      <w:r w:rsidRPr="00BF34CE">
        <w:rPr>
          <w:b w:val="0"/>
          <w:u w:val="single"/>
        </w:rPr>
        <w:t xml:space="preserve"> &lt; 0,5x10</w:t>
      </w:r>
      <w:r w:rsidRPr="00BF34CE">
        <w:rPr>
          <w:b w:val="0"/>
          <w:u w:val="single"/>
          <w:vertAlign w:val="superscript"/>
        </w:rPr>
        <w:t>9</w:t>
      </w:r>
      <w:r w:rsidRPr="00BF34CE">
        <w:rPr>
          <w:b w:val="0"/>
          <w:u w:val="single"/>
        </w:rPr>
        <w:t>/l)</w:t>
      </w:r>
      <w:r w:rsidRPr="005E494E">
        <w:rPr>
          <w:rStyle w:val="Heading4"/>
          <w:b w:val="0"/>
          <w:u w:val="single"/>
        </w:rPr>
        <w:t>:</w:t>
      </w:r>
    </w:p>
    <w:p w:rsidR="008C234D" w:rsidRPr="005E494E" w:rsidRDefault="008C234D" w:rsidP="008C234D">
      <w:pPr>
        <w:pStyle w:val="BodyText"/>
      </w:pPr>
      <w:r w:rsidRPr="005E494E">
        <w:rPr>
          <w:rStyle w:val="BodyText"/>
        </w:rPr>
        <w:t>Slijedite gore navedene smjernice i primijenite odgovarajuću terapiju, poput faktora stimulacije granulocitnih kolonija, počevši istog dana kada se ovaj događaj utvrdi; primjenjujte svakog dana dok se stanje ne poboljša. Osigurajte zaštitnu izolaciju bolesnika i ako je to klinički indicirano, hospitalizirajte bolesnika.</w:t>
      </w:r>
    </w:p>
    <w:p w:rsidR="008C234D" w:rsidRPr="005E494E" w:rsidRDefault="008C234D" w:rsidP="008C234D">
      <w:pPr>
        <w:pStyle w:val="BodyText"/>
      </w:pPr>
    </w:p>
    <w:p w:rsidR="008C234D" w:rsidRPr="005E494E" w:rsidRDefault="008C234D" w:rsidP="008C234D">
      <w:pPr>
        <w:pStyle w:val="BodyText"/>
      </w:pPr>
      <w:r w:rsidRPr="005E494E">
        <w:rPr>
          <w:rStyle w:val="BodyText"/>
        </w:rPr>
        <w:t>Dostupne su ograničene informacije koji se odnose na ponovnu primjenu deferiprona. Stoga se u slučaju neutropenije ponovna primjena ne preporučuje. U slučaju agranulocitoze ponovna primjena lijeka je kontraindicirana.</w:t>
      </w:r>
    </w:p>
    <w:p w:rsidR="008C234D" w:rsidRPr="005E494E" w:rsidRDefault="008C234D" w:rsidP="008C234D">
      <w:pPr>
        <w:pStyle w:val="BodyText"/>
      </w:pPr>
    </w:p>
    <w:p w:rsidR="008C234D" w:rsidRPr="005E494E" w:rsidRDefault="008C234D" w:rsidP="008C234D">
      <w:pPr>
        <w:pStyle w:val="Heading5"/>
        <w:rPr>
          <w:iCs/>
        </w:rPr>
      </w:pPr>
      <w:r w:rsidRPr="005E494E">
        <w:rPr>
          <w:rStyle w:val="Heading5"/>
        </w:rPr>
        <w:t>Karcinogenost/mutagenost</w:t>
      </w:r>
    </w:p>
    <w:p w:rsidR="008C234D" w:rsidRPr="005E494E" w:rsidRDefault="008C234D" w:rsidP="008C234D">
      <w:pPr>
        <w:pStyle w:val="BodyText"/>
      </w:pPr>
      <w:r w:rsidRPr="005E494E">
        <w:rPr>
          <w:rStyle w:val="BodyText"/>
        </w:rPr>
        <w:t>Imajući u vidu rezultate ispitivanja genotoksičnosti, karcinogeni potencijal deferiprona ne može se isključiti (vidjeti dio 5.3).</w:t>
      </w:r>
    </w:p>
    <w:p w:rsidR="008C234D" w:rsidRPr="005E494E" w:rsidRDefault="008C234D" w:rsidP="008C234D">
      <w:pPr>
        <w:pStyle w:val="BodyText"/>
      </w:pPr>
    </w:p>
    <w:p w:rsidR="008C234D" w:rsidRPr="005E494E" w:rsidRDefault="008C234D" w:rsidP="008C234D">
      <w:pPr>
        <w:pStyle w:val="Heading5"/>
        <w:rPr>
          <w:iCs/>
        </w:rPr>
      </w:pPr>
      <w:r w:rsidRPr="005E494E">
        <w:rPr>
          <w:rStyle w:val="Heading5"/>
        </w:rPr>
        <w:t>Koncentracija Zn</w:t>
      </w:r>
      <w:r w:rsidRPr="005E494E">
        <w:rPr>
          <w:rStyle w:val="Heading5"/>
          <w:vertAlign w:val="superscript"/>
        </w:rPr>
        <w:t>2+</w:t>
      </w:r>
      <w:r w:rsidRPr="005E494E">
        <w:rPr>
          <w:rStyle w:val="Heading5"/>
        </w:rPr>
        <w:t xml:space="preserve"> u plazmi</w:t>
      </w:r>
    </w:p>
    <w:p w:rsidR="008C234D" w:rsidRPr="005E494E" w:rsidRDefault="008C234D" w:rsidP="008C234D">
      <w:pPr>
        <w:pStyle w:val="BodyText"/>
      </w:pPr>
      <w:r w:rsidRPr="005E494E">
        <w:rPr>
          <w:rStyle w:val="BodyText"/>
        </w:rPr>
        <w:t>Preporučuje se praćenje koncentracije Zn</w:t>
      </w:r>
      <w:r w:rsidRPr="005E494E">
        <w:rPr>
          <w:rStyle w:val="BodyText"/>
          <w:vertAlign w:val="superscript"/>
        </w:rPr>
        <w:t>2+</w:t>
      </w:r>
      <w:r w:rsidRPr="005E494E">
        <w:rPr>
          <w:rStyle w:val="BodyText"/>
        </w:rPr>
        <w:t xml:space="preserve"> u plazmi i u slučaju deficita njegova nadoknada.</w:t>
      </w:r>
    </w:p>
    <w:p w:rsidR="008C234D" w:rsidRPr="005E494E" w:rsidRDefault="008C234D" w:rsidP="008C234D">
      <w:pPr>
        <w:pStyle w:val="BodyText"/>
      </w:pPr>
    </w:p>
    <w:p w:rsidR="008C234D" w:rsidRPr="005E494E" w:rsidRDefault="008C234D" w:rsidP="008C234D">
      <w:pPr>
        <w:pStyle w:val="Heading5"/>
        <w:rPr>
          <w:iCs/>
        </w:rPr>
      </w:pPr>
      <w:r w:rsidRPr="005E494E">
        <w:rPr>
          <w:rStyle w:val="Heading5"/>
        </w:rPr>
        <w:t>HIV pozitivni ili drugi imunokompromitirani bolesnici</w:t>
      </w:r>
    </w:p>
    <w:p w:rsidR="008C234D" w:rsidRPr="005E494E" w:rsidRDefault="008C234D" w:rsidP="008C234D">
      <w:pPr>
        <w:pStyle w:val="BodyText"/>
      </w:pPr>
      <w:r w:rsidRPr="005E494E">
        <w:rPr>
          <w:rStyle w:val="BodyText"/>
        </w:rPr>
        <w:t xml:space="preserve">Nema dostupnih podataka o primjeni deferiprona u HIV pozitivnih ili drugih imunološki kompromitiranih bolesnika. Budući da deferipron može biti povezan s neutropenijom i agranulocitozom, </w:t>
      </w:r>
      <w:r w:rsidR="00246C45">
        <w:rPr>
          <w:rStyle w:val="BodyText"/>
        </w:rPr>
        <w:t>u</w:t>
      </w:r>
      <w:r w:rsidR="00246C45" w:rsidRPr="005E494E">
        <w:rPr>
          <w:rStyle w:val="BodyText"/>
        </w:rPr>
        <w:t xml:space="preserve"> </w:t>
      </w:r>
      <w:r w:rsidRPr="005E494E">
        <w:rPr>
          <w:rStyle w:val="BodyText"/>
        </w:rPr>
        <w:t xml:space="preserve">imunokompromitiranih bolesnika </w:t>
      </w:r>
      <w:r w:rsidR="00246C45">
        <w:rPr>
          <w:rStyle w:val="BodyText"/>
        </w:rPr>
        <w:t xml:space="preserve">se </w:t>
      </w:r>
      <w:r w:rsidRPr="005E494E">
        <w:rPr>
          <w:rStyle w:val="BodyText"/>
        </w:rPr>
        <w:t xml:space="preserve">ne </w:t>
      </w:r>
      <w:r w:rsidR="00246C45">
        <w:rPr>
          <w:rStyle w:val="BodyText"/>
        </w:rPr>
        <w:t>smije</w:t>
      </w:r>
      <w:r w:rsidRPr="005E494E">
        <w:rPr>
          <w:rStyle w:val="BodyText"/>
        </w:rPr>
        <w:t xml:space="preserve"> započeti </w:t>
      </w:r>
      <w:r w:rsidR="00246C45">
        <w:rPr>
          <w:rStyle w:val="BodyText"/>
        </w:rPr>
        <w:t>s terapijom osim ako</w:t>
      </w:r>
      <w:r w:rsidRPr="005E494E">
        <w:rPr>
          <w:rStyle w:val="BodyText"/>
        </w:rPr>
        <w:t xml:space="preserve"> se </w:t>
      </w:r>
      <w:r w:rsidR="00246C45">
        <w:rPr>
          <w:rStyle w:val="BodyText"/>
        </w:rPr>
        <w:t xml:space="preserve">ne </w:t>
      </w:r>
      <w:r w:rsidRPr="005E494E">
        <w:rPr>
          <w:rStyle w:val="BodyText"/>
        </w:rPr>
        <w:t>utvrdi da potencijalne koristi liječenja nadmašuju potencijalne rizike.</w:t>
      </w:r>
    </w:p>
    <w:p w:rsidR="008C234D" w:rsidRPr="005E494E" w:rsidRDefault="008C234D" w:rsidP="008C234D">
      <w:pPr>
        <w:pStyle w:val="BodyText"/>
      </w:pPr>
    </w:p>
    <w:p w:rsidR="008C234D" w:rsidRPr="005E494E" w:rsidRDefault="008C234D" w:rsidP="008C234D">
      <w:pPr>
        <w:pStyle w:val="Heading5"/>
        <w:rPr>
          <w:iCs/>
        </w:rPr>
      </w:pPr>
      <w:r w:rsidRPr="005E494E">
        <w:rPr>
          <w:rStyle w:val="Heading5"/>
        </w:rPr>
        <w:t>Oštećenje</w:t>
      </w:r>
      <w:r w:rsidR="0059413F">
        <w:rPr>
          <w:rStyle w:val="Heading5"/>
        </w:rPr>
        <w:t xml:space="preserve"> funkcije</w:t>
      </w:r>
      <w:r w:rsidRPr="005E494E">
        <w:rPr>
          <w:rStyle w:val="Heading5"/>
        </w:rPr>
        <w:t xml:space="preserve"> bubrega ili jetre i fibroza jetre</w:t>
      </w:r>
    </w:p>
    <w:p w:rsidR="00346472" w:rsidRPr="00346472" w:rsidRDefault="00346472" w:rsidP="00346472">
      <w:pPr>
        <w:tabs>
          <w:tab w:val="left" w:pos="567"/>
        </w:tabs>
        <w:rPr>
          <w:b/>
          <w:sz w:val="22"/>
          <w:szCs w:val="22"/>
        </w:rPr>
      </w:pPr>
      <w:r w:rsidRPr="00346472">
        <w:rPr>
          <w:sz w:val="22"/>
          <w:szCs w:val="22"/>
        </w:rPr>
        <w:t xml:space="preserve">Nema dostupnih podataka o </w:t>
      </w:r>
      <w:r w:rsidRPr="00B02128">
        <w:rPr>
          <w:sz w:val="22"/>
          <w:szCs w:val="22"/>
        </w:rPr>
        <w:t>pri</w:t>
      </w:r>
      <w:r w:rsidR="00246C45">
        <w:rPr>
          <w:sz w:val="22"/>
          <w:szCs w:val="22"/>
        </w:rPr>
        <w:t>mjeni</w:t>
      </w:r>
      <w:r w:rsidRPr="00346472">
        <w:rPr>
          <w:sz w:val="22"/>
          <w:szCs w:val="22"/>
        </w:rPr>
        <w:t xml:space="preserve"> deferiprona u bolesnika s</w:t>
      </w:r>
      <w:r w:rsidR="00246C45">
        <w:rPr>
          <w:sz w:val="22"/>
          <w:szCs w:val="22"/>
        </w:rPr>
        <w:t>a</w:t>
      </w:r>
      <w:r w:rsidRPr="00346472">
        <w:rPr>
          <w:sz w:val="22"/>
          <w:szCs w:val="22"/>
        </w:rPr>
        <w:t xml:space="preserve"> </w:t>
      </w:r>
      <w:r w:rsidR="00246C45" w:rsidRPr="000A0F0B">
        <w:rPr>
          <w:sz w:val="22"/>
          <w:szCs w:val="22"/>
        </w:rPr>
        <w:t>završn</w:t>
      </w:r>
      <w:r w:rsidRPr="000A0F0B">
        <w:rPr>
          <w:sz w:val="22"/>
          <w:szCs w:val="22"/>
        </w:rPr>
        <w:t>im</w:t>
      </w:r>
      <w:r w:rsidRPr="00DC76FD">
        <w:rPr>
          <w:sz w:val="22"/>
          <w:szCs w:val="22"/>
        </w:rPr>
        <w:t xml:space="preserve"> stadijem </w:t>
      </w:r>
      <w:r w:rsidRPr="000A0F0B">
        <w:rPr>
          <w:sz w:val="22"/>
          <w:szCs w:val="22"/>
        </w:rPr>
        <w:t>bolesti</w:t>
      </w:r>
      <w:r w:rsidRPr="00DC76FD">
        <w:rPr>
          <w:sz w:val="22"/>
          <w:szCs w:val="22"/>
        </w:rPr>
        <w:t xml:space="preserve"> bubrega ili </w:t>
      </w:r>
      <w:r w:rsidRPr="000A0F0B">
        <w:rPr>
          <w:sz w:val="22"/>
          <w:szCs w:val="22"/>
        </w:rPr>
        <w:t>teškim</w:t>
      </w:r>
      <w:r w:rsidRPr="00DC76FD">
        <w:rPr>
          <w:sz w:val="22"/>
          <w:szCs w:val="22"/>
        </w:rPr>
        <w:t xml:space="preserve"> oštećenjem</w:t>
      </w:r>
      <w:r w:rsidR="00246C45" w:rsidRPr="00DC76FD">
        <w:rPr>
          <w:sz w:val="22"/>
          <w:szCs w:val="22"/>
        </w:rPr>
        <w:t xml:space="preserve"> funkcije</w:t>
      </w:r>
      <w:r w:rsidRPr="00DC76FD">
        <w:rPr>
          <w:sz w:val="22"/>
          <w:szCs w:val="22"/>
        </w:rPr>
        <w:t xml:space="preserve"> jetre</w:t>
      </w:r>
      <w:r w:rsidRPr="005C52A1">
        <w:rPr>
          <w:sz w:val="22"/>
          <w:szCs w:val="22"/>
        </w:rPr>
        <w:t xml:space="preserve"> </w:t>
      </w:r>
      <w:r w:rsidRPr="000A0F0B">
        <w:rPr>
          <w:sz w:val="22"/>
          <w:szCs w:val="22"/>
        </w:rPr>
        <w:t xml:space="preserve">(vidjeti dio 5.2). </w:t>
      </w:r>
      <w:r w:rsidR="00246C45" w:rsidRPr="00DC76FD">
        <w:rPr>
          <w:sz w:val="22"/>
          <w:szCs w:val="22"/>
        </w:rPr>
        <w:t>U</w:t>
      </w:r>
      <w:r w:rsidRPr="00DC76FD">
        <w:rPr>
          <w:sz w:val="22"/>
          <w:szCs w:val="22"/>
        </w:rPr>
        <w:t xml:space="preserve"> bolesni</w:t>
      </w:r>
      <w:r w:rsidR="00246C45" w:rsidRPr="00DC76FD">
        <w:rPr>
          <w:sz w:val="22"/>
          <w:szCs w:val="22"/>
        </w:rPr>
        <w:t>k</w:t>
      </w:r>
      <w:r w:rsidRPr="00DC76FD">
        <w:rPr>
          <w:sz w:val="22"/>
          <w:szCs w:val="22"/>
        </w:rPr>
        <w:t xml:space="preserve">a </w:t>
      </w:r>
      <w:r w:rsidR="00246C45" w:rsidRPr="000A0F0B">
        <w:rPr>
          <w:sz w:val="22"/>
          <w:szCs w:val="22"/>
        </w:rPr>
        <w:t>sa</w:t>
      </w:r>
      <w:r w:rsidRPr="000A0F0B">
        <w:rPr>
          <w:sz w:val="22"/>
          <w:szCs w:val="22"/>
        </w:rPr>
        <w:t xml:space="preserve"> </w:t>
      </w:r>
      <w:r w:rsidR="00246C45" w:rsidRPr="000A0F0B">
        <w:rPr>
          <w:sz w:val="22"/>
          <w:szCs w:val="22"/>
        </w:rPr>
        <w:t xml:space="preserve">završnim </w:t>
      </w:r>
      <w:r w:rsidRPr="000A0F0B">
        <w:rPr>
          <w:sz w:val="22"/>
          <w:szCs w:val="22"/>
        </w:rPr>
        <w:t>stadij</w:t>
      </w:r>
      <w:r w:rsidR="00246C45" w:rsidRPr="000A0F0B">
        <w:rPr>
          <w:sz w:val="22"/>
          <w:szCs w:val="22"/>
        </w:rPr>
        <w:t>em</w:t>
      </w:r>
      <w:r w:rsidRPr="000A0F0B">
        <w:rPr>
          <w:sz w:val="22"/>
          <w:szCs w:val="22"/>
        </w:rPr>
        <w:t xml:space="preserve"> bolesti bubrega ili </w:t>
      </w:r>
      <w:r w:rsidR="00246C45" w:rsidRPr="000A0F0B">
        <w:rPr>
          <w:sz w:val="22"/>
          <w:szCs w:val="22"/>
        </w:rPr>
        <w:t xml:space="preserve">teškim </w:t>
      </w:r>
      <w:r w:rsidRPr="00DC76FD">
        <w:rPr>
          <w:sz w:val="22"/>
          <w:szCs w:val="22"/>
        </w:rPr>
        <w:t>oštećenje</w:t>
      </w:r>
      <w:r w:rsidR="00246C45" w:rsidRPr="00DC76FD">
        <w:rPr>
          <w:sz w:val="22"/>
          <w:szCs w:val="22"/>
        </w:rPr>
        <w:t>m funkcije</w:t>
      </w:r>
      <w:r w:rsidRPr="00DC76FD">
        <w:rPr>
          <w:sz w:val="22"/>
          <w:szCs w:val="22"/>
        </w:rPr>
        <w:t xml:space="preserve"> jetre pot</w:t>
      </w:r>
      <w:r w:rsidR="00246C45" w:rsidRPr="005C52A1">
        <w:rPr>
          <w:sz w:val="22"/>
          <w:szCs w:val="22"/>
        </w:rPr>
        <w:t>reban je</w:t>
      </w:r>
      <w:r w:rsidRPr="000A0F0B">
        <w:rPr>
          <w:sz w:val="22"/>
          <w:szCs w:val="22"/>
        </w:rPr>
        <w:t xml:space="preserve"> oprez. Tijekom terapije deferipronom</w:t>
      </w:r>
      <w:r w:rsidRPr="00346472">
        <w:rPr>
          <w:sz w:val="22"/>
          <w:szCs w:val="22"/>
        </w:rPr>
        <w:t xml:space="preserve"> potrebno je pratiti funkciju bubrega i jetre u ovoj populaciji bolesnika. Ako postoji neprestano povišenje alanin-aminotransferaze (ALT) u serumu, treba razmotriti prekid terapije deferipronom.</w:t>
      </w:r>
    </w:p>
    <w:p w:rsidR="008C234D" w:rsidRPr="005E494E" w:rsidRDefault="008C234D" w:rsidP="008C234D">
      <w:pPr>
        <w:pStyle w:val="BodyText"/>
      </w:pPr>
    </w:p>
    <w:p w:rsidR="008C234D" w:rsidRPr="005E494E" w:rsidRDefault="008C234D" w:rsidP="008C234D">
      <w:pPr>
        <w:pStyle w:val="BodyText"/>
      </w:pPr>
      <w:r w:rsidRPr="005E494E">
        <w:rPr>
          <w:rStyle w:val="BodyText"/>
        </w:rPr>
        <w:t>U bolesnika s talasemijom postoji povezanost između fibroze jetre i preopterećenja željezom i/ili hepatitisa C. Mora se posebno paziti da kelacija željeza u bolesnika s hepatitisom C bude optimalna. U ovih se bolesnika preporučuje pažljivo praćenje histoloških promjena u jetri.</w:t>
      </w:r>
    </w:p>
    <w:p w:rsidR="008C234D" w:rsidRPr="005E494E" w:rsidRDefault="008C234D" w:rsidP="008C234D">
      <w:pPr>
        <w:pStyle w:val="BodyText"/>
      </w:pPr>
    </w:p>
    <w:p w:rsidR="008C234D" w:rsidRPr="005E494E" w:rsidRDefault="008C234D" w:rsidP="008C234D">
      <w:pPr>
        <w:pStyle w:val="Heading5"/>
        <w:rPr>
          <w:iCs/>
        </w:rPr>
      </w:pPr>
      <w:r w:rsidRPr="005E494E">
        <w:rPr>
          <w:rStyle w:val="Heading5"/>
        </w:rPr>
        <w:t>Promjena boje mokraće</w:t>
      </w:r>
    </w:p>
    <w:p w:rsidR="008C234D" w:rsidRPr="005E494E" w:rsidRDefault="008C234D" w:rsidP="008C234D">
      <w:pPr>
        <w:pStyle w:val="BodyText"/>
      </w:pPr>
      <w:r w:rsidRPr="005E494E">
        <w:rPr>
          <w:rStyle w:val="BodyText"/>
        </w:rPr>
        <w:t>Bolesnike treba informirati da njihova mokraća može promijeniti boju u crvenkasto/smeđu zbog izlučivanja kompleksa željezo-deferipron.</w:t>
      </w:r>
    </w:p>
    <w:p w:rsidR="008C234D" w:rsidRPr="005E494E" w:rsidRDefault="008C234D" w:rsidP="008C234D">
      <w:pPr>
        <w:pStyle w:val="BodyText"/>
      </w:pPr>
    </w:p>
    <w:p w:rsidR="002F381A" w:rsidRPr="005E494E" w:rsidRDefault="002F381A" w:rsidP="002F381A">
      <w:pPr>
        <w:pStyle w:val="Heading5"/>
        <w:rPr>
          <w:iCs/>
        </w:rPr>
      </w:pPr>
      <w:r>
        <w:rPr>
          <w:rStyle w:val="Heading5"/>
        </w:rPr>
        <w:t>N</w:t>
      </w:r>
      <w:r w:rsidRPr="005E494E">
        <w:rPr>
          <w:rStyle w:val="Heading5"/>
        </w:rPr>
        <w:t>eurološki poremećaji</w:t>
      </w:r>
    </w:p>
    <w:p w:rsidR="002F381A" w:rsidRDefault="002F381A" w:rsidP="002F381A">
      <w:pPr>
        <w:pStyle w:val="BodyText"/>
        <w:rPr>
          <w:rStyle w:val="BodyText"/>
        </w:rPr>
      </w:pPr>
      <w:r w:rsidRPr="005E494E">
        <w:rPr>
          <w:rStyle w:val="BodyText"/>
        </w:rPr>
        <w:t xml:space="preserve">Neurološki poremećaji </w:t>
      </w:r>
      <w:r>
        <w:rPr>
          <w:rStyle w:val="BodyText"/>
        </w:rPr>
        <w:t>opaženi</w:t>
      </w:r>
      <w:r w:rsidRPr="005E494E">
        <w:rPr>
          <w:rStyle w:val="BodyText"/>
        </w:rPr>
        <w:t xml:space="preserve"> su u djece koja su liječena s </w:t>
      </w:r>
      <w:r w:rsidRPr="00687780">
        <w:rPr>
          <w:rStyle w:val="BodyText"/>
        </w:rPr>
        <w:t xml:space="preserve">više od </w:t>
      </w:r>
      <w:r w:rsidRPr="005E494E">
        <w:rPr>
          <w:rStyle w:val="BodyText"/>
        </w:rPr>
        <w:t>2,5 puta već</w:t>
      </w:r>
      <w:r>
        <w:rPr>
          <w:rStyle w:val="BodyText"/>
        </w:rPr>
        <w:t>o</w:t>
      </w:r>
      <w:r w:rsidRPr="005E494E">
        <w:rPr>
          <w:rStyle w:val="BodyText"/>
        </w:rPr>
        <w:t>m doz</w:t>
      </w:r>
      <w:r>
        <w:rPr>
          <w:rStyle w:val="BodyText"/>
        </w:rPr>
        <w:t>o</w:t>
      </w:r>
      <w:r w:rsidRPr="005E494E">
        <w:rPr>
          <w:rStyle w:val="BodyText"/>
        </w:rPr>
        <w:t xml:space="preserve">m od </w:t>
      </w:r>
      <w:r>
        <w:rPr>
          <w:rStyle w:val="BodyText"/>
        </w:rPr>
        <w:t>maksimalno</w:t>
      </w:r>
      <w:r w:rsidRPr="005E494E">
        <w:rPr>
          <w:rStyle w:val="BodyText"/>
        </w:rPr>
        <w:t xml:space="preserve"> preporučene </w:t>
      </w:r>
      <w:r w:rsidRPr="00687780">
        <w:rPr>
          <w:rStyle w:val="BodyText"/>
        </w:rPr>
        <w:t xml:space="preserve">doze </w:t>
      </w:r>
      <w:r w:rsidRPr="005E494E">
        <w:rPr>
          <w:rStyle w:val="BodyText"/>
        </w:rPr>
        <w:t>tijekom nekoliko godina</w:t>
      </w:r>
      <w:r w:rsidRPr="00687780">
        <w:rPr>
          <w:rStyle w:val="BodyText"/>
        </w:rPr>
        <w:t xml:space="preserve">, no </w:t>
      </w:r>
      <w:r>
        <w:rPr>
          <w:rStyle w:val="BodyText"/>
        </w:rPr>
        <w:t>opaženi</w:t>
      </w:r>
      <w:r w:rsidRPr="00687780">
        <w:rPr>
          <w:rStyle w:val="BodyText"/>
        </w:rPr>
        <w:t xml:space="preserve"> su i kod standardnih doza deferiprona</w:t>
      </w:r>
      <w:r w:rsidRPr="005E494E">
        <w:rPr>
          <w:rStyle w:val="BodyText"/>
        </w:rPr>
        <w:t xml:space="preserve">. Podsjećamo </w:t>
      </w:r>
      <w:r>
        <w:rPr>
          <w:rStyle w:val="BodyText"/>
        </w:rPr>
        <w:t>liječnike</w:t>
      </w:r>
      <w:r w:rsidRPr="00687780">
        <w:rPr>
          <w:rStyle w:val="BodyText"/>
        </w:rPr>
        <w:t xml:space="preserve"> </w:t>
      </w:r>
      <w:r w:rsidRPr="005E494E">
        <w:rPr>
          <w:rStyle w:val="BodyText"/>
        </w:rPr>
        <w:t xml:space="preserve">koji propisuju ovaj lijek da se </w:t>
      </w:r>
      <w:r>
        <w:rPr>
          <w:rStyle w:val="BodyText"/>
        </w:rPr>
        <w:t xml:space="preserve">primjena </w:t>
      </w:r>
      <w:r w:rsidRPr="005E494E">
        <w:rPr>
          <w:rStyle w:val="BodyText"/>
        </w:rPr>
        <w:t>doz</w:t>
      </w:r>
      <w:r>
        <w:rPr>
          <w:rStyle w:val="BodyText"/>
        </w:rPr>
        <w:t>a</w:t>
      </w:r>
      <w:r w:rsidRPr="005E494E">
        <w:rPr>
          <w:rStyle w:val="BodyText"/>
        </w:rPr>
        <w:t xml:space="preserve"> iznad 100 mg/kg/dan ne preporučuj</w:t>
      </w:r>
      <w:r>
        <w:rPr>
          <w:rStyle w:val="BodyText"/>
        </w:rPr>
        <w:t>e</w:t>
      </w:r>
      <w:r w:rsidRPr="00687780">
        <w:rPr>
          <w:rStyle w:val="BodyText"/>
        </w:rPr>
        <w:t>.</w:t>
      </w:r>
      <w:r>
        <w:rPr>
          <w:rStyle w:val="BodyText"/>
        </w:rPr>
        <w:t xml:space="preserve"> </w:t>
      </w:r>
      <w:r w:rsidRPr="00687780">
        <w:rPr>
          <w:rStyle w:val="BodyText"/>
        </w:rPr>
        <w:t xml:space="preserve">Treba </w:t>
      </w:r>
      <w:r>
        <w:rPr>
          <w:rStyle w:val="BodyText"/>
        </w:rPr>
        <w:t>prekinuti</w:t>
      </w:r>
      <w:r w:rsidRPr="00687780">
        <w:rPr>
          <w:rStyle w:val="BodyText"/>
        </w:rPr>
        <w:t xml:space="preserve"> </w:t>
      </w:r>
      <w:r>
        <w:rPr>
          <w:rStyle w:val="BodyText"/>
        </w:rPr>
        <w:t>primjenu</w:t>
      </w:r>
      <w:r w:rsidRPr="00687780">
        <w:rPr>
          <w:rStyle w:val="BodyText"/>
        </w:rPr>
        <w:t xml:space="preserve"> deferipron</w:t>
      </w:r>
      <w:r>
        <w:rPr>
          <w:rStyle w:val="BodyText"/>
        </w:rPr>
        <w:t>a</w:t>
      </w:r>
      <w:r w:rsidRPr="00687780">
        <w:rPr>
          <w:rStyle w:val="BodyText"/>
        </w:rPr>
        <w:t xml:space="preserve"> ako se </w:t>
      </w:r>
      <w:r>
        <w:rPr>
          <w:rStyle w:val="BodyText"/>
        </w:rPr>
        <w:t>opaze</w:t>
      </w:r>
      <w:r w:rsidRPr="00687780">
        <w:rPr>
          <w:rStyle w:val="BodyText"/>
        </w:rPr>
        <w:t xml:space="preserve"> neurološki poremećaji</w:t>
      </w:r>
      <w:r w:rsidRPr="005E494E">
        <w:rPr>
          <w:rStyle w:val="BodyText"/>
        </w:rPr>
        <w:t xml:space="preserve"> (vidjeti dijelove 4.8 i 4.9).</w:t>
      </w:r>
    </w:p>
    <w:p w:rsidR="001311A9" w:rsidRDefault="001311A9" w:rsidP="001311A9">
      <w:pPr>
        <w:tabs>
          <w:tab w:val="left" w:pos="567"/>
        </w:tabs>
        <w:rPr>
          <w:sz w:val="22"/>
          <w:szCs w:val="22"/>
        </w:rPr>
      </w:pPr>
    </w:p>
    <w:p w:rsidR="0073567B" w:rsidRPr="001311A9" w:rsidRDefault="0073567B" w:rsidP="0073567B">
      <w:pPr>
        <w:keepNext/>
        <w:tabs>
          <w:tab w:val="left" w:pos="567"/>
        </w:tabs>
        <w:rPr>
          <w:sz w:val="22"/>
          <w:szCs w:val="22"/>
          <w:u w:val="single"/>
        </w:rPr>
      </w:pPr>
      <w:r w:rsidRPr="001311A9">
        <w:rPr>
          <w:sz w:val="22"/>
          <w:szCs w:val="22"/>
          <w:u w:val="single"/>
        </w:rPr>
        <w:t xml:space="preserve">U kombinaciji s drugim </w:t>
      </w:r>
      <w:r w:rsidRPr="00057B3B">
        <w:rPr>
          <w:sz w:val="22"/>
          <w:szCs w:val="22"/>
          <w:u w:val="single"/>
        </w:rPr>
        <w:t xml:space="preserve">kelatorima </w:t>
      </w:r>
      <w:r w:rsidRPr="001311A9">
        <w:rPr>
          <w:sz w:val="22"/>
          <w:szCs w:val="22"/>
          <w:u w:val="single"/>
        </w:rPr>
        <w:t>željeza</w:t>
      </w:r>
    </w:p>
    <w:p w:rsidR="00A02806" w:rsidRDefault="00A02806" w:rsidP="00A02806">
      <w:pPr>
        <w:tabs>
          <w:tab w:val="left" w:pos="567"/>
        </w:tabs>
        <w:rPr>
          <w:rStyle w:val="BodyText"/>
        </w:rPr>
      </w:pPr>
      <w:r w:rsidRPr="00057B3B">
        <w:rPr>
          <w:sz w:val="22"/>
          <w:szCs w:val="22"/>
        </w:rPr>
        <w:t>Primjena kombin</w:t>
      </w:r>
      <w:r w:rsidR="00CB229B">
        <w:rPr>
          <w:sz w:val="22"/>
          <w:szCs w:val="22"/>
        </w:rPr>
        <w:t>irane</w:t>
      </w:r>
      <w:r w:rsidRPr="00057B3B">
        <w:rPr>
          <w:sz w:val="22"/>
          <w:szCs w:val="22"/>
        </w:rPr>
        <w:t xml:space="preserve"> terapije treba se uzeti u obzir nakon procjene svakog </w:t>
      </w:r>
      <w:r>
        <w:rPr>
          <w:sz w:val="22"/>
          <w:szCs w:val="22"/>
        </w:rPr>
        <w:t>pojedinog</w:t>
      </w:r>
      <w:r w:rsidRPr="00057B3B">
        <w:rPr>
          <w:sz w:val="22"/>
          <w:szCs w:val="22"/>
        </w:rPr>
        <w:t xml:space="preserve"> slučaja. Odgovor na terapiju treba se procjenjivati </w:t>
      </w:r>
      <w:r>
        <w:rPr>
          <w:sz w:val="22"/>
          <w:szCs w:val="22"/>
        </w:rPr>
        <w:t>periodički</w:t>
      </w:r>
      <w:r w:rsidRPr="00057B3B">
        <w:rPr>
          <w:sz w:val="22"/>
          <w:szCs w:val="22"/>
        </w:rPr>
        <w:t xml:space="preserve">, a pojavu </w:t>
      </w:r>
      <w:r>
        <w:rPr>
          <w:sz w:val="22"/>
          <w:szCs w:val="22"/>
        </w:rPr>
        <w:t>štetnih događaja</w:t>
      </w:r>
      <w:r w:rsidRPr="00057B3B">
        <w:rPr>
          <w:sz w:val="22"/>
          <w:szCs w:val="22"/>
        </w:rPr>
        <w:t xml:space="preserve"> pažljivo nadzirati. Prijavljeni su smrtni slučajevi i situacije opasne po život (uzrokovane agranulocitozom) </w:t>
      </w:r>
      <w:r>
        <w:rPr>
          <w:sz w:val="22"/>
          <w:szCs w:val="22"/>
        </w:rPr>
        <w:t>kada</w:t>
      </w:r>
      <w:r w:rsidRPr="00057B3B">
        <w:rPr>
          <w:sz w:val="22"/>
          <w:szCs w:val="22"/>
        </w:rPr>
        <w:t xml:space="preserve"> se deferipron</w:t>
      </w:r>
      <w:r>
        <w:rPr>
          <w:sz w:val="22"/>
          <w:szCs w:val="22"/>
        </w:rPr>
        <w:t xml:space="preserve"> koristio</w:t>
      </w:r>
      <w:r w:rsidRPr="00057B3B">
        <w:rPr>
          <w:sz w:val="22"/>
          <w:szCs w:val="22"/>
        </w:rPr>
        <w:t xml:space="preserve"> u kombinaciji s deferoksaminom. Kombin</w:t>
      </w:r>
      <w:r w:rsidR="00CB229B">
        <w:rPr>
          <w:sz w:val="22"/>
          <w:szCs w:val="22"/>
        </w:rPr>
        <w:t>irana</w:t>
      </w:r>
      <w:r w:rsidRPr="00057B3B">
        <w:rPr>
          <w:sz w:val="22"/>
          <w:szCs w:val="22"/>
        </w:rPr>
        <w:t xml:space="preserve"> terapija s deferoksaminom ne preporučuje se ako je monoterapija s jednim od kelatora </w:t>
      </w:r>
      <w:r>
        <w:rPr>
          <w:sz w:val="22"/>
          <w:szCs w:val="22"/>
        </w:rPr>
        <w:t>o</w:t>
      </w:r>
      <w:r w:rsidRPr="00057B3B">
        <w:rPr>
          <w:sz w:val="22"/>
          <w:szCs w:val="22"/>
        </w:rPr>
        <w:t>d</w:t>
      </w:r>
      <w:r>
        <w:rPr>
          <w:sz w:val="22"/>
          <w:szCs w:val="22"/>
        </w:rPr>
        <w:t>g</w:t>
      </w:r>
      <w:r w:rsidRPr="00057B3B">
        <w:rPr>
          <w:sz w:val="22"/>
          <w:szCs w:val="22"/>
        </w:rPr>
        <w:t>o</w:t>
      </w:r>
      <w:r>
        <w:rPr>
          <w:sz w:val="22"/>
          <w:szCs w:val="22"/>
        </w:rPr>
        <w:t>varaju</w:t>
      </w:r>
      <w:r w:rsidRPr="0073567B">
        <w:rPr>
          <w:sz w:val="22"/>
          <w:szCs w:val="22"/>
        </w:rPr>
        <w:t>ć</w:t>
      </w:r>
      <w:r w:rsidRPr="00057B3B">
        <w:rPr>
          <w:sz w:val="22"/>
          <w:szCs w:val="22"/>
        </w:rPr>
        <w:t>a ili ako serumski fer</w:t>
      </w:r>
      <w:r>
        <w:rPr>
          <w:sz w:val="22"/>
          <w:szCs w:val="22"/>
        </w:rPr>
        <w:t>i</w:t>
      </w:r>
      <w:r w:rsidRPr="00057B3B">
        <w:rPr>
          <w:sz w:val="22"/>
          <w:szCs w:val="22"/>
        </w:rPr>
        <w:t>tin padne ispod 500</w:t>
      </w:r>
      <w:r>
        <w:rPr>
          <w:sz w:val="22"/>
          <w:szCs w:val="22"/>
        </w:rPr>
        <w:t> µ</w:t>
      </w:r>
      <w:r w:rsidRPr="00057B3B">
        <w:rPr>
          <w:sz w:val="22"/>
          <w:szCs w:val="22"/>
        </w:rPr>
        <w:t xml:space="preserve">g/l. </w:t>
      </w:r>
      <w:r>
        <w:rPr>
          <w:sz w:val="22"/>
          <w:szCs w:val="22"/>
        </w:rPr>
        <w:t>Dostupni su</w:t>
      </w:r>
      <w:r w:rsidRPr="00057B3B">
        <w:rPr>
          <w:sz w:val="22"/>
          <w:szCs w:val="22"/>
        </w:rPr>
        <w:t xml:space="preserve"> ograničeni podaci o kombiniranoj </w:t>
      </w:r>
      <w:r>
        <w:rPr>
          <w:sz w:val="22"/>
          <w:szCs w:val="22"/>
        </w:rPr>
        <w:t>primjeni</w:t>
      </w:r>
      <w:r w:rsidRPr="00057B3B">
        <w:rPr>
          <w:sz w:val="22"/>
          <w:szCs w:val="22"/>
        </w:rPr>
        <w:t xml:space="preserve"> Ferriproxa i deferasiroksa, i </w:t>
      </w:r>
      <w:r>
        <w:rPr>
          <w:sz w:val="22"/>
          <w:szCs w:val="22"/>
        </w:rPr>
        <w:t>potreban je</w:t>
      </w:r>
      <w:r w:rsidRPr="00057B3B">
        <w:rPr>
          <w:sz w:val="22"/>
          <w:szCs w:val="22"/>
        </w:rPr>
        <w:t xml:space="preserve"> oprez ako se razmatra primjena t</w:t>
      </w:r>
      <w:r>
        <w:rPr>
          <w:sz w:val="22"/>
          <w:szCs w:val="22"/>
        </w:rPr>
        <w:t>akve</w:t>
      </w:r>
      <w:r w:rsidRPr="00057B3B">
        <w:rPr>
          <w:sz w:val="22"/>
          <w:szCs w:val="22"/>
        </w:rPr>
        <w:t xml:space="preserve"> kombinacije.</w:t>
      </w:r>
    </w:p>
    <w:p w:rsidR="00A65EB2" w:rsidRPr="005E494E" w:rsidRDefault="00A65EB2" w:rsidP="00057B3B">
      <w:pPr>
        <w:pStyle w:val="BodyText"/>
        <w:rPr>
          <w:rStyle w:val="BodyText"/>
        </w:rPr>
      </w:pPr>
    </w:p>
    <w:p w:rsidR="005229BA" w:rsidRPr="005E494E" w:rsidRDefault="005229BA" w:rsidP="005229BA">
      <w:pPr>
        <w:pStyle w:val="BodyText"/>
        <w:keepNext/>
        <w:rPr>
          <w:iCs/>
          <w:u w:val="single"/>
        </w:rPr>
      </w:pPr>
      <w:r w:rsidRPr="005E494E">
        <w:rPr>
          <w:rStyle w:val="BodyText"/>
          <w:u w:val="single"/>
        </w:rPr>
        <w:t>Pomoćne tvari</w:t>
      </w:r>
    </w:p>
    <w:p w:rsidR="005229BA" w:rsidRPr="005E494E" w:rsidRDefault="005229BA" w:rsidP="008C234D">
      <w:pPr>
        <w:pStyle w:val="BodyText"/>
      </w:pPr>
      <w:r w:rsidRPr="005E494E">
        <w:rPr>
          <w:rStyle w:val="BodyText"/>
        </w:rPr>
        <w:t>Ferriprox oralna otopina sadrži bojilo Sunset Yellow (E110) koje može uzrokovati alergijske reakcije.</w:t>
      </w:r>
    </w:p>
    <w:p w:rsidR="008C234D" w:rsidRPr="005E494E" w:rsidRDefault="008C234D" w:rsidP="008C234D">
      <w:pPr>
        <w:tabs>
          <w:tab w:val="left" w:pos="567"/>
        </w:tabs>
        <w:rPr>
          <w:b/>
          <w:sz w:val="22"/>
          <w:szCs w:val="22"/>
        </w:rPr>
      </w:pPr>
    </w:p>
    <w:p w:rsidR="008C234D" w:rsidRPr="005E494E" w:rsidRDefault="008C234D" w:rsidP="008C234D">
      <w:pPr>
        <w:keepNext/>
        <w:tabs>
          <w:tab w:val="left" w:pos="567"/>
        </w:tabs>
        <w:rPr>
          <w:b/>
          <w:sz w:val="22"/>
          <w:szCs w:val="22"/>
        </w:rPr>
      </w:pPr>
      <w:r w:rsidRPr="005E494E">
        <w:rPr>
          <w:rStyle w:val="Normal"/>
          <w:b/>
          <w:sz w:val="22"/>
        </w:rPr>
        <w:t>4.5</w:t>
      </w:r>
      <w:r w:rsidRPr="005E494E">
        <w:rPr>
          <w:rStyle w:val="Normal"/>
          <w:b/>
          <w:sz w:val="22"/>
        </w:rPr>
        <w:tab/>
        <w:t>Interakcije s drugim lijekovima i drugi oblici interakcija</w:t>
      </w:r>
    </w:p>
    <w:p w:rsidR="008C234D" w:rsidRPr="005E494E" w:rsidRDefault="008C234D" w:rsidP="008C234D">
      <w:pPr>
        <w:keepNext/>
        <w:tabs>
          <w:tab w:val="left" w:pos="567"/>
        </w:tabs>
        <w:rPr>
          <w:sz w:val="22"/>
          <w:szCs w:val="22"/>
        </w:rPr>
      </w:pPr>
    </w:p>
    <w:p w:rsidR="008C234D" w:rsidRPr="005E494E" w:rsidRDefault="008C234D" w:rsidP="008C234D">
      <w:pPr>
        <w:pStyle w:val="BodyText"/>
      </w:pPr>
      <w:r w:rsidRPr="005E494E">
        <w:rPr>
          <w:rStyle w:val="BodyText"/>
        </w:rPr>
        <w:t>Zbog nepoznatog mehanizma nastanka neutropenije izazvane deferipronom, bolesnici ne smiju uzimati lijekove za koje se zna da su povezani s neutropenijom ili lijekove koji mogu uzrokovati agranulocitozu (vidjeti dio 4.3).</w:t>
      </w:r>
    </w:p>
    <w:p w:rsidR="008C234D" w:rsidRPr="005E494E" w:rsidRDefault="008C234D" w:rsidP="008C234D">
      <w:pPr>
        <w:pStyle w:val="BodyText"/>
      </w:pPr>
    </w:p>
    <w:p w:rsidR="008C234D" w:rsidRPr="005E494E" w:rsidRDefault="008C234D" w:rsidP="008C234D">
      <w:pPr>
        <w:pStyle w:val="BodyText"/>
      </w:pPr>
      <w:r w:rsidRPr="005E494E">
        <w:rPr>
          <w:rStyle w:val="BodyText"/>
        </w:rPr>
        <w:t>Ipak, budući da se deferipron veže za katione metala, postoji mogućnost interakcija između deferiprona i lijekova koji ovise o prisutnosti trivalentnih kationa, poput antacida na bazi aluminija. Stoga se ne preporučuje uzimati istodobno antacide na bazi aluminija i deferipron.</w:t>
      </w:r>
    </w:p>
    <w:p w:rsidR="008C234D" w:rsidRPr="005E494E" w:rsidRDefault="008C234D" w:rsidP="008C234D">
      <w:pPr>
        <w:pStyle w:val="BodyText"/>
      </w:pPr>
    </w:p>
    <w:p w:rsidR="008C234D" w:rsidRPr="005E494E" w:rsidRDefault="008C234D" w:rsidP="008C234D">
      <w:pPr>
        <w:pStyle w:val="BodyText"/>
      </w:pPr>
      <w:r w:rsidRPr="005E494E">
        <w:rPr>
          <w:rStyle w:val="BodyText"/>
        </w:rPr>
        <w:t>Sigurnost istodobne primjene deferiprona i vitamina C nije formalno ispitana. Na temelju prijavljenih neželjenih interakcija koje mogu nastati između deferoksamina i vitamina C, potreban je oprez kod istodobne primjene deferiprona i vitamina C.</w:t>
      </w:r>
    </w:p>
    <w:p w:rsidR="008C234D" w:rsidRPr="005E494E" w:rsidRDefault="008C234D" w:rsidP="008C234D">
      <w:pPr>
        <w:pStyle w:val="BodyText"/>
      </w:pPr>
    </w:p>
    <w:p w:rsidR="008C234D" w:rsidRPr="005E494E" w:rsidRDefault="008C234D" w:rsidP="008C234D">
      <w:pPr>
        <w:pStyle w:val="Heading3"/>
        <w:keepNext/>
      </w:pPr>
      <w:r w:rsidRPr="005E494E">
        <w:rPr>
          <w:rStyle w:val="Heading3"/>
        </w:rPr>
        <w:t>4.6</w:t>
      </w:r>
      <w:r w:rsidRPr="005E494E">
        <w:rPr>
          <w:rStyle w:val="Heading3"/>
        </w:rPr>
        <w:tab/>
        <w:t>Plodnost, trudnoća i dojenje</w:t>
      </w:r>
    </w:p>
    <w:p w:rsidR="008C234D" w:rsidRPr="005E494E" w:rsidRDefault="008C234D" w:rsidP="008C234D">
      <w:pPr>
        <w:pStyle w:val="BodyText"/>
        <w:keepNext/>
      </w:pPr>
    </w:p>
    <w:p w:rsidR="008C234D" w:rsidRPr="005E494E" w:rsidRDefault="008C234D" w:rsidP="008C234D">
      <w:pPr>
        <w:pStyle w:val="BodyText"/>
        <w:keepNext/>
        <w:rPr>
          <w:u w:val="single"/>
        </w:rPr>
      </w:pPr>
      <w:r w:rsidRPr="005E494E">
        <w:rPr>
          <w:rStyle w:val="BodyText"/>
          <w:u w:val="single"/>
        </w:rPr>
        <w:t>Trudnoća</w:t>
      </w:r>
    </w:p>
    <w:p w:rsidR="008C234D" w:rsidRPr="005E494E" w:rsidRDefault="008C234D" w:rsidP="008C234D">
      <w:pPr>
        <w:pStyle w:val="BodyText"/>
      </w:pPr>
      <w:r w:rsidRPr="005E494E">
        <w:rPr>
          <w:rStyle w:val="BodyText"/>
        </w:rPr>
        <w:t xml:space="preserve">Nema odgovarajućih podataka o primjeni deferiprona u trudnica. Ispitivanja na životinjama pokazala su reproduktivnu toksičnost (vidjeti </w:t>
      </w:r>
      <w:r w:rsidR="0073567B">
        <w:rPr>
          <w:rStyle w:val="BodyText"/>
        </w:rPr>
        <w:t xml:space="preserve">dio </w:t>
      </w:r>
      <w:r w:rsidRPr="005E494E">
        <w:rPr>
          <w:rStyle w:val="BodyText"/>
        </w:rPr>
        <w:t>5.3). Potencijalni rizik za ljude nije poznat.</w:t>
      </w:r>
    </w:p>
    <w:p w:rsidR="008C234D" w:rsidRPr="005E494E" w:rsidRDefault="008C234D" w:rsidP="008C234D">
      <w:pPr>
        <w:pStyle w:val="BodyText"/>
      </w:pPr>
    </w:p>
    <w:p w:rsidR="008C234D" w:rsidRPr="005E494E" w:rsidRDefault="008C234D" w:rsidP="008C234D">
      <w:pPr>
        <w:pStyle w:val="BodyText"/>
      </w:pPr>
      <w:r w:rsidRPr="005E494E">
        <w:rPr>
          <w:rStyle w:val="BodyText"/>
        </w:rPr>
        <w:t>Žene reproduktivne dobi mora se savjetovati da izbjegnu trudnoću zbog klastogenih i teratogenih svojstava ovog lijeka. Ovim ženama treba savjetovati da koriste kontraceptivne mjere i moraju se savjetovati da odmah prekinu uzimanje deferiprona ako ostanu trudne ili planiraju zatrudnjeti (vidjeti dio 4.3).</w:t>
      </w:r>
    </w:p>
    <w:p w:rsidR="008C234D" w:rsidRPr="005E494E" w:rsidRDefault="008C234D" w:rsidP="008C234D">
      <w:pPr>
        <w:pStyle w:val="BodyText"/>
      </w:pPr>
    </w:p>
    <w:p w:rsidR="008C234D" w:rsidRPr="005E494E" w:rsidRDefault="008C234D" w:rsidP="008C234D">
      <w:pPr>
        <w:pStyle w:val="BodyText"/>
        <w:keepNext/>
        <w:rPr>
          <w:u w:val="single"/>
        </w:rPr>
      </w:pPr>
      <w:r w:rsidRPr="005E494E">
        <w:rPr>
          <w:rStyle w:val="BodyText"/>
          <w:u w:val="single"/>
        </w:rPr>
        <w:t>Dojenje</w:t>
      </w:r>
    </w:p>
    <w:p w:rsidR="008C234D" w:rsidRPr="005E494E" w:rsidRDefault="008C234D" w:rsidP="008C234D">
      <w:pPr>
        <w:pStyle w:val="BodyText"/>
      </w:pPr>
      <w:r w:rsidRPr="005E494E">
        <w:rPr>
          <w:rStyle w:val="BodyText"/>
        </w:rPr>
        <w:t>Nije poznato izlučuje li se deferipron u majčino mlijeko u ljudi. Nisu provedena prenatalna i postnatalna ispitivanja reprodukcije na životinjama. Žene koje doje ne smiju uzimati deferipron. Ako se liječenje na može izbjeći, dojenje se mora prekinuti (vidjeti dio 4.3).</w:t>
      </w:r>
    </w:p>
    <w:p w:rsidR="008C234D" w:rsidRPr="005E494E" w:rsidRDefault="008C234D" w:rsidP="008C234D">
      <w:pPr>
        <w:pStyle w:val="Heading3"/>
        <w:rPr>
          <w:b w:val="0"/>
        </w:rPr>
      </w:pPr>
    </w:p>
    <w:p w:rsidR="008C234D" w:rsidRPr="005E494E" w:rsidRDefault="008C234D" w:rsidP="008C234D">
      <w:pPr>
        <w:pStyle w:val="BodyText"/>
        <w:keepNext/>
        <w:rPr>
          <w:u w:val="single"/>
        </w:rPr>
      </w:pPr>
      <w:r w:rsidRPr="005E494E">
        <w:rPr>
          <w:rStyle w:val="BodyText"/>
          <w:u w:val="single"/>
        </w:rPr>
        <w:t>Plodnost</w:t>
      </w:r>
    </w:p>
    <w:p w:rsidR="008C234D" w:rsidRPr="005E494E" w:rsidRDefault="008C234D" w:rsidP="008C234D">
      <w:pPr>
        <w:pStyle w:val="BodyText"/>
      </w:pPr>
      <w:r w:rsidRPr="005E494E">
        <w:rPr>
          <w:rStyle w:val="BodyText"/>
        </w:rPr>
        <w:t>Nisu primijećeni učinci na plodnost ili rani embrionalni razvoj u životinja (vidjeti dio 5.3).</w:t>
      </w:r>
    </w:p>
    <w:p w:rsidR="008C234D" w:rsidRPr="005E494E" w:rsidRDefault="008C234D" w:rsidP="008C234D">
      <w:pPr>
        <w:pStyle w:val="BodyText"/>
      </w:pPr>
    </w:p>
    <w:p w:rsidR="008C234D" w:rsidRPr="005E494E" w:rsidRDefault="008C234D" w:rsidP="008C234D">
      <w:pPr>
        <w:pStyle w:val="Heading3"/>
        <w:keepNext/>
      </w:pPr>
      <w:r w:rsidRPr="005E494E">
        <w:rPr>
          <w:rStyle w:val="Heading3"/>
        </w:rPr>
        <w:t>4.7</w:t>
      </w:r>
      <w:r w:rsidRPr="005E494E">
        <w:rPr>
          <w:rStyle w:val="Heading3"/>
        </w:rPr>
        <w:tab/>
        <w:t xml:space="preserve">Utjecaj na sposobnost upravljanja vozilima i rada </w:t>
      </w:r>
      <w:r w:rsidR="00DC07C5" w:rsidRPr="005E494E">
        <w:rPr>
          <w:rStyle w:val="Heading3"/>
        </w:rPr>
        <w:t>s</w:t>
      </w:r>
      <w:r w:rsidRPr="005E494E">
        <w:rPr>
          <w:rStyle w:val="Heading3"/>
        </w:rPr>
        <w:t>a strojevima</w:t>
      </w:r>
    </w:p>
    <w:p w:rsidR="008C234D" w:rsidRPr="005E494E" w:rsidRDefault="008C234D" w:rsidP="008C234D">
      <w:pPr>
        <w:pStyle w:val="BodyText"/>
        <w:keepNext/>
      </w:pPr>
    </w:p>
    <w:p w:rsidR="008C234D" w:rsidRPr="005E494E" w:rsidRDefault="008C234D" w:rsidP="008C234D">
      <w:pPr>
        <w:pStyle w:val="BodyText"/>
      </w:pPr>
      <w:r w:rsidRPr="005E494E">
        <w:rPr>
          <w:rStyle w:val="BodyText"/>
        </w:rPr>
        <w:t>Nije značajno.</w:t>
      </w:r>
    </w:p>
    <w:p w:rsidR="008C234D" w:rsidRPr="005E494E" w:rsidRDefault="008C234D" w:rsidP="008C234D">
      <w:pPr>
        <w:pStyle w:val="BodyText"/>
      </w:pPr>
    </w:p>
    <w:p w:rsidR="008C234D" w:rsidRPr="005E494E" w:rsidRDefault="008C234D" w:rsidP="008C234D">
      <w:pPr>
        <w:pStyle w:val="Heading3"/>
        <w:keepNext/>
      </w:pPr>
      <w:r w:rsidRPr="005E494E">
        <w:rPr>
          <w:rStyle w:val="Heading3"/>
        </w:rPr>
        <w:t>4.8</w:t>
      </w:r>
      <w:r w:rsidRPr="005E494E">
        <w:rPr>
          <w:rStyle w:val="Heading3"/>
        </w:rPr>
        <w:tab/>
        <w:t>Nuspojave</w:t>
      </w:r>
    </w:p>
    <w:p w:rsidR="008C234D" w:rsidRPr="005E494E" w:rsidRDefault="008C234D" w:rsidP="008C234D">
      <w:pPr>
        <w:pStyle w:val="BodyText"/>
        <w:keepNext/>
      </w:pPr>
    </w:p>
    <w:p w:rsidR="008C234D" w:rsidRPr="005E494E" w:rsidRDefault="008C234D" w:rsidP="001311A9">
      <w:pPr>
        <w:pStyle w:val="BodyText"/>
        <w:keepNext/>
        <w:rPr>
          <w:rStyle w:val="BodyText"/>
          <w:u w:val="single"/>
        </w:rPr>
      </w:pPr>
      <w:r w:rsidRPr="005E494E">
        <w:rPr>
          <w:rStyle w:val="BodyText"/>
          <w:u w:val="single"/>
        </w:rPr>
        <w:t>Sažetak sigurnosnog profila lijeka</w:t>
      </w:r>
    </w:p>
    <w:p w:rsidR="008C234D" w:rsidRPr="005E494E" w:rsidRDefault="008C234D" w:rsidP="008C234D">
      <w:pPr>
        <w:pStyle w:val="BodyText"/>
      </w:pPr>
      <w:r w:rsidRPr="005E494E">
        <w:rPr>
          <w:rStyle w:val="BodyText"/>
        </w:rPr>
        <w:t>Najčešće nuspojave prijavljene tijekom terapije deferipronom u kliničkim ispitivanjima bile su mučnina, povraćanje, bol u abdomenu i kromaturija, a prijavljene su u više od 10% bolesnika. Najozbiljnija nuspojava prijavljena u kliničkim ispitivanjima s deferipronom bila je agranulocitoza, definirana kao apsolutni broj neutrofila manji od 0,5 x 10</w:t>
      </w:r>
      <w:r w:rsidRPr="005E494E">
        <w:rPr>
          <w:rStyle w:val="BodyText"/>
          <w:vertAlign w:val="superscript"/>
        </w:rPr>
        <w:t>9</w:t>
      </w:r>
      <w:r w:rsidRPr="005E494E">
        <w:rPr>
          <w:rStyle w:val="BodyText"/>
        </w:rPr>
        <w:t>/l, što se dogodilo kod otprilike 1% bolesnika. Manje teške epizode neutropenije prijavljene su kod otprilike 5% bolesnika.</w:t>
      </w:r>
    </w:p>
    <w:p w:rsidR="008C234D" w:rsidRPr="005E494E" w:rsidRDefault="008C234D" w:rsidP="008C234D">
      <w:pPr>
        <w:pStyle w:val="BodyText"/>
      </w:pPr>
    </w:p>
    <w:p w:rsidR="008C234D" w:rsidRPr="005E494E" w:rsidRDefault="008C234D" w:rsidP="008C234D">
      <w:pPr>
        <w:pStyle w:val="BodyText"/>
        <w:keepNext/>
        <w:rPr>
          <w:rStyle w:val="BodyText"/>
          <w:u w:val="single"/>
        </w:rPr>
      </w:pPr>
      <w:r w:rsidRPr="005E494E">
        <w:rPr>
          <w:rStyle w:val="BodyText"/>
          <w:u w:val="single"/>
        </w:rPr>
        <w:t>Tablični prikaz nuspojava</w:t>
      </w:r>
    </w:p>
    <w:p w:rsidR="008C234D" w:rsidRPr="005E494E" w:rsidRDefault="008C234D" w:rsidP="008C234D">
      <w:pPr>
        <w:pStyle w:val="BodyText"/>
        <w:keepNext/>
      </w:pPr>
      <w:r w:rsidRPr="005E494E">
        <w:rPr>
          <w:rStyle w:val="BodyText"/>
        </w:rPr>
        <w:t xml:space="preserve">Učestalosti nuspojava: </w:t>
      </w:r>
      <w:r w:rsidR="009B1227" w:rsidRPr="005E494E">
        <w:rPr>
          <w:rStyle w:val="BodyText"/>
        </w:rPr>
        <w:t>v</w:t>
      </w:r>
      <w:r w:rsidRPr="005E494E">
        <w:rPr>
          <w:rStyle w:val="BodyText"/>
        </w:rPr>
        <w:t xml:space="preserve">rlo često (≥1/10), </w:t>
      </w:r>
      <w:r w:rsidR="009B1227" w:rsidRPr="005E494E">
        <w:rPr>
          <w:rStyle w:val="BodyText"/>
        </w:rPr>
        <w:t>č</w:t>
      </w:r>
      <w:r w:rsidRPr="005E494E">
        <w:rPr>
          <w:rStyle w:val="BodyText"/>
        </w:rPr>
        <w:t>esto (≥1/100 do &lt;1/10), nepoznato (ne može se utvrditi iz dostupnih podataka).</w:t>
      </w:r>
    </w:p>
    <w:p w:rsidR="008C234D" w:rsidRPr="005E494E" w:rsidRDefault="008C234D" w:rsidP="008C234D">
      <w:pPr>
        <w:keepNext/>
        <w:tabs>
          <w:tab w:val="left" w:pos="567"/>
        </w:tabs>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2726"/>
        <w:gridCol w:w="1890"/>
        <w:gridCol w:w="2356"/>
        <w:gridCol w:w="2349"/>
      </w:tblGrid>
      <w:tr w:rsidR="00834DEC" w:rsidTr="009010AE">
        <w:trPr>
          <w:cantSplit/>
          <w:tblHeader/>
          <w:jc w:val="center"/>
        </w:trPr>
        <w:tc>
          <w:tcPr>
            <w:tcW w:w="2726" w:type="dxa"/>
          </w:tcPr>
          <w:p w:rsidR="008C234D" w:rsidRPr="005E494E" w:rsidRDefault="008C234D" w:rsidP="008B6A7E">
            <w:pPr>
              <w:keepNext/>
              <w:adjustRightInd w:val="0"/>
              <w:rPr>
                <w:b/>
                <w:sz w:val="22"/>
                <w:szCs w:val="22"/>
              </w:rPr>
            </w:pPr>
            <w:r w:rsidRPr="005E494E">
              <w:rPr>
                <w:rStyle w:val="Normal"/>
                <w:b/>
                <w:sz w:val="22"/>
              </w:rPr>
              <w:t>KLASIFIKACIJA ORGANSKIH SUSTAVA</w:t>
            </w:r>
          </w:p>
        </w:tc>
        <w:tc>
          <w:tcPr>
            <w:tcW w:w="1890" w:type="dxa"/>
          </w:tcPr>
          <w:p w:rsidR="003F26C4" w:rsidRPr="005E494E" w:rsidRDefault="008C234D" w:rsidP="008B6A7E">
            <w:pPr>
              <w:keepNext/>
              <w:adjustRightInd w:val="0"/>
              <w:rPr>
                <w:rStyle w:val="Normal"/>
                <w:b/>
                <w:sz w:val="22"/>
              </w:rPr>
            </w:pPr>
            <w:r w:rsidRPr="005E494E">
              <w:rPr>
                <w:rStyle w:val="Normal"/>
                <w:b/>
                <w:sz w:val="22"/>
              </w:rPr>
              <w:t>VRLO ČESTO</w:t>
            </w:r>
          </w:p>
          <w:p w:rsidR="008C234D" w:rsidRPr="005E494E" w:rsidRDefault="008C234D" w:rsidP="008B6A7E">
            <w:pPr>
              <w:keepNext/>
              <w:adjustRightInd w:val="0"/>
              <w:rPr>
                <w:b/>
                <w:sz w:val="22"/>
                <w:szCs w:val="22"/>
              </w:rPr>
            </w:pPr>
            <w:r w:rsidRPr="005E494E">
              <w:rPr>
                <w:rStyle w:val="Normal"/>
                <w:b/>
                <w:sz w:val="22"/>
              </w:rPr>
              <w:t xml:space="preserve"> (≥ 1/10)</w:t>
            </w:r>
          </w:p>
        </w:tc>
        <w:tc>
          <w:tcPr>
            <w:tcW w:w="2356" w:type="dxa"/>
          </w:tcPr>
          <w:p w:rsidR="003F26C4" w:rsidRPr="005E494E" w:rsidRDefault="008C234D" w:rsidP="008B6A7E">
            <w:pPr>
              <w:keepNext/>
              <w:adjustRightInd w:val="0"/>
              <w:rPr>
                <w:rStyle w:val="Normal"/>
                <w:b/>
                <w:sz w:val="22"/>
              </w:rPr>
            </w:pPr>
            <w:r w:rsidRPr="005E494E">
              <w:rPr>
                <w:rStyle w:val="Normal"/>
                <w:b/>
                <w:sz w:val="22"/>
              </w:rPr>
              <w:t>ČESTO</w:t>
            </w:r>
          </w:p>
          <w:p w:rsidR="008C234D" w:rsidRPr="005E494E" w:rsidRDefault="008C234D" w:rsidP="008B6A7E">
            <w:pPr>
              <w:keepNext/>
              <w:adjustRightInd w:val="0"/>
              <w:rPr>
                <w:b/>
                <w:sz w:val="22"/>
                <w:szCs w:val="22"/>
              </w:rPr>
            </w:pPr>
            <w:r w:rsidRPr="005E494E">
              <w:rPr>
                <w:rStyle w:val="Normal"/>
                <w:b/>
                <w:sz w:val="22"/>
              </w:rPr>
              <w:t xml:space="preserve"> (≥ 1/100 do &lt; 1/10)</w:t>
            </w:r>
          </w:p>
        </w:tc>
        <w:tc>
          <w:tcPr>
            <w:tcW w:w="2349" w:type="dxa"/>
          </w:tcPr>
          <w:p w:rsidR="008C234D" w:rsidRPr="005E494E" w:rsidRDefault="006E62F0" w:rsidP="008B6A7E">
            <w:pPr>
              <w:keepNext/>
              <w:adjustRightInd w:val="0"/>
              <w:rPr>
                <w:rStyle w:val="Normal"/>
                <w:b/>
                <w:sz w:val="22"/>
              </w:rPr>
            </w:pPr>
            <w:r w:rsidRPr="005E494E">
              <w:rPr>
                <w:rStyle w:val="Normal"/>
                <w:b/>
                <w:sz w:val="22"/>
              </w:rPr>
              <w:t>UČESTALOST NEPOZNATA</w:t>
            </w:r>
          </w:p>
        </w:tc>
      </w:tr>
      <w:tr w:rsidR="00834DEC" w:rsidTr="009010AE">
        <w:trPr>
          <w:cantSplit/>
          <w:jc w:val="center"/>
        </w:trPr>
        <w:tc>
          <w:tcPr>
            <w:tcW w:w="2726" w:type="dxa"/>
          </w:tcPr>
          <w:p w:rsidR="008C234D" w:rsidRPr="005E494E" w:rsidRDefault="008C234D" w:rsidP="008B6A7E">
            <w:pPr>
              <w:keepNext/>
              <w:adjustRightInd w:val="0"/>
              <w:rPr>
                <w:sz w:val="22"/>
                <w:szCs w:val="22"/>
              </w:rPr>
            </w:pPr>
            <w:r w:rsidRPr="005E494E">
              <w:rPr>
                <w:rStyle w:val="Normal"/>
                <w:sz w:val="22"/>
                <w:szCs w:val="22"/>
              </w:rPr>
              <w:t>Poremećaji krvi i limfnog sustava</w:t>
            </w:r>
          </w:p>
        </w:tc>
        <w:tc>
          <w:tcPr>
            <w:tcW w:w="1890" w:type="dxa"/>
          </w:tcPr>
          <w:p w:rsidR="008C234D" w:rsidRPr="005E494E" w:rsidRDefault="008C234D" w:rsidP="008B6A7E">
            <w:pPr>
              <w:keepNext/>
              <w:adjustRightInd w:val="0"/>
              <w:rPr>
                <w:sz w:val="22"/>
                <w:szCs w:val="22"/>
              </w:rPr>
            </w:pPr>
          </w:p>
        </w:tc>
        <w:tc>
          <w:tcPr>
            <w:tcW w:w="2356" w:type="dxa"/>
          </w:tcPr>
          <w:p w:rsidR="008C234D" w:rsidRPr="005E494E" w:rsidRDefault="008C234D" w:rsidP="008B6A7E">
            <w:pPr>
              <w:keepNext/>
              <w:adjustRightInd w:val="0"/>
              <w:rPr>
                <w:sz w:val="22"/>
                <w:szCs w:val="22"/>
              </w:rPr>
            </w:pPr>
            <w:r w:rsidRPr="005E494E">
              <w:rPr>
                <w:rStyle w:val="Normal"/>
                <w:sz w:val="22"/>
              </w:rPr>
              <w:t>neutropenija</w:t>
            </w:r>
          </w:p>
          <w:p w:rsidR="008C234D" w:rsidRPr="005E494E" w:rsidRDefault="008C234D" w:rsidP="008B6A7E">
            <w:pPr>
              <w:keepNext/>
              <w:adjustRightInd w:val="0"/>
              <w:rPr>
                <w:sz w:val="22"/>
                <w:szCs w:val="22"/>
              </w:rPr>
            </w:pPr>
            <w:r w:rsidRPr="005E494E">
              <w:rPr>
                <w:rStyle w:val="Normal"/>
                <w:sz w:val="22"/>
              </w:rPr>
              <w:t>agranulocitoza</w:t>
            </w:r>
          </w:p>
        </w:tc>
        <w:tc>
          <w:tcPr>
            <w:tcW w:w="2349" w:type="dxa"/>
          </w:tcPr>
          <w:p w:rsidR="008C234D" w:rsidRPr="005E494E" w:rsidRDefault="008C234D" w:rsidP="008B6A7E">
            <w:pPr>
              <w:keepNext/>
              <w:adjustRightInd w:val="0"/>
              <w:rPr>
                <w:rStyle w:val="Normal"/>
                <w:sz w:val="22"/>
              </w:rPr>
            </w:pPr>
          </w:p>
        </w:tc>
      </w:tr>
      <w:tr w:rsidR="00834DEC" w:rsidTr="009010AE">
        <w:trPr>
          <w:cantSplit/>
          <w:jc w:val="center"/>
        </w:trPr>
        <w:tc>
          <w:tcPr>
            <w:tcW w:w="2726" w:type="dxa"/>
          </w:tcPr>
          <w:p w:rsidR="008C234D" w:rsidRPr="005E494E" w:rsidRDefault="006E62F0" w:rsidP="008B6A7E">
            <w:pPr>
              <w:keepNext/>
              <w:adjustRightInd w:val="0"/>
              <w:rPr>
                <w:rStyle w:val="Normal"/>
                <w:sz w:val="22"/>
                <w:szCs w:val="22"/>
              </w:rPr>
            </w:pPr>
            <w:r w:rsidRPr="005E494E">
              <w:rPr>
                <w:sz w:val="22"/>
                <w:szCs w:val="22"/>
              </w:rPr>
              <w:t>Poremećaji imunološkog sustava</w:t>
            </w:r>
          </w:p>
        </w:tc>
        <w:tc>
          <w:tcPr>
            <w:tcW w:w="1890" w:type="dxa"/>
          </w:tcPr>
          <w:p w:rsidR="008C234D" w:rsidRPr="005E494E" w:rsidRDefault="008C234D" w:rsidP="008B6A7E">
            <w:pPr>
              <w:keepNext/>
              <w:adjustRightInd w:val="0"/>
              <w:rPr>
                <w:sz w:val="22"/>
                <w:szCs w:val="22"/>
              </w:rPr>
            </w:pPr>
          </w:p>
        </w:tc>
        <w:tc>
          <w:tcPr>
            <w:tcW w:w="2356" w:type="dxa"/>
          </w:tcPr>
          <w:p w:rsidR="008C234D" w:rsidRPr="005E494E" w:rsidRDefault="008C234D" w:rsidP="008B6A7E">
            <w:pPr>
              <w:keepNext/>
              <w:adjustRightInd w:val="0"/>
              <w:rPr>
                <w:rStyle w:val="Normal"/>
                <w:sz w:val="22"/>
              </w:rPr>
            </w:pPr>
          </w:p>
        </w:tc>
        <w:tc>
          <w:tcPr>
            <w:tcW w:w="2349" w:type="dxa"/>
          </w:tcPr>
          <w:p w:rsidR="008C234D" w:rsidRPr="005E494E" w:rsidRDefault="006E62F0" w:rsidP="008B6A7E">
            <w:pPr>
              <w:keepNext/>
              <w:adjustRightInd w:val="0"/>
              <w:rPr>
                <w:rStyle w:val="Normal"/>
                <w:sz w:val="22"/>
              </w:rPr>
            </w:pPr>
            <w:r w:rsidRPr="005E494E">
              <w:rPr>
                <w:rStyle w:val="Normal"/>
                <w:sz w:val="22"/>
              </w:rPr>
              <w:t>reakcije preosjetljivosti</w:t>
            </w:r>
          </w:p>
        </w:tc>
      </w:tr>
      <w:tr w:rsidR="00834DEC" w:rsidTr="009010AE">
        <w:trPr>
          <w:cantSplit/>
          <w:jc w:val="center"/>
        </w:trPr>
        <w:tc>
          <w:tcPr>
            <w:tcW w:w="2726" w:type="dxa"/>
          </w:tcPr>
          <w:p w:rsidR="008C234D" w:rsidRPr="005E494E" w:rsidRDefault="008C234D" w:rsidP="008B6A7E">
            <w:pPr>
              <w:keepNext/>
              <w:adjustRightInd w:val="0"/>
              <w:rPr>
                <w:sz w:val="22"/>
                <w:szCs w:val="22"/>
              </w:rPr>
            </w:pPr>
            <w:r w:rsidRPr="005E494E">
              <w:rPr>
                <w:rStyle w:val="Normal"/>
                <w:sz w:val="22"/>
                <w:szCs w:val="22"/>
              </w:rPr>
              <w:t>Poremećaji metabolizma i prehrane</w:t>
            </w:r>
          </w:p>
        </w:tc>
        <w:tc>
          <w:tcPr>
            <w:tcW w:w="1890" w:type="dxa"/>
          </w:tcPr>
          <w:p w:rsidR="008C234D" w:rsidRPr="005E494E" w:rsidRDefault="008C234D" w:rsidP="008B6A7E">
            <w:pPr>
              <w:keepNext/>
              <w:adjustRightInd w:val="0"/>
              <w:rPr>
                <w:sz w:val="22"/>
                <w:szCs w:val="22"/>
              </w:rPr>
            </w:pPr>
          </w:p>
        </w:tc>
        <w:tc>
          <w:tcPr>
            <w:tcW w:w="2356" w:type="dxa"/>
          </w:tcPr>
          <w:p w:rsidR="008C234D" w:rsidRPr="005E494E" w:rsidRDefault="008C234D" w:rsidP="008B6A7E">
            <w:pPr>
              <w:keepNext/>
              <w:adjustRightInd w:val="0"/>
              <w:rPr>
                <w:sz w:val="22"/>
                <w:szCs w:val="22"/>
              </w:rPr>
            </w:pPr>
            <w:r w:rsidRPr="005E494E">
              <w:rPr>
                <w:rStyle w:val="Normal"/>
                <w:sz w:val="22"/>
              </w:rPr>
              <w:t>povećan apetit</w:t>
            </w:r>
          </w:p>
        </w:tc>
        <w:tc>
          <w:tcPr>
            <w:tcW w:w="2349" w:type="dxa"/>
          </w:tcPr>
          <w:p w:rsidR="008C234D" w:rsidRPr="005E494E" w:rsidRDefault="008C234D" w:rsidP="008B6A7E">
            <w:pPr>
              <w:keepNext/>
              <w:adjustRightInd w:val="0"/>
              <w:rPr>
                <w:rStyle w:val="Normal"/>
                <w:sz w:val="22"/>
              </w:rPr>
            </w:pPr>
          </w:p>
        </w:tc>
      </w:tr>
      <w:tr w:rsidR="00834DEC" w:rsidTr="009010AE">
        <w:trPr>
          <w:cantSplit/>
          <w:jc w:val="center"/>
        </w:trPr>
        <w:tc>
          <w:tcPr>
            <w:tcW w:w="2726" w:type="dxa"/>
          </w:tcPr>
          <w:p w:rsidR="008C234D" w:rsidRPr="005E494E" w:rsidRDefault="008C234D" w:rsidP="008B6A7E">
            <w:pPr>
              <w:keepNext/>
              <w:adjustRightInd w:val="0"/>
              <w:rPr>
                <w:sz w:val="22"/>
                <w:szCs w:val="22"/>
              </w:rPr>
            </w:pPr>
            <w:r w:rsidRPr="005E494E">
              <w:rPr>
                <w:rStyle w:val="Normal"/>
                <w:sz w:val="22"/>
                <w:szCs w:val="22"/>
              </w:rPr>
              <w:t>Poremećaji živčanog sustava</w:t>
            </w:r>
          </w:p>
        </w:tc>
        <w:tc>
          <w:tcPr>
            <w:tcW w:w="1890" w:type="dxa"/>
          </w:tcPr>
          <w:p w:rsidR="008C234D" w:rsidRPr="005E494E" w:rsidRDefault="008C234D" w:rsidP="008B6A7E">
            <w:pPr>
              <w:keepNext/>
              <w:adjustRightInd w:val="0"/>
              <w:rPr>
                <w:sz w:val="22"/>
                <w:szCs w:val="22"/>
              </w:rPr>
            </w:pPr>
          </w:p>
        </w:tc>
        <w:tc>
          <w:tcPr>
            <w:tcW w:w="2356" w:type="dxa"/>
          </w:tcPr>
          <w:p w:rsidR="008C234D" w:rsidRPr="005E494E" w:rsidRDefault="008C234D" w:rsidP="008B6A7E">
            <w:pPr>
              <w:keepNext/>
              <w:adjustRightInd w:val="0"/>
              <w:rPr>
                <w:sz w:val="22"/>
                <w:szCs w:val="22"/>
              </w:rPr>
            </w:pPr>
            <w:r w:rsidRPr="005E494E">
              <w:rPr>
                <w:rStyle w:val="Normal"/>
                <w:sz w:val="22"/>
              </w:rPr>
              <w:t>glavobolja</w:t>
            </w:r>
          </w:p>
        </w:tc>
        <w:tc>
          <w:tcPr>
            <w:tcW w:w="2349" w:type="dxa"/>
          </w:tcPr>
          <w:p w:rsidR="008C234D" w:rsidRPr="005E494E" w:rsidRDefault="008C234D" w:rsidP="008B6A7E">
            <w:pPr>
              <w:keepNext/>
              <w:adjustRightInd w:val="0"/>
              <w:rPr>
                <w:rStyle w:val="Normal"/>
                <w:sz w:val="22"/>
              </w:rPr>
            </w:pPr>
          </w:p>
        </w:tc>
      </w:tr>
      <w:tr w:rsidR="00834DEC" w:rsidTr="009010AE">
        <w:trPr>
          <w:cantSplit/>
          <w:jc w:val="center"/>
        </w:trPr>
        <w:tc>
          <w:tcPr>
            <w:tcW w:w="2726" w:type="dxa"/>
          </w:tcPr>
          <w:p w:rsidR="008C234D" w:rsidRPr="005E494E" w:rsidRDefault="008C234D" w:rsidP="008B6A7E">
            <w:pPr>
              <w:keepNext/>
              <w:adjustRightInd w:val="0"/>
              <w:rPr>
                <w:sz w:val="22"/>
                <w:szCs w:val="22"/>
              </w:rPr>
            </w:pPr>
            <w:r w:rsidRPr="005E494E">
              <w:rPr>
                <w:rStyle w:val="Normal"/>
                <w:sz w:val="22"/>
                <w:szCs w:val="22"/>
              </w:rPr>
              <w:t>Poremećaji probavnog sustava</w:t>
            </w:r>
          </w:p>
        </w:tc>
        <w:tc>
          <w:tcPr>
            <w:tcW w:w="1890" w:type="dxa"/>
          </w:tcPr>
          <w:p w:rsidR="008C234D" w:rsidRPr="005E494E" w:rsidRDefault="008C234D" w:rsidP="008B6A7E">
            <w:pPr>
              <w:keepNext/>
              <w:adjustRightInd w:val="0"/>
              <w:rPr>
                <w:sz w:val="22"/>
                <w:szCs w:val="22"/>
              </w:rPr>
            </w:pPr>
            <w:r w:rsidRPr="005E494E">
              <w:rPr>
                <w:rStyle w:val="Normal"/>
                <w:sz w:val="22"/>
              </w:rPr>
              <w:t>mučnina</w:t>
            </w:r>
          </w:p>
          <w:p w:rsidR="00665FDA" w:rsidRDefault="008C234D" w:rsidP="008B6A7E">
            <w:pPr>
              <w:keepNext/>
              <w:adjustRightInd w:val="0"/>
              <w:rPr>
                <w:rStyle w:val="Normal"/>
                <w:sz w:val="22"/>
              </w:rPr>
            </w:pPr>
            <w:r w:rsidRPr="005E494E">
              <w:rPr>
                <w:rStyle w:val="Normal"/>
                <w:sz w:val="22"/>
              </w:rPr>
              <w:t>bol u abdomenu</w:t>
            </w:r>
          </w:p>
          <w:p w:rsidR="008C234D" w:rsidRPr="005E494E" w:rsidRDefault="008C234D" w:rsidP="008B6A7E">
            <w:pPr>
              <w:keepNext/>
              <w:adjustRightInd w:val="0"/>
              <w:rPr>
                <w:sz w:val="22"/>
                <w:szCs w:val="22"/>
              </w:rPr>
            </w:pPr>
            <w:r w:rsidRPr="005E494E">
              <w:rPr>
                <w:rStyle w:val="Normal"/>
                <w:sz w:val="22"/>
              </w:rPr>
              <w:t>povraćanje</w:t>
            </w:r>
          </w:p>
        </w:tc>
        <w:tc>
          <w:tcPr>
            <w:tcW w:w="2356" w:type="dxa"/>
          </w:tcPr>
          <w:p w:rsidR="008C234D" w:rsidRPr="005E494E" w:rsidRDefault="008C234D" w:rsidP="008B6A7E">
            <w:pPr>
              <w:keepNext/>
              <w:adjustRightInd w:val="0"/>
              <w:rPr>
                <w:sz w:val="22"/>
                <w:szCs w:val="22"/>
              </w:rPr>
            </w:pPr>
            <w:r w:rsidRPr="005E494E">
              <w:rPr>
                <w:rStyle w:val="Normal"/>
                <w:sz w:val="22"/>
              </w:rPr>
              <w:t>proljev</w:t>
            </w:r>
          </w:p>
        </w:tc>
        <w:tc>
          <w:tcPr>
            <w:tcW w:w="2349" w:type="dxa"/>
          </w:tcPr>
          <w:p w:rsidR="008C234D" w:rsidRPr="005E494E" w:rsidRDefault="008C234D" w:rsidP="008B6A7E">
            <w:pPr>
              <w:keepNext/>
              <w:adjustRightInd w:val="0"/>
              <w:rPr>
                <w:rStyle w:val="Normal"/>
                <w:sz w:val="22"/>
              </w:rPr>
            </w:pPr>
          </w:p>
        </w:tc>
      </w:tr>
      <w:tr w:rsidR="00834DEC" w:rsidTr="009010AE">
        <w:trPr>
          <w:cantSplit/>
          <w:jc w:val="center"/>
        </w:trPr>
        <w:tc>
          <w:tcPr>
            <w:tcW w:w="2726" w:type="dxa"/>
          </w:tcPr>
          <w:p w:rsidR="008C234D" w:rsidRPr="005E494E" w:rsidRDefault="006E62F0" w:rsidP="008B6A7E">
            <w:pPr>
              <w:keepNext/>
              <w:adjustRightInd w:val="0"/>
              <w:rPr>
                <w:rStyle w:val="Normal"/>
                <w:sz w:val="22"/>
                <w:szCs w:val="22"/>
              </w:rPr>
            </w:pPr>
            <w:r w:rsidRPr="005E494E">
              <w:rPr>
                <w:sz w:val="22"/>
                <w:szCs w:val="22"/>
              </w:rPr>
              <w:t>Poremećaji kože i potkožnog tkiva</w:t>
            </w:r>
          </w:p>
        </w:tc>
        <w:tc>
          <w:tcPr>
            <w:tcW w:w="1890" w:type="dxa"/>
          </w:tcPr>
          <w:p w:rsidR="008C234D" w:rsidRPr="005E494E" w:rsidRDefault="008C234D" w:rsidP="008B6A7E">
            <w:pPr>
              <w:keepNext/>
              <w:adjustRightInd w:val="0"/>
              <w:rPr>
                <w:rStyle w:val="Normal"/>
                <w:sz w:val="22"/>
              </w:rPr>
            </w:pPr>
          </w:p>
        </w:tc>
        <w:tc>
          <w:tcPr>
            <w:tcW w:w="2356" w:type="dxa"/>
          </w:tcPr>
          <w:p w:rsidR="008C234D" w:rsidRPr="005E494E" w:rsidRDefault="008C234D" w:rsidP="008B6A7E">
            <w:pPr>
              <w:keepNext/>
              <w:adjustRightInd w:val="0"/>
              <w:rPr>
                <w:rStyle w:val="Normal"/>
                <w:sz w:val="22"/>
              </w:rPr>
            </w:pPr>
          </w:p>
        </w:tc>
        <w:tc>
          <w:tcPr>
            <w:tcW w:w="2349" w:type="dxa"/>
          </w:tcPr>
          <w:p w:rsidR="002B6CFB" w:rsidRPr="005E494E" w:rsidRDefault="006E62F0" w:rsidP="00247660">
            <w:pPr>
              <w:keepNext/>
              <w:adjustRightInd w:val="0"/>
              <w:rPr>
                <w:rStyle w:val="Normal"/>
                <w:sz w:val="22"/>
              </w:rPr>
            </w:pPr>
            <w:r w:rsidRPr="005E494E">
              <w:rPr>
                <w:rStyle w:val="Normal"/>
                <w:sz w:val="22"/>
              </w:rPr>
              <w:t>osip</w:t>
            </w:r>
          </w:p>
          <w:p w:rsidR="008C234D" w:rsidRPr="005E494E" w:rsidRDefault="006E62F0" w:rsidP="00B824F0">
            <w:pPr>
              <w:keepNext/>
              <w:adjustRightInd w:val="0"/>
              <w:rPr>
                <w:rStyle w:val="Normal"/>
                <w:sz w:val="22"/>
              </w:rPr>
            </w:pPr>
            <w:r w:rsidRPr="005E494E">
              <w:rPr>
                <w:rStyle w:val="Normal"/>
                <w:sz w:val="22"/>
              </w:rPr>
              <w:t>urtikarija</w:t>
            </w:r>
          </w:p>
        </w:tc>
      </w:tr>
      <w:tr w:rsidR="00834DEC" w:rsidTr="009010AE">
        <w:trPr>
          <w:cantSplit/>
          <w:jc w:val="center"/>
        </w:trPr>
        <w:tc>
          <w:tcPr>
            <w:tcW w:w="2726" w:type="dxa"/>
          </w:tcPr>
          <w:p w:rsidR="008C234D" w:rsidRPr="005E494E" w:rsidRDefault="008C234D" w:rsidP="008B6A7E">
            <w:pPr>
              <w:keepNext/>
              <w:adjustRightInd w:val="0"/>
              <w:rPr>
                <w:sz w:val="22"/>
                <w:szCs w:val="22"/>
              </w:rPr>
            </w:pPr>
            <w:r w:rsidRPr="005E494E">
              <w:rPr>
                <w:rStyle w:val="Normal"/>
                <w:sz w:val="22"/>
                <w:szCs w:val="22"/>
              </w:rPr>
              <w:t>Poremećaji mišićno-koštanog sustava i vezivnog tkiva</w:t>
            </w:r>
          </w:p>
        </w:tc>
        <w:tc>
          <w:tcPr>
            <w:tcW w:w="1890" w:type="dxa"/>
          </w:tcPr>
          <w:p w:rsidR="008C234D" w:rsidRPr="005E494E" w:rsidRDefault="008C234D" w:rsidP="008B6A7E">
            <w:pPr>
              <w:keepNext/>
              <w:adjustRightInd w:val="0"/>
              <w:rPr>
                <w:sz w:val="22"/>
                <w:szCs w:val="22"/>
              </w:rPr>
            </w:pPr>
          </w:p>
        </w:tc>
        <w:tc>
          <w:tcPr>
            <w:tcW w:w="2356" w:type="dxa"/>
          </w:tcPr>
          <w:p w:rsidR="008C234D" w:rsidRPr="005E494E" w:rsidRDefault="008C234D" w:rsidP="008B6A7E">
            <w:pPr>
              <w:keepNext/>
              <w:adjustRightInd w:val="0"/>
              <w:rPr>
                <w:sz w:val="22"/>
                <w:szCs w:val="22"/>
              </w:rPr>
            </w:pPr>
            <w:r w:rsidRPr="005E494E">
              <w:rPr>
                <w:rStyle w:val="Normal"/>
                <w:sz w:val="22"/>
              </w:rPr>
              <w:t>artralgija</w:t>
            </w:r>
          </w:p>
        </w:tc>
        <w:tc>
          <w:tcPr>
            <w:tcW w:w="2349" w:type="dxa"/>
          </w:tcPr>
          <w:p w:rsidR="008C234D" w:rsidRPr="005E494E" w:rsidRDefault="008C234D" w:rsidP="008B6A7E">
            <w:pPr>
              <w:keepNext/>
              <w:adjustRightInd w:val="0"/>
              <w:rPr>
                <w:rStyle w:val="Normal"/>
                <w:sz w:val="22"/>
              </w:rPr>
            </w:pPr>
          </w:p>
        </w:tc>
      </w:tr>
      <w:tr w:rsidR="00834DEC" w:rsidTr="009010AE">
        <w:trPr>
          <w:cantSplit/>
          <w:jc w:val="center"/>
        </w:trPr>
        <w:tc>
          <w:tcPr>
            <w:tcW w:w="2726" w:type="dxa"/>
          </w:tcPr>
          <w:p w:rsidR="008C234D" w:rsidRPr="005E494E" w:rsidRDefault="008C234D" w:rsidP="008B6A7E">
            <w:pPr>
              <w:keepNext/>
              <w:adjustRightInd w:val="0"/>
              <w:rPr>
                <w:sz w:val="22"/>
                <w:szCs w:val="22"/>
              </w:rPr>
            </w:pPr>
            <w:r w:rsidRPr="005E494E">
              <w:rPr>
                <w:rStyle w:val="Normal"/>
                <w:sz w:val="22"/>
                <w:szCs w:val="22"/>
              </w:rPr>
              <w:t>Poremećaji bubrega i mokraćnog sustava</w:t>
            </w:r>
          </w:p>
        </w:tc>
        <w:tc>
          <w:tcPr>
            <w:tcW w:w="1890" w:type="dxa"/>
          </w:tcPr>
          <w:p w:rsidR="008C234D" w:rsidRPr="005E494E" w:rsidRDefault="008C234D" w:rsidP="008B6A7E">
            <w:pPr>
              <w:keepNext/>
              <w:adjustRightInd w:val="0"/>
              <w:rPr>
                <w:sz w:val="22"/>
                <w:szCs w:val="22"/>
              </w:rPr>
            </w:pPr>
            <w:r w:rsidRPr="005E494E">
              <w:rPr>
                <w:rStyle w:val="Normal"/>
                <w:sz w:val="22"/>
              </w:rPr>
              <w:t>kromaturija</w:t>
            </w:r>
          </w:p>
        </w:tc>
        <w:tc>
          <w:tcPr>
            <w:tcW w:w="2356" w:type="dxa"/>
          </w:tcPr>
          <w:p w:rsidR="008C234D" w:rsidRPr="005E494E" w:rsidRDefault="008C234D" w:rsidP="008B6A7E">
            <w:pPr>
              <w:keepNext/>
              <w:adjustRightInd w:val="0"/>
              <w:rPr>
                <w:sz w:val="22"/>
                <w:szCs w:val="22"/>
              </w:rPr>
            </w:pPr>
          </w:p>
        </w:tc>
        <w:tc>
          <w:tcPr>
            <w:tcW w:w="2349" w:type="dxa"/>
          </w:tcPr>
          <w:p w:rsidR="008C234D" w:rsidRPr="005E494E" w:rsidRDefault="008C234D" w:rsidP="008B6A7E">
            <w:pPr>
              <w:keepNext/>
              <w:adjustRightInd w:val="0"/>
              <w:rPr>
                <w:sz w:val="22"/>
                <w:szCs w:val="22"/>
              </w:rPr>
            </w:pPr>
          </w:p>
        </w:tc>
      </w:tr>
      <w:tr w:rsidR="00834DEC" w:rsidTr="009010AE">
        <w:trPr>
          <w:cantSplit/>
          <w:jc w:val="center"/>
        </w:trPr>
        <w:tc>
          <w:tcPr>
            <w:tcW w:w="2726" w:type="dxa"/>
          </w:tcPr>
          <w:p w:rsidR="008C234D" w:rsidRPr="005E494E" w:rsidRDefault="008C234D" w:rsidP="008B6A7E">
            <w:pPr>
              <w:keepNext/>
              <w:adjustRightInd w:val="0"/>
              <w:rPr>
                <w:sz w:val="22"/>
                <w:szCs w:val="22"/>
              </w:rPr>
            </w:pPr>
            <w:r w:rsidRPr="005E494E">
              <w:rPr>
                <w:rStyle w:val="Normal"/>
                <w:sz w:val="22"/>
                <w:szCs w:val="22"/>
              </w:rPr>
              <w:t>Opći poremećaji i reakcije na mjestu primjene</w:t>
            </w:r>
          </w:p>
        </w:tc>
        <w:tc>
          <w:tcPr>
            <w:tcW w:w="1890" w:type="dxa"/>
          </w:tcPr>
          <w:p w:rsidR="008C234D" w:rsidRPr="005E494E" w:rsidRDefault="008C234D" w:rsidP="008B6A7E">
            <w:pPr>
              <w:keepNext/>
              <w:adjustRightInd w:val="0"/>
              <w:rPr>
                <w:sz w:val="22"/>
                <w:szCs w:val="22"/>
              </w:rPr>
            </w:pPr>
          </w:p>
        </w:tc>
        <w:tc>
          <w:tcPr>
            <w:tcW w:w="2356" w:type="dxa"/>
          </w:tcPr>
          <w:p w:rsidR="008C234D" w:rsidRPr="005E494E" w:rsidRDefault="008C234D" w:rsidP="008B6A7E">
            <w:pPr>
              <w:keepNext/>
              <w:adjustRightInd w:val="0"/>
              <w:rPr>
                <w:sz w:val="22"/>
                <w:szCs w:val="22"/>
              </w:rPr>
            </w:pPr>
            <w:r w:rsidRPr="005E494E">
              <w:rPr>
                <w:rStyle w:val="Normal"/>
                <w:sz w:val="22"/>
              </w:rPr>
              <w:t>umor</w:t>
            </w:r>
          </w:p>
        </w:tc>
        <w:tc>
          <w:tcPr>
            <w:tcW w:w="2349" w:type="dxa"/>
          </w:tcPr>
          <w:p w:rsidR="008C234D" w:rsidRPr="005E494E" w:rsidRDefault="008C234D" w:rsidP="008B6A7E">
            <w:pPr>
              <w:keepNext/>
              <w:adjustRightInd w:val="0"/>
              <w:rPr>
                <w:rStyle w:val="Normal"/>
                <w:sz w:val="22"/>
              </w:rPr>
            </w:pPr>
          </w:p>
        </w:tc>
      </w:tr>
      <w:tr w:rsidR="00834DEC" w:rsidTr="009010AE">
        <w:trPr>
          <w:cantSplit/>
          <w:jc w:val="center"/>
        </w:trPr>
        <w:tc>
          <w:tcPr>
            <w:tcW w:w="2726" w:type="dxa"/>
          </w:tcPr>
          <w:p w:rsidR="008C234D" w:rsidRPr="005E494E" w:rsidRDefault="008C234D" w:rsidP="008B6A7E">
            <w:pPr>
              <w:adjustRightInd w:val="0"/>
              <w:rPr>
                <w:sz w:val="22"/>
                <w:szCs w:val="22"/>
              </w:rPr>
            </w:pPr>
            <w:r w:rsidRPr="005E494E">
              <w:rPr>
                <w:rStyle w:val="Normal"/>
                <w:sz w:val="22"/>
                <w:szCs w:val="22"/>
              </w:rPr>
              <w:t>Pretrage</w:t>
            </w:r>
          </w:p>
        </w:tc>
        <w:tc>
          <w:tcPr>
            <w:tcW w:w="1890" w:type="dxa"/>
          </w:tcPr>
          <w:p w:rsidR="008C234D" w:rsidRPr="005E494E" w:rsidRDefault="008C234D" w:rsidP="008B6A7E">
            <w:pPr>
              <w:adjustRightInd w:val="0"/>
              <w:rPr>
                <w:sz w:val="22"/>
                <w:szCs w:val="22"/>
              </w:rPr>
            </w:pPr>
          </w:p>
        </w:tc>
        <w:tc>
          <w:tcPr>
            <w:tcW w:w="2356" w:type="dxa"/>
          </w:tcPr>
          <w:p w:rsidR="008C234D" w:rsidRPr="005E494E" w:rsidRDefault="008C234D" w:rsidP="008B6A7E">
            <w:pPr>
              <w:adjustRightInd w:val="0"/>
              <w:rPr>
                <w:sz w:val="22"/>
                <w:szCs w:val="22"/>
              </w:rPr>
            </w:pPr>
            <w:r w:rsidRPr="005E494E">
              <w:rPr>
                <w:rStyle w:val="Normal"/>
                <w:sz w:val="22"/>
              </w:rPr>
              <w:t>povišeni jetreni enzimi</w:t>
            </w:r>
          </w:p>
        </w:tc>
        <w:tc>
          <w:tcPr>
            <w:tcW w:w="2349" w:type="dxa"/>
          </w:tcPr>
          <w:p w:rsidR="008C234D" w:rsidRPr="005E494E" w:rsidRDefault="008C234D" w:rsidP="008B6A7E">
            <w:pPr>
              <w:adjustRightInd w:val="0"/>
              <w:rPr>
                <w:rStyle w:val="Normal"/>
                <w:sz w:val="22"/>
              </w:rPr>
            </w:pPr>
          </w:p>
        </w:tc>
      </w:tr>
    </w:tbl>
    <w:p w:rsidR="008C234D" w:rsidRPr="005E494E" w:rsidRDefault="008C234D" w:rsidP="008C234D">
      <w:pPr>
        <w:rPr>
          <w:sz w:val="22"/>
          <w:szCs w:val="22"/>
        </w:rPr>
      </w:pPr>
    </w:p>
    <w:p w:rsidR="006E62F0" w:rsidRPr="005E494E" w:rsidRDefault="006E62F0" w:rsidP="001311A9">
      <w:pPr>
        <w:pStyle w:val="BodyText"/>
        <w:keepNext/>
        <w:rPr>
          <w:rStyle w:val="BodyText"/>
          <w:u w:val="single"/>
        </w:rPr>
      </w:pPr>
      <w:r w:rsidRPr="005E494E">
        <w:rPr>
          <w:rStyle w:val="BodyText"/>
          <w:u w:val="single"/>
        </w:rPr>
        <w:t>Opis odabranih nuspojava</w:t>
      </w:r>
    </w:p>
    <w:p w:rsidR="003B61A6" w:rsidRPr="005E494E" w:rsidRDefault="003B61A6" w:rsidP="003B61A6">
      <w:pPr>
        <w:pStyle w:val="BodyText"/>
      </w:pPr>
      <w:r w:rsidRPr="005E494E">
        <w:rPr>
          <w:rStyle w:val="BodyText"/>
        </w:rPr>
        <w:t>Najozbiljnija nuspojava prijavljena u kliničkim ispitivanjima s deferipronom je agranulocitoza (neutrofili &lt;0,5x10</w:t>
      </w:r>
      <w:r w:rsidRPr="005E494E">
        <w:rPr>
          <w:rStyle w:val="BodyText"/>
          <w:vertAlign w:val="superscript"/>
        </w:rPr>
        <w:t>9</w:t>
      </w:r>
      <w:r w:rsidRPr="005E494E">
        <w:rPr>
          <w:rStyle w:val="BodyText"/>
        </w:rPr>
        <w:t xml:space="preserve">/l), s incidencijom od 1,1% (0,6 slučajeva na 100 bolesnika-godina liječenja) (vidjeti dio 4.4). </w:t>
      </w:r>
      <w:r>
        <w:t>Objedinjeni podaci iz kliničkih ispitivanja u bolesnika sa sistemskim preopterećenjem željezom pokazuju da se 63% epizoda agranulocitoze dogodilo tijekom prvih 6 mjeseci liječenja, 74% tijekom prve godine liječenja i 26% nakon godinu dana liječenja. Medijan vremena do pojave prve epizode agranulocitoze bio je 190 dana (u rasponu od 22 dana do 17,6 godina) a medijan trajanja epizode u kliničkim ispitivanjima bio je 10 dana. Smrtni ishod dogodio se u 8,3% epizoda agranulocitoze prijavljenih u kliničkim ispitivanjima i nakon stavljanja lijeka u promet.</w:t>
      </w:r>
    </w:p>
    <w:p w:rsidR="008C234D" w:rsidRPr="005E494E" w:rsidRDefault="008C234D" w:rsidP="008C234D">
      <w:pPr>
        <w:pStyle w:val="BodyText"/>
      </w:pPr>
    </w:p>
    <w:p w:rsidR="008C234D" w:rsidRPr="005E494E" w:rsidRDefault="008C234D" w:rsidP="008C234D">
      <w:pPr>
        <w:pStyle w:val="BodyText"/>
      </w:pPr>
      <w:r w:rsidRPr="005E494E">
        <w:rPr>
          <w:rStyle w:val="BodyText"/>
        </w:rPr>
        <w:t>Epizode proljeva, većinom blagog i prolaznog, prijavljene su u bolesnika liječenih deferipronom. Gastrointestinalni učinci su učestaliji na početku terapije i kod većine bolesnika prolaze unutar nekoliko tjedana bez prekidanja liječenja. Kod nekih bolesnika može biti korisno smanjiti dozu deferiprona i zatim je postepeno povećavati do prvotne doze. Događaji artropatije, koji su se kretali u rasponu od blage boli u jednom ili više zglobova do teškog artritisa s izljevom i značajnom onesposobljenošću, također su prijavljeni u bolesnika liječenih deferipronom. Blage artropatije u pravilu su prolazne.</w:t>
      </w:r>
    </w:p>
    <w:p w:rsidR="008C234D" w:rsidRPr="005E494E" w:rsidRDefault="008C234D" w:rsidP="008C234D">
      <w:pPr>
        <w:pStyle w:val="BodyText"/>
      </w:pPr>
    </w:p>
    <w:p w:rsidR="008C234D" w:rsidRPr="005E494E" w:rsidRDefault="008C234D" w:rsidP="008C234D">
      <w:pPr>
        <w:pStyle w:val="BodyText"/>
        <w:rPr>
          <w:rStyle w:val="BodyText"/>
        </w:rPr>
      </w:pPr>
      <w:r w:rsidRPr="005E494E">
        <w:rPr>
          <w:rStyle w:val="BodyText"/>
        </w:rPr>
        <w:t>Povišene razine jetrenih enzima u serumu prijavljene su u nekih bolesnika koji su uzimali deferipron. U većine od tih bolesnika povišenje je bilo asimptomatsko i prolazno, a razine su se vratile na početne vrijednosti bez prekidanja uzimanja ili smanjenja doze deferiprona (vidjeti dio 4.4).</w:t>
      </w:r>
    </w:p>
    <w:p w:rsidR="008C234D" w:rsidRPr="005E494E" w:rsidRDefault="008C234D" w:rsidP="008C234D">
      <w:pPr>
        <w:pStyle w:val="BodyText"/>
      </w:pPr>
    </w:p>
    <w:p w:rsidR="008C234D" w:rsidRPr="005E494E" w:rsidRDefault="008C234D" w:rsidP="008C234D">
      <w:pPr>
        <w:pStyle w:val="BodyText"/>
      </w:pPr>
      <w:r w:rsidRPr="005E494E">
        <w:rPr>
          <w:rStyle w:val="BodyText"/>
        </w:rPr>
        <w:t>U nekih bolesnika javila se progresija fibroze povezana s povećanjem preopterećenja željezom ili hepatitisom C.</w:t>
      </w:r>
    </w:p>
    <w:p w:rsidR="008C234D" w:rsidRPr="005E494E" w:rsidRDefault="008C234D" w:rsidP="008C234D">
      <w:pPr>
        <w:pStyle w:val="BodyText"/>
      </w:pPr>
    </w:p>
    <w:p w:rsidR="008C234D" w:rsidRPr="005E494E" w:rsidRDefault="008C234D" w:rsidP="008C234D">
      <w:pPr>
        <w:pStyle w:val="BodyText"/>
      </w:pPr>
      <w:r w:rsidRPr="005E494E">
        <w:rPr>
          <w:rStyle w:val="BodyText"/>
        </w:rPr>
        <w:t>Niske razine cinka u plazmi povezane su s deferipronom u manjem broju bolesnika. Razine su se normalizirale peroralnim uzimanjem nadomjestaka cinka.</w:t>
      </w:r>
    </w:p>
    <w:p w:rsidR="008C234D" w:rsidRPr="005E494E" w:rsidRDefault="008C234D" w:rsidP="008C234D">
      <w:pPr>
        <w:pStyle w:val="BodyText"/>
      </w:pPr>
    </w:p>
    <w:p w:rsidR="002F381A" w:rsidRDefault="002F381A" w:rsidP="002F381A">
      <w:pPr>
        <w:pStyle w:val="BodyText"/>
        <w:rPr>
          <w:rStyle w:val="BodyText"/>
        </w:rPr>
      </w:pPr>
      <w:r w:rsidRPr="005E494E">
        <w:rPr>
          <w:rStyle w:val="BodyText"/>
        </w:rPr>
        <w:t xml:space="preserve">Neurološki poremećaji (poput cerebelarnih simptoma, diplopije, lateralnog nistagmusa, psihomotornog usporavanja, nevoljnih pokreta ruku i aksijalne hipotonije) </w:t>
      </w:r>
      <w:r>
        <w:rPr>
          <w:rStyle w:val="BodyText"/>
        </w:rPr>
        <w:t>opaženi</w:t>
      </w:r>
      <w:r w:rsidRPr="005E494E">
        <w:rPr>
          <w:rStyle w:val="BodyText"/>
        </w:rPr>
        <w:t xml:space="preserve"> su u djece kojoj je dobrovoljno propisivana više od 2,5 puta veća</w:t>
      </w:r>
      <w:r>
        <w:rPr>
          <w:rStyle w:val="BodyText"/>
        </w:rPr>
        <w:t xml:space="preserve"> doza</w:t>
      </w:r>
      <w:r w:rsidRPr="005E494E">
        <w:rPr>
          <w:rStyle w:val="BodyText"/>
        </w:rPr>
        <w:t xml:space="preserve"> od maksimalno preporučene doze od 100 mg/kg/dan tijekom nekoliko godina. </w:t>
      </w:r>
      <w:r w:rsidRPr="00687780">
        <w:rPr>
          <w:rStyle w:val="BodyText"/>
        </w:rPr>
        <w:t xml:space="preserve">Epizode hipotonije, nestabilnosti, nemogućnosti hodanja te hipertonije s nemogućnošću </w:t>
      </w:r>
      <w:r>
        <w:rPr>
          <w:rStyle w:val="BodyText"/>
        </w:rPr>
        <w:t>pokretanja</w:t>
      </w:r>
      <w:r w:rsidRPr="00687780">
        <w:rPr>
          <w:rStyle w:val="BodyText"/>
        </w:rPr>
        <w:t xml:space="preserve"> </w:t>
      </w:r>
      <w:r>
        <w:rPr>
          <w:rStyle w:val="BodyText"/>
        </w:rPr>
        <w:t>udova</w:t>
      </w:r>
      <w:r w:rsidRPr="00687780">
        <w:rPr>
          <w:rStyle w:val="BodyText"/>
        </w:rPr>
        <w:t xml:space="preserve"> prijavljene su kod djece u periodu </w:t>
      </w:r>
      <w:r>
        <w:rPr>
          <w:rStyle w:val="BodyText"/>
        </w:rPr>
        <w:t>nakon stavljanja lijeka u promet</w:t>
      </w:r>
      <w:r w:rsidRPr="00687780">
        <w:rPr>
          <w:rStyle w:val="BodyText"/>
        </w:rPr>
        <w:t xml:space="preserve"> sa standardnim dozama deferiprona. </w:t>
      </w:r>
      <w:r w:rsidRPr="005E494E">
        <w:rPr>
          <w:rStyle w:val="BodyText"/>
        </w:rPr>
        <w:t xml:space="preserve">Neurološki poremećaji progresivno su se povlačili nakon prekida </w:t>
      </w:r>
      <w:r>
        <w:rPr>
          <w:rStyle w:val="BodyText"/>
        </w:rPr>
        <w:t>primjene</w:t>
      </w:r>
      <w:r w:rsidRPr="005E494E">
        <w:rPr>
          <w:rStyle w:val="BodyText"/>
        </w:rPr>
        <w:t xml:space="preserve"> deferiprona (vidjeti dijelove 4.4 i 4.9).</w:t>
      </w:r>
    </w:p>
    <w:p w:rsidR="00A02806" w:rsidRDefault="00A02806" w:rsidP="00A02806">
      <w:pPr>
        <w:pStyle w:val="BodyText"/>
        <w:rPr>
          <w:rStyle w:val="BodyText"/>
        </w:rPr>
      </w:pPr>
    </w:p>
    <w:p w:rsidR="00A02806" w:rsidRPr="00A65EB2" w:rsidRDefault="00A02806" w:rsidP="00A02806">
      <w:pPr>
        <w:pStyle w:val="BodyText"/>
        <w:rPr>
          <w:rStyle w:val="BodyText"/>
        </w:rPr>
      </w:pPr>
      <w:r w:rsidRPr="00A65EB2">
        <w:rPr>
          <w:rStyle w:val="BodyText"/>
        </w:rPr>
        <w:t>Sigurnosni profil kombin</w:t>
      </w:r>
      <w:r w:rsidR="00CB229B">
        <w:rPr>
          <w:rStyle w:val="BodyText"/>
        </w:rPr>
        <w:t>irane</w:t>
      </w:r>
      <w:r w:rsidRPr="00A65EB2">
        <w:rPr>
          <w:rStyle w:val="BodyText"/>
        </w:rPr>
        <w:t xml:space="preserve"> terapije (deferipron i deferoksamin) koji je </w:t>
      </w:r>
      <w:r w:rsidR="00CB229B">
        <w:rPr>
          <w:rStyle w:val="BodyText"/>
        </w:rPr>
        <w:t>opažen</w:t>
      </w:r>
      <w:r w:rsidR="00CB229B" w:rsidRPr="00A65EB2">
        <w:rPr>
          <w:rStyle w:val="BodyText"/>
        </w:rPr>
        <w:t xml:space="preserve"> </w:t>
      </w:r>
      <w:r w:rsidRPr="00A65EB2">
        <w:rPr>
          <w:rStyle w:val="BodyText"/>
        </w:rPr>
        <w:t xml:space="preserve">u kliničkim ispitivanjima, nakon </w:t>
      </w:r>
      <w:r>
        <w:rPr>
          <w:rStyle w:val="BodyText"/>
        </w:rPr>
        <w:t>stavljanja lijeka</w:t>
      </w:r>
      <w:r w:rsidRPr="00A65EB2">
        <w:rPr>
          <w:rStyle w:val="BodyText"/>
        </w:rPr>
        <w:t xml:space="preserve"> u promet ili u objavljenoj literaturi bio je </w:t>
      </w:r>
      <w:r>
        <w:rPr>
          <w:rStyle w:val="BodyText"/>
        </w:rPr>
        <w:t>u skladu</w:t>
      </w:r>
      <w:r w:rsidRPr="00A65EB2">
        <w:rPr>
          <w:rStyle w:val="BodyText"/>
        </w:rPr>
        <w:t xml:space="preserve"> s onim k</w:t>
      </w:r>
      <w:r>
        <w:rPr>
          <w:rStyle w:val="BodyText"/>
        </w:rPr>
        <w:t>oji je opisan za monoterapiju.</w:t>
      </w:r>
    </w:p>
    <w:p w:rsidR="00A02806" w:rsidRPr="00A65EB2" w:rsidRDefault="00A02806" w:rsidP="00A02806">
      <w:pPr>
        <w:pStyle w:val="BodyText"/>
        <w:rPr>
          <w:rStyle w:val="BodyText"/>
        </w:rPr>
      </w:pPr>
    </w:p>
    <w:p w:rsidR="00A02806" w:rsidRPr="00A65EB2" w:rsidRDefault="00A02806" w:rsidP="002A6E9C">
      <w:pPr>
        <w:pStyle w:val="BodyText"/>
        <w:rPr>
          <w:rStyle w:val="BodyText"/>
        </w:rPr>
      </w:pPr>
      <w:r w:rsidRPr="00A65EB2">
        <w:rPr>
          <w:rStyle w:val="BodyText"/>
        </w:rPr>
        <w:t xml:space="preserve">Podaci iz </w:t>
      </w:r>
      <w:r>
        <w:rPr>
          <w:rStyle w:val="BodyText"/>
        </w:rPr>
        <w:t>objedinjene</w:t>
      </w:r>
      <w:r w:rsidRPr="00A65EB2">
        <w:rPr>
          <w:rStyle w:val="BodyText"/>
        </w:rPr>
        <w:t xml:space="preserve"> baze podataka o sigurnosti </w:t>
      </w:r>
      <w:r>
        <w:rPr>
          <w:rStyle w:val="BodyText"/>
        </w:rPr>
        <w:t xml:space="preserve">primjene </w:t>
      </w:r>
      <w:r w:rsidRPr="00A65EB2">
        <w:rPr>
          <w:rStyle w:val="BodyText"/>
        </w:rPr>
        <w:t>dobivenih iz kliničkih ispitivanja (1343</w:t>
      </w:r>
      <w:r w:rsidR="002A6E9C">
        <w:rPr>
          <w:rStyle w:val="BodyText"/>
        </w:rPr>
        <w:t> </w:t>
      </w:r>
      <w:r w:rsidRPr="00F2133D">
        <w:rPr>
          <w:rStyle w:val="BodyText"/>
        </w:rPr>
        <w:t>bolesnik</w:t>
      </w:r>
      <w:r w:rsidRPr="00A65EB2">
        <w:rPr>
          <w:rStyle w:val="BodyText"/>
        </w:rPr>
        <w:t xml:space="preserve">-godina </w:t>
      </w:r>
      <w:r>
        <w:rPr>
          <w:rStyle w:val="BodyText"/>
        </w:rPr>
        <w:t>izloženosti</w:t>
      </w:r>
      <w:r w:rsidRPr="00A65EB2">
        <w:rPr>
          <w:rStyle w:val="BodyText"/>
        </w:rPr>
        <w:t xml:space="preserve"> monoterapiji Ferriproxom i 244 </w:t>
      </w:r>
      <w:r w:rsidRPr="00F2133D">
        <w:rPr>
          <w:rStyle w:val="BodyText"/>
        </w:rPr>
        <w:t>bolesnik</w:t>
      </w:r>
      <w:r w:rsidRPr="00A65EB2">
        <w:rPr>
          <w:rStyle w:val="BodyText"/>
        </w:rPr>
        <w:t xml:space="preserve">-godina </w:t>
      </w:r>
      <w:r>
        <w:rPr>
          <w:rStyle w:val="BodyText"/>
        </w:rPr>
        <w:t>izloženosti</w:t>
      </w:r>
      <w:r w:rsidRPr="00A65EB2">
        <w:rPr>
          <w:rStyle w:val="BodyText"/>
        </w:rPr>
        <w:t xml:space="preserve"> Ferriproxu i deferoksaminu) pokazali su statistički značajne (p&lt;0,05) razlike u </w:t>
      </w:r>
      <w:r>
        <w:rPr>
          <w:rStyle w:val="BodyText"/>
        </w:rPr>
        <w:t>incidenciji</w:t>
      </w:r>
      <w:r w:rsidRPr="00A65EB2">
        <w:rPr>
          <w:rStyle w:val="BodyText"/>
        </w:rPr>
        <w:t xml:space="preserve"> nuspojava koje se </w:t>
      </w:r>
      <w:r>
        <w:rPr>
          <w:rStyle w:val="BodyText"/>
        </w:rPr>
        <w:t>temelje</w:t>
      </w:r>
      <w:r w:rsidRPr="00A65EB2">
        <w:rPr>
          <w:rStyle w:val="BodyText"/>
        </w:rPr>
        <w:t xml:space="preserve"> na klasifikaciji organskih sustava za "srčane poremećaje", "poremećaje mišićno-koštanog sustava i vezivnog tkiva" te "poremećaja bubrega i mokraćnog sustava". </w:t>
      </w:r>
      <w:r>
        <w:rPr>
          <w:rStyle w:val="BodyText"/>
        </w:rPr>
        <w:t>Incidencije</w:t>
      </w:r>
      <w:r w:rsidRPr="00A65EB2">
        <w:rPr>
          <w:rStyle w:val="BodyText"/>
        </w:rPr>
        <w:t xml:space="preserve"> "poremećaja mišićno-koštanog sustava i vezivnog tkiva" te "poremećaja bubrega i mokraćnog sustava" bil</w:t>
      </w:r>
      <w:r>
        <w:rPr>
          <w:rStyle w:val="BodyText"/>
        </w:rPr>
        <w:t>e</w:t>
      </w:r>
      <w:r w:rsidRPr="00A65EB2">
        <w:rPr>
          <w:rStyle w:val="BodyText"/>
        </w:rPr>
        <w:t xml:space="preserve"> </w:t>
      </w:r>
      <w:r>
        <w:rPr>
          <w:rStyle w:val="BodyText"/>
        </w:rPr>
        <w:t>su</w:t>
      </w:r>
      <w:r w:rsidRPr="00A65EB2">
        <w:rPr>
          <w:rStyle w:val="BodyText"/>
        </w:rPr>
        <w:t xml:space="preserve"> </w:t>
      </w:r>
      <w:r>
        <w:rPr>
          <w:rStyle w:val="BodyText"/>
        </w:rPr>
        <w:t>manje</w:t>
      </w:r>
      <w:r w:rsidRPr="00A65EB2">
        <w:rPr>
          <w:rStyle w:val="BodyText"/>
        </w:rPr>
        <w:t xml:space="preserve"> za vrijeme kombin</w:t>
      </w:r>
      <w:r w:rsidR="00CB229B">
        <w:rPr>
          <w:rStyle w:val="BodyText"/>
        </w:rPr>
        <w:t>irane</w:t>
      </w:r>
      <w:r w:rsidRPr="00A65EB2">
        <w:rPr>
          <w:rStyle w:val="BodyText"/>
        </w:rPr>
        <w:t xml:space="preserve"> terapije nego za vrijeme monoterapije, dok je </w:t>
      </w:r>
      <w:r>
        <w:rPr>
          <w:rStyle w:val="BodyText"/>
        </w:rPr>
        <w:t>incidencija</w:t>
      </w:r>
      <w:r w:rsidRPr="00A65EB2">
        <w:rPr>
          <w:rStyle w:val="BodyText"/>
        </w:rPr>
        <w:t xml:space="preserve"> "srčanih poremećaja" bila </w:t>
      </w:r>
      <w:r>
        <w:rPr>
          <w:rStyle w:val="BodyText"/>
        </w:rPr>
        <w:t>veća</w:t>
      </w:r>
      <w:r w:rsidRPr="00A65EB2">
        <w:rPr>
          <w:rStyle w:val="BodyText"/>
        </w:rPr>
        <w:t xml:space="preserve"> za vrijeme kombin</w:t>
      </w:r>
      <w:r w:rsidR="00CB229B">
        <w:rPr>
          <w:rStyle w:val="BodyText"/>
        </w:rPr>
        <w:t>irane</w:t>
      </w:r>
      <w:r w:rsidRPr="00A65EB2">
        <w:rPr>
          <w:rStyle w:val="BodyText"/>
        </w:rPr>
        <w:t xml:space="preserve"> terapije nego </w:t>
      </w:r>
      <w:r>
        <w:rPr>
          <w:rStyle w:val="BodyText"/>
        </w:rPr>
        <w:t xml:space="preserve">za vrijeme </w:t>
      </w:r>
      <w:r w:rsidRPr="00A65EB2">
        <w:rPr>
          <w:rStyle w:val="BodyText"/>
        </w:rPr>
        <w:t xml:space="preserve">monoterapije. </w:t>
      </w:r>
      <w:r>
        <w:rPr>
          <w:rStyle w:val="BodyText"/>
        </w:rPr>
        <w:t>Veća stopa</w:t>
      </w:r>
      <w:r w:rsidRPr="00A65EB2">
        <w:rPr>
          <w:rStyle w:val="BodyText"/>
        </w:rPr>
        <w:t xml:space="preserve"> "srčanih poremećaja" prijavljenih za vrijeme kombin</w:t>
      </w:r>
      <w:r w:rsidR="00CB229B">
        <w:rPr>
          <w:rStyle w:val="BodyText"/>
        </w:rPr>
        <w:t>irane</w:t>
      </w:r>
      <w:r w:rsidRPr="00A65EB2">
        <w:rPr>
          <w:rStyle w:val="BodyText"/>
        </w:rPr>
        <w:t xml:space="preserve"> terapije nego </w:t>
      </w:r>
      <w:r>
        <w:rPr>
          <w:rStyle w:val="BodyText"/>
        </w:rPr>
        <w:t xml:space="preserve">za vrijeme </w:t>
      </w:r>
      <w:r w:rsidRPr="00A65EB2">
        <w:rPr>
          <w:rStyle w:val="BodyText"/>
        </w:rPr>
        <w:t>monoterapije je možda uzrokovan</w:t>
      </w:r>
      <w:r>
        <w:rPr>
          <w:rStyle w:val="BodyText"/>
        </w:rPr>
        <w:t>a</w:t>
      </w:r>
      <w:r w:rsidRPr="00A65EB2">
        <w:rPr>
          <w:rStyle w:val="BodyText"/>
        </w:rPr>
        <w:t xml:space="preserve"> većom </w:t>
      </w:r>
      <w:r>
        <w:rPr>
          <w:rStyle w:val="BodyText"/>
        </w:rPr>
        <w:t>incidencijom</w:t>
      </w:r>
      <w:r w:rsidRPr="00A65EB2">
        <w:rPr>
          <w:rStyle w:val="BodyText"/>
        </w:rPr>
        <w:t xml:space="preserve"> </w:t>
      </w:r>
      <w:r>
        <w:rPr>
          <w:rStyle w:val="BodyText"/>
        </w:rPr>
        <w:t>postojećih</w:t>
      </w:r>
      <w:r w:rsidRPr="00A65EB2">
        <w:rPr>
          <w:rStyle w:val="BodyText"/>
        </w:rPr>
        <w:t xml:space="preserve"> srčanih poremećaja kod </w:t>
      </w:r>
      <w:r w:rsidRPr="00F2133D">
        <w:rPr>
          <w:rStyle w:val="BodyText"/>
        </w:rPr>
        <w:t>bolesnik</w:t>
      </w:r>
      <w:r>
        <w:rPr>
          <w:rStyle w:val="BodyText"/>
        </w:rPr>
        <w:t xml:space="preserve">a </w:t>
      </w:r>
      <w:r w:rsidRPr="00A65EB2">
        <w:rPr>
          <w:rStyle w:val="BodyText"/>
        </w:rPr>
        <w:t>koji su primali kombin</w:t>
      </w:r>
      <w:r w:rsidR="00CB229B">
        <w:rPr>
          <w:rStyle w:val="BodyText"/>
        </w:rPr>
        <w:t>iranu</w:t>
      </w:r>
      <w:r w:rsidRPr="00A65EB2">
        <w:rPr>
          <w:rStyle w:val="BodyText"/>
        </w:rPr>
        <w:t xml:space="preserve"> terapiju. Savjetuje se pažljivo motrenje srčanih događaja kod </w:t>
      </w:r>
      <w:r>
        <w:rPr>
          <w:rStyle w:val="BodyText"/>
        </w:rPr>
        <w:t>bolesnika</w:t>
      </w:r>
      <w:r w:rsidRPr="00A65EB2">
        <w:rPr>
          <w:rStyle w:val="BodyText"/>
        </w:rPr>
        <w:t xml:space="preserve"> koji primaju kombin</w:t>
      </w:r>
      <w:r w:rsidR="00CB229B">
        <w:rPr>
          <w:rStyle w:val="BodyText"/>
        </w:rPr>
        <w:t>iranu</w:t>
      </w:r>
      <w:r w:rsidRPr="00A65EB2">
        <w:rPr>
          <w:rStyle w:val="BodyText"/>
        </w:rPr>
        <w:t xml:space="preserve"> terapiju (vidjeti dio </w:t>
      </w:r>
      <w:r>
        <w:rPr>
          <w:rStyle w:val="BodyText"/>
        </w:rPr>
        <w:t>4.4).</w:t>
      </w:r>
    </w:p>
    <w:p w:rsidR="00A02806" w:rsidRPr="00A65EB2" w:rsidRDefault="00A02806" w:rsidP="00A02806">
      <w:pPr>
        <w:pStyle w:val="BodyText"/>
        <w:rPr>
          <w:rStyle w:val="BodyText"/>
        </w:rPr>
      </w:pPr>
    </w:p>
    <w:p w:rsidR="00A02806" w:rsidRPr="005E494E" w:rsidRDefault="00A02806" w:rsidP="00A02806">
      <w:pPr>
        <w:pStyle w:val="BodyText"/>
        <w:rPr>
          <w:rStyle w:val="BodyText"/>
        </w:rPr>
      </w:pPr>
      <w:r>
        <w:rPr>
          <w:rStyle w:val="BodyText"/>
        </w:rPr>
        <w:t>Incidencije</w:t>
      </w:r>
      <w:r w:rsidRPr="00A65EB2">
        <w:rPr>
          <w:rStyle w:val="BodyText"/>
        </w:rPr>
        <w:t xml:space="preserve"> nuspojava koje </w:t>
      </w:r>
      <w:r>
        <w:rPr>
          <w:rStyle w:val="BodyText"/>
        </w:rPr>
        <w:t>su se pojavile u</w:t>
      </w:r>
      <w:r w:rsidRPr="00A65EB2">
        <w:rPr>
          <w:rStyle w:val="BodyText"/>
        </w:rPr>
        <w:t xml:space="preserve"> 18 djece i 97 odraslih osoba liječenih kombin</w:t>
      </w:r>
      <w:r w:rsidR="00CB229B">
        <w:rPr>
          <w:rStyle w:val="BodyText"/>
        </w:rPr>
        <w:t>iranom</w:t>
      </w:r>
      <w:r w:rsidRPr="00A65EB2">
        <w:rPr>
          <w:rStyle w:val="BodyText"/>
        </w:rPr>
        <w:t xml:space="preserve"> terapijom ni</w:t>
      </w:r>
      <w:r>
        <w:rPr>
          <w:rStyle w:val="BodyText"/>
        </w:rPr>
        <w:t>su</w:t>
      </w:r>
      <w:r w:rsidRPr="00A65EB2">
        <w:rPr>
          <w:rStyle w:val="BodyText"/>
        </w:rPr>
        <w:t xml:space="preserve"> bil</w:t>
      </w:r>
      <w:r>
        <w:rPr>
          <w:rStyle w:val="BodyText"/>
        </w:rPr>
        <w:t>e</w:t>
      </w:r>
      <w:r w:rsidRPr="00A65EB2">
        <w:rPr>
          <w:rStyle w:val="BodyText"/>
        </w:rPr>
        <w:t xml:space="preserve"> </w:t>
      </w:r>
      <w:r>
        <w:rPr>
          <w:rStyle w:val="BodyText"/>
        </w:rPr>
        <w:t>značajno</w:t>
      </w:r>
      <w:r w:rsidRPr="00A65EB2">
        <w:rPr>
          <w:rStyle w:val="BodyText"/>
        </w:rPr>
        <w:t xml:space="preserve"> različit</w:t>
      </w:r>
      <w:r>
        <w:rPr>
          <w:rStyle w:val="BodyText"/>
        </w:rPr>
        <w:t>e</w:t>
      </w:r>
      <w:r w:rsidRPr="00A65EB2">
        <w:rPr>
          <w:rStyle w:val="BodyText"/>
        </w:rPr>
        <w:t xml:space="preserve"> između dvije dobne skupine osim </w:t>
      </w:r>
      <w:r>
        <w:rPr>
          <w:rStyle w:val="BodyText"/>
        </w:rPr>
        <w:t>incidencije</w:t>
      </w:r>
      <w:r w:rsidRPr="00A65EB2">
        <w:rPr>
          <w:rStyle w:val="BodyText"/>
        </w:rPr>
        <w:t xml:space="preserve"> artropatije (11,1% kod djece </w:t>
      </w:r>
      <w:r>
        <w:rPr>
          <w:rStyle w:val="BodyText"/>
        </w:rPr>
        <w:t>naspram</w:t>
      </w:r>
      <w:r w:rsidRPr="00A65EB2">
        <w:rPr>
          <w:rStyle w:val="BodyText"/>
        </w:rPr>
        <w:t xml:space="preserve"> </w:t>
      </w:r>
      <w:r>
        <w:rPr>
          <w:rStyle w:val="BodyText"/>
        </w:rPr>
        <w:t>n</w:t>
      </w:r>
      <w:r w:rsidRPr="00A65EB2">
        <w:rPr>
          <w:rStyle w:val="BodyText"/>
        </w:rPr>
        <w:t>iti jedn</w:t>
      </w:r>
      <w:r>
        <w:rPr>
          <w:rStyle w:val="BodyText"/>
        </w:rPr>
        <w:t>og</w:t>
      </w:r>
      <w:r w:rsidRPr="00A65EB2">
        <w:rPr>
          <w:rStyle w:val="BodyText"/>
        </w:rPr>
        <w:t xml:space="preserve"> slučaj</w:t>
      </w:r>
      <w:r>
        <w:rPr>
          <w:rStyle w:val="BodyText"/>
        </w:rPr>
        <w:t>a</w:t>
      </w:r>
      <w:r w:rsidRPr="00A65EB2">
        <w:rPr>
          <w:rStyle w:val="BodyText"/>
        </w:rPr>
        <w:t xml:space="preserve"> kod odraslih, p</w:t>
      </w:r>
      <w:r>
        <w:rPr>
          <w:rStyle w:val="BodyText"/>
        </w:rPr>
        <w:t>=</w:t>
      </w:r>
      <w:r w:rsidRPr="00A65EB2">
        <w:rPr>
          <w:rStyle w:val="BodyText"/>
        </w:rPr>
        <w:t xml:space="preserve">0,02). Procjena </w:t>
      </w:r>
      <w:r>
        <w:rPr>
          <w:rStyle w:val="BodyText"/>
        </w:rPr>
        <w:t>stope</w:t>
      </w:r>
      <w:r w:rsidRPr="00A65EB2">
        <w:rPr>
          <w:rStyle w:val="BodyText"/>
        </w:rPr>
        <w:t xml:space="preserve"> reakcija na 100 </w:t>
      </w:r>
      <w:r w:rsidRPr="00F2133D">
        <w:rPr>
          <w:rStyle w:val="BodyText"/>
        </w:rPr>
        <w:t>bolesnik</w:t>
      </w:r>
      <w:r w:rsidRPr="00A65EB2">
        <w:rPr>
          <w:rStyle w:val="BodyText"/>
        </w:rPr>
        <w:t xml:space="preserve">-godina </w:t>
      </w:r>
      <w:r>
        <w:rPr>
          <w:rStyle w:val="BodyText"/>
        </w:rPr>
        <w:t>izloženosti</w:t>
      </w:r>
      <w:r w:rsidRPr="00A65EB2">
        <w:rPr>
          <w:rStyle w:val="BodyText"/>
        </w:rPr>
        <w:t xml:space="preserve"> pokazala je da je samo </w:t>
      </w:r>
      <w:r>
        <w:rPr>
          <w:rStyle w:val="BodyText"/>
        </w:rPr>
        <w:t>stopa</w:t>
      </w:r>
      <w:r w:rsidRPr="00A65EB2">
        <w:rPr>
          <w:rStyle w:val="BodyText"/>
        </w:rPr>
        <w:t xml:space="preserve"> proljeva </w:t>
      </w:r>
      <w:r>
        <w:rPr>
          <w:rStyle w:val="BodyText"/>
        </w:rPr>
        <w:t>bila značajno</w:t>
      </w:r>
      <w:r w:rsidRPr="00A65EB2">
        <w:rPr>
          <w:rStyle w:val="BodyText"/>
        </w:rPr>
        <w:t xml:space="preserve"> viš</w:t>
      </w:r>
      <w:r>
        <w:rPr>
          <w:rStyle w:val="BodyText"/>
        </w:rPr>
        <w:t>a</w:t>
      </w:r>
      <w:r w:rsidRPr="00A65EB2">
        <w:rPr>
          <w:rStyle w:val="BodyText"/>
        </w:rPr>
        <w:t xml:space="preserve"> kod djece (11,</w:t>
      </w:r>
      <w:r w:rsidR="007A7086">
        <w:rPr>
          <w:rStyle w:val="BodyText"/>
        </w:rPr>
        <w:t>1</w:t>
      </w:r>
      <w:r w:rsidRPr="00A65EB2">
        <w:rPr>
          <w:rStyle w:val="BodyText"/>
        </w:rPr>
        <w:t>) nego kod odraslih (2,0, p</w:t>
      </w:r>
      <w:r>
        <w:rPr>
          <w:rStyle w:val="BodyText"/>
        </w:rPr>
        <w:t>=</w:t>
      </w:r>
      <w:r w:rsidRPr="00A65EB2">
        <w:rPr>
          <w:rStyle w:val="BodyText"/>
        </w:rPr>
        <w:t>0,01)</w:t>
      </w:r>
      <w:r>
        <w:rPr>
          <w:rStyle w:val="BodyText"/>
        </w:rPr>
        <w:t>.</w:t>
      </w:r>
    </w:p>
    <w:p w:rsidR="001311A9" w:rsidRPr="005E494E" w:rsidRDefault="001311A9" w:rsidP="008C234D">
      <w:pPr>
        <w:pStyle w:val="BodyText"/>
        <w:rPr>
          <w:rStyle w:val="BodyText"/>
        </w:rPr>
      </w:pPr>
    </w:p>
    <w:p w:rsidR="003751C5" w:rsidRPr="005E494E" w:rsidRDefault="003751C5" w:rsidP="0071279C">
      <w:pPr>
        <w:keepNext/>
        <w:autoSpaceDE w:val="0"/>
        <w:autoSpaceDN w:val="0"/>
        <w:adjustRightInd w:val="0"/>
        <w:jc w:val="both"/>
        <w:rPr>
          <w:noProof/>
          <w:sz w:val="22"/>
          <w:szCs w:val="22"/>
          <w:u w:val="single"/>
        </w:rPr>
      </w:pPr>
      <w:r w:rsidRPr="005E494E">
        <w:rPr>
          <w:noProof/>
          <w:sz w:val="22"/>
          <w:szCs w:val="22"/>
          <w:u w:val="single"/>
        </w:rPr>
        <w:t>Prijavljivanje sumnji na nuspojavu</w:t>
      </w:r>
    </w:p>
    <w:p w:rsidR="007F3EDC" w:rsidRPr="001311A9" w:rsidRDefault="007F3EDC" w:rsidP="007F3EDC">
      <w:pPr>
        <w:autoSpaceDE w:val="0"/>
        <w:autoSpaceDN w:val="0"/>
        <w:adjustRightInd w:val="0"/>
        <w:rPr>
          <w:sz w:val="22"/>
          <w:szCs w:val="22"/>
        </w:rPr>
      </w:pPr>
      <w:r w:rsidRPr="001311A9">
        <w:rPr>
          <w:noProof/>
          <w:sz w:val="22"/>
          <w:szCs w:val="22"/>
        </w:rPr>
        <w:t>Nakon dobivanja odobrenja lijeka važno je prijavljivanje sumnji na njegove nuspojave.</w:t>
      </w:r>
      <w:r w:rsidRPr="001311A9">
        <w:rPr>
          <w:sz w:val="22"/>
          <w:szCs w:val="22"/>
        </w:rPr>
        <w:t xml:space="preserve"> </w:t>
      </w:r>
      <w:r w:rsidRPr="001311A9">
        <w:rPr>
          <w:noProof/>
          <w:sz w:val="22"/>
          <w:szCs w:val="22"/>
        </w:rPr>
        <w:t>Time se omogućuje kontinuirano praćenje omjera koristi i rizika lijeka.</w:t>
      </w:r>
      <w:r w:rsidRPr="001311A9">
        <w:rPr>
          <w:sz w:val="22"/>
          <w:szCs w:val="22"/>
        </w:rPr>
        <w:t xml:space="preserve"> Od z</w:t>
      </w:r>
      <w:r w:rsidRPr="001311A9">
        <w:rPr>
          <w:noProof/>
          <w:sz w:val="22"/>
          <w:szCs w:val="22"/>
        </w:rPr>
        <w:t xml:space="preserve">dravstvenih </w:t>
      </w:r>
      <w:r>
        <w:rPr>
          <w:noProof/>
          <w:sz w:val="22"/>
          <w:szCs w:val="22"/>
        </w:rPr>
        <w:t>radnika</w:t>
      </w:r>
      <w:r w:rsidRPr="001311A9">
        <w:rPr>
          <w:noProof/>
          <w:sz w:val="22"/>
          <w:szCs w:val="22"/>
        </w:rPr>
        <w:t xml:space="preserve"> se traži da prijave svaku sumnju na nuspojavu lijeka putem </w:t>
      </w:r>
      <w:r w:rsidRPr="007F3EDC">
        <w:rPr>
          <w:noProof/>
          <w:sz w:val="22"/>
          <w:szCs w:val="22"/>
        </w:rPr>
        <w:t xml:space="preserve">nacionalnog sustava prijave nuspojava: </w:t>
      </w:r>
      <w:r w:rsidRPr="001311A9">
        <w:rPr>
          <w:noProof/>
          <w:sz w:val="22"/>
          <w:szCs w:val="22"/>
          <w:highlight w:val="lightGray"/>
        </w:rPr>
        <w:t xml:space="preserve">navedenog u </w:t>
      </w:r>
      <w:hyperlink r:id="rId12" w:history="1">
        <w:r w:rsidRPr="001311A9">
          <w:rPr>
            <w:rStyle w:val="Hyperlink"/>
            <w:noProof/>
            <w:sz w:val="22"/>
            <w:szCs w:val="22"/>
            <w:highlight w:val="lightGray"/>
          </w:rPr>
          <w:t>Dodatku V</w:t>
        </w:r>
      </w:hyperlink>
      <w:r w:rsidRPr="001311A9">
        <w:rPr>
          <w:noProof/>
          <w:sz w:val="22"/>
          <w:szCs w:val="22"/>
        </w:rPr>
        <w:t>.</w:t>
      </w:r>
    </w:p>
    <w:p w:rsidR="008C234D" w:rsidRPr="005E494E" w:rsidRDefault="008C234D" w:rsidP="008C234D">
      <w:pPr>
        <w:pStyle w:val="BodyText"/>
      </w:pPr>
    </w:p>
    <w:p w:rsidR="008C234D" w:rsidRPr="005E494E" w:rsidRDefault="008C234D" w:rsidP="008C234D">
      <w:pPr>
        <w:pStyle w:val="Heading3"/>
        <w:keepNext/>
      </w:pPr>
      <w:r w:rsidRPr="005E494E">
        <w:rPr>
          <w:rStyle w:val="Heading3"/>
        </w:rPr>
        <w:t>4.9</w:t>
      </w:r>
      <w:r w:rsidRPr="005E494E">
        <w:rPr>
          <w:rStyle w:val="Heading3"/>
        </w:rPr>
        <w:tab/>
        <w:t>Predoziranje</w:t>
      </w:r>
    </w:p>
    <w:p w:rsidR="008C234D" w:rsidRPr="005E494E" w:rsidRDefault="008C234D" w:rsidP="008C234D">
      <w:pPr>
        <w:pStyle w:val="BodyText"/>
        <w:keepNext/>
      </w:pPr>
    </w:p>
    <w:p w:rsidR="000D7436" w:rsidRPr="005E494E" w:rsidRDefault="000D7436" w:rsidP="000D7436">
      <w:pPr>
        <w:pStyle w:val="BodyText"/>
      </w:pPr>
      <w:r w:rsidRPr="005E494E">
        <w:rPr>
          <w:rStyle w:val="BodyText"/>
        </w:rPr>
        <w:t xml:space="preserve">Nisu prijavljeni slučajevi akutnog predoziranja. Ipak, neurološki poremećaji (poput cerebelarnih simptoma, diplopije, lateralnog nistagmusa, psihomotornog usporavanja, nevoljnih pokreta ruku i aksijalne hipotonije) </w:t>
      </w:r>
      <w:r>
        <w:rPr>
          <w:rStyle w:val="BodyText"/>
        </w:rPr>
        <w:t>opaženi</w:t>
      </w:r>
      <w:r w:rsidRPr="005E494E">
        <w:rPr>
          <w:rStyle w:val="BodyText"/>
        </w:rPr>
        <w:t xml:space="preserve"> su u djece kojoj je dobrovoljno propisivana više od 2,5 puta veća </w:t>
      </w:r>
      <w:r>
        <w:rPr>
          <w:rStyle w:val="BodyText"/>
        </w:rPr>
        <w:t xml:space="preserve">doza </w:t>
      </w:r>
      <w:r w:rsidRPr="005E494E">
        <w:rPr>
          <w:rStyle w:val="BodyText"/>
        </w:rPr>
        <w:t xml:space="preserve">od maksimalno preporučene doze od 100 mg/kg/dan tijekom nekoliko godina. Neurološki poremećaji progresivno su se povlačili nakon prekida </w:t>
      </w:r>
      <w:r>
        <w:rPr>
          <w:rStyle w:val="BodyText"/>
        </w:rPr>
        <w:t>primjene</w:t>
      </w:r>
      <w:r w:rsidRPr="005E494E">
        <w:rPr>
          <w:rStyle w:val="BodyText"/>
        </w:rPr>
        <w:t xml:space="preserve"> deferiprona.</w:t>
      </w:r>
    </w:p>
    <w:p w:rsidR="008C234D" w:rsidRPr="005E494E" w:rsidRDefault="008C234D" w:rsidP="008C234D">
      <w:pPr>
        <w:pStyle w:val="BodyText"/>
      </w:pPr>
    </w:p>
    <w:p w:rsidR="008C234D" w:rsidRPr="005E494E" w:rsidRDefault="008C234D" w:rsidP="008C234D">
      <w:pPr>
        <w:pStyle w:val="BodyText"/>
        <w:rPr>
          <w:b/>
        </w:rPr>
      </w:pPr>
      <w:r w:rsidRPr="005E494E">
        <w:rPr>
          <w:rStyle w:val="BodyText"/>
        </w:rPr>
        <w:t>U slučaju predoziranja potreban je pomni klinički nadzor bolesnika.</w:t>
      </w:r>
    </w:p>
    <w:p w:rsidR="008C234D" w:rsidRPr="005E494E" w:rsidRDefault="008C234D" w:rsidP="008C234D">
      <w:pPr>
        <w:pStyle w:val="BodyText"/>
      </w:pPr>
    </w:p>
    <w:p w:rsidR="008C234D" w:rsidRPr="005E494E" w:rsidRDefault="008C234D" w:rsidP="008C234D">
      <w:pPr>
        <w:pStyle w:val="BodyText"/>
      </w:pPr>
    </w:p>
    <w:p w:rsidR="008C234D" w:rsidRPr="005E494E" w:rsidRDefault="008C234D" w:rsidP="008C234D">
      <w:pPr>
        <w:pStyle w:val="Heading2"/>
        <w:keepNext/>
      </w:pPr>
      <w:r w:rsidRPr="005E494E">
        <w:rPr>
          <w:rStyle w:val="Heading2"/>
        </w:rPr>
        <w:t>5.</w:t>
      </w:r>
      <w:r w:rsidRPr="005E494E">
        <w:rPr>
          <w:rStyle w:val="Heading2"/>
        </w:rPr>
        <w:tab/>
        <w:t>FARMAKOLOŠKA SVOJSTVA</w:t>
      </w:r>
    </w:p>
    <w:p w:rsidR="008C234D" w:rsidRPr="005E494E" w:rsidRDefault="008C234D" w:rsidP="008C234D">
      <w:pPr>
        <w:pStyle w:val="BodyText"/>
        <w:keepNext/>
      </w:pPr>
    </w:p>
    <w:p w:rsidR="008C234D" w:rsidRPr="005E494E" w:rsidRDefault="008C234D" w:rsidP="008C234D">
      <w:pPr>
        <w:pStyle w:val="Heading3"/>
        <w:keepNext/>
      </w:pPr>
      <w:r w:rsidRPr="005E494E">
        <w:rPr>
          <w:rStyle w:val="Heading3"/>
        </w:rPr>
        <w:t xml:space="preserve">5.1 </w:t>
      </w:r>
      <w:r w:rsidRPr="005E494E">
        <w:rPr>
          <w:rStyle w:val="Heading3"/>
        </w:rPr>
        <w:tab/>
        <w:t>Farmakodinamička svojstva</w:t>
      </w:r>
    </w:p>
    <w:p w:rsidR="008C234D" w:rsidRPr="005E494E" w:rsidRDefault="008C234D" w:rsidP="008C234D">
      <w:pPr>
        <w:pStyle w:val="BodyText"/>
        <w:keepNext/>
      </w:pPr>
    </w:p>
    <w:p w:rsidR="008C234D" w:rsidRPr="005E494E" w:rsidRDefault="008C234D" w:rsidP="008C234D">
      <w:pPr>
        <w:pStyle w:val="BodyText"/>
        <w:rPr>
          <w:b/>
        </w:rPr>
      </w:pPr>
      <w:r w:rsidRPr="005E494E">
        <w:rPr>
          <w:rStyle w:val="BodyText"/>
        </w:rPr>
        <w:t>Farmakoterapijska skupina:</w:t>
      </w:r>
      <w:r w:rsidRPr="005E494E">
        <w:rPr>
          <w:rStyle w:val="BodyText"/>
          <w:b/>
        </w:rPr>
        <w:t xml:space="preserve"> </w:t>
      </w:r>
      <w:r w:rsidRPr="005E494E">
        <w:rPr>
          <w:rStyle w:val="BodyText"/>
        </w:rPr>
        <w:t>lijekovi za kelaciju željeza, ATK oznaka:</w:t>
      </w:r>
      <w:r w:rsidRPr="005E494E">
        <w:rPr>
          <w:rStyle w:val="BodyText"/>
          <w:b/>
        </w:rPr>
        <w:t xml:space="preserve"> </w:t>
      </w:r>
      <w:r w:rsidRPr="005E494E">
        <w:rPr>
          <w:rStyle w:val="BodyText"/>
        </w:rPr>
        <w:t>V03AC02</w:t>
      </w:r>
    </w:p>
    <w:p w:rsidR="008C234D" w:rsidRPr="005E494E" w:rsidRDefault="008C234D" w:rsidP="008C234D">
      <w:pPr>
        <w:pStyle w:val="BodyText"/>
        <w:rPr>
          <w:b/>
        </w:rPr>
      </w:pPr>
    </w:p>
    <w:p w:rsidR="008C234D" w:rsidRPr="005E494E" w:rsidRDefault="008C234D" w:rsidP="008C234D">
      <w:pPr>
        <w:pStyle w:val="BodyText"/>
        <w:keepNext/>
        <w:rPr>
          <w:u w:val="single"/>
        </w:rPr>
      </w:pPr>
      <w:r w:rsidRPr="005E494E">
        <w:rPr>
          <w:rStyle w:val="BodyText"/>
          <w:u w:val="single"/>
        </w:rPr>
        <w:t>Mehanizam djelovanja</w:t>
      </w:r>
    </w:p>
    <w:p w:rsidR="004947E0" w:rsidRPr="005E494E" w:rsidRDefault="004947E0" w:rsidP="004947E0">
      <w:pPr>
        <w:pStyle w:val="BodyText"/>
      </w:pPr>
      <w:r w:rsidRPr="005E494E">
        <w:rPr>
          <w:rStyle w:val="BodyText"/>
        </w:rPr>
        <w:t>Djelatna tvar je deferipron (3-h</w:t>
      </w:r>
      <w:r w:rsidR="00800F69">
        <w:rPr>
          <w:rStyle w:val="BodyText"/>
        </w:rPr>
        <w:t>i</w:t>
      </w:r>
      <w:r w:rsidRPr="005E494E">
        <w:rPr>
          <w:rStyle w:val="BodyText"/>
        </w:rPr>
        <w:t>droksi-1,2-dimetilpiridin-4-on), bidentatni ligand koji</w:t>
      </w:r>
      <w:r w:rsidR="00800F69">
        <w:rPr>
          <w:rStyle w:val="BodyText"/>
        </w:rPr>
        <w:t xml:space="preserve"> </w:t>
      </w:r>
      <w:r w:rsidRPr="005E494E">
        <w:rPr>
          <w:rStyle w:val="BodyText"/>
        </w:rPr>
        <w:t>veže željezo u molarnom omjeru 3:1.</w:t>
      </w:r>
    </w:p>
    <w:p w:rsidR="008C234D" w:rsidRPr="005E494E" w:rsidRDefault="008C234D" w:rsidP="008C234D">
      <w:pPr>
        <w:pStyle w:val="BodyText"/>
      </w:pPr>
    </w:p>
    <w:p w:rsidR="008C234D" w:rsidRPr="005E494E" w:rsidRDefault="008C234D" w:rsidP="008C234D">
      <w:pPr>
        <w:pStyle w:val="BodyText"/>
        <w:keepNext/>
        <w:rPr>
          <w:u w:val="single"/>
        </w:rPr>
      </w:pPr>
      <w:r w:rsidRPr="005E494E">
        <w:rPr>
          <w:rStyle w:val="BodyText"/>
          <w:u w:val="single"/>
        </w:rPr>
        <w:t>Farmakodinamički učinci</w:t>
      </w:r>
    </w:p>
    <w:p w:rsidR="00A02806" w:rsidRPr="005E494E" w:rsidRDefault="00A02806" w:rsidP="00A02806">
      <w:pPr>
        <w:pStyle w:val="BodyText"/>
      </w:pPr>
      <w:r w:rsidRPr="005E494E">
        <w:rPr>
          <w:rStyle w:val="BodyText"/>
        </w:rPr>
        <w:t xml:space="preserve">Klinička ispitivanja pokazala su da je Ferriprox učinkovit u poboljšanju izlučivanja željeza, i da u dozi od 25 mg/kg tri puta na dan može spriječiti progresiju akumulacije željeza, a što je dokazivo mjerenjem feritina u serumu, u bolesnika s talasemijom ovisnom o transfuziji. </w:t>
      </w:r>
      <w:r w:rsidRPr="00E27A9D">
        <w:rPr>
          <w:rStyle w:val="BodyText"/>
        </w:rPr>
        <w:t xml:space="preserve">Podaci iz objavljene literature o ispitivanjima ravnoteže željeza kod </w:t>
      </w:r>
      <w:r>
        <w:t xml:space="preserve">bolesnika </w:t>
      </w:r>
      <w:r w:rsidRPr="00E27A9D">
        <w:rPr>
          <w:rStyle w:val="BodyText"/>
        </w:rPr>
        <w:t xml:space="preserve">s talasemijom </w:t>
      </w:r>
      <w:r>
        <w:rPr>
          <w:rStyle w:val="BodyText"/>
        </w:rPr>
        <w:t xml:space="preserve">major </w:t>
      </w:r>
      <w:r w:rsidRPr="00E27A9D">
        <w:rPr>
          <w:rStyle w:val="BodyText"/>
        </w:rPr>
        <w:t xml:space="preserve">pokazuju da </w:t>
      </w:r>
      <w:r>
        <w:rPr>
          <w:rStyle w:val="BodyText"/>
        </w:rPr>
        <w:t>primjena</w:t>
      </w:r>
      <w:r w:rsidRPr="00E27A9D">
        <w:rPr>
          <w:rStyle w:val="BodyText"/>
        </w:rPr>
        <w:t xml:space="preserve"> Ferriproxa isto</w:t>
      </w:r>
      <w:r>
        <w:rPr>
          <w:rStyle w:val="BodyText"/>
        </w:rPr>
        <w:t>dob</w:t>
      </w:r>
      <w:r w:rsidRPr="00E27A9D">
        <w:rPr>
          <w:rStyle w:val="BodyText"/>
        </w:rPr>
        <w:t>no s deferoksaminom (</w:t>
      </w:r>
      <w:r>
        <w:rPr>
          <w:rStyle w:val="BodyText"/>
        </w:rPr>
        <w:t>istodobna primjena</w:t>
      </w:r>
      <w:r w:rsidRPr="00E27A9D">
        <w:rPr>
          <w:rStyle w:val="BodyText"/>
        </w:rPr>
        <w:t xml:space="preserve"> oba kelatora ist</w:t>
      </w:r>
      <w:r>
        <w:rPr>
          <w:rStyle w:val="BodyText"/>
        </w:rPr>
        <w:t>og</w:t>
      </w:r>
      <w:r w:rsidRPr="00E27A9D">
        <w:rPr>
          <w:rStyle w:val="BodyText"/>
        </w:rPr>
        <w:t xml:space="preserve"> dan</w:t>
      </w:r>
      <w:r>
        <w:rPr>
          <w:rStyle w:val="BodyText"/>
        </w:rPr>
        <w:t>a</w:t>
      </w:r>
      <w:r w:rsidRPr="00E27A9D">
        <w:rPr>
          <w:rStyle w:val="BodyText"/>
        </w:rPr>
        <w:t xml:space="preserve">, bilo simultano ili jedan iza drugog, npr. Ferriprox tijekom dana </w:t>
      </w:r>
      <w:r>
        <w:rPr>
          <w:rStyle w:val="BodyText"/>
        </w:rPr>
        <w:t xml:space="preserve">a deferoksamin tijekom noći) </w:t>
      </w:r>
      <w:r w:rsidRPr="00E27A9D">
        <w:rPr>
          <w:rStyle w:val="BodyText"/>
        </w:rPr>
        <w:t>potiče veće izlučivanje željeza nego</w:t>
      </w:r>
      <w:r>
        <w:rPr>
          <w:rStyle w:val="BodyText"/>
        </w:rPr>
        <w:t xml:space="preserve"> bilo koji</w:t>
      </w:r>
      <w:r w:rsidRPr="00E27A9D">
        <w:rPr>
          <w:rStyle w:val="BodyText"/>
        </w:rPr>
        <w:t xml:space="preserve"> od lijekova </w:t>
      </w:r>
      <w:r>
        <w:rPr>
          <w:rStyle w:val="BodyText"/>
        </w:rPr>
        <w:t>primijenjen samostalno</w:t>
      </w:r>
      <w:r w:rsidRPr="00E27A9D">
        <w:rPr>
          <w:rStyle w:val="BodyText"/>
        </w:rPr>
        <w:t xml:space="preserve">. Doze Ferriproxa u tim ispitivanjima </w:t>
      </w:r>
      <w:r>
        <w:rPr>
          <w:rStyle w:val="BodyText"/>
        </w:rPr>
        <w:t>bile su u rasponu</w:t>
      </w:r>
      <w:r w:rsidRPr="00E27A9D">
        <w:rPr>
          <w:rStyle w:val="BodyText"/>
        </w:rPr>
        <w:t xml:space="preserve"> od 50 do 100</w:t>
      </w:r>
      <w:r>
        <w:rPr>
          <w:rStyle w:val="BodyText"/>
        </w:rPr>
        <w:t> </w:t>
      </w:r>
      <w:r w:rsidRPr="00E27A9D">
        <w:rPr>
          <w:rStyle w:val="BodyText"/>
        </w:rPr>
        <w:t>mg/kg/dan</w:t>
      </w:r>
      <w:r>
        <w:rPr>
          <w:rStyle w:val="BodyText"/>
        </w:rPr>
        <w:t>,</w:t>
      </w:r>
      <w:r w:rsidRPr="00E27A9D">
        <w:rPr>
          <w:rStyle w:val="BodyText"/>
        </w:rPr>
        <w:t xml:space="preserve"> a doze defe</w:t>
      </w:r>
      <w:r>
        <w:rPr>
          <w:rStyle w:val="BodyText"/>
        </w:rPr>
        <w:t>roksamina od 40 do 60 mg/kg/dan</w:t>
      </w:r>
      <w:r w:rsidRPr="001311A9">
        <w:rPr>
          <w:rStyle w:val="BodyText"/>
        </w:rPr>
        <w:t>.</w:t>
      </w:r>
      <w:r>
        <w:rPr>
          <w:rStyle w:val="BodyText"/>
        </w:rPr>
        <w:t xml:space="preserve"> </w:t>
      </w:r>
      <w:r w:rsidRPr="005E494E">
        <w:rPr>
          <w:rStyle w:val="BodyText"/>
        </w:rPr>
        <w:t>Ipak, kelacijska terapija ne mora nužno štititi protiv organskih oštećenja izazvanih željezom.</w:t>
      </w:r>
    </w:p>
    <w:p w:rsidR="008C234D" w:rsidRPr="005E494E" w:rsidRDefault="008C234D" w:rsidP="008C234D">
      <w:pPr>
        <w:pStyle w:val="BodyText"/>
      </w:pPr>
    </w:p>
    <w:p w:rsidR="008C234D" w:rsidRPr="005E494E" w:rsidRDefault="008C234D" w:rsidP="008C234D">
      <w:pPr>
        <w:pStyle w:val="BodyText"/>
        <w:keepNext/>
        <w:rPr>
          <w:u w:val="single"/>
        </w:rPr>
      </w:pPr>
      <w:r w:rsidRPr="005E494E">
        <w:rPr>
          <w:rStyle w:val="BodyText"/>
          <w:u w:val="single"/>
        </w:rPr>
        <w:t>Klinička djelotvornost i sigurnost</w:t>
      </w:r>
    </w:p>
    <w:p w:rsidR="008C234D" w:rsidRPr="005E494E" w:rsidRDefault="008C234D" w:rsidP="008C234D">
      <w:pPr>
        <w:pStyle w:val="BodyText"/>
      </w:pPr>
      <w:r w:rsidRPr="005E494E">
        <w:rPr>
          <w:rStyle w:val="BodyText"/>
        </w:rPr>
        <w:t>Ispitivanja LA16-0102, LA-01 i LA08-9701 uspoređivala su djelotvornost Ferriproxa s deferoksaminom za kontrolu feritina u serumu u bolesnika s talasemijom ovisnom o transfuziji. Ferriprox i deferoksamin bili su jednaki u poboljšanju stabilizacije ili redukcije opterećenja tijela željezom unatoč kontinuiranoj primjeni željeza u transfuzijama u ovih bolesnika (nije bilo razlike u udjelu bolesnika s negativnim trendom feritina u serumu između dviju liječenih skupina dobivene regresijskom analizom; p &gt;0,05).</w:t>
      </w:r>
    </w:p>
    <w:p w:rsidR="008C234D" w:rsidRPr="005E494E" w:rsidRDefault="008C234D" w:rsidP="008C234D">
      <w:pPr>
        <w:pStyle w:val="BodyText"/>
      </w:pPr>
    </w:p>
    <w:p w:rsidR="00A02806" w:rsidRPr="005E494E" w:rsidRDefault="00A02806" w:rsidP="00A02806">
      <w:pPr>
        <w:pStyle w:val="BodyText"/>
      </w:pPr>
      <w:r w:rsidRPr="005E494E">
        <w:rPr>
          <w:rStyle w:val="BodyText"/>
        </w:rPr>
        <w:t>Također je korištena i metoda magnetske rezonancije (MR), T2*, za kvantitativno određivanje opterećenja miokarda željezom. Preopterećenje željezom uzrokuje gubitak signala MR T2* ovisnog o koncentraciji, stoga povišeno željezo u miokardu smanjuje MR T2* vrijednosti miokarda. MR T2* vrijednosti miokarda manje od 20</w:t>
      </w:r>
      <w:r w:rsidR="00114AA1">
        <w:rPr>
          <w:rStyle w:val="BodyText"/>
        </w:rPr>
        <w:t> ms</w:t>
      </w:r>
      <w:r w:rsidRPr="005E494E">
        <w:rPr>
          <w:rStyle w:val="BodyText"/>
        </w:rPr>
        <w:t xml:space="preserve"> predstavljaju preopterećenje srca željezom. Povećanje MR T2* vrijednosti tijekom liječenja ukazuju da se željezo uklanja iz srca. Dokumentirana je pozitivna korelacija između MR T2* vrijednost i funkcije srca (mjerenjem ejekcijske frakcije lijevog ventrikula (LVEF)).</w:t>
      </w:r>
    </w:p>
    <w:p w:rsidR="008C234D" w:rsidRPr="005E494E" w:rsidRDefault="008C234D" w:rsidP="008C234D">
      <w:pPr>
        <w:pStyle w:val="BodyText"/>
      </w:pPr>
    </w:p>
    <w:p w:rsidR="008C234D" w:rsidRPr="005E494E" w:rsidRDefault="008C234D" w:rsidP="002A6E9C">
      <w:pPr>
        <w:pStyle w:val="BodyText"/>
      </w:pPr>
      <w:r w:rsidRPr="005E494E">
        <w:rPr>
          <w:rStyle w:val="BodyText"/>
        </w:rPr>
        <w:t>Ispitivanje LA16-0102 uspoređivalo je djelotvornost Ferriproxa s onom deferoksamina u smanjivanju opterećenja srca željezom i poboljšanju funkcije srca (mjerenjem LVEF) u bolesnika s talasemijom ovisnom o transfuziji. Šezdeset jedan bolesnik s preopterećenjem srca željezom, prethodno liječenih deferoksaminom, randomizirano je u skupinu koja je nastavila primati deferoksamin (prosječna doza 43 mg/kg/dan; n=31), odnosno u skupinu koja se prebacila na Ferriprox (prosječna doza 92 mg/kg/dan n=29). Tijekom 12-mjesečnog trajanja ispitivanja, Ferriprox je bio superiorniji od deferoksamina u smanjivanju opterećenja srca željezom. Srčana vrijednost T2* poboljšala se za više od 3</w:t>
      </w:r>
      <w:r w:rsidR="00114AA1">
        <w:rPr>
          <w:rStyle w:val="BodyText"/>
        </w:rPr>
        <w:t> ms</w:t>
      </w:r>
      <w:r w:rsidRPr="005E494E">
        <w:rPr>
          <w:rStyle w:val="BodyText"/>
        </w:rPr>
        <w:t xml:space="preserve"> u bolesnika liječenih Ferriproxom u usporedbi s promjenom od oko 1</w:t>
      </w:r>
      <w:r w:rsidR="00114AA1">
        <w:rPr>
          <w:rStyle w:val="BodyText"/>
        </w:rPr>
        <w:t> ms</w:t>
      </w:r>
      <w:r w:rsidRPr="005E494E">
        <w:rPr>
          <w:rStyle w:val="BodyText"/>
        </w:rPr>
        <w:t xml:space="preserve"> u bolesnika liječenih deferoksaminom. U istoj vremenskoj točki LVEF je porastao u odnosu na početnu vrijednost za 3,07</w:t>
      </w:r>
      <w:r w:rsidR="002A6E9C">
        <w:rPr>
          <w:rStyle w:val="BodyText"/>
        </w:rPr>
        <w:t> </w:t>
      </w:r>
      <w:r w:rsidRPr="005E494E">
        <w:rPr>
          <w:rStyle w:val="BodyText"/>
        </w:rPr>
        <w:t>±</w:t>
      </w:r>
      <w:r w:rsidR="002A6E9C">
        <w:rPr>
          <w:rStyle w:val="BodyText"/>
        </w:rPr>
        <w:t> </w:t>
      </w:r>
      <w:r w:rsidRPr="005E494E">
        <w:rPr>
          <w:rStyle w:val="BodyText"/>
        </w:rPr>
        <w:t>3,58 apsolutnih jedinica (%) u skupini koja je primala Ferriprox i za 0,32 ± 3,38 apsolutnih jedinica (%) u skupini koja je primala deferoksamin (razlika između skupina; p=0,003).</w:t>
      </w:r>
    </w:p>
    <w:p w:rsidR="008C234D" w:rsidRPr="005E494E" w:rsidRDefault="008C234D" w:rsidP="008C234D">
      <w:pPr>
        <w:pStyle w:val="BodyText"/>
      </w:pPr>
    </w:p>
    <w:p w:rsidR="008C234D" w:rsidRPr="005E494E" w:rsidRDefault="008C234D" w:rsidP="008C234D">
      <w:pPr>
        <w:pStyle w:val="BodyText"/>
      </w:pPr>
      <w:r w:rsidRPr="005E494E">
        <w:rPr>
          <w:rStyle w:val="BodyText"/>
        </w:rPr>
        <w:t>Ispitivanje LA12-9907 uspoređivalo je preživljavanje, incidenciju bolesti srca i progresiju bolesti srca u 129 bolesnika s talasemijom major koji su liječeni najmanje 4 godine Ferriproxom (n=54) ili deferoksaminom (n=75). Krajnji kardijalni ishodi procjenjivani su na temelju ehokardiograma, elektrokardiograma, klasifikacije NYHA (New York Heart Association) i smrti zbog bolesti srca. Nije bilo značajne razlike u postotku bolesnika s disfunkcijom srca na prvoj procjeni (13% za Ferriprox naspram 16% za deferoksamin). Od bolesnika s disfunkcijom srca na prvoj procjeni kod niti jednog koji je liječen deferipronom, u usporedbi s četiri (33%) liječenih deferoksaminom, nije imalo pogoršanje njegovog srčanog statusa (p=0,245). Novodijagnosticirana disfunkcija srca utvrđena je u 13 (20,6%) bolesnika liječenih deferoksaminom i u 2 (4,3%) bolesnika liječena Ferriproxom, a koji nisu imali bolest srca kod prve procjene (p=0,013). Sveukupno, pogoršanje disfunkcije srca od prve procjene dogodilo rjeđe u bolesnika liječenih Ferriproxom nego li u onih liječenih deferoksaminom (4% naspram 20%, p=0,007).</w:t>
      </w:r>
    </w:p>
    <w:p w:rsidR="008C234D" w:rsidRPr="005E494E" w:rsidRDefault="008C234D" w:rsidP="008C234D">
      <w:pPr>
        <w:pStyle w:val="BodyText"/>
      </w:pPr>
    </w:p>
    <w:p w:rsidR="008C234D" w:rsidRPr="005E494E" w:rsidRDefault="008C234D" w:rsidP="008C234D">
      <w:pPr>
        <w:pStyle w:val="BodyText"/>
      </w:pPr>
      <w:r w:rsidRPr="005E494E">
        <w:rPr>
          <w:rStyle w:val="BodyText"/>
        </w:rPr>
        <w:t>Podaci objavljeni u literaturi sukladni su rezultatima iz Apotex ispitivanja, pokazujući manje bolesti srca i/ili povećano preživljenje bolesnika liječenih Ferriproxom nego onih liječenih deferoksaminom.</w:t>
      </w:r>
    </w:p>
    <w:p w:rsidR="002A7EDB" w:rsidRPr="005E494E" w:rsidRDefault="002A7EDB" w:rsidP="002A7EDB">
      <w:pPr>
        <w:pStyle w:val="BodyText"/>
      </w:pPr>
    </w:p>
    <w:p w:rsidR="00A02806" w:rsidRDefault="00A02806" w:rsidP="002A6E9C">
      <w:pPr>
        <w:pStyle w:val="BodyText"/>
      </w:pPr>
      <w:r w:rsidRPr="00E27A9D">
        <w:t xml:space="preserve">Randomizirano, placebom kontrolirano, dvostruko slijepo ispitivanje </w:t>
      </w:r>
      <w:r>
        <w:t>pr</w:t>
      </w:r>
      <w:r w:rsidRPr="00E27A9D">
        <w:t xml:space="preserve">ocijenilo je </w:t>
      </w:r>
      <w:r>
        <w:t>učinak</w:t>
      </w:r>
      <w:r w:rsidRPr="00E27A9D">
        <w:t xml:space="preserve"> isto</w:t>
      </w:r>
      <w:r>
        <w:t>dob</w:t>
      </w:r>
      <w:r w:rsidRPr="00E27A9D">
        <w:t>n</w:t>
      </w:r>
      <w:r>
        <w:t>e</w:t>
      </w:r>
      <w:r w:rsidRPr="00E27A9D">
        <w:t xml:space="preserve"> </w:t>
      </w:r>
      <w:r>
        <w:t>terapije</w:t>
      </w:r>
      <w:r w:rsidRPr="00E27A9D">
        <w:t xml:space="preserve"> s Ferriproxom i deferoksaminom kod </w:t>
      </w:r>
      <w:r>
        <w:t xml:space="preserve">bolesnika </w:t>
      </w:r>
      <w:r w:rsidRPr="00E27A9D">
        <w:t>s talasemijom</w:t>
      </w:r>
      <w:r>
        <w:t xml:space="preserve"> major</w:t>
      </w:r>
      <w:r w:rsidRPr="00E27A9D">
        <w:t>, koji su prethodno primali standardnu</w:t>
      </w:r>
      <w:r>
        <w:t xml:space="preserve"> kelacijsku</w:t>
      </w:r>
      <w:r w:rsidRPr="00E27A9D">
        <w:t xml:space="preserve"> monoterapiju s</w:t>
      </w:r>
      <w:r>
        <w:t>a</w:t>
      </w:r>
      <w:r w:rsidRPr="00E27A9D">
        <w:t xml:space="preserve"> </w:t>
      </w:r>
      <w:r>
        <w:t>supkutano</w:t>
      </w:r>
      <w:r w:rsidRPr="00E27A9D">
        <w:t xml:space="preserve"> prim</w:t>
      </w:r>
      <w:r>
        <w:t>i</w:t>
      </w:r>
      <w:r w:rsidRPr="00E27A9D">
        <w:t>jen</w:t>
      </w:r>
      <w:r>
        <w:t>jenim</w:t>
      </w:r>
      <w:r w:rsidRPr="00E27A9D">
        <w:t xml:space="preserve"> deferoksamin</w:t>
      </w:r>
      <w:r>
        <w:t>om</w:t>
      </w:r>
      <w:r w:rsidRPr="00E27A9D">
        <w:t xml:space="preserve"> i imali su blago do umjereno srčano opterećenje željezom (T2*</w:t>
      </w:r>
      <w:r>
        <w:t xml:space="preserve"> miokarda</w:t>
      </w:r>
      <w:r w:rsidRPr="00E27A9D">
        <w:t xml:space="preserve"> od 8 do 20 ms). Nakon randomizacije, 32 </w:t>
      </w:r>
      <w:r>
        <w:t>bolesnik</w:t>
      </w:r>
      <w:r w:rsidRPr="00311EDA">
        <w:t>a</w:t>
      </w:r>
      <w:r>
        <w:t xml:space="preserve"> </w:t>
      </w:r>
      <w:r w:rsidRPr="00E27A9D">
        <w:t>primal</w:t>
      </w:r>
      <w:r>
        <w:t>a</w:t>
      </w:r>
      <w:r w:rsidRPr="00E27A9D">
        <w:t xml:space="preserve"> su deferoksamin (</w:t>
      </w:r>
      <w:r w:rsidR="00114AA1">
        <w:t>34,9 </w:t>
      </w:r>
      <w:r w:rsidRPr="00E27A9D">
        <w:t>mg/kg/dan tijekom 5 dana u tjednu) i Ferriprox (75</w:t>
      </w:r>
      <w:r w:rsidR="002A6E9C">
        <w:t> </w:t>
      </w:r>
      <w:r w:rsidRPr="00E27A9D">
        <w:t xml:space="preserve">mg/kg/dan), a 33 </w:t>
      </w:r>
      <w:r>
        <w:t>bolesnik</w:t>
      </w:r>
      <w:r w:rsidRPr="00311EDA">
        <w:t>a</w:t>
      </w:r>
      <w:r>
        <w:t xml:space="preserve"> </w:t>
      </w:r>
      <w:r w:rsidRPr="00E27A9D">
        <w:t>prim</w:t>
      </w:r>
      <w:r>
        <w:t>a</w:t>
      </w:r>
      <w:r w:rsidRPr="00E27A9D">
        <w:t>l</w:t>
      </w:r>
      <w:r>
        <w:t>a</w:t>
      </w:r>
      <w:r w:rsidRPr="00E27A9D">
        <w:t xml:space="preserve"> su monoterapiju deferoksaminom (</w:t>
      </w:r>
      <w:r w:rsidR="00114AA1" w:rsidRPr="00E27A9D">
        <w:t>43,4</w:t>
      </w:r>
      <w:r w:rsidR="00114AA1">
        <w:t> </w:t>
      </w:r>
      <w:r w:rsidRPr="00E27A9D">
        <w:t>mg/kg/dan tijekom 5</w:t>
      </w:r>
      <w:r w:rsidR="002A6E9C">
        <w:t> </w:t>
      </w:r>
      <w:r w:rsidRPr="00E27A9D">
        <w:t>dana u tjednu). Nakon jedne godine terapije</w:t>
      </w:r>
      <w:r>
        <w:t xml:space="preserve"> u ispitivanju</w:t>
      </w:r>
      <w:r w:rsidRPr="00E27A9D">
        <w:t xml:space="preserve">, </w:t>
      </w:r>
      <w:r>
        <w:t xml:space="preserve">bolesnici </w:t>
      </w:r>
      <w:r w:rsidRPr="00E27A9D">
        <w:t>na isto</w:t>
      </w:r>
      <w:r>
        <w:t>dob</w:t>
      </w:r>
      <w:r w:rsidRPr="00E27A9D">
        <w:t xml:space="preserve">noj </w:t>
      </w:r>
      <w:r>
        <w:t xml:space="preserve">kelacijskoj </w:t>
      </w:r>
      <w:r w:rsidRPr="00E27A9D">
        <w:t xml:space="preserve">terapiji doživjeli su </w:t>
      </w:r>
      <w:r>
        <w:t>značajno</w:t>
      </w:r>
      <w:r w:rsidRPr="00E27A9D">
        <w:t xml:space="preserve"> veće smanjenje serumskog feritina (1574 µg/l do 598 µg/l s isto</w:t>
      </w:r>
      <w:r>
        <w:t>dob</w:t>
      </w:r>
      <w:r w:rsidRPr="00E27A9D">
        <w:t xml:space="preserve">nom terapijom </w:t>
      </w:r>
      <w:r>
        <w:t>naspram</w:t>
      </w:r>
      <w:r w:rsidRPr="00E27A9D">
        <w:t xml:space="preserve"> 1379 µg/l do 1146 µg/l s monoterapijom deferoksaminom, p&lt;0,001), </w:t>
      </w:r>
      <w:r>
        <w:t>značajno</w:t>
      </w:r>
      <w:r w:rsidRPr="00E27A9D">
        <w:t xml:space="preserve"> veće smanjenje u opterećenju </w:t>
      </w:r>
      <w:r>
        <w:t>miokarda</w:t>
      </w:r>
      <w:r w:rsidRPr="00E27A9D">
        <w:t xml:space="preserve"> željezom, </w:t>
      </w:r>
      <w:r>
        <w:t>što je procijenjeno</w:t>
      </w:r>
      <w:r w:rsidRPr="00E27A9D">
        <w:t xml:space="preserve"> povećanj</w:t>
      </w:r>
      <w:r>
        <w:t>em</w:t>
      </w:r>
      <w:r w:rsidRPr="00E27A9D">
        <w:t xml:space="preserve"> u MR T2*</w:t>
      </w:r>
      <w:r>
        <w:t xml:space="preserve"> </w:t>
      </w:r>
      <w:r w:rsidRPr="00E27A9D">
        <w:t>(11,7 ms do</w:t>
      </w:r>
      <w:r>
        <w:t xml:space="preserve"> </w:t>
      </w:r>
      <w:r w:rsidRPr="00E27A9D">
        <w:t>17,7 ms s isto</w:t>
      </w:r>
      <w:r>
        <w:t>dob</w:t>
      </w:r>
      <w:r w:rsidRPr="00E27A9D">
        <w:t xml:space="preserve">nom terapijom </w:t>
      </w:r>
      <w:r>
        <w:t>naspram</w:t>
      </w:r>
      <w:r w:rsidRPr="00E27A9D">
        <w:t xml:space="preserve"> 12,4 ms do 15,7 ms s monoterapijom deferoksaminom, p=0,02) te </w:t>
      </w:r>
      <w:r>
        <w:t>značajno</w:t>
      </w:r>
      <w:r w:rsidRPr="00E27A9D">
        <w:t xml:space="preserve"> većim smanjenjem koncentracije željeza u jetri, također </w:t>
      </w:r>
      <w:r>
        <w:t>procijenjeno</w:t>
      </w:r>
      <w:r w:rsidRPr="00E27A9D">
        <w:t xml:space="preserve"> povećanj</w:t>
      </w:r>
      <w:r>
        <w:t>em u</w:t>
      </w:r>
      <w:r w:rsidRPr="00E27A9D">
        <w:t xml:space="preserve"> MR T2* (4,9 ms do 10,7 ms s isto</w:t>
      </w:r>
      <w:r>
        <w:t>dob</w:t>
      </w:r>
      <w:r w:rsidRPr="00E27A9D">
        <w:t xml:space="preserve">nom terapijom </w:t>
      </w:r>
      <w:r>
        <w:t>naspram</w:t>
      </w:r>
      <w:r w:rsidRPr="00E27A9D">
        <w:t xml:space="preserve"> 4,2 ms do 5,0 ms s monoterapijom deferoksamina, p&lt; 0,001).</w:t>
      </w:r>
    </w:p>
    <w:p w:rsidR="001311A9" w:rsidRDefault="001311A9" w:rsidP="001311A9">
      <w:pPr>
        <w:pStyle w:val="BodyText"/>
      </w:pPr>
    </w:p>
    <w:p w:rsidR="002A7EDB" w:rsidRPr="005E494E" w:rsidRDefault="001311A9" w:rsidP="002A7EDB">
      <w:pPr>
        <w:pStyle w:val="BodyText"/>
      </w:pPr>
      <w:r>
        <w:t>I</w:t>
      </w:r>
      <w:r w:rsidR="002A7EDB" w:rsidRPr="005E494E">
        <w:t>spitivanje LA37-1111 provedeno je kako bi se ocijenio učinak jedne terapijske (33 mg/kg) i supraterapijske (50 mg/kg) oralne doze deferiprona na trajanje QT intervala srca kod zdravih ispitanika. Maksimalna razlika između LS srednjih vrijednosti terapijske doze i placeba bila je 3,01 ms (gornja granica jednostranog 95%-tnog intervala pouzdanosti: 5,01 ms), a između LS srednjih vrijednosti supraterapijske doze i placeba bila je 5,23 ms (gornja granica jednostranog 95%-tnog intervala pouzdanosti: 7,19 ms). Zaključeno je da Ferriprox ne uzrokuje značajno produljenje QT intervala.</w:t>
      </w:r>
    </w:p>
    <w:p w:rsidR="008C234D" w:rsidRPr="005E494E" w:rsidRDefault="008C234D" w:rsidP="008C234D">
      <w:pPr>
        <w:pStyle w:val="BodyText"/>
      </w:pPr>
    </w:p>
    <w:p w:rsidR="008C234D" w:rsidRPr="005E494E" w:rsidRDefault="008C234D" w:rsidP="008C234D">
      <w:pPr>
        <w:pStyle w:val="Heading3"/>
        <w:keepNext/>
      </w:pPr>
      <w:r w:rsidRPr="005E494E">
        <w:rPr>
          <w:rStyle w:val="Heading3"/>
        </w:rPr>
        <w:t>5.2</w:t>
      </w:r>
      <w:r w:rsidRPr="005E494E">
        <w:rPr>
          <w:rStyle w:val="Heading3"/>
        </w:rPr>
        <w:tab/>
        <w:t>Farmakokinetička svojstva</w:t>
      </w:r>
    </w:p>
    <w:p w:rsidR="008C234D" w:rsidRPr="005E494E" w:rsidRDefault="008C234D" w:rsidP="008C234D">
      <w:pPr>
        <w:pStyle w:val="BodyText"/>
        <w:keepNext/>
      </w:pPr>
    </w:p>
    <w:p w:rsidR="008C234D" w:rsidRPr="005E494E" w:rsidRDefault="008C234D" w:rsidP="008C234D">
      <w:pPr>
        <w:pStyle w:val="Heading4"/>
        <w:keepNext/>
        <w:rPr>
          <w:b w:val="0"/>
          <w:u w:val="single"/>
        </w:rPr>
      </w:pPr>
      <w:r w:rsidRPr="005E494E">
        <w:rPr>
          <w:rStyle w:val="Heading4"/>
          <w:b w:val="0"/>
          <w:u w:val="single"/>
        </w:rPr>
        <w:t>Apsorpcija</w:t>
      </w:r>
    </w:p>
    <w:p w:rsidR="008C234D" w:rsidRPr="005E494E" w:rsidRDefault="008C234D" w:rsidP="008C234D">
      <w:pPr>
        <w:pStyle w:val="BodyText"/>
      </w:pPr>
      <w:r w:rsidRPr="005E494E">
        <w:rPr>
          <w:rStyle w:val="BodyText"/>
        </w:rPr>
        <w:t>Deferipron se brzo apsorbira iz gornjeg dijela gastrointestinalnog trakta. Vršna koncentracija u serumu dostiže se za 45 do 60 minuta nakon jednokratne doze u bolesnika natašte. To može biti produženo za 2 sata u bolesnika koji su jeli.</w:t>
      </w:r>
    </w:p>
    <w:p w:rsidR="008C234D" w:rsidRPr="005E494E" w:rsidRDefault="008C234D" w:rsidP="008C234D">
      <w:pPr>
        <w:pStyle w:val="BodyText"/>
      </w:pPr>
    </w:p>
    <w:p w:rsidR="008C234D" w:rsidRPr="005E494E" w:rsidRDefault="008C234D" w:rsidP="008C234D">
      <w:pPr>
        <w:pStyle w:val="BodyText"/>
      </w:pPr>
      <w:r w:rsidRPr="005E494E">
        <w:rPr>
          <w:rStyle w:val="BodyText"/>
        </w:rPr>
        <w:t>Nakon doze od 25 mg/kg, niže vršne koncentracije u serumu utvrđene su u nahranjenih bolesnika (85</w:t>
      </w:r>
      <w:r w:rsidR="00F80B31">
        <w:rPr>
          <w:rStyle w:val="BodyText"/>
        </w:rPr>
        <w:t> </w:t>
      </w:r>
      <w:r w:rsidR="00F80B31">
        <w:t>µ</w:t>
      </w:r>
      <w:r w:rsidRPr="005E494E">
        <w:rPr>
          <w:rStyle w:val="BodyText"/>
        </w:rPr>
        <w:t xml:space="preserve">mol/l) nego u onih natašte (126 </w:t>
      </w:r>
      <w:r w:rsidR="00F80B31">
        <w:t>µ</w:t>
      </w:r>
      <w:r w:rsidRPr="005E494E">
        <w:rPr>
          <w:rStyle w:val="BodyText"/>
        </w:rPr>
        <w:t>mol/l), premda nije bilo smanjenja u količini apsorbiranog deferiprona ako se davao s hranom.</w:t>
      </w:r>
    </w:p>
    <w:p w:rsidR="008C234D" w:rsidRPr="005E494E" w:rsidRDefault="008C234D" w:rsidP="008C234D">
      <w:pPr>
        <w:pStyle w:val="BodyText"/>
      </w:pPr>
    </w:p>
    <w:p w:rsidR="008C234D" w:rsidRPr="005E494E" w:rsidRDefault="008C234D" w:rsidP="008C234D">
      <w:pPr>
        <w:pStyle w:val="Heading4"/>
        <w:keepNext/>
        <w:rPr>
          <w:b w:val="0"/>
          <w:bCs w:val="0"/>
          <w:iCs/>
          <w:u w:val="single"/>
        </w:rPr>
      </w:pPr>
      <w:r w:rsidRPr="005E494E">
        <w:rPr>
          <w:rStyle w:val="Heading4"/>
          <w:b w:val="0"/>
          <w:u w:val="single"/>
        </w:rPr>
        <w:t>Biotransformacija</w:t>
      </w:r>
    </w:p>
    <w:p w:rsidR="008C234D" w:rsidRPr="005E494E" w:rsidRDefault="008C234D" w:rsidP="008C234D">
      <w:pPr>
        <w:pStyle w:val="BodyText"/>
      </w:pPr>
      <w:r w:rsidRPr="005E494E">
        <w:rPr>
          <w:rStyle w:val="BodyText"/>
        </w:rPr>
        <w:t>Deferipron se metabolizira prvenstveno na glukuronid konjugat. Ovaj metabolit nema sposobnost vezivanja željeza zbog inaktivacije 3-hidroksilne skupine deferiprona. Vršne koncentracije glukuronida u serumu nastupaju 2 do 3 sata nakon primjene deferiprona.</w:t>
      </w:r>
    </w:p>
    <w:p w:rsidR="008C234D" w:rsidRPr="005E494E" w:rsidRDefault="008C234D" w:rsidP="008C234D">
      <w:pPr>
        <w:pStyle w:val="BodyText"/>
      </w:pPr>
    </w:p>
    <w:p w:rsidR="008C234D" w:rsidRPr="005E494E" w:rsidRDefault="008C234D" w:rsidP="008C234D">
      <w:pPr>
        <w:pStyle w:val="Heading4"/>
        <w:keepNext/>
        <w:rPr>
          <w:b w:val="0"/>
          <w:bCs w:val="0"/>
          <w:iCs/>
          <w:u w:val="single"/>
        </w:rPr>
      </w:pPr>
      <w:r w:rsidRPr="005E494E">
        <w:rPr>
          <w:rStyle w:val="Heading4"/>
          <w:b w:val="0"/>
          <w:u w:val="single"/>
        </w:rPr>
        <w:t>Eliminacija</w:t>
      </w:r>
    </w:p>
    <w:p w:rsidR="008C234D" w:rsidRDefault="008C234D" w:rsidP="008C234D">
      <w:pPr>
        <w:pStyle w:val="BodyText"/>
        <w:rPr>
          <w:rStyle w:val="BodyText"/>
        </w:rPr>
      </w:pPr>
      <w:r w:rsidRPr="005E494E">
        <w:rPr>
          <w:rStyle w:val="BodyText"/>
        </w:rPr>
        <w:t>U ljudi deferipron se uglavnom eliminira putem bubrega; prijavljeno je da se 75% do 90% unesene doze može se utvrditi u mokraći u prvih 24 sata, i to u obliku slobodnog deferiprona, metabolita glukuronida i kompleksa željezo-deferipron. Prij</w:t>
      </w:r>
      <w:r w:rsidR="0019208B" w:rsidRPr="005E494E">
        <w:rPr>
          <w:rStyle w:val="BodyText"/>
        </w:rPr>
        <w:t>a</w:t>
      </w:r>
      <w:r w:rsidRPr="005E494E">
        <w:rPr>
          <w:rStyle w:val="BodyText"/>
        </w:rPr>
        <w:t>vljeno je da količina eliminacije putem stolice</w:t>
      </w:r>
      <w:r w:rsidR="00E84705" w:rsidRPr="005E494E">
        <w:rPr>
          <w:rStyle w:val="BodyText"/>
        </w:rPr>
        <w:t xml:space="preserve"> varira</w:t>
      </w:r>
      <w:r w:rsidRPr="005E494E">
        <w:rPr>
          <w:rStyle w:val="BodyText"/>
        </w:rPr>
        <w:t>. Poluvijek eliminacije u većine bolesnika je 2 do 3 sata.</w:t>
      </w:r>
    </w:p>
    <w:p w:rsidR="0072506C" w:rsidRDefault="0072506C" w:rsidP="008C234D">
      <w:pPr>
        <w:pStyle w:val="BodyText"/>
        <w:rPr>
          <w:rStyle w:val="BodyText"/>
        </w:rPr>
      </w:pPr>
    </w:p>
    <w:p w:rsidR="00403A17" w:rsidRPr="00086DAE" w:rsidRDefault="00403A17" w:rsidP="00403A17">
      <w:pPr>
        <w:keepNext/>
        <w:rPr>
          <w:bCs/>
          <w:sz w:val="22"/>
          <w:szCs w:val="22"/>
          <w:u w:val="single"/>
        </w:rPr>
      </w:pPr>
      <w:r w:rsidRPr="00086DAE">
        <w:rPr>
          <w:bCs/>
          <w:sz w:val="22"/>
          <w:szCs w:val="22"/>
          <w:u w:val="single"/>
        </w:rPr>
        <w:t>Oštećenje</w:t>
      </w:r>
      <w:r>
        <w:rPr>
          <w:bCs/>
          <w:sz w:val="22"/>
          <w:szCs w:val="22"/>
          <w:u w:val="single"/>
        </w:rPr>
        <w:t xml:space="preserve"> funkcije</w:t>
      </w:r>
      <w:r w:rsidRPr="00086DAE">
        <w:rPr>
          <w:bCs/>
          <w:sz w:val="22"/>
          <w:szCs w:val="22"/>
          <w:u w:val="single"/>
        </w:rPr>
        <w:t xml:space="preserve"> bubrega</w:t>
      </w:r>
    </w:p>
    <w:p w:rsidR="00403A17" w:rsidRPr="00086DAE" w:rsidRDefault="00403A17" w:rsidP="00403A17">
      <w:pPr>
        <w:rPr>
          <w:bCs/>
          <w:sz w:val="22"/>
          <w:szCs w:val="22"/>
        </w:rPr>
      </w:pPr>
      <w:r w:rsidRPr="00086DAE">
        <w:rPr>
          <w:bCs/>
          <w:sz w:val="22"/>
          <w:szCs w:val="22"/>
        </w:rPr>
        <w:t xml:space="preserve">Provedeno je </w:t>
      </w:r>
      <w:r>
        <w:rPr>
          <w:bCs/>
          <w:sz w:val="22"/>
          <w:szCs w:val="22"/>
        </w:rPr>
        <w:t xml:space="preserve">otvoreno, </w:t>
      </w:r>
      <w:r w:rsidRPr="00086DAE">
        <w:rPr>
          <w:bCs/>
          <w:sz w:val="22"/>
          <w:szCs w:val="22"/>
        </w:rPr>
        <w:t xml:space="preserve">nerandomizirano kliničko ispitivanje s paralelnim skupinama kako bi se procijenio </w:t>
      </w:r>
      <w:r>
        <w:rPr>
          <w:bCs/>
          <w:sz w:val="22"/>
          <w:szCs w:val="22"/>
        </w:rPr>
        <w:t>učinak</w:t>
      </w:r>
      <w:r w:rsidRPr="00086DAE">
        <w:rPr>
          <w:bCs/>
          <w:sz w:val="22"/>
          <w:szCs w:val="22"/>
        </w:rPr>
        <w:t xml:space="preserve"> oštećenja funkcije bubrega na sigurnost, podnošljivost i farmakokinetiku jedne </w:t>
      </w:r>
      <w:r>
        <w:rPr>
          <w:bCs/>
          <w:sz w:val="22"/>
          <w:szCs w:val="22"/>
        </w:rPr>
        <w:t>per</w:t>
      </w:r>
      <w:r w:rsidRPr="00086DAE">
        <w:rPr>
          <w:bCs/>
          <w:sz w:val="22"/>
          <w:szCs w:val="22"/>
        </w:rPr>
        <w:t>oralne doze Ferriprox</w:t>
      </w:r>
      <w:r>
        <w:rPr>
          <w:bCs/>
          <w:sz w:val="22"/>
          <w:szCs w:val="22"/>
        </w:rPr>
        <w:t>a</w:t>
      </w:r>
      <w:r w:rsidRPr="00086DAE">
        <w:rPr>
          <w:bCs/>
          <w:sz w:val="22"/>
          <w:szCs w:val="22"/>
        </w:rPr>
        <w:t xml:space="preserve"> o</w:t>
      </w:r>
      <w:r>
        <w:rPr>
          <w:bCs/>
          <w:sz w:val="22"/>
          <w:szCs w:val="22"/>
        </w:rPr>
        <w:t>d</w:t>
      </w:r>
      <w:r w:rsidRPr="00086DAE">
        <w:rPr>
          <w:bCs/>
          <w:sz w:val="22"/>
          <w:szCs w:val="22"/>
        </w:rPr>
        <w:t xml:space="preserve"> 33 mg/kg. Ispitanici su na temelju procijenjene brzine glomerularne filtracije (eGFR)</w:t>
      </w:r>
      <w:r>
        <w:rPr>
          <w:bCs/>
          <w:sz w:val="22"/>
          <w:szCs w:val="22"/>
        </w:rPr>
        <w:t xml:space="preserve"> bili podijeljeni</w:t>
      </w:r>
      <w:r w:rsidRPr="00086DAE">
        <w:rPr>
          <w:bCs/>
          <w:sz w:val="22"/>
          <w:szCs w:val="22"/>
        </w:rPr>
        <w:t xml:space="preserve"> u 4 skupine: zdravi dobrovoljci (eGFR ≥ 90 m</w:t>
      </w:r>
      <w:r>
        <w:rPr>
          <w:bCs/>
          <w:sz w:val="22"/>
          <w:szCs w:val="22"/>
        </w:rPr>
        <w:t>l</w:t>
      </w:r>
      <w:r w:rsidRPr="00086DAE">
        <w:rPr>
          <w:bCs/>
          <w:sz w:val="22"/>
          <w:szCs w:val="22"/>
        </w:rPr>
        <w:t>/min/1</w:t>
      </w:r>
      <w:r>
        <w:rPr>
          <w:bCs/>
          <w:sz w:val="22"/>
          <w:szCs w:val="22"/>
        </w:rPr>
        <w:t>,</w:t>
      </w:r>
      <w:r w:rsidRPr="00086DAE">
        <w:rPr>
          <w:bCs/>
          <w:sz w:val="22"/>
          <w:szCs w:val="22"/>
        </w:rPr>
        <w:t>73m</w:t>
      </w:r>
      <w:r w:rsidRPr="00086DAE">
        <w:rPr>
          <w:bCs/>
          <w:sz w:val="22"/>
          <w:szCs w:val="22"/>
          <w:vertAlign w:val="superscript"/>
        </w:rPr>
        <w:t>2</w:t>
      </w:r>
      <w:r w:rsidRPr="00086DAE">
        <w:rPr>
          <w:bCs/>
          <w:sz w:val="22"/>
          <w:szCs w:val="22"/>
        </w:rPr>
        <w:t>),</w:t>
      </w:r>
      <w:r>
        <w:rPr>
          <w:bCs/>
          <w:sz w:val="22"/>
          <w:szCs w:val="22"/>
        </w:rPr>
        <w:t xml:space="preserve"> ispitanici s</w:t>
      </w:r>
      <w:r w:rsidRPr="00086DAE">
        <w:rPr>
          <w:bCs/>
          <w:sz w:val="22"/>
          <w:szCs w:val="22"/>
        </w:rPr>
        <w:t xml:space="preserve"> blag</w:t>
      </w:r>
      <w:r>
        <w:rPr>
          <w:bCs/>
          <w:sz w:val="22"/>
          <w:szCs w:val="22"/>
        </w:rPr>
        <w:t>im</w:t>
      </w:r>
      <w:r w:rsidRPr="00086DAE">
        <w:rPr>
          <w:bCs/>
          <w:sz w:val="22"/>
          <w:szCs w:val="22"/>
        </w:rPr>
        <w:t xml:space="preserve"> oštećenje</w:t>
      </w:r>
      <w:r>
        <w:rPr>
          <w:bCs/>
          <w:sz w:val="22"/>
          <w:szCs w:val="22"/>
        </w:rPr>
        <w:t>m</w:t>
      </w:r>
      <w:r w:rsidRPr="00086DAE">
        <w:rPr>
          <w:bCs/>
          <w:sz w:val="22"/>
          <w:szCs w:val="22"/>
        </w:rPr>
        <w:t xml:space="preserve"> </w:t>
      </w:r>
      <w:r>
        <w:rPr>
          <w:bCs/>
          <w:sz w:val="22"/>
          <w:szCs w:val="22"/>
        </w:rPr>
        <w:t xml:space="preserve">funkcije </w:t>
      </w:r>
      <w:r w:rsidRPr="00086DAE">
        <w:rPr>
          <w:bCs/>
          <w:sz w:val="22"/>
          <w:szCs w:val="22"/>
        </w:rPr>
        <w:t>bubrega (eGFR 60</w:t>
      </w:r>
      <w:r w:rsidRPr="00086DAE">
        <w:rPr>
          <w:bCs/>
          <w:sz w:val="22"/>
          <w:szCs w:val="22"/>
        </w:rPr>
        <w:noBreakHyphen/>
        <w:t>89 m</w:t>
      </w:r>
      <w:r>
        <w:rPr>
          <w:bCs/>
          <w:sz w:val="22"/>
          <w:szCs w:val="22"/>
        </w:rPr>
        <w:t>l</w:t>
      </w:r>
      <w:r w:rsidRPr="00086DAE">
        <w:rPr>
          <w:bCs/>
          <w:sz w:val="22"/>
          <w:szCs w:val="22"/>
        </w:rPr>
        <w:t>/min/1</w:t>
      </w:r>
      <w:r>
        <w:rPr>
          <w:bCs/>
          <w:sz w:val="22"/>
          <w:szCs w:val="22"/>
        </w:rPr>
        <w:t>,</w:t>
      </w:r>
      <w:r w:rsidRPr="00086DAE">
        <w:rPr>
          <w:bCs/>
          <w:sz w:val="22"/>
          <w:szCs w:val="22"/>
        </w:rPr>
        <w:t>73m</w:t>
      </w:r>
      <w:r w:rsidRPr="00086DAE">
        <w:rPr>
          <w:bCs/>
          <w:sz w:val="22"/>
          <w:szCs w:val="22"/>
          <w:vertAlign w:val="superscript"/>
        </w:rPr>
        <w:t>2</w:t>
      </w:r>
      <w:r w:rsidRPr="00086DAE">
        <w:rPr>
          <w:bCs/>
          <w:sz w:val="22"/>
          <w:szCs w:val="22"/>
        </w:rPr>
        <w:t xml:space="preserve">), </w:t>
      </w:r>
      <w:r>
        <w:rPr>
          <w:bCs/>
          <w:sz w:val="22"/>
          <w:szCs w:val="22"/>
        </w:rPr>
        <w:t xml:space="preserve">ispitanici s </w:t>
      </w:r>
      <w:r w:rsidRPr="00086DAE">
        <w:rPr>
          <w:bCs/>
          <w:sz w:val="22"/>
          <w:szCs w:val="22"/>
        </w:rPr>
        <w:t>umjeren</w:t>
      </w:r>
      <w:r>
        <w:rPr>
          <w:bCs/>
          <w:sz w:val="22"/>
          <w:szCs w:val="22"/>
        </w:rPr>
        <w:t>im</w:t>
      </w:r>
      <w:r w:rsidRPr="00086DAE">
        <w:rPr>
          <w:bCs/>
          <w:sz w:val="22"/>
          <w:szCs w:val="22"/>
        </w:rPr>
        <w:t xml:space="preserve"> oštećenje</w:t>
      </w:r>
      <w:r>
        <w:rPr>
          <w:bCs/>
          <w:sz w:val="22"/>
          <w:szCs w:val="22"/>
        </w:rPr>
        <w:t>m funkcije</w:t>
      </w:r>
      <w:r w:rsidRPr="00086DAE">
        <w:rPr>
          <w:bCs/>
          <w:sz w:val="22"/>
          <w:szCs w:val="22"/>
        </w:rPr>
        <w:t xml:space="preserve"> bubrega (eGFR 30–59</w:t>
      </w:r>
      <w:r>
        <w:rPr>
          <w:bCs/>
          <w:sz w:val="22"/>
          <w:szCs w:val="22"/>
        </w:rPr>
        <w:t> </w:t>
      </w:r>
      <w:r w:rsidRPr="00086DAE">
        <w:rPr>
          <w:bCs/>
          <w:sz w:val="22"/>
          <w:szCs w:val="22"/>
        </w:rPr>
        <w:t>m</w:t>
      </w:r>
      <w:r>
        <w:rPr>
          <w:bCs/>
          <w:sz w:val="22"/>
          <w:szCs w:val="22"/>
        </w:rPr>
        <w:t>l</w:t>
      </w:r>
      <w:r w:rsidRPr="00086DAE">
        <w:rPr>
          <w:bCs/>
          <w:sz w:val="22"/>
          <w:szCs w:val="22"/>
        </w:rPr>
        <w:t>/min/1</w:t>
      </w:r>
      <w:r>
        <w:rPr>
          <w:bCs/>
          <w:sz w:val="22"/>
          <w:szCs w:val="22"/>
        </w:rPr>
        <w:t>,</w:t>
      </w:r>
      <w:r w:rsidRPr="00086DAE">
        <w:rPr>
          <w:bCs/>
          <w:sz w:val="22"/>
          <w:szCs w:val="22"/>
        </w:rPr>
        <w:t>73m</w:t>
      </w:r>
      <w:r w:rsidRPr="00086DAE">
        <w:rPr>
          <w:bCs/>
          <w:sz w:val="22"/>
          <w:szCs w:val="22"/>
          <w:vertAlign w:val="superscript"/>
        </w:rPr>
        <w:t>2</w:t>
      </w:r>
      <w:r w:rsidRPr="00086DAE">
        <w:rPr>
          <w:bCs/>
          <w:sz w:val="22"/>
          <w:szCs w:val="22"/>
        </w:rPr>
        <w:t xml:space="preserve">) i </w:t>
      </w:r>
      <w:r>
        <w:rPr>
          <w:bCs/>
          <w:sz w:val="22"/>
          <w:szCs w:val="22"/>
        </w:rPr>
        <w:t xml:space="preserve">ispitanici s </w:t>
      </w:r>
      <w:r w:rsidRPr="00086DAE">
        <w:rPr>
          <w:bCs/>
          <w:sz w:val="22"/>
          <w:szCs w:val="22"/>
        </w:rPr>
        <w:t>tešk</w:t>
      </w:r>
      <w:r>
        <w:rPr>
          <w:bCs/>
          <w:sz w:val="22"/>
          <w:szCs w:val="22"/>
        </w:rPr>
        <w:t>im</w:t>
      </w:r>
      <w:r w:rsidRPr="00086DAE">
        <w:rPr>
          <w:bCs/>
          <w:sz w:val="22"/>
          <w:szCs w:val="22"/>
        </w:rPr>
        <w:t xml:space="preserve"> oštećenje</w:t>
      </w:r>
      <w:r>
        <w:rPr>
          <w:bCs/>
          <w:sz w:val="22"/>
          <w:szCs w:val="22"/>
        </w:rPr>
        <w:t>m</w:t>
      </w:r>
      <w:r w:rsidRPr="00086DAE">
        <w:rPr>
          <w:bCs/>
          <w:sz w:val="22"/>
          <w:szCs w:val="22"/>
        </w:rPr>
        <w:t xml:space="preserve"> </w:t>
      </w:r>
      <w:r>
        <w:rPr>
          <w:bCs/>
          <w:sz w:val="22"/>
          <w:szCs w:val="22"/>
        </w:rPr>
        <w:t xml:space="preserve">funkcije </w:t>
      </w:r>
      <w:r w:rsidRPr="00086DAE">
        <w:rPr>
          <w:bCs/>
          <w:sz w:val="22"/>
          <w:szCs w:val="22"/>
        </w:rPr>
        <w:t>bubrega (eGFR 15–29 m</w:t>
      </w:r>
      <w:r>
        <w:rPr>
          <w:bCs/>
          <w:sz w:val="22"/>
          <w:szCs w:val="22"/>
        </w:rPr>
        <w:t>l</w:t>
      </w:r>
      <w:r w:rsidRPr="00086DAE">
        <w:rPr>
          <w:bCs/>
          <w:sz w:val="22"/>
          <w:szCs w:val="22"/>
        </w:rPr>
        <w:t>/min/1</w:t>
      </w:r>
      <w:r>
        <w:rPr>
          <w:bCs/>
          <w:sz w:val="22"/>
          <w:szCs w:val="22"/>
        </w:rPr>
        <w:t>,</w:t>
      </w:r>
      <w:r w:rsidRPr="00086DAE">
        <w:rPr>
          <w:bCs/>
          <w:sz w:val="22"/>
          <w:szCs w:val="22"/>
        </w:rPr>
        <w:t>73m</w:t>
      </w:r>
      <w:r w:rsidRPr="00086DAE">
        <w:rPr>
          <w:bCs/>
          <w:sz w:val="22"/>
          <w:szCs w:val="22"/>
          <w:vertAlign w:val="superscript"/>
        </w:rPr>
        <w:t>2</w:t>
      </w:r>
      <w:r w:rsidRPr="00086DAE">
        <w:rPr>
          <w:bCs/>
          <w:sz w:val="22"/>
          <w:szCs w:val="22"/>
        </w:rPr>
        <w:t>). Sistem</w:t>
      </w:r>
      <w:r>
        <w:rPr>
          <w:bCs/>
          <w:sz w:val="22"/>
          <w:szCs w:val="22"/>
        </w:rPr>
        <w:t>ska</w:t>
      </w:r>
      <w:r w:rsidRPr="00086DAE">
        <w:rPr>
          <w:bCs/>
          <w:sz w:val="22"/>
          <w:szCs w:val="22"/>
        </w:rPr>
        <w:t xml:space="preserve"> izl</w:t>
      </w:r>
      <w:r>
        <w:rPr>
          <w:bCs/>
          <w:sz w:val="22"/>
          <w:szCs w:val="22"/>
        </w:rPr>
        <w:t>oženost</w:t>
      </w:r>
      <w:r w:rsidRPr="00086DAE">
        <w:rPr>
          <w:bCs/>
          <w:sz w:val="22"/>
          <w:szCs w:val="22"/>
        </w:rPr>
        <w:t xml:space="preserve"> deferipronu i njegov</w:t>
      </w:r>
      <w:r>
        <w:rPr>
          <w:bCs/>
          <w:sz w:val="22"/>
          <w:szCs w:val="22"/>
        </w:rPr>
        <w:t>u</w:t>
      </w:r>
      <w:r w:rsidRPr="00086DAE">
        <w:rPr>
          <w:bCs/>
          <w:sz w:val="22"/>
          <w:szCs w:val="22"/>
        </w:rPr>
        <w:t xml:space="preserve"> metabolitu deferipron 3-</w:t>
      </w:r>
      <w:r w:rsidRPr="00086DAE">
        <w:rPr>
          <w:bCs/>
          <w:i/>
          <w:iCs/>
          <w:sz w:val="22"/>
          <w:szCs w:val="22"/>
        </w:rPr>
        <w:t>O</w:t>
      </w:r>
      <w:r w:rsidRPr="00086DAE">
        <w:rPr>
          <w:bCs/>
          <w:sz w:val="22"/>
          <w:szCs w:val="22"/>
        </w:rPr>
        <w:t>-glukuronidu ocijenjen</w:t>
      </w:r>
      <w:r>
        <w:rPr>
          <w:bCs/>
          <w:sz w:val="22"/>
          <w:szCs w:val="22"/>
        </w:rPr>
        <w:t>a</w:t>
      </w:r>
      <w:r w:rsidRPr="00086DAE">
        <w:rPr>
          <w:bCs/>
          <w:sz w:val="22"/>
          <w:szCs w:val="22"/>
        </w:rPr>
        <w:t xml:space="preserve"> je pomoću farmakokinetičkih parametara C</w:t>
      </w:r>
      <w:r w:rsidRPr="00086DAE">
        <w:rPr>
          <w:bCs/>
          <w:sz w:val="22"/>
          <w:szCs w:val="22"/>
          <w:vertAlign w:val="subscript"/>
        </w:rPr>
        <w:t>max</w:t>
      </w:r>
      <w:r w:rsidRPr="00086DAE">
        <w:rPr>
          <w:bCs/>
          <w:sz w:val="22"/>
          <w:szCs w:val="22"/>
        </w:rPr>
        <w:t xml:space="preserve"> i AUC.</w:t>
      </w:r>
    </w:p>
    <w:p w:rsidR="00403A17" w:rsidRPr="00086DAE" w:rsidRDefault="00403A17" w:rsidP="00403A17">
      <w:pPr>
        <w:rPr>
          <w:bCs/>
          <w:sz w:val="22"/>
          <w:szCs w:val="22"/>
        </w:rPr>
      </w:pPr>
    </w:p>
    <w:p w:rsidR="00403A17" w:rsidRPr="00086DAE" w:rsidRDefault="00403A17" w:rsidP="00403A17">
      <w:pPr>
        <w:rPr>
          <w:bCs/>
          <w:sz w:val="22"/>
          <w:szCs w:val="22"/>
        </w:rPr>
      </w:pPr>
      <w:r w:rsidRPr="00086DAE">
        <w:rPr>
          <w:bCs/>
          <w:sz w:val="22"/>
          <w:szCs w:val="22"/>
        </w:rPr>
        <w:t>Bez obzira na stupanj oštećenja bubrega, većina doze Ferriprox</w:t>
      </w:r>
      <w:r>
        <w:rPr>
          <w:bCs/>
          <w:sz w:val="22"/>
          <w:szCs w:val="22"/>
        </w:rPr>
        <w:t>a</w:t>
      </w:r>
      <w:r w:rsidRPr="00086DAE">
        <w:rPr>
          <w:bCs/>
          <w:sz w:val="22"/>
          <w:szCs w:val="22"/>
        </w:rPr>
        <w:t xml:space="preserve"> izlučuje se </w:t>
      </w:r>
      <w:r>
        <w:rPr>
          <w:bCs/>
          <w:sz w:val="22"/>
          <w:szCs w:val="22"/>
        </w:rPr>
        <w:t>putem</w:t>
      </w:r>
      <w:r w:rsidRPr="00086DAE">
        <w:rPr>
          <w:bCs/>
          <w:sz w:val="22"/>
          <w:szCs w:val="22"/>
        </w:rPr>
        <w:t xml:space="preserve"> urin</w:t>
      </w:r>
      <w:r>
        <w:rPr>
          <w:bCs/>
          <w:sz w:val="22"/>
          <w:szCs w:val="22"/>
        </w:rPr>
        <w:t>a</w:t>
      </w:r>
      <w:r w:rsidRPr="00086DAE">
        <w:rPr>
          <w:bCs/>
          <w:sz w:val="22"/>
          <w:szCs w:val="22"/>
        </w:rPr>
        <w:t xml:space="preserve"> tijekom prvih 24 sata </w:t>
      </w:r>
      <w:r>
        <w:rPr>
          <w:bCs/>
          <w:sz w:val="22"/>
          <w:szCs w:val="22"/>
        </w:rPr>
        <w:t>u obliku</w:t>
      </w:r>
      <w:r w:rsidRPr="00086DAE">
        <w:rPr>
          <w:bCs/>
          <w:sz w:val="22"/>
          <w:szCs w:val="22"/>
        </w:rPr>
        <w:t xml:space="preserve"> deferipron 3-</w:t>
      </w:r>
      <w:r w:rsidRPr="00086DAE">
        <w:rPr>
          <w:bCs/>
          <w:i/>
          <w:iCs/>
          <w:sz w:val="22"/>
          <w:szCs w:val="22"/>
        </w:rPr>
        <w:t>O</w:t>
      </w:r>
      <w:r w:rsidRPr="00086DAE">
        <w:rPr>
          <w:bCs/>
          <w:sz w:val="22"/>
          <w:szCs w:val="22"/>
        </w:rPr>
        <w:t>-glukuronid</w:t>
      </w:r>
      <w:r>
        <w:rPr>
          <w:bCs/>
          <w:sz w:val="22"/>
          <w:szCs w:val="22"/>
        </w:rPr>
        <w:t>a</w:t>
      </w:r>
      <w:r w:rsidRPr="00086DAE">
        <w:rPr>
          <w:bCs/>
          <w:sz w:val="22"/>
          <w:szCs w:val="22"/>
        </w:rPr>
        <w:t>. Nije primijećen značaj</w:t>
      </w:r>
      <w:r>
        <w:rPr>
          <w:bCs/>
          <w:sz w:val="22"/>
          <w:szCs w:val="22"/>
        </w:rPr>
        <w:t>a</w:t>
      </w:r>
      <w:r w:rsidRPr="00086DAE">
        <w:rPr>
          <w:bCs/>
          <w:sz w:val="22"/>
          <w:szCs w:val="22"/>
        </w:rPr>
        <w:t xml:space="preserve">n </w:t>
      </w:r>
      <w:r>
        <w:rPr>
          <w:bCs/>
          <w:sz w:val="22"/>
          <w:szCs w:val="22"/>
        </w:rPr>
        <w:t>učinak oštećenja</w:t>
      </w:r>
      <w:r w:rsidRPr="00086DAE">
        <w:rPr>
          <w:bCs/>
          <w:sz w:val="22"/>
          <w:szCs w:val="22"/>
        </w:rPr>
        <w:t xml:space="preserve"> bubreg</w:t>
      </w:r>
      <w:r>
        <w:rPr>
          <w:bCs/>
          <w:sz w:val="22"/>
          <w:szCs w:val="22"/>
        </w:rPr>
        <w:t>a</w:t>
      </w:r>
      <w:r w:rsidRPr="00086DAE">
        <w:rPr>
          <w:bCs/>
          <w:sz w:val="22"/>
          <w:szCs w:val="22"/>
        </w:rPr>
        <w:t xml:space="preserve"> na sistem</w:t>
      </w:r>
      <w:r>
        <w:rPr>
          <w:bCs/>
          <w:sz w:val="22"/>
          <w:szCs w:val="22"/>
        </w:rPr>
        <w:t>sku</w:t>
      </w:r>
      <w:r w:rsidRPr="00086DAE">
        <w:rPr>
          <w:bCs/>
          <w:sz w:val="22"/>
          <w:szCs w:val="22"/>
        </w:rPr>
        <w:t xml:space="preserve"> izl</w:t>
      </w:r>
      <w:r>
        <w:rPr>
          <w:bCs/>
          <w:sz w:val="22"/>
          <w:szCs w:val="22"/>
        </w:rPr>
        <w:t>oženost</w:t>
      </w:r>
      <w:r w:rsidRPr="00086DAE">
        <w:rPr>
          <w:bCs/>
          <w:sz w:val="22"/>
          <w:szCs w:val="22"/>
        </w:rPr>
        <w:t xml:space="preserve"> deferipronu. Sistem</w:t>
      </w:r>
      <w:r>
        <w:rPr>
          <w:bCs/>
          <w:sz w:val="22"/>
          <w:szCs w:val="22"/>
        </w:rPr>
        <w:t>ska</w:t>
      </w:r>
      <w:r w:rsidRPr="00086DAE">
        <w:rPr>
          <w:bCs/>
          <w:sz w:val="22"/>
          <w:szCs w:val="22"/>
        </w:rPr>
        <w:t xml:space="preserve"> izl</w:t>
      </w:r>
      <w:r>
        <w:rPr>
          <w:bCs/>
          <w:sz w:val="22"/>
          <w:szCs w:val="22"/>
        </w:rPr>
        <w:t>ož</w:t>
      </w:r>
      <w:r w:rsidRPr="00086DAE">
        <w:rPr>
          <w:bCs/>
          <w:sz w:val="22"/>
          <w:szCs w:val="22"/>
        </w:rPr>
        <w:t>e</w:t>
      </w:r>
      <w:r>
        <w:rPr>
          <w:bCs/>
          <w:sz w:val="22"/>
          <w:szCs w:val="22"/>
        </w:rPr>
        <w:t>nost</w:t>
      </w:r>
      <w:r w:rsidRPr="00086DAE">
        <w:rPr>
          <w:bCs/>
          <w:sz w:val="22"/>
          <w:szCs w:val="22"/>
        </w:rPr>
        <w:t xml:space="preserve"> neaktivnom 3-</w:t>
      </w:r>
      <w:r w:rsidRPr="00086DAE">
        <w:rPr>
          <w:bCs/>
          <w:i/>
          <w:iCs/>
          <w:sz w:val="22"/>
          <w:szCs w:val="22"/>
        </w:rPr>
        <w:t>O</w:t>
      </w:r>
      <w:r w:rsidRPr="00086DAE">
        <w:rPr>
          <w:bCs/>
          <w:sz w:val="22"/>
          <w:szCs w:val="22"/>
        </w:rPr>
        <w:t>-glukuronidu poveća</w:t>
      </w:r>
      <w:r>
        <w:rPr>
          <w:bCs/>
          <w:sz w:val="22"/>
          <w:szCs w:val="22"/>
        </w:rPr>
        <w:t>va</w:t>
      </w:r>
      <w:r w:rsidRPr="00086DAE">
        <w:rPr>
          <w:bCs/>
          <w:sz w:val="22"/>
          <w:szCs w:val="22"/>
        </w:rPr>
        <w:t>l</w:t>
      </w:r>
      <w:r>
        <w:rPr>
          <w:bCs/>
          <w:sz w:val="22"/>
          <w:szCs w:val="22"/>
        </w:rPr>
        <w:t>a</w:t>
      </w:r>
      <w:r w:rsidRPr="00086DAE">
        <w:rPr>
          <w:bCs/>
          <w:sz w:val="22"/>
          <w:szCs w:val="22"/>
        </w:rPr>
        <w:t xml:space="preserve"> se sa smanjenjem eGFR</w:t>
      </w:r>
      <w:r>
        <w:rPr>
          <w:bCs/>
          <w:sz w:val="22"/>
          <w:szCs w:val="22"/>
        </w:rPr>
        <w:t>-a</w:t>
      </w:r>
      <w:r w:rsidRPr="00086DAE">
        <w:rPr>
          <w:bCs/>
          <w:sz w:val="22"/>
          <w:szCs w:val="22"/>
        </w:rPr>
        <w:t xml:space="preserve">. Na temelju rezultata ovog ispitivanja, nije potrebna prilagodba </w:t>
      </w:r>
      <w:r>
        <w:rPr>
          <w:bCs/>
          <w:sz w:val="22"/>
          <w:szCs w:val="22"/>
        </w:rPr>
        <w:t xml:space="preserve">režima </w:t>
      </w:r>
      <w:r w:rsidRPr="00086DAE">
        <w:rPr>
          <w:bCs/>
          <w:sz w:val="22"/>
          <w:szCs w:val="22"/>
        </w:rPr>
        <w:t>doz</w:t>
      </w:r>
      <w:r>
        <w:rPr>
          <w:bCs/>
          <w:sz w:val="22"/>
          <w:szCs w:val="22"/>
        </w:rPr>
        <w:t>iranja</w:t>
      </w:r>
      <w:r w:rsidRPr="00086DAE">
        <w:rPr>
          <w:bCs/>
          <w:sz w:val="22"/>
          <w:szCs w:val="22"/>
        </w:rPr>
        <w:t xml:space="preserve"> lijeka Ferriprox u bolesnika s oštećenjem</w:t>
      </w:r>
      <w:r>
        <w:rPr>
          <w:bCs/>
          <w:sz w:val="22"/>
          <w:szCs w:val="22"/>
        </w:rPr>
        <w:t xml:space="preserve"> funkcije</w:t>
      </w:r>
      <w:r w:rsidRPr="00086DAE">
        <w:rPr>
          <w:bCs/>
          <w:sz w:val="22"/>
          <w:szCs w:val="22"/>
        </w:rPr>
        <w:t xml:space="preserve"> bubre</w:t>
      </w:r>
      <w:r>
        <w:rPr>
          <w:bCs/>
          <w:sz w:val="22"/>
          <w:szCs w:val="22"/>
        </w:rPr>
        <w:t>ga</w:t>
      </w:r>
      <w:r w:rsidRPr="00086DAE">
        <w:rPr>
          <w:bCs/>
          <w:sz w:val="22"/>
          <w:szCs w:val="22"/>
        </w:rPr>
        <w:t xml:space="preserve">. Sigurnost i farmakokinetika lijeka Ferriprox </w:t>
      </w:r>
      <w:r>
        <w:rPr>
          <w:bCs/>
          <w:sz w:val="22"/>
          <w:szCs w:val="22"/>
        </w:rPr>
        <w:t>u</w:t>
      </w:r>
      <w:r w:rsidRPr="00086DAE">
        <w:rPr>
          <w:bCs/>
          <w:sz w:val="22"/>
          <w:szCs w:val="22"/>
        </w:rPr>
        <w:t xml:space="preserve"> bolesnika s</w:t>
      </w:r>
      <w:r>
        <w:rPr>
          <w:bCs/>
          <w:sz w:val="22"/>
          <w:szCs w:val="22"/>
        </w:rPr>
        <w:t>a</w:t>
      </w:r>
      <w:r w:rsidRPr="00086DAE">
        <w:rPr>
          <w:bCs/>
          <w:sz w:val="22"/>
          <w:szCs w:val="22"/>
        </w:rPr>
        <w:t xml:space="preserve"> </w:t>
      </w:r>
      <w:r>
        <w:rPr>
          <w:bCs/>
          <w:sz w:val="22"/>
          <w:szCs w:val="22"/>
        </w:rPr>
        <w:t>završn</w:t>
      </w:r>
      <w:r w:rsidRPr="00086DAE">
        <w:rPr>
          <w:bCs/>
          <w:sz w:val="22"/>
          <w:szCs w:val="22"/>
        </w:rPr>
        <w:t>im stadijem bolesti bubrega nisu poznate.</w:t>
      </w:r>
    </w:p>
    <w:p w:rsidR="00403A17" w:rsidRPr="00086DAE" w:rsidRDefault="00403A17" w:rsidP="00403A17">
      <w:pPr>
        <w:rPr>
          <w:bCs/>
          <w:sz w:val="22"/>
          <w:szCs w:val="22"/>
        </w:rPr>
      </w:pPr>
    </w:p>
    <w:p w:rsidR="00403A17" w:rsidRPr="00086DAE" w:rsidRDefault="00403A17" w:rsidP="00403A17">
      <w:pPr>
        <w:keepNext/>
        <w:rPr>
          <w:bCs/>
          <w:sz w:val="22"/>
          <w:szCs w:val="22"/>
          <w:u w:val="single"/>
        </w:rPr>
      </w:pPr>
      <w:r w:rsidRPr="00086DAE">
        <w:rPr>
          <w:bCs/>
          <w:sz w:val="22"/>
          <w:szCs w:val="22"/>
          <w:u w:val="single"/>
        </w:rPr>
        <w:t xml:space="preserve">Oštećenje </w:t>
      </w:r>
      <w:r>
        <w:rPr>
          <w:bCs/>
          <w:sz w:val="22"/>
          <w:szCs w:val="22"/>
          <w:u w:val="single"/>
        </w:rPr>
        <w:t xml:space="preserve">funkcije </w:t>
      </w:r>
      <w:r w:rsidRPr="00086DAE">
        <w:rPr>
          <w:bCs/>
          <w:sz w:val="22"/>
          <w:szCs w:val="22"/>
          <w:u w:val="single"/>
        </w:rPr>
        <w:t>jetre</w:t>
      </w:r>
    </w:p>
    <w:p w:rsidR="00403A17" w:rsidRPr="00086DAE" w:rsidRDefault="00403A17" w:rsidP="00403A17">
      <w:pPr>
        <w:rPr>
          <w:bCs/>
          <w:sz w:val="22"/>
          <w:szCs w:val="22"/>
        </w:rPr>
      </w:pPr>
      <w:r w:rsidRPr="00086DAE">
        <w:rPr>
          <w:bCs/>
          <w:sz w:val="22"/>
          <w:szCs w:val="22"/>
        </w:rPr>
        <w:t xml:space="preserve">Provedeno je </w:t>
      </w:r>
      <w:r>
        <w:rPr>
          <w:bCs/>
          <w:sz w:val="22"/>
          <w:szCs w:val="22"/>
        </w:rPr>
        <w:t xml:space="preserve">otvoreno, </w:t>
      </w:r>
      <w:r w:rsidRPr="00086DAE">
        <w:rPr>
          <w:bCs/>
          <w:sz w:val="22"/>
          <w:szCs w:val="22"/>
        </w:rPr>
        <w:t xml:space="preserve">nerandomizirano kliničko ispitivanje s paralelnim skupinama kako bi </w:t>
      </w:r>
      <w:r>
        <w:rPr>
          <w:bCs/>
          <w:sz w:val="22"/>
          <w:szCs w:val="22"/>
        </w:rPr>
        <w:t xml:space="preserve">se </w:t>
      </w:r>
      <w:r w:rsidRPr="00086DAE">
        <w:rPr>
          <w:bCs/>
          <w:sz w:val="22"/>
          <w:szCs w:val="22"/>
        </w:rPr>
        <w:t xml:space="preserve">procijenio </w:t>
      </w:r>
      <w:r>
        <w:rPr>
          <w:bCs/>
          <w:sz w:val="22"/>
          <w:szCs w:val="22"/>
        </w:rPr>
        <w:t>učinak</w:t>
      </w:r>
      <w:r w:rsidRPr="00086DAE">
        <w:rPr>
          <w:bCs/>
          <w:sz w:val="22"/>
          <w:szCs w:val="22"/>
        </w:rPr>
        <w:t xml:space="preserve"> oštećenja funkcije jetre na sigurnost, podnošljivost i farmakokinetiku jedne </w:t>
      </w:r>
      <w:r>
        <w:rPr>
          <w:bCs/>
          <w:sz w:val="22"/>
          <w:szCs w:val="22"/>
        </w:rPr>
        <w:t>per</w:t>
      </w:r>
      <w:r w:rsidRPr="00086DAE">
        <w:rPr>
          <w:bCs/>
          <w:sz w:val="22"/>
          <w:szCs w:val="22"/>
        </w:rPr>
        <w:t>oralne doze Ferriprox</w:t>
      </w:r>
      <w:r>
        <w:rPr>
          <w:bCs/>
          <w:sz w:val="22"/>
          <w:szCs w:val="22"/>
        </w:rPr>
        <w:t>a</w:t>
      </w:r>
      <w:r w:rsidRPr="00086DAE">
        <w:rPr>
          <w:bCs/>
          <w:sz w:val="22"/>
          <w:szCs w:val="22"/>
        </w:rPr>
        <w:t xml:space="preserve"> o</w:t>
      </w:r>
      <w:r>
        <w:rPr>
          <w:bCs/>
          <w:sz w:val="22"/>
          <w:szCs w:val="22"/>
        </w:rPr>
        <w:t>d</w:t>
      </w:r>
      <w:r w:rsidRPr="00086DAE">
        <w:rPr>
          <w:bCs/>
          <w:sz w:val="22"/>
          <w:szCs w:val="22"/>
        </w:rPr>
        <w:t xml:space="preserve"> 33 mg/kg. Ispitanici su</w:t>
      </w:r>
      <w:r>
        <w:rPr>
          <w:bCs/>
          <w:sz w:val="22"/>
          <w:szCs w:val="22"/>
        </w:rPr>
        <w:t>,</w:t>
      </w:r>
      <w:r w:rsidRPr="00086DAE">
        <w:rPr>
          <w:bCs/>
          <w:sz w:val="22"/>
          <w:szCs w:val="22"/>
        </w:rPr>
        <w:t xml:space="preserve"> na temelju </w:t>
      </w:r>
      <w:r>
        <w:rPr>
          <w:bCs/>
          <w:sz w:val="22"/>
          <w:szCs w:val="22"/>
        </w:rPr>
        <w:t xml:space="preserve">bodova prema </w:t>
      </w:r>
      <w:r w:rsidRPr="00086DAE">
        <w:rPr>
          <w:bCs/>
          <w:sz w:val="22"/>
          <w:szCs w:val="22"/>
        </w:rPr>
        <w:t>Child-Pugh klasifikacij</w:t>
      </w:r>
      <w:r>
        <w:rPr>
          <w:bCs/>
          <w:sz w:val="22"/>
          <w:szCs w:val="22"/>
        </w:rPr>
        <w:t xml:space="preserve">i, </w:t>
      </w:r>
      <w:r w:rsidRPr="00086DAE">
        <w:rPr>
          <w:bCs/>
          <w:sz w:val="22"/>
          <w:szCs w:val="22"/>
        </w:rPr>
        <w:t xml:space="preserve">bili </w:t>
      </w:r>
      <w:r>
        <w:rPr>
          <w:bCs/>
          <w:sz w:val="22"/>
          <w:szCs w:val="22"/>
        </w:rPr>
        <w:t>podijeljeni</w:t>
      </w:r>
      <w:r w:rsidRPr="00086DAE">
        <w:rPr>
          <w:bCs/>
          <w:sz w:val="22"/>
          <w:szCs w:val="22"/>
        </w:rPr>
        <w:t xml:space="preserve"> u 3 skupine: zdravi dobrovoljci, </w:t>
      </w:r>
      <w:r>
        <w:rPr>
          <w:bCs/>
          <w:sz w:val="22"/>
          <w:szCs w:val="22"/>
        </w:rPr>
        <w:t>ispitanici s</w:t>
      </w:r>
      <w:r w:rsidRPr="00086DAE">
        <w:rPr>
          <w:bCs/>
          <w:sz w:val="22"/>
          <w:szCs w:val="22"/>
        </w:rPr>
        <w:t xml:space="preserve"> blag</w:t>
      </w:r>
      <w:r>
        <w:rPr>
          <w:bCs/>
          <w:sz w:val="22"/>
          <w:szCs w:val="22"/>
        </w:rPr>
        <w:t>im</w:t>
      </w:r>
      <w:r w:rsidRPr="00086DAE">
        <w:rPr>
          <w:bCs/>
          <w:sz w:val="22"/>
          <w:szCs w:val="22"/>
        </w:rPr>
        <w:t xml:space="preserve"> oštećenje</w:t>
      </w:r>
      <w:r>
        <w:rPr>
          <w:bCs/>
          <w:sz w:val="22"/>
          <w:szCs w:val="22"/>
        </w:rPr>
        <w:t>m funkcije</w:t>
      </w:r>
      <w:r w:rsidRPr="00086DAE">
        <w:rPr>
          <w:bCs/>
          <w:sz w:val="22"/>
          <w:szCs w:val="22"/>
        </w:rPr>
        <w:t xml:space="preserve"> jetre (</w:t>
      </w:r>
      <w:r>
        <w:rPr>
          <w:bCs/>
          <w:sz w:val="22"/>
          <w:szCs w:val="22"/>
        </w:rPr>
        <w:t xml:space="preserve">stadij </w:t>
      </w:r>
      <w:r w:rsidRPr="00086DAE">
        <w:rPr>
          <w:bCs/>
          <w:sz w:val="22"/>
          <w:szCs w:val="22"/>
        </w:rPr>
        <w:t xml:space="preserve">A: 5 - 6 </w:t>
      </w:r>
      <w:r>
        <w:rPr>
          <w:bCs/>
          <w:sz w:val="22"/>
          <w:szCs w:val="22"/>
        </w:rPr>
        <w:t>bodova</w:t>
      </w:r>
      <w:r w:rsidRPr="00086DAE">
        <w:rPr>
          <w:bCs/>
          <w:sz w:val="22"/>
          <w:szCs w:val="22"/>
        </w:rPr>
        <w:t>)</w:t>
      </w:r>
      <w:r>
        <w:rPr>
          <w:bCs/>
          <w:sz w:val="22"/>
          <w:szCs w:val="22"/>
        </w:rPr>
        <w:t xml:space="preserve"> i</w:t>
      </w:r>
      <w:r w:rsidRPr="00086DAE">
        <w:rPr>
          <w:bCs/>
          <w:sz w:val="22"/>
          <w:szCs w:val="22"/>
        </w:rPr>
        <w:t xml:space="preserve"> </w:t>
      </w:r>
      <w:r>
        <w:rPr>
          <w:bCs/>
          <w:sz w:val="22"/>
          <w:szCs w:val="22"/>
        </w:rPr>
        <w:t xml:space="preserve">ispitanici s </w:t>
      </w:r>
      <w:r w:rsidRPr="00086DAE">
        <w:rPr>
          <w:bCs/>
          <w:sz w:val="22"/>
          <w:szCs w:val="22"/>
        </w:rPr>
        <w:t>umjeren</w:t>
      </w:r>
      <w:r>
        <w:rPr>
          <w:bCs/>
          <w:sz w:val="22"/>
          <w:szCs w:val="22"/>
        </w:rPr>
        <w:t>im</w:t>
      </w:r>
      <w:r w:rsidRPr="00086DAE">
        <w:rPr>
          <w:bCs/>
          <w:sz w:val="22"/>
          <w:szCs w:val="22"/>
        </w:rPr>
        <w:t xml:space="preserve"> oštećenje</w:t>
      </w:r>
      <w:r>
        <w:rPr>
          <w:bCs/>
          <w:sz w:val="22"/>
          <w:szCs w:val="22"/>
        </w:rPr>
        <w:t>m funkcije</w:t>
      </w:r>
      <w:r w:rsidRPr="00086DAE">
        <w:rPr>
          <w:bCs/>
          <w:sz w:val="22"/>
          <w:szCs w:val="22"/>
        </w:rPr>
        <w:t xml:space="preserve"> jetre (</w:t>
      </w:r>
      <w:r>
        <w:rPr>
          <w:bCs/>
          <w:sz w:val="22"/>
          <w:szCs w:val="22"/>
        </w:rPr>
        <w:t>stadij</w:t>
      </w:r>
      <w:r w:rsidRPr="00086DAE">
        <w:rPr>
          <w:bCs/>
          <w:sz w:val="22"/>
          <w:szCs w:val="22"/>
        </w:rPr>
        <w:t xml:space="preserve"> B: 7</w:t>
      </w:r>
      <w:r>
        <w:rPr>
          <w:bCs/>
          <w:sz w:val="22"/>
          <w:szCs w:val="22"/>
        </w:rPr>
        <w:t xml:space="preserve"> -</w:t>
      </w:r>
      <w:r w:rsidRPr="00086DAE">
        <w:rPr>
          <w:bCs/>
          <w:sz w:val="22"/>
          <w:szCs w:val="22"/>
        </w:rPr>
        <w:t xml:space="preserve"> 9 </w:t>
      </w:r>
      <w:r>
        <w:rPr>
          <w:bCs/>
          <w:sz w:val="22"/>
          <w:szCs w:val="22"/>
        </w:rPr>
        <w:t>bodov</w:t>
      </w:r>
      <w:r w:rsidRPr="00086DAE">
        <w:rPr>
          <w:bCs/>
          <w:sz w:val="22"/>
          <w:szCs w:val="22"/>
        </w:rPr>
        <w:t>a). Sistem</w:t>
      </w:r>
      <w:r>
        <w:rPr>
          <w:bCs/>
          <w:sz w:val="22"/>
          <w:szCs w:val="22"/>
        </w:rPr>
        <w:t>ska</w:t>
      </w:r>
      <w:r w:rsidRPr="00086DAE">
        <w:rPr>
          <w:bCs/>
          <w:sz w:val="22"/>
          <w:szCs w:val="22"/>
        </w:rPr>
        <w:t xml:space="preserve"> izl</w:t>
      </w:r>
      <w:r>
        <w:rPr>
          <w:bCs/>
          <w:sz w:val="22"/>
          <w:szCs w:val="22"/>
        </w:rPr>
        <w:t>oženost</w:t>
      </w:r>
      <w:r w:rsidRPr="00086DAE">
        <w:rPr>
          <w:bCs/>
          <w:sz w:val="22"/>
          <w:szCs w:val="22"/>
        </w:rPr>
        <w:t xml:space="preserve"> deferipronu i njegov</w:t>
      </w:r>
      <w:r>
        <w:rPr>
          <w:bCs/>
          <w:sz w:val="22"/>
          <w:szCs w:val="22"/>
        </w:rPr>
        <w:t>u</w:t>
      </w:r>
      <w:r w:rsidRPr="00086DAE">
        <w:rPr>
          <w:bCs/>
          <w:sz w:val="22"/>
          <w:szCs w:val="22"/>
        </w:rPr>
        <w:t xml:space="preserve"> metabolitu deferipron 3-</w:t>
      </w:r>
      <w:r w:rsidRPr="00086DAE">
        <w:rPr>
          <w:bCs/>
          <w:i/>
          <w:iCs/>
          <w:sz w:val="22"/>
          <w:szCs w:val="22"/>
        </w:rPr>
        <w:t>O</w:t>
      </w:r>
      <w:r w:rsidRPr="00086DAE">
        <w:rPr>
          <w:bCs/>
          <w:sz w:val="22"/>
          <w:szCs w:val="22"/>
        </w:rPr>
        <w:t>-glukuronidu ocijenjen</w:t>
      </w:r>
      <w:r>
        <w:rPr>
          <w:bCs/>
          <w:sz w:val="22"/>
          <w:szCs w:val="22"/>
        </w:rPr>
        <w:t>a</w:t>
      </w:r>
      <w:r w:rsidRPr="00086DAE">
        <w:rPr>
          <w:bCs/>
          <w:sz w:val="22"/>
          <w:szCs w:val="22"/>
        </w:rPr>
        <w:t xml:space="preserve"> je pomoću farmakokinetičkih parametara C</w:t>
      </w:r>
      <w:r w:rsidRPr="00086DAE">
        <w:rPr>
          <w:bCs/>
          <w:sz w:val="22"/>
          <w:szCs w:val="22"/>
          <w:vertAlign w:val="subscript"/>
        </w:rPr>
        <w:t>max</w:t>
      </w:r>
      <w:r w:rsidRPr="00086DAE">
        <w:rPr>
          <w:bCs/>
          <w:sz w:val="22"/>
          <w:szCs w:val="22"/>
        </w:rPr>
        <w:t xml:space="preserve"> i AUC. Vrijednosti AUC</w:t>
      </w:r>
      <w:r>
        <w:rPr>
          <w:bCs/>
          <w:sz w:val="22"/>
          <w:szCs w:val="22"/>
        </w:rPr>
        <w:t>-a</w:t>
      </w:r>
      <w:r w:rsidRPr="00086DAE">
        <w:rPr>
          <w:bCs/>
          <w:sz w:val="22"/>
          <w:szCs w:val="22"/>
        </w:rPr>
        <w:t xml:space="preserve"> deferiprona nisu se razlikovale </w:t>
      </w:r>
      <w:r>
        <w:rPr>
          <w:bCs/>
          <w:sz w:val="22"/>
          <w:szCs w:val="22"/>
        </w:rPr>
        <w:t xml:space="preserve">unutar </w:t>
      </w:r>
      <w:r w:rsidRPr="00086DAE">
        <w:rPr>
          <w:bCs/>
          <w:sz w:val="22"/>
          <w:szCs w:val="22"/>
        </w:rPr>
        <w:t>liječenih skupina, ali C</w:t>
      </w:r>
      <w:r w:rsidRPr="00086DAE">
        <w:rPr>
          <w:bCs/>
          <w:sz w:val="22"/>
          <w:szCs w:val="22"/>
          <w:vertAlign w:val="subscript"/>
        </w:rPr>
        <w:t>max</w:t>
      </w:r>
      <w:r>
        <w:rPr>
          <w:bCs/>
          <w:sz w:val="22"/>
          <w:szCs w:val="22"/>
        </w:rPr>
        <w:t xml:space="preserve"> je bio </w:t>
      </w:r>
      <w:r w:rsidRPr="00086DAE">
        <w:rPr>
          <w:bCs/>
          <w:sz w:val="22"/>
          <w:szCs w:val="22"/>
        </w:rPr>
        <w:t xml:space="preserve">smanjen za 20% u ispitanika s blagim </w:t>
      </w:r>
      <w:r>
        <w:rPr>
          <w:bCs/>
          <w:sz w:val="22"/>
          <w:szCs w:val="22"/>
        </w:rPr>
        <w:t>i</w:t>
      </w:r>
      <w:r w:rsidRPr="00086DAE">
        <w:rPr>
          <w:bCs/>
          <w:sz w:val="22"/>
          <w:szCs w:val="22"/>
        </w:rPr>
        <w:t xml:space="preserve"> umjerenim oštećenjem</w:t>
      </w:r>
      <w:r>
        <w:rPr>
          <w:bCs/>
          <w:sz w:val="22"/>
          <w:szCs w:val="22"/>
        </w:rPr>
        <w:t xml:space="preserve"> funkcije</w:t>
      </w:r>
      <w:r w:rsidRPr="00086DAE">
        <w:rPr>
          <w:bCs/>
          <w:sz w:val="22"/>
          <w:szCs w:val="22"/>
        </w:rPr>
        <w:t xml:space="preserve"> jetre u usporedbi sa zdravim dobrovoljcima. Vrijednost AUC</w:t>
      </w:r>
      <w:r>
        <w:rPr>
          <w:bCs/>
          <w:sz w:val="22"/>
          <w:szCs w:val="22"/>
        </w:rPr>
        <w:t>-a</w:t>
      </w:r>
      <w:r w:rsidRPr="00086DAE">
        <w:rPr>
          <w:bCs/>
          <w:sz w:val="22"/>
          <w:szCs w:val="22"/>
        </w:rPr>
        <w:t xml:space="preserve"> deferipron-3-</w:t>
      </w:r>
      <w:r w:rsidRPr="00086DAE">
        <w:rPr>
          <w:bCs/>
          <w:i/>
          <w:iCs/>
          <w:sz w:val="22"/>
          <w:szCs w:val="22"/>
        </w:rPr>
        <w:t>O</w:t>
      </w:r>
      <w:r w:rsidRPr="00086DAE">
        <w:rPr>
          <w:bCs/>
          <w:sz w:val="22"/>
          <w:szCs w:val="22"/>
        </w:rPr>
        <w:t>-glukuronida smanjila se za 10%, a C</w:t>
      </w:r>
      <w:r w:rsidRPr="00086DAE">
        <w:rPr>
          <w:bCs/>
          <w:sz w:val="22"/>
          <w:szCs w:val="22"/>
          <w:vertAlign w:val="subscript"/>
        </w:rPr>
        <w:t>max</w:t>
      </w:r>
      <w:r>
        <w:rPr>
          <w:bCs/>
          <w:sz w:val="22"/>
          <w:szCs w:val="22"/>
        </w:rPr>
        <w:t xml:space="preserve">-a </w:t>
      </w:r>
      <w:r w:rsidRPr="00086DAE">
        <w:rPr>
          <w:bCs/>
          <w:sz w:val="22"/>
          <w:szCs w:val="22"/>
        </w:rPr>
        <w:t xml:space="preserve">za 20% </w:t>
      </w:r>
      <w:r>
        <w:rPr>
          <w:bCs/>
          <w:sz w:val="22"/>
          <w:szCs w:val="22"/>
        </w:rPr>
        <w:t>u</w:t>
      </w:r>
      <w:r w:rsidRPr="00086DAE">
        <w:rPr>
          <w:bCs/>
          <w:sz w:val="22"/>
          <w:szCs w:val="22"/>
        </w:rPr>
        <w:t xml:space="preserve"> ispitanika s blagim i umjerenim oštećenjem </w:t>
      </w:r>
      <w:r>
        <w:rPr>
          <w:bCs/>
          <w:sz w:val="22"/>
          <w:szCs w:val="22"/>
        </w:rPr>
        <w:t xml:space="preserve">funkcije </w:t>
      </w:r>
      <w:r w:rsidRPr="00086DAE">
        <w:rPr>
          <w:bCs/>
          <w:sz w:val="22"/>
          <w:szCs w:val="22"/>
        </w:rPr>
        <w:t>jetre u usporedbi sa zdravim dobrovoljcima. Ozbilj</w:t>
      </w:r>
      <w:r>
        <w:rPr>
          <w:bCs/>
          <w:sz w:val="22"/>
          <w:szCs w:val="22"/>
        </w:rPr>
        <w:t>a</w:t>
      </w:r>
      <w:r w:rsidRPr="00086DAE">
        <w:rPr>
          <w:bCs/>
          <w:sz w:val="22"/>
          <w:szCs w:val="22"/>
        </w:rPr>
        <w:t xml:space="preserve">n </w:t>
      </w:r>
      <w:r>
        <w:rPr>
          <w:bCs/>
          <w:sz w:val="22"/>
          <w:szCs w:val="22"/>
        </w:rPr>
        <w:t>štetan događaj</w:t>
      </w:r>
      <w:r w:rsidRPr="00086DAE">
        <w:rPr>
          <w:bCs/>
          <w:sz w:val="22"/>
          <w:szCs w:val="22"/>
        </w:rPr>
        <w:t xml:space="preserve"> akutnog oštećenja jetre i bubrega primijećen je </w:t>
      </w:r>
      <w:r>
        <w:rPr>
          <w:bCs/>
          <w:sz w:val="22"/>
          <w:szCs w:val="22"/>
        </w:rPr>
        <w:t>u</w:t>
      </w:r>
      <w:r w:rsidRPr="00086DAE">
        <w:rPr>
          <w:bCs/>
          <w:sz w:val="22"/>
          <w:szCs w:val="22"/>
        </w:rPr>
        <w:t xml:space="preserve"> jednog ispitanika s umjerenim oštećenjem</w:t>
      </w:r>
      <w:r>
        <w:rPr>
          <w:bCs/>
          <w:sz w:val="22"/>
          <w:szCs w:val="22"/>
        </w:rPr>
        <w:t xml:space="preserve"> funkcije</w:t>
      </w:r>
      <w:r w:rsidRPr="00086DAE">
        <w:rPr>
          <w:bCs/>
          <w:sz w:val="22"/>
          <w:szCs w:val="22"/>
        </w:rPr>
        <w:t xml:space="preserve"> jetre. Na temelju rezultata ovog ispitivanja, nije potrebna prilagodba </w:t>
      </w:r>
      <w:r>
        <w:rPr>
          <w:bCs/>
          <w:sz w:val="22"/>
          <w:szCs w:val="22"/>
        </w:rPr>
        <w:t xml:space="preserve">režima </w:t>
      </w:r>
      <w:r w:rsidRPr="00086DAE">
        <w:rPr>
          <w:bCs/>
          <w:sz w:val="22"/>
          <w:szCs w:val="22"/>
        </w:rPr>
        <w:t>doz</w:t>
      </w:r>
      <w:r>
        <w:rPr>
          <w:bCs/>
          <w:sz w:val="22"/>
          <w:szCs w:val="22"/>
        </w:rPr>
        <w:t>iranja</w:t>
      </w:r>
      <w:r w:rsidRPr="00086DAE">
        <w:rPr>
          <w:bCs/>
          <w:sz w:val="22"/>
          <w:szCs w:val="22"/>
        </w:rPr>
        <w:t xml:space="preserve"> lijeka Ferriprox u bolesnika s blagim </w:t>
      </w:r>
      <w:r>
        <w:rPr>
          <w:bCs/>
          <w:sz w:val="22"/>
          <w:szCs w:val="22"/>
        </w:rPr>
        <w:t>ili</w:t>
      </w:r>
      <w:r w:rsidRPr="00086DAE">
        <w:rPr>
          <w:bCs/>
          <w:sz w:val="22"/>
          <w:szCs w:val="22"/>
        </w:rPr>
        <w:t xml:space="preserve"> umjerenim oštećenjem funkcije jetre.</w:t>
      </w:r>
    </w:p>
    <w:p w:rsidR="00403A17" w:rsidRPr="00086DAE" w:rsidRDefault="00403A17" w:rsidP="00403A17">
      <w:pPr>
        <w:rPr>
          <w:bCs/>
          <w:sz w:val="22"/>
          <w:szCs w:val="22"/>
        </w:rPr>
      </w:pPr>
    </w:p>
    <w:p w:rsidR="00403A17" w:rsidRPr="005E494E" w:rsidRDefault="00403A17" w:rsidP="00403A17">
      <w:pPr>
        <w:pStyle w:val="BodyText"/>
      </w:pPr>
      <w:r>
        <w:rPr>
          <w:bCs/>
        </w:rPr>
        <w:t>Učinak</w:t>
      </w:r>
      <w:r w:rsidRPr="00086DAE">
        <w:rPr>
          <w:bCs/>
        </w:rPr>
        <w:t xml:space="preserve"> teškog oštećenja</w:t>
      </w:r>
      <w:r>
        <w:rPr>
          <w:bCs/>
        </w:rPr>
        <w:t xml:space="preserve"> funkcije</w:t>
      </w:r>
      <w:r w:rsidRPr="00086DAE">
        <w:rPr>
          <w:bCs/>
        </w:rPr>
        <w:t xml:space="preserve"> jetre na farmakokinetiku deferiprona i deferipron 3</w:t>
      </w:r>
      <w:r w:rsidRPr="00086DAE">
        <w:rPr>
          <w:bCs/>
        </w:rPr>
        <w:noBreakHyphen/>
      </w:r>
      <w:r w:rsidRPr="00086DAE">
        <w:rPr>
          <w:bCs/>
          <w:i/>
          <w:iCs/>
        </w:rPr>
        <w:t>O</w:t>
      </w:r>
      <w:r w:rsidRPr="00086DAE">
        <w:rPr>
          <w:bCs/>
        </w:rPr>
        <w:t xml:space="preserve">-glukuronida nije procijenjen. Sigurnost i farmakokinetika lijeka Ferriprox </w:t>
      </w:r>
      <w:r>
        <w:rPr>
          <w:bCs/>
        </w:rPr>
        <w:t>u</w:t>
      </w:r>
      <w:r w:rsidRPr="00086DAE">
        <w:rPr>
          <w:bCs/>
        </w:rPr>
        <w:t xml:space="preserve"> bolesnika s teškim oštećenjem jetre nisu poznate.</w:t>
      </w:r>
    </w:p>
    <w:p w:rsidR="008C234D" w:rsidRPr="005E494E" w:rsidRDefault="008C234D" w:rsidP="008C234D">
      <w:pPr>
        <w:rPr>
          <w:b/>
          <w:sz w:val="22"/>
          <w:szCs w:val="22"/>
        </w:rPr>
      </w:pPr>
    </w:p>
    <w:p w:rsidR="008C234D" w:rsidRPr="005E494E" w:rsidRDefault="008C234D" w:rsidP="008C234D">
      <w:pPr>
        <w:pStyle w:val="Noraml"/>
        <w:keepNext/>
        <w:outlineLvl w:val="9"/>
      </w:pPr>
      <w:r w:rsidRPr="005E494E">
        <w:rPr>
          <w:rStyle w:val="Noraml"/>
        </w:rPr>
        <w:t>5.3</w:t>
      </w:r>
      <w:r w:rsidRPr="005E494E">
        <w:rPr>
          <w:rStyle w:val="Noraml"/>
        </w:rPr>
        <w:tab/>
        <w:t>Neklinički podaci o sigurnosti primjene</w:t>
      </w:r>
    </w:p>
    <w:p w:rsidR="008C234D" w:rsidRPr="005E494E" w:rsidRDefault="008C234D" w:rsidP="008C234D">
      <w:pPr>
        <w:keepNext/>
        <w:rPr>
          <w:sz w:val="22"/>
          <w:szCs w:val="22"/>
        </w:rPr>
      </w:pPr>
    </w:p>
    <w:p w:rsidR="008C234D" w:rsidRPr="005E494E" w:rsidRDefault="008C234D" w:rsidP="008C234D">
      <w:pPr>
        <w:pStyle w:val="BodyText"/>
      </w:pPr>
      <w:r w:rsidRPr="005E494E">
        <w:rPr>
          <w:rStyle w:val="BodyText"/>
        </w:rPr>
        <w:t>Neklinička ispitivanja provedena su na životinjskim vrstama, uključujući miševe, štakore, kuniće, pse i majmune.</w:t>
      </w:r>
    </w:p>
    <w:p w:rsidR="008C234D" w:rsidRPr="005E494E" w:rsidRDefault="008C234D" w:rsidP="008C234D">
      <w:pPr>
        <w:pStyle w:val="BodyText"/>
      </w:pPr>
    </w:p>
    <w:p w:rsidR="008C234D" w:rsidRPr="005E494E" w:rsidRDefault="008C234D" w:rsidP="008C234D">
      <w:pPr>
        <w:pStyle w:val="BodyText"/>
      </w:pPr>
      <w:r w:rsidRPr="005E494E">
        <w:rPr>
          <w:rStyle w:val="BodyText"/>
        </w:rPr>
        <w:t>Najčešći nalazi u željezom ne opterećenih životinja pri dozama od 100 mg/kg/dan i više bili su hematološki učinci poput hipocelularnosti koštane srži i pada broja leukocita, eritrocita i/ili trombocita u perifernoj krvi.</w:t>
      </w:r>
    </w:p>
    <w:p w:rsidR="008C234D" w:rsidRPr="005E494E" w:rsidRDefault="008C234D" w:rsidP="008C234D">
      <w:pPr>
        <w:pStyle w:val="BodyText"/>
      </w:pPr>
    </w:p>
    <w:p w:rsidR="008C234D" w:rsidRPr="005E494E" w:rsidRDefault="008C234D" w:rsidP="008C234D">
      <w:pPr>
        <w:pStyle w:val="BodyText"/>
      </w:pPr>
      <w:r w:rsidRPr="005E494E">
        <w:rPr>
          <w:rStyle w:val="BodyText"/>
        </w:rPr>
        <w:t>Atrofija timusa, limfoidnog tkiva i testisa, te hipertrofija nadbubrežnih žlijezda prijavljeni su pri dozama od 100 mg/kg/dan ili višim u životinja ne opterećenih željezom.</w:t>
      </w:r>
    </w:p>
    <w:p w:rsidR="008C234D" w:rsidRPr="005E494E" w:rsidRDefault="008C234D" w:rsidP="008C234D">
      <w:pPr>
        <w:pStyle w:val="BodyText"/>
      </w:pPr>
    </w:p>
    <w:p w:rsidR="003B61A6" w:rsidRPr="005E494E" w:rsidRDefault="003B61A6" w:rsidP="003B61A6">
      <w:pPr>
        <w:pStyle w:val="BodyText"/>
      </w:pPr>
      <w:r w:rsidRPr="005E494E">
        <w:rPr>
          <w:rStyle w:val="BodyText"/>
        </w:rPr>
        <w:t xml:space="preserve">Nisu provedena ispitivanja karcinogenosti deferiprona na životinjama. Genotoksični potencijal deferiprona procijenjen je u seriji </w:t>
      </w:r>
      <w:r w:rsidRPr="005E494E">
        <w:rPr>
          <w:rStyle w:val="BodyText"/>
          <w:i/>
        </w:rPr>
        <w:t xml:space="preserve">in vitro </w:t>
      </w:r>
      <w:r w:rsidRPr="005E494E">
        <w:rPr>
          <w:rStyle w:val="BodyText"/>
        </w:rPr>
        <w:t>i</w:t>
      </w:r>
      <w:r w:rsidRPr="005E494E">
        <w:rPr>
          <w:rStyle w:val="BodyText"/>
          <w:i/>
        </w:rPr>
        <w:t xml:space="preserve"> in vivo </w:t>
      </w:r>
      <w:r w:rsidRPr="005E494E">
        <w:rPr>
          <w:rStyle w:val="BodyText"/>
        </w:rPr>
        <w:t xml:space="preserve">testova. Deferipron nije pokazao izravna mutagena svojstva; međutim pokazao je klastogene karakteristike u testovima </w:t>
      </w:r>
      <w:r w:rsidRPr="005E494E">
        <w:rPr>
          <w:rStyle w:val="BodyText"/>
          <w:i/>
        </w:rPr>
        <w:t>in vitro</w:t>
      </w:r>
      <w:r w:rsidRPr="005E494E">
        <w:rPr>
          <w:rStyle w:val="BodyText"/>
        </w:rPr>
        <w:t xml:space="preserve"> i </w:t>
      </w:r>
      <w:r w:rsidRPr="00AC2F93">
        <w:rPr>
          <w:rStyle w:val="BodyText"/>
        </w:rPr>
        <w:t xml:space="preserve">na </w:t>
      </w:r>
      <w:r w:rsidRPr="005E494E">
        <w:rPr>
          <w:rStyle w:val="BodyText"/>
        </w:rPr>
        <w:t>životinjama.</w:t>
      </w:r>
    </w:p>
    <w:p w:rsidR="008C234D" w:rsidRPr="005E494E" w:rsidRDefault="008C234D" w:rsidP="008C234D">
      <w:pPr>
        <w:pStyle w:val="BodyText"/>
      </w:pPr>
    </w:p>
    <w:p w:rsidR="008C234D" w:rsidRPr="005E494E" w:rsidRDefault="008C234D" w:rsidP="008C234D">
      <w:pPr>
        <w:pStyle w:val="BodyText"/>
      </w:pPr>
      <w:r w:rsidRPr="005E494E">
        <w:rPr>
          <w:rStyle w:val="BodyText"/>
        </w:rPr>
        <w:t>U reproduktivnim ispitivanjima deferipron je bio teratogen i embriotoksič</w:t>
      </w:r>
      <w:r w:rsidR="008E5F7C">
        <w:rPr>
          <w:rStyle w:val="BodyText"/>
        </w:rPr>
        <w:t>a</w:t>
      </w:r>
      <w:r w:rsidRPr="005E494E">
        <w:rPr>
          <w:rStyle w:val="BodyText"/>
        </w:rPr>
        <w:t>n u željezom ne opterećenih skotnih ženki štakora i kunića u dozama niskim najmanje od 25 mg/kg/dan. Nisu uočeni učinci na plodnost ili rani embrionalni razvoj u željezom ne opterećenih mužjaka i ženki štakora koji su primali deferipron peroralno u dozama do 75 mg/kg dvaput dnevno kroz 28 dana (mužjaci) odnosno 2 tjedna (ženke) prije parenja, te do kraja parenja (mužjaci) odnosno tijekom rane gestacije (ženke). Za potvrdu parenja kod ženki je učinjen test odgođenog ciklusa estrusa pri svim dozama.</w:t>
      </w:r>
    </w:p>
    <w:p w:rsidR="008C234D" w:rsidRPr="005E494E" w:rsidRDefault="008C234D" w:rsidP="008C234D">
      <w:pPr>
        <w:pStyle w:val="BodyText"/>
      </w:pPr>
    </w:p>
    <w:p w:rsidR="000C0924" w:rsidRPr="005E494E" w:rsidRDefault="008C234D">
      <w:pPr>
        <w:pStyle w:val="BodyText"/>
      </w:pPr>
      <w:r w:rsidRPr="005E494E">
        <w:rPr>
          <w:rStyle w:val="BodyText"/>
        </w:rPr>
        <w:t>Nisu provedena prenatalna i postnatalna reproduktivna ispitivanja na životinjama.</w:t>
      </w:r>
    </w:p>
    <w:p w:rsidR="000C0924" w:rsidRPr="005E494E" w:rsidRDefault="000C0924">
      <w:pPr>
        <w:pStyle w:val="BodyText"/>
      </w:pPr>
    </w:p>
    <w:p w:rsidR="001F777D" w:rsidRPr="005E494E" w:rsidRDefault="001F777D">
      <w:pPr>
        <w:pStyle w:val="BodyText"/>
      </w:pPr>
    </w:p>
    <w:p w:rsidR="000C0924" w:rsidRPr="005E494E" w:rsidRDefault="000C0924">
      <w:pPr>
        <w:pStyle w:val="Heading2"/>
        <w:keepNext/>
        <w:ind w:left="562" w:hanging="562"/>
      </w:pPr>
      <w:r w:rsidRPr="005E494E">
        <w:rPr>
          <w:rStyle w:val="Heading2"/>
        </w:rPr>
        <w:t>6.</w:t>
      </w:r>
      <w:r w:rsidRPr="005E494E">
        <w:rPr>
          <w:rStyle w:val="Heading2"/>
        </w:rPr>
        <w:tab/>
        <w:t>FARMACEUTSKI PODACI</w:t>
      </w:r>
    </w:p>
    <w:p w:rsidR="000C0924" w:rsidRPr="005E494E" w:rsidRDefault="000C0924">
      <w:pPr>
        <w:pStyle w:val="BodyText"/>
        <w:keepNext/>
      </w:pPr>
    </w:p>
    <w:p w:rsidR="000C0924" w:rsidRPr="005E494E" w:rsidRDefault="000C0924">
      <w:pPr>
        <w:pStyle w:val="Heading3"/>
        <w:keepNext/>
      </w:pPr>
      <w:r w:rsidRPr="005E494E">
        <w:rPr>
          <w:rStyle w:val="Heading3"/>
        </w:rPr>
        <w:t>6.1</w:t>
      </w:r>
      <w:r w:rsidRPr="005E494E">
        <w:rPr>
          <w:rStyle w:val="Heading3"/>
        </w:rPr>
        <w:tab/>
        <w:t>Popis pomoćnih tvari</w:t>
      </w:r>
    </w:p>
    <w:p w:rsidR="000C0924" w:rsidRPr="005E494E" w:rsidRDefault="000C0924">
      <w:pPr>
        <w:pStyle w:val="BodyText"/>
        <w:keepNext/>
      </w:pPr>
    </w:p>
    <w:p w:rsidR="000C0924" w:rsidRPr="005E494E" w:rsidRDefault="000C0924">
      <w:pPr>
        <w:pStyle w:val="BodyText"/>
      </w:pPr>
      <w:r w:rsidRPr="005E494E">
        <w:rPr>
          <w:rStyle w:val="BodyText"/>
        </w:rPr>
        <w:t>voda</w:t>
      </w:r>
      <w:r w:rsidR="0052371D" w:rsidRPr="005E494E">
        <w:rPr>
          <w:rStyle w:val="BodyText"/>
        </w:rPr>
        <w:t>, pročišćena</w:t>
      </w:r>
    </w:p>
    <w:p w:rsidR="000C0924" w:rsidRPr="005E494E" w:rsidRDefault="000C0924">
      <w:pPr>
        <w:pStyle w:val="BodyText"/>
      </w:pPr>
      <w:r w:rsidRPr="005E494E">
        <w:rPr>
          <w:rStyle w:val="BodyText"/>
        </w:rPr>
        <w:t>hidroksietilceluloza</w:t>
      </w:r>
    </w:p>
    <w:p w:rsidR="000C0924" w:rsidRPr="005E494E" w:rsidRDefault="000C0924">
      <w:pPr>
        <w:pStyle w:val="BodyText"/>
      </w:pPr>
      <w:r w:rsidRPr="005E494E">
        <w:rPr>
          <w:rStyle w:val="BodyText"/>
        </w:rPr>
        <w:t>glicerol</w:t>
      </w:r>
      <w:r w:rsidR="007F35D4">
        <w:rPr>
          <w:rStyle w:val="BodyText"/>
        </w:rPr>
        <w:t xml:space="preserve"> (E422)</w:t>
      </w:r>
    </w:p>
    <w:p w:rsidR="000C0924" w:rsidRPr="007F35D4" w:rsidRDefault="000C0924">
      <w:pPr>
        <w:pStyle w:val="BodyText"/>
        <w:rPr>
          <w:color w:val="C00000"/>
        </w:rPr>
      </w:pPr>
      <w:r w:rsidRPr="005E494E">
        <w:rPr>
          <w:rStyle w:val="BodyText"/>
        </w:rPr>
        <w:t xml:space="preserve">kloridna kiselina, </w:t>
      </w:r>
      <w:r w:rsidRPr="00DC76FD">
        <w:rPr>
          <w:rStyle w:val="BodyText"/>
        </w:rPr>
        <w:t>koncentrirana</w:t>
      </w:r>
      <w:r w:rsidR="007F35D4" w:rsidRPr="00DC76FD">
        <w:t xml:space="preserve">, </w:t>
      </w:r>
      <w:r w:rsidR="007F35D4" w:rsidRPr="000A0F0B">
        <w:t>za prilagodbu pH</w:t>
      </w:r>
    </w:p>
    <w:p w:rsidR="000C0924" w:rsidRPr="005E494E" w:rsidRDefault="000C0924">
      <w:pPr>
        <w:pStyle w:val="BodyText"/>
      </w:pPr>
      <w:r w:rsidRPr="005E494E">
        <w:rPr>
          <w:rStyle w:val="BodyText"/>
        </w:rPr>
        <w:t>umjetna aroma trešnje</w:t>
      </w:r>
    </w:p>
    <w:p w:rsidR="000C0924" w:rsidRPr="005E494E" w:rsidRDefault="000C0924">
      <w:pPr>
        <w:pStyle w:val="BodyText"/>
      </w:pPr>
      <w:r w:rsidRPr="005E494E">
        <w:rPr>
          <w:rStyle w:val="BodyText"/>
        </w:rPr>
        <w:t xml:space="preserve">ulje </w:t>
      </w:r>
      <w:r w:rsidR="0052371D" w:rsidRPr="005E494E">
        <w:rPr>
          <w:rStyle w:val="BodyText"/>
        </w:rPr>
        <w:t xml:space="preserve">paprene </w:t>
      </w:r>
      <w:r w:rsidRPr="005E494E">
        <w:rPr>
          <w:rStyle w:val="BodyText"/>
        </w:rPr>
        <w:t>metvice</w:t>
      </w:r>
    </w:p>
    <w:p w:rsidR="000C0924" w:rsidRPr="005E494E" w:rsidRDefault="000C0924">
      <w:pPr>
        <w:pStyle w:val="BodyText"/>
      </w:pPr>
      <w:r w:rsidRPr="005E494E">
        <w:rPr>
          <w:rStyle w:val="BodyText"/>
        </w:rPr>
        <w:t>Sunset Yellow (E110)</w:t>
      </w:r>
    </w:p>
    <w:p w:rsidR="000C0924" w:rsidRPr="005E494E" w:rsidRDefault="000C0924">
      <w:pPr>
        <w:pStyle w:val="BodyText"/>
      </w:pPr>
      <w:r w:rsidRPr="005E494E">
        <w:rPr>
          <w:rStyle w:val="BodyText"/>
        </w:rPr>
        <w:t>sukraloza (E955)</w:t>
      </w:r>
    </w:p>
    <w:p w:rsidR="000C0924" w:rsidRPr="005E494E" w:rsidRDefault="000C0924">
      <w:pPr>
        <w:pStyle w:val="BodyText"/>
      </w:pPr>
    </w:p>
    <w:p w:rsidR="000C0924" w:rsidRPr="005E494E" w:rsidRDefault="000C0924">
      <w:pPr>
        <w:pStyle w:val="Heading3"/>
      </w:pPr>
      <w:r w:rsidRPr="005E494E">
        <w:rPr>
          <w:rStyle w:val="Heading3"/>
        </w:rPr>
        <w:t>6.2</w:t>
      </w:r>
      <w:r w:rsidRPr="005E494E">
        <w:rPr>
          <w:rStyle w:val="Heading3"/>
        </w:rPr>
        <w:tab/>
        <w:t>Inkompatibilnosti</w:t>
      </w:r>
    </w:p>
    <w:p w:rsidR="000C0924" w:rsidRPr="005E494E" w:rsidRDefault="000C0924">
      <w:pPr>
        <w:pStyle w:val="BodyText"/>
      </w:pPr>
    </w:p>
    <w:p w:rsidR="000C0924" w:rsidRPr="005E494E" w:rsidRDefault="000C0924">
      <w:pPr>
        <w:pStyle w:val="BodyText"/>
      </w:pPr>
      <w:r w:rsidRPr="005E494E">
        <w:rPr>
          <w:rStyle w:val="BodyText"/>
        </w:rPr>
        <w:t>Nije primjenjivo</w:t>
      </w:r>
      <w:r w:rsidR="0052371D" w:rsidRPr="005E494E">
        <w:rPr>
          <w:rStyle w:val="BodyText"/>
        </w:rPr>
        <w:t>.</w:t>
      </w:r>
    </w:p>
    <w:p w:rsidR="000C0924" w:rsidRPr="005E494E" w:rsidRDefault="000C0924">
      <w:pPr>
        <w:pStyle w:val="BodyText"/>
      </w:pPr>
    </w:p>
    <w:p w:rsidR="000C0924" w:rsidRPr="005E494E" w:rsidRDefault="000C0924">
      <w:pPr>
        <w:pStyle w:val="Heading3"/>
        <w:keepNext/>
      </w:pPr>
      <w:r w:rsidRPr="005E494E">
        <w:rPr>
          <w:rStyle w:val="Heading3"/>
        </w:rPr>
        <w:t>6.3</w:t>
      </w:r>
      <w:r w:rsidRPr="005E494E">
        <w:rPr>
          <w:rStyle w:val="Heading3"/>
        </w:rPr>
        <w:tab/>
        <w:t>Rok valjanosti</w:t>
      </w:r>
    </w:p>
    <w:p w:rsidR="000C0924" w:rsidRPr="005E494E" w:rsidRDefault="000C0924">
      <w:pPr>
        <w:pStyle w:val="BodyText"/>
        <w:keepNext/>
      </w:pPr>
    </w:p>
    <w:p w:rsidR="000C0924" w:rsidRPr="005E494E" w:rsidRDefault="000C0924">
      <w:pPr>
        <w:pStyle w:val="BodyText"/>
      </w:pPr>
      <w:r w:rsidRPr="005E494E">
        <w:rPr>
          <w:rStyle w:val="BodyText"/>
        </w:rPr>
        <w:t>3 godine.</w:t>
      </w:r>
    </w:p>
    <w:p w:rsidR="000C0924" w:rsidRPr="005E494E" w:rsidRDefault="000C0924">
      <w:pPr>
        <w:pStyle w:val="BodyText"/>
      </w:pPr>
      <w:r w:rsidRPr="005E494E">
        <w:rPr>
          <w:rStyle w:val="BodyText"/>
        </w:rPr>
        <w:t>Nakon prvog otvaranja upotrijebiti unutar 35 dana.</w:t>
      </w:r>
    </w:p>
    <w:p w:rsidR="000C0924" w:rsidRPr="005E494E" w:rsidRDefault="000C0924">
      <w:pPr>
        <w:pStyle w:val="BodyText"/>
      </w:pPr>
    </w:p>
    <w:p w:rsidR="000C0924" w:rsidRPr="005E494E" w:rsidRDefault="000C0924">
      <w:pPr>
        <w:pStyle w:val="Heading3"/>
        <w:keepNext/>
      </w:pPr>
      <w:r w:rsidRPr="005E494E">
        <w:rPr>
          <w:rStyle w:val="Heading3"/>
        </w:rPr>
        <w:t>6.4</w:t>
      </w:r>
      <w:r w:rsidRPr="005E494E">
        <w:rPr>
          <w:rStyle w:val="Heading3"/>
        </w:rPr>
        <w:tab/>
        <w:t>Posebne mjere pri čuvanju lijeka</w:t>
      </w:r>
    </w:p>
    <w:p w:rsidR="000C0924" w:rsidRPr="005E494E" w:rsidRDefault="000C0924">
      <w:pPr>
        <w:pStyle w:val="BodyText"/>
        <w:keepNext/>
      </w:pPr>
    </w:p>
    <w:p w:rsidR="000C0924" w:rsidRPr="005E494E" w:rsidRDefault="000C0924">
      <w:pPr>
        <w:pStyle w:val="BodyText"/>
      </w:pPr>
      <w:r w:rsidRPr="005E494E">
        <w:rPr>
          <w:rStyle w:val="BodyText"/>
        </w:rPr>
        <w:t>Ne čuvati na temperaturi iznad 30 °C. Čuvati u originalnom pakovanju radi zaštite od svjetl</w:t>
      </w:r>
      <w:r w:rsidR="0052371D" w:rsidRPr="005E494E">
        <w:rPr>
          <w:rStyle w:val="BodyText"/>
        </w:rPr>
        <w:t>osti</w:t>
      </w:r>
      <w:r w:rsidRPr="005E494E">
        <w:rPr>
          <w:rStyle w:val="BodyText"/>
        </w:rPr>
        <w:t>.</w:t>
      </w:r>
    </w:p>
    <w:p w:rsidR="000C0924" w:rsidRPr="005E494E" w:rsidRDefault="000C0924">
      <w:pPr>
        <w:pStyle w:val="BodyText"/>
        <w:rPr>
          <w:b/>
        </w:rPr>
      </w:pPr>
    </w:p>
    <w:p w:rsidR="000C0924" w:rsidRPr="005E494E" w:rsidRDefault="000C0924">
      <w:pPr>
        <w:pStyle w:val="Heading3"/>
        <w:keepNext/>
      </w:pPr>
      <w:r w:rsidRPr="005E494E">
        <w:rPr>
          <w:rStyle w:val="Heading3"/>
        </w:rPr>
        <w:t>6.5</w:t>
      </w:r>
      <w:r w:rsidRPr="005E494E">
        <w:rPr>
          <w:rStyle w:val="Heading3"/>
        </w:rPr>
        <w:tab/>
        <w:t>Vrsta i sadržaj spremnika</w:t>
      </w:r>
    </w:p>
    <w:p w:rsidR="000C0924" w:rsidRPr="005E494E" w:rsidRDefault="000C0924">
      <w:pPr>
        <w:pStyle w:val="BodyText"/>
        <w:keepNext/>
      </w:pPr>
    </w:p>
    <w:p w:rsidR="000C0924" w:rsidRPr="005E494E" w:rsidRDefault="0052371D">
      <w:pPr>
        <w:pStyle w:val="BodyText"/>
      </w:pPr>
      <w:r w:rsidRPr="005E494E">
        <w:rPr>
          <w:rStyle w:val="BodyText"/>
        </w:rPr>
        <w:t xml:space="preserve">Smeđe </w:t>
      </w:r>
      <w:r w:rsidR="000C0924" w:rsidRPr="005E494E">
        <w:rPr>
          <w:rStyle w:val="BodyText"/>
        </w:rPr>
        <w:t>boc</w:t>
      </w:r>
      <w:r w:rsidRPr="005E494E">
        <w:rPr>
          <w:rStyle w:val="BodyText"/>
        </w:rPr>
        <w:t>e</w:t>
      </w:r>
      <w:r w:rsidR="000C0924" w:rsidRPr="005E494E">
        <w:rPr>
          <w:rStyle w:val="BodyText"/>
        </w:rPr>
        <w:t xml:space="preserve"> od polietilentereftalata (PET) sa sigurnosnim zatvaračem za djecu (polipropilen), i graduiranom </w:t>
      </w:r>
      <w:r w:rsidRPr="005E494E">
        <w:rPr>
          <w:rStyle w:val="BodyText"/>
        </w:rPr>
        <w:t>odmjernom čašom (polipropilen)</w:t>
      </w:r>
      <w:r w:rsidR="000C0924" w:rsidRPr="005E494E">
        <w:rPr>
          <w:rStyle w:val="BodyText"/>
        </w:rPr>
        <w:t>.</w:t>
      </w:r>
    </w:p>
    <w:p w:rsidR="000C0924" w:rsidRPr="005E494E" w:rsidRDefault="000C0924">
      <w:pPr>
        <w:pStyle w:val="BodyText"/>
      </w:pPr>
      <w:r w:rsidRPr="005E494E">
        <w:rPr>
          <w:rStyle w:val="BodyText"/>
        </w:rPr>
        <w:t>Svako pakovanje sadrži jednu bocu od 250 ml ili 500 ml oralne otopine.</w:t>
      </w:r>
    </w:p>
    <w:p w:rsidR="000C0924" w:rsidRPr="005E494E" w:rsidRDefault="000C0924">
      <w:pPr>
        <w:pStyle w:val="BodyText"/>
      </w:pPr>
      <w:r w:rsidRPr="005E494E">
        <w:rPr>
          <w:rStyle w:val="BodyText"/>
        </w:rPr>
        <w:t>Na tržištu se ne moraju nalaziti sve veličine pakovanja.</w:t>
      </w:r>
    </w:p>
    <w:p w:rsidR="000C0924" w:rsidRPr="005E494E" w:rsidRDefault="000C0924">
      <w:pPr>
        <w:pStyle w:val="BodyText"/>
      </w:pPr>
    </w:p>
    <w:p w:rsidR="000C0924" w:rsidRPr="005E494E" w:rsidRDefault="000C0924">
      <w:pPr>
        <w:pStyle w:val="Heading3"/>
        <w:keepNext/>
      </w:pPr>
      <w:r w:rsidRPr="005E494E">
        <w:rPr>
          <w:rStyle w:val="Heading3"/>
        </w:rPr>
        <w:t>6.6</w:t>
      </w:r>
      <w:r w:rsidRPr="005E494E">
        <w:rPr>
          <w:rStyle w:val="Heading3"/>
        </w:rPr>
        <w:tab/>
        <w:t>Posebne mjere za zbrinjavanje</w:t>
      </w:r>
    </w:p>
    <w:p w:rsidR="000C0924" w:rsidRPr="005E494E" w:rsidRDefault="000C0924">
      <w:pPr>
        <w:pStyle w:val="BodyText"/>
        <w:keepNext/>
      </w:pPr>
    </w:p>
    <w:p w:rsidR="000C0924" w:rsidRDefault="007F3EDC">
      <w:pPr>
        <w:pStyle w:val="BodyText"/>
      </w:pPr>
      <w:r>
        <w:t>Neiskorišteni lijek ili otpadni materijal potrebno je zbrinuti sukladno nacionalnim propisima.</w:t>
      </w:r>
    </w:p>
    <w:p w:rsidR="007F3EDC" w:rsidRPr="005E494E" w:rsidRDefault="007F3EDC">
      <w:pPr>
        <w:pStyle w:val="BodyText"/>
      </w:pPr>
    </w:p>
    <w:p w:rsidR="000C0924" w:rsidRPr="005E494E" w:rsidRDefault="000C0924">
      <w:pPr>
        <w:pStyle w:val="BodyText"/>
        <w:rPr>
          <w:b/>
        </w:rPr>
      </w:pPr>
    </w:p>
    <w:p w:rsidR="0071279C" w:rsidRPr="005E494E" w:rsidRDefault="0071279C" w:rsidP="00175206">
      <w:pPr>
        <w:pStyle w:val="Noraml"/>
        <w:keepNext/>
        <w:outlineLvl w:val="9"/>
      </w:pPr>
      <w:r w:rsidRPr="005E494E">
        <w:rPr>
          <w:rStyle w:val="Noraml"/>
        </w:rPr>
        <w:t>7.</w:t>
      </w:r>
      <w:r w:rsidRPr="005E494E">
        <w:rPr>
          <w:rStyle w:val="Noraml"/>
        </w:rPr>
        <w:tab/>
        <w:t>NOSITELJ ODOBRENJA</w:t>
      </w:r>
      <w:r w:rsidRPr="005E494E">
        <w:t xml:space="preserve"> </w:t>
      </w:r>
      <w:r w:rsidRPr="005E494E">
        <w:rPr>
          <w:rStyle w:val="Noraml"/>
        </w:rPr>
        <w:t>ZA STAVLJANJE LIJEKA U PROMET</w:t>
      </w:r>
    </w:p>
    <w:p w:rsidR="000C0924" w:rsidRPr="005E494E" w:rsidRDefault="000C0924" w:rsidP="00175206">
      <w:pPr>
        <w:pStyle w:val="BodyText"/>
        <w:keepNext/>
      </w:pPr>
    </w:p>
    <w:p w:rsidR="008A2F8D" w:rsidRPr="008A2F8D" w:rsidRDefault="00A243EE" w:rsidP="008A2F8D">
      <w:pPr>
        <w:rPr>
          <w:rStyle w:val="Normal"/>
          <w:sz w:val="22"/>
        </w:rPr>
      </w:pPr>
      <w:r>
        <w:rPr>
          <w:rStyle w:val="Normal"/>
          <w:sz w:val="22"/>
        </w:rPr>
        <w:t>Chiesi Farmaceutici S.p.A.</w:t>
      </w:r>
    </w:p>
    <w:p w:rsidR="008A2F8D" w:rsidRPr="008A2F8D" w:rsidRDefault="00A243EE" w:rsidP="008A2F8D">
      <w:pPr>
        <w:rPr>
          <w:rStyle w:val="Normal"/>
          <w:sz w:val="22"/>
        </w:rPr>
      </w:pPr>
      <w:r>
        <w:rPr>
          <w:rStyle w:val="Normal"/>
          <w:sz w:val="22"/>
        </w:rPr>
        <w:t>Via Palermo 26/A</w:t>
      </w:r>
    </w:p>
    <w:p w:rsidR="008A2F8D" w:rsidRPr="008A2F8D" w:rsidRDefault="00A243EE" w:rsidP="008A2F8D">
      <w:pPr>
        <w:rPr>
          <w:rStyle w:val="Normal"/>
          <w:sz w:val="22"/>
        </w:rPr>
      </w:pPr>
      <w:r>
        <w:rPr>
          <w:rStyle w:val="Normal"/>
          <w:sz w:val="22"/>
        </w:rPr>
        <w:t>43122 Parma</w:t>
      </w:r>
    </w:p>
    <w:p w:rsidR="008A2F8D" w:rsidRPr="005E494E" w:rsidRDefault="00A243EE" w:rsidP="008A2F8D">
      <w:pPr>
        <w:rPr>
          <w:sz w:val="22"/>
          <w:szCs w:val="22"/>
        </w:rPr>
      </w:pPr>
      <w:r>
        <w:rPr>
          <w:rStyle w:val="Normal"/>
          <w:sz w:val="22"/>
        </w:rPr>
        <w:t>Italija</w:t>
      </w:r>
    </w:p>
    <w:p w:rsidR="000C0924" w:rsidRPr="005E494E" w:rsidRDefault="000C0924">
      <w:pPr>
        <w:pStyle w:val="BodyText"/>
      </w:pPr>
    </w:p>
    <w:p w:rsidR="000C0924" w:rsidRPr="005E494E" w:rsidRDefault="000C0924">
      <w:pPr>
        <w:pStyle w:val="BodyText"/>
      </w:pPr>
    </w:p>
    <w:p w:rsidR="000C0924" w:rsidRPr="005E494E" w:rsidRDefault="000C0924">
      <w:pPr>
        <w:pStyle w:val="Heading2"/>
        <w:keepNext/>
      </w:pPr>
      <w:r w:rsidRPr="005E494E">
        <w:rPr>
          <w:rStyle w:val="Heading2"/>
        </w:rPr>
        <w:t>8.</w:t>
      </w:r>
      <w:r w:rsidRPr="005E494E">
        <w:rPr>
          <w:rStyle w:val="Heading2"/>
        </w:rPr>
        <w:tab/>
        <w:t>BROJEVI ODOBRENJA ZA STAVLJANJE LIJEKA U PROMET</w:t>
      </w:r>
    </w:p>
    <w:p w:rsidR="000C0924" w:rsidRPr="005E494E" w:rsidRDefault="000C0924">
      <w:pPr>
        <w:pStyle w:val="BodyText"/>
        <w:keepNext/>
        <w:rPr>
          <w:bCs/>
        </w:rPr>
      </w:pPr>
    </w:p>
    <w:p w:rsidR="000C0924" w:rsidRPr="005E494E" w:rsidRDefault="000C0924">
      <w:pPr>
        <w:pStyle w:val="BodyText"/>
        <w:keepNext/>
        <w:rPr>
          <w:bCs/>
        </w:rPr>
      </w:pPr>
      <w:r w:rsidRPr="005E494E">
        <w:rPr>
          <w:rStyle w:val="BodyText"/>
        </w:rPr>
        <w:t>EU/1/99/108/002</w:t>
      </w:r>
    </w:p>
    <w:p w:rsidR="000C0924" w:rsidRPr="005E494E" w:rsidRDefault="000C0924">
      <w:pPr>
        <w:pStyle w:val="BodyText"/>
        <w:rPr>
          <w:bCs/>
        </w:rPr>
      </w:pPr>
      <w:r w:rsidRPr="005E494E">
        <w:rPr>
          <w:rStyle w:val="BodyText"/>
        </w:rPr>
        <w:t>EU/1/99/108/003</w:t>
      </w:r>
    </w:p>
    <w:p w:rsidR="000C0924" w:rsidRPr="005E494E" w:rsidRDefault="000C0924">
      <w:pPr>
        <w:pStyle w:val="BodyText"/>
        <w:rPr>
          <w:bCs/>
        </w:rPr>
      </w:pPr>
    </w:p>
    <w:p w:rsidR="000C0924" w:rsidRPr="005E494E" w:rsidRDefault="000C0924">
      <w:pPr>
        <w:pStyle w:val="BodyText"/>
        <w:rPr>
          <w:bCs/>
        </w:rPr>
      </w:pPr>
    </w:p>
    <w:p w:rsidR="000C0924" w:rsidRPr="005E494E" w:rsidRDefault="000C0924">
      <w:pPr>
        <w:pStyle w:val="Heading2"/>
        <w:keepNext/>
      </w:pPr>
      <w:r w:rsidRPr="005E494E">
        <w:rPr>
          <w:rStyle w:val="Heading2"/>
        </w:rPr>
        <w:t>9.</w:t>
      </w:r>
      <w:r w:rsidRPr="005E494E">
        <w:rPr>
          <w:rStyle w:val="Heading2"/>
        </w:rPr>
        <w:tab/>
      </w:r>
      <w:r w:rsidRPr="005E494E">
        <w:rPr>
          <w:rStyle w:val="Noraml"/>
        </w:rPr>
        <w:t>DATUM PRVOG ODOBRENJA/DATUM OBNOVE ODOBRENJA</w:t>
      </w:r>
    </w:p>
    <w:p w:rsidR="000C0924" w:rsidRPr="005E494E" w:rsidRDefault="000C0924">
      <w:pPr>
        <w:pStyle w:val="BodyText"/>
        <w:keepNext/>
      </w:pPr>
    </w:p>
    <w:p w:rsidR="000C0924" w:rsidRPr="005E494E" w:rsidRDefault="009D3038">
      <w:pPr>
        <w:keepNext/>
        <w:rPr>
          <w:sz w:val="22"/>
          <w:szCs w:val="22"/>
        </w:rPr>
      </w:pPr>
      <w:r w:rsidRPr="005E494E">
        <w:rPr>
          <w:rStyle w:val="Normal"/>
          <w:sz w:val="22"/>
        </w:rPr>
        <w:t>Datum prvog odobrenja: 25</w:t>
      </w:r>
      <w:r w:rsidR="00396CF5" w:rsidRPr="005E494E">
        <w:rPr>
          <w:rStyle w:val="Normal"/>
          <w:sz w:val="22"/>
        </w:rPr>
        <w:t>. k</w:t>
      </w:r>
      <w:r w:rsidRPr="005E494E">
        <w:rPr>
          <w:rStyle w:val="Normal"/>
          <w:sz w:val="22"/>
        </w:rPr>
        <w:t>olovoza</w:t>
      </w:r>
      <w:r w:rsidR="00396CF5" w:rsidRPr="005E494E">
        <w:rPr>
          <w:rStyle w:val="Normal"/>
          <w:sz w:val="22"/>
        </w:rPr>
        <w:t xml:space="preserve"> </w:t>
      </w:r>
      <w:r w:rsidR="000C0924" w:rsidRPr="005E494E">
        <w:rPr>
          <w:rStyle w:val="Normal"/>
          <w:sz w:val="22"/>
        </w:rPr>
        <w:t>1999.</w:t>
      </w:r>
    </w:p>
    <w:p w:rsidR="003662E4" w:rsidRPr="005E494E" w:rsidRDefault="003662E4" w:rsidP="003662E4">
      <w:pPr>
        <w:rPr>
          <w:sz w:val="22"/>
          <w:szCs w:val="22"/>
        </w:rPr>
      </w:pPr>
      <w:r w:rsidRPr="005E494E">
        <w:rPr>
          <w:rStyle w:val="Normal"/>
          <w:sz w:val="22"/>
        </w:rPr>
        <w:t>Datum posljednje obnove</w:t>
      </w:r>
      <w:r>
        <w:rPr>
          <w:rStyle w:val="Normal"/>
          <w:sz w:val="22"/>
        </w:rPr>
        <w:t xml:space="preserve"> odobrenja</w:t>
      </w:r>
      <w:r w:rsidRPr="005E494E">
        <w:rPr>
          <w:rStyle w:val="Normal"/>
          <w:sz w:val="22"/>
        </w:rPr>
        <w:t>: 2</w:t>
      </w:r>
      <w:r>
        <w:rPr>
          <w:rStyle w:val="Normal"/>
          <w:sz w:val="22"/>
        </w:rPr>
        <w:t>1</w:t>
      </w:r>
      <w:r w:rsidRPr="005E494E">
        <w:rPr>
          <w:rStyle w:val="Normal"/>
          <w:sz w:val="22"/>
        </w:rPr>
        <w:t xml:space="preserve">. </w:t>
      </w:r>
      <w:r w:rsidRPr="003662E4">
        <w:rPr>
          <w:rStyle w:val="Normal"/>
          <w:sz w:val="22"/>
        </w:rPr>
        <w:t>rujan</w:t>
      </w:r>
      <w:r w:rsidRPr="005E494E">
        <w:rPr>
          <w:rStyle w:val="Normal"/>
          <w:sz w:val="22"/>
        </w:rPr>
        <w:t xml:space="preserve"> 2009.</w:t>
      </w:r>
    </w:p>
    <w:p w:rsidR="003B03A3" w:rsidRPr="005E494E" w:rsidRDefault="003B03A3">
      <w:pPr>
        <w:rPr>
          <w:rStyle w:val="Normal"/>
          <w:sz w:val="22"/>
        </w:rPr>
      </w:pPr>
    </w:p>
    <w:p w:rsidR="000C0924" w:rsidRPr="005E494E" w:rsidRDefault="000C0924">
      <w:pPr>
        <w:pStyle w:val="BodyText"/>
      </w:pPr>
    </w:p>
    <w:p w:rsidR="000C0924" w:rsidRPr="005E494E" w:rsidRDefault="000C0924" w:rsidP="003B61A6">
      <w:pPr>
        <w:pStyle w:val="Heading2"/>
        <w:keepNext/>
      </w:pPr>
      <w:r w:rsidRPr="005E494E">
        <w:rPr>
          <w:rStyle w:val="Heading2"/>
        </w:rPr>
        <w:t>10.</w:t>
      </w:r>
      <w:r w:rsidRPr="005E494E">
        <w:rPr>
          <w:rStyle w:val="Heading2"/>
        </w:rPr>
        <w:tab/>
        <w:t>DATUM REVIZIJE TEKSTA</w:t>
      </w:r>
    </w:p>
    <w:p w:rsidR="000C0924" w:rsidRPr="005E494E" w:rsidRDefault="000C0924" w:rsidP="003B61A6">
      <w:pPr>
        <w:keepNext/>
        <w:rPr>
          <w:sz w:val="22"/>
          <w:szCs w:val="22"/>
        </w:rPr>
      </w:pPr>
    </w:p>
    <w:p w:rsidR="000C0924" w:rsidRDefault="000C0924">
      <w:pPr>
        <w:rPr>
          <w:sz w:val="22"/>
          <w:szCs w:val="22"/>
        </w:rPr>
      </w:pPr>
    </w:p>
    <w:p w:rsidR="005136CE" w:rsidRPr="005E494E" w:rsidRDefault="005136CE">
      <w:pPr>
        <w:rPr>
          <w:sz w:val="22"/>
          <w:szCs w:val="22"/>
        </w:rPr>
      </w:pPr>
    </w:p>
    <w:p w:rsidR="000C0924" w:rsidRPr="005E494E" w:rsidRDefault="000C0924">
      <w:pPr>
        <w:rPr>
          <w:sz w:val="22"/>
          <w:szCs w:val="22"/>
        </w:rPr>
      </w:pPr>
    </w:p>
    <w:p w:rsidR="007D22EC" w:rsidRPr="005E494E" w:rsidRDefault="007D22EC" w:rsidP="003B61A6">
      <w:pPr>
        <w:pStyle w:val="Noraml"/>
        <w:outlineLvl w:val="9"/>
        <w:rPr>
          <w:rStyle w:val="Noraml"/>
          <w:b w:val="0"/>
        </w:rPr>
      </w:pPr>
      <w:r w:rsidRPr="005E494E">
        <w:rPr>
          <w:rStyle w:val="Noraml"/>
          <w:b w:val="0"/>
        </w:rPr>
        <w:t xml:space="preserve">Detaljnije informacije o ovom lijeku dostupne su na </w:t>
      </w:r>
      <w:r>
        <w:rPr>
          <w:rStyle w:val="Noraml"/>
          <w:b w:val="0"/>
        </w:rPr>
        <w:t>internetskoj</w:t>
      </w:r>
      <w:r w:rsidRPr="005E494E">
        <w:rPr>
          <w:rStyle w:val="Noraml"/>
          <w:b w:val="0"/>
        </w:rPr>
        <w:t xml:space="preserve"> stranici Europske agencije za lijekove </w:t>
      </w:r>
      <w:r w:rsidR="0002202A" w:rsidRPr="003C79BB">
        <w:rPr>
          <w:rStyle w:val="Noraml"/>
          <w:b w:val="0"/>
        </w:rPr>
        <w:t>http://www.ema.europa.eu</w:t>
      </w:r>
      <w:r w:rsidRPr="005E494E">
        <w:rPr>
          <w:rStyle w:val="Noraml"/>
          <w:b w:val="0"/>
        </w:rPr>
        <w:t>.</w:t>
      </w:r>
    </w:p>
    <w:p w:rsidR="000C0924" w:rsidRPr="005E494E" w:rsidRDefault="000C0924">
      <w:pPr>
        <w:pStyle w:val="BodyText"/>
      </w:pPr>
      <w:r w:rsidRPr="005E494E">
        <w:br w:type="page"/>
      </w: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7F3EDC">
      <w:pPr>
        <w:pStyle w:val="Heading1"/>
      </w:pPr>
      <w:r w:rsidRPr="007F3EDC">
        <w:rPr>
          <w:rStyle w:val="Heading1"/>
        </w:rPr>
        <w:t>PRILOG</w:t>
      </w:r>
      <w:r w:rsidR="000C0924" w:rsidRPr="005E494E">
        <w:rPr>
          <w:rStyle w:val="Heading1"/>
        </w:rPr>
        <w:t xml:space="preserve"> II</w:t>
      </w:r>
      <w:r w:rsidR="0002202A">
        <w:rPr>
          <w:rStyle w:val="Heading1"/>
        </w:rPr>
        <w:t>.</w:t>
      </w:r>
    </w:p>
    <w:p w:rsidR="000C0924" w:rsidRPr="005E494E" w:rsidRDefault="000C0924">
      <w:pPr>
        <w:pStyle w:val="BodyText"/>
      </w:pPr>
    </w:p>
    <w:p w:rsidR="001B6A4D" w:rsidRPr="005E494E" w:rsidRDefault="001B6A4D" w:rsidP="001B6A4D">
      <w:pPr>
        <w:ind w:left="1701" w:right="567" w:hanging="567"/>
        <w:rPr>
          <w:b/>
          <w:sz w:val="22"/>
        </w:rPr>
      </w:pPr>
      <w:r w:rsidRPr="005E494E">
        <w:rPr>
          <w:b/>
          <w:sz w:val="22"/>
        </w:rPr>
        <w:t>A.</w:t>
      </w:r>
      <w:r w:rsidRPr="005E494E">
        <w:rPr>
          <w:b/>
          <w:sz w:val="22"/>
        </w:rPr>
        <w:tab/>
        <w:t>PROIZVOĐAČ ODGOVORAN ZA PUŠTANJE SERIJE LIJEKA U PROMET</w:t>
      </w:r>
    </w:p>
    <w:p w:rsidR="001B6A4D" w:rsidRPr="005E494E" w:rsidRDefault="001B6A4D" w:rsidP="001B6A4D">
      <w:pPr>
        <w:ind w:left="1701" w:right="567" w:hanging="1701"/>
        <w:rPr>
          <w:sz w:val="22"/>
        </w:rPr>
      </w:pPr>
    </w:p>
    <w:p w:rsidR="00665FDA" w:rsidRDefault="001B6A4D" w:rsidP="001B6A4D">
      <w:pPr>
        <w:ind w:left="1701" w:right="567" w:hanging="567"/>
        <w:rPr>
          <w:b/>
          <w:sz w:val="22"/>
        </w:rPr>
      </w:pPr>
      <w:r w:rsidRPr="005E494E">
        <w:rPr>
          <w:b/>
          <w:sz w:val="22"/>
        </w:rPr>
        <w:t>B.</w:t>
      </w:r>
      <w:r w:rsidRPr="005E494E">
        <w:rPr>
          <w:b/>
          <w:sz w:val="22"/>
        </w:rPr>
        <w:tab/>
        <w:t>UVJETI ILI OGRANIČENJA VEZANI UZ OPSKRBU I PRIMJENU</w:t>
      </w:r>
    </w:p>
    <w:p w:rsidR="001B6A4D" w:rsidRPr="005E494E" w:rsidRDefault="001B6A4D" w:rsidP="001B6A4D">
      <w:pPr>
        <w:ind w:left="1701" w:right="567" w:hanging="1701"/>
        <w:rPr>
          <w:sz w:val="22"/>
        </w:rPr>
      </w:pPr>
    </w:p>
    <w:p w:rsidR="001B6A4D" w:rsidRPr="005E494E" w:rsidRDefault="001B6A4D" w:rsidP="001B6A4D">
      <w:pPr>
        <w:ind w:left="1701" w:right="567" w:hanging="567"/>
        <w:rPr>
          <w:b/>
          <w:sz w:val="22"/>
        </w:rPr>
      </w:pPr>
      <w:r w:rsidRPr="005E494E">
        <w:rPr>
          <w:b/>
          <w:sz w:val="22"/>
        </w:rPr>
        <w:t>C.</w:t>
      </w:r>
      <w:r w:rsidRPr="005E494E">
        <w:rPr>
          <w:b/>
          <w:sz w:val="22"/>
        </w:rPr>
        <w:tab/>
        <w:t xml:space="preserve">OSTALI UVJETI I ZAHTJEVI </w:t>
      </w:r>
      <w:r w:rsidRPr="005E494E">
        <w:rPr>
          <w:b/>
          <w:noProof/>
          <w:sz w:val="22"/>
          <w:szCs w:val="22"/>
        </w:rPr>
        <w:t xml:space="preserve">ODOBRENJA </w:t>
      </w:r>
      <w:r w:rsidRPr="005E494E">
        <w:rPr>
          <w:b/>
          <w:sz w:val="22"/>
        </w:rPr>
        <w:t>ZA STAVLJANJE LIJEKA U PROMET</w:t>
      </w:r>
    </w:p>
    <w:p w:rsidR="001B6A4D" w:rsidRPr="005E494E" w:rsidRDefault="001B6A4D" w:rsidP="001B6A4D">
      <w:pPr>
        <w:ind w:left="1701" w:right="567" w:hanging="1701"/>
        <w:rPr>
          <w:b/>
          <w:sz w:val="22"/>
        </w:rPr>
      </w:pPr>
    </w:p>
    <w:p w:rsidR="001B6A4D" w:rsidRPr="005E494E" w:rsidRDefault="001B6A4D" w:rsidP="001B6A4D">
      <w:pPr>
        <w:ind w:left="1701" w:right="567" w:hanging="567"/>
        <w:rPr>
          <w:b/>
          <w:caps/>
          <w:sz w:val="22"/>
          <w:szCs w:val="22"/>
        </w:rPr>
      </w:pPr>
      <w:r w:rsidRPr="005E494E">
        <w:rPr>
          <w:b/>
          <w:sz w:val="22"/>
        </w:rPr>
        <w:t>D</w:t>
      </w:r>
      <w:r w:rsidRPr="005E494E">
        <w:rPr>
          <w:b/>
          <w:sz w:val="22"/>
          <w:szCs w:val="22"/>
        </w:rPr>
        <w:t>.</w:t>
      </w:r>
      <w:r w:rsidRPr="005E494E">
        <w:rPr>
          <w:b/>
          <w:sz w:val="22"/>
          <w:szCs w:val="22"/>
        </w:rPr>
        <w:tab/>
      </w:r>
      <w:r w:rsidRPr="005E494E">
        <w:rPr>
          <w:b/>
          <w:caps/>
          <w:sz w:val="22"/>
        </w:rPr>
        <w:t>UVJETI</w:t>
      </w:r>
      <w:r w:rsidRPr="005E494E">
        <w:rPr>
          <w:b/>
          <w:caps/>
          <w:sz w:val="22"/>
          <w:szCs w:val="22"/>
        </w:rPr>
        <w:t xml:space="preserve"> </w:t>
      </w:r>
      <w:r w:rsidRPr="005E494E">
        <w:rPr>
          <w:b/>
          <w:caps/>
          <w:sz w:val="22"/>
        </w:rPr>
        <w:t>ILI</w:t>
      </w:r>
      <w:r w:rsidRPr="005E494E">
        <w:rPr>
          <w:b/>
          <w:caps/>
          <w:sz w:val="22"/>
          <w:szCs w:val="22"/>
        </w:rPr>
        <w:t xml:space="preserve"> </w:t>
      </w:r>
      <w:r w:rsidRPr="005E494E">
        <w:rPr>
          <w:b/>
          <w:caps/>
          <w:sz w:val="22"/>
        </w:rPr>
        <w:t>OGRANI</w:t>
      </w:r>
      <w:r w:rsidRPr="005E494E">
        <w:rPr>
          <w:b/>
          <w:caps/>
          <w:sz w:val="22"/>
          <w:szCs w:val="22"/>
        </w:rPr>
        <w:t>Č</w:t>
      </w:r>
      <w:r w:rsidRPr="005E494E">
        <w:rPr>
          <w:b/>
          <w:caps/>
          <w:sz w:val="22"/>
        </w:rPr>
        <w:t>ENJA</w:t>
      </w:r>
      <w:r w:rsidRPr="005E494E">
        <w:rPr>
          <w:b/>
          <w:caps/>
          <w:sz w:val="22"/>
          <w:szCs w:val="22"/>
        </w:rPr>
        <w:t xml:space="preserve"> </w:t>
      </w:r>
      <w:r w:rsidRPr="005E494E">
        <w:rPr>
          <w:b/>
          <w:caps/>
          <w:sz w:val="22"/>
        </w:rPr>
        <w:t>VEZANI</w:t>
      </w:r>
      <w:r w:rsidRPr="005E494E">
        <w:rPr>
          <w:b/>
          <w:caps/>
          <w:sz w:val="22"/>
          <w:szCs w:val="22"/>
        </w:rPr>
        <w:t xml:space="preserve"> </w:t>
      </w:r>
      <w:r w:rsidRPr="005E494E">
        <w:rPr>
          <w:b/>
          <w:caps/>
          <w:sz w:val="22"/>
        </w:rPr>
        <w:t>UZ</w:t>
      </w:r>
      <w:r w:rsidRPr="005E494E">
        <w:rPr>
          <w:b/>
          <w:caps/>
          <w:sz w:val="22"/>
          <w:szCs w:val="22"/>
        </w:rPr>
        <w:t xml:space="preserve"> </w:t>
      </w:r>
      <w:r w:rsidRPr="005E494E">
        <w:rPr>
          <w:b/>
          <w:caps/>
          <w:sz w:val="22"/>
        </w:rPr>
        <w:t>SIGURNU</w:t>
      </w:r>
      <w:r w:rsidRPr="005E494E">
        <w:rPr>
          <w:b/>
          <w:caps/>
          <w:sz w:val="22"/>
          <w:szCs w:val="22"/>
        </w:rPr>
        <w:t xml:space="preserve"> </w:t>
      </w:r>
      <w:r w:rsidRPr="005E494E">
        <w:rPr>
          <w:b/>
          <w:caps/>
          <w:sz w:val="22"/>
        </w:rPr>
        <w:t>I</w:t>
      </w:r>
      <w:r w:rsidRPr="005E494E">
        <w:rPr>
          <w:b/>
          <w:caps/>
          <w:sz w:val="22"/>
          <w:szCs w:val="22"/>
        </w:rPr>
        <w:t xml:space="preserve"> </w:t>
      </w:r>
      <w:r w:rsidRPr="005E494E">
        <w:rPr>
          <w:b/>
          <w:caps/>
          <w:sz w:val="22"/>
        </w:rPr>
        <w:t>U</w:t>
      </w:r>
      <w:r w:rsidRPr="005E494E">
        <w:rPr>
          <w:b/>
          <w:caps/>
          <w:sz w:val="22"/>
          <w:szCs w:val="22"/>
        </w:rPr>
        <w:t>Č</w:t>
      </w:r>
      <w:r w:rsidRPr="005E494E">
        <w:rPr>
          <w:b/>
          <w:caps/>
          <w:sz w:val="22"/>
        </w:rPr>
        <w:t>INKOVITU</w:t>
      </w:r>
      <w:r w:rsidRPr="005E494E">
        <w:rPr>
          <w:b/>
          <w:caps/>
          <w:sz w:val="22"/>
          <w:szCs w:val="22"/>
        </w:rPr>
        <w:t xml:space="preserve"> </w:t>
      </w:r>
      <w:r w:rsidRPr="005E494E">
        <w:rPr>
          <w:b/>
          <w:caps/>
          <w:sz w:val="22"/>
        </w:rPr>
        <w:t>PRIMJENU</w:t>
      </w:r>
      <w:r w:rsidRPr="005E494E">
        <w:rPr>
          <w:b/>
          <w:caps/>
          <w:sz w:val="22"/>
          <w:szCs w:val="22"/>
        </w:rPr>
        <w:t xml:space="preserve"> </w:t>
      </w:r>
      <w:r w:rsidRPr="005E494E">
        <w:rPr>
          <w:b/>
          <w:caps/>
          <w:sz w:val="22"/>
        </w:rPr>
        <w:t>LIJEKA</w:t>
      </w:r>
    </w:p>
    <w:p w:rsidR="000C0924" w:rsidRPr="005E494E" w:rsidRDefault="000C0924">
      <w:pPr>
        <w:pStyle w:val="BodyText"/>
      </w:pPr>
    </w:p>
    <w:p w:rsidR="000C0924" w:rsidRPr="005E494E" w:rsidRDefault="000C0924">
      <w:pPr>
        <w:pStyle w:val="TitleB"/>
      </w:pPr>
      <w:r w:rsidRPr="005E494E">
        <w:br w:type="page"/>
      </w:r>
      <w:r w:rsidRPr="005E494E">
        <w:rPr>
          <w:rStyle w:val="TitleB"/>
        </w:rPr>
        <w:t>A.</w:t>
      </w:r>
      <w:r w:rsidRPr="005E494E">
        <w:rPr>
          <w:rStyle w:val="TitleB"/>
        </w:rPr>
        <w:tab/>
        <w:t>PROIZVOĐAČ ODGOVORAN ZA PUŠTANJE SERIJE LIJEKA U PROMET</w:t>
      </w:r>
    </w:p>
    <w:p w:rsidR="000C0924" w:rsidRPr="005E494E" w:rsidRDefault="000C0924">
      <w:pPr>
        <w:pStyle w:val="BodyText"/>
      </w:pPr>
    </w:p>
    <w:p w:rsidR="007F6A30" w:rsidRPr="005E494E" w:rsidRDefault="007F6A30" w:rsidP="007F6A30">
      <w:pPr>
        <w:numPr>
          <w:ilvl w:val="12"/>
          <w:numId w:val="0"/>
        </w:numPr>
        <w:outlineLvl w:val="0"/>
        <w:rPr>
          <w:iCs/>
          <w:sz w:val="22"/>
          <w:szCs w:val="22"/>
          <w:u w:val="single"/>
        </w:rPr>
      </w:pPr>
      <w:r w:rsidRPr="007D0AB0">
        <w:rPr>
          <w:rStyle w:val="Normal"/>
          <w:sz w:val="22"/>
          <w:u w:val="single"/>
        </w:rPr>
        <w:t>Naziv i adresa proizvođača odgovornog za puštanje serije lijeka u promet</w:t>
      </w:r>
    </w:p>
    <w:p w:rsidR="007F6A30" w:rsidRPr="00A24E5D" w:rsidRDefault="007F6A30" w:rsidP="007F6A30">
      <w:pPr>
        <w:pStyle w:val="PILMAHaddress"/>
        <w:tabs>
          <w:tab w:val="left" w:pos="720"/>
        </w:tabs>
        <w:rPr>
          <w:lang w:val="fr-FR" w:eastAsia="en-US"/>
        </w:rPr>
      </w:pPr>
      <w:bookmarkStart w:id="1" w:name="OLE_LINK11"/>
      <w:bookmarkStart w:id="2" w:name="OLE_LINK12"/>
      <w:r>
        <w:t>Eurofins PROXY Laboratories B.V.</w:t>
      </w:r>
    </w:p>
    <w:p w:rsidR="007F6A30" w:rsidRDefault="007F6A30" w:rsidP="007F6A30">
      <w:pPr>
        <w:pStyle w:val="PILMAHaddress"/>
        <w:tabs>
          <w:tab w:val="left" w:pos="720"/>
        </w:tabs>
      </w:pPr>
      <w:r>
        <w:t>Archimedesweg 25</w:t>
      </w:r>
    </w:p>
    <w:p w:rsidR="007F6A30" w:rsidRDefault="007F6A30" w:rsidP="007F6A30">
      <w:pPr>
        <w:pStyle w:val="PILMAHaddress"/>
        <w:tabs>
          <w:tab w:val="left" w:pos="720"/>
        </w:tabs>
      </w:pPr>
      <w:r>
        <w:t>2333 CM Leiden</w:t>
      </w:r>
    </w:p>
    <w:p w:rsidR="007F6A30" w:rsidRPr="005E494E" w:rsidRDefault="007F6A30" w:rsidP="007F6A30">
      <w:pPr>
        <w:pStyle w:val="BodyText"/>
      </w:pPr>
      <w:r w:rsidRPr="005E494E">
        <w:rPr>
          <w:rStyle w:val="BodyText"/>
        </w:rPr>
        <w:t>Nizozemska</w:t>
      </w:r>
    </w:p>
    <w:bookmarkEnd w:id="1"/>
    <w:bookmarkEnd w:id="2"/>
    <w:p w:rsidR="007F6A30" w:rsidRPr="005E494E" w:rsidRDefault="007F6A30" w:rsidP="007F6A30">
      <w:pPr>
        <w:pStyle w:val="BodyText"/>
      </w:pPr>
    </w:p>
    <w:p w:rsidR="007F6A30" w:rsidRPr="005E494E" w:rsidRDefault="007F6A30" w:rsidP="007F6A30">
      <w:pPr>
        <w:pStyle w:val="BodyText"/>
      </w:pPr>
    </w:p>
    <w:p w:rsidR="001B6A4D" w:rsidRPr="005E494E" w:rsidRDefault="001B6A4D" w:rsidP="00E75960">
      <w:pPr>
        <w:pStyle w:val="TitleB"/>
        <w:rPr>
          <w:noProof/>
        </w:rPr>
      </w:pPr>
      <w:r w:rsidRPr="005E494E">
        <w:rPr>
          <w:noProof/>
        </w:rPr>
        <w:t>B.</w:t>
      </w:r>
      <w:r w:rsidRPr="005E494E">
        <w:rPr>
          <w:noProof/>
        </w:rPr>
        <w:tab/>
        <w:t>UVJETI ILI OGRANIČENJA VEZANI UZ OPSKRBU I PRIMJENU</w:t>
      </w:r>
    </w:p>
    <w:p w:rsidR="000C0924" w:rsidRPr="005E494E" w:rsidRDefault="000C0924">
      <w:pPr>
        <w:pStyle w:val="BodyText"/>
      </w:pPr>
    </w:p>
    <w:p w:rsidR="000C0924" w:rsidRPr="005E494E" w:rsidRDefault="000C0924">
      <w:pPr>
        <w:pStyle w:val="BodyText"/>
      </w:pPr>
      <w:r w:rsidRPr="005E494E">
        <w:rPr>
          <w:rStyle w:val="BodyText"/>
        </w:rPr>
        <w:t>Lijek se izdaje na ograničeni recept (</w:t>
      </w:r>
      <w:r w:rsidR="007F3EDC">
        <w:rPr>
          <w:rStyle w:val="BodyText"/>
        </w:rPr>
        <w:t>v</w:t>
      </w:r>
      <w:r w:rsidRPr="005E494E">
        <w:rPr>
          <w:rStyle w:val="BodyText"/>
        </w:rPr>
        <w:t xml:space="preserve">idjeti </w:t>
      </w:r>
      <w:r w:rsidR="007F3EDC">
        <w:rPr>
          <w:rStyle w:val="BodyText"/>
        </w:rPr>
        <w:t>Prilog</w:t>
      </w:r>
      <w:r w:rsidRPr="005E494E">
        <w:rPr>
          <w:rStyle w:val="BodyText"/>
        </w:rPr>
        <w:t xml:space="preserve"> I: Sažetak opisa svojstava lijeka, dio 4.2).</w:t>
      </w:r>
    </w:p>
    <w:p w:rsidR="000C0924" w:rsidRPr="005E494E" w:rsidRDefault="000C0924">
      <w:pPr>
        <w:pStyle w:val="BodyText"/>
      </w:pPr>
    </w:p>
    <w:p w:rsidR="00C25D49" w:rsidRPr="005E494E" w:rsidRDefault="00C25D49">
      <w:pPr>
        <w:pStyle w:val="BodyText"/>
      </w:pPr>
    </w:p>
    <w:p w:rsidR="001B6A4D" w:rsidRPr="005E494E" w:rsidRDefault="001B6A4D" w:rsidP="00E75960">
      <w:pPr>
        <w:pStyle w:val="TitleB"/>
      </w:pPr>
      <w:r w:rsidRPr="005E494E">
        <w:t>C.</w:t>
      </w:r>
      <w:r w:rsidRPr="005E494E">
        <w:tab/>
        <w:t>OSTALI UVJETI I ZAHTJEVI ODOBRENJA ZA STAVLJANJE LIJEKA U PROMET</w:t>
      </w:r>
    </w:p>
    <w:p w:rsidR="001B6A4D" w:rsidRPr="005E494E" w:rsidRDefault="001B6A4D" w:rsidP="001B6A4D">
      <w:pPr>
        <w:ind w:left="567" w:right="-1" w:hanging="567"/>
        <w:rPr>
          <w:i/>
          <w:sz w:val="22"/>
          <w:szCs w:val="22"/>
        </w:rPr>
      </w:pPr>
    </w:p>
    <w:p w:rsidR="001B6A4D" w:rsidRPr="005E494E" w:rsidRDefault="001B6A4D" w:rsidP="001B6A4D">
      <w:pPr>
        <w:numPr>
          <w:ilvl w:val="0"/>
          <w:numId w:val="25"/>
        </w:numPr>
        <w:tabs>
          <w:tab w:val="left" w:pos="567"/>
        </w:tabs>
        <w:spacing w:line="260" w:lineRule="exact"/>
        <w:ind w:right="-1" w:hanging="720"/>
        <w:rPr>
          <w:b/>
          <w:sz w:val="22"/>
          <w:szCs w:val="22"/>
        </w:rPr>
      </w:pPr>
      <w:r w:rsidRPr="005E494E">
        <w:rPr>
          <w:b/>
          <w:noProof/>
          <w:sz w:val="22"/>
          <w:szCs w:val="22"/>
        </w:rPr>
        <w:t>Periodička izvješća o neškodljivosti</w:t>
      </w:r>
      <w:r w:rsidR="005C450B" w:rsidRPr="005C450B">
        <w:rPr>
          <w:b/>
          <w:noProof/>
          <w:sz w:val="22"/>
          <w:szCs w:val="22"/>
        </w:rPr>
        <w:t xml:space="preserve"> lijeka (PSUR-evi)</w:t>
      </w:r>
    </w:p>
    <w:p w:rsidR="00D045EF" w:rsidRPr="005E494E" w:rsidRDefault="00D045EF" w:rsidP="00EC0873">
      <w:pPr>
        <w:tabs>
          <w:tab w:val="left" w:pos="567"/>
        </w:tabs>
        <w:spacing w:line="260" w:lineRule="exact"/>
        <w:ind w:right="-1"/>
        <w:rPr>
          <w:b/>
          <w:sz w:val="22"/>
          <w:szCs w:val="22"/>
        </w:rPr>
      </w:pPr>
    </w:p>
    <w:p w:rsidR="001B6A4D" w:rsidRPr="005E494E" w:rsidRDefault="00C700A6" w:rsidP="001B6A4D">
      <w:pPr>
        <w:tabs>
          <w:tab w:val="left" w:pos="0"/>
        </w:tabs>
        <w:rPr>
          <w:noProof/>
          <w:sz w:val="22"/>
          <w:szCs w:val="22"/>
        </w:rPr>
      </w:pPr>
      <w:r w:rsidRPr="00C700A6">
        <w:rPr>
          <w:noProof/>
          <w:sz w:val="22"/>
          <w:szCs w:val="22"/>
        </w:rPr>
        <w:t xml:space="preserve">Zahtjevi za podnošenje </w:t>
      </w:r>
      <w:r w:rsidR="005C450B" w:rsidRPr="005C450B">
        <w:rPr>
          <w:noProof/>
          <w:sz w:val="22"/>
          <w:szCs w:val="22"/>
        </w:rPr>
        <w:t>PSUR-ev</w:t>
      </w:r>
      <w:r w:rsidR="005C450B">
        <w:rPr>
          <w:noProof/>
          <w:sz w:val="22"/>
          <w:szCs w:val="22"/>
        </w:rPr>
        <w:t>a</w:t>
      </w:r>
      <w:r w:rsidRPr="00C700A6">
        <w:rPr>
          <w:noProof/>
          <w:sz w:val="22"/>
          <w:szCs w:val="22"/>
        </w:rPr>
        <w:t xml:space="preserve"> za ovaj lijek definirani su u referentnom popisu datuma EU (EURD popis) predviđen</w:t>
      </w:r>
      <w:r w:rsidR="007F3EDC">
        <w:rPr>
          <w:noProof/>
          <w:sz w:val="22"/>
          <w:szCs w:val="22"/>
        </w:rPr>
        <w:t>o</w:t>
      </w:r>
      <w:r w:rsidRPr="00C700A6">
        <w:rPr>
          <w:noProof/>
          <w:sz w:val="22"/>
          <w:szCs w:val="22"/>
        </w:rPr>
        <w:t>m člankom 107</w:t>
      </w:r>
      <w:r w:rsidR="007F3EDC">
        <w:rPr>
          <w:noProof/>
          <w:sz w:val="22"/>
          <w:szCs w:val="22"/>
        </w:rPr>
        <w:t>.</w:t>
      </w:r>
      <w:r w:rsidRPr="00C700A6">
        <w:rPr>
          <w:noProof/>
          <w:sz w:val="22"/>
          <w:szCs w:val="22"/>
        </w:rPr>
        <w:t>c stavkom</w:t>
      </w:r>
      <w:r w:rsidR="007F3EDC">
        <w:rPr>
          <w:noProof/>
          <w:sz w:val="22"/>
          <w:szCs w:val="22"/>
        </w:rPr>
        <w:t> </w:t>
      </w:r>
      <w:r w:rsidRPr="00C700A6">
        <w:rPr>
          <w:noProof/>
          <w:sz w:val="22"/>
          <w:szCs w:val="22"/>
        </w:rPr>
        <w:t>7</w:t>
      </w:r>
      <w:r w:rsidR="007F3EDC">
        <w:rPr>
          <w:noProof/>
          <w:sz w:val="22"/>
          <w:szCs w:val="22"/>
        </w:rPr>
        <w:t>.</w:t>
      </w:r>
      <w:r w:rsidRPr="00C700A6">
        <w:rPr>
          <w:noProof/>
          <w:sz w:val="22"/>
          <w:szCs w:val="22"/>
        </w:rPr>
        <w:t xml:space="preserve"> Direktive</w:t>
      </w:r>
      <w:r w:rsidR="007F3EDC">
        <w:rPr>
          <w:noProof/>
          <w:sz w:val="22"/>
          <w:szCs w:val="22"/>
        </w:rPr>
        <w:t> </w:t>
      </w:r>
      <w:r w:rsidRPr="00C700A6">
        <w:rPr>
          <w:noProof/>
          <w:sz w:val="22"/>
          <w:szCs w:val="22"/>
        </w:rPr>
        <w:t xml:space="preserve">2001/83/EZ i svim sljedećim </w:t>
      </w:r>
      <w:r w:rsidR="007F3EDC" w:rsidRPr="007F3EDC">
        <w:rPr>
          <w:noProof/>
          <w:sz w:val="22"/>
          <w:szCs w:val="22"/>
        </w:rPr>
        <w:t>ažuriranim verzijama objavljenima</w:t>
      </w:r>
      <w:r w:rsidR="007A4483" w:rsidRPr="005E494E">
        <w:rPr>
          <w:noProof/>
          <w:sz w:val="22"/>
          <w:szCs w:val="22"/>
        </w:rPr>
        <w:t xml:space="preserve"> na europskom internetskom portalu za lijekove</w:t>
      </w:r>
      <w:r w:rsidR="001B6A4D" w:rsidRPr="005E494E">
        <w:rPr>
          <w:noProof/>
          <w:sz w:val="22"/>
          <w:szCs w:val="22"/>
        </w:rPr>
        <w:t>.</w:t>
      </w:r>
    </w:p>
    <w:p w:rsidR="001A4C71" w:rsidRPr="005E494E" w:rsidRDefault="001A4C71" w:rsidP="001B6A4D">
      <w:pPr>
        <w:tabs>
          <w:tab w:val="left" w:pos="0"/>
        </w:tabs>
        <w:rPr>
          <w:noProof/>
          <w:sz w:val="22"/>
          <w:szCs w:val="22"/>
        </w:rPr>
      </w:pPr>
    </w:p>
    <w:p w:rsidR="001A4C71" w:rsidRPr="005E494E" w:rsidRDefault="001A4C71" w:rsidP="001B6A4D">
      <w:pPr>
        <w:tabs>
          <w:tab w:val="left" w:pos="0"/>
        </w:tabs>
        <w:rPr>
          <w:i/>
          <w:sz w:val="22"/>
          <w:szCs w:val="22"/>
        </w:rPr>
      </w:pPr>
    </w:p>
    <w:p w:rsidR="00857ADA" w:rsidRPr="005E494E" w:rsidRDefault="00857ADA" w:rsidP="00E75960">
      <w:pPr>
        <w:pStyle w:val="TitleB"/>
      </w:pPr>
      <w:r w:rsidRPr="005E494E">
        <w:t>D.</w:t>
      </w:r>
      <w:r w:rsidRPr="005E494E">
        <w:tab/>
        <w:t>UVJETI ILI OGRANIČENJA VEZANI UZ SIGURNU I UČINKOVITU PRIMJENU LIJEKA</w:t>
      </w:r>
    </w:p>
    <w:p w:rsidR="000C0924" w:rsidRPr="005E494E" w:rsidRDefault="000C0924">
      <w:pPr>
        <w:pStyle w:val="BodyText"/>
      </w:pPr>
    </w:p>
    <w:p w:rsidR="000C0924" w:rsidRPr="005E494E" w:rsidRDefault="000C0924" w:rsidP="009010AE">
      <w:pPr>
        <w:pStyle w:val="Heading6"/>
        <w:numPr>
          <w:ilvl w:val="0"/>
          <w:numId w:val="25"/>
        </w:numPr>
        <w:tabs>
          <w:tab w:val="clear" w:pos="720"/>
          <w:tab w:val="num" w:pos="567"/>
        </w:tabs>
        <w:ind w:left="357" w:hanging="357"/>
        <w:rPr>
          <w:rStyle w:val="Heading6"/>
          <w:b/>
          <w:szCs w:val="22"/>
          <w:u w:val="none"/>
        </w:rPr>
      </w:pPr>
      <w:r w:rsidRPr="005E494E">
        <w:rPr>
          <w:rStyle w:val="Heading6"/>
          <w:b/>
          <w:szCs w:val="22"/>
          <w:u w:val="none"/>
        </w:rPr>
        <w:t xml:space="preserve">Plan </w:t>
      </w:r>
      <w:r w:rsidR="00122EE6" w:rsidRPr="005E494E">
        <w:rPr>
          <w:rStyle w:val="Heading6"/>
          <w:b/>
          <w:szCs w:val="22"/>
          <w:u w:val="none"/>
        </w:rPr>
        <w:t>u</w:t>
      </w:r>
      <w:r w:rsidRPr="005E494E">
        <w:rPr>
          <w:rStyle w:val="Heading6"/>
          <w:b/>
          <w:szCs w:val="22"/>
          <w:u w:val="none"/>
        </w:rPr>
        <w:t xml:space="preserve">pravljanja </w:t>
      </w:r>
      <w:r w:rsidR="00122EE6" w:rsidRPr="005E494E">
        <w:rPr>
          <w:rStyle w:val="Heading6"/>
          <w:b/>
          <w:szCs w:val="22"/>
          <w:u w:val="none"/>
        </w:rPr>
        <w:t>r</w:t>
      </w:r>
      <w:r w:rsidR="00857ADA" w:rsidRPr="005E494E">
        <w:rPr>
          <w:rStyle w:val="Heading6"/>
          <w:b/>
          <w:szCs w:val="22"/>
          <w:u w:val="none"/>
        </w:rPr>
        <w:t>izicima</w:t>
      </w:r>
      <w:r w:rsidR="00122EE6" w:rsidRPr="005E494E">
        <w:rPr>
          <w:rStyle w:val="Heading6"/>
          <w:b/>
          <w:szCs w:val="22"/>
          <w:u w:val="none"/>
        </w:rPr>
        <w:t xml:space="preserve"> (RMP)</w:t>
      </w:r>
    </w:p>
    <w:p w:rsidR="00CF284D" w:rsidRPr="005E494E" w:rsidRDefault="00CF284D" w:rsidP="00857ADA">
      <w:pPr>
        <w:tabs>
          <w:tab w:val="left" w:pos="0"/>
        </w:tabs>
        <w:rPr>
          <w:sz w:val="22"/>
          <w:szCs w:val="22"/>
        </w:rPr>
      </w:pPr>
    </w:p>
    <w:p w:rsidR="00857ADA" w:rsidRPr="005E494E" w:rsidRDefault="00857ADA" w:rsidP="00857ADA">
      <w:pPr>
        <w:tabs>
          <w:tab w:val="left" w:pos="0"/>
        </w:tabs>
        <w:rPr>
          <w:sz w:val="22"/>
          <w:szCs w:val="22"/>
        </w:rPr>
      </w:pPr>
      <w:r w:rsidRPr="005E494E">
        <w:rPr>
          <w:sz w:val="22"/>
          <w:szCs w:val="22"/>
        </w:rPr>
        <w:t xml:space="preserve">Nositelj odobrenja obavljat će </w:t>
      </w:r>
      <w:r w:rsidR="007F3EDC" w:rsidRPr="007F3EDC">
        <w:rPr>
          <w:sz w:val="22"/>
          <w:szCs w:val="22"/>
        </w:rPr>
        <w:t>zadane</w:t>
      </w:r>
      <w:r w:rsidRPr="005E494E">
        <w:rPr>
          <w:sz w:val="22"/>
          <w:szCs w:val="22"/>
        </w:rPr>
        <w:t xml:space="preserve"> farmakovigilancijske aktivnosti i intervencije</w:t>
      </w:r>
      <w:r w:rsidRPr="005E494E">
        <w:rPr>
          <w:noProof/>
          <w:sz w:val="22"/>
          <w:szCs w:val="22"/>
        </w:rPr>
        <w:t>,</w:t>
      </w:r>
      <w:r w:rsidRPr="005E494E">
        <w:rPr>
          <w:sz w:val="22"/>
          <w:szCs w:val="22"/>
        </w:rPr>
        <w:t xml:space="preserve"> detaljno objašnjene u dogovorenom Planu upravljanja rizikom</w:t>
      </w:r>
      <w:r w:rsidR="007F3EDC">
        <w:rPr>
          <w:sz w:val="22"/>
          <w:szCs w:val="22"/>
        </w:rPr>
        <w:t xml:space="preserve"> (RMP)</w:t>
      </w:r>
      <w:r w:rsidRPr="005E494E">
        <w:rPr>
          <w:sz w:val="22"/>
          <w:szCs w:val="22"/>
        </w:rPr>
        <w:t xml:space="preserve">, koji </w:t>
      </w:r>
      <w:r w:rsidR="007F3EDC">
        <w:rPr>
          <w:sz w:val="22"/>
          <w:szCs w:val="22"/>
        </w:rPr>
        <w:t>se nalazi</w:t>
      </w:r>
      <w:r w:rsidRPr="005E494E">
        <w:rPr>
          <w:sz w:val="22"/>
          <w:szCs w:val="22"/>
        </w:rPr>
        <w:t xml:space="preserve"> u Modulu 1.8.2 Odobrenja za stavljanje lijeka u promet, te svim sljedećim dogovorenim </w:t>
      </w:r>
      <w:r w:rsidR="007F3EDC" w:rsidRPr="007F3EDC">
        <w:rPr>
          <w:sz w:val="22"/>
          <w:szCs w:val="22"/>
        </w:rPr>
        <w:t>ažuriranim verzijama RMP-a</w:t>
      </w:r>
      <w:r w:rsidRPr="005E494E">
        <w:rPr>
          <w:sz w:val="22"/>
          <w:szCs w:val="22"/>
        </w:rPr>
        <w:t>.</w:t>
      </w:r>
    </w:p>
    <w:p w:rsidR="000C0924" w:rsidRPr="005E494E" w:rsidRDefault="005B4932">
      <w:pPr>
        <w:rPr>
          <w:sz w:val="22"/>
          <w:szCs w:val="22"/>
        </w:rPr>
      </w:pPr>
      <w:r w:rsidRPr="005E494E">
        <w:rPr>
          <w:sz w:val="22"/>
          <w:szCs w:val="22"/>
        </w:rPr>
        <w:tab/>
      </w:r>
    </w:p>
    <w:p w:rsidR="000C0924" w:rsidRPr="005E494E" w:rsidRDefault="007F3EDC">
      <w:pPr>
        <w:rPr>
          <w:rStyle w:val="Normal"/>
          <w:sz w:val="22"/>
          <w:szCs w:val="22"/>
        </w:rPr>
      </w:pPr>
      <w:r w:rsidRPr="007F3EDC">
        <w:rPr>
          <w:rStyle w:val="Normal"/>
          <w:sz w:val="22"/>
          <w:szCs w:val="22"/>
        </w:rPr>
        <w:t xml:space="preserve">Ažurirani </w:t>
      </w:r>
      <w:r w:rsidR="000C0924" w:rsidRPr="005E494E">
        <w:rPr>
          <w:rStyle w:val="Normal"/>
          <w:sz w:val="22"/>
          <w:szCs w:val="22"/>
        </w:rPr>
        <w:t xml:space="preserve">RMP treba </w:t>
      </w:r>
      <w:r w:rsidR="005B4932" w:rsidRPr="005E494E">
        <w:rPr>
          <w:rStyle w:val="Normal"/>
          <w:sz w:val="22"/>
          <w:szCs w:val="22"/>
        </w:rPr>
        <w:t>dostaviti</w:t>
      </w:r>
      <w:r w:rsidR="000C0924" w:rsidRPr="005E494E">
        <w:rPr>
          <w:rStyle w:val="Normal"/>
          <w:sz w:val="22"/>
          <w:szCs w:val="22"/>
        </w:rPr>
        <w:t>:</w:t>
      </w:r>
    </w:p>
    <w:p w:rsidR="005B4932" w:rsidRPr="005E494E" w:rsidRDefault="007F3EDC" w:rsidP="005B4932">
      <w:pPr>
        <w:numPr>
          <w:ilvl w:val="0"/>
          <w:numId w:val="26"/>
        </w:numPr>
        <w:tabs>
          <w:tab w:val="left" w:pos="567"/>
        </w:tabs>
        <w:spacing w:line="260" w:lineRule="exact"/>
        <w:ind w:right="-1"/>
        <w:rPr>
          <w:sz w:val="22"/>
          <w:szCs w:val="22"/>
        </w:rPr>
      </w:pPr>
      <w:r>
        <w:rPr>
          <w:sz w:val="22"/>
          <w:szCs w:val="22"/>
        </w:rPr>
        <w:t>n</w:t>
      </w:r>
      <w:r w:rsidR="005B4932" w:rsidRPr="005E494E">
        <w:rPr>
          <w:sz w:val="22"/>
          <w:szCs w:val="22"/>
        </w:rPr>
        <w:t>a zahtjev Europske agencije za lijekove;</w:t>
      </w:r>
    </w:p>
    <w:p w:rsidR="005B4932" w:rsidRPr="005E494E" w:rsidRDefault="007F3EDC" w:rsidP="005B4932">
      <w:pPr>
        <w:numPr>
          <w:ilvl w:val="0"/>
          <w:numId w:val="26"/>
        </w:numPr>
        <w:tabs>
          <w:tab w:val="clear" w:pos="720"/>
        </w:tabs>
        <w:spacing w:line="260" w:lineRule="exact"/>
        <w:ind w:left="567" w:right="-1" w:hanging="207"/>
        <w:rPr>
          <w:sz w:val="22"/>
          <w:szCs w:val="22"/>
        </w:rPr>
      </w:pPr>
      <w:r>
        <w:rPr>
          <w:sz w:val="22"/>
          <w:szCs w:val="22"/>
        </w:rPr>
        <w:t xml:space="preserve">prilikom </w:t>
      </w:r>
      <w:r w:rsidR="005B4932" w:rsidRPr="005E494E">
        <w:rPr>
          <w:sz w:val="22"/>
          <w:szCs w:val="22"/>
        </w:rPr>
        <w:t xml:space="preserve">svake izmjene sustava za upravljanje </w:t>
      </w:r>
      <w:r w:rsidR="00167B58">
        <w:rPr>
          <w:sz w:val="22"/>
          <w:szCs w:val="22"/>
        </w:rPr>
        <w:t>rizikom</w:t>
      </w:r>
      <w:r w:rsidR="005B4932" w:rsidRPr="005E494E">
        <w:rPr>
          <w:sz w:val="22"/>
          <w:szCs w:val="22"/>
        </w:rPr>
        <w:t xml:space="preserve">, a naročito kada je ta izmjena rezultat primitka novih informacija koje mogu voditi ka značajnim izmjenama omjera korist/rizik, odnosno kada je </w:t>
      </w:r>
      <w:r w:rsidR="006A08C3">
        <w:rPr>
          <w:sz w:val="22"/>
          <w:szCs w:val="22"/>
        </w:rPr>
        <w:t>izmjena</w:t>
      </w:r>
      <w:r w:rsidR="005B4932" w:rsidRPr="005E494E">
        <w:rPr>
          <w:sz w:val="22"/>
          <w:szCs w:val="22"/>
        </w:rPr>
        <w:t xml:space="preserve"> rezultat ostvarenja nekog važnog cilja (u smislu farmakovigilancije ili </w:t>
      </w:r>
      <w:r w:rsidR="006A08C3">
        <w:rPr>
          <w:sz w:val="22"/>
          <w:szCs w:val="22"/>
        </w:rPr>
        <w:t>minimizacije</w:t>
      </w:r>
      <w:r w:rsidR="005B4932" w:rsidRPr="005E494E">
        <w:rPr>
          <w:sz w:val="22"/>
          <w:szCs w:val="22"/>
        </w:rPr>
        <w:t xml:space="preserve"> rizika).</w:t>
      </w:r>
    </w:p>
    <w:p w:rsidR="005B4932" w:rsidRPr="005E494E" w:rsidRDefault="005B4932">
      <w:pPr>
        <w:rPr>
          <w:sz w:val="22"/>
          <w:szCs w:val="22"/>
        </w:rPr>
      </w:pPr>
    </w:p>
    <w:p w:rsidR="008404E5" w:rsidRPr="005E494E" w:rsidRDefault="008404E5" w:rsidP="009010AE">
      <w:pPr>
        <w:pStyle w:val="BodyText"/>
        <w:numPr>
          <w:ilvl w:val="0"/>
          <w:numId w:val="25"/>
        </w:numPr>
        <w:tabs>
          <w:tab w:val="clear" w:pos="720"/>
          <w:tab w:val="num" w:pos="567"/>
        </w:tabs>
        <w:ind w:left="357" w:hanging="357"/>
      </w:pPr>
      <w:r w:rsidRPr="005E494E">
        <w:rPr>
          <w:b/>
        </w:rPr>
        <w:t>Dodatne mjere minimizacij</w:t>
      </w:r>
      <w:r w:rsidR="0020557A" w:rsidRPr="005E494E">
        <w:rPr>
          <w:b/>
        </w:rPr>
        <w:t>e</w:t>
      </w:r>
      <w:r w:rsidRPr="005E494E">
        <w:rPr>
          <w:b/>
        </w:rPr>
        <w:t xml:space="preserve"> rizika</w:t>
      </w:r>
    </w:p>
    <w:p w:rsidR="009F43B7" w:rsidRPr="005E494E" w:rsidRDefault="009F43B7" w:rsidP="00EC0873">
      <w:pPr>
        <w:pStyle w:val="BodyText"/>
      </w:pPr>
    </w:p>
    <w:p w:rsidR="004947E0" w:rsidRPr="00C373D2" w:rsidRDefault="008404E5" w:rsidP="004947E0">
      <w:pPr>
        <w:rPr>
          <w:bCs/>
          <w:sz w:val="22"/>
          <w:szCs w:val="22"/>
          <w:lang w:eastAsia="en-US"/>
        </w:rPr>
      </w:pPr>
      <w:r w:rsidRPr="004947E0">
        <w:rPr>
          <w:sz w:val="22"/>
          <w:szCs w:val="22"/>
        </w:rPr>
        <w:t>Nositelj odobrenja</w:t>
      </w:r>
      <w:r w:rsidR="009B3EE5" w:rsidRPr="009B3EE5">
        <w:rPr>
          <w:sz w:val="22"/>
          <w:szCs w:val="22"/>
        </w:rPr>
        <w:t xml:space="preserve"> </w:t>
      </w:r>
      <w:r w:rsidR="009B3EE5" w:rsidRPr="004947E0">
        <w:rPr>
          <w:sz w:val="22"/>
          <w:szCs w:val="22"/>
        </w:rPr>
        <w:t>u svakom pakiranju</w:t>
      </w:r>
      <w:r w:rsidRPr="004947E0">
        <w:rPr>
          <w:sz w:val="22"/>
          <w:szCs w:val="22"/>
        </w:rPr>
        <w:t xml:space="preserve"> mora osigurati karticu</w:t>
      </w:r>
      <w:r w:rsidR="003C015B" w:rsidRPr="004947E0">
        <w:rPr>
          <w:sz w:val="22"/>
          <w:szCs w:val="22"/>
        </w:rPr>
        <w:t xml:space="preserve"> s </w:t>
      </w:r>
      <w:r w:rsidRPr="004947E0">
        <w:rPr>
          <w:sz w:val="22"/>
          <w:szCs w:val="22"/>
        </w:rPr>
        <w:t>podsjetnik</w:t>
      </w:r>
      <w:r w:rsidR="003C015B" w:rsidRPr="004947E0">
        <w:rPr>
          <w:sz w:val="22"/>
          <w:szCs w:val="22"/>
        </w:rPr>
        <w:t>om</w:t>
      </w:r>
      <w:r w:rsidRPr="004947E0">
        <w:rPr>
          <w:sz w:val="22"/>
          <w:szCs w:val="22"/>
        </w:rPr>
        <w:t xml:space="preserve"> za bolesnika/njegovatelja, </w:t>
      </w:r>
      <w:r w:rsidR="00864276">
        <w:rPr>
          <w:sz w:val="22"/>
          <w:szCs w:val="22"/>
        </w:rPr>
        <w:t xml:space="preserve">čiji </w:t>
      </w:r>
      <w:r w:rsidRPr="004947E0">
        <w:rPr>
          <w:sz w:val="22"/>
          <w:szCs w:val="22"/>
        </w:rPr>
        <w:t>tekst je uklju</w:t>
      </w:r>
      <w:r w:rsidR="00B84B3F" w:rsidRPr="004947E0">
        <w:rPr>
          <w:sz w:val="22"/>
          <w:szCs w:val="22"/>
        </w:rPr>
        <w:t>č</w:t>
      </w:r>
      <w:r w:rsidRPr="004947E0">
        <w:rPr>
          <w:sz w:val="22"/>
          <w:szCs w:val="22"/>
        </w:rPr>
        <w:t>en</w:t>
      </w:r>
      <w:r w:rsidR="00864276">
        <w:rPr>
          <w:sz w:val="22"/>
          <w:szCs w:val="22"/>
        </w:rPr>
        <w:t xml:space="preserve"> i</w:t>
      </w:r>
      <w:r w:rsidRPr="004947E0">
        <w:rPr>
          <w:sz w:val="22"/>
          <w:szCs w:val="22"/>
        </w:rPr>
        <w:t xml:space="preserve"> u </w:t>
      </w:r>
      <w:r w:rsidR="00167B58" w:rsidRPr="004947E0">
        <w:rPr>
          <w:sz w:val="22"/>
          <w:szCs w:val="22"/>
        </w:rPr>
        <w:t>u</w:t>
      </w:r>
      <w:r w:rsidRPr="004947E0">
        <w:rPr>
          <w:sz w:val="22"/>
          <w:szCs w:val="22"/>
        </w:rPr>
        <w:t>put</w:t>
      </w:r>
      <w:r w:rsidR="00E15F88">
        <w:rPr>
          <w:sz w:val="22"/>
          <w:szCs w:val="22"/>
        </w:rPr>
        <w:t>u</w:t>
      </w:r>
      <w:r w:rsidRPr="004947E0">
        <w:rPr>
          <w:sz w:val="22"/>
          <w:szCs w:val="22"/>
        </w:rPr>
        <w:t xml:space="preserve"> o lijeku.</w:t>
      </w:r>
      <w:r w:rsidR="004947E0" w:rsidRPr="004947E0">
        <w:rPr>
          <w:sz w:val="22"/>
          <w:szCs w:val="22"/>
        </w:rPr>
        <w:t xml:space="preserve"> </w:t>
      </w:r>
      <w:r w:rsidR="009B3EE5">
        <w:rPr>
          <w:sz w:val="22"/>
          <w:szCs w:val="22"/>
        </w:rPr>
        <w:t>Kartica s p</w:t>
      </w:r>
      <w:r w:rsidR="004947E0">
        <w:rPr>
          <w:sz w:val="22"/>
          <w:szCs w:val="22"/>
        </w:rPr>
        <w:t>odsjetnik</w:t>
      </w:r>
      <w:r w:rsidR="009B3EE5">
        <w:rPr>
          <w:sz w:val="22"/>
          <w:szCs w:val="22"/>
        </w:rPr>
        <w:t>om</w:t>
      </w:r>
      <w:r w:rsidR="004947E0">
        <w:rPr>
          <w:sz w:val="22"/>
          <w:szCs w:val="22"/>
        </w:rPr>
        <w:t xml:space="preserve"> za bolesnika/n</w:t>
      </w:r>
      <w:r w:rsidR="004947E0" w:rsidRPr="004947E0">
        <w:rPr>
          <w:sz w:val="22"/>
          <w:szCs w:val="22"/>
        </w:rPr>
        <w:t>jegovatelja sadržavat će sljedeće ključne poruke:</w:t>
      </w:r>
    </w:p>
    <w:p w:rsidR="004947E0" w:rsidRPr="004947E0" w:rsidRDefault="004947E0" w:rsidP="00743E50">
      <w:pPr>
        <w:numPr>
          <w:ilvl w:val="0"/>
          <w:numId w:val="26"/>
        </w:numPr>
        <w:tabs>
          <w:tab w:val="clear" w:pos="720"/>
          <w:tab w:val="num" w:pos="567"/>
        </w:tabs>
        <w:spacing w:line="260" w:lineRule="exact"/>
        <w:ind w:left="567" w:right="-1" w:hanging="283"/>
        <w:rPr>
          <w:sz w:val="22"/>
          <w:szCs w:val="22"/>
        </w:rPr>
      </w:pPr>
      <w:r w:rsidRPr="004947E0">
        <w:rPr>
          <w:sz w:val="22"/>
          <w:szCs w:val="22"/>
        </w:rPr>
        <w:t>po</w:t>
      </w:r>
      <w:r w:rsidR="00A303D6">
        <w:rPr>
          <w:sz w:val="22"/>
          <w:szCs w:val="22"/>
        </w:rPr>
        <w:t>dizanje</w:t>
      </w:r>
      <w:r w:rsidRPr="004947E0">
        <w:rPr>
          <w:sz w:val="22"/>
          <w:szCs w:val="22"/>
        </w:rPr>
        <w:t xml:space="preserve"> </w:t>
      </w:r>
      <w:r w:rsidR="00A303D6">
        <w:rPr>
          <w:sz w:val="22"/>
          <w:szCs w:val="22"/>
        </w:rPr>
        <w:t>razine</w:t>
      </w:r>
      <w:r w:rsidRPr="004947E0">
        <w:rPr>
          <w:sz w:val="22"/>
          <w:szCs w:val="22"/>
        </w:rPr>
        <w:t xml:space="preserve"> osviještenost</w:t>
      </w:r>
      <w:r w:rsidR="009B3EE5">
        <w:rPr>
          <w:sz w:val="22"/>
          <w:szCs w:val="22"/>
        </w:rPr>
        <w:t>i</w:t>
      </w:r>
      <w:r w:rsidRPr="004947E0">
        <w:rPr>
          <w:sz w:val="22"/>
          <w:szCs w:val="22"/>
        </w:rPr>
        <w:t xml:space="preserve"> </w:t>
      </w:r>
      <w:r w:rsidR="00A303D6">
        <w:rPr>
          <w:sz w:val="22"/>
          <w:szCs w:val="22"/>
        </w:rPr>
        <w:t xml:space="preserve">bolesnika </w:t>
      </w:r>
      <w:r w:rsidRPr="004947E0">
        <w:rPr>
          <w:sz w:val="22"/>
          <w:szCs w:val="22"/>
        </w:rPr>
        <w:t>o važnosti redo</w:t>
      </w:r>
      <w:r w:rsidR="009B3EE5">
        <w:rPr>
          <w:sz w:val="22"/>
          <w:szCs w:val="22"/>
        </w:rPr>
        <w:t>vitog</w:t>
      </w:r>
      <w:r w:rsidRPr="004947E0">
        <w:rPr>
          <w:sz w:val="22"/>
          <w:szCs w:val="22"/>
        </w:rPr>
        <w:t xml:space="preserve"> praćenja broja neutrofila tijekom liječenja deferipronom</w:t>
      </w:r>
    </w:p>
    <w:p w:rsidR="004947E0" w:rsidRPr="004947E0" w:rsidRDefault="00743E50" w:rsidP="00743E50">
      <w:pPr>
        <w:numPr>
          <w:ilvl w:val="0"/>
          <w:numId w:val="26"/>
        </w:numPr>
        <w:tabs>
          <w:tab w:val="clear" w:pos="720"/>
          <w:tab w:val="num" w:pos="567"/>
        </w:tabs>
        <w:spacing w:line="260" w:lineRule="exact"/>
        <w:ind w:left="567" w:right="-1" w:hanging="283"/>
        <w:rPr>
          <w:sz w:val="22"/>
          <w:szCs w:val="22"/>
        </w:rPr>
      </w:pPr>
      <w:r w:rsidRPr="004947E0">
        <w:rPr>
          <w:sz w:val="22"/>
          <w:szCs w:val="22"/>
        </w:rPr>
        <w:t>po</w:t>
      </w:r>
      <w:r>
        <w:rPr>
          <w:sz w:val="22"/>
          <w:szCs w:val="22"/>
        </w:rPr>
        <w:t>dizanje</w:t>
      </w:r>
      <w:r w:rsidRPr="004947E0">
        <w:rPr>
          <w:sz w:val="22"/>
          <w:szCs w:val="22"/>
        </w:rPr>
        <w:t xml:space="preserve"> </w:t>
      </w:r>
      <w:r>
        <w:rPr>
          <w:sz w:val="22"/>
          <w:szCs w:val="22"/>
        </w:rPr>
        <w:t>razine</w:t>
      </w:r>
      <w:r w:rsidRPr="004947E0">
        <w:rPr>
          <w:sz w:val="22"/>
          <w:szCs w:val="22"/>
        </w:rPr>
        <w:t xml:space="preserve"> </w:t>
      </w:r>
      <w:r w:rsidR="004947E0" w:rsidRPr="004947E0">
        <w:rPr>
          <w:sz w:val="22"/>
          <w:szCs w:val="22"/>
        </w:rPr>
        <w:t>osviještenost</w:t>
      </w:r>
      <w:r>
        <w:rPr>
          <w:sz w:val="22"/>
          <w:szCs w:val="22"/>
        </w:rPr>
        <w:t>i bolesnika</w:t>
      </w:r>
      <w:r w:rsidR="004947E0" w:rsidRPr="004947E0">
        <w:rPr>
          <w:sz w:val="22"/>
          <w:szCs w:val="22"/>
        </w:rPr>
        <w:t xml:space="preserve"> o značaju</w:t>
      </w:r>
      <w:r w:rsidR="00A303D6">
        <w:rPr>
          <w:sz w:val="22"/>
          <w:szCs w:val="22"/>
        </w:rPr>
        <w:t xml:space="preserve"> bilo kojeg</w:t>
      </w:r>
      <w:r w:rsidR="004947E0" w:rsidRPr="004947E0">
        <w:rPr>
          <w:sz w:val="22"/>
          <w:szCs w:val="22"/>
        </w:rPr>
        <w:t xml:space="preserve"> simptoma infekcije tijekom liječenja deferipronomom</w:t>
      </w:r>
    </w:p>
    <w:p w:rsidR="004947E0" w:rsidRPr="004947E0" w:rsidRDefault="004947E0" w:rsidP="00C373D2">
      <w:pPr>
        <w:numPr>
          <w:ilvl w:val="0"/>
          <w:numId w:val="26"/>
        </w:numPr>
        <w:tabs>
          <w:tab w:val="clear" w:pos="720"/>
          <w:tab w:val="num" w:pos="567"/>
        </w:tabs>
        <w:spacing w:line="260" w:lineRule="exact"/>
        <w:ind w:left="567" w:right="-1" w:hanging="283"/>
        <w:rPr>
          <w:sz w:val="22"/>
          <w:szCs w:val="22"/>
        </w:rPr>
      </w:pPr>
      <w:r w:rsidRPr="004947E0">
        <w:rPr>
          <w:sz w:val="22"/>
          <w:szCs w:val="22"/>
        </w:rPr>
        <w:t>upozore</w:t>
      </w:r>
      <w:r w:rsidR="00A303D6">
        <w:rPr>
          <w:sz w:val="22"/>
          <w:szCs w:val="22"/>
        </w:rPr>
        <w:t>nje</w:t>
      </w:r>
      <w:r w:rsidRPr="004947E0">
        <w:rPr>
          <w:sz w:val="22"/>
          <w:szCs w:val="22"/>
        </w:rPr>
        <w:t xml:space="preserve"> žen</w:t>
      </w:r>
      <w:r w:rsidR="00A303D6">
        <w:rPr>
          <w:sz w:val="22"/>
          <w:szCs w:val="22"/>
        </w:rPr>
        <w:t>ama</w:t>
      </w:r>
      <w:r w:rsidRPr="004947E0">
        <w:rPr>
          <w:sz w:val="22"/>
          <w:szCs w:val="22"/>
        </w:rPr>
        <w:t xml:space="preserve"> </w:t>
      </w:r>
      <w:r w:rsidR="00A303D6">
        <w:rPr>
          <w:sz w:val="22"/>
          <w:szCs w:val="22"/>
        </w:rPr>
        <w:t xml:space="preserve">reproduktivne dobi </w:t>
      </w:r>
      <w:r w:rsidRPr="004947E0">
        <w:rPr>
          <w:sz w:val="22"/>
          <w:szCs w:val="22"/>
        </w:rPr>
        <w:t xml:space="preserve">da ne </w:t>
      </w:r>
      <w:r w:rsidR="00A303D6">
        <w:rPr>
          <w:sz w:val="22"/>
          <w:szCs w:val="22"/>
        </w:rPr>
        <w:t xml:space="preserve">smiju </w:t>
      </w:r>
      <w:r w:rsidRPr="004947E0">
        <w:rPr>
          <w:sz w:val="22"/>
          <w:szCs w:val="22"/>
        </w:rPr>
        <w:t>zatrudn</w:t>
      </w:r>
      <w:r w:rsidR="00A303D6">
        <w:rPr>
          <w:sz w:val="22"/>
          <w:szCs w:val="22"/>
        </w:rPr>
        <w:t>j</w:t>
      </w:r>
      <w:r w:rsidRPr="004947E0">
        <w:rPr>
          <w:sz w:val="22"/>
          <w:szCs w:val="22"/>
        </w:rPr>
        <w:t>e</w:t>
      </w:r>
      <w:r w:rsidR="00A303D6">
        <w:rPr>
          <w:sz w:val="22"/>
          <w:szCs w:val="22"/>
        </w:rPr>
        <w:t xml:space="preserve">ti </w:t>
      </w:r>
      <w:r w:rsidRPr="004947E0">
        <w:rPr>
          <w:sz w:val="22"/>
          <w:szCs w:val="22"/>
        </w:rPr>
        <w:t xml:space="preserve">jer deferipron može </w:t>
      </w:r>
      <w:r w:rsidR="00A303D6">
        <w:rPr>
          <w:sz w:val="22"/>
          <w:szCs w:val="22"/>
        </w:rPr>
        <w:t>uzrokovati ozbiljne</w:t>
      </w:r>
      <w:r w:rsidRPr="004947E0">
        <w:rPr>
          <w:sz w:val="22"/>
          <w:szCs w:val="22"/>
        </w:rPr>
        <w:t xml:space="preserve"> štet</w:t>
      </w:r>
      <w:r w:rsidR="00A303D6">
        <w:rPr>
          <w:sz w:val="22"/>
          <w:szCs w:val="22"/>
        </w:rPr>
        <w:t xml:space="preserve">ne posljedice </w:t>
      </w:r>
      <w:r w:rsidR="00743E50">
        <w:rPr>
          <w:sz w:val="22"/>
          <w:szCs w:val="22"/>
        </w:rPr>
        <w:t>po</w:t>
      </w:r>
      <w:r w:rsidRPr="004947E0">
        <w:rPr>
          <w:sz w:val="22"/>
          <w:szCs w:val="22"/>
        </w:rPr>
        <w:t xml:space="preserve"> nerođeno dijete.</w:t>
      </w:r>
    </w:p>
    <w:p w:rsidR="000C0924" w:rsidRPr="005E494E" w:rsidRDefault="000C0924" w:rsidP="00B84B3F">
      <w:pPr>
        <w:pStyle w:val="BodyText"/>
      </w:pPr>
      <w:r w:rsidRPr="005E494E">
        <w:br w:type="page"/>
      </w: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rPr>
          <w:b/>
        </w:rPr>
      </w:pPr>
    </w:p>
    <w:p w:rsidR="000C0924" w:rsidRPr="005E494E" w:rsidRDefault="000C0924">
      <w:pPr>
        <w:pStyle w:val="BodyText"/>
        <w:rPr>
          <w:b/>
        </w:rPr>
      </w:pPr>
    </w:p>
    <w:p w:rsidR="000C0924" w:rsidRPr="005E494E" w:rsidRDefault="000C0924">
      <w:pPr>
        <w:pStyle w:val="BodyText"/>
        <w:rPr>
          <w:b/>
        </w:rPr>
      </w:pPr>
    </w:p>
    <w:p w:rsidR="000C0924" w:rsidRPr="005E494E" w:rsidRDefault="000C0924">
      <w:pPr>
        <w:pStyle w:val="BodyText"/>
        <w:rPr>
          <w:b/>
        </w:rPr>
      </w:pPr>
    </w:p>
    <w:p w:rsidR="000C0924" w:rsidRPr="005E494E" w:rsidRDefault="000C0924">
      <w:pPr>
        <w:pStyle w:val="BodyText"/>
        <w:rPr>
          <w:b/>
        </w:rPr>
      </w:pPr>
    </w:p>
    <w:p w:rsidR="000C0924" w:rsidRPr="005E494E" w:rsidRDefault="000E1D21">
      <w:pPr>
        <w:pStyle w:val="Heading1"/>
      </w:pPr>
      <w:r>
        <w:rPr>
          <w:rStyle w:val="Heading1"/>
        </w:rPr>
        <w:t>PRILOG</w:t>
      </w:r>
      <w:r w:rsidR="000C0924" w:rsidRPr="005E494E">
        <w:rPr>
          <w:rStyle w:val="Heading1"/>
        </w:rPr>
        <w:t xml:space="preserve"> III</w:t>
      </w:r>
      <w:r w:rsidR="0002202A">
        <w:rPr>
          <w:rStyle w:val="Heading1"/>
        </w:rPr>
        <w:t>.</w:t>
      </w:r>
    </w:p>
    <w:p w:rsidR="000C0924" w:rsidRPr="005E494E" w:rsidRDefault="000C0924">
      <w:pPr>
        <w:pStyle w:val="BodyText"/>
      </w:pPr>
    </w:p>
    <w:p w:rsidR="000C0924" w:rsidRPr="005E494E" w:rsidRDefault="000C0924">
      <w:pPr>
        <w:pStyle w:val="Heading1a"/>
      </w:pPr>
      <w:r w:rsidRPr="005E494E">
        <w:rPr>
          <w:rStyle w:val="Heading1a"/>
        </w:rPr>
        <w:t>OZNAČ</w:t>
      </w:r>
      <w:r w:rsidR="00167B58">
        <w:rPr>
          <w:rStyle w:val="Heading1a"/>
        </w:rPr>
        <w:t>I</w:t>
      </w:r>
      <w:r w:rsidRPr="005E494E">
        <w:rPr>
          <w:rStyle w:val="Heading1a"/>
        </w:rPr>
        <w:t>VANJE I UPUTA O LIJEKU</w:t>
      </w:r>
    </w:p>
    <w:p w:rsidR="000C0924" w:rsidRPr="005E494E" w:rsidRDefault="000C0924">
      <w:pPr>
        <w:pStyle w:val="BodyText"/>
      </w:pPr>
    </w:p>
    <w:p w:rsidR="000C0924" w:rsidRPr="005E494E" w:rsidRDefault="000C0924">
      <w:pPr>
        <w:pStyle w:val="BodyText"/>
      </w:pPr>
    </w:p>
    <w:p w:rsidR="000C0924" w:rsidRPr="005E494E" w:rsidRDefault="000C0924">
      <w:pPr>
        <w:pStyle w:val="BodyText"/>
      </w:pPr>
      <w:r w:rsidRPr="005E494E">
        <w:br w:type="page"/>
      </w: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TitleA"/>
      </w:pPr>
      <w:r w:rsidRPr="005E494E">
        <w:rPr>
          <w:rStyle w:val="TitleA"/>
        </w:rPr>
        <w:t>A. OZNAČ</w:t>
      </w:r>
      <w:r w:rsidR="00167B58">
        <w:rPr>
          <w:rStyle w:val="TitleA"/>
        </w:rPr>
        <w:t>I</w:t>
      </w:r>
      <w:r w:rsidRPr="005E494E">
        <w:rPr>
          <w:rStyle w:val="TitleA"/>
        </w:rPr>
        <w:t>VANJE</w:t>
      </w:r>
    </w:p>
    <w:p w:rsidR="000C0924" w:rsidRPr="005E494E" w:rsidRDefault="000C0924">
      <w:pPr>
        <w:pStyle w:val="BodyText"/>
      </w:pPr>
    </w:p>
    <w:p w:rsidR="000C0924" w:rsidRPr="005E494E" w:rsidRDefault="000C0924">
      <w:pPr>
        <w:rPr>
          <w:sz w:val="22"/>
          <w:szCs w:val="22"/>
        </w:rPr>
      </w:pPr>
      <w:r w:rsidRPr="005E494E">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rPr>
          <w:trHeight w:val="544"/>
        </w:trPr>
        <w:tc>
          <w:tcPr>
            <w:tcW w:w="9287" w:type="dxa"/>
          </w:tcPr>
          <w:p w:rsidR="000C0924" w:rsidRPr="005E494E" w:rsidRDefault="000C0924">
            <w:pPr>
              <w:rPr>
                <w:b/>
                <w:sz w:val="22"/>
                <w:szCs w:val="22"/>
              </w:rPr>
            </w:pPr>
            <w:r w:rsidRPr="005E494E">
              <w:rPr>
                <w:rStyle w:val="Normal"/>
                <w:b/>
                <w:sz w:val="22"/>
              </w:rPr>
              <w:t>PODACI KOJI SE MORAJU NALAZITI NA VANJSKOM PAK</w:t>
            </w:r>
            <w:r w:rsidR="00CF284D" w:rsidRPr="005E494E">
              <w:rPr>
                <w:rStyle w:val="Normal"/>
                <w:b/>
                <w:sz w:val="22"/>
              </w:rPr>
              <w:t>IR</w:t>
            </w:r>
            <w:r w:rsidRPr="005E494E">
              <w:rPr>
                <w:rStyle w:val="Normal"/>
                <w:b/>
                <w:sz w:val="22"/>
              </w:rPr>
              <w:t>ANJU I UNUTARNJEM PAK</w:t>
            </w:r>
            <w:r w:rsidR="00CF284D" w:rsidRPr="005E494E">
              <w:rPr>
                <w:rStyle w:val="Normal"/>
                <w:b/>
                <w:sz w:val="22"/>
              </w:rPr>
              <w:t>IR</w:t>
            </w:r>
            <w:r w:rsidRPr="005E494E">
              <w:rPr>
                <w:rStyle w:val="Normal"/>
                <w:b/>
                <w:sz w:val="22"/>
              </w:rPr>
              <w:t>ANJU</w:t>
            </w:r>
          </w:p>
          <w:p w:rsidR="000C0924" w:rsidRPr="005E494E" w:rsidRDefault="000C0924">
            <w:pPr>
              <w:rPr>
                <w:b/>
                <w:sz w:val="22"/>
                <w:szCs w:val="22"/>
              </w:rPr>
            </w:pPr>
          </w:p>
          <w:p w:rsidR="000C0924" w:rsidRPr="005E494E" w:rsidRDefault="000C0924">
            <w:pPr>
              <w:rPr>
                <w:b/>
                <w:sz w:val="22"/>
                <w:szCs w:val="22"/>
              </w:rPr>
            </w:pPr>
            <w:r w:rsidRPr="005E494E">
              <w:rPr>
                <w:rStyle w:val="Normal"/>
                <w:b/>
                <w:sz w:val="22"/>
              </w:rPr>
              <w:t>BOCA OD 100 TABLETA</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CF284D">
            <w:pPr>
              <w:tabs>
                <w:tab w:val="left" w:pos="142"/>
              </w:tabs>
              <w:ind w:left="567" w:hanging="567"/>
              <w:rPr>
                <w:b/>
                <w:sz w:val="22"/>
                <w:szCs w:val="22"/>
              </w:rPr>
            </w:pPr>
            <w:r w:rsidRPr="005E494E">
              <w:rPr>
                <w:rStyle w:val="Normal"/>
                <w:b/>
                <w:sz w:val="22"/>
              </w:rPr>
              <w:t>1.</w:t>
            </w:r>
            <w:r w:rsidRPr="005E494E">
              <w:rPr>
                <w:rStyle w:val="Normal"/>
                <w:b/>
                <w:sz w:val="22"/>
              </w:rPr>
              <w:tab/>
              <w:t>NAZIV LIJEKA</w:t>
            </w:r>
          </w:p>
        </w:tc>
      </w:tr>
    </w:tbl>
    <w:p w:rsidR="000C0924" w:rsidRPr="005E494E" w:rsidRDefault="000C0924">
      <w:pPr>
        <w:rPr>
          <w:sz w:val="22"/>
          <w:szCs w:val="22"/>
        </w:rPr>
      </w:pPr>
    </w:p>
    <w:p w:rsidR="000C0924" w:rsidRPr="005E494E" w:rsidRDefault="000C0924">
      <w:pPr>
        <w:pStyle w:val="Norma"/>
        <w:rPr>
          <w:szCs w:val="22"/>
        </w:rPr>
      </w:pPr>
      <w:r w:rsidRPr="005E494E">
        <w:rPr>
          <w:rStyle w:val="Norma"/>
        </w:rPr>
        <w:t>Ferriprox 500 mg filmom obložene tablete</w:t>
      </w:r>
    </w:p>
    <w:p w:rsidR="000C0924" w:rsidRPr="005E494E" w:rsidRDefault="000C0924">
      <w:pPr>
        <w:rPr>
          <w:sz w:val="22"/>
          <w:szCs w:val="22"/>
        </w:rPr>
      </w:pPr>
      <w:r w:rsidRPr="005E494E">
        <w:rPr>
          <w:rStyle w:val="Normal"/>
          <w:sz w:val="22"/>
        </w:rPr>
        <w:t>deferipron</w:t>
      </w:r>
    </w:p>
    <w:p w:rsidR="000C0924" w:rsidRPr="005E494E" w:rsidRDefault="000C0924">
      <w:pPr>
        <w:pStyle w:val="Norma"/>
        <w:rPr>
          <w:szCs w:val="22"/>
        </w:rPr>
      </w:pPr>
    </w:p>
    <w:p w:rsidR="000C0924" w:rsidRPr="005E494E" w:rsidRDefault="000C0924">
      <w:pPr>
        <w:pStyle w:val="Norma"/>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szCs w:val="22"/>
              </w:rPr>
              <w:t>2.</w:t>
            </w:r>
            <w:r w:rsidRPr="005E494E">
              <w:rPr>
                <w:rStyle w:val="Normal"/>
                <w:b/>
                <w:sz w:val="22"/>
                <w:szCs w:val="22"/>
              </w:rPr>
              <w:tab/>
            </w:r>
            <w:r w:rsidR="00CF284D" w:rsidRPr="005E494E">
              <w:rPr>
                <w:b/>
                <w:noProof/>
                <w:sz w:val="22"/>
                <w:szCs w:val="22"/>
              </w:rPr>
              <w:t>NAVOĐENJE DJELATNE/IH</w:t>
            </w:r>
            <w:r w:rsidR="00E33747" w:rsidRPr="005E494E">
              <w:rPr>
                <w:b/>
                <w:noProof/>
                <w:sz w:val="22"/>
                <w:szCs w:val="22"/>
              </w:rPr>
              <w:t xml:space="preserve"> </w:t>
            </w:r>
            <w:r w:rsidRPr="005E494E">
              <w:rPr>
                <w:rStyle w:val="Normal"/>
                <w:b/>
                <w:sz w:val="22"/>
                <w:szCs w:val="22"/>
              </w:rPr>
              <w:t>TVARI</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Jedna tableta sadrži 500 mg deferiprona.</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3.</w:t>
            </w:r>
            <w:r w:rsidRPr="005E494E">
              <w:rPr>
                <w:rStyle w:val="Normal"/>
                <w:b/>
                <w:sz w:val="22"/>
              </w:rPr>
              <w:tab/>
              <w:t>POPIS POMOĆNIH TVARI</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4.</w:t>
            </w:r>
            <w:r w:rsidRPr="005E494E">
              <w:rPr>
                <w:rStyle w:val="Normal"/>
                <w:b/>
                <w:sz w:val="22"/>
              </w:rPr>
              <w:tab/>
              <w:t>FARMACEUTSKI OBLIK I SADRŽAJ</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 xml:space="preserve">100 </w:t>
      </w:r>
      <w:r w:rsidR="005B4932" w:rsidRPr="005E494E">
        <w:rPr>
          <w:rStyle w:val="Normal"/>
          <w:sz w:val="22"/>
        </w:rPr>
        <w:t xml:space="preserve">filmom obloženih </w:t>
      </w:r>
      <w:r w:rsidRPr="005E494E">
        <w:rPr>
          <w:rStyle w:val="Normal"/>
          <w:sz w:val="22"/>
        </w:rPr>
        <w:t>tableta</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5.</w:t>
            </w:r>
            <w:r w:rsidRPr="005E494E">
              <w:rPr>
                <w:rStyle w:val="Normal"/>
                <w:b/>
                <w:sz w:val="22"/>
              </w:rPr>
              <w:tab/>
              <w:t>NAČIN I PUT(EVI) PRIMJENE LIJEKA</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Za primjenu kroz usta</w:t>
      </w:r>
    </w:p>
    <w:p w:rsidR="000C0924" w:rsidRPr="005E494E" w:rsidRDefault="000C0924">
      <w:pPr>
        <w:rPr>
          <w:sz w:val="22"/>
          <w:szCs w:val="22"/>
        </w:rPr>
      </w:pPr>
    </w:p>
    <w:p w:rsidR="000C0924" w:rsidRPr="005E494E" w:rsidRDefault="000C0924" w:rsidP="009812BE">
      <w:pPr>
        <w:rPr>
          <w:sz w:val="22"/>
          <w:szCs w:val="22"/>
        </w:rPr>
      </w:pPr>
      <w:r w:rsidRPr="005E494E">
        <w:rPr>
          <w:rStyle w:val="Normal"/>
          <w:sz w:val="22"/>
        </w:rPr>
        <w:t xml:space="preserve">Prije uporabe pročitajte </w:t>
      </w:r>
      <w:r w:rsidR="009812BE">
        <w:rPr>
          <w:rStyle w:val="Normal"/>
          <w:sz w:val="22"/>
        </w:rPr>
        <w:t>u</w:t>
      </w:r>
      <w:r w:rsidRPr="005E494E">
        <w:rPr>
          <w:rStyle w:val="Normal"/>
          <w:sz w:val="22"/>
        </w:rPr>
        <w:t>putu o lijeku.</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CF284D">
            <w:pPr>
              <w:tabs>
                <w:tab w:val="left" w:pos="142"/>
              </w:tabs>
              <w:ind w:left="567" w:hanging="567"/>
              <w:rPr>
                <w:b/>
                <w:sz w:val="22"/>
                <w:szCs w:val="22"/>
              </w:rPr>
            </w:pPr>
            <w:r w:rsidRPr="005E494E">
              <w:rPr>
                <w:rStyle w:val="Normal"/>
                <w:b/>
                <w:sz w:val="22"/>
                <w:szCs w:val="22"/>
              </w:rPr>
              <w:t>6.</w:t>
            </w:r>
            <w:r w:rsidRPr="005E494E">
              <w:rPr>
                <w:rStyle w:val="Normal"/>
                <w:b/>
                <w:sz w:val="22"/>
                <w:szCs w:val="22"/>
              </w:rPr>
              <w:tab/>
              <w:t xml:space="preserve">POSEBNO UPOZORENJE </w:t>
            </w:r>
            <w:r w:rsidR="00CF284D" w:rsidRPr="005E494E">
              <w:rPr>
                <w:rStyle w:val="Normal"/>
                <w:b/>
                <w:sz w:val="22"/>
                <w:szCs w:val="22"/>
              </w:rPr>
              <w:t xml:space="preserve">O ČUVANJU LIJEKA </w:t>
            </w:r>
            <w:r w:rsidRPr="005E494E">
              <w:rPr>
                <w:rStyle w:val="Normal"/>
                <w:b/>
                <w:sz w:val="22"/>
                <w:szCs w:val="22"/>
              </w:rPr>
              <w:t xml:space="preserve">IZVAN </w:t>
            </w:r>
            <w:r w:rsidRPr="005E494E">
              <w:rPr>
                <w:b/>
                <w:noProof/>
                <w:sz w:val="22"/>
                <w:szCs w:val="22"/>
                <w:lang w:val="en-GB" w:eastAsia="en-GB"/>
              </w:rPr>
              <w:t xml:space="preserve">POGLEDA </w:t>
            </w:r>
            <w:r w:rsidR="005B4932" w:rsidRPr="005E494E">
              <w:rPr>
                <w:b/>
                <w:noProof/>
                <w:sz w:val="22"/>
                <w:szCs w:val="22"/>
                <w:lang w:val="en-GB" w:eastAsia="en-GB"/>
              </w:rPr>
              <w:t xml:space="preserve">I </w:t>
            </w:r>
            <w:r w:rsidR="00B824F0" w:rsidRPr="005E494E">
              <w:rPr>
                <w:b/>
                <w:noProof/>
                <w:sz w:val="22"/>
                <w:szCs w:val="22"/>
                <w:lang w:eastAsia="en-GB"/>
              </w:rPr>
              <w:t>D</w:t>
            </w:r>
            <w:r w:rsidR="005B4932" w:rsidRPr="005E494E">
              <w:rPr>
                <w:b/>
                <w:noProof/>
                <w:sz w:val="22"/>
                <w:szCs w:val="22"/>
                <w:lang w:val="en-GB" w:eastAsia="en-GB"/>
              </w:rPr>
              <w:t xml:space="preserve">OHVATA </w:t>
            </w:r>
            <w:r w:rsidRPr="005E494E">
              <w:rPr>
                <w:rStyle w:val="Normal"/>
                <w:b/>
                <w:sz w:val="22"/>
                <w:szCs w:val="22"/>
              </w:rPr>
              <w:t>DJECE</w:t>
            </w:r>
          </w:p>
        </w:tc>
      </w:tr>
    </w:tbl>
    <w:p w:rsidR="000C0924" w:rsidRPr="005E494E" w:rsidRDefault="000C0924">
      <w:pPr>
        <w:rPr>
          <w:sz w:val="22"/>
          <w:szCs w:val="22"/>
        </w:rPr>
      </w:pPr>
    </w:p>
    <w:p w:rsidR="000C0924" w:rsidRPr="005E494E" w:rsidRDefault="000C0924">
      <w:pPr>
        <w:rPr>
          <w:sz w:val="24"/>
          <w:szCs w:val="22"/>
        </w:rPr>
      </w:pPr>
      <w:r w:rsidRPr="005E494E">
        <w:rPr>
          <w:noProof/>
          <w:sz w:val="22"/>
          <w:szCs w:val="22"/>
          <w:lang w:val="en-GB" w:eastAsia="en-GB"/>
        </w:rPr>
        <w:t xml:space="preserve">Čuvati izvan pogleda </w:t>
      </w:r>
      <w:r w:rsidR="005B4932" w:rsidRPr="005E494E">
        <w:rPr>
          <w:noProof/>
          <w:sz w:val="22"/>
          <w:szCs w:val="22"/>
          <w:lang w:val="en-GB" w:eastAsia="en-GB"/>
        </w:rPr>
        <w:t xml:space="preserve">i dohvata </w:t>
      </w:r>
      <w:r w:rsidRPr="005E494E">
        <w:rPr>
          <w:noProof/>
          <w:sz w:val="22"/>
          <w:szCs w:val="22"/>
          <w:lang w:val="en-GB" w:eastAsia="en-GB"/>
        </w:rPr>
        <w:t>djece.</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7.</w:t>
            </w:r>
            <w:r w:rsidRPr="005E494E">
              <w:rPr>
                <w:rStyle w:val="Normal"/>
                <w:b/>
                <w:sz w:val="22"/>
              </w:rPr>
              <w:tab/>
              <w:t>DRUGO(A) POSEBNO(A) UPOZORENJE(A), AKO JE POTREBNO</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keepNext/>
              <w:tabs>
                <w:tab w:val="left" w:pos="142"/>
              </w:tabs>
              <w:ind w:left="567" w:hanging="567"/>
              <w:rPr>
                <w:b/>
                <w:sz w:val="22"/>
                <w:szCs w:val="22"/>
              </w:rPr>
            </w:pPr>
            <w:r w:rsidRPr="005E494E">
              <w:rPr>
                <w:rStyle w:val="Normal"/>
                <w:b/>
                <w:sz w:val="22"/>
              </w:rPr>
              <w:t>8.</w:t>
            </w:r>
            <w:r w:rsidRPr="005E494E">
              <w:rPr>
                <w:rStyle w:val="Normal"/>
                <w:b/>
                <w:sz w:val="22"/>
              </w:rPr>
              <w:tab/>
              <w:t>ROK VALJANOSTI</w:t>
            </w:r>
          </w:p>
        </w:tc>
      </w:tr>
    </w:tbl>
    <w:p w:rsidR="000C0924" w:rsidRPr="005E494E" w:rsidRDefault="000C0924">
      <w:pPr>
        <w:keepNext/>
        <w:rPr>
          <w:sz w:val="22"/>
          <w:szCs w:val="22"/>
        </w:rPr>
      </w:pPr>
    </w:p>
    <w:p w:rsidR="00F235B2" w:rsidRPr="005E494E" w:rsidRDefault="00F235B2">
      <w:pPr>
        <w:rPr>
          <w:sz w:val="22"/>
          <w:szCs w:val="22"/>
        </w:rPr>
      </w:pPr>
      <w:r w:rsidRPr="00347669">
        <w:rPr>
          <w:sz w:val="22"/>
          <w:szCs w:val="22"/>
          <w:lang w:val="da-DK"/>
        </w:rPr>
        <w:t>EXP</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keepNext/>
              <w:tabs>
                <w:tab w:val="left" w:pos="142"/>
              </w:tabs>
              <w:ind w:left="567" w:hanging="567"/>
              <w:rPr>
                <w:sz w:val="22"/>
                <w:szCs w:val="22"/>
              </w:rPr>
            </w:pPr>
            <w:r w:rsidRPr="005E494E">
              <w:rPr>
                <w:rStyle w:val="Normal"/>
                <w:b/>
                <w:sz w:val="22"/>
              </w:rPr>
              <w:t>9.</w:t>
            </w:r>
            <w:r w:rsidRPr="005E494E">
              <w:rPr>
                <w:rStyle w:val="Normal"/>
                <w:b/>
                <w:sz w:val="22"/>
              </w:rPr>
              <w:tab/>
              <w:t>POSEBNE MJERE ČUVANJA</w:t>
            </w:r>
          </w:p>
        </w:tc>
      </w:tr>
    </w:tbl>
    <w:p w:rsidR="000C0924" w:rsidRPr="005E494E" w:rsidRDefault="000C0924">
      <w:pPr>
        <w:keepNext/>
        <w:rPr>
          <w:sz w:val="22"/>
          <w:szCs w:val="22"/>
        </w:rPr>
      </w:pPr>
    </w:p>
    <w:p w:rsidR="000C0924" w:rsidRPr="005E494E" w:rsidRDefault="000C0924">
      <w:pPr>
        <w:rPr>
          <w:sz w:val="22"/>
          <w:szCs w:val="22"/>
        </w:rPr>
      </w:pPr>
      <w:r w:rsidRPr="005E494E">
        <w:rPr>
          <w:rStyle w:val="Normal"/>
          <w:sz w:val="22"/>
        </w:rPr>
        <w:t>Ne čuvati na temperaturi iznad 30</w:t>
      </w:r>
      <w:r w:rsidRPr="005E494E">
        <w:rPr>
          <w:rFonts w:ascii="Symbol" w:hAnsi="Symbol"/>
          <w:sz w:val="22"/>
        </w:rPr>
        <w:sym w:font="Symbol" w:char="F0B0"/>
      </w:r>
      <w:r w:rsidRPr="005E494E">
        <w:rPr>
          <w:rStyle w:val="Normal"/>
          <w:sz w:val="22"/>
        </w:rPr>
        <w:t>C.</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E33747">
            <w:pPr>
              <w:tabs>
                <w:tab w:val="left" w:pos="142"/>
              </w:tabs>
              <w:ind w:left="567" w:hanging="567"/>
              <w:rPr>
                <w:b/>
                <w:sz w:val="22"/>
                <w:szCs w:val="22"/>
              </w:rPr>
            </w:pPr>
            <w:r w:rsidRPr="005E494E">
              <w:rPr>
                <w:rStyle w:val="Normal"/>
                <w:b/>
                <w:sz w:val="22"/>
                <w:szCs w:val="22"/>
              </w:rPr>
              <w:t>10.</w:t>
            </w:r>
            <w:r w:rsidRPr="005E494E">
              <w:rPr>
                <w:rStyle w:val="Normal"/>
                <w:b/>
                <w:sz w:val="22"/>
                <w:szCs w:val="22"/>
              </w:rPr>
              <w:tab/>
            </w:r>
            <w:r w:rsidRPr="005E494E">
              <w:rPr>
                <w:b/>
                <w:caps/>
                <w:sz w:val="22"/>
                <w:szCs w:val="22"/>
              </w:rPr>
              <w:t xml:space="preserve">posebne mjere za </w:t>
            </w:r>
            <w:r w:rsidR="00E33747" w:rsidRPr="005E494E">
              <w:rPr>
                <w:b/>
                <w:caps/>
                <w:sz w:val="22"/>
                <w:szCs w:val="22"/>
              </w:rPr>
              <w:t xml:space="preserve">ZBRINJAVANJE </w:t>
            </w:r>
            <w:r w:rsidRPr="005E494E">
              <w:rPr>
                <w:b/>
                <w:caps/>
                <w:sz w:val="22"/>
                <w:szCs w:val="22"/>
              </w:rPr>
              <w:t xml:space="preserve">neiskorištenog lijeka ili OTPADNIH MATERIJALA KOJI POTJEČU OD lijeka, </w:t>
            </w:r>
            <w:r w:rsidR="00CF284D" w:rsidRPr="005E494E">
              <w:rPr>
                <w:b/>
                <w:caps/>
                <w:sz w:val="22"/>
                <w:szCs w:val="22"/>
              </w:rPr>
              <w:t>A</w:t>
            </w:r>
            <w:r w:rsidRPr="005E494E">
              <w:rPr>
                <w:b/>
                <w:caps/>
                <w:sz w:val="22"/>
                <w:szCs w:val="22"/>
              </w:rPr>
              <w:t>k</w:t>
            </w:r>
            <w:r w:rsidR="00CF284D" w:rsidRPr="005E494E">
              <w:rPr>
                <w:b/>
                <w:caps/>
                <w:sz w:val="22"/>
                <w:szCs w:val="22"/>
              </w:rPr>
              <w:t>O</w:t>
            </w:r>
            <w:r w:rsidRPr="005E494E">
              <w:rPr>
                <w:b/>
                <w:caps/>
                <w:sz w:val="22"/>
                <w:szCs w:val="22"/>
              </w:rPr>
              <w:t xml:space="preserve"> je potrebno</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9812BE">
            <w:pPr>
              <w:keepNext/>
              <w:tabs>
                <w:tab w:val="left" w:pos="142"/>
              </w:tabs>
              <w:ind w:left="567" w:hanging="567"/>
              <w:rPr>
                <w:b/>
                <w:sz w:val="22"/>
                <w:szCs w:val="22"/>
              </w:rPr>
            </w:pPr>
            <w:r w:rsidRPr="005E494E">
              <w:rPr>
                <w:rStyle w:val="Normal"/>
                <w:b/>
                <w:sz w:val="22"/>
              </w:rPr>
              <w:t>11.</w:t>
            </w:r>
            <w:r w:rsidRPr="005E494E">
              <w:rPr>
                <w:rStyle w:val="Normal"/>
                <w:b/>
                <w:sz w:val="22"/>
              </w:rPr>
              <w:tab/>
            </w:r>
            <w:r w:rsidR="009812BE">
              <w:rPr>
                <w:rStyle w:val="Normal"/>
                <w:b/>
                <w:sz w:val="22"/>
              </w:rPr>
              <w:t>NAZIV</w:t>
            </w:r>
            <w:r w:rsidRPr="005E494E">
              <w:rPr>
                <w:rStyle w:val="Normal"/>
                <w:b/>
                <w:sz w:val="22"/>
              </w:rPr>
              <w:t xml:space="preserve"> I ADRESA NOSITELJA ODOBRENJA ZA STAVLJANJE LIJEKA U PROMET</w:t>
            </w:r>
          </w:p>
        </w:tc>
      </w:tr>
    </w:tbl>
    <w:p w:rsidR="000C0924" w:rsidRPr="005E494E" w:rsidRDefault="000C0924">
      <w:pPr>
        <w:keepNext/>
        <w:rPr>
          <w:sz w:val="22"/>
          <w:szCs w:val="22"/>
        </w:rPr>
      </w:pPr>
    </w:p>
    <w:p w:rsidR="00865524" w:rsidRPr="00865524" w:rsidRDefault="00A243EE" w:rsidP="00865524">
      <w:pPr>
        <w:rPr>
          <w:rStyle w:val="Normal"/>
          <w:sz w:val="22"/>
        </w:rPr>
      </w:pPr>
      <w:r>
        <w:rPr>
          <w:rStyle w:val="Normal"/>
          <w:sz w:val="22"/>
        </w:rPr>
        <w:t>Chiesi Farmaceutici S.p.A.</w:t>
      </w:r>
    </w:p>
    <w:p w:rsidR="00865524" w:rsidRPr="00865524" w:rsidRDefault="00A243EE" w:rsidP="00865524">
      <w:pPr>
        <w:rPr>
          <w:rStyle w:val="Normal"/>
          <w:sz w:val="22"/>
          <w:highlight w:val="lightGray"/>
        </w:rPr>
      </w:pPr>
      <w:r>
        <w:rPr>
          <w:rStyle w:val="Normal"/>
          <w:sz w:val="22"/>
          <w:highlight w:val="lightGray"/>
        </w:rPr>
        <w:t>Via Palermo 26/A</w:t>
      </w:r>
    </w:p>
    <w:p w:rsidR="00865524" w:rsidRDefault="00A243EE" w:rsidP="00865524">
      <w:pPr>
        <w:rPr>
          <w:rStyle w:val="Normal"/>
          <w:sz w:val="22"/>
        </w:rPr>
      </w:pPr>
      <w:r>
        <w:rPr>
          <w:rStyle w:val="Normal"/>
          <w:sz w:val="22"/>
          <w:highlight w:val="lightGray"/>
        </w:rPr>
        <w:t>43122 Parma</w:t>
      </w:r>
    </w:p>
    <w:p w:rsidR="00865524" w:rsidRPr="005E494E" w:rsidRDefault="00A243EE" w:rsidP="00865524">
      <w:pPr>
        <w:rPr>
          <w:sz w:val="22"/>
          <w:szCs w:val="22"/>
        </w:rPr>
      </w:pPr>
      <w:r>
        <w:rPr>
          <w:rStyle w:val="Normal"/>
          <w:sz w:val="22"/>
          <w:highlight w:val="lightGray"/>
        </w:rPr>
        <w:t>Italija</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CF284D">
            <w:pPr>
              <w:tabs>
                <w:tab w:val="left" w:pos="142"/>
              </w:tabs>
              <w:ind w:left="567" w:hanging="567"/>
              <w:rPr>
                <w:b/>
                <w:sz w:val="22"/>
                <w:szCs w:val="22"/>
              </w:rPr>
            </w:pPr>
            <w:r w:rsidRPr="005E494E">
              <w:rPr>
                <w:rStyle w:val="Normal"/>
                <w:b/>
                <w:sz w:val="22"/>
              </w:rPr>
              <w:t>12.</w:t>
            </w:r>
            <w:r w:rsidRPr="005E494E">
              <w:rPr>
                <w:rStyle w:val="Normal"/>
                <w:b/>
                <w:sz w:val="22"/>
              </w:rPr>
              <w:tab/>
              <w:t>BROJ(EVI) ODOBRENJA ZA STAVLJANJE LIJEKA U PROMET</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EU/1/99/108/001</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13.</w:t>
            </w:r>
            <w:r w:rsidRPr="005E494E">
              <w:rPr>
                <w:rStyle w:val="Normal"/>
                <w:b/>
                <w:sz w:val="22"/>
              </w:rPr>
              <w:tab/>
              <w:t>BROJ SERIJE</w:t>
            </w:r>
          </w:p>
        </w:tc>
      </w:tr>
    </w:tbl>
    <w:p w:rsidR="000C0924" w:rsidRPr="005E494E" w:rsidRDefault="000C0924">
      <w:pPr>
        <w:rPr>
          <w:sz w:val="22"/>
          <w:szCs w:val="22"/>
        </w:rPr>
      </w:pPr>
    </w:p>
    <w:p w:rsidR="000C0924" w:rsidRPr="005E494E" w:rsidRDefault="0026530B">
      <w:pPr>
        <w:rPr>
          <w:sz w:val="22"/>
          <w:szCs w:val="22"/>
        </w:rPr>
      </w:pPr>
      <w:r>
        <w:rPr>
          <w:rStyle w:val="Normal"/>
          <w:sz w:val="22"/>
        </w:rPr>
        <w:t>Lot</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14.</w:t>
            </w:r>
            <w:r w:rsidRPr="005E494E">
              <w:rPr>
                <w:rStyle w:val="Normal"/>
                <w:b/>
                <w:sz w:val="22"/>
              </w:rPr>
              <w:tab/>
              <w:t xml:space="preserve">NAČIN </w:t>
            </w:r>
            <w:r w:rsidR="00CF284D" w:rsidRPr="005E494E">
              <w:rPr>
                <w:rStyle w:val="Normal"/>
                <w:b/>
                <w:sz w:val="22"/>
              </w:rPr>
              <w:t>IZDAVANJA</w:t>
            </w:r>
            <w:r w:rsidRPr="005E494E">
              <w:rPr>
                <w:rStyle w:val="Normal"/>
                <w:b/>
                <w:sz w:val="22"/>
              </w:rPr>
              <w:t>LIJEKA</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Lijek se izdaje na recept.</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15.</w:t>
            </w:r>
            <w:r w:rsidRPr="005E494E">
              <w:rPr>
                <w:rStyle w:val="Normal"/>
                <w:b/>
                <w:sz w:val="22"/>
              </w:rPr>
              <w:tab/>
              <w:t>UPUTE ZA UPORABU</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16.</w:t>
            </w:r>
            <w:r w:rsidRPr="005E494E">
              <w:rPr>
                <w:rStyle w:val="Normal"/>
                <w:b/>
                <w:sz w:val="22"/>
              </w:rPr>
              <w:tab/>
              <w:t>PODACI NA BRAILLEOVOM PISMU</w:t>
            </w:r>
          </w:p>
        </w:tc>
      </w:tr>
    </w:tbl>
    <w:p w:rsidR="000C0924" w:rsidRPr="005E494E" w:rsidRDefault="000C0924">
      <w:pPr>
        <w:rPr>
          <w:sz w:val="22"/>
          <w:szCs w:val="22"/>
        </w:rPr>
      </w:pPr>
    </w:p>
    <w:p w:rsidR="000C0924" w:rsidRDefault="000C0924">
      <w:pPr>
        <w:rPr>
          <w:rStyle w:val="Normal"/>
          <w:sz w:val="22"/>
        </w:rPr>
      </w:pPr>
      <w:r w:rsidRPr="005E494E">
        <w:rPr>
          <w:rStyle w:val="Normal"/>
          <w:sz w:val="22"/>
          <w:highlight w:val="lightGray"/>
        </w:rPr>
        <w:t>Ferriprox 500 mg</w:t>
      </w:r>
    </w:p>
    <w:p w:rsidR="000E1D21" w:rsidRDefault="000E1D21">
      <w:pPr>
        <w:rPr>
          <w:rStyle w:val="Normal"/>
          <w:sz w:val="22"/>
        </w:rPr>
      </w:pPr>
    </w:p>
    <w:p w:rsidR="000E1D21" w:rsidRDefault="000E1D21">
      <w:pPr>
        <w:rPr>
          <w:rStyle w:val="Norm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rsidTr="009F0D44">
        <w:tc>
          <w:tcPr>
            <w:tcW w:w="9287" w:type="dxa"/>
          </w:tcPr>
          <w:p w:rsidR="000E1D21" w:rsidRPr="005E494E" w:rsidRDefault="000E1D21" w:rsidP="000E1D21">
            <w:pPr>
              <w:tabs>
                <w:tab w:val="left" w:pos="142"/>
              </w:tabs>
              <w:ind w:left="567" w:hanging="567"/>
              <w:rPr>
                <w:b/>
                <w:sz w:val="22"/>
                <w:szCs w:val="22"/>
              </w:rPr>
            </w:pPr>
            <w:r w:rsidRPr="005E494E">
              <w:rPr>
                <w:rStyle w:val="Normal"/>
                <w:b/>
                <w:sz w:val="22"/>
              </w:rPr>
              <w:t>1</w:t>
            </w:r>
            <w:r>
              <w:rPr>
                <w:rStyle w:val="Normal"/>
                <w:b/>
                <w:sz w:val="22"/>
              </w:rPr>
              <w:t>7</w:t>
            </w:r>
            <w:r w:rsidRPr="005E494E">
              <w:rPr>
                <w:rStyle w:val="Normal"/>
                <w:b/>
                <w:sz w:val="22"/>
              </w:rPr>
              <w:t>.</w:t>
            </w:r>
            <w:r w:rsidRPr="005E494E">
              <w:rPr>
                <w:rStyle w:val="Normal"/>
                <w:b/>
                <w:sz w:val="22"/>
              </w:rPr>
              <w:tab/>
            </w:r>
            <w:r w:rsidRPr="000E1D21">
              <w:rPr>
                <w:rStyle w:val="Normal"/>
                <w:b/>
                <w:sz w:val="22"/>
              </w:rPr>
              <w:t>JEDINSTVENI IDENTIFIKATOR – 2D BARKOD</w:t>
            </w:r>
          </w:p>
        </w:tc>
      </w:tr>
    </w:tbl>
    <w:p w:rsidR="000E1D21" w:rsidRPr="005E494E" w:rsidRDefault="000E1D21" w:rsidP="000E1D21">
      <w:pPr>
        <w:rPr>
          <w:sz w:val="22"/>
          <w:szCs w:val="22"/>
        </w:rPr>
      </w:pPr>
    </w:p>
    <w:p w:rsidR="000E1D21" w:rsidRDefault="000E1D21" w:rsidP="000E1D21">
      <w:pPr>
        <w:rPr>
          <w:sz w:val="22"/>
          <w:szCs w:val="22"/>
        </w:rPr>
      </w:pPr>
      <w:r w:rsidRPr="000E1D21">
        <w:rPr>
          <w:sz w:val="22"/>
          <w:szCs w:val="22"/>
          <w:highlight w:val="lightGray"/>
        </w:rPr>
        <w:t>Sadrži 2D barkod s jedinstvenim identifikatorom.</w:t>
      </w:r>
    </w:p>
    <w:p w:rsidR="000E1D21" w:rsidRDefault="000E1D21" w:rsidP="000E1D21">
      <w:pPr>
        <w:rPr>
          <w:sz w:val="22"/>
          <w:szCs w:val="22"/>
        </w:rPr>
      </w:pPr>
    </w:p>
    <w:p w:rsidR="000E1D21" w:rsidRPr="005E494E" w:rsidRDefault="000E1D21" w:rsidP="000E1D21">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rsidTr="009F0D44">
        <w:tc>
          <w:tcPr>
            <w:tcW w:w="9287" w:type="dxa"/>
          </w:tcPr>
          <w:p w:rsidR="000E1D21" w:rsidRPr="005E494E" w:rsidRDefault="000E1D21" w:rsidP="000E1D21">
            <w:pPr>
              <w:tabs>
                <w:tab w:val="left" w:pos="142"/>
              </w:tabs>
              <w:ind w:left="567" w:hanging="567"/>
              <w:rPr>
                <w:b/>
                <w:sz w:val="22"/>
                <w:szCs w:val="22"/>
              </w:rPr>
            </w:pPr>
            <w:r w:rsidRPr="005E494E">
              <w:rPr>
                <w:rStyle w:val="Normal"/>
                <w:b/>
                <w:sz w:val="22"/>
              </w:rPr>
              <w:t>1</w:t>
            </w:r>
            <w:r>
              <w:rPr>
                <w:rStyle w:val="Normal"/>
                <w:b/>
                <w:sz w:val="22"/>
              </w:rPr>
              <w:t>8</w:t>
            </w:r>
            <w:r w:rsidRPr="005E494E">
              <w:rPr>
                <w:rStyle w:val="Normal"/>
                <w:b/>
                <w:sz w:val="22"/>
              </w:rPr>
              <w:t>.</w:t>
            </w:r>
            <w:r w:rsidRPr="005E494E">
              <w:rPr>
                <w:rStyle w:val="Normal"/>
                <w:b/>
                <w:sz w:val="22"/>
              </w:rPr>
              <w:tab/>
            </w:r>
            <w:r w:rsidRPr="000E1D21">
              <w:rPr>
                <w:rStyle w:val="Normal"/>
                <w:b/>
                <w:sz w:val="22"/>
              </w:rPr>
              <w:t>JEDINSTVENI IDENTIFIKATOR – PODACI ČITLJIVI LJUDSKIM OKOM</w:t>
            </w:r>
          </w:p>
        </w:tc>
      </w:tr>
    </w:tbl>
    <w:p w:rsidR="000E1D21" w:rsidRPr="005E494E" w:rsidRDefault="000E1D21" w:rsidP="000E1D21">
      <w:pPr>
        <w:rPr>
          <w:sz w:val="22"/>
          <w:szCs w:val="22"/>
        </w:rPr>
      </w:pPr>
    </w:p>
    <w:p w:rsidR="000E1D21" w:rsidRDefault="000E1D21">
      <w:pPr>
        <w:rPr>
          <w:sz w:val="22"/>
          <w:szCs w:val="22"/>
        </w:rPr>
      </w:pPr>
      <w:r>
        <w:rPr>
          <w:sz w:val="22"/>
          <w:szCs w:val="22"/>
        </w:rPr>
        <w:t xml:space="preserve">PC </w:t>
      </w:r>
    </w:p>
    <w:p w:rsidR="000E1D21" w:rsidRDefault="000E1D21">
      <w:pPr>
        <w:rPr>
          <w:sz w:val="22"/>
          <w:szCs w:val="22"/>
        </w:rPr>
      </w:pPr>
      <w:r>
        <w:rPr>
          <w:sz w:val="22"/>
          <w:szCs w:val="22"/>
        </w:rPr>
        <w:t xml:space="preserve">SN </w:t>
      </w:r>
    </w:p>
    <w:p w:rsidR="000E1D21" w:rsidRDefault="000E1D21">
      <w:pPr>
        <w:rPr>
          <w:sz w:val="22"/>
          <w:szCs w:val="22"/>
        </w:rPr>
      </w:pPr>
      <w:r>
        <w:rPr>
          <w:sz w:val="22"/>
          <w:szCs w:val="22"/>
        </w:rPr>
        <w:t xml:space="preserve">NN </w:t>
      </w:r>
    </w:p>
    <w:p w:rsidR="000E1D21" w:rsidRDefault="000E1D21">
      <w:pPr>
        <w:rPr>
          <w:sz w:val="22"/>
          <w:szCs w:val="22"/>
        </w:rPr>
      </w:pPr>
    </w:p>
    <w:p w:rsidR="000E1D21" w:rsidRPr="005E494E" w:rsidRDefault="000E1D21">
      <w:pPr>
        <w:rPr>
          <w:sz w:val="22"/>
          <w:szCs w:val="22"/>
        </w:rPr>
      </w:pPr>
    </w:p>
    <w:p w:rsidR="000C0924" w:rsidRPr="005E494E" w:rsidRDefault="000C0924">
      <w:pPr>
        <w:rPr>
          <w:sz w:val="22"/>
          <w:szCs w:val="22"/>
        </w:rPr>
      </w:pPr>
      <w:r w:rsidRPr="005E494E">
        <w:br w:type="page"/>
      </w:r>
    </w:p>
    <w:p w:rsidR="000C0924" w:rsidRPr="005E494E" w:rsidRDefault="000C0924">
      <w:pPr>
        <w:pStyle w:val="Labellingboxheading"/>
      </w:pPr>
      <w:r w:rsidRPr="005E494E">
        <w:rPr>
          <w:rStyle w:val="Labellingboxheading"/>
        </w:rPr>
        <w:t>PODACI KOJI SE MORAJU NALAZITI NA VANJSKOM PAK</w:t>
      </w:r>
      <w:r w:rsidR="00CF284D" w:rsidRPr="005E494E">
        <w:rPr>
          <w:rStyle w:val="Labellingboxheading"/>
        </w:rPr>
        <w:t>IR</w:t>
      </w:r>
      <w:r w:rsidRPr="005E494E">
        <w:rPr>
          <w:rStyle w:val="Labellingboxheading"/>
        </w:rPr>
        <w:t>ANJU I UNUTARNJEM PAK</w:t>
      </w:r>
      <w:r w:rsidR="00CF284D" w:rsidRPr="005E494E">
        <w:rPr>
          <w:rStyle w:val="Labellingboxheading"/>
        </w:rPr>
        <w:t>IR</w:t>
      </w:r>
      <w:r w:rsidRPr="005E494E">
        <w:rPr>
          <w:rStyle w:val="Labellingboxheading"/>
        </w:rPr>
        <w:t>ANJU</w:t>
      </w:r>
    </w:p>
    <w:p w:rsidR="000C0924" w:rsidRPr="005E494E" w:rsidRDefault="000C0924">
      <w:pPr>
        <w:pStyle w:val="Labellingboxheading"/>
      </w:pPr>
    </w:p>
    <w:p w:rsidR="000C0924" w:rsidRPr="005E494E" w:rsidRDefault="000C0924">
      <w:pPr>
        <w:pStyle w:val="Labellingboxheading"/>
      </w:pPr>
      <w:r w:rsidRPr="005E494E">
        <w:rPr>
          <w:rStyle w:val="Labellingboxheading"/>
        </w:rPr>
        <w:t>BOCE OD 250 ML I 500 ML ORALNE OTOPINE</w:t>
      </w:r>
    </w:p>
    <w:p w:rsidR="000C0924" w:rsidRPr="005E494E" w:rsidRDefault="000C0924">
      <w:pPr>
        <w:pStyle w:val="BodyText"/>
        <w:rPr>
          <w:b/>
        </w:rPr>
      </w:pPr>
    </w:p>
    <w:p w:rsidR="000C0924" w:rsidRPr="005E494E" w:rsidRDefault="000C0924">
      <w:pPr>
        <w:pStyle w:val="BodyText"/>
        <w:rPr>
          <w:b/>
        </w:rPr>
      </w:pPr>
    </w:p>
    <w:p w:rsidR="000C0924" w:rsidRPr="005E494E" w:rsidRDefault="000C0924">
      <w:pPr>
        <w:pStyle w:val="Labellingbox"/>
      </w:pPr>
      <w:r w:rsidRPr="005E494E">
        <w:rPr>
          <w:rStyle w:val="Labellingbox"/>
        </w:rPr>
        <w:t>1.</w:t>
      </w:r>
      <w:r w:rsidRPr="005E494E">
        <w:rPr>
          <w:rStyle w:val="Labellingbox"/>
        </w:rPr>
        <w:tab/>
        <w:t>NAZIV LIJEKA</w:t>
      </w:r>
    </w:p>
    <w:p w:rsidR="000C0924" w:rsidRPr="005E494E" w:rsidRDefault="000C0924">
      <w:pPr>
        <w:pStyle w:val="BodyText"/>
      </w:pPr>
    </w:p>
    <w:p w:rsidR="000C0924" w:rsidRPr="005E494E" w:rsidRDefault="000C0924">
      <w:pPr>
        <w:pStyle w:val="BodyText"/>
      </w:pPr>
      <w:r w:rsidRPr="005E494E">
        <w:rPr>
          <w:rStyle w:val="BodyText"/>
        </w:rPr>
        <w:t>Ferriprox 100 mg/ml oralna otopina</w:t>
      </w:r>
    </w:p>
    <w:p w:rsidR="000C0924" w:rsidRPr="005E494E" w:rsidRDefault="000C0924">
      <w:pPr>
        <w:pStyle w:val="BodyText"/>
      </w:pPr>
      <w:r w:rsidRPr="005E494E">
        <w:rPr>
          <w:rStyle w:val="BodyText"/>
        </w:rPr>
        <w:t>deferipron</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2.</w:t>
      </w:r>
      <w:r w:rsidRPr="005E494E">
        <w:rPr>
          <w:rStyle w:val="Labellingbox"/>
        </w:rPr>
        <w:tab/>
      </w:r>
      <w:r w:rsidR="00CF284D" w:rsidRPr="005E494E">
        <w:rPr>
          <w:rStyle w:val="Labellingbox"/>
        </w:rPr>
        <w:t>NAVOĐENJE DJELATNE/IH</w:t>
      </w:r>
      <w:r w:rsidRPr="005E494E">
        <w:rPr>
          <w:rStyle w:val="Labellingbox"/>
        </w:rPr>
        <w:t xml:space="preserve"> TVARI</w:t>
      </w:r>
    </w:p>
    <w:p w:rsidR="000C0924" w:rsidRPr="005E494E" w:rsidRDefault="000C0924">
      <w:pPr>
        <w:pStyle w:val="BodyText"/>
      </w:pPr>
    </w:p>
    <w:p w:rsidR="000C0924" w:rsidRPr="005E494E" w:rsidRDefault="000C0924">
      <w:pPr>
        <w:pStyle w:val="BodyText"/>
      </w:pPr>
      <w:r w:rsidRPr="005E494E">
        <w:rPr>
          <w:rStyle w:val="BodyText"/>
        </w:rPr>
        <w:t>Svaki ml oralne otopine sadrži 100 mg deferiprona (25 g deferiprona u 250 ml).</w:t>
      </w:r>
    </w:p>
    <w:p w:rsidR="000C0924" w:rsidRPr="005E494E" w:rsidRDefault="000C0924">
      <w:pPr>
        <w:pStyle w:val="BodyText"/>
      </w:pPr>
      <w:r w:rsidRPr="005E494E">
        <w:rPr>
          <w:rStyle w:val="BodyText"/>
          <w:highlight w:val="lightGray"/>
        </w:rPr>
        <w:t>Svaki ml oralne otopine sadrži 100 mg deferiprona (50 g deferiprona u 500 ml).</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3.</w:t>
      </w:r>
      <w:r w:rsidRPr="005E494E">
        <w:rPr>
          <w:rStyle w:val="Labellingbox"/>
        </w:rPr>
        <w:tab/>
        <w:t>POPIS POMOĆNIH TVARI</w:t>
      </w:r>
    </w:p>
    <w:p w:rsidR="000C0924" w:rsidRPr="005E494E" w:rsidRDefault="000C0924">
      <w:pPr>
        <w:pStyle w:val="BodyText"/>
      </w:pPr>
    </w:p>
    <w:p w:rsidR="000C0924" w:rsidRPr="005E494E" w:rsidRDefault="000C0924">
      <w:pPr>
        <w:pStyle w:val="BodyText"/>
      </w:pPr>
      <w:r w:rsidRPr="005E494E">
        <w:rPr>
          <w:rStyle w:val="BodyText"/>
        </w:rPr>
        <w:t xml:space="preserve">Sadrži </w:t>
      </w:r>
      <w:r w:rsidR="0052371D" w:rsidRPr="005E494E">
        <w:rPr>
          <w:rStyle w:val="BodyText"/>
        </w:rPr>
        <w:t xml:space="preserve">boju </w:t>
      </w:r>
      <w:r w:rsidRPr="005E494E">
        <w:rPr>
          <w:rStyle w:val="BodyText"/>
          <w:i/>
        </w:rPr>
        <w:t>Sunset Yellow</w:t>
      </w:r>
      <w:r w:rsidRPr="005E494E">
        <w:rPr>
          <w:rStyle w:val="BodyText"/>
        </w:rPr>
        <w:t xml:space="preserve"> (E110); za dodatne informacije vidjeti Uput</w:t>
      </w:r>
      <w:r w:rsidR="0052371D" w:rsidRPr="005E494E">
        <w:rPr>
          <w:rStyle w:val="BodyText"/>
        </w:rPr>
        <w:t>u</w:t>
      </w:r>
      <w:r w:rsidRPr="005E494E">
        <w:rPr>
          <w:rStyle w:val="BodyText"/>
        </w:rPr>
        <w:t xml:space="preserve"> o lijeku.</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4.</w:t>
      </w:r>
      <w:r w:rsidRPr="005E494E">
        <w:rPr>
          <w:rStyle w:val="Labellingbox"/>
        </w:rPr>
        <w:tab/>
        <w:t>FARMACEUTSKI OBLIK I SADRŽAJ</w:t>
      </w:r>
    </w:p>
    <w:p w:rsidR="000C0924" w:rsidRPr="005E494E" w:rsidRDefault="000C0924">
      <w:pPr>
        <w:pStyle w:val="BodyText"/>
      </w:pPr>
    </w:p>
    <w:p w:rsidR="000C0924" w:rsidRPr="005E494E" w:rsidRDefault="000C0924">
      <w:pPr>
        <w:pStyle w:val="BodyText"/>
      </w:pPr>
      <w:r w:rsidRPr="005E494E">
        <w:rPr>
          <w:rStyle w:val="BodyText"/>
        </w:rPr>
        <w:t>250 ml oraln</w:t>
      </w:r>
      <w:r w:rsidR="0052371D" w:rsidRPr="005E494E">
        <w:rPr>
          <w:rStyle w:val="BodyText"/>
        </w:rPr>
        <w:t>e</w:t>
      </w:r>
      <w:r w:rsidRPr="005E494E">
        <w:rPr>
          <w:rStyle w:val="BodyText"/>
        </w:rPr>
        <w:t xml:space="preserve"> otopin</w:t>
      </w:r>
      <w:r w:rsidR="0052371D" w:rsidRPr="005E494E">
        <w:rPr>
          <w:rStyle w:val="BodyText"/>
        </w:rPr>
        <w:t>e</w:t>
      </w:r>
    </w:p>
    <w:p w:rsidR="000C0924" w:rsidRPr="005E494E" w:rsidRDefault="000C0924">
      <w:pPr>
        <w:pStyle w:val="BodyText"/>
      </w:pPr>
      <w:r w:rsidRPr="005E494E">
        <w:rPr>
          <w:rStyle w:val="BodyText"/>
          <w:highlight w:val="lightGray"/>
        </w:rPr>
        <w:t>500 ml oraln</w:t>
      </w:r>
      <w:r w:rsidR="0052371D" w:rsidRPr="005E494E">
        <w:rPr>
          <w:rStyle w:val="BodyText"/>
          <w:highlight w:val="lightGray"/>
        </w:rPr>
        <w:t>e</w:t>
      </w:r>
      <w:r w:rsidRPr="005E494E">
        <w:rPr>
          <w:rStyle w:val="BodyText"/>
          <w:highlight w:val="lightGray"/>
        </w:rPr>
        <w:t xml:space="preserve"> otopin</w:t>
      </w:r>
      <w:r w:rsidR="0052371D" w:rsidRPr="005E494E">
        <w:rPr>
          <w:rStyle w:val="BodyText"/>
          <w:highlight w:val="lightGray"/>
        </w:rPr>
        <w:t>e</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5.</w:t>
      </w:r>
      <w:r w:rsidRPr="005E494E">
        <w:rPr>
          <w:rStyle w:val="Labellingbox"/>
        </w:rPr>
        <w:tab/>
        <w:t>NAČIN I PUT(EVI) PRIMJENE LIJEKA</w:t>
      </w:r>
    </w:p>
    <w:p w:rsidR="000C0924" w:rsidRPr="005E494E" w:rsidRDefault="000C0924">
      <w:pPr>
        <w:pStyle w:val="BodyText"/>
      </w:pPr>
    </w:p>
    <w:p w:rsidR="000C0924" w:rsidRPr="005E494E" w:rsidRDefault="000C0924">
      <w:pPr>
        <w:pStyle w:val="BodyText"/>
      </w:pPr>
      <w:r w:rsidRPr="005E494E">
        <w:rPr>
          <w:rStyle w:val="BodyText"/>
        </w:rPr>
        <w:t>Za primjenu kroz usta</w:t>
      </w:r>
    </w:p>
    <w:p w:rsidR="000C0924" w:rsidRPr="005E494E" w:rsidRDefault="000C0924">
      <w:pPr>
        <w:pStyle w:val="BodyText"/>
      </w:pPr>
    </w:p>
    <w:p w:rsidR="000C0924" w:rsidRPr="005E494E" w:rsidRDefault="000C0924" w:rsidP="009812BE">
      <w:pPr>
        <w:pStyle w:val="BodyText"/>
      </w:pPr>
      <w:r w:rsidRPr="005E494E">
        <w:rPr>
          <w:rStyle w:val="BodyText"/>
        </w:rPr>
        <w:t xml:space="preserve">Prije uporabe pročitajte </w:t>
      </w:r>
      <w:r w:rsidR="009812BE">
        <w:rPr>
          <w:rStyle w:val="BodyText"/>
        </w:rPr>
        <w:t>u</w:t>
      </w:r>
      <w:r w:rsidRPr="005E494E">
        <w:rPr>
          <w:rStyle w:val="BodyText"/>
        </w:rPr>
        <w:t>putu o lijeku.</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6.</w:t>
      </w:r>
      <w:r w:rsidRPr="005E494E">
        <w:rPr>
          <w:rStyle w:val="Labellingbox"/>
        </w:rPr>
        <w:tab/>
        <w:t xml:space="preserve">POSEBNO UPOZORENJE </w:t>
      </w:r>
      <w:r w:rsidR="00CF284D" w:rsidRPr="005E494E">
        <w:rPr>
          <w:noProof/>
        </w:rPr>
        <w:t xml:space="preserve">O ČUVANJU LIJEKA </w:t>
      </w:r>
      <w:r w:rsidRPr="005E494E">
        <w:rPr>
          <w:rStyle w:val="Labellingbox"/>
        </w:rPr>
        <w:t xml:space="preserve">IZVAN POGLEDA </w:t>
      </w:r>
      <w:r w:rsidR="00B414D4" w:rsidRPr="005E494E">
        <w:rPr>
          <w:rStyle w:val="Labellingbox"/>
        </w:rPr>
        <w:t xml:space="preserve">I DOHVATA </w:t>
      </w:r>
      <w:r w:rsidRPr="005E494E">
        <w:rPr>
          <w:rStyle w:val="Labellingbox"/>
        </w:rPr>
        <w:t>DJECE</w:t>
      </w:r>
    </w:p>
    <w:p w:rsidR="000C0924" w:rsidRPr="005E494E" w:rsidRDefault="000C0924">
      <w:pPr>
        <w:pStyle w:val="BodyText"/>
      </w:pPr>
    </w:p>
    <w:p w:rsidR="000C0924" w:rsidRPr="005E494E" w:rsidRDefault="000C0924">
      <w:pPr>
        <w:pStyle w:val="BodyText"/>
      </w:pPr>
      <w:r w:rsidRPr="005E494E">
        <w:rPr>
          <w:noProof/>
          <w:lang w:val="en-GB" w:eastAsia="en-GB"/>
        </w:rPr>
        <w:t xml:space="preserve">Čuvati izvan pogleda </w:t>
      </w:r>
      <w:r w:rsidR="00B414D4" w:rsidRPr="005E494E">
        <w:rPr>
          <w:noProof/>
          <w:lang w:val="en-GB" w:eastAsia="en-GB"/>
        </w:rPr>
        <w:t xml:space="preserve">i dohvata </w:t>
      </w:r>
      <w:r w:rsidRPr="005E494E">
        <w:rPr>
          <w:noProof/>
          <w:lang w:val="en-GB" w:eastAsia="en-GB"/>
        </w:rPr>
        <w:t>djece.</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7.</w:t>
      </w:r>
      <w:r w:rsidRPr="005E494E">
        <w:rPr>
          <w:rStyle w:val="Labellingbox"/>
        </w:rPr>
        <w:tab/>
        <w:t>DRUGO(A) POSEBNO(A) UPOZORENJE(A), AKO JE POTREBNO</w:t>
      </w:r>
    </w:p>
    <w:p w:rsidR="000C0924" w:rsidRPr="005E494E" w:rsidRDefault="000C0924">
      <w:pPr>
        <w:pStyle w:val="BodyText"/>
      </w:pPr>
    </w:p>
    <w:p w:rsidR="000C0924" w:rsidRPr="005E494E" w:rsidRDefault="000C0924">
      <w:pPr>
        <w:pStyle w:val="BodyText"/>
      </w:pPr>
    </w:p>
    <w:p w:rsidR="000C0924" w:rsidRPr="005E494E" w:rsidRDefault="000C0924">
      <w:pPr>
        <w:pStyle w:val="Labellingbox"/>
        <w:keepNext/>
      </w:pPr>
      <w:r w:rsidRPr="005E494E">
        <w:rPr>
          <w:rStyle w:val="Labellingbox"/>
        </w:rPr>
        <w:t>8.</w:t>
      </w:r>
      <w:r w:rsidRPr="005E494E">
        <w:rPr>
          <w:rStyle w:val="Labellingbox"/>
        </w:rPr>
        <w:tab/>
        <w:t>ROK VALJANOSTI</w:t>
      </w:r>
    </w:p>
    <w:p w:rsidR="000C0924" w:rsidRPr="005E494E" w:rsidRDefault="000C0924">
      <w:pPr>
        <w:pStyle w:val="BodyText"/>
        <w:keepNext/>
      </w:pPr>
    </w:p>
    <w:p w:rsidR="000C0924" w:rsidRPr="005E494E" w:rsidRDefault="00F235B2" w:rsidP="00F235B2">
      <w:pPr>
        <w:pStyle w:val="BodyText"/>
      </w:pPr>
      <w:r w:rsidRPr="00265885">
        <w:rPr>
          <w:lang w:val="da-DK"/>
        </w:rPr>
        <w:t>EXP</w:t>
      </w:r>
    </w:p>
    <w:p w:rsidR="000C0924" w:rsidRPr="005E494E" w:rsidRDefault="000C0924">
      <w:pPr>
        <w:pStyle w:val="BodyText"/>
      </w:pPr>
      <w:bookmarkStart w:id="3" w:name="OLE_LINK7"/>
      <w:bookmarkStart w:id="4" w:name="OLE_LINK8"/>
      <w:r w:rsidRPr="005E494E">
        <w:rPr>
          <w:rStyle w:val="BodyText"/>
        </w:rPr>
        <w:t>Nakon prvog otvaranja upotrijebiti unutar 35 dana.</w:t>
      </w:r>
    </w:p>
    <w:bookmarkEnd w:id="3"/>
    <w:bookmarkEnd w:id="4"/>
    <w:p w:rsidR="000C0924" w:rsidRPr="005E494E" w:rsidRDefault="000C0924">
      <w:pPr>
        <w:pStyle w:val="BodyText"/>
      </w:pPr>
    </w:p>
    <w:p w:rsidR="000C0924" w:rsidRPr="005E494E" w:rsidRDefault="000C0924">
      <w:pPr>
        <w:pStyle w:val="BodyText"/>
      </w:pPr>
    </w:p>
    <w:p w:rsidR="000C0924" w:rsidRPr="005E494E" w:rsidRDefault="000C0924">
      <w:pPr>
        <w:pStyle w:val="Labellingbox"/>
        <w:keepNext/>
        <w:ind w:left="547" w:hanging="547"/>
      </w:pPr>
      <w:r w:rsidRPr="005E494E">
        <w:rPr>
          <w:rStyle w:val="Labellingbox"/>
        </w:rPr>
        <w:t>9.</w:t>
      </w:r>
      <w:r w:rsidRPr="005E494E">
        <w:rPr>
          <w:rStyle w:val="Labellingbox"/>
        </w:rPr>
        <w:tab/>
        <w:t>POSEBNE MJERE ČUVANJA</w:t>
      </w:r>
    </w:p>
    <w:p w:rsidR="000C0924" w:rsidRPr="005E494E" w:rsidRDefault="000C0924">
      <w:pPr>
        <w:pStyle w:val="BodyText"/>
        <w:keepNext/>
      </w:pPr>
    </w:p>
    <w:p w:rsidR="000C0924" w:rsidRPr="005E494E" w:rsidRDefault="000C0924">
      <w:pPr>
        <w:pStyle w:val="BodyText"/>
      </w:pPr>
      <w:r w:rsidRPr="005E494E">
        <w:rPr>
          <w:rStyle w:val="BodyText"/>
        </w:rPr>
        <w:t>Ne čuvati na temperaturi iznad 30</w:t>
      </w:r>
      <w:r w:rsidRPr="005E494E">
        <w:rPr>
          <w:rFonts w:ascii="Symbol" w:hAnsi="Symbol"/>
        </w:rPr>
        <w:sym w:font="Symbol" w:char="F0B0"/>
      </w:r>
      <w:r w:rsidRPr="005E494E">
        <w:rPr>
          <w:rStyle w:val="BodyText"/>
        </w:rPr>
        <w:t>C.</w:t>
      </w:r>
    </w:p>
    <w:p w:rsidR="000C0924" w:rsidRPr="005E494E" w:rsidRDefault="000C0924">
      <w:pPr>
        <w:pStyle w:val="BodyText"/>
      </w:pPr>
    </w:p>
    <w:p w:rsidR="000C0924" w:rsidRPr="005E494E" w:rsidRDefault="000C0924">
      <w:pPr>
        <w:pStyle w:val="BodyText"/>
      </w:pPr>
      <w:r w:rsidRPr="005E494E">
        <w:rPr>
          <w:rStyle w:val="BodyText"/>
        </w:rPr>
        <w:t>Čuvati u originalnom pak</w:t>
      </w:r>
      <w:r w:rsidR="00E33747" w:rsidRPr="005E494E">
        <w:rPr>
          <w:rStyle w:val="BodyText"/>
        </w:rPr>
        <w:t>ir</w:t>
      </w:r>
      <w:r w:rsidRPr="005E494E">
        <w:rPr>
          <w:rStyle w:val="BodyText"/>
        </w:rPr>
        <w:t>anju radi zaštite od svjetl</w:t>
      </w:r>
      <w:r w:rsidR="0052371D" w:rsidRPr="005E494E">
        <w:rPr>
          <w:rStyle w:val="BodyText"/>
        </w:rPr>
        <w:t>osti</w:t>
      </w:r>
      <w:r w:rsidRPr="005E494E">
        <w:rPr>
          <w:rStyle w:val="BodyText"/>
        </w:rPr>
        <w:t>.</w:t>
      </w:r>
    </w:p>
    <w:p w:rsidR="000C0924" w:rsidRPr="005E494E" w:rsidRDefault="000C0924">
      <w:pPr>
        <w:pStyle w:val="BodyText"/>
      </w:pPr>
    </w:p>
    <w:p w:rsidR="000C0924" w:rsidRPr="005E494E" w:rsidRDefault="000C0924">
      <w:pPr>
        <w:pStyle w:val="Labellingbox"/>
      </w:pPr>
      <w:r w:rsidRPr="005E494E">
        <w:rPr>
          <w:rStyle w:val="Labellingbox"/>
        </w:rPr>
        <w:t>10.</w:t>
      </w:r>
      <w:r w:rsidRPr="005E494E">
        <w:rPr>
          <w:rStyle w:val="Labellingbox"/>
        </w:rPr>
        <w:tab/>
        <w:t xml:space="preserve">POSEBNE MJERE ZA </w:t>
      </w:r>
      <w:r w:rsidR="00E33747" w:rsidRPr="005E494E">
        <w:rPr>
          <w:rStyle w:val="Labellingbox"/>
        </w:rPr>
        <w:t xml:space="preserve">ZBRINJAVANJE </w:t>
      </w:r>
      <w:r w:rsidRPr="005E494E">
        <w:rPr>
          <w:rStyle w:val="Labellingbox"/>
        </w:rPr>
        <w:t xml:space="preserve">NEISKORIŠTENOG LIJEKA ILI OTPADNIH MATERIJALA KOJI POTJEČU OD LIJEKA, </w:t>
      </w:r>
      <w:r w:rsidR="00CF284D" w:rsidRPr="005E494E">
        <w:rPr>
          <w:rStyle w:val="Labellingbox"/>
        </w:rPr>
        <w:t>A</w:t>
      </w:r>
      <w:r w:rsidRPr="005E494E">
        <w:rPr>
          <w:rStyle w:val="Labellingbox"/>
        </w:rPr>
        <w:t>K</w:t>
      </w:r>
      <w:r w:rsidR="00CF284D" w:rsidRPr="005E494E">
        <w:rPr>
          <w:rStyle w:val="Labellingbox"/>
        </w:rPr>
        <w:t>O</w:t>
      </w:r>
      <w:r w:rsidRPr="005E494E">
        <w:rPr>
          <w:rStyle w:val="Labellingbox"/>
        </w:rPr>
        <w:t xml:space="preserve"> JE POTREBNO</w:t>
      </w:r>
    </w:p>
    <w:p w:rsidR="000C0924" w:rsidRPr="005E494E" w:rsidRDefault="000C0924">
      <w:pPr>
        <w:pStyle w:val="BodyText"/>
      </w:pPr>
    </w:p>
    <w:p w:rsidR="000C0924" w:rsidRPr="005E494E" w:rsidRDefault="000C0924">
      <w:pPr>
        <w:pStyle w:val="BodyText"/>
      </w:pPr>
    </w:p>
    <w:p w:rsidR="000C0924" w:rsidRPr="005E494E" w:rsidRDefault="000C0924" w:rsidP="009812BE">
      <w:pPr>
        <w:pStyle w:val="Labellingbox"/>
      </w:pPr>
      <w:r w:rsidRPr="005E494E">
        <w:rPr>
          <w:rStyle w:val="Labellingbox"/>
        </w:rPr>
        <w:t>11.</w:t>
      </w:r>
      <w:r w:rsidRPr="005E494E">
        <w:rPr>
          <w:rStyle w:val="Labellingbox"/>
        </w:rPr>
        <w:tab/>
      </w:r>
      <w:r w:rsidR="009812BE" w:rsidRPr="009812BE">
        <w:rPr>
          <w:rStyle w:val="Labellingbox"/>
        </w:rPr>
        <w:t xml:space="preserve">NAZIV </w:t>
      </w:r>
      <w:r w:rsidRPr="005E494E">
        <w:rPr>
          <w:rStyle w:val="Labellingbox"/>
        </w:rPr>
        <w:t>I ADRESA NOSITELJA ODOBRENJA ZA STAVLJANJE LIJEKA U PROMET</w:t>
      </w:r>
    </w:p>
    <w:p w:rsidR="000C0924" w:rsidRPr="005E494E" w:rsidRDefault="000C0924">
      <w:pPr>
        <w:pStyle w:val="BodyText"/>
      </w:pPr>
    </w:p>
    <w:p w:rsidR="00865524" w:rsidRPr="00865524" w:rsidRDefault="00A243EE" w:rsidP="00865524">
      <w:pPr>
        <w:rPr>
          <w:rStyle w:val="Normal"/>
          <w:sz w:val="22"/>
        </w:rPr>
      </w:pPr>
      <w:r>
        <w:rPr>
          <w:rStyle w:val="Normal"/>
          <w:sz w:val="22"/>
        </w:rPr>
        <w:t>Chiesi Farmaceutici S.p.A.</w:t>
      </w:r>
    </w:p>
    <w:p w:rsidR="00865524" w:rsidRPr="00865524" w:rsidRDefault="00A243EE" w:rsidP="00865524">
      <w:pPr>
        <w:rPr>
          <w:rStyle w:val="Normal"/>
          <w:sz w:val="22"/>
          <w:highlight w:val="lightGray"/>
        </w:rPr>
      </w:pPr>
      <w:r>
        <w:rPr>
          <w:rStyle w:val="Normal"/>
          <w:sz w:val="22"/>
          <w:highlight w:val="lightGray"/>
        </w:rPr>
        <w:t>Via Palermo 26/A</w:t>
      </w:r>
    </w:p>
    <w:p w:rsidR="00865524" w:rsidRDefault="00A243EE" w:rsidP="00865524">
      <w:pPr>
        <w:rPr>
          <w:rStyle w:val="Normal"/>
          <w:sz w:val="22"/>
        </w:rPr>
      </w:pPr>
      <w:r>
        <w:rPr>
          <w:rStyle w:val="Normal"/>
          <w:sz w:val="22"/>
          <w:highlight w:val="lightGray"/>
        </w:rPr>
        <w:t>43122 Parma</w:t>
      </w:r>
    </w:p>
    <w:p w:rsidR="00865524" w:rsidRPr="005E494E" w:rsidRDefault="00A243EE" w:rsidP="00865524">
      <w:pPr>
        <w:rPr>
          <w:sz w:val="22"/>
          <w:szCs w:val="22"/>
        </w:rPr>
      </w:pPr>
      <w:r>
        <w:rPr>
          <w:rStyle w:val="Normal"/>
          <w:sz w:val="22"/>
          <w:highlight w:val="lightGray"/>
        </w:rPr>
        <w:t>Italija</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12.</w:t>
      </w:r>
      <w:r w:rsidRPr="005E494E">
        <w:rPr>
          <w:rStyle w:val="Labellingbox"/>
        </w:rPr>
        <w:tab/>
        <w:t>BROJ(EVI) ODOBRENJA ZA STAVLJANJE LIJEKA U PROMET</w:t>
      </w:r>
    </w:p>
    <w:p w:rsidR="000C0924" w:rsidRPr="005E494E" w:rsidRDefault="000C0924">
      <w:pPr>
        <w:pStyle w:val="BodyText"/>
      </w:pPr>
    </w:p>
    <w:p w:rsidR="000C0924" w:rsidRPr="005E494E" w:rsidRDefault="000C0924">
      <w:pPr>
        <w:pStyle w:val="BodyText"/>
      </w:pPr>
      <w:r w:rsidRPr="005E494E">
        <w:rPr>
          <w:rStyle w:val="BodyText"/>
        </w:rPr>
        <w:t>EU/1/99/108/002</w:t>
      </w:r>
    </w:p>
    <w:p w:rsidR="000C0924" w:rsidRPr="005E494E" w:rsidRDefault="000C0924">
      <w:pPr>
        <w:pStyle w:val="BodyText"/>
      </w:pPr>
      <w:r w:rsidRPr="005E494E">
        <w:rPr>
          <w:rStyle w:val="BodyText"/>
          <w:highlight w:val="lightGray"/>
        </w:rPr>
        <w:t>EU/1/99/108/003</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13.</w:t>
      </w:r>
      <w:r w:rsidRPr="005E494E">
        <w:rPr>
          <w:rStyle w:val="Labellingbox"/>
        </w:rPr>
        <w:tab/>
        <w:t>BROJ SERIJE</w:t>
      </w:r>
    </w:p>
    <w:p w:rsidR="000C0924" w:rsidRPr="005E494E" w:rsidRDefault="000C0924">
      <w:pPr>
        <w:pStyle w:val="BodyText"/>
      </w:pPr>
    </w:p>
    <w:p w:rsidR="000C0924" w:rsidRPr="005E494E" w:rsidRDefault="0026530B">
      <w:pPr>
        <w:pStyle w:val="BodyText"/>
      </w:pPr>
      <w:r>
        <w:rPr>
          <w:rStyle w:val="BodyText"/>
        </w:rPr>
        <w:t>Lot</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14.</w:t>
      </w:r>
      <w:r w:rsidRPr="005E494E">
        <w:rPr>
          <w:rStyle w:val="Labellingbox"/>
        </w:rPr>
        <w:tab/>
        <w:t xml:space="preserve">NAČIN </w:t>
      </w:r>
      <w:r w:rsidR="00B12191" w:rsidRPr="005E494E">
        <w:rPr>
          <w:rStyle w:val="Labellingbox"/>
        </w:rPr>
        <w:t>IZDAVANJA</w:t>
      </w:r>
      <w:r w:rsidR="00CF284D" w:rsidRPr="005E494E">
        <w:rPr>
          <w:rStyle w:val="Labellingbox"/>
        </w:rPr>
        <w:t xml:space="preserve"> </w:t>
      </w:r>
      <w:r w:rsidRPr="005E494E">
        <w:rPr>
          <w:rStyle w:val="Labellingbox"/>
        </w:rPr>
        <w:t>LIJEKA</w:t>
      </w:r>
    </w:p>
    <w:p w:rsidR="000C0924" w:rsidRPr="005E494E" w:rsidRDefault="000C0924">
      <w:pPr>
        <w:pStyle w:val="BodyText"/>
      </w:pPr>
    </w:p>
    <w:p w:rsidR="000C0924" w:rsidRPr="005E494E" w:rsidRDefault="000C0924">
      <w:pPr>
        <w:pStyle w:val="BodyText"/>
      </w:pPr>
      <w:r w:rsidRPr="005E494E">
        <w:rPr>
          <w:rStyle w:val="BodyText"/>
        </w:rPr>
        <w:t>Lijek se izdaje na recept.</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15.</w:t>
      </w:r>
      <w:r w:rsidRPr="005E494E">
        <w:rPr>
          <w:rStyle w:val="Labellingbox"/>
        </w:rPr>
        <w:tab/>
        <w:t>UPUTE ZA UPORABU</w:t>
      </w:r>
    </w:p>
    <w:p w:rsidR="000C0924" w:rsidRPr="005E494E" w:rsidRDefault="000C0924">
      <w:pPr>
        <w:pStyle w:val="BodyText"/>
      </w:pPr>
    </w:p>
    <w:p w:rsidR="000C0924" w:rsidRPr="005E494E" w:rsidRDefault="000C0924">
      <w:pPr>
        <w:pStyle w:val="BodyText"/>
      </w:pPr>
    </w:p>
    <w:p w:rsidR="000C0924" w:rsidRPr="005E494E" w:rsidRDefault="000C0924">
      <w:pPr>
        <w:pStyle w:val="Labellingbox"/>
      </w:pPr>
      <w:r w:rsidRPr="005E494E">
        <w:rPr>
          <w:rStyle w:val="Labellingbox"/>
        </w:rPr>
        <w:t>16.</w:t>
      </w:r>
      <w:r w:rsidRPr="005E494E">
        <w:rPr>
          <w:rStyle w:val="Labellingbox"/>
        </w:rPr>
        <w:tab/>
        <w:t>PODACI NA BRAILLEOVOM PISMU</w:t>
      </w:r>
    </w:p>
    <w:p w:rsidR="000C0924" w:rsidRPr="005E494E" w:rsidRDefault="000C0924">
      <w:pPr>
        <w:pStyle w:val="BodyText"/>
      </w:pPr>
    </w:p>
    <w:p w:rsidR="000C0924" w:rsidRPr="005E494E" w:rsidRDefault="000C0924">
      <w:pPr>
        <w:pStyle w:val="BodyText"/>
        <w:rPr>
          <w:highlight w:val="lightGray"/>
        </w:rPr>
      </w:pPr>
      <w:r w:rsidRPr="005E494E">
        <w:rPr>
          <w:rStyle w:val="BodyText"/>
          <w:highlight w:val="lightGray"/>
        </w:rPr>
        <w:t>Ferriprox 100 mg/ml</w:t>
      </w:r>
    </w:p>
    <w:p w:rsidR="000C0924" w:rsidRPr="005E494E" w:rsidRDefault="000C0924">
      <w:pPr>
        <w:pStyle w:val="BodyText"/>
        <w:rPr>
          <w:highlight w:val="lightGray"/>
        </w:rPr>
      </w:pPr>
    </w:p>
    <w:p w:rsidR="003E005E" w:rsidRDefault="003E005E" w:rsidP="003E005E">
      <w:pPr>
        <w:rPr>
          <w:rStyle w:val="Norm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rsidTr="009F0D44">
        <w:tc>
          <w:tcPr>
            <w:tcW w:w="9287" w:type="dxa"/>
          </w:tcPr>
          <w:p w:rsidR="003E005E" w:rsidRPr="005E494E" w:rsidRDefault="003E005E" w:rsidP="009F0D44">
            <w:pPr>
              <w:tabs>
                <w:tab w:val="left" w:pos="142"/>
              </w:tabs>
              <w:ind w:left="567" w:hanging="567"/>
              <w:rPr>
                <w:b/>
                <w:sz w:val="22"/>
                <w:szCs w:val="22"/>
              </w:rPr>
            </w:pPr>
            <w:r w:rsidRPr="005E494E">
              <w:rPr>
                <w:rStyle w:val="Normal"/>
                <w:b/>
                <w:sz w:val="22"/>
              </w:rPr>
              <w:t>1</w:t>
            </w:r>
            <w:r>
              <w:rPr>
                <w:rStyle w:val="Normal"/>
                <w:b/>
                <w:sz w:val="22"/>
              </w:rPr>
              <w:t>7</w:t>
            </w:r>
            <w:r w:rsidRPr="005E494E">
              <w:rPr>
                <w:rStyle w:val="Normal"/>
                <w:b/>
                <w:sz w:val="22"/>
              </w:rPr>
              <w:t>.</w:t>
            </w:r>
            <w:r w:rsidRPr="005E494E">
              <w:rPr>
                <w:rStyle w:val="Normal"/>
                <w:b/>
                <w:sz w:val="22"/>
              </w:rPr>
              <w:tab/>
            </w:r>
            <w:r w:rsidRPr="000E1D21">
              <w:rPr>
                <w:rStyle w:val="Normal"/>
                <w:b/>
                <w:sz w:val="22"/>
              </w:rPr>
              <w:t>JEDINSTVENI IDENTIFIKATOR – 2D BARKOD</w:t>
            </w:r>
          </w:p>
        </w:tc>
      </w:tr>
    </w:tbl>
    <w:p w:rsidR="003E005E" w:rsidRPr="005E494E" w:rsidRDefault="003E005E" w:rsidP="003E005E">
      <w:pPr>
        <w:rPr>
          <w:sz w:val="22"/>
          <w:szCs w:val="22"/>
        </w:rPr>
      </w:pPr>
    </w:p>
    <w:p w:rsidR="003E005E" w:rsidRDefault="003E005E" w:rsidP="003E005E">
      <w:pPr>
        <w:rPr>
          <w:sz w:val="22"/>
          <w:szCs w:val="22"/>
        </w:rPr>
      </w:pPr>
      <w:r w:rsidRPr="000E1D21">
        <w:rPr>
          <w:sz w:val="22"/>
          <w:szCs w:val="22"/>
          <w:highlight w:val="lightGray"/>
        </w:rPr>
        <w:t>Sadrži 2D barkod s jedinstvenim identifikatorom.</w:t>
      </w:r>
    </w:p>
    <w:p w:rsidR="003E005E" w:rsidRDefault="003E005E" w:rsidP="003E005E">
      <w:pPr>
        <w:rPr>
          <w:sz w:val="22"/>
          <w:szCs w:val="22"/>
        </w:rPr>
      </w:pPr>
    </w:p>
    <w:p w:rsidR="003E005E" w:rsidRPr="005E494E" w:rsidRDefault="003E005E" w:rsidP="003E005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rsidTr="009F0D44">
        <w:tc>
          <w:tcPr>
            <w:tcW w:w="9287" w:type="dxa"/>
          </w:tcPr>
          <w:p w:rsidR="003E005E" w:rsidRPr="005E494E" w:rsidRDefault="003E005E" w:rsidP="009F0D44">
            <w:pPr>
              <w:tabs>
                <w:tab w:val="left" w:pos="142"/>
              </w:tabs>
              <w:ind w:left="567" w:hanging="567"/>
              <w:rPr>
                <w:b/>
                <w:sz w:val="22"/>
                <w:szCs w:val="22"/>
              </w:rPr>
            </w:pPr>
            <w:r w:rsidRPr="005E494E">
              <w:rPr>
                <w:rStyle w:val="Normal"/>
                <w:b/>
                <w:sz w:val="22"/>
              </w:rPr>
              <w:t>1</w:t>
            </w:r>
            <w:r>
              <w:rPr>
                <w:rStyle w:val="Normal"/>
                <w:b/>
                <w:sz w:val="22"/>
              </w:rPr>
              <w:t>8</w:t>
            </w:r>
            <w:r w:rsidRPr="005E494E">
              <w:rPr>
                <w:rStyle w:val="Normal"/>
                <w:b/>
                <w:sz w:val="22"/>
              </w:rPr>
              <w:t>.</w:t>
            </w:r>
            <w:r w:rsidRPr="005E494E">
              <w:rPr>
                <w:rStyle w:val="Normal"/>
                <w:b/>
                <w:sz w:val="22"/>
              </w:rPr>
              <w:tab/>
            </w:r>
            <w:r w:rsidRPr="000E1D21">
              <w:rPr>
                <w:rStyle w:val="Normal"/>
                <w:b/>
                <w:sz w:val="22"/>
              </w:rPr>
              <w:t>JEDINSTVENI IDENTIFIKATOR – PODACI ČITLJIVI LJUDSKIM OKOM</w:t>
            </w:r>
          </w:p>
        </w:tc>
      </w:tr>
    </w:tbl>
    <w:p w:rsidR="003E005E" w:rsidRPr="005E494E" w:rsidRDefault="003E005E" w:rsidP="003E005E">
      <w:pPr>
        <w:rPr>
          <w:sz w:val="22"/>
          <w:szCs w:val="22"/>
        </w:rPr>
      </w:pPr>
    </w:p>
    <w:p w:rsidR="003E005E" w:rsidRDefault="003E005E" w:rsidP="003E005E">
      <w:pPr>
        <w:rPr>
          <w:sz w:val="22"/>
          <w:szCs w:val="22"/>
        </w:rPr>
      </w:pPr>
      <w:r>
        <w:rPr>
          <w:sz w:val="22"/>
          <w:szCs w:val="22"/>
        </w:rPr>
        <w:t xml:space="preserve">PC </w:t>
      </w:r>
    </w:p>
    <w:p w:rsidR="003E005E" w:rsidRDefault="003E005E" w:rsidP="003E005E">
      <w:pPr>
        <w:rPr>
          <w:sz w:val="22"/>
          <w:szCs w:val="22"/>
        </w:rPr>
      </w:pPr>
      <w:r>
        <w:rPr>
          <w:sz w:val="22"/>
          <w:szCs w:val="22"/>
        </w:rPr>
        <w:t xml:space="preserve">SN </w:t>
      </w:r>
    </w:p>
    <w:p w:rsidR="003E005E" w:rsidRDefault="003E005E" w:rsidP="003E005E">
      <w:pPr>
        <w:rPr>
          <w:sz w:val="22"/>
          <w:szCs w:val="22"/>
        </w:rPr>
      </w:pPr>
      <w:r>
        <w:rPr>
          <w:sz w:val="22"/>
          <w:szCs w:val="22"/>
        </w:rPr>
        <w:t xml:space="preserve">NN </w:t>
      </w:r>
    </w:p>
    <w:p w:rsidR="003E005E" w:rsidRDefault="003E005E" w:rsidP="003E005E">
      <w:pPr>
        <w:rPr>
          <w:sz w:val="22"/>
          <w:szCs w:val="22"/>
        </w:rPr>
      </w:pPr>
    </w:p>
    <w:p w:rsidR="000C0924" w:rsidRPr="005E494E" w:rsidRDefault="000C0924">
      <w:r w:rsidRPr="005E494E">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rPr>
          <w:trHeight w:val="544"/>
        </w:trPr>
        <w:tc>
          <w:tcPr>
            <w:tcW w:w="9287" w:type="dxa"/>
          </w:tcPr>
          <w:p w:rsidR="000C0924" w:rsidRPr="005E494E" w:rsidRDefault="000C0924">
            <w:pPr>
              <w:rPr>
                <w:b/>
                <w:sz w:val="22"/>
                <w:szCs w:val="22"/>
              </w:rPr>
            </w:pPr>
            <w:r w:rsidRPr="005E494E">
              <w:br w:type="page"/>
            </w:r>
            <w:r w:rsidRPr="005E494E">
              <w:rPr>
                <w:rStyle w:val="Normal"/>
                <w:b/>
                <w:sz w:val="22"/>
              </w:rPr>
              <w:t>PODACI KOJI SE MORAJU NALAZITI NA VANJSKOM PAK</w:t>
            </w:r>
            <w:r w:rsidR="00CF284D" w:rsidRPr="005E494E">
              <w:rPr>
                <w:rStyle w:val="Normal"/>
                <w:b/>
                <w:sz w:val="22"/>
              </w:rPr>
              <w:t>IR</w:t>
            </w:r>
            <w:r w:rsidRPr="005E494E">
              <w:rPr>
                <w:rStyle w:val="Normal"/>
                <w:b/>
                <w:sz w:val="22"/>
              </w:rPr>
              <w:t>ANJU I UNUTARNJEM PAK</w:t>
            </w:r>
            <w:r w:rsidR="00CF284D" w:rsidRPr="005E494E">
              <w:rPr>
                <w:rStyle w:val="Normal"/>
                <w:b/>
                <w:sz w:val="22"/>
              </w:rPr>
              <w:t>IR</w:t>
            </w:r>
            <w:r w:rsidRPr="005E494E">
              <w:rPr>
                <w:rStyle w:val="Normal"/>
                <w:b/>
                <w:sz w:val="22"/>
              </w:rPr>
              <w:t>ANJU</w:t>
            </w:r>
          </w:p>
          <w:p w:rsidR="000C0924" w:rsidRPr="005E494E" w:rsidRDefault="000C0924">
            <w:pPr>
              <w:rPr>
                <w:b/>
                <w:sz w:val="22"/>
                <w:szCs w:val="22"/>
              </w:rPr>
            </w:pPr>
          </w:p>
          <w:p w:rsidR="000C0924" w:rsidRPr="005E494E" w:rsidRDefault="000C0924" w:rsidP="002B6234">
            <w:pPr>
              <w:rPr>
                <w:b/>
                <w:sz w:val="22"/>
                <w:szCs w:val="22"/>
              </w:rPr>
            </w:pPr>
            <w:r w:rsidRPr="005E494E">
              <w:rPr>
                <w:rStyle w:val="Normal"/>
                <w:b/>
                <w:sz w:val="22"/>
              </w:rPr>
              <w:t>BOCA OD 50 TABLETA</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CF284D">
            <w:pPr>
              <w:tabs>
                <w:tab w:val="left" w:pos="142"/>
              </w:tabs>
              <w:ind w:left="567" w:hanging="567"/>
              <w:rPr>
                <w:b/>
                <w:sz w:val="22"/>
                <w:szCs w:val="22"/>
              </w:rPr>
            </w:pPr>
            <w:r w:rsidRPr="005E494E">
              <w:rPr>
                <w:rStyle w:val="Normal"/>
                <w:b/>
                <w:sz w:val="22"/>
              </w:rPr>
              <w:t>1.</w:t>
            </w:r>
            <w:r w:rsidRPr="005E494E">
              <w:rPr>
                <w:rStyle w:val="Normal"/>
                <w:b/>
                <w:sz w:val="22"/>
              </w:rPr>
              <w:tab/>
              <w:t>NAZIV LIJEKA</w:t>
            </w:r>
          </w:p>
        </w:tc>
      </w:tr>
    </w:tbl>
    <w:p w:rsidR="000C0924" w:rsidRPr="005E494E" w:rsidRDefault="000C0924">
      <w:pPr>
        <w:rPr>
          <w:sz w:val="22"/>
          <w:szCs w:val="22"/>
        </w:rPr>
      </w:pPr>
    </w:p>
    <w:p w:rsidR="000C0924" w:rsidRPr="005E494E" w:rsidRDefault="000C0924">
      <w:pPr>
        <w:pStyle w:val="Norma"/>
        <w:rPr>
          <w:szCs w:val="22"/>
        </w:rPr>
      </w:pPr>
      <w:r w:rsidRPr="005E494E">
        <w:rPr>
          <w:rStyle w:val="Norma"/>
        </w:rPr>
        <w:t>Ferriprox 1000 mg filmom obložene tablete</w:t>
      </w:r>
    </w:p>
    <w:p w:rsidR="000C0924" w:rsidRPr="005E494E" w:rsidRDefault="000C0924">
      <w:pPr>
        <w:rPr>
          <w:sz w:val="22"/>
          <w:szCs w:val="22"/>
        </w:rPr>
      </w:pPr>
      <w:r w:rsidRPr="005E494E">
        <w:rPr>
          <w:rStyle w:val="Normal"/>
          <w:sz w:val="22"/>
        </w:rPr>
        <w:t>deferipron</w:t>
      </w:r>
    </w:p>
    <w:p w:rsidR="000C0924" w:rsidRPr="005E494E" w:rsidRDefault="000C0924">
      <w:pPr>
        <w:pStyle w:val="Norma"/>
        <w:rPr>
          <w:szCs w:val="22"/>
        </w:rPr>
      </w:pPr>
    </w:p>
    <w:p w:rsidR="000C0924" w:rsidRPr="005E494E" w:rsidRDefault="000C0924">
      <w:pPr>
        <w:pStyle w:val="Norma"/>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CF284D">
            <w:pPr>
              <w:tabs>
                <w:tab w:val="left" w:pos="142"/>
              </w:tabs>
              <w:ind w:left="567" w:hanging="567"/>
              <w:rPr>
                <w:b/>
                <w:sz w:val="22"/>
                <w:szCs w:val="22"/>
              </w:rPr>
            </w:pPr>
            <w:r w:rsidRPr="005E494E">
              <w:rPr>
                <w:rStyle w:val="Normal"/>
                <w:b/>
                <w:sz w:val="22"/>
              </w:rPr>
              <w:t>2.</w:t>
            </w:r>
            <w:r w:rsidRPr="005E494E">
              <w:rPr>
                <w:rStyle w:val="Normal"/>
                <w:b/>
                <w:sz w:val="22"/>
              </w:rPr>
              <w:tab/>
            </w:r>
            <w:r w:rsidR="00CF284D" w:rsidRPr="005E494E">
              <w:rPr>
                <w:rStyle w:val="Normal"/>
                <w:b/>
                <w:sz w:val="22"/>
              </w:rPr>
              <w:t>NAVOĐENJE DJELATNE/IH</w:t>
            </w:r>
            <w:r w:rsidRPr="005E494E">
              <w:rPr>
                <w:rStyle w:val="Normal"/>
                <w:b/>
                <w:sz w:val="22"/>
              </w:rPr>
              <w:t xml:space="preserve"> TVARI</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Jedna tableta sadrži 1000 mg deferiprona.</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3.</w:t>
            </w:r>
            <w:r w:rsidRPr="005E494E">
              <w:rPr>
                <w:rStyle w:val="Normal"/>
                <w:b/>
                <w:sz w:val="22"/>
              </w:rPr>
              <w:tab/>
              <w:t>POPIS POMOĆNIH TVARI</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4.</w:t>
            </w:r>
            <w:r w:rsidRPr="005E494E">
              <w:rPr>
                <w:rStyle w:val="Normal"/>
                <w:b/>
                <w:sz w:val="22"/>
              </w:rPr>
              <w:tab/>
              <w:t>FARMACEUTSKI OBLIK I SADRŽAJ</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 xml:space="preserve">50 </w:t>
      </w:r>
      <w:r w:rsidR="00B414D4" w:rsidRPr="005E494E">
        <w:rPr>
          <w:rStyle w:val="Normal"/>
          <w:sz w:val="22"/>
        </w:rPr>
        <w:t xml:space="preserve">filmom obloženih </w:t>
      </w:r>
      <w:r w:rsidRPr="005E494E">
        <w:rPr>
          <w:rStyle w:val="Normal"/>
          <w:sz w:val="22"/>
        </w:rPr>
        <w:t>tableta</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5.</w:t>
            </w:r>
            <w:r w:rsidRPr="005E494E">
              <w:rPr>
                <w:rStyle w:val="Normal"/>
                <w:b/>
                <w:sz w:val="22"/>
              </w:rPr>
              <w:tab/>
              <w:t>NAČIN I PUT(EVI) PRIMJENE LIJEKA</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Za primjenu kroz usta</w:t>
      </w:r>
    </w:p>
    <w:p w:rsidR="000C0924" w:rsidRPr="005E494E" w:rsidRDefault="000C0924">
      <w:pPr>
        <w:rPr>
          <w:sz w:val="22"/>
          <w:szCs w:val="22"/>
        </w:rPr>
      </w:pPr>
    </w:p>
    <w:p w:rsidR="000C0924" w:rsidRPr="005E494E" w:rsidRDefault="000C0924" w:rsidP="009812BE">
      <w:pPr>
        <w:rPr>
          <w:sz w:val="22"/>
          <w:szCs w:val="22"/>
        </w:rPr>
      </w:pPr>
      <w:r w:rsidRPr="005E494E">
        <w:rPr>
          <w:rStyle w:val="Normal"/>
          <w:sz w:val="22"/>
        </w:rPr>
        <w:t xml:space="preserve">Prije uporabe pročitajte </w:t>
      </w:r>
      <w:r w:rsidR="009812BE">
        <w:rPr>
          <w:rStyle w:val="Normal"/>
          <w:sz w:val="22"/>
        </w:rPr>
        <w:t>u</w:t>
      </w:r>
      <w:r w:rsidRPr="005E494E">
        <w:rPr>
          <w:rStyle w:val="Normal"/>
          <w:sz w:val="22"/>
        </w:rPr>
        <w:t>putu o lijeku.</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CF284D">
            <w:pPr>
              <w:tabs>
                <w:tab w:val="left" w:pos="142"/>
              </w:tabs>
              <w:ind w:left="567" w:hanging="567"/>
              <w:rPr>
                <w:b/>
                <w:sz w:val="22"/>
                <w:szCs w:val="22"/>
              </w:rPr>
            </w:pPr>
            <w:r w:rsidRPr="005E494E">
              <w:rPr>
                <w:rStyle w:val="Normal"/>
                <w:b/>
                <w:sz w:val="22"/>
              </w:rPr>
              <w:t>6.</w:t>
            </w:r>
            <w:r w:rsidRPr="005E494E">
              <w:rPr>
                <w:rStyle w:val="Normal"/>
                <w:b/>
                <w:sz w:val="22"/>
              </w:rPr>
              <w:tab/>
              <w:t xml:space="preserve">POSEBNO UPOZORENJE </w:t>
            </w:r>
            <w:r w:rsidR="00CF284D" w:rsidRPr="005E494E">
              <w:rPr>
                <w:rStyle w:val="Normal"/>
                <w:b/>
                <w:sz w:val="22"/>
              </w:rPr>
              <w:t xml:space="preserve">O ČUVANJU LIJEKA </w:t>
            </w:r>
            <w:r w:rsidRPr="005E494E">
              <w:rPr>
                <w:rStyle w:val="Normal"/>
                <w:b/>
                <w:sz w:val="22"/>
              </w:rPr>
              <w:t xml:space="preserve">IZVAN POGLEDA </w:t>
            </w:r>
            <w:r w:rsidR="00B414D4" w:rsidRPr="005E494E">
              <w:rPr>
                <w:rStyle w:val="Normal"/>
                <w:b/>
                <w:sz w:val="22"/>
              </w:rPr>
              <w:t xml:space="preserve">I DOHVATA </w:t>
            </w:r>
            <w:r w:rsidRPr="005E494E">
              <w:rPr>
                <w:rStyle w:val="Normal"/>
                <w:b/>
                <w:sz w:val="22"/>
              </w:rPr>
              <w:t>DJECE</w:t>
            </w:r>
          </w:p>
        </w:tc>
      </w:tr>
    </w:tbl>
    <w:p w:rsidR="000C0924" w:rsidRPr="005E494E" w:rsidRDefault="000C0924">
      <w:pPr>
        <w:rPr>
          <w:sz w:val="22"/>
          <w:szCs w:val="22"/>
        </w:rPr>
      </w:pPr>
    </w:p>
    <w:p w:rsidR="000C0924" w:rsidRPr="005E494E" w:rsidRDefault="000C0924">
      <w:pPr>
        <w:rPr>
          <w:sz w:val="22"/>
          <w:szCs w:val="22"/>
        </w:rPr>
      </w:pPr>
      <w:r w:rsidRPr="005E494E">
        <w:rPr>
          <w:noProof/>
          <w:sz w:val="22"/>
          <w:szCs w:val="22"/>
          <w:lang w:val="en-GB" w:eastAsia="en-GB"/>
        </w:rPr>
        <w:t xml:space="preserve">Čuvati izvan pogleda </w:t>
      </w:r>
      <w:r w:rsidR="00B414D4" w:rsidRPr="005E494E">
        <w:rPr>
          <w:noProof/>
          <w:sz w:val="22"/>
          <w:szCs w:val="22"/>
          <w:lang w:val="en-GB" w:eastAsia="en-GB"/>
        </w:rPr>
        <w:t xml:space="preserve">i dohvata </w:t>
      </w:r>
      <w:r w:rsidRPr="005E494E">
        <w:rPr>
          <w:noProof/>
          <w:sz w:val="22"/>
          <w:szCs w:val="22"/>
          <w:lang w:val="en-GB" w:eastAsia="en-GB"/>
        </w:rPr>
        <w:t>djece.</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7.</w:t>
            </w:r>
            <w:r w:rsidRPr="005E494E">
              <w:rPr>
                <w:rStyle w:val="Normal"/>
                <w:b/>
                <w:sz w:val="22"/>
              </w:rPr>
              <w:tab/>
              <w:t>DRUGO(A) POSEBNO(A) UPOZORENJE(A), AKO JE POTREBNO</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keepNext/>
              <w:tabs>
                <w:tab w:val="left" w:pos="142"/>
              </w:tabs>
              <w:ind w:left="567" w:hanging="567"/>
              <w:rPr>
                <w:b/>
                <w:sz w:val="22"/>
                <w:szCs w:val="22"/>
              </w:rPr>
            </w:pPr>
            <w:r w:rsidRPr="005E494E">
              <w:rPr>
                <w:rStyle w:val="Normal"/>
                <w:b/>
                <w:sz w:val="22"/>
              </w:rPr>
              <w:t>8.</w:t>
            </w:r>
            <w:r w:rsidRPr="005E494E">
              <w:rPr>
                <w:rStyle w:val="Normal"/>
                <w:b/>
                <w:sz w:val="22"/>
              </w:rPr>
              <w:tab/>
              <w:t>ROK VALJANOSTI</w:t>
            </w:r>
          </w:p>
        </w:tc>
      </w:tr>
    </w:tbl>
    <w:p w:rsidR="000C0924" w:rsidRPr="005E494E" w:rsidRDefault="000C0924">
      <w:pPr>
        <w:keepNext/>
        <w:rPr>
          <w:sz w:val="22"/>
          <w:szCs w:val="22"/>
        </w:rPr>
      </w:pPr>
    </w:p>
    <w:p w:rsidR="000C0924" w:rsidRPr="005E494E" w:rsidRDefault="00F235B2">
      <w:pPr>
        <w:rPr>
          <w:sz w:val="22"/>
          <w:szCs w:val="22"/>
        </w:rPr>
      </w:pPr>
      <w:r w:rsidRPr="00265885">
        <w:rPr>
          <w:sz w:val="22"/>
          <w:szCs w:val="22"/>
          <w:lang w:val="da-DK"/>
        </w:rPr>
        <w:t>EXP</w:t>
      </w:r>
    </w:p>
    <w:p w:rsidR="000C0924" w:rsidRPr="005E494E" w:rsidRDefault="000C0924">
      <w:pPr>
        <w:rPr>
          <w:sz w:val="22"/>
          <w:szCs w:val="22"/>
        </w:rPr>
      </w:pPr>
      <w:r w:rsidRPr="005E494E">
        <w:rPr>
          <w:rStyle w:val="Normal"/>
          <w:sz w:val="22"/>
        </w:rPr>
        <w:t>Nakon prvog otvaranja upotrijebiti unutar 50 dana.</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keepNext/>
              <w:tabs>
                <w:tab w:val="left" w:pos="142"/>
              </w:tabs>
              <w:ind w:left="567" w:hanging="567"/>
              <w:rPr>
                <w:sz w:val="22"/>
                <w:szCs w:val="22"/>
              </w:rPr>
            </w:pPr>
            <w:r w:rsidRPr="005E494E">
              <w:rPr>
                <w:rStyle w:val="Normal"/>
                <w:b/>
                <w:sz w:val="22"/>
              </w:rPr>
              <w:t>9.</w:t>
            </w:r>
            <w:r w:rsidRPr="005E494E">
              <w:rPr>
                <w:rStyle w:val="Normal"/>
                <w:b/>
                <w:sz w:val="22"/>
              </w:rPr>
              <w:tab/>
              <w:t>POSEBNE MJERE ČUVANJA</w:t>
            </w:r>
          </w:p>
        </w:tc>
      </w:tr>
    </w:tbl>
    <w:p w:rsidR="000C0924" w:rsidRPr="005E494E" w:rsidRDefault="000C0924">
      <w:pPr>
        <w:keepNext/>
        <w:rPr>
          <w:sz w:val="22"/>
          <w:szCs w:val="22"/>
        </w:rPr>
      </w:pPr>
    </w:p>
    <w:p w:rsidR="00665FDA" w:rsidRDefault="000C0924">
      <w:pPr>
        <w:keepNext/>
        <w:rPr>
          <w:rStyle w:val="Normal"/>
          <w:sz w:val="22"/>
        </w:rPr>
      </w:pPr>
      <w:r w:rsidRPr="005E494E">
        <w:rPr>
          <w:rStyle w:val="Normal"/>
          <w:sz w:val="22"/>
        </w:rPr>
        <w:t>Ne čuvati na temperaturi iznad 30</w:t>
      </w:r>
      <w:r w:rsidRPr="005E494E">
        <w:rPr>
          <w:rFonts w:ascii="Symbol" w:hAnsi="Symbol"/>
          <w:sz w:val="22"/>
        </w:rPr>
        <w:sym w:font="Symbol" w:char="F0B0"/>
      </w:r>
      <w:r w:rsidRPr="005E494E">
        <w:rPr>
          <w:rStyle w:val="Normal"/>
          <w:sz w:val="22"/>
        </w:rPr>
        <w:t>C.</w:t>
      </w:r>
    </w:p>
    <w:p w:rsidR="000C0924" w:rsidRPr="005E494E" w:rsidRDefault="000C0924" w:rsidP="002B6234">
      <w:pPr>
        <w:rPr>
          <w:sz w:val="22"/>
          <w:szCs w:val="22"/>
        </w:rPr>
      </w:pPr>
      <w:r w:rsidRPr="005E494E">
        <w:rPr>
          <w:rStyle w:val="Normal"/>
          <w:sz w:val="22"/>
        </w:rPr>
        <w:t>Bocu čuvati čvrsto zatvorenu radi zaštite od vlage.</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8C4801">
            <w:pPr>
              <w:keepNext/>
              <w:keepLines/>
              <w:tabs>
                <w:tab w:val="left" w:pos="142"/>
              </w:tabs>
              <w:ind w:left="562" w:hanging="562"/>
              <w:rPr>
                <w:b/>
                <w:sz w:val="22"/>
                <w:szCs w:val="22"/>
              </w:rPr>
            </w:pPr>
            <w:r w:rsidRPr="005E494E">
              <w:rPr>
                <w:rStyle w:val="Normal"/>
                <w:b/>
                <w:sz w:val="22"/>
              </w:rPr>
              <w:t>10.</w:t>
            </w:r>
            <w:r w:rsidRPr="005E494E">
              <w:rPr>
                <w:rStyle w:val="Normal"/>
                <w:b/>
                <w:sz w:val="22"/>
              </w:rPr>
              <w:tab/>
              <w:t xml:space="preserve">POSEBNE MJERE ZA </w:t>
            </w:r>
            <w:r w:rsidR="008C4801" w:rsidRPr="005E494E">
              <w:rPr>
                <w:rStyle w:val="Normal"/>
                <w:b/>
                <w:sz w:val="22"/>
              </w:rPr>
              <w:t xml:space="preserve">ZBRINJAVANJE </w:t>
            </w:r>
            <w:r w:rsidRPr="005E494E">
              <w:rPr>
                <w:rStyle w:val="Normal"/>
                <w:b/>
                <w:sz w:val="22"/>
              </w:rPr>
              <w:t xml:space="preserve">NEISKORIŠTENOG LIJEKA ILI OTPADNIH MATERIJALA KOJI POTJEČU OD LIJEKA, </w:t>
            </w:r>
            <w:r w:rsidR="00CF284D" w:rsidRPr="005E494E">
              <w:rPr>
                <w:rStyle w:val="Normal"/>
                <w:b/>
                <w:sz w:val="22"/>
              </w:rPr>
              <w:t>A</w:t>
            </w:r>
            <w:r w:rsidRPr="005E494E">
              <w:rPr>
                <w:rStyle w:val="Normal"/>
                <w:b/>
                <w:sz w:val="22"/>
              </w:rPr>
              <w:t>K</w:t>
            </w:r>
            <w:r w:rsidR="00CF284D" w:rsidRPr="005E494E">
              <w:rPr>
                <w:rStyle w:val="Normal"/>
                <w:b/>
                <w:sz w:val="22"/>
              </w:rPr>
              <w:t>O</w:t>
            </w:r>
            <w:r w:rsidRPr="005E494E">
              <w:rPr>
                <w:rStyle w:val="Normal"/>
                <w:b/>
                <w:sz w:val="22"/>
              </w:rPr>
              <w:t xml:space="preserve"> JE POTREBNO</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2B6234">
            <w:pPr>
              <w:keepNext/>
              <w:tabs>
                <w:tab w:val="left" w:pos="142"/>
              </w:tabs>
              <w:ind w:left="567" w:hanging="567"/>
              <w:rPr>
                <w:b/>
                <w:sz w:val="22"/>
                <w:szCs w:val="22"/>
              </w:rPr>
            </w:pPr>
            <w:r w:rsidRPr="005E494E">
              <w:rPr>
                <w:rStyle w:val="Normal"/>
                <w:b/>
                <w:sz w:val="22"/>
              </w:rPr>
              <w:t>11.</w:t>
            </w:r>
            <w:r w:rsidRPr="005E494E">
              <w:rPr>
                <w:rStyle w:val="Normal"/>
                <w:b/>
                <w:sz w:val="22"/>
              </w:rPr>
              <w:tab/>
            </w:r>
            <w:r w:rsidR="009812BE" w:rsidRPr="009812BE">
              <w:rPr>
                <w:rStyle w:val="Normal"/>
                <w:b/>
                <w:sz w:val="22"/>
              </w:rPr>
              <w:t xml:space="preserve">NAZIV </w:t>
            </w:r>
            <w:r w:rsidRPr="005E494E">
              <w:rPr>
                <w:rStyle w:val="Normal"/>
                <w:b/>
                <w:sz w:val="22"/>
              </w:rPr>
              <w:t>I ADRESA NOSITELJA ODOBRENJA ZA STAVLJANJE LIJEKA U PROMET</w:t>
            </w:r>
          </w:p>
        </w:tc>
      </w:tr>
    </w:tbl>
    <w:p w:rsidR="000C0924" w:rsidRPr="005E494E" w:rsidRDefault="000C0924" w:rsidP="002B6234">
      <w:pPr>
        <w:keepNext/>
        <w:rPr>
          <w:sz w:val="22"/>
          <w:szCs w:val="22"/>
        </w:rPr>
      </w:pPr>
    </w:p>
    <w:p w:rsidR="00865524" w:rsidRPr="00865524" w:rsidRDefault="00A243EE" w:rsidP="00865524">
      <w:pPr>
        <w:rPr>
          <w:rStyle w:val="Normal"/>
          <w:sz w:val="22"/>
        </w:rPr>
      </w:pPr>
      <w:r>
        <w:rPr>
          <w:rStyle w:val="Normal"/>
          <w:sz w:val="22"/>
        </w:rPr>
        <w:t>Chiesi Farmaceutici S.p.A.</w:t>
      </w:r>
    </w:p>
    <w:p w:rsidR="00865524" w:rsidRPr="00865524" w:rsidRDefault="00A243EE" w:rsidP="00865524">
      <w:pPr>
        <w:rPr>
          <w:rStyle w:val="Normal"/>
          <w:sz w:val="22"/>
          <w:highlight w:val="lightGray"/>
        </w:rPr>
      </w:pPr>
      <w:r>
        <w:rPr>
          <w:rStyle w:val="Normal"/>
          <w:sz w:val="22"/>
          <w:highlight w:val="lightGray"/>
        </w:rPr>
        <w:t>Via Palermo 26/A</w:t>
      </w:r>
    </w:p>
    <w:p w:rsidR="00865524" w:rsidRDefault="00A243EE" w:rsidP="00865524">
      <w:pPr>
        <w:rPr>
          <w:rStyle w:val="Normal"/>
          <w:sz w:val="22"/>
        </w:rPr>
      </w:pPr>
      <w:r>
        <w:rPr>
          <w:rStyle w:val="Normal"/>
          <w:sz w:val="22"/>
          <w:highlight w:val="lightGray"/>
        </w:rPr>
        <w:t>43122 Parma</w:t>
      </w:r>
    </w:p>
    <w:p w:rsidR="000C0924" w:rsidRPr="005E494E" w:rsidRDefault="00A243EE" w:rsidP="00865524">
      <w:pPr>
        <w:rPr>
          <w:sz w:val="22"/>
          <w:szCs w:val="22"/>
        </w:rPr>
      </w:pPr>
      <w:r>
        <w:rPr>
          <w:rStyle w:val="Normal"/>
          <w:sz w:val="22"/>
          <w:highlight w:val="lightGray"/>
        </w:rPr>
        <w:t>Italija</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CF284D">
            <w:pPr>
              <w:tabs>
                <w:tab w:val="left" w:pos="142"/>
              </w:tabs>
              <w:ind w:left="567" w:hanging="567"/>
              <w:rPr>
                <w:b/>
                <w:sz w:val="22"/>
                <w:szCs w:val="22"/>
              </w:rPr>
            </w:pPr>
            <w:r w:rsidRPr="005E494E">
              <w:rPr>
                <w:rStyle w:val="Normal"/>
                <w:b/>
                <w:sz w:val="22"/>
              </w:rPr>
              <w:t>12.</w:t>
            </w:r>
            <w:r w:rsidRPr="005E494E">
              <w:rPr>
                <w:rStyle w:val="Normal"/>
                <w:b/>
                <w:sz w:val="22"/>
              </w:rPr>
              <w:tab/>
              <w:t>BROJ(EVI) ODOBRENJA ZA STAVLJANJE LIJEKA U PROMET</w:t>
            </w:r>
          </w:p>
        </w:tc>
      </w:tr>
    </w:tbl>
    <w:p w:rsidR="000C0924" w:rsidRPr="005E494E" w:rsidRDefault="000C0924">
      <w:pPr>
        <w:rPr>
          <w:sz w:val="22"/>
          <w:szCs w:val="22"/>
        </w:rPr>
      </w:pPr>
    </w:p>
    <w:p w:rsidR="000C0924" w:rsidRPr="005E494E" w:rsidRDefault="000C0924" w:rsidP="00CF21AA">
      <w:pPr>
        <w:rPr>
          <w:bCs/>
        </w:rPr>
      </w:pPr>
      <w:r w:rsidRPr="005E494E">
        <w:rPr>
          <w:rStyle w:val="Normal"/>
          <w:sz w:val="22"/>
        </w:rPr>
        <w:t>EU/1/99/108/004</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13.</w:t>
            </w:r>
            <w:r w:rsidRPr="005E494E">
              <w:rPr>
                <w:rStyle w:val="Normal"/>
                <w:b/>
                <w:sz w:val="22"/>
              </w:rPr>
              <w:tab/>
              <w:t>BROJ SERIJE</w:t>
            </w:r>
          </w:p>
        </w:tc>
      </w:tr>
    </w:tbl>
    <w:p w:rsidR="000C0924" w:rsidRPr="005E494E" w:rsidRDefault="000C0924">
      <w:pPr>
        <w:rPr>
          <w:sz w:val="22"/>
          <w:szCs w:val="22"/>
        </w:rPr>
      </w:pPr>
    </w:p>
    <w:p w:rsidR="000C0924" w:rsidRPr="005E494E" w:rsidRDefault="0026530B">
      <w:pPr>
        <w:rPr>
          <w:sz w:val="22"/>
          <w:szCs w:val="22"/>
        </w:rPr>
      </w:pPr>
      <w:r>
        <w:rPr>
          <w:rStyle w:val="Normal"/>
          <w:sz w:val="22"/>
        </w:rPr>
        <w:t>Lot</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rsidP="00E201FC">
            <w:pPr>
              <w:tabs>
                <w:tab w:val="left" w:pos="142"/>
              </w:tabs>
              <w:ind w:left="567" w:hanging="567"/>
              <w:rPr>
                <w:b/>
                <w:sz w:val="22"/>
                <w:szCs w:val="22"/>
              </w:rPr>
            </w:pPr>
            <w:r w:rsidRPr="005E494E">
              <w:rPr>
                <w:rStyle w:val="Normal"/>
                <w:b/>
                <w:sz w:val="22"/>
              </w:rPr>
              <w:t>14.</w:t>
            </w:r>
            <w:r w:rsidRPr="005E494E">
              <w:rPr>
                <w:rStyle w:val="Normal"/>
                <w:b/>
                <w:sz w:val="22"/>
              </w:rPr>
              <w:tab/>
              <w:t xml:space="preserve">NAČIN </w:t>
            </w:r>
            <w:r w:rsidR="00E201FC" w:rsidRPr="005E494E">
              <w:rPr>
                <w:rStyle w:val="Normal"/>
                <w:b/>
                <w:sz w:val="22"/>
              </w:rPr>
              <w:t>IZDAVANJA</w:t>
            </w:r>
            <w:r w:rsidR="00CF284D" w:rsidRPr="005E494E">
              <w:rPr>
                <w:rStyle w:val="Normal"/>
                <w:b/>
                <w:sz w:val="22"/>
              </w:rPr>
              <w:t xml:space="preserve"> </w:t>
            </w:r>
            <w:r w:rsidRPr="005E494E">
              <w:rPr>
                <w:rStyle w:val="Normal"/>
                <w:b/>
                <w:sz w:val="22"/>
              </w:rPr>
              <w:t>LIJEKA</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rPr>
        <w:t>Lijek se izdaje na recept.</w:t>
      </w:r>
    </w:p>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15.</w:t>
            </w:r>
            <w:r w:rsidRPr="005E494E">
              <w:rPr>
                <w:rStyle w:val="Normal"/>
                <w:b/>
                <w:sz w:val="22"/>
              </w:rPr>
              <w:tab/>
              <w:t>UPUTE ZA UPORABU</w:t>
            </w:r>
          </w:p>
        </w:tc>
      </w:tr>
    </w:tbl>
    <w:p w:rsidR="000C0924" w:rsidRPr="005E494E" w:rsidRDefault="000C0924">
      <w:pPr>
        <w:rPr>
          <w:sz w:val="22"/>
          <w:szCs w:val="22"/>
        </w:rPr>
      </w:pPr>
    </w:p>
    <w:p w:rsidR="000C0924" w:rsidRPr="005E494E" w:rsidRDefault="000C092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tc>
          <w:tcPr>
            <w:tcW w:w="9287" w:type="dxa"/>
          </w:tcPr>
          <w:p w:rsidR="000C0924" w:rsidRPr="005E494E" w:rsidRDefault="000C0924">
            <w:pPr>
              <w:tabs>
                <w:tab w:val="left" w:pos="142"/>
              </w:tabs>
              <w:ind w:left="567" w:hanging="567"/>
              <w:rPr>
                <w:b/>
                <w:sz w:val="22"/>
                <w:szCs w:val="22"/>
              </w:rPr>
            </w:pPr>
            <w:r w:rsidRPr="005E494E">
              <w:rPr>
                <w:rStyle w:val="Normal"/>
                <w:b/>
                <w:sz w:val="22"/>
              </w:rPr>
              <w:t>16.</w:t>
            </w:r>
            <w:r w:rsidRPr="005E494E">
              <w:rPr>
                <w:rStyle w:val="Normal"/>
                <w:b/>
                <w:sz w:val="22"/>
              </w:rPr>
              <w:tab/>
              <w:t>PODACI NA BRAILLEOVOM PISMU</w:t>
            </w:r>
          </w:p>
        </w:tc>
      </w:tr>
    </w:tbl>
    <w:p w:rsidR="000C0924" w:rsidRPr="005E494E" w:rsidRDefault="000C0924">
      <w:pPr>
        <w:rPr>
          <w:sz w:val="22"/>
          <w:szCs w:val="22"/>
        </w:rPr>
      </w:pPr>
    </w:p>
    <w:p w:rsidR="000C0924" w:rsidRPr="005E494E" w:rsidRDefault="000C0924">
      <w:pPr>
        <w:rPr>
          <w:sz w:val="22"/>
          <w:szCs w:val="22"/>
        </w:rPr>
      </w:pPr>
      <w:r w:rsidRPr="005E494E">
        <w:rPr>
          <w:rStyle w:val="Normal"/>
          <w:sz w:val="22"/>
          <w:highlight w:val="lightGray"/>
        </w:rPr>
        <w:t>Ferriprox 1000 mg</w:t>
      </w:r>
    </w:p>
    <w:p w:rsidR="003E005E" w:rsidRDefault="003E005E" w:rsidP="003E005E">
      <w:pPr>
        <w:rPr>
          <w:rStyle w:val="Normal"/>
          <w:sz w:val="22"/>
        </w:rPr>
      </w:pPr>
    </w:p>
    <w:p w:rsidR="003E005E" w:rsidRDefault="003E005E" w:rsidP="003E005E">
      <w:pPr>
        <w:rPr>
          <w:rStyle w:val="Norm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rsidTr="009F0D44">
        <w:tc>
          <w:tcPr>
            <w:tcW w:w="9287" w:type="dxa"/>
          </w:tcPr>
          <w:p w:rsidR="003E005E" w:rsidRPr="005E494E" w:rsidRDefault="003E005E" w:rsidP="009F0D44">
            <w:pPr>
              <w:tabs>
                <w:tab w:val="left" w:pos="142"/>
              </w:tabs>
              <w:ind w:left="567" w:hanging="567"/>
              <w:rPr>
                <w:b/>
                <w:sz w:val="22"/>
                <w:szCs w:val="22"/>
              </w:rPr>
            </w:pPr>
            <w:r w:rsidRPr="005E494E">
              <w:rPr>
                <w:rStyle w:val="Normal"/>
                <w:b/>
                <w:sz w:val="22"/>
              </w:rPr>
              <w:t>1</w:t>
            </w:r>
            <w:r>
              <w:rPr>
                <w:rStyle w:val="Normal"/>
                <w:b/>
                <w:sz w:val="22"/>
              </w:rPr>
              <w:t>7</w:t>
            </w:r>
            <w:r w:rsidRPr="005E494E">
              <w:rPr>
                <w:rStyle w:val="Normal"/>
                <w:b/>
                <w:sz w:val="22"/>
              </w:rPr>
              <w:t>.</w:t>
            </w:r>
            <w:r w:rsidRPr="005E494E">
              <w:rPr>
                <w:rStyle w:val="Normal"/>
                <w:b/>
                <w:sz w:val="22"/>
              </w:rPr>
              <w:tab/>
            </w:r>
            <w:r w:rsidRPr="000E1D21">
              <w:rPr>
                <w:rStyle w:val="Normal"/>
                <w:b/>
                <w:sz w:val="22"/>
              </w:rPr>
              <w:t>JEDINSTVENI IDENTIFIKATOR – 2D BARKOD</w:t>
            </w:r>
          </w:p>
        </w:tc>
      </w:tr>
    </w:tbl>
    <w:p w:rsidR="003E005E" w:rsidRPr="005E494E" w:rsidRDefault="003E005E" w:rsidP="003E005E">
      <w:pPr>
        <w:rPr>
          <w:sz w:val="22"/>
          <w:szCs w:val="22"/>
        </w:rPr>
      </w:pPr>
    </w:p>
    <w:p w:rsidR="003E005E" w:rsidRDefault="003E005E" w:rsidP="003E005E">
      <w:pPr>
        <w:rPr>
          <w:sz w:val="22"/>
          <w:szCs w:val="22"/>
        </w:rPr>
      </w:pPr>
      <w:r w:rsidRPr="000E1D21">
        <w:rPr>
          <w:sz w:val="22"/>
          <w:szCs w:val="22"/>
          <w:highlight w:val="lightGray"/>
        </w:rPr>
        <w:t>Sadrži 2D barkod s jedinstvenim identifikatorom.</w:t>
      </w:r>
    </w:p>
    <w:p w:rsidR="003E005E" w:rsidRDefault="003E005E" w:rsidP="003E005E">
      <w:pPr>
        <w:rPr>
          <w:sz w:val="22"/>
          <w:szCs w:val="22"/>
        </w:rPr>
      </w:pPr>
    </w:p>
    <w:p w:rsidR="003E005E" w:rsidRPr="005E494E" w:rsidRDefault="003E005E" w:rsidP="003E005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34DEC" w:rsidTr="009F0D44">
        <w:tc>
          <w:tcPr>
            <w:tcW w:w="9287" w:type="dxa"/>
          </w:tcPr>
          <w:p w:rsidR="003E005E" w:rsidRPr="005E494E" w:rsidRDefault="003E005E" w:rsidP="009F0D44">
            <w:pPr>
              <w:tabs>
                <w:tab w:val="left" w:pos="142"/>
              </w:tabs>
              <w:ind w:left="567" w:hanging="567"/>
              <w:rPr>
                <w:b/>
                <w:sz w:val="22"/>
                <w:szCs w:val="22"/>
              </w:rPr>
            </w:pPr>
            <w:r w:rsidRPr="005E494E">
              <w:rPr>
                <w:rStyle w:val="Normal"/>
                <w:b/>
                <w:sz w:val="22"/>
              </w:rPr>
              <w:t>1</w:t>
            </w:r>
            <w:r>
              <w:rPr>
                <w:rStyle w:val="Normal"/>
                <w:b/>
                <w:sz w:val="22"/>
              </w:rPr>
              <w:t>8</w:t>
            </w:r>
            <w:r w:rsidRPr="005E494E">
              <w:rPr>
                <w:rStyle w:val="Normal"/>
                <w:b/>
                <w:sz w:val="22"/>
              </w:rPr>
              <w:t>.</w:t>
            </w:r>
            <w:r w:rsidRPr="005E494E">
              <w:rPr>
                <w:rStyle w:val="Normal"/>
                <w:b/>
                <w:sz w:val="22"/>
              </w:rPr>
              <w:tab/>
            </w:r>
            <w:r w:rsidRPr="000E1D21">
              <w:rPr>
                <w:rStyle w:val="Normal"/>
                <w:b/>
                <w:sz w:val="22"/>
              </w:rPr>
              <w:t>JEDINSTVENI IDENTIFIKATOR – PODACI ČITLJIVI LJUDSKIM OKOM</w:t>
            </w:r>
          </w:p>
        </w:tc>
      </w:tr>
    </w:tbl>
    <w:p w:rsidR="003E005E" w:rsidRPr="005E494E" w:rsidRDefault="003E005E" w:rsidP="003E005E">
      <w:pPr>
        <w:rPr>
          <w:sz w:val="22"/>
          <w:szCs w:val="22"/>
        </w:rPr>
      </w:pPr>
    </w:p>
    <w:p w:rsidR="003E005E" w:rsidRDefault="003E005E" w:rsidP="003E005E">
      <w:pPr>
        <w:rPr>
          <w:sz w:val="22"/>
          <w:szCs w:val="22"/>
        </w:rPr>
      </w:pPr>
      <w:r>
        <w:rPr>
          <w:sz w:val="22"/>
          <w:szCs w:val="22"/>
        </w:rPr>
        <w:t xml:space="preserve">PC </w:t>
      </w:r>
    </w:p>
    <w:p w:rsidR="003E005E" w:rsidRDefault="003E005E" w:rsidP="003E005E">
      <w:pPr>
        <w:rPr>
          <w:sz w:val="22"/>
          <w:szCs w:val="22"/>
        </w:rPr>
      </w:pPr>
      <w:r>
        <w:rPr>
          <w:sz w:val="22"/>
          <w:szCs w:val="22"/>
        </w:rPr>
        <w:t xml:space="preserve">SN </w:t>
      </w:r>
    </w:p>
    <w:p w:rsidR="003E005E" w:rsidRDefault="003E005E" w:rsidP="003E005E">
      <w:pPr>
        <w:rPr>
          <w:sz w:val="22"/>
          <w:szCs w:val="22"/>
        </w:rPr>
      </w:pPr>
      <w:r>
        <w:rPr>
          <w:sz w:val="22"/>
          <w:szCs w:val="22"/>
        </w:rPr>
        <w:t xml:space="preserve">NN </w:t>
      </w:r>
    </w:p>
    <w:p w:rsidR="003E005E" w:rsidRDefault="003E005E" w:rsidP="003E005E">
      <w:pPr>
        <w:rPr>
          <w:sz w:val="22"/>
          <w:szCs w:val="22"/>
        </w:rPr>
      </w:pPr>
    </w:p>
    <w:p w:rsidR="000C0924" w:rsidRPr="005E494E" w:rsidRDefault="000C0924">
      <w:pPr>
        <w:rPr>
          <w:sz w:val="22"/>
          <w:szCs w:val="22"/>
        </w:rPr>
      </w:pPr>
    </w:p>
    <w:p w:rsidR="000C0924" w:rsidRPr="005E494E" w:rsidRDefault="000C0924">
      <w:pPr>
        <w:pStyle w:val="BodyText"/>
      </w:pPr>
      <w:r w:rsidRPr="005E494E">
        <w:br w:type="page"/>
      </w: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BodyText"/>
      </w:pPr>
    </w:p>
    <w:p w:rsidR="000C0924" w:rsidRPr="005E494E" w:rsidRDefault="000C0924">
      <w:pPr>
        <w:pStyle w:val="TitleA"/>
      </w:pPr>
      <w:r w:rsidRPr="005E494E">
        <w:rPr>
          <w:rStyle w:val="TitleA"/>
        </w:rPr>
        <w:t>B. UPUTA O LIJEKU</w:t>
      </w:r>
    </w:p>
    <w:p w:rsidR="000C0924" w:rsidRPr="005E494E" w:rsidRDefault="000C0924" w:rsidP="009812BE">
      <w:pPr>
        <w:pStyle w:val="Title"/>
        <w:rPr>
          <w:szCs w:val="22"/>
        </w:rPr>
      </w:pPr>
      <w:r w:rsidRPr="005E494E">
        <w:br w:type="page"/>
      </w:r>
      <w:r w:rsidR="00B414D4" w:rsidRPr="005E494E">
        <w:rPr>
          <w:rStyle w:val="Title"/>
        </w:rPr>
        <w:t xml:space="preserve">Uputa o lijeku: </w:t>
      </w:r>
      <w:r w:rsidR="001E2553" w:rsidRPr="005E494E">
        <w:rPr>
          <w:rStyle w:val="Title"/>
        </w:rPr>
        <w:t>Informacij</w:t>
      </w:r>
      <w:r w:rsidR="009812BE">
        <w:rPr>
          <w:rStyle w:val="Title"/>
        </w:rPr>
        <w:t>e</w:t>
      </w:r>
      <w:r w:rsidR="001E2553" w:rsidRPr="005E494E">
        <w:rPr>
          <w:rStyle w:val="Title"/>
        </w:rPr>
        <w:t xml:space="preserve"> </w:t>
      </w:r>
      <w:r w:rsidR="00B414D4" w:rsidRPr="005E494E">
        <w:rPr>
          <w:rStyle w:val="Title"/>
        </w:rPr>
        <w:t>za korisnika</w:t>
      </w:r>
    </w:p>
    <w:p w:rsidR="000C0924" w:rsidRPr="005E494E" w:rsidRDefault="000C0924">
      <w:pPr>
        <w:pStyle w:val="Title"/>
        <w:rPr>
          <w:szCs w:val="22"/>
        </w:rPr>
      </w:pPr>
    </w:p>
    <w:p w:rsidR="000C0924" w:rsidRPr="005E494E" w:rsidRDefault="000C0924">
      <w:pPr>
        <w:pStyle w:val="Title"/>
        <w:rPr>
          <w:szCs w:val="22"/>
        </w:rPr>
      </w:pPr>
      <w:r w:rsidRPr="005E494E">
        <w:rPr>
          <w:rStyle w:val="Title"/>
        </w:rPr>
        <w:t>Ferriprox 500 mg filmom obložene tablete</w:t>
      </w:r>
    </w:p>
    <w:p w:rsidR="000C0924" w:rsidRPr="005E494E" w:rsidRDefault="000C0924">
      <w:pPr>
        <w:pStyle w:val="Title"/>
        <w:rPr>
          <w:b w:val="0"/>
          <w:bCs/>
          <w:szCs w:val="22"/>
        </w:rPr>
      </w:pPr>
      <w:r w:rsidRPr="005E494E">
        <w:rPr>
          <w:rStyle w:val="Title"/>
          <w:b w:val="0"/>
        </w:rPr>
        <w:t>deferipron</w:t>
      </w:r>
    </w:p>
    <w:p w:rsidR="000C0924" w:rsidRPr="005E494E" w:rsidRDefault="000C0924">
      <w:pPr>
        <w:rPr>
          <w:sz w:val="22"/>
          <w:szCs w:val="22"/>
        </w:rPr>
      </w:pPr>
    </w:p>
    <w:p w:rsidR="00B414D4" w:rsidRPr="005E494E" w:rsidRDefault="000C0924" w:rsidP="00671251">
      <w:pPr>
        <w:suppressAutoHyphens/>
        <w:rPr>
          <w:b/>
          <w:noProof/>
          <w:szCs w:val="22"/>
        </w:rPr>
      </w:pPr>
      <w:r w:rsidRPr="005E494E">
        <w:rPr>
          <w:rStyle w:val="Normal"/>
          <w:b/>
          <w:sz w:val="22"/>
        </w:rPr>
        <w:t xml:space="preserve">Pažljivo pročitajte cijelu uputu prije nego počnete uzimati </w:t>
      </w:r>
      <w:r w:rsidR="00EE6411" w:rsidRPr="00EE6411">
        <w:rPr>
          <w:rStyle w:val="Normal"/>
          <w:b/>
          <w:sz w:val="22"/>
        </w:rPr>
        <w:t xml:space="preserve">ovaj </w:t>
      </w:r>
      <w:r w:rsidRPr="005E494E">
        <w:rPr>
          <w:rStyle w:val="Normal"/>
          <w:b/>
          <w:sz w:val="22"/>
          <w:szCs w:val="22"/>
        </w:rPr>
        <w:t>lijek</w:t>
      </w:r>
      <w:r w:rsidR="00B414D4" w:rsidRPr="005E494E">
        <w:rPr>
          <w:rStyle w:val="Normal"/>
          <w:b/>
          <w:sz w:val="22"/>
          <w:szCs w:val="22"/>
        </w:rPr>
        <w:t xml:space="preserve"> </w:t>
      </w:r>
      <w:r w:rsidR="00B414D4" w:rsidRPr="005E494E">
        <w:rPr>
          <w:b/>
          <w:sz w:val="22"/>
          <w:szCs w:val="22"/>
        </w:rPr>
        <w:t>jer sadrži Vama važne podatke.</w:t>
      </w:r>
    </w:p>
    <w:p w:rsidR="000C0924" w:rsidRPr="005E494E" w:rsidRDefault="000C0924">
      <w:pPr>
        <w:numPr>
          <w:ilvl w:val="0"/>
          <w:numId w:val="12"/>
        </w:numPr>
        <w:tabs>
          <w:tab w:val="clear" w:pos="360"/>
        </w:tabs>
        <w:ind w:left="567" w:hanging="567"/>
        <w:rPr>
          <w:sz w:val="22"/>
          <w:szCs w:val="22"/>
        </w:rPr>
      </w:pPr>
      <w:r w:rsidRPr="005E494E">
        <w:rPr>
          <w:rStyle w:val="Normal"/>
          <w:sz w:val="22"/>
        </w:rPr>
        <w:t xml:space="preserve">Sačuvajte ovu uputu. Možda ćete ju </w:t>
      </w:r>
      <w:r w:rsidRPr="005E494E">
        <w:rPr>
          <w:rStyle w:val="Normal"/>
          <w:sz w:val="22"/>
          <w:szCs w:val="22"/>
        </w:rPr>
        <w:t>trebati ponovno pročitati.</w:t>
      </w:r>
    </w:p>
    <w:p w:rsidR="000C0924" w:rsidRPr="005E494E" w:rsidRDefault="000C0924">
      <w:pPr>
        <w:numPr>
          <w:ilvl w:val="0"/>
          <w:numId w:val="12"/>
        </w:numPr>
        <w:tabs>
          <w:tab w:val="clear" w:pos="360"/>
        </w:tabs>
        <w:ind w:left="567" w:hanging="567"/>
        <w:rPr>
          <w:sz w:val="22"/>
          <w:szCs w:val="22"/>
        </w:rPr>
      </w:pPr>
      <w:r w:rsidRPr="005E494E">
        <w:rPr>
          <w:rStyle w:val="Normal"/>
          <w:sz w:val="22"/>
          <w:szCs w:val="22"/>
        </w:rPr>
        <w:t>Ako imate dodatnih pitanja, obratite se liječniku ili ljekarniku.</w:t>
      </w:r>
    </w:p>
    <w:p w:rsidR="003751C5" w:rsidRPr="005E494E" w:rsidRDefault="000C0924">
      <w:pPr>
        <w:numPr>
          <w:ilvl w:val="0"/>
          <w:numId w:val="12"/>
        </w:numPr>
        <w:tabs>
          <w:tab w:val="clear" w:pos="360"/>
        </w:tabs>
        <w:ind w:left="567" w:hanging="567"/>
        <w:rPr>
          <w:sz w:val="22"/>
          <w:szCs w:val="22"/>
        </w:rPr>
      </w:pPr>
      <w:r w:rsidRPr="005E494E">
        <w:rPr>
          <w:rStyle w:val="Normal"/>
          <w:sz w:val="22"/>
          <w:szCs w:val="22"/>
        </w:rPr>
        <w:t xml:space="preserve">Ovaj je lijek propisan </w:t>
      </w:r>
      <w:r w:rsidR="001E2553" w:rsidRPr="005E494E">
        <w:rPr>
          <w:rStyle w:val="Normal"/>
          <w:sz w:val="22"/>
          <w:szCs w:val="22"/>
        </w:rPr>
        <w:t xml:space="preserve">samo </w:t>
      </w:r>
      <w:r w:rsidRPr="005E494E">
        <w:rPr>
          <w:rStyle w:val="Normal"/>
          <w:sz w:val="22"/>
          <w:szCs w:val="22"/>
        </w:rPr>
        <w:t xml:space="preserve">Vama. Nemojte ga davati drugima. Može im </w:t>
      </w:r>
      <w:r w:rsidR="001E2553" w:rsidRPr="005E494E">
        <w:rPr>
          <w:rStyle w:val="Normal"/>
          <w:sz w:val="22"/>
          <w:szCs w:val="22"/>
        </w:rPr>
        <w:t>naškoditi</w:t>
      </w:r>
      <w:r w:rsidRPr="005E494E">
        <w:rPr>
          <w:rStyle w:val="Normal"/>
          <w:sz w:val="22"/>
          <w:szCs w:val="22"/>
        </w:rPr>
        <w:t xml:space="preserve">, čak i ako </w:t>
      </w:r>
      <w:r w:rsidR="00B414D4" w:rsidRPr="005E494E">
        <w:rPr>
          <w:sz w:val="22"/>
          <w:szCs w:val="22"/>
        </w:rPr>
        <w:t>su njihovi znakovi bolesti jednaki Vašima.</w:t>
      </w:r>
    </w:p>
    <w:p w:rsidR="000C0924" w:rsidRPr="005E494E" w:rsidRDefault="000C0924">
      <w:pPr>
        <w:numPr>
          <w:ilvl w:val="0"/>
          <w:numId w:val="12"/>
        </w:numPr>
        <w:tabs>
          <w:tab w:val="clear" w:pos="360"/>
        </w:tabs>
        <w:ind w:left="567" w:hanging="567"/>
        <w:rPr>
          <w:sz w:val="22"/>
          <w:szCs w:val="22"/>
        </w:rPr>
      </w:pPr>
      <w:r w:rsidRPr="005E494E">
        <w:rPr>
          <w:rStyle w:val="Normal"/>
          <w:sz w:val="22"/>
          <w:szCs w:val="22"/>
        </w:rPr>
        <w:t>Ako primijetite bilo koju nuspojavu, potrebno je obavijestiti liječnika ili ljekarnika.</w:t>
      </w:r>
      <w:r w:rsidR="00B414D4" w:rsidRPr="005E494E">
        <w:rPr>
          <w:rStyle w:val="Normal"/>
          <w:sz w:val="22"/>
          <w:szCs w:val="22"/>
        </w:rPr>
        <w:t xml:space="preserve"> </w:t>
      </w:r>
      <w:r w:rsidR="00B414D4" w:rsidRPr="005E494E">
        <w:rPr>
          <w:noProof/>
          <w:sz w:val="22"/>
          <w:szCs w:val="22"/>
        </w:rPr>
        <w:t>To uključuje i svaku moguću nuspojavu koja nije navedena u ovoj uputi.</w:t>
      </w:r>
      <w:r w:rsidR="007434DB" w:rsidRPr="005E494E">
        <w:rPr>
          <w:noProof/>
          <w:szCs w:val="22"/>
        </w:rPr>
        <w:t xml:space="preserve"> </w:t>
      </w:r>
      <w:r w:rsidR="007434DB" w:rsidRPr="005E494E">
        <w:rPr>
          <w:noProof/>
          <w:sz w:val="22"/>
          <w:szCs w:val="22"/>
        </w:rPr>
        <w:t>Pogledajte dio 4.</w:t>
      </w:r>
    </w:p>
    <w:p w:rsidR="00665FDA" w:rsidRDefault="000C0924">
      <w:pPr>
        <w:numPr>
          <w:ilvl w:val="0"/>
          <w:numId w:val="12"/>
        </w:numPr>
        <w:tabs>
          <w:tab w:val="clear" w:pos="360"/>
        </w:tabs>
        <w:ind w:left="567" w:hanging="567"/>
        <w:rPr>
          <w:rStyle w:val="Normal"/>
          <w:sz w:val="22"/>
          <w:szCs w:val="22"/>
        </w:rPr>
      </w:pPr>
      <w:r w:rsidRPr="005E494E">
        <w:rPr>
          <w:rStyle w:val="Normal"/>
          <w:sz w:val="22"/>
          <w:szCs w:val="22"/>
        </w:rPr>
        <w:t xml:space="preserve">Uz ovu Uputu o lijeku naći ćete karticu </w:t>
      </w:r>
      <w:r w:rsidR="001E2553" w:rsidRPr="005E494E">
        <w:rPr>
          <w:rStyle w:val="Normal"/>
          <w:sz w:val="22"/>
          <w:szCs w:val="22"/>
        </w:rPr>
        <w:t xml:space="preserve">s </w:t>
      </w:r>
      <w:r w:rsidRPr="005E494E">
        <w:rPr>
          <w:rStyle w:val="Normal"/>
          <w:sz w:val="22"/>
          <w:szCs w:val="22"/>
        </w:rPr>
        <w:t>podsjetnik</w:t>
      </w:r>
      <w:r w:rsidR="001E2553" w:rsidRPr="005E494E">
        <w:rPr>
          <w:rStyle w:val="Normal"/>
          <w:sz w:val="22"/>
          <w:szCs w:val="22"/>
        </w:rPr>
        <w:t>om</w:t>
      </w:r>
      <w:r w:rsidRPr="005E494E">
        <w:rPr>
          <w:rStyle w:val="Normal"/>
          <w:sz w:val="22"/>
          <w:szCs w:val="22"/>
        </w:rPr>
        <w:t xml:space="preserve"> za bolesnika/njegovatelja. </w:t>
      </w:r>
      <w:r w:rsidR="00CA0E62" w:rsidRPr="005E494E">
        <w:rPr>
          <w:rStyle w:val="Normal"/>
          <w:sz w:val="22"/>
          <w:szCs w:val="22"/>
        </w:rPr>
        <w:t>Karticu t</w:t>
      </w:r>
      <w:r w:rsidRPr="005E494E">
        <w:rPr>
          <w:rStyle w:val="Normal"/>
          <w:sz w:val="22"/>
          <w:szCs w:val="22"/>
        </w:rPr>
        <w:t>rebate odvojiti, ispuniti, pažljivo pročitati i nositi sa sobom</w:t>
      </w:r>
      <w:r w:rsidRPr="00A72076">
        <w:rPr>
          <w:rStyle w:val="Normal"/>
          <w:sz w:val="22"/>
          <w:szCs w:val="22"/>
        </w:rPr>
        <w:t>.</w:t>
      </w:r>
      <w:r w:rsidR="00A72076" w:rsidRPr="00A72076">
        <w:rPr>
          <w:rStyle w:val="Normal"/>
          <w:sz w:val="22"/>
          <w:szCs w:val="22"/>
        </w:rPr>
        <w:t xml:space="preserve"> </w:t>
      </w:r>
      <w:r w:rsidR="004A4D62">
        <w:rPr>
          <w:sz w:val="22"/>
          <w:szCs w:val="22"/>
        </w:rPr>
        <w:t>Pokažite</w:t>
      </w:r>
      <w:r w:rsidR="00A72076" w:rsidRPr="00E25317">
        <w:rPr>
          <w:sz w:val="22"/>
          <w:szCs w:val="22"/>
        </w:rPr>
        <w:t xml:space="preserve"> tu karticu </w:t>
      </w:r>
      <w:r w:rsidR="00F37B0A">
        <w:rPr>
          <w:sz w:val="22"/>
          <w:szCs w:val="22"/>
        </w:rPr>
        <w:t>svom</w:t>
      </w:r>
      <w:r w:rsidR="00A72076" w:rsidRPr="00E25317">
        <w:rPr>
          <w:sz w:val="22"/>
          <w:szCs w:val="22"/>
        </w:rPr>
        <w:t xml:space="preserve"> liječniku ako razvijete simptome infekcije kao što su </w:t>
      </w:r>
      <w:r w:rsidR="004A4D62">
        <w:rPr>
          <w:sz w:val="22"/>
          <w:szCs w:val="22"/>
        </w:rPr>
        <w:t>vrućica</w:t>
      </w:r>
      <w:r w:rsidR="00A72076" w:rsidRPr="00E25317">
        <w:rPr>
          <w:sz w:val="22"/>
          <w:szCs w:val="22"/>
        </w:rPr>
        <w:t>, grlobolja ili simptomi nalik gripi.</w:t>
      </w:r>
    </w:p>
    <w:p w:rsidR="000C0924" w:rsidRPr="005E494E" w:rsidRDefault="000C0924">
      <w:pPr>
        <w:rPr>
          <w:sz w:val="22"/>
          <w:szCs w:val="22"/>
        </w:rPr>
      </w:pPr>
    </w:p>
    <w:p w:rsidR="00B414D4" w:rsidRPr="005E494E" w:rsidRDefault="00B414D4" w:rsidP="00B414D4">
      <w:pPr>
        <w:numPr>
          <w:ilvl w:val="12"/>
          <w:numId w:val="0"/>
        </w:numPr>
        <w:ind w:right="-2"/>
        <w:rPr>
          <w:b/>
          <w:sz w:val="22"/>
          <w:szCs w:val="22"/>
        </w:rPr>
      </w:pPr>
      <w:r w:rsidRPr="005E494E">
        <w:rPr>
          <w:b/>
          <w:sz w:val="22"/>
          <w:szCs w:val="22"/>
        </w:rPr>
        <w:t>Što se nalazi u ovoj uputi:</w:t>
      </w:r>
    </w:p>
    <w:p w:rsidR="000C0924" w:rsidRPr="005E494E" w:rsidRDefault="000C0924">
      <w:pPr>
        <w:ind w:left="540" w:hanging="540"/>
        <w:rPr>
          <w:sz w:val="22"/>
          <w:szCs w:val="22"/>
        </w:rPr>
      </w:pPr>
      <w:r w:rsidRPr="005E494E">
        <w:rPr>
          <w:rStyle w:val="Normal"/>
          <w:sz w:val="22"/>
          <w:szCs w:val="22"/>
        </w:rPr>
        <w:t>1.</w:t>
      </w:r>
      <w:r w:rsidRPr="005E494E">
        <w:rPr>
          <w:rStyle w:val="Normal"/>
          <w:sz w:val="22"/>
          <w:szCs w:val="22"/>
        </w:rPr>
        <w:tab/>
        <w:t>Što je Ferriprox i za što se koristi</w:t>
      </w:r>
    </w:p>
    <w:p w:rsidR="000C0924" w:rsidRPr="005E494E" w:rsidRDefault="000C0924">
      <w:pPr>
        <w:ind w:left="540" w:hanging="540"/>
        <w:rPr>
          <w:sz w:val="22"/>
          <w:szCs w:val="22"/>
        </w:rPr>
      </w:pPr>
      <w:r w:rsidRPr="005E494E">
        <w:rPr>
          <w:rStyle w:val="Normal"/>
          <w:sz w:val="22"/>
          <w:szCs w:val="22"/>
        </w:rPr>
        <w:t>2.</w:t>
      </w:r>
      <w:r w:rsidRPr="005E494E">
        <w:rPr>
          <w:rStyle w:val="Normal"/>
          <w:sz w:val="22"/>
          <w:szCs w:val="22"/>
        </w:rPr>
        <w:tab/>
      </w:r>
      <w:r w:rsidR="00B414D4" w:rsidRPr="005E494E">
        <w:rPr>
          <w:sz w:val="22"/>
          <w:szCs w:val="22"/>
        </w:rPr>
        <w:t xml:space="preserve">Što morate znati prije nego </w:t>
      </w:r>
      <w:r w:rsidRPr="005E494E">
        <w:rPr>
          <w:rStyle w:val="Normal"/>
          <w:sz w:val="22"/>
          <w:szCs w:val="22"/>
        </w:rPr>
        <w:t>uz</w:t>
      </w:r>
      <w:r w:rsidR="006651A0" w:rsidRPr="005E494E">
        <w:rPr>
          <w:rStyle w:val="Normal"/>
          <w:sz w:val="22"/>
          <w:szCs w:val="22"/>
        </w:rPr>
        <w:t>mete</w:t>
      </w:r>
      <w:r w:rsidRPr="005E494E">
        <w:rPr>
          <w:rStyle w:val="Normal"/>
          <w:sz w:val="22"/>
          <w:szCs w:val="22"/>
        </w:rPr>
        <w:t xml:space="preserve"> Ferriprox</w:t>
      </w:r>
    </w:p>
    <w:p w:rsidR="000C0924" w:rsidRPr="005E494E" w:rsidRDefault="000C0924">
      <w:pPr>
        <w:ind w:left="540" w:hanging="540"/>
        <w:rPr>
          <w:sz w:val="22"/>
          <w:szCs w:val="22"/>
        </w:rPr>
      </w:pPr>
      <w:r w:rsidRPr="005E494E">
        <w:rPr>
          <w:rStyle w:val="Normal"/>
          <w:sz w:val="22"/>
          <w:szCs w:val="22"/>
        </w:rPr>
        <w:t>3.</w:t>
      </w:r>
      <w:r w:rsidRPr="005E494E">
        <w:rPr>
          <w:rStyle w:val="Normal"/>
          <w:sz w:val="22"/>
          <w:szCs w:val="22"/>
        </w:rPr>
        <w:tab/>
        <w:t>Kako uzimati Ferriprox</w:t>
      </w:r>
    </w:p>
    <w:p w:rsidR="000C0924" w:rsidRPr="005E494E" w:rsidRDefault="000C0924">
      <w:pPr>
        <w:ind w:left="540" w:hanging="540"/>
        <w:rPr>
          <w:sz w:val="22"/>
          <w:szCs w:val="22"/>
        </w:rPr>
      </w:pPr>
      <w:r w:rsidRPr="005E494E">
        <w:rPr>
          <w:rStyle w:val="Normal"/>
          <w:sz w:val="22"/>
          <w:szCs w:val="22"/>
        </w:rPr>
        <w:t>4.</w:t>
      </w:r>
      <w:r w:rsidRPr="005E494E">
        <w:rPr>
          <w:rStyle w:val="Normal"/>
          <w:sz w:val="22"/>
          <w:szCs w:val="22"/>
        </w:rPr>
        <w:tab/>
        <w:t>Moguće nuspojave</w:t>
      </w:r>
    </w:p>
    <w:p w:rsidR="000C0924" w:rsidRPr="005E494E" w:rsidRDefault="000C0924">
      <w:pPr>
        <w:ind w:left="540" w:hanging="540"/>
        <w:rPr>
          <w:sz w:val="22"/>
          <w:szCs w:val="22"/>
        </w:rPr>
      </w:pPr>
      <w:r w:rsidRPr="005E494E">
        <w:rPr>
          <w:rStyle w:val="Normal"/>
          <w:sz w:val="22"/>
          <w:szCs w:val="22"/>
        </w:rPr>
        <w:t>5.</w:t>
      </w:r>
      <w:r w:rsidRPr="005E494E">
        <w:rPr>
          <w:rStyle w:val="Normal"/>
          <w:sz w:val="22"/>
          <w:szCs w:val="22"/>
        </w:rPr>
        <w:tab/>
        <w:t>Kako čuvati Ferriprox</w:t>
      </w:r>
    </w:p>
    <w:p w:rsidR="000C0924" w:rsidRPr="005E494E" w:rsidRDefault="000C0924">
      <w:pPr>
        <w:ind w:left="540" w:hanging="540"/>
        <w:rPr>
          <w:sz w:val="22"/>
          <w:szCs w:val="22"/>
        </w:rPr>
      </w:pPr>
      <w:r w:rsidRPr="005E494E">
        <w:rPr>
          <w:rStyle w:val="Normal"/>
          <w:sz w:val="22"/>
          <w:szCs w:val="22"/>
        </w:rPr>
        <w:t>6.</w:t>
      </w:r>
      <w:r w:rsidRPr="005E494E">
        <w:rPr>
          <w:rStyle w:val="Normal"/>
          <w:sz w:val="22"/>
          <w:szCs w:val="22"/>
        </w:rPr>
        <w:tab/>
      </w:r>
      <w:r w:rsidR="00B414D4" w:rsidRPr="005E494E">
        <w:rPr>
          <w:rStyle w:val="Normal"/>
          <w:sz w:val="22"/>
          <w:szCs w:val="22"/>
        </w:rPr>
        <w:t xml:space="preserve">Sadržaj pakiranja i druge </w:t>
      </w:r>
      <w:r w:rsidRPr="005E494E">
        <w:rPr>
          <w:rStyle w:val="Normal"/>
          <w:sz w:val="22"/>
          <w:szCs w:val="22"/>
        </w:rPr>
        <w:t>informacije</w:t>
      </w:r>
    </w:p>
    <w:p w:rsidR="000C0924" w:rsidRPr="005E494E" w:rsidRDefault="000C0924">
      <w:pPr>
        <w:rPr>
          <w:sz w:val="22"/>
          <w:szCs w:val="22"/>
        </w:rPr>
      </w:pPr>
    </w:p>
    <w:p w:rsidR="000C0924" w:rsidRPr="005E494E" w:rsidRDefault="000C0924">
      <w:pPr>
        <w:rPr>
          <w:sz w:val="22"/>
          <w:szCs w:val="22"/>
        </w:rPr>
      </w:pPr>
    </w:p>
    <w:p w:rsidR="000C0924" w:rsidRPr="005E494E" w:rsidRDefault="000C0924">
      <w:pPr>
        <w:ind w:left="540" w:hanging="540"/>
        <w:rPr>
          <w:b/>
          <w:sz w:val="22"/>
          <w:szCs w:val="22"/>
        </w:rPr>
      </w:pPr>
      <w:r w:rsidRPr="005E494E">
        <w:rPr>
          <w:rStyle w:val="Normal"/>
          <w:b/>
          <w:sz w:val="22"/>
        </w:rPr>
        <w:t>1.</w:t>
      </w:r>
      <w:r w:rsidRPr="005E494E">
        <w:rPr>
          <w:rStyle w:val="Normal"/>
          <w:b/>
          <w:sz w:val="22"/>
        </w:rPr>
        <w:tab/>
      </w:r>
      <w:r w:rsidR="00B414D4" w:rsidRPr="005E494E">
        <w:rPr>
          <w:rStyle w:val="Normal"/>
          <w:rFonts w:ascii="Times New Roman Bold" w:hAnsi="Times New Roman Bold"/>
          <w:b/>
          <w:sz w:val="22"/>
        </w:rPr>
        <w:t xml:space="preserve">Što je </w:t>
      </w:r>
      <w:r w:rsidR="006651A0" w:rsidRPr="005E494E">
        <w:rPr>
          <w:rStyle w:val="Normal"/>
          <w:rFonts w:ascii="Times New Roman Bold" w:hAnsi="Times New Roman Bold"/>
          <w:b/>
          <w:sz w:val="22"/>
        </w:rPr>
        <w:t>F</w:t>
      </w:r>
      <w:r w:rsidR="00B414D4" w:rsidRPr="005E494E">
        <w:rPr>
          <w:rStyle w:val="Normal"/>
          <w:rFonts w:ascii="Times New Roman Bold" w:hAnsi="Times New Roman Bold"/>
          <w:b/>
          <w:sz w:val="22"/>
        </w:rPr>
        <w:t>erriprox i za što se koristi</w:t>
      </w:r>
    </w:p>
    <w:p w:rsidR="000C0924" w:rsidRPr="005E494E" w:rsidRDefault="000C0924">
      <w:pPr>
        <w:rPr>
          <w:sz w:val="22"/>
          <w:szCs w:val="22"/>
        </w:rPr>
      </w:pPr>
    </w:p>
    <w:p w:rsidR="000C0924" w:rsidRPr="005E494E" w:rsidRDefault="002122F6">
      <w:pPr>
        <w:rPr>
          <w:sz w:val="22"/>
          <w:szCs w:val="22"/>
        </w:rPr>
      </w:pPr>
      <w:r w:rsidRPr="002122F6">
        <w:rPr>
          <w:sz w:val="22"/>
        </w:rPr>
        <w:t xml:space="preserve">Ferriprox sadrži </w:t>
      </w:r>
      <w:r w:rsidRPr="00AB0C53">
        <w:rPr>
          <w:sz w:val="22"/>
          <w:lang w:val="sv-FI"/>
        </w:rPr>
        <w:t>djelatnu tvar</w:t>
      </w:r>
      <w:r w:rsidRPr="002122F6">
        <w:rPr>
          <w:sz w:val="22"/>
        </w:rPr>
        <w:t xml:space="preserve"> deferipron. Ferriprox </w:t>
      </w:r>
      <w:r w:rsidRPr="00265885">
        <w:rPr>
          <w:sz w:val="22"/>
        </w:rPr>
        <w:t xml:space="preserve">je </w:t>
      </w:r>
      <w:r w:rsidRPr="00265885">
        <w:rPr>
          <w:sz w:val="22"/>
          <w:szCs w:val="22"/>
        </w:rPr>
        <w:t>kelator željeza</w:t>
      </w:r>
      <w:r w:rsidRPr="00930770">
        <w:rPr>
          <w:sz w:val="22"/>
          <w:szCs w:val="22"/>
        </w:rPr>
        <w:t xml:space="preserve">, </w:t>
      </w:r>
      <w:r w:rsidRPr="00265885">
        <w:rPr>
          <w:sz w:val="22"/>
          <w:szCs w:val="22"/>
        </w:rPr>
        <w:t>vrsta</w:t>
      </w:r>
      <w:r w:rsidRPr="00930770">
        <w:rPr>
          <w:sz w:val="22"/>
          <w:szCs w:val="22"/>
        </w:rPr>
        <w:t xml:space="preserve"> lijeka koja</w:t>
      </w:r>
      <w:r w:rsidRPr="00930770">
        <w:rPr>
          <w:sz w:val="22"/>
        </w:rPr>
        <w:t xml:space="preserve"> uklanja </w:t>
      </w:r>
      <w:r w:rsidRPr="00265885">
        <w:rPr>
          <w:sz w:val="22"/>
          <w:szCs w:val="22"/>
        </w:rPr>
        <w:t>višak</w:t>
      </w:r>
      <w:r w:rsidRPr="00086DAE">
        <w:rPr>
          <w:sz w:val="22"/>
          <w:szCs w:val="22"/>
        </w:rPr>
        <w:t xml:space="preserve"> željeza</w:t>
      </w:r>
      <w:r w:rsidRPr="002122F6">
        <w:rPr>
          <w:sz w:val="22"/>
        </w:rPr>
        <w:t xml:space="preserve"> iz tijela</w:t>
      </w:r>
      <w:r w:rsidR="000C0924" w:rsidRPr="005E494E">
        <w:rPr>
          <w:rStyle w:val="Normal"/>
          <w:sz w:val="22"/>
        </w:rPr>
        <w:t>.</w:t>
      </w:r>
    </w:p>
    <w:p w:rsidR="000C0924" w:rsidRPr="005E494E" w:rsidRDefault="000C0924">
      <w:pPr>
        <w:rPr>
          <w:sz w:val="22"/>
          <w:szCs w:val="22"/>
        </w:rPr>
      </w:pPr>
    </w:p>
    <w:p w:rsidR="000C0924" w:rsidRPr="005E494E" w:rsidRDefault="000C0924" w:rsidP="00A17C42">
      <w:pPr>
        <w:rPr>
          <w:sz w:val="22"/>
          <w:szCs w:val="22"/>
        </w:rPr>
      </w:pPr>
      <w:r w:rsidRPr="005E494E">
        <w:rPr>
          <w:rStyle w:val="Normal"/>
          <w:sz w:val="22"/>
          <w:szCs w:val="22"/>
        </w:rPr>
        <w:t xml:space="preserve">Ferriprox se koristi se za liječenje preopterećenja željezom uzrokovanog čestim transfuzijama krvi u bolesnika s talasemijom major kada je </w:t>
      </w:r>
      <w:r w:rsidR="00A17C42" w:rsidRPr="00A17C42">
        <w:rPr>
          <w:rStyle w:val="Normal"/>
          <w:sz w:val="22"/>
          <w:szCs w:val="22"/>
        </w:rPr>
        <w:t xml:space="preserve">trenutna kelacijska </w:t>
      </w:r>
      <w:r w:rsidRPr="005E494E">
        <w:rPr>
          <w:rStyle w:val="Normal"/>
          <w:sz w:val="22"/>
          <w:szCs w:val="22"/>
        </w:rPr>
        <w:t>terapija kontraindicirana ili neodgovarajuća.</w:t>
      </w:r>
    </w:p>
    <w:p w:rsidR="000C0924" w:rsidRPr="005E494E" w:rsidRDefault="000C0924">
      <w:pPr>
        <w:rPr>
          <w:sz w:val="22"/>
          <w:szCs w:val="22"/>
        </w:rPr>
      </w:pPr>
    </w:p>
    <w:p w:rsidR="000C0924" w:rsidRPr="005E494E" w:rsidRDefault="000C0924">
      <w:pPr>
        <w:rPr>
          <w:sz w:val="22"/>
          <w:szCs w:val="22"/>
        </w:rPr>
      </w:pPr>
    </w:p>
    <w:p w:rsidR="000C0924" w:rsidRPr="005E494E" w:rsidRDefault="000C0924">
      <w:pPr>
        <w:ind w:left="540" w:hanging="540"/>
        <w:rPr>
          <w:b/>
          <w:sz w:val="22"/>
          <w:szCs w:val="22"/>
        </w:rPr>
      </w:pPr>
      <w:r w:rsidRPr="005E494E">
        <w:rPr>
          <w:rStyle w:val="Normal"/>
          <w:b/>
          <w:sz w:val="22"/>
          <w:szCs w:val="22"/>
        </w:rPr>
        <w:t>2.</w:t>
      </w:r>
      <w:r w:rsidRPr="005E494E">
        <w:rPr>
          <w:rStyle w:val="Normal"/>
          <w:b/>
          <w:sz w:val="22"/>
          <w:szCs w:val="22"/>
        </w:rPr>
        <w:tab/>
      </w:r>
      <w:r w:rsidR="00B414D4" w:rsidRPr="005E494E">
        <w:rPr>
          <w:b/>
          <w:sz w:val="22"/>
          <w:szCs w:val="22"/>
        </w:rPr>
        <w:t xml:space="preserve">Što morate znati prije nego </w:t>
      </w:r>
      <w:r w:rsidR="00B414D4" w:rsidRPr="005E494E">
        <w:rPr>
          <w:rStyle w:val="Normal"/>
          <w:b/>
          <w:sz w:val="22"/>
          <w:szCs w:val="22"/>
        </w:rPr>
        <w:t>uz</w:t>
      </w:r>
      <w:r w:rsidR="006651A0" w:rsidRPr="005E494E">
        <w:rPr>
          <w:rStyle w:val="Normal"/>
          <w:b/>
          <w:sz w:val="22"/>
          <w:szCs w:val="22"/>
        </w:rPr>
        <w:t>mete</w:t>
      </w:r>
      <w:r w:rsidR="00B414D4" w:rsidRPr="005E494E">
        <w:rPr>
          <w:rStyle w:val="Normal"/>
          <w:b/>
          <w:sz w:val="22"/>
          <w:szCs w:val="22"/>
        </w:rPr>
        <w:t xml:space="preserve"> Ferriprox</w:t>
      </w:r>
    </w:p>
    <w:p w:rsidR="000C0924" w:rsidRPr="005E494E" w:rsidRDefault="000C0924">
      <w:pPr>
        <w:ind w:left="567" w:hanging="567"/>
        <w:rPr>
          <w:b/>
          <w:sz w:val="22"/>
          <w:szCs w:val="22"/>
        </w:rPr>
      </w:pPr>
    </w:p>
    <w:p w:rsidR="000C0924" w:rsidRPr="005E494E" w:rsidRDefault="000C0924">
      <w:pPr>
        <w:pStyle w:val="Heading3"/>
      </w:pPr>
      <w:r w:rsidRPr="005E494E">
        <w:rPr>
          <w:rStyle w:val="Heading3"/>
        </w:rPr>
        <w:t>Nemojte uzimati Ferriprox</w:t>
      </w:r>
    </w:p>
    <w:p w:rsidR="000C0924" w:rsidRPr="005E494E" w:rsidRDefault="000C0924">
      <w:pPr>
        <w:pStyle w:val="PILbullets"/>
      </w:pPr>
      <w:r w:rsidRPr="005E494E">
        <w:rPr>
          <w:rStyle w:val="PILbullets"/>
        </w:rPr>
        <w:t xml:space="preserve">ako ste alergični na deferipron ili </w:t>
      </w:r>
      <w:r w:rsidR="00B414D4" w:rsidRPr="005E494E">
        <w:t>neki drugi sastojak ovog lijeka (naveden u dijelu 6.).</w:t>
      </w:r>
    </w:p>
    <w:p w:rsidR="000C0924" w:rsidRPr="005E494E" w:rsidRDefault="000C0924">
      <w:pPr>
        <w:pStyle w:val="PILbullets"/>
      </w:pPr>
      <w:r w:rsidRPr="005E494E">
        <w:rPr>
          <w:rStyle w:val="PILbullets"/>
        </w:rPr>
        <w:t>ako ste u povijesti bolesti imali ponavljane epizode neutropenije (sniženi broj bijelih krvnih stanica (neutrofila)).</w:t>
      </w:r>
    </w:p>
    <w:p w:rsidR="000C0924" w:rsidRPr="005E494E" w:rsidRDefault="000C0924">
      <w:pPr>
        <w:pStyle w:val="PILbullets"/>
      </w:pPr>
      <w:r w:rsidRPr="005E494E">
        <w:rPr>
          <w:rStyle w:val="PILbullets"/>
        </w:rPr>
        <w:t>ako ste u povijesti bolesti imali agranulocitozu (vrlo niski broj bijelih krvnih stanica (neutrofila)).</w:t>
      </w:r>
    </w:p>
    <w:p w:rsidR="000C0924" w:rsidRPr="005E494E" w:rsidRDefault="000C0924" w:rsidP="00745237">
      <w:pPr>
        <w:pStyle w:val="PILbullets"/>
      </w:pPr>
      <w:r w:rsidRPr="005E494E">
        <w:rPr>
          <w:rStyle w:val="PILbullets"/>
        </w:rPr>
        <w:t>ako trenutno uzimate lijekove za koje se zna da uzrokuju neutropeniju ili agranulocitozu (</w:t>
      </w:r>
      <w:r w:rsidR="003C3595" w:rsidRPr="005E494E">
        <w:rPr>
          <w:rStyle w:val="PILbullets"/>
        </w:rPr>
        <w:t xml:space="preserve">pogledajte </w:t>
      </w:r>
      <w:r w:rsidR="00C66349">
        <w:rPr>
          <w:rStyle w:val="PILbullets"/>
        </w:rPr>
        <w:t xml:space="preserve">dio </w:t>
      </w:r>
      <w:r w:rsidR="00745237">
        <w:rPr>
          <w:rStyle w:val="PILbullets"/>
        </w:rPr>
        <w:t>„D</w:t>
      </w:r>
      <w:r w:rsidR="00C35518" w:rsidRPr="005E494E">
        <w:rPr>
          <w:rStyle w:val="PILbullets"/>
        </w:rPr>
        <w:t>rugi lijekovi i Ferriprox</w:t>
      </w:r>
      <w:r w:rsidR="00745237">
        <w:rPr>
          <w:rStyle w:val="PILbullets"/>
        </w:rPr>
        <w:t>“</w:t>
      </w:r>
      <w:r w:rsidRPr="005E494E">
        <w:rPr>
          <w:rStyle w:val="PILbullets"/>
        </w:rPr>
        <w:t>).</w:t>
      </w:r>
    </w:p>
    <w:p w:rsidR="000C0924" w:rsidRPr="005E494E" w:rsidRDefault="000C0924">
      <w:pPr>
        <w:pStyle w:val="PILbullets"/>
      </w:pPr>
      <w:r w:rsidRPr="005E494E">
        <w:rPr>
          <w:rStyle w:val="PILbullets"/>
        </w:rPr>
        <w:t>ako ste trudni ili dojite.</w:t>
      </w:r>
    </w:p>
    <w:p w:rsidR="000C0924" w:rsidRPr="005E494E" w:rsidRDefault="000C0924">
      <w:pPr>
        <w:pStyle w:val="BodyText"/>
      </w:pPr>
    </w:p>
    <w:p w:rsidR="000C0924" w:rsidRPr="005E494E" w:rsidRDefault="00C35518" w:rsidP="009010AE">
      <w:pPr>
        <w:numPr>
          <w:ilvl w:val="12"/>
          <w:numId w:val="0"/>
        </w:numPr>
        <w:ind w:right="-2"/>
      </w:pPr>
      <w:r w:rsidRPr="005E494E">
        <w:rPr>
          <w:b/>
          <w:sz w:val="22"/>
          <w:szCs w:val="22"/>
        </w:rPr>
        <w:t>Upozorenja i mjere opreza</w:t>
      </w:r>
    </w:p>
    <w:p w:rsidR="000C0924" w:rsidRPr="005E494E" w:rsidRDefault="000C0924">
      <w:pPr>
        <w:pStyle w:val="PILbullets"/>
      </w:pPr>
      <w:r w:rsidRPr="005E494E">
        <w:rPr>
          <w:rStyle w:val="PILbullets"/>
        </w:rPr>
        <w:t xml:space="preserve">najozbiljnija nuspojava koje se može dogoditi dok uzimate Ferriprox je vrlo nizak broj bijelih krvnih stanica (neutrofila). Ovo stanje, poznato kao teška neutropenija ili agranulocitoza, javilo se u 1 do 2 na 100 ljudi koji su uzimali Ferriprox u kliničkim ispitivanjima. Budući da bijele krvne stanice pomažu u borbi protiv infekcije, </w:t>
      </w:r>
      <w:r w:rsidR="00692942" w:rsidRPr="005E494E">
        <w:rPr>
          <w:rStyle w:val="PILbullets"/>
        </w:rPr>
        <w:t>ni</w:t>
      </w:r>
      <w:r w:rsidR="00692942">
        <w:rPr>
          <w:rStyle w:val="PILbullets"/>
        </w:rPr>
        <w:t>za</w:t>
      </w:r>
      <w:r w:rsidR="00692942" w:rsidRPr="005E494E">
        <w:rPr>
          <w:rStyle w:val="PILbullets"/>
        </w:rPr>
        <w:t xml:space="preserve">k </w:t>
      </w:r>
      <w:r w:rsidRPr="005E494E">
        <w:rPr>
          <w:rStyle w:val="PILbullets"/>
        </w:rPr>
        <w:t xml:space="preserve">broj neutrofila može </w:t>
      </w:r>
      <w:r w:rsidR="002B6CDC">
        <w:rPr>
          <w:rStyle w:val="PILbullets"/>
        </w:rPr>
        <w:t xml:space="preserve">Vas </w:t>
      </w:r>
      <w:r w:rsidRPr="005E494E">
        <w:rPr>
          <w:rStyle w:val="PILbullets"/>
        </w:rPr>
        <w:t>staviti u rizik od razvoja ozbiljne</w:t>
      </w:r>
      <w:r w:rsidR="002B6CDC">
        <w:rPr>
          <w:rStyle w:val="PILbullets"/>
        </w:rPr>
        <w:t>,</w:t>
      </w:r>
      <w:r w:rsidRPr="005E494E">
        <w:rPr>
          <w:rStyle w:val="PILbullets"/>
        </w:rPr>
        <w:t xml:space="preserve"> i potencijalno po život opasne</w:t>
      </w:r>
      <w:r w:rsidR="002B6CDC">
        <w:rPr>
          <w:rStyle w:val="PILbullets"/>
        </w:rPr>
        <w:t>,</w:t>
      </w:r>
      <w:r w:rsidRPr="005E494E">
        <w:rPr>
          <w:rStyle w:val="PILbullets"/>
        </w:rPr>
        <w:t xml:space="preserve"> infekcije. </w:t>
      </w:r>
      <w:r w:rsidR="00053692">
        <w:t>Radi</w:t>
      </w:r>
      <w:r w:rsidR="007D0E28">
        <w:t xml:space="preserve"> </w:t>
      </w:r>
      <w:r w:rsidR="00053692">
        <w:t>nadziranja</w:t>
      </w:r>
      <w:r w:rsidR="007D0E28">
        <w:t xml:space="preserve"> neutropenije, Vaš liječnik će </w:t>
      </w:r>
      <w:r w:rsidR="00053692">
        <w:t xml:space="preserve">od Vas </w:t>
      </w:r>
      <w:r w:rsidR="00F02FB2" w:rsidRPr="00873291">
        <w:t>tijekom liječenja Ferripro</w:t>
      </w:r>
      <w:r w:rsidR="00F804A3">
        <w:t>x</w:t>
      </w:r>
      <w:r w:rsidR="00F02FB2" w:rsidRPr="00873291">
        <w:t>om</w:t>
      </w:r>
      <w:r w:rsidR="00F02FB2">
        <w:t xml:space="preserve"> </w:t>
      </w:r>
      <w:r w:rsidR="00053692">
        <w:t>tražiti</w:t>
      </w:r>
      <w:r w:rsidR="007D0E28">
        <w:t xml:space="preserve"> da redov</w:t>
      </w:r>
      <w:r w:rsidR="00053692">
        <w:t>it</w:t>
      </w:r>
      <w:r w:rsidR="007D0E28">
        <w:t xml:space="preserve">o radite krvne </w:t>
      </w:r>
      <w:r w:rsidR="00053692">
        <w:t>pretrage</w:t>
      </w:r>
      <w:r w:rsidR="007D0E28">
        <w:t xml:space="preserve"> (</w:t>
      </w:r>
      <w:r w:rsidR="00D2649F">
        <w:t>kako bi se</w:t>
      </w:r>
      <w:r w:rsidR="00D2649F" w:rsidRPr="00873291">
        <w:t xml:space="preserve"> provjer</w:t>
      </w:r>
      <w:r w:rsidR="00D2649F">
        <w:t>io</w:t>
      </w:r>
      <w:r w:rsidR="00D2649F" w:rsidRPr="00873291">
        <w:t xml:space="preserve"> </w:t>
      </w:r>
      <w:r w:rsidR="007D0E28">
        <w:t xml:space="preserve">broj bijelih krvnih </w:t>
      </w:r>
      <w:r w:rsidR="00053692">
        <w:t>stanica</w:t>
      </w:r>
      <w:r w:rsidR="007D0E28">
        <w:t xml:space="preserve">). </w:t>
      </w:r>
      <w:r w:rsidR="002B6CDC">
        <w:t>Učestalost</w:t>
      </w:r>
      <w:r w:rsidR="00643CE5">
        <w:t xml:space="preserve"> provođenja</w:t>
      </w:r>
      <w:r w:rsidR="002B6CDC">
        <w:t xml:space="preserve"> ovih krvnih pretraga može biti do jednom tjedno</w:t>
      </w:r>
      <w:r w:rsidR="002B6CDC" w:rsidRPr="005E494E">
        <w:rPr>
          <w:rStyle w:val="PILbullets"/>
        </w:rPr>
        <w:t xml:space="preserve"> </w:t>
      </w:r>
      <w:r w:rsidRPr="005E494E">
        <w:rPr>
          <w:rStyle w:val="PILbullets"/>
        </w:rPr>
        <w:t xml:space="preserve">Za vas je vrlo važno da se pridržavate ovih posjeta. Molimo pogledajte u karticu </w:t>
      </w:r>
      <w:r w:rsidR="00941520" w:rsidRPr="005E494E">
        <w:rPr>
          <w:rStyle w:val="PILbullets"/>
        </w:rPr>
        <w:t xml:space="preserve">s </w:t>
      </w:r>
      <w:r w:rsidRPr="005E494E">
        <w:rPr>
          <w:rStyle w:val="PILbullets"/>
        </w:rPr>
        <w:t>podsjetnik</w:t>
      </w:r>
      <w:r w:rsidR="00941520" w:rsidRPr="005E494E">
        <w:rPr>
          <w:rStyle w:val="PILbullets"/>
        </w:rPr>
        <w:t>om</w:t>
      </w:r>
      <w:r w:rsidRPr="005E494E">
        <w:rPr>
          <w:rStyle w:val="PILbullets"/>
        </w:rPr>
        <w:t xml:space="preserve"> za bolesnika/njegovatelja pričvršćen</w:t>
      </w:r>
      <w:r w:rsidR="00941520" w:rsidRPr="005E494E">
        <w:rPr>
          <w:rStyle w:val="PILbullets"/>
        </w:rPr>
        <w:t>u</w:t>
      </w:r>
      <w:r w:rsidRPr="005E494E">
        <w:rPr>
          <w:rStyle w:val="PILbullets"/>
        </w:rPr>
        <w:t xml:space="preserve"> za ovu uputu. </w:t>
      </w:r>
      <w:r w:rsidR="00E25317">
        <w:t xml:space="preserve">Ako dobijete </w:t>
      </w:r>
      <w:r w:rsidR="00AD25FE">
        <w:t xml:space="preserve">bilo koji </w:t>
      </w:r>
      <w:r w:rsidR="00E25317">
        <w:t>simptom infekcije</w:t>
      </w:r>
      <w:r w:rsidR="00AD25FE">
        <w:t>,</w:t>
      </w:r>
      <w:r w:rsidR="00E25317">
        <w:t xml:space="preserve"> kao što </w:t>
      </w:r>
      <w:r w:rsidR="00F804A3">
        <w:t>je</w:t>
      </w:r>
      <w:r w:rsidR="00E25317">
        <w:t xml:space="preserve"> </w:t>
      </w:r>
      <w:r w:rsidR="00F37B0A">
        <w:t>vrućica</w:t>
      </w:r>
      <w:r w:rsidR="00E25317">
        <w:t xml:space="preserve">, grlobolja ili simptomi nalik gripi, odmah </w:t>
      </w:r>
      <w:r w:rsidR="002E5530">
        <w:t>po</w:t>
      </w:r>
      <w:r w:rsidR="00E25317">
        <w:t xml:space="preserve">tražite medicinsku </w:t>
      </w:r>
      <w:r w:rsidR="00F37B0A">
        <w:t>pomoć</w:t>
      </w:r>
      <w:r w:rsidR="00E25317">
        <w:t xml:space="preserve">. Broj Vaših bijelih krvnih </w:t>
      </w:r>
      <w:r w:rsidR="00F37B0A">
        <w:t>stanic</w:t>
      </w:r>
      <w:r w:rsidR="00E25317">
        <w:t>a treba provjeriti u roku od 24 sata kako bi se otkrila moguća agranulocitoza.</w:t>
      </w:r>
    </w:p>
    <w:p w:rsidR="000C0924" w:rsidRPr="005E494E" w:rsidRDefault="000C0924">
      <w:pPr>
        <w:pStyle w:val="PILbullets"/>
      </w:pPr>
      <w:r w:rsidRPr="005E494E">
        <w:rPr>
          <w:rStyle w:val="PILbullets"/>
        </w:rPr>
        <w:t xml:space="preserve">ako </w:t>
      </w:r>
      <w:r w:rsidR="00A21EB5">
        <w:rPr>
          <w:rStyle w:val="PILbullets"/>
        </w:rPr>
        <w:t xml:space="preserve">ste </w:t>
      </w:r>
      <w:r w:rsidR="002122F6" w:rsidRPr="005E494E">
        <w:rPr>
          <w:rStyle w:val="PILbullets"/>
        </w:rPr>
        <w:t xml:space="preserve">HIV </w:t>
      </w:r>
      <w:r w:rsidR="00A21EB5">
        <w:rPr>
          <w:rStyle w:val="PILbullets"/>
        </w:rPr>
        <w:t xml:space="preserve">pozitivni </w:t>
      </w:r>
      <w:r w:rsidR="002122F6" w:rsidRPr="005E494E">
        <w:rPr>
          <w:rStyle w:val="PILbullets"/>
        </w:rPr>
        <w:t xml:space="preserve">ili </w:t>
      </w:r>
      <w:r w:rsidR="002122F6">
        <w:rPr>
          <w:rStyle w:val="PILbullets"/>
        </w:rPr>
        <w:t>ako</w:t>
      </w:r>
      <w:r w:rsidR="00A21EB5">
        <w:rPr>
          <w:rStyle w:val="PILbullets"/>
        </w:rPr>
        <w:t xml:space="preserve"> </w:t>
      </w:r>
      <w:r w:rsidR="000A148E">
        <w:t>su Vaša jetra ili bubrezi teško oštećeni</w:t>
      </w:r>
      <w:r w:rsidR="002122F6" w:rsidRPr="005E494E">
        <w:rPr>
          <w:rStyle w:val="PILbullets"/>
        </w:rPr>
        <w:t xml:space="preserve">, </w:t>
      </w:r>
      <w:r w:rsidR="00C04F33">
        <w:t>V</w:t>
      </w:r>
      <w:r w:rsidR="002122F6" w:rsidRPr="00086DAE">
        <w:t xml:space="preserve">aš </w:t>
      </w:r>
      <w:r w:rsidR="002122F6" w:rsidRPr="005E494E">
        <w:rPr>
          <w:rStyle w:val="PILbullets"/>
        </w:rPr>
        <w:t xml:space="preserve">liječnik može </w:t>
      </w:r>
      <w:r w:rsidR="002122F6" w:rsidRPr="00086DAE">
        <w:t>pre</w:t>
      </w:r>
      <w:r w:rsidR="007F0429">
        <w:t>poruči</w:t>
      </w:r>
      <w:r w:rsidR="002122F6" w:rsidRPr="00086DAE">
        <w:t>ti</w:t>
      </w:r>
      <w:r w:rsidR="00A21EB5">
        <w:t xml:space="preserve"> </w:t>
      </w:r>
      <w:r w:rsidR="002122F6" w:rsidRPr="005E494E">
        <w:rPr>
          <w:rStyle w:val="PILbullets"/>
        </w:rPr>
        <w:t>dodatne</w:t>
      </w:r>
      <w:r w:rsidR="00A21EB5">
        <w:rPr>
          <w:rStyle w:val="PILbullets"/>
        </w:rPr>
        <w:t xml:space="preserve"> </w:t>
      </w:r>
      <w:r w:rsidR="00F37B0A">
        <w:t>pretrage</w:t>
      </w:r>
      <w:r w:rsidRPr="005E494E">
        <w:rPr>
          <w:rStyle w:val="PILbullets"/>
        </w:rPr>
        <w:t>.</w:t>
      </w:r>
    </w:p>
    <w:p w:rsidR="000C0924" w:rsidRPr="005E494E" w:rsidRDefault="000C0924">
      <w:pPr>
        <w:pStyle w:val="PILbullets"/>
        <w:numPr>
          <w:ilvl w:val="0"/>
          <w:numId w:val="0"/>
        </w:numPr>
      </w:pPr>
    </w:p>
    <w:p w:rsidR="000C0924" w:rsidRPr="005E494E" w:rsidRDefault="000C0924">
      <w:pPr>
        <w:pStyle w:val="BodyText"/>
      </w:pPr>
      <w:r w:rsidRPr="005E494E">
        <w:rPr>
          <w:rStyle w:val="BodyText"/>
        </w:rPr>
        <w:t>Liječnik će od Vas također tražiti da učinite pretrage za praćenje opterećenja tijela željezom. Nadalje, od Vas može tražiti da se podvrgnete biopsijama jetre.</w:t>
      </w:r>
    </w:p>
    <w:p w:rsidR="000C0924" w:rsidRPr="005E494E" w:rsidRDefault="000C0924">
      <w:pPr>
        <w:pStyle w:val="BodyText"/>
      </w:pPr>
    </w:p>
    <w:p w:rsidR="000C0924" w:rsidRPr="005E494E" w:rsidRDefault="00C35518">
      <w:pPr>
        <w:pStyle w:val="Heading3"/>
      </w:pPr>
      <w:r w:rsidRPr="005E494E">
        <w:rPr>
          <w:rStyle w:val="Heading3"/>
        </w:rPr>
        <w:t>Drugi lijekovi i Ferriprox</w:t>
      </w:r>
    </w:p>
    <w:p w:rsidR="00552EC7" w:rsidRPr="005E494E" w:rsidRDefault="00552EC7" w:rsidP="00552EC7">
      <w:pPr>
        <w:pStyle w:val="BodyText"/>
      </w:pPr>
      <w:r w:rsidRPr="005E494E">
        <w:rPr>
          <w:rStyle w:val="BodyText"/>
        </w:rPr>
        <w:t xml:space="preserve">Nemojte uzimati lijekove za koje se zna da uzrokuju neutropeniju ili agranulocitozu (pogledajte </w:t>
      </w:r>
      <w:r w:rsidR="00AC2E78">
        <w:rPr>
          <w:rStyle w:val="BodyText"/>
        </w:rPr>
        <w:t xml:space="preserve">dio </w:t>
      </w:r>
      <w:r w:rsidRPr="005E494E">
        <w:rPr>
          <w:rStyle w:val="BodyText"/>
        </w:rPr>
        <w:t xml:space="preserve">„Nemojte uzimati Ferriprox“). </w:t>
      </w:r>
      <w:r w:rsidRPr="005E494E">
        <w:t>Obavijestite svog liječnika ili ljekarnika ako uzimate</w:t>
      </w:r>
      <w:r>
        <w:t>,</w:t>
      </w:r>
      <w:r w:rsidRPr="005E494E">
        <w:t xml:space="preserve"> nedavno </w:t>
      </w:r>
      <w:r>
        <w:t xml:space="preserve">ste </w:t>
      </w:r>
      <w:r w:rsidRPr="005E494E">
        <w:t xml:space="preserve">uzeli ili biste mogli uzeti bilo koje druge lijekove, </w:t>
      </w:r>
      <w:r w:rsidRPr="005E494E">
        <w:rPr>
          <w:rStyle w:val="BodyText"/>
        </w:rPr>
        <w:t>uključujući i one koje ste nabavili bez recepta.</w:t>
      </w:r>
    </w:p>
    <w:p w:rsidR="000C0924" w:rsidRPr="005E494E" w:rsidRDefault="000C0924">
      <w:pPr>
        <w:pStyle w:val="BodyText"/>
      </w:pPr>
    </w:p>
    <w:p w:rsidR="00665FDA" w:rsidRDefault="002122F6">
      <w:pPr>
        <w:pStyle w:val="BodyText"/>
        <w:rPr>
          <w:rStyle w:val="BodyText"/>
        </w:rPr>
      </w:pPr>
      <w:r w:rsidRPr="00086DAE">
        <w:t xml:space="preserve">Nemojte </w:t>
      </w:r>
      <w:r w:rsidR="000C0924" w:rsidRPr="005E494E">
        <w:rPr>
          <w:rStyle w:val="BodyText"/>
        </w:rPr>
        <w:t xml:space="preserve">uzimati antacide na bazi </w:t>
      </w:r>
      <w:r w:rsidR="000C0924" w:rsidRPr="00930770">
        <w:rPr>
          <w:rStyle w:val="BodyText"/>
        </w:rPr>
        <w:t>aluminija</w:t>
      </w:r>
      <w:r w:rsidRPr="00930770">
        <w:rPr>
          <w:rStyle w:val="BodyText"/>
        </w:rPr>
        <w:t xml:space="preserve"> </w:t>
      </w:r>
      <w:r w:rsidRPr="00265885">
        <w:t>za vrijeme</w:t>
      </w:r>
      <w:r w:rsidRPr="00086DAE">
        <w:t xml:space="preserve"> liječenja s lijekom Ferriprox</w:t>
      </w:r>
      <w:r w:rsidR="000C0924" w:rsidRPr="005E494E">
        <w:rPr>
          <w:rStyle w:val="BodyText"/>
        </w:rPr>
        <w:t>.</w:t>
      </w:r>
    </w:p>
    <w:p w:rsidR="000C0924" w:rsidRPr="005E494E" w:rsidRDefault="000C0924">
      <w:pPr>
        <w:pStyle w:val="BodyText"/>
      </w:pPr>
    </w:p>
    <w:p w:rsidR="00665FDA" w:rsidRDefault="000C0924">
      <w:pPr>
        <w:pStyle w:val="BodyText"/>
        <w:rPr>
          <w:rStyle w:val="BodyText"/>
        </w:rPr>
      </w:pPr>
      <w:r w:rsidRPr="005E494E">
        <w:rPr>
          <w:rStyle w:val="BodyText"/>
        </w:rPr>
        <w:t>Molimo savjetujte se sa svojim liječnikom ili ljekarnikom prije nego uzmete vitamin C s Ferriproxom.</w:t>
      </w:r>
    </w:p>
    <w:p w:rsidR="000C0924" w:rsidRPr="005E494E" w:rsidRDefault="000C0924">
      <w:pPr>
        <w:pStyle w:val="BodyText"/>
      </w:pPr>
    </w:p>
    <w:p w:rsidR="000C0924" w:rsidRPr="005E494E" w:rsidRDefault="000C0924">
      <w:pPr>
        <w:pStyle w:val="Heading3"/>
      </w:pPr>
      <w:r w:rsidRPr="005E494E">
        <w:rPr>
          <w:rStyle w:val="Heading3"/>
        </w:rPr>
        <w:t>Trudnoća i dojenje</w:t>
      </w:r>
    </w:p>
    <w:p w:rsidR="000C0924" w:rsidRPr="005E494E" w:rsidRDefault="000C0924">
      <w:pPr>
        <w:pStyle w:val="BodyText"/>
      </w:pPr>
      <w:r w:rsidRPr="005E494E">
        <w:rPr>
          <w:rStyle w:val="BodyText"/>
        </w:rPr>
        <w:t>Nemojte uzimati ovaj lijek ako ste trudni ili nastojite zatrudnjeti. Ovaj lijek može ozbiljno naškoditi Vašem djetetu. Dok uzimate Ferriprox morate koristiti učinkovitu kontracepciju. Upitajte svog liječnika koja je metoda kontracepcije najbolja za Vas. Ako zatrudnite dok uzimate Ferriprox, odmah prestanite uzimati lijek i odmah to recite svom liječniku.</w:t>
      </w:r>
    </w:p>
    <w:p w:rsidR="000C0924" w:rsidRPr="005E494E" w:rsidRDefault="000C0924">
      <w:pPr>
        <w:pStyle w:val="BodyText"/>
      </w:pPr>
    </w:p>
    <w:p w:rsidR="000C0924" w:rsidRPr="005E494E" w:rsidRDefault="000C0924">
      <w:pPr>
        <w:pStyle w:val="BodyText"/>
      </w:pPr>
      <w:r w:rsidRPr="005E494E">
        <w:rPr>
          <w:rStyle w:val="BodyText"/>
        </w:rPr>
        <w:t xml:space="preserve">Ne uzimajte Ferriprox ako dojite. Molimo pogledajte u karticu </w:t>
      </w:r>
      <w:r w:rsidR="002E1687" w:rsidRPr="005E494E">
        <w:rPr>
          <w:rStyle w:val="BodyText"/>
        </w:rPr>
        <w:t xml:space="preserve">s </w:t>
      </w:r>
      <w:r w:rsidRPr="005E494E">
        <w:rPr>
          <w:rStyle w:val="BodyText"/>
        </w:rPr>
        <w:t>podsjetnik</w:t>
      </w:r>
      <w:r w:rsidR="002E1687" w:rsidRPr="005E494E">
        <w:rPr>
          <w:rStyle w:val="BodyText"/>
        </w:rPr>
        <w:t>om</w:t>
      </w:r>
      <w:r w:rsidRPr="005E494E">
        <w:rPr>
          <w:rStyle w:val="BodyText"/>
        </w:rPr>
        <w:t xml:space="preserve"> za bolesnika/njegovatelja pričvršćen</w:t>
      </w:r>
      <w:r w:rsidR="002E1687" w:rsidRPr="005E494E">
        <w:rPr>
          <w:rStyle w:val="BodyText"/>
        </w:rPr>
        <w:t>u</w:t>
      </w:r>
      <w:r w:rsidRPr="005E494E">
        <w:rPr>
          <w:rStyle w:val="BodyText"/>
        </w:rPr>
        <w:t xml:space="preserve"> za ovu uputu.</w:t>
      </w:r>
    </w:p>
    <w:p w:rsidR="000C0924" w:rsidRPr="005E494E" w:rsidRDefault="000C0924">
      <w:pPr>
        <w:pStyle w:val="BodyText"/>
      </w:pPr>
    </w:p>
    <w:p w:rsidR="000C0924" w:rsidRPr="005E494E" w:rsidRDefault="000C0924">
      <w:pPr>
        <w:pStyle w:val="Heading3"/>
      </w:pPr>
      <w:r w:rsidRPr="005E494E">
        <w:rPr>
          <w:rStyle w:val="Heading3"/>
        </w:rPr>
        <w:t>Upravljanje vozilima i strojevima</w:t>
      </w:r>
    </w:p>
    <w:p w:rsidR="000C0924" w:rsidRPr="005E494E" w:rsidRDefault="000C0924">
      <w:pPr>
        <w:pStyle w:val="BodyText"/>
      </w:pPr>
      <w:r w:rsidRPr="005E494E">
        <w:rPr>
          <w:rStyle w:val="BodyText"/>
        </w:rPr>
        <w:t>Nije značajno.</w:t>
      </w:r>
    </w:p>
    <w:p w:rsidR="000C0924" w:rsidRPr="005E494E" w:rsidRDefault="000C0924">
      <w:pPr>
        <w:tabs>
          <w:tab w:val="left" w:pos="851"/>
        </w:tabs>
        <w:ind w:left="567" w:hanging="567"/>
        <w:rPr>
          <w:i/>
          <w:sz w:val="22"/>
          <w:szCs w:val="22"/>
        </w:rPr>
      </w:pPr>
    </w:p>
    <w:p w:rsidR="000C0924" w:rsidRPr="005E494E" w:rsidRDefault="000C0924">
      <w:pPr>
        <w:tabs>
          <w:tab w:val="left" w:pos="851"/>
        </w:tabs>
        <w:ind w:left="567" w:hanging="567"/>
        <w:rPr>
          <w:sz w:val="22"/>
          <w:szCs w:val="22"/>
        </w:rPr>
      </w:pPr>
    </w:p>
    <w:p w:rsidR="000C0924" w:rsidRPr="005E494E" w:rsidRDefault="000C0924">
      <w:pPr>
        <w:ind w:left="540" w:hanging="540"/>
        <w:rPr>
          <w:b/>
          <w:sz w:val="22"/>
          <w:szCs w:val="22"/>
        </w:rPr>
      </w:pPr>
      <w:r w:rsidRPr="005E494E">
        <w:rPr>
          <w:rStyle w:val="Normal"/>
          <w:b/>
          <w:sz w:val="22"/>
        </w:rPr>
        <w:t>3.</w:t>
      </w:r>
      <w:r w:rsidRPr="005E494E">
        <w:rPr>
          <w:rStyle w:val="Normal"/>
          <w:b/>
          <w:sz w:val="22"/>
        </w:rPr>
        <w:tab/>
      </w:r>
      <w:r w:rsidR="00C35518" w:rsidRPr="005E494E">
        <w:rPr>
          <w:rStyle w:val="Normal"/>
          <w:b/>
          <w:sz w:val="22"/>
        </w:rPr>
        <w:t>Kako uzimati Ferriprox</w:t>
      </w:r>
    </w:p>
    <w:p w:rsidR="000C0924" w:rsidRPr="005E494E" w:rsidRDefault="000C0924">
      <w:pPr>
        <w:pStyle w:val="EndnoteText"/>
        <w:numPr>
          <w:ilvl w:val="12"/>
          <w:numId w:val="0"/>
        </w:numPr>
        <w:tabs>
          <w:tab w:val="clear" w:pos="567"/>
        </w:tabs>
        <w:rPr>
          <w:szCs w:val="22"/>
        </w:rPr>
      </w:pPr>
    </w:p>
    <w:p w:rsidR="000C0924" w:rsidRPr="005E494E" w:rsidRDefault="000C0924" w:rsidP="006F33BA">
      <w:pPr>
        <w:pStyle w:val="BodyText"/>
      </w:pPr>
      <w:r w:rsidRPr="005E494E">
        <w:rPr>
          <w:rStyle w:val="BodyText"/>
        </w:rPr>
        <w:t xml:space="preserve">Uvijek uzmite </w:t>
      </w:r>
      <w:r w:rsidR="00F662F7" w:rsidRPr="005E494E">
        <w:rPr>
          <w:rStyle w:val="BodyText"/>
        </w:rPr>
        <w:t xml:space="preserve">ovaj lijek </w:t>
      </w:r>
      <w:r w:rsidRPr="005E494E">
        <w:rPr>
          <w:rStyle w:val="BodyText"/>
        </w:rPr>
        <w:t>točno onako kako Vam je rekao liječnik. Provjerite s</w:t>
      </w:r>
      <w:r w:rsidR="006F33BA">
        <w:rPr>
          <w:rStyle w:val="BodyText"/>
        </w:rPr>
        <w:t xml:space="preserve"> </w:t>
      </w:r>
      <w:r w:rsidRPr="005E494E">
        <w:rPr>
          <w:rStyle w:val="BodyText"/>
        </w:rPr>
        <w:t xml:space="preserve">liječnikom ili ljekarnikom ako niste sigurni. Količina Ferriproxa koju uzimate ovisit će o Vašoj tjelesnoj težini. Uobičajena doza je 25 mg/kg, 3 puta na dan, do ukupne dnevne doze od 75 mg/kg. Ukupna dnevna doza ne smije prekoračiti 100 mg/kg. Prvu dozu uzmite ujutro. Drugu dozu uzmite u podne. Treću dozu uzmite navečer. Ferriprox se može uzimati s hranom ili bez nje; međutim, možda će </w:t>
      </w:r>
      <w:r w:rsidR="006844D1" w:rsidRPr="005E494E">
        <w:rPr>
          <w:rStyle w:val="BodyText"/>
        </w:rPr>
        <w:t>V</w:t>
      </w:r>
      <w:r w:rsidRPr="005E494E">
        <w:rPr>
          <w:rStyle w:val="BodyText"/>
        </w:rPr>
        <w:t>am ipak biti lakše zapamtiti da uzmete Ferriprox ako ga uzimate s obrocima.</w:t>
      </w:r>
    </w:p>
    <w:p w:rsidR="000C0924" w:rsidRPr="005E494E" w:rsidRDefault="000C0924">
      <w:pPr>
        <w:pStyle w:val="Noraml"/>
        <w:numPr>
          <w:ilvl w:val="12"/>
          <w:numId w:val="0"/>
        </w:numPr>
        <w:outlineLvl w:val="9"/>
      </w:pPr>
    </w:p>
    <w:p w:rsidR="000C0924" w:rsidRPr="005E494E" w:rsidRDefault="000C0924">
      <w:pPr>
        <w:pStyle w:val="Noraml"/>
        <w:numPr>
          <w:ilvl w:val="12"/>
          <w:numId w:val="0"/>
        </w:numPr>
        <w:outlineLvl w:val="9"/>
      </w:pPr>
      <w:r w:rsidRPr="005E494E">
        <w:rPr>
          <w:rStyle w:val="Noraml"/>
        </w:rPr>
        <w:t>Ako uzmete više Ferriproxa nego što ste trebali</w:t>
      </w:r>
    </w:p>
    <w:p w:rsidR="000C0924" w:rsidRPr="005E494E" w:rsidRDefault="000C0924">
      <w:pPr>
        <w:numPr>
          <w:ilvl w:val="12"/>
          <w:numId w:val="0"/>
        </w:numPr>
        <w:tabs>
          <w:tab w:val="left" w:pos="851"/>
        </w:tabs>
        <w:rPr>
          <w:sz w:val="22"/>
          <w:szCs w:val="22"/>
        </w:rPr>
      </w:pPr>
      <w:r w:rsidRPr="005E494E">
        <w:rPr>
          <w:rStyle w:val="Normal"/>
          <w:sz w:val="22"/>
        </w:rPr>
        <w:t>Nema prijava o akutnom predoziranju Ferriproxom. Ako ste slučajno uzeli više od propisane doze, trebali biste se obratiti svome liječniku.</w:t>
      </w:r>
    </w:p>
    <w:p w:rsidR="000C0924" w:rsidRPr="005E494E" w:rsidRDefault="000C0924">
      <w:pPr>
        <w:numPr>
          <w:ilvl w:val="12"/>
          <w:numId w:val="0"/>
        </w:numPr>
        <w:rPr>
          <w:b/>
          <w:sz w:val="22"/>
          <w:szCs w:val="22"/>
        </w:rPr>
      </w:pPr>
    </w:p>
    <w:p w:rsidR="000C0924" w:rsidRPr="005E494E" w:rsidRDefault="000C0924">
      <w:pPr>
        <w:numPr>
          <w:ilvl w:val="12"/>
          <w:numId w:val="0"/>
        </w:numPr>
        <w:rPr>
          <w:b/>
          <w:sz w:val="22"/>
          <w:szCs w:val="22"/>
        </w:rPr>
      </w:pPr>
      <w:r w:rsidRPr="005E494E">
        <w:rPr>
          <w:rStyle w:val="Normal"/>
          <w:b/>
          <w:sz w:val="22"/>
        </w:rPr>
        <w:t>Ako ste zaboravili uzeti Ferriprox</w:t>
      </w:r>
    </w:p>
    <w:p w:rsidR="000C0924" w:rsidRPr="005E494E" w:rsidRDefault="000C0924">
      <w:pPr>
        <w:numPr>
          <w:ilvl w:val="12"/>
          <w:numId w:val="0"/>
        </w:numPr>
        <w:rPr>
          <w:sz w:val="22"/>
          <w:szCs w:val="22"/>
        </w:rPr>
      </w:pPr>
      <w:r w:rsidRPr="005E494E">
        <w:rPr>
          <w:rStyle w:val="Normal"/>
          <w:sz w:val="22"/>
        </w:rPr>
        <w:t>Ferriprox će biti najučinkovitiji ako ne propustite uzeti niti jednu dozu. Ako propustite uzeti jednu dozu, uzmite je čim se sjetite, a sljedeću dozu uzmite u uobičajeno vrijeme. Ako propustite uzeti više od jedne doze, nemojte uzeti dvostruku dozu kako biste nadoknadili propuštene doze, samo nastavite uzimati lijek prema uobičajenom rasporedu. Svoju dnevnu dozu nemojte mijenjati a da prethodno niste razgovarali s liječnikom.</w:t>
      </w:r>
    </w:p>
    <w:p w:rsidR="000C0924" w:rsidRPr="005E494E" w:rsidRDefault="000C0924">
      <w:pPr>
        <w:numPr>
          <w:ilvl w:val="12"/>
          <w:numId w:val="0"/>
        </w:numPr>
        <w:rPr>
          <w:sz w:val="22"/>
          <w:szCs w:val="22"/>
        </w:rPr>
      </w:pPr>
    </w:p>
    <w:p w:rsidR="000C0924" w:rsidRPr="005E494E" w:rsidRDefault="000C0924">
      <w:pPr>
        <w:numPr>
          <w:ilvl w:val="12"/>
          <w:numId w:val="0"/>
        </w:numPr>
        <w:rPr>
          <w:sz w:val="22"/>
          <w:szCs w:val="22"/>
        </w:rPr>
      </w:pPr>
    </w:p>
    <w:p w:rsidR="000C0924" w:rsidRPr="005E494E" w:rsidRDefault="000C0924">
      <w:pPr>
        <w:ind w:left="540" w:hanging="540"/>
        <w:rPr>
          <w:b/>
          <w:sz w:val="22"/>
          <w:szCs w:val="22"/>
        </w:rPr>
      </w:pPr>
      <w:r w:rsidRPr="005E494E">
        <w:rPr>
          <w:rStyle w:val="Normal"/>
          <w:b/>
          <w:sz w:val="22"/>
        </w:rPr>
        <w:t>4.</w:t>
      </w:r>
      <w:r w:rsidRPr="005E494E">
        <w:rPr>
          <w:rStyle w:val="Normal"/>
          <w:b/>
          <w:sz w:val="22"/>
        </w:rPr>
        <w:tab/>
      </w:r>
      <w:r w:rsidR="00C35518" w:rsidRPr="005E494E">
        <w:rPr>
          <w:rStyle w:val="Normal"/>
          <w:b/>
          <w:sz w:val="22"/>
        </w:rPr>
        <w:t>Moguće nuspojave</w:t>
      </w:r>
    </w:p>
    <w:p w:rsidR="000C0924" w:rsidRPr="005E494E" w:rsidRDefault="000C0924">
      <w:pPr>
        <w:rPr>
          <w:sz w:val="22"/>
          <w:szCs w:val="22"/>
        </w:rPr>
      </w:pPr>
    </w:p>
    <w:p w:rsidR="000C0924" w:rsidRPr="005E494E" w:rsidRDefault="000C0924">
      <w:pPr>
        <w:pStyle w:val="BodyText"/>
      </w:pPr>
      <w:r w:rsidRPr="005E494E">
        <w:rPr>
          <w:rStyle w:val="BodyText"/>
        </w:rPr>
        <w:t xml:space="preserve">Kao i svi lijekovi, </w:t>
      </w:r>
      <w:r w:rsidR="00C35518" w:rsidRPr="005E494E">
        <w:rPr>
          <w:rStyle w:val="BodyText"/>
        </w:rPr>
        <w:t xml:space="preserve">ovaj </w:t>
      </w:r>
      <w:r w:rsidRPr="005E494E">
        <w:rPr>
          <w:rStyle w:val="BodyText"/>
        </w:rPr>
        <w:t xml:space="preserve">lijek može uzrokovati nuspojave iako se </w:t>
      </w:r>
      <w:r w:rsidR="00F662F7" w:rsidRPr="005E494E">
        <w:rPr>
          <w:rStyle w:val="BodyText"/>
        </w:rPr>
        <w:t xml:space="preserve">one </w:t>
      </w:r>
      <w:r w:rsidRPr="005E494E">
        <w:rPr>
          <w:rStyle w:val="BodyText"/>
        </w:rPr>
        <w:t>neće javiti kod svakoga.</w:t>
      </w:r>
    </w:p>
    <w:p w:rsidR="000C0924" w:rsidRPr="005E494E" w:rsidRDefault="000C0924">
      <w:pPr>
        <w:pStyle w:val="BodyText"/>
      </w:pPr>
    </w:p>
    <w:p w:rsidR="000C0924" w:rsidRPr="005E494E" w:rsidRDefault="000C0924">
      <w:pPr>
        <w:pStyle w:val="BodyText"/>
        <w:rPr>
          <w:bCs/>
        </w:rPr>
      </w:pPr>
      <w:r w:rsidRPr="005E494E">
        <w:rPr>
          <w:rStyle w:val="BodyText"/>
        </w:rPr>
        <w:t>Najozbiljnija nuspojava Ferriproxa je vrlo nizak broj bijelih k</w:t>
      </w:r>
      <w:r w:rsidR="008934F1" w:rsidRPr="005E494E">
        <w:rPr>
          <w:rStyle w:val="BodyText"/>
        </w:rPr>
        <w:t>r</w:t>
      </w:r>
      <w:r w:rsidRPr="005E494E">
        <w:rPr>
          <w:rStyle w:val="BodyText"/>
        </w:rPr>
        <w:t>vnih stanica (neutrofila). Ovo stanje, poznato i kao teška neutropenija ili agranulocitoza, javilo se u 1 do 2 na 100 ljudi koji su uzimali Ferriprox u kliničkim ispitivanjima. Nizak broj bijelih k</w:t>
      </w:r>
      <w:r w:rsidR="00584F32" w:rsidRPr="005E494E">
        <w:rPr>
          <w:rStyle w:val="BodyText"/>
        </w:rPr>
        <w:t>r</w:t>
      </w:r>
      <w:r w:rsidRPr="005E494E">
        <w:rPr>
          <w:rStyle w:val="BodyText"/>
        </w:rPr>
        <w:t>vnih stanica može biti povezan s ozbiljnom i potencijalno po život opasnom infekcijom. Odmah prijavite svom liječniku bilo koje simptome infekcije poput: vrućice, grlobolje ili simptoma nalik gripi.</w:t>
      </w:r>
    </w:p>
    <w:p w:rsidR="000C0924" w:rsidRPr="005E494E" w:rsidRDefault="000C0924">
      <w:pPr>
        <w:pStyle w:val="BodyText"/>
        <w:rPr>
          <w:bCs/>
        </w:rPr>
      </w:pPr>
    </w:p>
    <w:p w:rsidR="000C0924" w:rsidRPr="005E494E" w:rsidRDefault="000C0924">
      <w:pPr>
        <w:pStyle w:val="BodyText"/>
        <w:keepNext/>
      </w:pPr>
      <w:r w:rsidRPr="005E494E">
        <w:rPr>
          <w:rStyle w:val="BodyText"/>
          <w:b/>
        </w:rPr>
        <w:t xml:space="preserve">Vrlo česte nuspojave </w:t>
      </w:r>
      <w:r w:rsidRPr="005E494E">
        <w:rPr>
          <w:rStyle w:val="BodyText"/>
        </w:rPr>
        <w:t>(</w:t>
      </w:r>
      <w:r w:rsidR="00C35518" w:rsidRPr="005E494E">
        <w:rPr>
          <w:rStyle w:val="BodyText"/>
        </w:rPr>
        <w:t>mogu se pojaviti</w:t>
      </w:r>
      <w:r w:rsidRPr="005E494E">
        <w:rPr>
          <w:rStyle w:val="BodyText"/>
        </w:rPr>
        <w:t xml:space="preserve"> kod više od 1 na 10 </w:t>
      </w:r>
      <w:r w:rsidR="00C35518" w:rsidRPr="005E494E">
        <w:rPr>
          <w:rStyle w:val="BodyText"/>
        </w:rPr>
        <w:t>ljudi</w:t>
      </w:r>
      <w:r w:rsidRPr="005E494E">
        <w:rPr>
          <w:rStyle w:val="BodyText"/>
        </w:rPr>
        <w:t>):</w:t>
      </w:r>
    </w:p>
    <w:p w:rsidR="000C0924" w:rsidRPr="005E494E" w:rsidRDefault="000C0924" w:rsidP="006C136F">
      <w:pPr>
        <w:pStyle w:val="BodyText"/>
        <w:keepNext/>
        <w:numPr>
          <w:ilvl w:val="0"/>
          <w:numId w:val="24"/>
        </w:numPr>
        <w:ind w:left="360"/>
      </w:pPr>
      <w:r w:rsidRPr="005E494E">
        <w:rPr>
          <w:rStyle w:val="BodyText"/>
        </w:rPr>
        <w:t>bol u trbuhu</w:t>
      </w:r>
    </w:p>
    <w:p w:rsidR="000C0924" w:rsidRPr="005E494E" w:rsidRDefault="000C0924" w:rsidP="006C136F">
      <w:pPr>
        <w:pStyle w:val="BodyText"/>
        <w:numPr>
          <w:ilvl w:val="0"/>
          <w:numId w:val="24"/>
        </w:numPr>
        <w:ind w:left="360"/>
      </w:pPr>
      <w:r w:rsidRPr="005E494E">
        <w:rPr>
          <w:rStyle w:val="BodyText"/>
        </w:rPr>
        <w:t>mučnina</w:t>
      </w:r>
    </w:p>
    <w:p w:rsidR="000C0924" w:rsidRPr="005E494E" w:rsidRDefault="000C0924" w:rsidP="006C136F">
      <w:pPr>
        <w:pStyle w:val="BodyText"/>
        <w:numPr>
          <w:ilvl w:val="0"/>
          <w:numId w:val="24"/>
        </w:numPr>
        <w:ind w:left="360"/>
      </w:pPr>
      <w:r w:rsidRPr="005E494E">
        <w:rPr>
          <w:rStyle w:val="BodyText"/>
        </w:rPr>
        <w:t>povraćanje</w:t>
      </w:r>
    </w:p>
    <w:p w:rsidR="000C0924" w:rsidRPr="005E494E" w:rsidRDefault="000C0924" w:rsidP="006C136F">
      <w:pPr>
        <w:pStyle w:val="BodyText"/>
        <w:numPr>
          <w:ilvl w:val="0"/>
          <w:numId w:val="24"/>
        </w:numPr>
        <w:ind w:left="360"/>
      </w:pPr>
      <w:r w:rsidRPr="005E494E">
        <w:rPr>
          <w:rStyle w:val="BodyText"/>
        </w:rPr>
        <w:t>crvenkasto/smeđa boja mokraće</w:t>
      </w:r>
    </w:p>
    <w:p w:rsidR="000C0924" w:rsidRPr="005E494E" w:rsidRDefault="000C0924">
      <w:pPr>
        <w:pStyle w:val="BodyText"/>
      </w:pPr>
    </w:p>
    <w:p w:rsidR="000C0924" w:rsidRPr="005E494E" w:rsidRDefault="000C0924">
      <w:pPr>
        <w:pStyle w:val="BodyText"/>
      </w:pPr>
      <w:r w:rsidRPr="005E494E">
        <w:rPr>
          <w:rStyle w:val="BodyText"/>
        </w:rPr>
        <w:t>Ako osjetite mučninu ili povraćate, od pomoći može biti uzimati Ferriprox s nešto hrane. Promjena boje mokraće je vrlo česta i nije štetna.</w:t>
      </w:r>
    </w:p>
    <w:p w:rsidR="000C0924" w:rsidRPr="005E494E" w:rsidRDefault="000C0924">
      <w:pPr>
        <w:pStyle w:val="BodyText"/>
      </w:pPr>
    </w:p>
    <w:p w:rsidR="000C0924" w:rsidRPr="005E494E" w:rsidRDefault="000C0924">
      <w:pPr>
        <w:pStyle w:val="BodyText"/>
      </w:pPr>
      <w:r w:rsidRPr="005E494E">
        <w:rPr>
          <w:rStyle w:val="BodyText"/>
          <w:b/>
        </w:rPr>
        <w:t>Česte nuspojave</w:t>
      </w:r>
      <w:r w:rsidRPr="005E494E">
        <w:rPr>
          <w:rStyle w:val="BodyText"/>
        </w:rPr>
        <w:t xml:space="preserve"> (</w:t>
      </w:r>
      <w:r w:rsidR="00C35518" w:rsidRPr="005E494E">
        <w:rPr>
          <w:rStyle w:val="BodyText"/>
        </w:rPr>
        <w:t>mogu se pojaviti kod</w:t>
      </w:r>
      <w:r w:rsidRPr="005E494E">
        <w:rPr>
          <w:rStyle w:val="BodyText"/>
        </w:rPr>
        <w:t xml:space="preserve"> </w:t>
      </w:r>
      <w:r w:rsidR="00C35518" w:rsidRPr="005E494E">
        <w:rPr>
          <w:rStyle w:val="BodyText"/>
        </w:rPr>
        <w:t xml:space="preserve">do </w:t>
      </w:r>
      <w:r w:rsidRPr="005E494E">
        <w:rPr>
          <w:rStyle w:val="BodyText"/>
        </w:rPr>
        <w:t xml:space="preserve">1 na 10 </w:t>
      </w:r>
      <w:r w:rsidR="00C35518" w:rsidRPr="005E494E">
        <w:rPr>
          <w:rStyle w:val="BodyText"/>
        </w:rPr>
        <w:t>ljudi</w:t>
      </w:r>
      <w:r w:rsidRPr="005E494E">
        <w:rPr>
          <w:rStyle w:val="BodyText"/>
        </w:rPr>
        <w:t>):</w:t>
      </w:r>
    </w:p>
    <w:p w:rsidR="000C0924" w:rsidRPr="005E494E" w:rsidRDefault="000C0924" w:rsidP="006C136F">
      <w:pPr>
        <w:pStyle w:val="BodyText"/>
        <w:numPr>
          <w:ilvl w:val="0"/>
          <w:numId w:val="24"/>
        </w:numPr>
        <w:ind w:left="360"/>
      </w:pPr>
      <w:r w:rsidRPr="005E494E">
        <w:rPr>
          <w:rStyle w:val="BodyText"/>
        </w:rPr>
        <w:t>nizak broj leukocita (agranulocitoza i neutropenija)</w:t>
      </w:r>
    </w:p>
    <w:p w:rsidR="000C0924" w:rsidRPr="005E494E" w:rsidRDefault="000C0924" w:rsidP="006C136F">
      <w:pPr>
        <w:pStyle w:val="BodyText"/>
        <w:numPr>
          <w:ilvl w:val="0"/>
          <w:numId w:val="24"/>
        </w:numPr>
        <w:ind w:left="360"/>
      </w:pPr>
      <w:r w:rsidRPr="005E494E">
        <w:rPr>
          <w:rStyle w:val="BodyText"/>
        </w:rPr>
        <w:t>glavobolja</w:t>
      </w:r>
    </w:p>
    <w:p w:rsidR="000C0924" w:rsidRPr="005E494E" w:rsidRDefault="000C0924" w:rsidP="006C136F">
      <w:pPr>
        <w:pStyle w:val="BodyText"/>
        <w:numPr>
          <w:ilvl w:val="0"/>
          <w:numId w:val="24"/>
        </w:numPr>
        <w:ind w:left="360"/>
      </w:pPr>
      <w:r w:rsidRPr="005E494E">
        <w:rPr>
          <w:rStyle w:val="BodyText"/>
        </w:rPr>
        <w:t>proljev</w:t>
      </w:r>
    </w:p>
    <w:p w:rsidR="000C0924" w:rsidRPr="005E494E" w:rsidRDefault="000C0924" w:rsidP="006C136F">
      <w:pPr>
        <w:pStyle w:val="BodyText"/>
        <w:numPr>
          <w:ilvl w:val="0"/>
          <w:numId w:val="24"/>
        </w:numPr>
        <w:ind w:left="360"/>
      </w:pPr>
      <w:r w:rsidRPr="005E494E">
        <w:rPr>
          <w:rStyle w:val="BodyText"/>
        </w:rPr>
        <w:t>porast jetrenih enzima</w:t>
      </w:r>
    </w:p>
    <w:p w:rsidR="000C0924" w:rsidRPr="005E494E" w:rsidRDefault="000C0924" w:rsidP="006C136F">
      <w:pPr>
        <w:pStyle w:val="BodyText"/>
        <w:numPr>
          <w:ilvl w:val="0"/>
          <w:numId w:val="24"/>
        </w:numPr>
        <w:ind w:left="360"/>
      </w:pPr>
      <w:r w:rsidRPr="005E494E">
        <w:rPr>
          <w:rStyle w:val="BodyText"/>
        </w:rPr>
        <w:t>umor</w:t>
      </w:r>
    </w:p>
    <w:p w:rsidR="000C0924" w:rsidRPr="005E494E" w:rsidRDefault="000C0924" w:rsidP="006C136F">
      <w:pPr>
        <w:pStyle w:val="BodyText"/>
        <w:numPr>
          <w:ilvl w:val="0"/>
          <w:numId w:val="24"/>
        </w:numPr>
        <w:ind w:left="360"/>
      </w:pPr>
      <w:r w:rsidRPr="005E494E">
        <w:rPr>
          <w:rStyle w:val="BodyText"/>
        </w:rPr>
        <w:t>povećan apetit</w:t>
      </w:r>
    </w:p>
    <w:p w:rsidR="000C0924" w:rsidRPr="005E494E" w:rsidRDefault="000C0924">
      <w:pPr>
        <w:pStyle w:val="BodyText"/>
      </w:pPr>
    </w:p>
    <w:p w:rsidR="00C35518" w:rsidRPr="005E494E" w:rsidRDefault="00C35518">
      <w:pPr>
        <w:pStyle w:val="BodyText"/>
        <w:rPr>
          <w:rStyle w:val="BodyText"/>
        </w:rPr>
      </w:pPr>
      <w:r w:rsidRPr="005E494E">
        <w:rPr>
          <w:rStyle w:val="BodyText"/>
          <w:b/>
        </w:rPr>
        <w:t>Nije poznato</w:t>
      </w:r>
      <w:r w:rsidRPr="005E494E">
        <w:rPr>
          <w:rStyle w:val="BodyText"/>
        </w:rPr>
        <w:t xml:space="preserve"> (učestalost se ne može utvrditi iz dostupnih podataka)</w:t>
      </w:r>
    </w:p>
    <w:p w:rsidR="0085387B" w:rsidRPr="005E494E" w:rsidRDefault="0085387B" w:rsidP="006C136F">
      <w:pPr>
        <w:pStyle w:val="BodyText"/>
        <w:numPr>
          <w:ilvl w:val="0"/>
          <w:numId w:val="24"/>
        </w:numPr>
        <w:ind w:left="360"/>
      </w:pPr>
      <w:r w:rsidRPr="005E494E">
        <w:t>alergijske reakcije uključujući kožni osip i koprivnjaču</w:t>
      </w:r>
    </w:p>
    <w:p w:rsidR="0085387B" w:rsidRPr="005E494E" w:rsidRDefault="0085387B">
      <w:pPr>
        <w:pStyle w:val="BodyText"/>
        <w:rPr>
          <w:rStyle w:val="BodyText"/>
        </w:rPr>
      </w:pPr>
    </w:p>
    <w:p w:rsidR="000C0924" w:rsidRPr="005E494E" w:rsidRDefault="000C0924">
      <w:pPr>
        <w:pStyle w:val="BodyText"/>
      </w:pPr>
      <w:r w:rsidRPr="005E494E">
        <w:rPr>
          <w:rStyle w:val="BodyText"/>
        </w:rPr>
        <w:t>Pojava bolova u zglobovima i oticanje kretala se od blage boli u jednom ili više zglobova do teške onesposobljenosti. U većini slučajeva bol je nestala dok su bolesnici nastavili uzimati Ferriprox.</w:t>
      </w:r>
    </w:p>
    <w:p w:rsidR="000C0924" w:rsidRPr="005E494E" w:rsidRDefault="000C0924">
      <w:pPr>
        <w:pStyle w:val="BodyText"/>
      </w:pPr>
    </w:p>
    <w:p w:rsidR="000C0924" w:rsidRPr="005E494E" w:rsidRDefault="004E77BC">
      <w:pPr>
        <w:pStyle w:val="BodyText"/>
      </w:pPr>
      <w:r w:rsidRPr="004E77BC">
        <w:rPr>
          <w:rStyle w:val="BodyText"/>
        </w:rPr>
        <w:t xml:space="preserve">Neurološki poremećaji (kao što je </w:t>
      </w:r>
      <w:r w:rsidR="005758E3">
        <w:rPr>
          <w:rStyle w:val="BodyText"/>
        </w:rPr>
        <w:t xml:space="preserve">nevoljno </w:t>
      </w:r>
      <w:r w:rsidRPr="004E77BC">
        <w:rPr>
          <w:rStyle w:val="BodyText"/>
        </w:rPr>
        <w:t xml:space="preserve">drhtanje, poremećaji hodanja, </w:t>
      </w:r>
      <w:r w:rsidR="00706B49">
        <w:rPr>
          <w:rStyle w:val="BodyText"/>
        </w:rPr>
        <w:t>dvoslika</w:t>
      </w:r>
      <w:r w:rsidRPr="004E77BC">
        <w:rPr>
          <w:rStyle w:val="BodyText"/>
        </w:rPr>
        <w:t>, nevoljno grčenje mišića, problemi s koordinacijom</w:t>
      </w:r>
      <w:r w:rsidR="004F2975">
        <w:rPr>
          <w:rStyle w:val="BodyText"/>
        </w:rPr>
        <w:t xml:space="preserve"> pokreta</w:t>
      </w:r>
      <w:r w:rsidRPr="004E77BC">
        <w:rPr>
          <w:rStyle w:val="BodyText"/>
        </w:rPr>
        <w:t xml:space="preserve">) prijavljeni su kod djece kojoj je dobrovoljno propisivana više od </w:t>
      </w:r>
      <w:r w:rsidR="008F1AB9">
        <w:rPr>
          <w:rStyle w:val="BodyText"/>
        </w:rPr>
        <w:t>dvostruko</w:t>
      </w:r>
      <w:r w:rsidRPr="004E77BC">
        <w:rPr>
          <w:rStyle w:val="BodyText"/>
        </w:rPr>
        <w:t xml:space="preserve"> puta veća</w:t>
      </w:r>
      <w:r w:rsidR="008F1AB9">
        <w:rPr>
          <w:rStyle w:val="BodyText"/>
        </w:rPr>
        <w:t xml:space="preserve"> doza</w:t>
      </w:r>
      <w:r w:rsidRPr="004E77BC">
        <w:rPr>
          <w:rStyle w:val="BodyText"/>
        </w:rPr>
        <w:t xml:space="preserve"> od maksimalno preporučene doze od 100 mg/kg/dan tijekom nekoliko godina no </w:t>
      </w:r>
      <w:r w:rsidR="00967631">
        <w:rPr>
          <w:rStyle w:val="BodyText"/>
        </w:rPr>
        <w:t>opaženi</w:t>
      </w:r>
      <w:r w:rsidRPr="004E77BC">
        <w:rPr>
          <w:rStyle w:val="BodyText"/>
        </w:rPr>
        <w:t xml:space="preserve"> su i kod standardnih doza deferiprona</w:t>
      </w:r>
      <w:r w:rsidR="008F1AB9">
        <w:rPr>
          <w:rStyle w:val="BodyText"/>
        </w:rPr>
        <w:t xml:space="preserve"> u djece</w:t>
      </w:r>
      <w:r w:rsidRPr="004E77BC">
        <w:rPr>
          <w:rStyle w:val="BodyText"/>
        </w:rPr>
        <w:t xml:space="preserve">. Djeca su se oporavila od tih simptoma nakon </w:t>
      </w:r>
      <w:r w:rsidR="00315499">
        <w:rPr>
          <w:rStyle w:val="BodyText"/>
        </w:rPr>
        <w:t>prekida</w:t>
      </w:r>
      <w:r w:rsidR="008F1AB9">
        <w:rPr>
          <w:rStyle w:val="BodyText"/>
        </w:rPr>
        <w:t xml:space="preserve"> primjene lijeka</w:t>
      </w:r>
      <w:r w:rsidRPr="004E77BC">
        <w:rPr>
          <w:rStyle w:val="BodyText"/>
        </w:rPr>
        <w:t xml:space="preserve"> Ferriprox.</w:t>
      </w:r>
    </w:p>
    <w:p w:rsidR="000C0924" w:rsidRPr="005E494E" w:rsidRDefault="000C0924">
      <w:pPr>
        <w:pStyle w:val="BodyText"/>
      </w:pPr>
    </w:p>
    <w:p w:rsidR="003F3DC5" w:rsidRPr="005E494E" w:rsidRDefault="003F3DC5" w:rsidP="003F3DC5">
      <w:pPr>
        <w:numPr>
          <w:ilvl w:val="12"/>
          <w:numId w:val="0"/>
        </w:numPr>
        <w:ind w:right="-2"/>
        <w:rPr>
          <w:b/>
          <w:sz w:val="22"/>
          <w:szCs w:val="22"/>
        </w:rPr>
      </w:pPr>
      <w:r w:rsidRPr="005E494E">
        <w:rPr>
          <w:b/>
          <w:noProof/>
          <w:sz w:val="22"/>
          <w:szCs w:val="22"/>
        </w:rPr>
        <w:t>Prijavljivanje nuspojava</w:t>
      </w:r>
    </w:p>
    <w:p w:rsidR="003F3DC5" w:rsidRPr="005E494E" w:rsidRDefault="000C0924" w:rsidP="006F33BA">
      <w:pPr>
        <w:numPr>
          <w:ilvl w:val="12"/>
          <w:numId w:val="0"/>
        </w:numPr>
        <w:ind w:right="-2"/>
        <w:rPr>
          <w:sz w:val="22"/>
          <w:szCs w:val="22"/>
        </w:rPr>
      </w:pPr>
      <w:r w:rsidRPr="005E494E">
        <w:rPr>
          <w:rStyle w:val="BodyText"/>
          <w:sz w:val="22"/>
          <w:szCs w:val="22"/>
        </w:rPr>
        <w:t>Ako primijetite bilo koju nuspojavu</w:t>
      </w:r>
      <w:r w:rsidR="00EE6411">
        <w:rPr>
          <w:rStyle w:val="BodyText"/>
          <w:sz w:val="22"/>
          <w:szCs w:val="22"/>
        </w:rPr>
        <w:t>,</w:t>
      </w:r>
      <w:r w:rsidRPr="005E494E">
        <w:rPr>
          <w:rStyle w:val="BodyText"/>
          <w:sz w:val="22"/>
          <w:szCs w:val="22"/>
        </w:rPr>
        <w:t xml:space="preserve"> potrebno je obavijestiti liječnika ili ljekarnika.</w:t>
      </w:r>
      <w:r w:rsidR="0085387B" w:rsidRPr="005E494E">
        <w:rPr>
          <w:rStyle w:val="BodyText"/>
          <w:sz w:val="22"/>
          <w:szCs w:val="22"/>
        </w:rPr>
        <w:t xml:space="preserve"> </w:t>
      </w:r>
      <w:r w:rsidR="00EE6411">
        <w:rPr>
          <w:rStyle w:val="BodyText"/>
          <w:sz w:val="22"/>
          <w:szCs w:val="22"/>
        </w:rPr>
        <w:t>To</w:t>
      </w:r>
      <w:r w:rsidR="0085387B" w:rsidRPr="005E494E">
        <w:rPr>
          <w:noProof/>
          <w:sz w:val="22"/>
          <w:szCs w:val="22"/>
        </w:rPr>
        <w:t xml:space="preserve"> uključuje i svaku moguću nuspojavu koja nije </w:t>
      </w:r>
      <w:r w:rsidR="0085387B" w:rsidRPr="00EE6411">
        <w:rPr>
          <w:noProof/>
          <w:sz w:val="22"/>
          <w:szCs w:val="22"/>
        </w:rPr>
        <w:t>navedena u ovoj uputi.</w:t>
      </w:r>
      <w:r w:rsidR="0085387B" w:rsidRPr="00EE6411">
        <w:rPr>
          <w:sz w:val="22"/>
          <w:szCs w:val="22"/>
        </w:rPr>
        <w:t xml:space="preserve"> </w:t>
      </w:r>
      <w:r w:rsidR="003F3DC5" w:rsidRPr="00EE6411">
        <w:rPr>
          <w:noProof/>
          <w:sz w:val="22"/>
          <w:szCs w:val="22"/>
        </w:rPr>
        <w:t>Nuspojave možete prijaviti izravno putem nacionalnog sustava za prijavu nuspojava</w:t>
      </w:r>
      <w:r w:rsidR="00EE6411" w:rsidRPr="00EE6411">
        <w:rPr>
          <w:noProof/>
          <w:sz w:val="22"/>
          <w:szCs w:val="22"/>
        </w:rPr>
        <w:t>:</w:t>
      </w:r>
      <w:r w:rsidR="003F3DC5" w:rsidRPr="00EE6411">
        <w:rPr>
          <w:noProof/>
          <w:sz w:val="22"/>
          <w:szCs w:val="22"/>
        </w:rPr>
        <w:t xml:space="preserve"> </w:t>
      </w:r>
      <w:r w:rsidR="003F3DC5" w:rsidRPr="005E494E">
        <w:rPr>
          <w:noProof/>
          <w:sz w:val="22"/>
          <w:szCs w:val="22"/>
          <w:highlight w:val="lightGray"/>
        </w:rPr>
        <w:t xml:space="preserve">navedenog u </w:t>
      </w:r>
      <w:hyperlink r:id="rId13" w:history="1">
        <w:r w:rsidR="00C700A6" w:rsidRPr="00C700A6">
          <w:rPr>
            <w:rStyle w:val="Hyperlink"/>
            <w:sz w:val="22"/>
            <w:highlight w:val="lightGray"/>
          </w:rPr>
          <w:t>Dodatku</w:t>
        </w:r>
        <w:r w:rsidR="00EE6411">
          <w:rPr>
            <w:rStyle w:val="Hyperlink"/>
            <w:sz w:val="22"/>
            <w:highlight w:val="lightGray"/>
          </w:rPr>
          <w:t> </w:t>
        </w:r>
        <w:r w:rsidR="00C700A6" w:rsidRPr="00C700A6">
          <w:rPr>
            <w:rStyle w:val="Hyperlink"/>
            <w:sz w:val="22"/>
            <w:highlight w:val="lightGray"/>
          </w:rPr>
          <w:t>V</w:t>
        </w:r>
      </w:hyperlink>
      <w:r w:rsidR="003F3DC5" w:rsidRPr="005E494E">
        <w:rPr>
          <w:noProof/>
          <w:sz w:val="22"/>
          <w:szCs w:val="22"/>
        </w:rPr>
        <w:t>.</w:t>
      </w:r>
      <w:r w:rsidR="003F3DC5" w:rsidRPr="005E494E">
        <w:rPr>
          <w:sz w:val="22"/>
          <w:szCs w:val="22"/>
        </w:rPr>
        <w:t xml:space="preserve"> Prijavljivanjem nuspojava možete pridonijeti u procjeni sigurnosti ovog lijeka</w:t>
      </w:r>
      <w:r w:rsidR="003F3DC5" w:rsidRPr="005E494E">
        <w:rPr>
          <w:noProof/>
          <w:sz w:val="22"/>
          <w:szCs w:val="22"/>
        </w:rPr>
        <w:t>.</w:t>
      </w:r>
    </w:p>
    <w:p w:rsidR="000C0924" w:rsidRPr="005E494E" w:rsidRDefault="000C0924" w:rsidP="003F3DC5">
      <w:pPr>
        <w:pStyle w:val="BodyText"/>
      </w:pPr>
    </w:p>
    <w:p w:rsidR="000C0924" w:rsidRPr="005E494E" w:rsidRDefault="000C0924">
      <w:pPr>
        <w:rPr>
          <w:sz w:val="22"/>
          <w:szCs w:val="22"/>
        </w:rPr>
      </w:pPr>
    </w:p>
    <w:p w:rsidR="000C0924" w:rsidRPr="005E494E" w:rsidRDefault="000C0924">
      <w:pPr>
        <w:ind w:left="540" w:hanging="540"/>
        <w:rPr>
          <w:b/>
          <w:sz w:val="22"/>
          <w:szCs w:val="22"/>
        </w:rPr>
      </w:pPr>
      <w:r w:rsidRPr="005E494E">
        <w:rPr>
          <w:rStyle w:val="Normal"/>
          <w:b/>
          <w:sz w:val="22"/>
        </w:rPr>
        <w:t>5.</w:t>
      </w:r>
      <w:r w:rsidRPr="005E494E">
        <w:rPr>
          <w:rStyle w:val="Normal"/>
          <w:b/>
          <w:sz w:val="22"/>
        </w:rPr>
        <w:tab/>
      </w:r>
      <w:r w:rsidR="004E5E22" w:rsidRPr="005E494E">
        <w:rPr>
          <w:rStyle w:val="Normal"/>
          <w:b/>
          <w:sz w:val="22"/>
        </w:rPr>
        <w:t>K</w:t>
      </w:r>
      <w:r w:rsidR="0085387B" w:rsidRPr="005E494E">
        <w:rPr>
          <w:rStyle w:val="Normal"/>
          <w:b/>
          <w:sz w:val="22"/>
        </w:rPr>
        <w:t>ako čuvati Ferriprox</w:t>
      </w:r>
    </w:p>
    <w:p w:rsidR="000C0924" w:rsidRPr="005E494E" w:rsidRDefault="000C0924">
      <w:pPr>
        <w:rPr>
          <w:b/>
          <w:sz w:val="22"/>
          <w:szCs w:val="22"/>
        </w:rPr>
      </w:pPr>
    </w:p>
    <w:p w:rsidR="000C0924" w:rsidRPr="005E494E" w:rsidRDefault="006F33BA" w:rsidP="006F33BA">
      <w:pPr>
        <w:rPr>
          <w:sz w:val="22"/>
          <w:szCs w:val="22"/>
        </w:rPr>
      </w:pPr>
      <w:r>
        <w:rPr>
          <w:noProof/>
          <w:sz w:val="22"/>
          <w:szCs w:val="22"/>
        </w:rPr>
        <w:t>L</w:t>
      </w:r>
      <w:r w:rsidR="0085387B" w:rsidRPr="005E494E">
        <w:rPr>
          <w:noProof/>
          <w:sz w:val="22"/>
          <w:szCs w:val="22"/>
        </w:rPr>
        <w:t>ijek čuvajte izvan pogleda i dohvata djece.</w:t>
      </w:r>
    </w:p>
    <w:p w:rsidR="00EA5CAF" w:rsidRPr="005E494E" w:rsidRDefault="00EA5CAF">
      <w:pPr>
        <w:rPr>
          <w:sz w:val="22"/>
          <w:szCs w:val="22"/>
        </w:rPr>
      </w:pPr>
    </w:p>
    <w:p w:rsidR="000C0924" w:rsidRPr="005E494E" w:rsidRDefault="0085387B">
      <w:pPr>
        <w:rPr>
          <w:sz w:val="22"/>
          <w:szCs w:val="22"/>
        </w:rPr>
      </w:pPr>
      <w:r w:rsidRPr="005E494E">
        <w:rPr>
          <w:sz w:val="22"/>
          <w:szCs w:val="22"/>
        </w:rPr>
        <w:t xml:space="preserve">Ovaj lijek se ne smije upotrijebiti nakon isteka roka valjanosti navedenog na </w:t>
      </w:r>
      <w:r w:rsidR="000C0924" w:rsidRPr="005E494E">
        <w:rPr>
          <w:rStyle w:val="Normal"/>
          <w:sz w:val="22"/>
          <w:szCs w:val="22"/>
        </w:rPr>
        <w:t xml:space="preserve">kutiji i naljepnici iza </w:t>
      </w:r>
      <w:r w:rsidR="003A15A0">
        <w:rPr>
          <w:rStyle w:val="Normal"/>
          <w:sz w:val="22"/>
          <w:szCs w:val="22"/>
        </w:rPr>
        <w:t xml:space="preserve">oznake </w:t>
      </w:r>
      <w:r w:rsidR="00716265" w:rsidRPr="00716265">
        <w:rPr>
          <w:rStyle w:val="Normal"/>
          <w:sz w:val="22"/>
          <w:szCs w:val="22"/>
        </w:rPr>
        <w:t>„</w:t>
      </w:r>
      <w:r w:rsidR="00CA0E62" w:rsidRPr="005E494E">
        <w:rPr>
          <w:rStyle w:val="Normal"/>
          <w:sz w:val="22"/>
          <w:szCs w:val="22"/>
        </w:rPr>
        <w:t>EXP</w:t>
      </w:r>
      <w:r w:rsidR="00716265" w:rsidRPr="00716265">
        <w:rPr>
          <w:rStyle w:val="Normal"/>
          <w:sz w:val="22"/>
          <w:szCs w:val="22"/>
        </w:rPr>
        <w:t>“</w:t>
      </w:r>
      <w:r w:rsidR="00CA0E62" w:rsidRPr="005E494E">
        <w:rPr>
          <w:rStyle w:val="Normal"/>
          <w:sz w:val="22"/>
          <w:szCs w:val="22"/>
        </w:rPr>
        <w:t>.</w:t>
      </w:r>
    </w:p>
    <w:p w:rsidR="00EA5CAF" w:rsidRPr="005E494E" w:rsidRDefault="00EA5CAF">
      <w:pPr>
        <w:rPr>
          <w:rStyle w:val="Normal"/>
          <w:sz w:val="22"/>
        </w:rPr>
      </w:pPr>
    </w:p>
    <w:p w:rsidR="000C0924" w:rsidRPr="005E494E" w:rsidRDefault="000C0924">
      <w:pPr>
        <w:rPr>
          <w:sz w:val="22"/>
          <w:szCs w:val="22"/>
        </w:rPr>
      </w:pPr>
      <w:r w:rsidRPr="005E494E">
        <w:rPr>
          <w:rStyle w:val="Normal"/>
          <w:sz w:val="22"/>
        </w:rPr>
        <w:t>Ne čuvati na temperaturi iznad 30 °C.</w:t>
      </w:r>
    </w:p>
    <w:p w:rsidR="000C0924" w:rsidRDefault="000C0924">
      <w:pPr>
        <w:rPr>
          <w:sz w:val="22"/>
          <w:szCs w:val="22"/>
        </w:rPr>
      </w:pPr>
    </w:p>
    <w:p w:rsidR="00E049CC" w:rsidRDefault="00E049CC" w:rsidP="00E049CC">
      <w:pPr>
        <w:rPr>
          <w:sz w:val="22"/>
          <w:szCs w:val="22"/>
        </w:rPr>
      </w:pPr>
      <w:r w:rsidRPr="00E049CC">
        <w:rPr>
          <w:sz w:val="22"/>
          <w:szCs w:val="22"/>
        </w:rPr>
        <w:t xml:space="preserve">Nikada nemojte nikakve </w:t>
      </w:r>
      <w:r>
        <w:rPr>
          <w:sz w:val="22"/>
          <w:szCs w:val="22"/>
        </w:rPr>
        <w:t xml:space="preserve">lijekove bacati u otpadne vode </w:t>
      </w:r>
      <w:r w:rsidRPr="00E049CC">
        <w:rPr>
          <w:sz w:val="22"/>
          <w:szCs w:val="22"/>
        </w:rPr>
        <w:t>ili kućni otpad. Pitajte svog ljekarnika kako baciti lijekove koje više ne koristite. Ove će mjere pomoći u očuvanju okoliša.</w:t>
      </w:r>
    </w:p>
    <w:p w:rsidR="00E049CC" w:rsidRPr="005E494E" w:rsidRDefault="00E049CC">
      <w:pPr>
        <w:rPr>
          <w:sz w:val="22"/>
          <w:szCs w:val="22"/>
        </w:rPr>
      </w:pPr>
    </w:p>
    <w:p w:rsidR="000C0924" w:rsidRPr="005E494E" w:rsidRDefault="000C0924">
      <w:pPr>
        <w:tabs>
          <w:tab w:val="left" w:pos="567"/>
        </w:tabs>
        <w:rPr>
          <w:b/>
          <w:sz w:val="22"/>
          <w:szCs w:val="22"/>
        </w:rPr>
      </w:pPr>
    </w:p>
    <w:p w:rsidR="0085387B" w:rsidRPr="005E494E" w:rsidRDefault="0085387B" w:rsidP="00856C96">
      <w:pPr>
        <w:keepNext/>
        <w:numPr>
          <w:ilvl w:val="12"/>
          <w:numId w:val="0"/>
        </w:numPr>
        <w:ind w:right="-2"/>
        <w:rPr>
          <w:b/>
          <w:noProof/>
          <w:sz w:val="22"/>
          <w:szCs w:val="22"/>
        </w:rPr>
      </w:pPr>
      <w:r w:rsidRPr="005E494E">
        <w:rPr>
          <w:b/>
          <w:noProof/>
          <w:sz w:val="22"/>
          <w:szCs w:val="22"/>
        </w:rPr>
        <w:t>6.</w:t>
      </w:r>
      <w:r w:rsidRPr="005E494E">
        <w:rPr>
          <w:b/>
          <w:noProof/>
          <w:sz w:val="22"/>
          <w:szCs w:val="22"/>
        </w:rPr>
        <w:tab/>
        <w:t>Sadržaj pakiranja i druge informacije</w:t>
      </w:r>
    </w:p>
    <w:p w:rsidR="000C0924" w:rsidRPr="005E494E" w:rsidRDefault="000C0924" w:rsidP="00856C96">
      <w:pPr>
        <w:keepNext/>
        <w:rPr>
          <w:sz w:val="22"/>
          <w:szCs w:val="22"/>
        </w:rPr>
      </w:pPr>
    </w:p>
    <w:p w:rsidR="000C0924" w:rsidRPr="005E494E" w:rsidRDefault="000C0924" w:rsidP="00856C96">
      <w:pPr>
        <w:keepNext/>
        <w:rPr>
          <w:b/>
          <w:sz w:val="22"/>
          <w:szCs w:val="22"/>
        </w:rPr>
      </w:pPr>
      <w:r w:rsidRPr="005E494E">
        <w:rPr>
          <w:rStyle w:val="Normal"/>
          <w:b/>
          <w:sz w:val="22"/>
        </w:rPr>
        <w:t>Što Ferripox sadrži</w:t>
      </w:r>
    </w:p>
    <w:p w:rsidR="000C0924" w:rsidRPr="005E494E" w:rsidRDefault="000C0924">
      <w:pPr>
        <w:rPr>
          <w:sz w:val="22"/>
          <w:szCs w:val="22"/>
        </w:rPr>
      </w:pPr>
      <w:r w:rsidRPr="005E494E">
        <w:rPr>
          <w:rStyle w:val="Normal"/>
          <w:sz w:val="22"/>
        </w:rPr>
        <w:t>Djelatna tvar je deferipron. Svaka tableta</w:t>
      </w:r>
      <w:r w:rsidR="00C43168">
        <w:rPr>
          <w:rStyle w:val="Normal"/>
          <w:sz w:val="22"/>
        </w:rPr>
        <w:t xml:space="preserve"> od 500 mg</w:t>
      </w:r>
      <w:r w:rsidRPr="005E494E">
        <w:rPr>
          <w:rStyle w:val="Normal"/>
          <w:sz w:val="22"/>
        </w:rPr>
        <w:t xml:space="preserve"> sadrži 500 mg deferiprona.</w:t>
      </w:r>
    </w:p>
    <w:p w:rsidR="000C0924" w:rsidRPr="005E494E" w:rsidRDefault="000C0924">
      <w:pPr>
        <w:rPr>
          <w:sz w:val="22"/>
          <w:szCs w:val="22"/>
        </w:rPr>
      </w:pPr>
    </w:p>
    <w:p w:rsidR="000C0924" w:rsidRPr="005E494E" w:rsidRDefault="000C0924" w:rsidP="00A02806">
      <w:pPr>
        <w:rPr>
          <w:sz w:val="22"/>
          <w:szCs w:val="22"/>
        </w:rPr>
      </w:pPr>
      <w:r w:rsidRPr="005E494E">
        <w:rPr>
          <w:rStyle w:val="Normal"/>
          <w:sz w:val="22"/>
        </w:rPr>
        <w:t>Pomoćne tvari su:</w:t>
      </w:r>
      <w:r w:rsidR="00C43168">
        <w:rPr>
          <w:rStyle w:val="Normal"/>
          <w:sz w:val="22"/>
        </w:rPr>
        <w:t xml:space="preserve"> </w:t>
      </w:r>
      <w:r w:rsidRPr="00C43168">
        <w:rPr>
          <w:rStyle w:val="Normal"/>
          <w:i/>
          <w:iCs/>
          <w:sz w:val="22"/>
        </w:rPr>
        <w:t>Jezgra tablete:</w:t>
      </w:r>
      <w:r w:rsidRPr="005E494E">
        <w:rPr>
          <w:rStyle w:val="Normal"/>
          <w:sz w:val="22"/>
        </w:rPr>
        <w:t xml:space="preserve"> mikrokristalična celuloza, magnezijev stearat, koloidni </w:t>
      </w:r>
      <w:r w:rsidR="00CA0E62" w:rsidRPr="005E494E">
        <w:rPr>
          <w:rStyle w:val="Normal"/>
          <w:sz w:val="22"/>
        </w:rPr>
        <w:t xml:space="preserve">silicijev </w:t>
      </w:r>
      <w:r w:rsidRPr="005E494E">
        <w:rPr>
          <w:rStyle w:val="Normal"/>
          <w:sz w:val="22"/>
        </w:rPr>
        <w:t>dioksid.</w:t>
      </w:r>
      <w:r w:rsidR="00C43168">
        <w:rPr>
          <w:rStyle w:val="Normal"/>
          <w:sz w:val="22"/>
        </w:rPr>
        <w:t xml:space="preserve"> </w:t>
      </w:r>
      <w:r w:rsidRPr="00C43168">
        <w:rPr>
          <w:rStyle w:val="Normal"/>
          <w:i/>
          <w:iCs/>
          <w:sz w:val="22"/>
        </w:rPr>
        <w:t>Ovojnica:</w:t>
      </w:r>
      <w:r w:rsidRPr="005E494E">
        <w:rPr>
          <w:rStyle w:val="Normal"/>
          <w:sz w:val="22"/>
        </w:rPr>
        <w:t xml:space="preserve"> hipr</w:t>
      </w:r>
      <w:r w:rsidR="00A02806">
        <w:rPr>
          <w:rStyle w:val="Normal"/>
          <w:sz w:val="22"/>
        </w:rPr>
        <w:t>o</w:t>
      </w:r>
      <w:r w:rsidRPr="005E494E">
        <w:rPr>
          <w:rStyle w:val="Normal"/>
          <w:sz w:val="22"/>
        </w:rPr>
        <w:t>meloza, makrogol, titanijev dioksid.</w:t>
      </w:r>
    </w:p>
    <w:p w:rsidR="000C0924" w:rsidRPr="005E494E" w:rsidRDefault="000C0924">
      <w:pPr>
        <w:rPr>
          <w:sz w:val="22"/>
          <w:szCs w:val="22"/>
        </w:rPr>
      </w:pPr>
    </w:p>
    <w:p w:rsidR="000C0924" w:rsidRPr="005E494E" w:rsidRDefault="000C0924">
      <w:pPr>
        <w:rPr>
          <w:b/>
          <w:sz w:val="22"/>
          <w:szCs w:val="22"/>
        </w:rPr>
      </w:pPr>
      <w:r w:rsidRPr="005E494E">
        <w:rPr>
          <w:rStyle w:val="Normal"/>
          <w:b/>
          <w:sz w:val="22"/>
        </w:rPr>
        <w:t>Kako Ferriprox izgleda i sadržaj pak</w:t>
      </w:r>
      <w:r w:rsidR="0099354E" w:rsidRPr="005E494E">
        <w:rPr>
          <w:rStyle w:val="Normal"/>
          <w:b/>
          <w:sz w:val="22"/>
        </w:rPr>
        <w:t>ir</w:t>
      </w:r>
      <w:r w:rsidRPr="005E494E">
        <w:rPr>
          <w:rStyle w:val="Normal"/>
          <w:b/>
          <w:sz w:val="22"/>
        </w:rPr>
        <w:t>anja</w:t>
      </w:r>
    </w:p>
    <w:p w:rsidR="000C0924" w:rsidRPr="005E494E" w:rsidRDefault="000C0924" w:rsidP="00745237">
      <w:pPr>
        <w:rPr>
          <w:sz w:val="22"/>
          <w:szCs w:val="22"/>
        </w:rPr>
      </w:pPr>
      <w:r w:rsidRPr="005E494E">
        <w:rPr>
          <w:rStyle w:val="Normal"/>
          <w:sz w:val="22"/>
        </w:rPr>
        <w:t>Tablete Ferriprox</w:t>
      </w:r>
      <w:r w:rsidR="00363442">
        <w:rPr>
          <w:rStyle w:val="Normal"/>
          <w:sz w:val="22"/>
        </w:rPr>
        <w:t>a</w:t>
      </w:r>
      <w:r w:rsidR="00C43168">
        <w:rPr>
          <w:rStyle w:val="Normal"/>
          <w:sz w:val="22"/>
        </w:rPr>
        <w:t xml:space="preserve"> od 500 mg</w:t>
      </w:r>
      <w:r w:rsidRPr="005E494E">
        <w:rPr>
          <w:rStyle w:val="Normal"/>
          <w:sz w:val="22"/>
        </w:rPr>
        <w:t xml:space="preserve"> su bijele do bjelkaste filmom obložene tablete </w:t>
      </w:r>
      <w:r w:rsidR="00363442">
        <w:rPr>
          <w:rStyle w:val="Normal"/>
          <w:sz w:val="22"/>
        </w:rPr>
        <w:t xml:space="preserve">u </w:t>
      </w:r>
      <w:r w:rsidRPr="005E494E">
        <w:rPr>
          <w:rStyle w:val="Normal"/>
          <w:sz w:val="22"/>
        </w:rPr>
        <w:t>oblik</w:t>
      </w:r>
      <w:r w:rsidR="00363442">
        <w:rPr>
          <w:rStyle w:val="Normal"/>
          <w:sz w:val="22"/>
        </w:rPr>
        <w:t>u</w:t>
      </w:r>
      <w:r w:rsidRPr="005E494E">
        <w:rPr>
          <w:rStyle w:val="Normal"/>
          <w:sz w:val="22"/>
        </w:rPr>
        <w:t xml:space="preserve"> kapsul</w:t>
      </w:r>
      <w:r w:rsidR="00363442">
        <w:rPr>
          <w:rStyle w:val="Normal"/>
          <w:sz w:val="22"/>
        </w:rPr>
        <w:t>a</w:t>
      </w:r>
      <w:r w:rsidRPr="005E494E">
        <w:rPr>
          <w:rStyle w:val="Normal"/>
          <w:sz w:val="22"/>
        </w:rPr>
        <w:t xml:space="preserve">, s </w:t>
      </w:r>
      <w:r w:rsidR="00AD163A">
        <w:rPr>
          <w:rStyle w:val="Normal"/>
          <w:sz w:val="22"/>
        </w:rPr>
        <w:t xml:space="preserve">otisnutom </w:t>
      </w:r>
      <w:r w:rsidRPr="005E494E">
        <w:rPr>
          <w:rStyle w:val="Normal"/>
          <w:sz w:val="22"/>
        </w:rPr>
        <w:t xml:space="preserve">oznakom </w:t>
      </w:r>
      <w:r w:rsidR="00745237">
        <w:rPr>
          <w:rStyle w:val="Normal"/>
          <w:sz w:val="22"/>
        </w:rPr>
        <w:t>„</w:t>
      </w:r>
      <w:r w:rsidRPr="005E494E">
        <w:rPr>
          <w:rStyle w:val="Normal"/>
          <w:sz w:val="22"/>
        </w:rPr>
        <w:t>APO</w:t>
      </w:r>
      <w:r w:rsidR="00745237">
        <w:rPr>
          <w:rStyle w:val="Normal"/>
          <w:sz w:val="22"/>
        </w:rPr>
        <w:t>“</w:t>
      </w:r>
      <w:r w:rsidRPr="005E494E">
        <w:rPr>
          <w:rStyle w:val="Normal"/>
          <w:sz w:val="22"/>
        </w:rPr>
        <w:t xml:space="preserve"> </w:t>
      </w:r>
      <w:r w:rsidR="00CA0E62" w:rsidRPr="005E494E">
        <w:rPr>
          <w:rStyle w:val="Normal"/>
          <w:sz w:val="22"/>
        </w:rPr>
        <w:t>s jedne strane razdjelne crte i</w:t>
      </w:r>
      <w:r w:rsidRPr="005E494E">
        <w:rPr>
          <w:rStyle w:val="Normal"/>
          <w:sz w:val="22"/>
        </w:rPr>
        <w:t xml:space="preserve"> </w:t>
      </w:r>
      <w:r w:rsidR="00745237">
        <w:rPr>
          <w:rStyle w:val="Normal"/>
          <w:sz w:val="22"/>
        </w:rPr>
        <w:t>„</w:t>
      </w:r>
      <w:r w:rsidRPr="005E494E">
        <w:rPr>
          <w:rStyle w:val="Normal"/>
          <w:sz w:val="22"/>
        </w:rPr>
        <w:t>500</w:t>
      </w:r>
      <w:r w:rsidR="00745237">
        <w:rPr>
          <w:rStyle w:val="Normal"/>
          <w:sz w:val="22"/>
        </w:rPr>
        <w:t>“</w:t>
      </w:r>
      <w:r w:rsidR="00CA0E62" w:rsidRPr="005E494E">
        <w:rPr>
          <w:rStyle w:val="Normal"/>
          <w:sz w:val="22"/>
        </w:rPr>
        <w:t xml:space="preserve"> s druge stran</w:t>
      </w:r>
      <w:r w:rsidR="0014535C">
        <w:rPr>
          <w:rStyle w:val="Normal"/>
          <w:sz w:val="22"/>
        </w:rPr>
        <w:t>e</w:t>
      </w:r>
      <w:r w:rsidR="00CA0E62" w:rsidRPr="005E494E">
        <w:rPr>
          <w:rStyle w:val="Normal"/>
          <w:sz w:val="22"/>
        </w:rPr>
        <w:t xml:space="preserve"> na</w:t>
      </w:r>
      <w:r w:rsidRPr="005E494E">
        <w:rPr>
          <w:rStyle w:val="Normal"/>
          <w:sz w:val="22"/>
        </w:rPr>
        <w:t xml:space="preserve"> jedn</w:t>
      </w:r>
      <w:r w:rsidR="00CA0E62" w:rsidRPr="005E494E">
        <w:rPr>
          <w:rStyle w:val="Normal"/>
          <w:sz w:val="22"/>
        </w:rPr>
        <w:t>oj</w:t>
      </w:r>
      <w:r w:rsidRPr="005E494E">
        <w:rPr>
          <w:rStyle w:val="Normal"/>
          <w:sz w:val="22"/>
        </w:rPr>
        <w:t xml:space="preserve"> stran</w:t>
      </w:r>
      <w:r w:rsidR="00CA0E62" w:rsidRPr="005E494E">
        <w:rPr>
          <w:rStyle w:val="Normal"/>
          <w:sz w:val="22"/>
        </w:rPr>
        <w:t>i tablete</w:t>
      </w:r>
      <w:r w:rsidRPr="005E494E">
        <w:rPr>
          <w:rStyle w:val="Normal"/>
          <w:sz w:val="22"/>
        </w:rPr>
        <w:t xml:space="preserve">, </w:t>
      </w:r>
      <w:r w:rsidR="00CA0E62" w:rsidRPr="005E494E">
        <w:rPr>
          <w:rStyle w:val="Normal"/>
          <w:sz w:val="22"/>
        </w:rPr>
        <w:t xml:space="preserve">te </w:t>
      </w:r>
      <w:r w:rsidRPr="005E494E">
        <w:rPr>
          <w:rStyle w:val="Normal"/>
          <w:sz w:val="22"/>
        </w:rPr>
        <w:t>bez oznaka s druge strane. Tablete imaju razdjelnu crtu i mogu se podijeliti na jednake polovice. Ferriprox je pakiran u bocama od 100 tableta.</w:t>
      </w:r>
    </w:p>
    <w:p w:rsidR="000C0924" w:rsidRPr="005E494E" w:rsidRDefault="000C0924">
      <w:pPr>
        <w:rPr>
          <w:sz w:val="22"/>
          <w:szCs w:val="22"/>
        </w:rPr>
      </w:pPr>
    </w:p>
    <w:p w:rsidR="000C0924" w:rsidRPr="005E494E" w:rsidRDefault="000C0924" w:rsidP="003A15A0">
      <w:pPr>
        <w:pStyle w:val="Heading3"/>
        <w:keepNext/>
      </w:pPr>
      <w:r w:rsidRPr="005E494E">
        <w:rPr>
          <w:rStyle w:val="Heading3"/>
        </w:rPr>
        <w:t xml:space="preserve">Nositelj odobrenja za stavljanje lijeka </w:t>
      </w:r>
      <w:r w:rsidR="003A15A0">
        <w:rPr>
          <w:rStyle w:val="Heading3"/>
        </w:rPr>
        <w:t xml:space="preserve">u promet </w:t>
      </w:r>
      <w:r w:rsidRPr="005E494E">
        <w:rPr>
          <w:rStyle w:val="Heading3"/>
        </w:rPr>
        <w:t>i proizvođač</w:t>
      </w:r>
    </w:p>
    <w:p w:rsidR="008A2F8D" w:rsidRDefault="008A2F8D" w:rsidP="008A2F8D">
      <w:pPr>
        <w:keepNext/>
        <w:tabs>
          <w:tab w:val="left" w:pos="5040"/>
        </w:tabs>
        <w:rPr>
          <w:rStyle w:val="Normal"/>
          <w:sz w:val="22"/>
        </w:rPr>
      </w:pPr>
      <w:r w:rsidRPr="005E494E">
        <w:rPr>
          <w:rStyle w:val="Normal"/>
          <w:sz w:val="22"/>
        </w:rPr>
        <w:t>Nositelj odobrenja</w:t>
      </w:r>
      <w:r>
        <w:rPr>
          <w:rStyle w:val="Normal"/>
          <w:sz w:val="22"/>
        </w:rPr>
        <w:t xml:space="preserve"> za stavljanje lijeka u promet:</w:t>
      </w:r>
    </w:p>
    <w:p w:rsidR="008A2F8D" w:rsidRPr="008A2F8D" w:rsidRDefault="00A243EE" w:rsidP="008A2F8D">
      <w:pPr>
        <w:tabs>
          <w:tab w:val="left" w:pos="5040"/>
        </w:tabs>
        <w:ind w:left="720"/>
        <w:rPr>
          <w:rStyle w:val="Normal"/>
          <w:sz w:val="22"/>
        </w:rPr>
      </w:pPr>
      <w:r>
        <w:rPr>
          <w:rStyle w:val="Normal"/>
          <w:sz w:val="22"/>
        </w:rPr>
        <w:t>Chiesi Farmaceutici S.p.A.</w:t>
      </w:r>
    </w:p>
    <w:p w:rsidR="008A2F8D" w:rsidRPr="008A2F8D" w:rsidRDefault="00A243EE" w:rsidP="008A2F8D">
      <w:pPr>
        <w:tabs>
          <w:tab w:val="left" w:pos="5040"/>
        </w:tabs>
        <w:ind w:left="720"/>
        <w:rPr>
          <w:rStyle w:val="Normal"/>
          <w:sz w:val="22"/>
        </w:rPr>
      </w:pPr>
      <w:r>
        <w:rPr>
          <w:rStyle w:val="Normal"/>
          <w:sz w:val="22"/>
        </w:rPr>
        <w:t>Via Palermo 26/A</w:t>
      </w:r>
    </w:p>
    <w:p w:rsidR="008A2F8D" w:rsidRPr="008A2F8D" w:rsidRDefault="00A243EE" w:rsidP="008A2F8D">
      <w:pPr>
        <w:tabs>
          <w:tab w:val="left" w:pos="5040"/>
        </w:tabs>
        <w:ind w:left="720"/>
        <w:rPr>
          <w:rStyle w:val="Normal"/>
          <w:sz w:val="22"/>
        </w:rPr>
      </w:pPr>
      <w:r>
        <w:rPr>
          <w:rStyle w:val="Normal"/>
          <w:sz w:val="22"/>
        </w:rPr>
        <w:t>43122 Parma</w:t>
      </w:r>
    </w:p>
    <w:p w:rsidR="008A2F8D" w:rsidRPr="005E494E" w:rsidRDefault="00A243EE" w:rsidP="008A2F8D">
      <w:pPr>
        <w:tabs>
          <w:tab w:val="left" w:pos="5040"/>
        </w:tabs>
        <w:ind w:left="720"/>
        <w:rPr>
          <w:sz w:val="22"/>
          <w:szCs w:val="22"/>
        </w:rPr>
      </w:pPr>
      <w:r>
        <w:rPr>
          <w:rStyle w:val="Normal"/>
          <w:sz w:val="22"/>
        </w:rPr>
        <w:t>Italija</w:t>
      </w:r>
    </w:p>
    <w:p w:rsidR="008A2F8D" w:rsidRPr="005E494E" w:rsidRDefault="008A2F8D" w:rsidP="008A2F8D">
      <w:pPr>
        <w:tabs>
          <w:tab w:val="left" w:pos="5040"/>
        </w:tabs>
        <w:rPr>
          <w:sz w:val="22"/>
          <w:szCs w:val="22"/>
        </w:rPr>
      </w:pPr>
    </w:p>
    <w:p w:rsidR="008A2F8D" w:rsidRDefault="008A2F8D" w:rsidP="008A2F8D">
      <w:pPr>
        <w:pStyle w:val="BodyText"/>
        <w:keepNext/>
        <w:tabs>
          <w:tab w:val="left" w:pos="5040"/>
        </w:tabs>
        <w:rPr>
          <w:rStyle w:val="BodyText"/>
          <w:b/>
        </w:rPr>
      </w:pPr>
      <w:r w:rsidRPr="005E494E">
        <w:rPr>
          <w:rStyle w:val="BodyText"/>
        </w:rPr>
        <w:t>Proizvođač odgovoran za puštanje serije lijeka u promet:</w:t>
      </w:r>
    </w:p>
    <w:p w:rsidR="008A2F8D" w:rsidRPr="00A24E5D" w:rsidRDefault="008A2F8D" w:rsidP="008A2F8D">
      <w:pPr>
        <w:pStyle w:val="PILMAHaddress"/>
        <w:tabs>
          <w:tab w:val="left" w:pos="720"/>
        </w:tabs>
        <w:ind w:left="720"/>
        <w:rPr>
          <w:lang w:val="fr-FR" w:eastAsia="en-US"/>
        </w:rPr>
      </w:pPr>
      <w:r>
        <w:t>Eurofins PROXY Laboratories B.V.</w:t>
      </w:r>
    </w:p>
    <w:p w:rsidR="008A2F8D" w:rsidRDefault="008A2F8D" w:rsidP="008A2F8D">
      <w:pPr>
        <w:pStyle w:val="PILMAHaddress"/>
        <w:tabs>
          <w:tab w:val="left" w:pos="720"/>
        </w:tabs>
        <w:ind w:left="720"/>
      </w:pPr>
      <w:r>
        <w:t>Archimedesweg 25</w:t>
      </w:r>
    </w:p>
    <w:p w:rsidR="008A2F8D" w:rsidRDefault="008A2F8D" w:rsidP="008A2F8D">
      <w:pPr>
        <w:pStyle w:val="PILMAHaddress"/>
        <w:tabs>
          <w:tab w:val="left" w:pos="720"/>
        </w:tabs>
        <w:ind w:left="720"/>
      </w:pPr>
      <w:r>
        <w:t>2333 CM Leiden</w:t>
      </w:r>
    </w:p>
    <w:p w:rsidR="008A2F8D" w:rsidRPr="005E494E" w:rsidRDefault="008A2F8D" w:rsidP="008A2F8D">
      <w:pPr>
        <w:pStyle w:val="BodyText"/>
        <w:ind w:left="720"/>
      </w:pPr>
      <w:r w:rsidRPr="005E494E">
        <w:rPr>
          <w:rStyle w:val="BodyText"/>
        </w:rPr>
        <w:t>Nizozemska</w:t>
      </w:r>
    </w:p>
    <w:p w:rsidR="000C0924" w:rsidRPr="005E494E" w:rsidRDefault="000C0924">
      <w:pPr>
        <w:tabs>
          <w:tab w:val="left" w:pos="4320"/>
        </w:tabs>
        <w:rPr>
          <w:sz w:val="22"/>
          <w:szCs w:val="22"/>
        </w:rPr>
      </w:pPr>
    </w:p>
    <w:p w:rsidR="000C0924" w:rsidRDefault="000C0924">
      <w:pPr>
        <w:ind w:right="-2"/>
        <w:rPr>
          <w:rStyle w:val="Normal"/>
          <w:sz w:val="22"/>
        </w:rPr>
      </w:pPr>
      <w:r w:rsidRPr="005E494E">
        <w:rPr>
          <w:rStyle w:val="Normal"/>
          <w:sz w:val="22"/>
        </w:rPr>
        <w:t xml:space="preserve">Za sve informacije o ovom lijeku obratite se lokalnom predstavniku nositelja odobrenja za stavljanje </w:t>
      </w:r>
      <w:r w:rsidR="0099354E" w:rsidRPr="005E494E">
        <w:rPr>
          <w:sz w:val="22"/>
          <w:szCs w:val="22"/>
        </w:rPr>
        <w:t>lijeka</w:t>
      </w:r>
      <w:r w:rsidR="0099354E" w:rsidRPr="005E494E">
        <w:t xml:space="preserve"> </w:t>
      </w:r>
      <w:r w:rsidRPr="005E494E">
        <w:rPr>
          <w:rStyle w:val="Normal"/>
          <w:sz w:val="22"/>
        </w:rPr>
        <w:t>u promet:</w:t>
      </w:r>
    </w:p>
    <w:p w:rsidR="00FC7DD8" w:rsidRPr="00D010C4" w:rsidRDefault="00FC7DD8" w:rsidP="00FC7DD8">
      <w:pPr>
        <w:keepNext/>
        <w:numPr>
          <w:ilvl w:val="12"/>
          <w:numId w:val="0"/>
        </w:numPr>
        <w:ind w:right="-2"/>
        <w:rPr>
          <w:sz w:val="22"/>
          <w:szCs w:val="24"/>
          <w:lang w:val="bg-BG" w:eastAsia="en-US"/>
        </w:rPr>
      </w:pPr>
    </w:p>
    <w:tbl>
      <w:tblPr>
        <w:tblW w:w="9720" w:type="dxa"/>
        <w:tblInd w:w="-72" w:type="dxa"/>
        <w:tblLayout w:type="fixed"/>
        <w:tblLook w:val="04A0" w:firstRow="1" w:lastRow="0" w:firstColumn="1" w:lastColumn="0" w:noHBand="0" w:noVBand="1"/>
      </w:tblPr>
      <w:tblGrid>
        <w:gridCol w:w="4854"/>
        <w:gridCol w:w="4858"/>
        <w:gridCol w:w="8"/>
      </w:tblGrid>
      <w:tr w:rsidR="00834DEC" w:rsidTr="00D010C4">
        <w:trPr>
          <w:cantSplit/>
        </w:trPr>
        <w:tc>
          <w:tcPr>
            <w:tcW w:w="4855" w:type="dxa"/>
          </w:tcPr>
          <w:p w:rsidR="00D010C4" w:rsidRDefault="00D010C4">
            <w:pPr>
              <w:rPr>
                <w:sz w:val="22"/>
                <w:szCs w:val="22"/>
                <w:lang w:val="fr-FR" w:eastAsia="en-US"/>
              </w:rPr>
            </w:pPr>
            <w:r>
              <w:rPr>
                <w:b/>
                <w:sz w:val="22"/>
                <w:szCs w:val="22"/>
                <w:lang w:val="fr-FR"/>
              </w:rPr>
              <w:t>België/Belgique/Belgien</w:t>
            </w:r>
          </w:p>
          <w:p w:rsidR="00D010C4" w:rsidRDefault="00D010C4">
            <w:pPr>
              <w:pStyle w:val="Default"/>
              <w:rPr>
                <w:sz w:val="22"/>
                <w:szCs w:val="22"/>
                <w:lang w:val="fr-FR"/>
              </w:rPr>
            </w:pPr>
            <w:r>
              <w:rPr>
                <w:sz w:val="22"/>
                <w:szCs w:val="22"/>
                <w:lang w:val="fr-FR"/>
              </w:rPr>
              <w:t xml:space="preserve">Chiesi sa/nv </w:t>
            </w:r>
          </w:p>
          <w:p w:rsidR="00D010C4" w:rsidRDefault="00D010C4">
            <w:pPr>
              <w:ind w:right="34"/>
              <w:rPr>
                <w:sz w:val="22"/>
                <w:szCs w:val="22"/>
                <w:lang w:val="en-GB"/>
              </w:rPr>
            </w:pPr>
            <w:r>
              <w:rPr>
                <w:sz w:val="22"/>
                <w:szCs w:val="22"/>
              </w:rPr>
              <w:t>Tél/Tel: + 32 (0)2 788 42 00</w:t>
            </w:r>
          </w:p>
          <w:p w:rsidR="00D010C4" w:rsidRDefault="00D010C4">
            <w:pPr>
              <w:ind w:right="34"/>
              <w:rPr>
                <w:sz w:val="22"/>
                <w:szCs w:val="22"/>
                <w:lang w:val="en-GB"/>
              </w:rPr>
            </w:pPr>
          </w:p>
        </w:tc>
        <w:tc>
          <w:tcPr>
            <w:tcW w:w="4868" w:type="dxa"/>
            <w:gridSpan w:val="2"/>
          </w:tcPr>
          <w:p w:rsidR="00D010C4" w:rsidRDefault="00D010C4">
            <w:pPr>
              <w:rPr>
                <w:sz w:val="22"/>
                <w:szCs w:val="22"/>
                <w:lang w:val="en-GB"/>
              </w:rPr>
            </w:pPr>
            <w:r>
              <w:rPr>
                <w:b/>
                <w:sz w:val="22"/>
                <w:szCs w:val="22"/>
                <w:lang w:val="en-GB"/>
              </w:rPr>
              <w:t>Lietuva</w:t>
            </w:r>
          </w:p>
          <w:p w:rsidR="00D010C4" w:rsidRDefault="00D010C4">
            <w:pPr>
              <w:pStyle w:val="Default"/>
              <w:rPr>
                <w:sz w:val="22"/>
                <w:szCs w:val="22"/>
                <w:lang w:val="en-US"/>
              </w:rPr>
            </w:pPr>
            <w:r>
              <w:rPr>
                <w:sz w:val="22"/>
                <w:szCs w:val="22"/>
              </w:rPr>
              <w:t xml:space="preserve">Chiesi Pharmaceuticals GmbH </w:t>
            </w:r>
          </w:p>
          <w:p w:rsidR="00D010C4" w:rsidRDefault="00D010C4">
            <w:pPr>
              <w:suppressAutoHyphens/>
              <w:rPr>
                <w:sz w:val="22"/>
                <w:szCs w:val="22"/>
              </w:rPr>
            </w:pPr>
            <w:r w:rsidRPr="00D010C4">
              <w:rPr>
                <w:sz w:val="22"/>
                <w:szCs w:val="22"/>
                <w:lang w:val="en-GB"/>
              </w:rPr>
              <w:t xml:space="preserve">Tel: </w:t>
            </w:r>
            <w:r>
              <w:rPr>
                <w:sz w:val="22"/>
                <w:szCs w:val="22"/>
              </w:rPr>
              <w:t xml:space="preserve">+ 43 1 4073919 </w:t>
            </w:r>
          </w:p>
          <w:p w:rsidR="00D010C4" w:rsidRPr="00D010C4" w:rsidRDefault="00D010C4">
            <w:pPr>
              <w:suppressAutoHyphens/>
              <w:rPr>
                <w:sz w:val="22"/>
                <w:szCs w:val="22"/>
                <w:lang w:val="en-GB"/>
              </w:rPr>
            </w:pPr>
          </w:p>
        </w:tc>
      </w:tr>
      <w:tr w:rsidR="00834DEC" w:rsidTr="00D010C4">
        <w:trPr>
          <w:cantSplit/>
        </w:trPr>
        <w:tc>
          <w:tcPr>
            <w:tcW w:w="4855" w:type="dxa"/>
          </w:tcPr>
          <w:p w:rsidR="00D010C4" w:rsidRDefault="00D010C4">
            <w:pPr>
              <w:autoSpaceDE w:val="0"/>
              <w:autoSpaceDN w:val="0"/>
              <w:adjustRightInd w:val="0"/>
              <w:rPr>
                <w:b/>
                <w:bCs/>
                <w:sz w:val="22"/>
                <w:szCs w:val="22"/>
                <w:lang w:val="it-CH"/>
              </w:rPr>
            </w:pPr>
            <w:r>
              <w:rPr>
                <w:b/>
                <w:bCs/>
                <w:sz w:val="22"/>
                <w:szCs w:val="22"/>
                <w:lang w:val="en-GB"/>
              </w:rPr>
              <w:t>България</w:t>
            </w:r>
          </w:p>
          <w:p w:rsidR="00D010C4" w:rsidRDefault="00D010C4">
            <w:pPr>
              <w:pStyle w:val="Default"/>
              <w:rPr>
                <w:sz w:val="22"/>
                <w:szCs w:val="22"/>
                <w:lang w:val="it-CH"/>
              </w:rPr>
            </w:pPr>
            <w:r>
              <w:rPr>
                <w:sz w:val="22"/>
                <w:szCs w:val="22"/>
                <w:lang w:val="it-IT"/>
              </w:rPr>
              <w:t xml:space="preserve">Chiesi Bulgaria EOOD </w:t>
            </w:r>
          </w:p>
          <w:p w:rsidR="00D010C4" w:rsidRDefault="00D010C4">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D010C4" w:rsidRDefault="00D010C4">
            <w:pPr>
              <w:tabs>
                <w:tab w:val="left" w:pos="-720"/>
              </w:tabs>
              <w:suppressAutoHyphens/>
              <w:jc w:val="both"/>
              <w:rPr>
                <w:b/>
                <w:sz w:val="22"/>
                <w:szCs w:val="22"/>
                <w:lang w:val="it-CH"/>
              </w:rPr>
            </w:pPr>
          </w:p>
        </w:tc>
        <w:tc>
          <w:tcPr>
            <w:tcW w:w="4868" w:type="dxa"/>
            <w:gridSpan w:val="2"/>
            <w:hideMark/>
          </w:tcPr>
          <w:p w:rsidR="00D010C4" w:rsidRDefault="00D010C4">
            <w:pPr>
              <w:rPr>
                <w:sz w:val="22"/>
                <w:szCs w:val="22"/>
                <w:lang w:val="it-CH"/>
              </w:rPr>
            </w:pPr>
            <w:r>
              <w:rPr>
                <w:b/>
                <w:sz w:val="22"/>
                <w:szCs w:val="22"/>
                <w:lang w:val="it-CH"/>
              </w:rPr>
              <w:t>Luxembourg/Luxemburg</w:t>
            </w:r>
          </w:p>
          <w:p w:rsidR="00D010C4" w:rsidRDefault="00D010C4">
            <w:pPr>
              <w:rPr>
                <w:sz w:val="22"/>
                <w:szCs w:val="22"/>
                <w:lang w:val="it-CH"/>
              </w:rPr>
            </w:pPr>
            <w:r>
              <w:rPr>
                <w:sz w:val="22"/>
                <w:szCs w:val="22"/>
                <w:lang w:val="it-CH"/>
              </w:rPr>
              <w:t>Chiesi sa/nv</w:t>
            </w:r>
          </w:p>
          <w:p w:rsidR="00D010C4" w:rsidRPr="00D010C4" w:rsidRDefault="00D010C4">
            <w:pPr>
              <w:suppressAutoHyphens/>
              <w:rPr>
                <w:sz w:val="22"/>
                <w:szCs w:val="22"/>
                <w:lang w:val="it-CH"/>
              </w:rPr>
            </w:pPr>
            <w:r w:rsidRPr="00D010C4">
              <w:rPr>
                <w:sz w:val="22"/>
                <w:szCs w:val="22"/>
                <w:lang w:val="it-CH"/>
              </w:rPr>
              <w:t xml:space="preserve">Tél/Tel: + </w:t>
            </w:r>
            <w:r>
              <w:rPr>
                <w:sz w:val="22"/>
                <w:szCs w:val="22"/>
              </w:rPr>
              <w:t xml:space="preserve">32 (0)2 788 42 00 </w:t>
            </w:r>
          </w:p>
        </w:tc>
      </w:tr>
      <w:tr w:rsidR="00834DEC" w:rsidTr="00D010C4">
        <w:trPr>
          <w:cantSplit/>
        </w:trPr>
        <w:tc>
          <w:tcPr>
            <w:tcW w:w="4855" w:type="dxa"/>
          </w:tcPr>
          <w:p w:rsidR="00D010C4" w:rsidRPr="00D010C4" w:rsidRDefault="00D010C4">
            <w:pPr>
              <w:tabs>
                <w:tab w:val="left" w:pos="-720"/>
              </w:tabs>
              <w:suppressAutoHyphens/>
              <w:rPr>
                <w:sz w:val="22"/>
                <w:szCs w:val="22"/>
                <w:lang w:val="pt-BR"/>
              </w:rPr>
            </w:pPr>
            <w:r w:rsidRPr="00D010C4">
              <w:rPr>
                <w:b/>
                <w:sz w:val="22"/>
                <w:szCs w:val="22"/>
                <w:lang w:val="pt-BR"/>
              </w:rPr>
              <w:t>Česká republika</w:t>
            </w:r>
          </w:p>
          <w:p w:rsidR="00D010C4" w:rsidRPr="00D010C4" w:rsidRDefault="00D010C4">
            <w:pPr>
              <w:tabs>
                <w:tab w:val="left" w:pos="-720"/>
              </w:tabs>
              <w:suppressAutoHyphens/>
              <w:rPr>
                <w:sz w:val="22"/>
                <w:szCs w:val="22"/>
                <w:lang w:val="pt-BR"/>
              </w:rPr>
            </w:pPr>
            <w:r w:rsidRPr="00D010C4">
              <w:rPr>
                <w:sz w:val="22"/>
                <w:szCs w:val="22"/>
                <w:lang w:val="pt-BR"/>
              </w:rPr>
              <w:t>Aurovitas, spol. s r.o.</w:t>
            </w:r>
          </w:p>
          <w:p w:rsidR="00D010C4" w:rsidRDefault="00D010C4">
            <w:pPr>
              <w:tabs>
                <w:tab w:val="left" w:pos="-720"/>
              </w:tabs>
              <w:suppressAutoHyphens/>
              <w:rPr>
                <w:sz w:val="22"/>
                <w:szCs w:val="22"/>
                <w:lang w:val="it-CH"/>
              </w:rPr>
            </w:pPr>
            <w:r>
              <w:rPr>
                <w:sz w:val="22"/>
                <w:szCs w:val="22"/>
                <w:lang w:val="it-CH"/>
              </w:rPr>
              <w:t>Tel: +00420 234 705 700</w:t>
            </w:r>
          </w:p>
          <w:p w:rsidR="00D010C4" w:rsidRDefault="00D010C4">
            <w:pPr>
              <w:tabs>
                <w:tab w:val="left" w:pos="-720"/>
              </w:tabs>
              <w:suppressAutoHyphens/>
              <w:rPr>
                <w:sz w:val="22"/>
                <w:szCs w:val="22"/>
                <w:lang w:val="it-CH"/>
              </w:rPr>
            </w:pPr>
          </w:p>
        </w:tc>
        <w:tc>
          <w:tcPr>
            <w:tcW w:w="4868" w:type="dxa"/>
            <w:gridSpan w:val="2"/>
            <w:hideMark/>
          </w:tcPr>
          <w:p w:rsidR="00D010C4" w:rsidRDefault="00D010C4">
            <w:pPr>
              <w:spacing w:line="260" w:lineRule="atLeast"/>
              <w:rPr>
                <w:b/>
                <w:sz w:val="22"/>
                <w:szCs w:val="22"/>
                <w:lang w:val="it-CH"/>
              </w:rPr>
            </w:pPr>
            <w:r>
              <w:rPr>
                <w:b/>
                <w:sz w:val="22"/>
                <w:szCs w:val="22"/>
                <w:lang w:val="it-CH"/>
              </w:rPr>
              <w:t>Magyarország</w:t>
            </w:r>
          </w:p>
          <w:p w:rsidR="00D010C4" w:rsidRDefault="00D010C4">
            <w:pPr>
              <w:spacing w:line="260" w:lineRule="atLeast"/>
              <w:rPr>
                <w:sz w:val="22"/>
                <w:szCs w:val="22"/>
                <w:lang w:val="it-CH"/>
              </w:rPr>
            </w:pPr>
            <w:r>
              <w:rPr>
                <w:bCs/>
                <w:sz w:val="22"/>
                <w:szCs w:val="22"/>
                <w:lang w:val="it-CH"/>
              </w:rPr>
              <w:t>Chiesi Hungary Kft.</w:t>
            </w:r>
          </w:p>
          <w:p w:rsidR="00D010C4" w:rsidRDefault="00D010C4">
            <w:pPr>
              <w:tabs>
                <w:tab w:val="left" w:pos="-720"/>
              </w:tabs>
              <w:suppressAutoHyphens/>
              <w:rPr>
                <w:sz w:val="22"/>
                <w:szCs w:val="22"/>
                <w:lang w:val="it-CH"/>
              </w:rPr>
            </w:pPr>
            <w:r>
              <w:rPr>
                <w:sz w:val="22"/>
                <w:szCs w:val="22"/>
                <w:lang w:val="it-CH"/>
              </w:rPr>
              <w:t>Tel.: + 36-1-429 1060</w:t>
            </w:r>
          </w:p>
        </w:tc>
      </w:tr>
      <w:tr w:rsidR="00834DEC" w:rsidTr="00D010C4">
        <w:trPr>
          <w:cantSplit/>
        </w:trPr>
        <w:tc>
          <w:tcPr>
            <w:tcW w:w="4855" w:type="dxa"/>
          </w:tcPr>
          <w:p w:rsidR="00D010C4" w:rsidRPr="00D010C4" w:rsidRDefault="00D010C4">
            <w:pPr>
              <w:rPr>
                <w:sz w:val="22"/>
                <w:szCs w:val="22"/>
              </w:rPr>
            </w:pPr>
            <w:r w:rsidRPr="00D010C4">
              <w:rPr>
                <w:b/>
                <w:sz w:val="22"/>
                <w:szCs w:val="22"/>
              </w:rPr>
              <w:t>Danmark</w:t>
            </w:r>
          </w:p>
          <w:p w:rsidR="00D010C4" w:rsidRPr="00D010C4" w:rsidRDefault="00D010C4">
            <w:pPr>
              <w:rPr>
                <w:sz w:val="22"/>
                <w:szCs w:val="22"/>
              </w:rPr>
            </w:pPr>
            <w:r w:rsidRPr="00D010C4">
              <w:rPr>
                <w:sz w:val="22"/>
                <w:szCs w:val="22"/>
              </w:rPr>
              <w:t>Chiesi Pharma AB</w:t>
            </w:r>
          </w:p>
          <w:p w:rsidR="00D010C4" w:rsidRPr="00D010C4" w:rsidRDefault="00D010C4">
            <w:pPr>
              <w:tabs>
                <w:tab w:val="left" w:pos="-720"/>
              </w:tabs>
              <w:suppressAutoHyphens/>
              <w:rPr>
                <w:sz w:val="22"/>
                <w:szCs w:val="22"/>
              </w:rPr>
            </w:pPr>
            <w:r w:rsidRPr="00D010C4">
              <w:rPr>
                <w:sz w:val="22"/>
                <w:szCs w:val="22"/>
              </w:rPr>
              <w:t>Tlf: + 46 8 753 35 20</w:t>
            </w:r>
          </w:p>
          <w:p w:rsidR="00D010C4" w:rsidRPr="00D010C4" w:rsidRDefault="00D010C4">
            <w:pPr>
              <w:tabs>
                <w:tab w:val="left" w:pos="-720"/>
              </w:tabs>
              <w:suppressAutoHyphens/>
              <w:rPr>
                <w:sz w:val="22"/>
                <w:szCs w:val="22"/>
              </w:rPr>
            </w:pPr>
          </w:p>
        </w:tc>
        <w:tc>
          <w:tcPr>
            <w:tcW w:w="4868" w:type="dxa"/>
            <w:gridSpan w:val="2"/>
            <w:hideMark/>
          </w:tcPr>
          <w:p w:rsidR="00D010C4" w:rsidRDefault="00D010C4">
            <w:pPr>
              <w:tabs>
                <w:tab w:val="left" w:pos="-720"/>
                <w:tab w:val="left" w:pos="4536"/>
              </w:tabs>
              <w:suppressAutoHyphens/>
              <w:rPr>
                <w:b/>
                <w:sz w:val="22"/>
                <w:szCs w:val="22"/>
                <w:lang w:val="it-IT"/>
              </w:rPr>
            </w:pPr>
            <w:r>
              <w:rPr>
                <w:b/>
                <w:sz w:val="22"/>
                <w:szCs w:val="22"/>
                <w:lang w:val="it-IT"/>
              </w:rPr>
              <w:t>Malta</w:t>
            </w:r>
          </w:p>
          <w:p w:rsidR="00D010C4" w:rsidRDefault="00D010C4">
            <w:pPr>
              <w:pStyle w:val="Default"/>
              <w:rPr>
                <w:sz w:val="22"/>
                <w:szCs w:val="22"/>
                <w:lang w:val="it-IT"/>
              </w:rPr>
            </w:pPr>
            <w:r>
              <w:rPr>
                <w:sz w:val="22"/>
                <w:szCs w:val="22"/>
                <w:lang w:val="it-IT"/>
              </w:rPr>
              <w:t>Chiesi Farmaceutici S.p.A.</w:t>
            </w:r>
          </w:p>
          <w:p w:rsidR="00D010C4" w:rsidRDefault="00D010C4">
            <w:pPr>
              <w:rPr>
                <w:sz w:val="22"/>
                <w:szCs w:val="22"/>
                <w:lang w:val="en-GB"/>
              </w:rPr>
            </w:pPr>
            <w:r>
              <w:rPr>
                <w:sz w:val="22"/>
                <w:szCs w:val="22"/>
                <w:lang w:val="en-GB"/>
              </w:rPr>
              <w:t xml:space="preserve">Tel: + 39 0521 </w:t>
            </w:r>
            <w:r>
              <w:rPr>
                <w:sz w:val="22"/>
                <w:szCs w:val="22"/>
              </w:rPr>
              <w:t>2791</w:t>
            </w:r>
          </w:p>
        </w:tc>
      </w:tr>
      <w:tr w:rsidR="00834DEC" w:rsidTr="00D010C4">
        <w:trPr>
          <w:cantSplit/>
        </w:trPr>
        <w:tc>
          <w:tcPr>
            <w:tcW w:w="4855" w:type="dxa"/>
          </w:tcPr>
          <w:p w:rsidR="00D010C4" w:rsidRDefault="00D010C4">
            <w:pPr>
              <w:rPr>
                <w:sz w:val="22"/>
                <w:szCs w:val="22"/>
                <w:lang w:val="de-DE"/>
              </w:rPr>
            </w:pPr>
            <w:r>
              <w:rPr>
                <w:b/>
                <w:sz w:val="22"/>
                <w:szCs w:val="22"/>
                <w:lang w:val="de-DE"/>
              </w:rPr>
              <w:t>Deutschland</w:t>
            </w:r>
          </w:p>
          <w:p w:rsidR="00D010C4" w:rsidRDefault="00D010C4">
            <w:pPr>
              <w:rPr>
                <w:sz w:val="22"/>
                <w:szCs w:val="22"/>
                <w:lang w:val="de-DE"/>
              </w:rPr>
            </w:pPr>
            <w:r>
              <w:rPr>
                <w:sz w:val="22"/>
                <w:szCs w:val="22"/>
                <w:lang w:val="de-DE"/>
              </w:rPr>
              <w:t>Chiesi GmbH</w:t>
            </w:r>
          </w:p>
          <w:p w:rsidR="00D010C4" w:rsidRDefault="00D010C4">
            <w:pPr>
              <w:tabs>
                <w:tab w:val="left" w:pos="-720"/>
              </w:tabs>
              <w:suppressAutoHyphens/>
              <w:rPr>
                <w:sz w:val="22"/>
                <w:szCs w:val="22"/>
                <w:lang w:val="de-DE"/>
              </w:rPr>
            </w:pPr>
            <w:r>
              <w:rPr>
                <w:sz w:val="22"/>
                <w:szCs w:val="22"/>
                <w:lang w:val="de-DE"/>
              </w:rPr>
              <w:t>Tel: + 49 40 89724-0</w:t>
            </w:r>
          </w:p>
          <w:p w:rsidR="00D010C4" w:rsidRDefault="00D010C4">
            <w:pPr>
              <w:tabs>
                <w:tab w:val="left" w:pos="-720"/>
              </w:tabs>
              <w:suppressAutoHyphens/>
              <w:rPr>
                <w:sz w:val="22"/>
                <w:szCs w:val="22"/>
                <w:lang w:val="de-DE"/>
              </w:rPr>
            </w:pPr>
          </w:p>
        </w:tc>
        <w:tc>
          <w:tcPr>
            <w:tcW w:w="4868" w:type="dxa"/>
            <w:gridSpan w:val="2"/>
            <w:hideMark/>
          </w:tcPr>
          <w:p w:rsidR="00D010C4" w:rsidRDefault="00D010C4">
            <w:pPr>
              <w:tabs>
                <w:tab w:val="left" w:pos="-720"/>
                <w:tab w:val="left" w:pos="4536"/>
              </w:tabs>
              <w:suppressAutoHyphens/>
              <w:rPr>
                <w:b/>
                <w:sz w:val="22"/>
                <w:szCs w:val="22"/>
                <w:lang w:val="sv-SE"/>
              </w:rPr>
            </w:pPr>
            <w:r>
              <w:rPr>
                <w:b/>
                <w:sz w:val="22"/>
                <w:szCs w:val="22"/>
                <w:lang w:val="sv-SE"/>
              </w:rPr>
              <w:t>Nederland</w:t>
            </w:r>
          </w:p>
          <w:p w:rsidR="00D010C4" w:rsidRDefault="00D010C4">
            <w:pPr>
              <w:rPr>
                <w:sz w:val="22"/>
                <w:szCs w:val="22"/>
                <w:lang w:val="sv-SE"/>
              </w:rPr>
            </w:pPr>
            <w:r>
              <w:rPr>
                <w:sz w:val="22"/>
                <w:szCs w:val="22"/>
                <w:lang w:val="sv-SE"/>
              </w:rPr>
              <w:t>Chiesi Pharmaceuticals B.V.</w:t>
            </w:r>
          </w:p>
          <w:p w:rsidR="00D010C4" w:rsidRDefault="00D010C4">
            <w:pPr>
              <w:rPr>
                <w:sz w:val="22"/>
                <w:szCs w:val="22"/>
                <w:lang w:val="sv-SE"/>
              </w:rPr>
            </w:pPr>
            <w:r>
              <w:rPr>
                <w:sz w:val="22"/>
                <w:szCs w:val="22"/>
                <w:lang w:val="sv-SE"/>
              </w:rPr>
              <w:t>Tel: + 31 88 501 64 00</w:t>
            </w:r>
          </w:p>
        </w:tc>
      </w:tr>
      <w:tr w:rsidR="00834DEC" w:rsidTr="00D010C4">
        <w:trPr>
          <w:cantSplit/>
        </w:trPr>
        <w:tc>
          <w:tcPr>
            <w:tcW w:w="4855" w:type="dxa"/>
          </w:tcPr>
          <w:p w:rsidR="00D010C4" w:rsidRPr="00D010C4" w:rsidRDefault="00D010C4">
            <w:pPr>
              <w:tabs>
                <w:tab w:val="left" w:pos="-720"/>
              </w:tabs>
              <w:suppressAutoHyphens/>
              <w:rPr>
                <w:b/>
                <w:bCs/>
                <w:sz w:val="22"/>
                <w:szCs w:val="22"/>
              </w:rPr>
            </w:pPr>
            <w:r w:rsidRPr="00D010C4">
              <w:rPr>
                <w:b/>
                <w:bCs/>
                <w:sz w:val="22"/>
                <w:szCs w:val="22"/>
              </w:rPr>
              <w:t>Eesti</w:t>
            </w:r>
          </w:p>
          <w:p w:rsidR="00D010C4" w:rsidRPr="00D010C4" w:rsidRDefault="00D010C4">
            <w:pPr>
              <w:rPr>
                <w:sz w:val="22"/>
                <w:szCs w:val="22"/>
              </w:rPr>
            </w:pPr>
            <w:r w:rsidRPr="00D010C4">
              <w:rPr>
                <w:sz w:val="22"/>
                <w:szCs w:val="22"/>
              </w:rPr>
              <w:t>Chiesi Pharmaceuticals GmbH</w:t>
            </w:r>
          </w:p>
          <w:p w:rsidR="00D010C4" w:rsidRPr="00D010C4" w:rsidRDefault="00D010C4">
            <w:pPr>
              <w:rPr>
                <w:sz w:val="22"/>
                <w:szCs w:val="22"/>
              </w:rPr>
            </w:pPr>
            <w:r w:rsidRPr="00D010C4">
              <w:rPr>
                <w:sz w:val="22"/>
                <w:szCs w:val="22"/>
              </w:rPr>
              <w:t>Tel: + 43 1 4073919</w:t>
            </w:r>
          </w:p>
          <w:p w:rsidR="00D010C4" w:rsidRPr="00D010C4" w:rsidRDefault="00D010C4">
            <w:pPr>
              <w:tabs>
                <w:tab w:val="left" w:pos="-720"/>
              </w:tabs>
              <w:suppressAutoHyphens/>
              <w:rPr>
                <w:sz w:val="22"/>
                <w:szCs w:val="22"/>
              </w:rPr>
            </w:pPr>
          </w:p>
        </w:tc>
        <w:tc>
          <w:tcPr>
            <w:tcW w:w="4868" w:type="dxa"/>
            <w:gridSpan w:val="2"/>
            <w:hideMark/>
          </w:tcPr>
          <w:p w:rsidR="00D010C4" w:rsidRDefault="00D010C4">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D010C4" w:rsidRDefault="00D010C4">
            <w:pPr>
              <w:rPr>
                <w:sz w:val="22"/>
                <w:szCs w:val="22"/>
                <w:lang w:val="it-IT"/>
              </w:rPr>
            </w:pPr>
            <w:r>
              <w:rPr>
                <w:sz w:val="22"/>
                <w:szCs w:val="22"/>
                <w:lang w:val="it-IT"/>
              </w:rPr>
              <w:t>Chiesi Pharma AB</w:t>
            </w:r>
          </w:p>
          <w:p w:rsidR="00D010C4" w:rsidRDefault="00D010C4">
            <w:pPr>
              <w:rPr>
                <w:sz w:val="22"/>
                <w:szCs w:val="22"/>
                <w:lang w:val="it-IT"/>
              </w:rPr>
            </w:pPr>
            <w:r>
              <w:rPr>
                <w:sz w:val="22"/>
                <w:szCs w:val="22"/>
                <w:lang w:val="it-IT"/>
              </w:rPr>
              <w:t>Tlf: + 46 8 753 35 20</w:t>
            </w:r>
          </w:p>
        </w:tc>
      </w:tr>
      <w:tr w:rsidR="00834DEC" w:rsidTr="00D010C4">
        <w:trPr>
          <w:cantSplit/>
        </w:trPr>
        <w:tc>
          <w:tcPr>
            <w:tcW w:w="4855" w:type="dxa"/>
          </w:tcPr>
          <w:p w:rsidR="00D010C4" w:rsidRDefault="00D010C4">
            <w:pPr>
              <w:rPr>
                <w:sz w:val="22"/>
                <w:szCs w:val="22"/>
                <w:lang w:val="en-GB"/>
              </w:rPr>
            </w:pPr>
            <w:r>
              <w:rPr>
                <w:b/>
                <w:sz w:val="22"/>
                <w:szCs w:val="22"/>
                <w:lang w:val="en-GB"/>
              </w:rPr>
              <w:t>Ελλάδα</w:t>
            </w:r>
          </w:p>
          <w:p w:rsidR="00D010C4" w:rsidRDefault="00D010C4">
            <w:pPr>
              <w:rPr>
                <w:snapToGrid w:val="0"/>
                <w:sz w:val="22"/>
                <w:szCs w:val="22"/>
                <w:lang w:val="en-GB"/>
              </w:rPr>
            </w:pPr>
            <w:r>
              <w:rPr>
                <w:snapToGrid w:val="0"/>
                <w:sz w:val="22"/>
                <w:szCs w:val="22"/>
                <w:lang w:val="en-GB"/>
              </w:rPr>
              <w:t>DEMO ABEE</w:t>
            </w:r>
          </w:p>
          <w:p w:rsidR="00D010C4" w:rsidRDefault="00D010C4">
            <w:pPr>
              <w:tabs>
                <w:tab w:val="left" w:pos="-720"/>
              </w:tabs>
              <w:suppressAutoHyphens/>
              <w:rPr>
                <w:sz w:val="22"/>
                <w:szCs w:val="22"/>
                <w:lang w:val="en-GB"/>
              </w:rPr>
            </w:pPr>
            <w:r>
              <w:rPr>
                <w:sz w:val="22"/>
                <w:szCs w:val="22"/>
                <w:lang w:val="en-GB"/>
              </w:rPr>
              <w:t>Τηλ: + 30 210 8161802</w:t>
            </w:r>
          </w:p>
          <w:p w:rsidR="00D010C4" w:rsidRDefault="00D010C4">
            <w:pPr>
              <w:tabs>
                <w:tab w:val="left" w:pos="-720"/>
              </w:tabs>
              <w:suppressAutoHyphens/>
              <w:rPr>
                <w:sz w:val="22"/>
                <w:szCs w:val="22"/>
                <w:lang w:val="en-GB"/>
              </w:rPr>
            </w:pPr>
          </w:p>
        </w:tc>
        <w:tc>
          <w:tcPr>
            <w:tcW w:w="4868" w:type="dxa"/>
            <w:gridSpan w:val="2"/>
            <w:hideMark/>
          </w:tcPr>
          <w:p w:rsidR="00D010C4" w:rsidRDefault="00D010C4">
            <w:pPr>
              <w:rPr>
                <w:sz w:val="22"/>
                <w:szCs w:val="22"/>
                <w:lang w:val="en-GB"/>
              </w:rPr>
            </w:pPr>
            <w:r>
              <w:rPr>
                <w:b/>
                <w:sz w:val="22"/>
                <w:szCs w:val="22"/>
                <w:lang w:val="en-GB"/>
              </w:rPr>
              <w:t>Österreich</w:t>
            </w:r>
          </w:p>
          <w:p w:rsidR="00D010C4" w:rsidRDefault="00D010C4">
            <w:pPr>
              <w:rPr>
                <w:sz w:val="22"/>
                <w:szCs w:val="22"/>
                <w:lang w:val="en-GB"/>
              </w:rPr>
            </w:pPr>
            <w:r>
              <w:rPr>
                <w:sz w:val="22"/>
                <w:szCs w:val="22"/>
                <w:lang w:val="en-GB"/>
              </w:rPr>
              <w:t>Chiesi Pharmaceuticals GmbH</w:t>
            </w:r>
          </w:p>
          <w:p w:rsidR="00D010C4" w:rsidRDefault="00D010C4">
            <w:pPr>
              <w:rPr>
                <w:sz w:val="22"/>
                <w:szCs w:val="22"/>
                <w:lang w:val="en-GB"/>
              </w:rPr>
            </w:pPr>
            <w:r>
              <w:rPr>
                <w:sz w:val="22"/>
                <w:szCs w:val="22"/>
                <w:lang w:val="en-GB"/>
              </w:rPr>
              <w:t>Tel: + 43 1 4073919</w:t>
            </w:r>
          </w:p>
        </w:tc>
      </w:tr>
      <w:tr w:rsidR="00834DEC" w:rsidTr="00D010C4">
        <w:trPr>
          <w:cantSplit/>
        </w:trPr>
        <w:tc>
          <w:tcPr>
            <w:tcW w:w="4855" w:type="dxa"/>
          </w:tcPr>
          <w:p w:rsidR="00D010C4" w:rsidRPr="00D010C4" w:rsidRDefault="00D010C4">
            <w:pPr>
              <w:tabs>
                <w:tab w:val="left" w:pos="-720"/>
                <w:tab w:val="left" w:pos="4536"/>
              </w:tabs>
              <w:suppressAutoHyphens/>
              <w:rPr>
                <w:b/>
                <w:sz w:val="22"/>
                <w:szCs w:val="22"/>
                <w:lang w:val="es-ES"/>
              </w:rPr>
            </w:pPr>
            <w:r w:rsidRPr="00D010C4">
              <w:rPr>
                <w:b/>
                <w:sz w:val="22"/>
                <w:szCs w:val="22"/>
                <w:lang w:val="es-ES"/>
              </w:rPr>
              <w:t>España</w:t>
            </w:r>
          </w:p>
          <w:p w:rsidR="00D010C4" w:rsidRPr="00D010C4" w:rsidRDefault="00D010C4">
            <w:pPr>
              <w:rPr>
                <w:sz w:val="22"/>
                <w:szCs w:val="22"/>
                <w:lang w:val="es-ES"/>
              </w:rPr>
            </w:pPr>
            <w:r w:rsidRPr="00D010C4">
              <w:rPr>
                <w:sz w:val="22"/>
                <w:szCs w:val="22"/>
                <w:lang w:val="es-ES"/>
              </w:rPr>
              <w:t>Chiesi España, S.A.U.</w:t>
            </w:r>
          </w:p>
          <w:p w:rsidR="00D010C4" w:rsidRDefault="00D010C4">
            <w:pPr>
              <w:rPr>
                <w:sz w:val="22"/>
                <w:szCs w:val="22"/>
                <w:lang w:val="en-GB"/>
              </w:rPr>
            </w:pPr>
            <w:r>
              <w:rPr>
                <w:sz w:val="22"/>
                <w:szCs w:val="22"/>
                <w:lang w:val="en-GB"/>
              </w:rPr>
              <w:t>Tel: + 34 934948000</w:t>
            </w:r>
          </w:p>
          <w:p w:rsidR="00D010C4" w:rsidRDefault="00D010C4">
            <w:pPr>
              <w:tabs>
                <w:tab w:val="left" w:pos="-720"/>
              </w:tabs>
              <w:suppressAutoHyphens/>
              <w:rPr>
                <w:sz w:val="22"/>
                <w:szCs w:val="22"/>
                <w:lang w:val="en-GB"/>
              </w:rPr>
            </w:pPr>
          </w:p>
        </w:tc>
        <w:tc>
          <w:tcPr>
            <w:tcW w:w="4868" w:type="dxa"/>
            <w:gridSpan w:val="2"/>
            <w:hideMark/>
          </w:tcPr>
          <w:p w:rsidR="00D010C4" w:rsidRDefault="00D010C4">
            <w:pPr>
              <w:tabs>
                <w:tab w:val="left" w:pos="-720"/>
              </w:tabs>
              <w:suppressAutoHyphens/>
              <w:rPr>
                <w:b/>
                <w:sz w:val="22"/>
                <w:szCs w:val="22"/>
                <w:lang w:val="it-CH"/>
              </w:rPr>
            </w:pPr>
            <w:r>
              <w:rPr>
                <w:b/>
                <w:sz w:val="22"/>
                <w:szCs w:val="22"/>
                <w:lang w:val="it-CH"/>
              </w:rPr>
              <w:t>Polska</w:t>
            </w:r>
          </w:p>
          <w:p w:rsidR="00D010C4" w:rsidRDefault="00D010C4">
            <w:pPr>
              <w:tabs>
                <w:tab w:val="left" w:pos="-720"/>
              </w:tabs>
              <w:suppressAutoHyphens/>
              <w:rPr>
                <w:bCs/>
                <w:sz w:val="22"/>
                <w:szCs w:val="22"/>
                <w:lang w:val="it-CH"/>
              </w:rPr>
            </w:pPr>
            <w:r>
              <w:rPr>
                <w:bCs/>
                <w:sz w:val="22"/>
                <w:szCs w:val="22"/>
                <w:lang w:val="it-CH"/>
              </w:rPr>
              <w:t>Chiesi Poland Sp. z.o.o.</w:t>
            </w:r>
          </w:p>
          <w:p w:rsidR="00D010C4" w:rsidRDefault="00D010C4">
            <w:pPr>
              <w:tabs>
                <w:tab w:val="left" w:pos="-720"/>
              </w:tabs>
              <w:suppressAutoHyphens/>
              <w:rPr>
                <w:sz w:val="22"/>
                <w:szCs w:val="22"/>
                <w:lang w:val="en-GB"/>
              </w:rPr>
            </w:pPr>
            <w:r>
              <w:rPr>
                <w:bCs/>
                <w:sz w:val="22"/>
                <w:szCs w:val="22"/>
                <w:lang w:val="it-CH"/>
              </w:rPr>
              <w:t>Tel.: + 48 22 620 1421</w:t>
            </w:r>
          </w:p>
        </w:tc>
      </w:tr>
      <w:tr w:rsidR="00834DEC" w:rsidTr="00D010C4">
        <w:trPr>
          <w:cantSplit/>
        </w:trPr>
        <w:tc>
          <w:tcPr>
            <w:tcW w:w="4855" w:type="dxa"/>
          </w:tcPr>
          <w:p w:rsidR="00D010C4" w:rsidRDefault="00D010C4">
            <w:pPr>
              <w:tabs>
                <w:tab w:val="left" w:pos="-720"/>
                <w:tab w:val="left" w:pos="4536"/>
              </w:tabs>
              <w:suppressAutoHyphens/>
              <w:rPr>
                <w:b/>
                <w:sz w:val="22"/>
                <w:szCs w:val="22"/>
                <w:lang w:val="it-IT"/>
              </w:rPr>
            </w:pPr>
            <w:r>
              <w:rPr>
                <w:b/>
                <w:sz w:val="22"/>
                <w:szCs w:val="22"/>
                <w:lang w:val="it-IT"/>
              </w:rPr>
              <w:t>France</w:t>
            </w:r>
          </w:p>
          <w:p w:rsidR="00D010C4" w:rsidRDefault="00D010C4">
            <w:pPr>
              <w:pStyle w:val="Default"/>
              <w:rPr>
                <w:sz w:val="22"/>
                <w:szCs w:val="22"/>
                <w:lang w:val="it-IT"/>
              </w:rPr>
            </w:pPr>
            <w:r>
              <w:rPr>
                <w:sz w:val="22"/>
                <w:szCs w:val="22"/>
                <w:lang w:val="it-IT"/>
              </w:rPr>
              <w:t xml:space="preserve">Chiesi S.A.S. </w:t>
            </w:r>
          </w:p>
          <w:p w:rsidR="00D010C4" w:rsidRDefault="00D010C4">
            <w:pPr>
              <w:rPr>
                <w:sz w:val="22"/>
                <w:szCs w:val="22"/>
                <w:lang w:val="en-GB"/>
              </w:rPr>
            </w:pPr>
            <w:r>
              <w:rPr>
                <w:sz w:val="22"/>
                <w:szCs w:val="22"/>
              </w:rPr>
              <w:t xml:space="preserve">Tél: + 33 1 47688899 </w:t>
            </w:r>
          </w:p>
          <w:p w:rsidR="00D010C4" w:rsidRDefault="00D010C4">
            <w:pPr>
              <w:rPr>
                <w:b/>
                <w:sz w:val="22"/>
                <w:szCs w:val="22"/>
                <w:lang w:val="en-GB"/>
              </w:rPr>
            </w:pPr>
          </w:p>
        </w:tc>
        <w:tc>
          <w:tcPr>
            <w:tcW w:w="4868" w:type="dxa"/>
            <w:gridSpan w:val="2"/>
            <w:hideMark/>
          </w:tcPr>
          <w:p w:rsidR="00D010C4" w:rsidRDefault="00D010C4">
            <w:pPr>
              <w:rPr>
                <w:sz w:val="22"/>
                <w:szCs w:val="22"/>
                <w:lang w:val="it-IT"/>
              </w:rPr>
            </w:pPr>
            <w:r>
              <w:rPr>
                <w:b/>
                <w:sz w:val="22"/>
                <w:szCs w:val="22"/>
                <w:lang w:val="it-IT"/>
              </w:rPr>
              <w:t>Portugal</w:t>
            </w:r>
          </w:p>
          <w:p w:rsidR="00D010C4" w:rsidRDefault="00D010C4">
            <w:pPr>
              <w:rPr>
                <w:sz w:val="22"/>
                <w:szCs w:val="22"/>
                <w:lang w:val="it-IT"/>
              </w:rPr>
            </w:pPr>
            <w:r>
              <w:rPr>
                <w:sz w:val="22"/>
                <w:szCs w:val="22"/>
                <w:lang w:val="it-IT"/>
              </w:rPr>
              <w:t>Chiesi Farmaceutici S.p.A.</w:t>
            </w:r>
          </w:p>
          <w:p w:rsidR="00D010C4" w:rsidRDefault="00D010C4">
            <w:pPr>
              <w:tabs>
                <w:tab w:val="left" w:pos="-720"/>
              </w:tabs>
              <w:suppressAutoHyphens/>
              <w:rPr>
                <w:sz w:val="22"/>
                <w:szCs w:val="22"/>
                <w:lang w:val="en-GB"/>
              </w:rPr>
            </w:pPr>
            <w:r>
              <w:rPr>
                <w:sz w:val="22"/>
                <w:szCs w:val="22"/>
                <w:lang w:val="en-GB"/>
              </w:rPr>
              <w:t>Tel: + 39 0521 2791</w:t>
            </w:r>
          </w:p>
        </w:tc>
      </w:tr>
      <w:tr w:rsidR="00834DEC" w:rsidTr="00D010C4">
        <w:trPr>
          <w:cantSplit/>
        </w:trPr>
        <w:tc>
          <w:tcPr>
            <w:tcW w:w="4855" w:type="dxa"/>
            <w:hideMark/>
          </w:tcPr>
          <w:p w:rsidR="00D010C4" w:rsidRDefault="00D010C4">
            <w:pPr>
              <w:tabs>
                <w:tab w:val="left" w:pos="-720"/>
                <w:tab w:val="left" w:pos="4536"/>
              </w:tabs>
              <w:suppressAutoHyphens/>
              <w:rPr>
                <w:b/>
                <w:noProof/>
                <w:sz w:val="22"/>
                <w:szCs w:val="22"/>
              </w:rPr>
            </w:pPr>
            <w:r>
              <w:rPr>
                <w:b/>
                <w:noProof/>
                <w:sz w:val="22"/>
                <w:szCs w:val="22"/>
              </w:rPr>
              <w:t>Hrvatska</w:t>
            </w:r>
          </w:p>
          <w:p w:rsidR="00D010C4" w:rsidRDefault="00D010C4">
            <w:pPr>
              <w:tabs>
                <w:tab w:val="left" w:pos="-720"/>
                <w:tab w:val="left" w:pos="4536"/>
              </w:tabs>
              <w:suppressAutoHyphens/>
              <w:rPr>
                <w:sz w:val="22"/>
                <w:szCs w:val="22"/>
              </w:rPr>
            </w:pPr>
            <w:r>
              <w:rPr>
                <w:sz w:val="22"/>
                <w:szCs w:val="22"/>
              </w:rPr>
              <w:t>Chiesi Pharmaceuticals GmbH</w:t>
            </w:r>
          </w:p>
          <w:p w:rsidR="00D010C4" w:rsidRDefault="00D010C4">
            <w:pPr>
              <w:tabs>
                <w:tab w:val="left" w:pos="-720"/>
                <w:tab w:val="left" w:pos="4536"/>
              </w:tabs>
              <w:suppressAutoHyphens/>
              <w:rPr>
                <w:b/>
                <w:sz w:val="22"/>
                <w:szCs w:val="22"/>
              </w:rPr>
            </w:pPr>
            <w:r>
              <w:rPr>
                <w:sz w:val="22"/>
                <w:szCs w:val="22"/>
              </w:rPr>
              <w:t>Tel: + 43 1 4073919</w:t>
            </w:r>
          </w:p>
        </w:tc>
        <w:tc>
          <w:tcPr>
            <w:tcW w:w="4868" w:type="dxa"/>
            <w:gridSpan w:val="2"/>
          </w:tcPr>
          <w:p w:rsidR="00D010C4" w:rsidRDefault="00D010C4">
            <w:pPr>
              <w:tabs>
                <w:tab w:val="left" w:pos="-720"/>
              </w:tabs>
              <w:suppressAutoHyphens/>
              <w:rPr>
                <w:b/>
                <w:sz w:val="22"/>
                <w:szCs w:val="22"/>
                <w:lang w:val="it-CH"/>
              </w:rPr>
            </w:pPr>
            <w:r>
              <w:rPr>
                <w:b/>
                <w:sz w:val="22"/>
                <w:szCs w:val="22"/>
                <w:lang w:val="it-CH"/>
              </w:rPr>
              <w:t>România</w:t>
            </w:r>
          </w:p>
          <w:p w:rsidR="00D010C4" w:rsidRDefault="00D010C4">
            <w:pPr>
              <w:tabs>
                <w:tab w:val="left" w:pos="-720"/>
              </w:tabs>
              <w:suppressAutoHyphens/>
              <w:rPr>
                <w:sz w:val="22"/>
                <w:szCs w:val="22"/>
                <w:lang w:val="it-CH"/>
              </w:rPr>
            </w:pPr>
            <w:r>
              <w:rPr>
                <w:sz w:val="22"/>
                <w:szCs w:val="22"/>
                <w:lang w:val="it-CH"/>
              </w:rPr>
              <w:t>Chiesi Romania S.R.L.</w:t>
            </w:r>
          </w:p>
          <w:p w:rsidR="00D010C4" w:rsidRDefault="00D010C4">
            <w:pPr>
              <w:tabs>
                <w:tab w:val="left" w:pos="-720"/>
              </w:tabs>
              <w:suppressAutoHyphens/>
              <w:rPr>
                <w:sz w:val="22"/>
                <w:szCs w:val="22"/>
                <w:lang w:val="en-GB"/>
              </w:rPr>
            </w:pPr>
            <w:r>
              <w:rPr>
                <w:sz w:val="22"/>
                <w:szCs w:val="22"/>
                <w:lang w:val="en-GB"/>
              </w:rPr>
              <w:t>Tel: + 40 212023642</w:t>
            </w:r>
          </w:p>
          <w:p w:rsidR="00D010C4" w:rsidRDefault="00D010C4">
            <w:pPr>
              <w:tabs>
                <w:tab w:val="left" w:pos="-720"/>
              </w:tabs>
              <w:suppressAutoHyphens/>
              <w:rPr>
                <w:sz w:val="22"/>
                <w:szCs w:val="22"/>
                <w:lang w:val="en-GB"/>
              </w:rPr>
            </w:pPr>
          </w:p>
        </w:tc>
      </w:tr>
      <w:tr w:rsidR="00834DEC" w:rsidTr="00D010C4">
        <w:trPr>
          <w:gridAfter w:val="1"/>
          <w:wAfter w:w="8" w:type="dxa"/>
          <w:cantSplit/>
        </w:trPr>
        <w:tc>
          <w:tcPr>
            <w:tcW w:w="4855" w:type="dxa"/>
          </w:tcPr>
          <w:p w:rsidR="00D010C4" w:rsidRDefault="00D010C4">
            <w:pPr>
              <w:rPr>
                <w:sz w:val="22"/>
                <w:szCs w:val="22"/>
                <w:lang w:val="it-IT"/>
              </w:rPr>
            </w:pPr>
            <w:r>
              <w:rPr>
                <w:b/>
                <w:sz w:val="22"/>
                <w:szCs w:val="22"/>
                <w:lang w:val="it-IT"/>
              </w:rPr>
              <w:t>Ireland</w:t>
            </w:r>
          </w:p>
          <w:p w:rsidR="00D010C4" w:rsidRDefault="00D010C4">
            <w:pPr>
              <w:rPr>
                <w:sz w:val="22"/>
                <w:szCs w:val="22"/>
                <w:lang w:val="it-IT"/>
              </w:rPr>
            </w:pPr>
            <w:r>
              <w:rPr>
                <w:sz w:val="22"/>
                <w:szCs w:val="22"/>
                <w:lang w:val="it-IT"/>
              </w:rPr>
              <w:t>Chiesi Farmaceutici S.p.A.</w:t>
            </w:r>
          </w:p>
          <w:p w:rsidR="00D010C4" w:rsidRDefault="00D010C4">
            <w:pPr>
              <w:tabs>
                <w:tab w:val="left" w:pos="-720"/>
              </w:tabs>
              <w:suppressAutoHyphens/>
              <w:rPr>
                <w:sz w:val="22"/>
                <w:szCs w:val="22"/>
                <w:lang w:val="en-GB"/>
              </w:rPr>
            </w:pPr>
            <w:r>
              <w:rPr>
                <w:sz w:val="22"/>
                <w:szCs w:val="22"/>
                <w:lang w:val="en-GB"/>
              </w:rPr>
              <w:t>Tel: + 39 0521 2791</w:t>
            </w:r>
          </w:p>
          <w:p w:rsidR="00D010C4" w:rsidRDefault="00D010C4">
            <w:pPr>
              <w:tabs>
                <w:tab w:val="left" w:pos="-720"/>
              </w:tabs>
              <w:suppressAutoHyphens/>
              <w:rPr>
                <w:sz w:val="22"/>
                <w:szCs w:val="22"/>
                <w:lang w:val="en-GB"/>
              </w:rPr>
            </w:pPr>
          </w:p>
        </w:tc>
        <w:tc>
          <w:tcPr>
            <w:tcW w:w="4860" w:type="dxa"/>
            <w:hideMark/>
          </w:tcPr>
          <w:p w:rsidR="00D010C4" w:rsidRDefault="00D010C4">
            <w:pPr>
              <w:rPr>
                <w:sz w:val="22"/>
                <w:szCs w:val="22"/>
                <w:lang w:val="it-CH"/>
              </w:rPr>
            </w:pPr>
            <w:r>
              <w:rPr>
                <w:b/>
                <w:sz w:val="22"/>
                <w:szCs w:val="22"/>
                <w:lang w:val="it-CH"/>
              </w:rPr>
              <w:t>Slovenija</w:t>
            </w:r>
          </w:p>
          <w:p w:rsidR="00D010C4" w:rsidRDefault="00D010C4">
            <w:pPr>
              <w:rPr>
                <w:sz w:val="22"/>
                <w:szCs w:val="22"/>
                <w:lang w:val="it-CH"/>
              </w:rPr>
            </w:pPr>
            <w:r>
              <w:rPr>
                <w:bCs/>
                <w:sz w:val="22"/>
                <w:szCs w:val="22"/>
                <w:lang w:val="it-CH"/>
              </w:rPr>
              <w:t>Chiesi Slovenija d.o.o.</w:t>
            </w:r>
          </w:p>
          <w:p w:rsidR="00D010C4" w:rsidRDefault="00D010C4">
            <w:pPr>
              <w:tabs>
                <w:tab w:val="left" w:pos="-720"/>
              </w:tabs>
              <w:suppressAutoHyphens/>
              <w:rPr>
                <w:sz w:val="22"/>
                <w:szCs w:val="22"/>
                <w:lang w:val="en-GB"/>
              </w:rPr>
            </w:pPr>
            <w:r>
              <w:rPr>
                <w:sz w:val="22"/>
                <w:szCs w:val="22"/>
                <w:lang w:val="en-GB"/>
              </w:rPr>
              <w:t>Tel: + 386-1-43 00 901</w:t>
            </w:r>
          </w:p>
        </w:tc>
      </w:tr>
      <w:tr w:rsidR="00834DEC" w:rsidTr="00D010C4">
        <w:trPr>
          <w:cantSplit/>
        </w:trPr>
        <w:tc>
          <w:tcPr>
            <w:tcW w:w="4855" w:type="dxa"/>
          </w:tcPr>
          <w:p w:rsidR="00D010C4" w:rsidRDefault="00D010C4">
            <w:pPr>
              <w:rPr>
                <w:b/>
                <w:sz w:val="22"/>
                <w:szCs w:val="22"/>
                <w:lang w:val="en-GB"/>
              </w:rPr>
            </w:pPr>
            <w:r>
              <w:rPr>
                <w:b/>
                <w:sz w:val="22"/>
                <w:szCs w:val="22"/>
                <w:lang w:val="en-GB"/>
              </w:rPr>
              <w:t>Ísland</w:t>
            </w:r>
          </w:p>
          <w:p w:rsidR="00D010C4" w:rsidRDefault="00D010C4">
            <w:pPr>
              <w:rPr>
                <w:sz w:val="22"/>
                <w:szCs w:val="22"/>
                <w:lang w:val="en-GB"/>
              </w:rPr>
            </w:pPr>
            <w:r>
              <w:rPr>
                <w:sz w:val="22"/>
                <w:szCs w:val="22"/>
                <w:lang w:val="en-GB"/>
              </w:rPr>
              <w:t>Chiesi Pharma AB</w:t>
            </w:r>
          </w:p>
          <w:p w:rsidR="00D010C4" w:rsidRDefault="00D010C4">
            <w:pPr>
              <w:rPr>
                <w:sz w:val="22"/>
                <w:szCs w:val="22"/>
                <w:lang w:val="en-GB"/>
              </w:rPr>
            </w:pPr>
            <w:r>
              <w:rPr>
                <w:sz w:val="22"/>
                <w:szCs w:val="22"/>
                <w:lang w:val="en-GB"/>
              </w:rPr>
              <w:t>Sími: +46 8 753 35 20</w:t>
            </w:r>
          </w:p>
          <w:p w:rsidR="00D010C4" w:rsidRDefault="00D010C4">
            <w:pPr>
              <w:rPr>
                <w:b/>
                <w:sz w:val="22"/>
                <w:szCs w:val="22"/>
                <w:lang w:val="en-GB"/>
              </w:rPr>
            </w:pPr>
          </w:p>
        </w:tc>
        <w:tc>
          <w:tcPr>
            <w:tcW w:w="4868" w:type="dxa"/>
            <w:gridSpan w:val="2"/>
            <w:hideMark/>
          </w:tcPr>
          <w:p w:rsidR="00D010C4" w:rsidRDefault="00D010C4">
            <w:pPr>
              <w:tabs>
                <w:tab w:val="left" w:pos="-720"/>
              </w:tabs>
              <w:suppressAutoHyphens/>
              <w:rPr>
                <w:b/>
                <w:sz w:val="22"/>
                <w:szCs w:val="22"/>
                <w:lang w:val="en-GB"/>
              </w:rPr>
            </w:pPr>
            <w:r>
              <w:rPr>
                <w:b/>
                <w:sz w:val="22"/>
                <w:szCs w:val="22"/>
                <w:lang w:val="en-GB"/>
              </w:rPr>
              <w:t>Slovenská republika</w:t>
            </w:r>
          </w:p>
          <w:p w:rsidR="00D010C4" w:rsidRDefault="00D010C4">
            <w:pPr>
              <w:spacing w:line="260" w:lineRule="atLeast"/>
              <w:rPr>
                <w:sz w:val="22"/>
                <w:szCs w:val="22"/>
                <w:lang w:val="en-GB"/>
              </w:rPr>
            </w:pPr>
            <w:r>
              <w:rPr>
                <w:bCs/>
                <w:sz w:val="22"/>
                <w:szCs w:val="22"/>
                <w:lang w:val="en-GB"/>
              </w:rPr>
              <w:t>Chiesi Slovakia s.r.o.</w:t>
            </w:r>
          </w:p>
          <w:p w:rsidR="00D010C4" w:rsidRDefault="00D010C4">
            <w:pPr>
              <w:tabs>
                <w:tab w:val="left" w:pos="-720"/>
              </w:tabs>
              <w:suppressAutoHyphens/>
              <w:rPr>
                <w:b/>
                <w:sz w:val="22"/>
                <w:szCs w:val="22"/>
                <w:lang w:val="en-GB"/>
              </w:rPr>
            </w:pPr>
            <w:r>
              <w:rPr>
                <w:sz w:val="22"/>
                <w:szCs w:val="22"/>
                <w:lang w:val="en-GB"/>
              </w:rPr>
              <w:t>Tel: + 421 259300060</w:t>
            </w:r>
          </w:p>
        </w:tc>
      </w:tr>
      <w:tr w:rsidR="00834DEC" w:rsidTr="00D010C4">
        <w:trPr>
          <w:cantSplit/>
        </w:trPr>
        <w:tc>
          <w:tcPr>
            <w:tcW w:w="4855" w:type="dxa"/>
          </w:tcPr>
          <w:p w:rsidR="00D010C4" w:rsidRDefault="00D010C4">
            <w:pPr>
              <w:rPr>
                <w:sz w:val="22"/>
                <w:szCs w:val="22"/>
                <w:lang w:val="it-CH"/>
              </w:rPr>
            </w:pPr>
            <w:r>
              <w:rPr>
                <w:b/>
                <w:sz w:val="22"/>
                <w:szCs w:val="22"/>
                <w:lang w:val="it-CH"/>
              </w:rPr>
              <w:t>Italia</w:t>
            </w:r>
          </w:p>
          <w:p w:rsidR="00D010C4" w:rsidRDefault="00D010C4">
            <w:pPr>
              <w:rPr>
                <w:sz w:val="22"/>
                <w:szCs w:val="22"/>
                <w:lang w:val="it-CH"/>
              </w:rPr>
            </w:pPr>
            <w:r>
              <w:rPr>
                <w:sz w:val="22"/>
                <w:szCs w:val="22"/>
                <w:lang w:val="it-CH"/>
              </w:rPr>
              <w:t>Chiesi Italia S.p.A.</w:t>
            </w:r>
          </w:p>
          <w:p w:rsidR="00D010C4" w:rsidRDefault="00D010C4">
            <w:pPr>
              <w:rPr>
                <w:sz w:val="22"/>
                <w:szCs w:val="22"/>
                <w:lang w:val="en-GB"/>
              </w:rPr>
            </w:pPr>
            <w:r>
              <w:rPr>
                <w:sz w:val="22"/>
                <w:szCs w:val="22"/>
                <w:lang w:val="en-GB"/>
              </w:rPr>
              <w:t>Tel: + 39 0521 2791</w:t>
            </w:r>
          </w:p>
          <w:p w:rsidR="00D010C4" w:rsidRDefault="00D010C4">
            <w:pPr>
              <w:rPr>
                <w:b/>
                <w:sz w:val="22"/>
                <w:szCs w:val="22"/>
                <w:lang w:val="en-GB"/>
              </w:rPr>
            </w:pPr>
          </w:p>
        </w:tc>
        <w:tc>
          <w:tcPr>
            <w:tcW w:w="4868" w:type="dxa"/>
            <w:gridSpan w:val="2"/>
            <w:hideMark/>
          </w:tcPr>
          <w:p w:rsidR="00D010C4" w:rsidRDefault="00D010C4">
            <w:pPr>
              <w:tabs>
                <w:tab w:val="left" w:pos="-720"/>
                <w:tab w:val="left" w:pos="4536"/>
              </w:tabs>
              <w:suppressAutoHyphens/>
              <w:rPr>
                <w:sz w:val="22"/>
                <w:szCs w:val="22"/>
                <w:lang w:val="it-IT"/>
              </w:rPr>
            </w:pPr>
            <w:r>
              <w:rPr>
                <w:b/>
                <w:sz w:val="22"/>
                <w:szCs w:val="22"/>
                <w:lang w:val="it-IT"/>
              </w:rPr>
              <w:t>Suomi/Finland</w:t>
            </w:r>
          </w:p>
          <w:p w:rsidR="00D010C4" w:rsidRDefault="00D010C4">
            <w:pPr>
              <w:rPr>
                <w:sz w:val="22"/>
                <w:szCs w:val="22"/>
                <w:lang w:val="it-IT"/>
              </w:rPr>
            </w:pPr>
            <w:r>
              <w:rPr>
                <w:sz w:val="22"/>
                <w:szCs w:val="22"/>
                <w:lang w:val="it-IT"/>
              </w:rPr>
              <w:t>Chiesi Pharma AB</w:t>
            </w:r>
          </w:p>
          <w:p w:rsidR="00D010C4" w:rsidRDefault="00D010C4">
            <w:pPr>
              <w:tabs>
                <w:tab w:val="left" w:pos="-720"/>
              </w:tabs>
              <w:suppressAutoHyphens/>
              <w:rPr>
                <w:b/>
                <w:sz w:val="22"/>
                <w:szCs w:val="22"/>
                <w:lang w:val="it-IT"/>
              </w:rPr>
            </w:pPr>
            <w:r>
              <w:rPr>
                <w:sz w:val="22"/>
                <w:szCs w:val="22"/>
                <w:lang w:val="it-IT"/>
              </w:rPr>
              <w:t>Puh/Tel: +46 8 753 35 20</w:t>
            </w:r>
          </w:p>
        </w:tc>
      </w:tr>
      <w:tr w:rsidR="00834DEC" w:rsidTr="00D010C4">
        <w:trPr>
          <w:cantSplit/>
        </w:trPr>
        <w:tc>
          <w:tcPr>
            <w:tcW w:w="4855" w:type="dxa"/>
          </w:tcPr>
          <w:p w:rsidR="00D010C4" w:rsidRDefault="00D010C4">
            <w:pPr>
              <w:rPr>
                <w:b/>
                <w:sz w:val="22"/>
                <w:szCs w:val="22"/>
                <w:lang w:val="en-GB"/>
              </w:rPr>
            </w:pPr>
            <w:r>
              <w:rPr>
                <w:b/>
                <w:sz w:val="22"/>
                <w:szCs w:val="22"/>
                <w:lang w:val="en-GB"/>
              </w:rPr>
              <w:t>Κύπρος</w:t>
            </w:r>
          </w:p>
          <w:p w:rsidR="00D010C4" w:rsidRDefault="00D010C4">
            <w:pPr>
              <w:rPr>
                <w:sz w:val="22"/>
                <w:szCs w:val="22"/>
                <w:lang w:val="en-GB"/>
              </w:rPr>
            </w:pPr>
            <w:r>
              <w:rPr>
                <w:sz w:val="22"/>
                <w:szCs w:val="22"/>
                <w:lang w:val="en-GB"/>
              </w:rPr>
              <w:t>The Star Medicines Importers Co. Ltd.</w:t>
            </w:r>
          </w:p>
          <w:p w:rsidR="00D010C4" w:rsidRDefault="00D010C4">
            <w:pPr>
              <w:rPr>
                <w:sz w:val="22"/>
                <w:szCs w:val="22"/>
                <w:lang w:val="en-GB" w:eastAsia="en-CA"/>
              </w:rPr>
            </w:pPr>
            <w:r>
              <w:rPr>
                <w:sz w:val="22"/>
                <w:szCs w:val="22"/>
                <w:lang w:val="en-GB"/>
              </w:rPr>
              <w:t xml:space="preserve">Τηλ: + </w:t>
            </w:r>
            <w:r>
              <w:rPr>
                <w:sz w:val="22"/>
                <w:szCs w:val="22"/>
                <w:lang w:val="en-GB" w:eastAsia="en-CA"/>
              </w:rPr>
              <w:t>357 25 371056</w:t>
            </w:r>
          </w:p>
          <w:p w:rsidR="00D010C4" w:rsidRDefault="00D010C4">
            <w:pPr>
              <w:rPr>
                <w:b/>
                <w:sz w:val="22"/>
                <w:szCs w:val="22"/>
                <w:lang w:val="en-GB" w:eastAsia="en-US"/>
              </w:rPr>
            </w:pPr>
          </w:p>
        </w:tc>
        <w:tc>
          <w:tcPr>
            <w:tcW w:w="4868" w:type="dxa"/>
            <w:gridSpan w:val="2"/>
            <w:hideMark/>
          </w:tcPr>
          <w:p w:rsidR="00D010C4" w:rsidRDefault="00D010C4">
            <w:pPr>
              <w:tabs>
                <w:tab w:val="left" w:pos="-720"/>
                <w:tab w:val="left" w:pos="4536"/>
              </w:tabs>
              <w:suppressAutoHyphens/>
              <w:rPr>
                <w:b/>
                <w:sz w:val="22"/>
                <w:szCs w:val="22"/>
                <w:lang w:val="en-GB"/>
              </w:rPr>
            </w:pPr>
            <w:r>
              <w:rPr>
                <w:b/>
                <w:sz w:val="22"/>
                <w:szCs w:val="22"/>
                <w:lang w:val="en-GB"/>
              </w:rPr>
              <w:t>Sverige</w:t>
            </w:r>
          </w:p>
          <w:p w:rsidR="00D010C4" w:rsidRDefault="00D010C4">
            <w:pPr>
              <w:rPr>
                <w:sz w:val="22"/>
                <w:szCs w:val="22"/>
                <w:lang w:val="en-GB"/>
              </w:rPr>
            </w:pPr>
            <w:r>
              <w:rPr>
                <w:sz w:val="22"/>
                <w:szCs w:val="22"/>
                <w:lang w:val="en-GB"/>
              </w:rPr>
              <w:t>Chiesi Pharma AB</w:t>
            </w:r>
          </w:p>
          <w:p w:rsidR="00D010C4" w:rsidRDefault="00D010C4">
            <w:pPr>
              <w:tabs>
                <w:tab w:val="left" w:pos="-720"/>
                <w:tab w:val="left" w:pos="4536"/>
              </w:tabs>
              <w:suppressAutoHyphens/>
              <w:rPr>
                <w:b/>
                <w:sz w:val="22"/>
                <w:szCs w:val="22"/>
                <w:lang w:val="en-GB"/>
              </w:rPr>
            </w:pPr>
            <w:r>
              <w:rPr>
                <w:sz w:val="22"/>
                <w:szCs w:val="22"/>
                <w:lang w:val="en-GB"/>
              </w:rPr>
              <w:t>Tel: +46 8 753 35 20</w:t>
            </w:r>
          </w:p>
        </w:tc>
      </w:tr>
      <w:tr w:rsidR="00834DEC" w:rsidTr="00D010C4">
        <w:trPr>
          <w:cantSplit/>
        </w:trPr>
        <w:tc>
          <w:tcPr>
            <w:tcW w:w="4855" w:type="dxa"/>
            <w:hideMark/>
          </w:tcPr>
          <w:p w:rsidR="00D010C4" w:rsidRPr="00D010C4" w:rsidRDefault="00D010C4">
            <w:pPr>
              <w:rPr>
                <w:b/>
                <w:sz w:val="22"/>
                <w:szCs w:val="22"/>
              </w:rPr>
            </w:pPr>
            <w:r w:rsidRPr="00D010C4">
              <w:rPr>
                <w:b/>
                <w:sz w:val="22"/>
                <w:szCs w:val="22"/>
              </w:rPr>
              <w:t>Latvija</w:t>
            </w:r>
          </w:p>
          <w:p w:rsidR="00D010C4" w:rsidRPr="00D010C4" w:rsidRDefault="00D010C4">
            <w:pPr>
              <w:rPr>
                <w:sz w:val="22"/>
                <w:szCs w:val="22"/>
              </w:rPr>
            </w:pPr>
            <w:r w:rsidRPr="00D010C4">
              <w:rPr>
                <w:sz w:val="22"/>
                <w:szCs w:val="22"/>
              </w:rPr>
              <w:t>Chiesi Pharmaceuticals GmbH</w:t>
            </w:r>
          </w:p>
          <w:p w:rsidR="00D010C4" w:rsidRPr="00D010C4" w:rsidRDefault="00D010C4">
            <w:pPr>
              <w:rPr>
                <w:sz w:val="22"/>
                <w:szCs w:val="22"/>
              </w:rPr>
            </w:pPr>
            <w:r w:rsidRPr="00D010C4">
              <w:rPr>
                <w:sz w:val="22"/>
                <w:szCs w:val="22"/>
              </w:rPr>
              <w:t>Tel: + 43 1 4073919</w:t>
            </w:r>
          </w:p>
        </w:tc>
        <w:tc>
          <w:tcPr>
            <w:tcW w:w="4868" w:type="dxa"/>
            <w:gridSpan w:val="2"/>
            <w:hideMark/>
          </w:tcPr>
          <w:p w:rsidR="00D010C4" w:rsidRDefault="00D010C4">
            <w:pPr>
              <w:tabs>
                <w:tab w:val="left" w:pos="-720"/>
                <w:tab w:val="left" w:pos="4536"/>
              </w:tabs>
              <w:suppressAutoHyphens/>
              <w:rPr>
                <w:b/>
                <w:sz w:val="22"/>
                <w:szCs w:val="22"/>
                <w:lang w:val="en-GB"/>
              </w:rPr>
            </w:pPr>
            <w:r>
              <w:rPr>
                <w:b/>
                <w:sz w:val="22"/>
                <w:szCs w:val="22"/>
                <w:lang w:val="en-GB"/>
              </w:rPr>
              <w:t>United Kingdom</w:t>
            </w:r>
          </w:p>
          <w:p w:rsidR="00D010C4" w:rsidRDefault="00D010C4">
            <w:pPr>
              <w:pStyle w:val="Default"/>
              <w:rPr>
                <w:sz w:val="22"/>
                <w:szCs w:val="22"/>
                <w:lang w:val="en-US"/>
              </w:rPr>
            </w:pPr>
            <w:r>
              <w:rPr>
                <w:sz w:val="22"/>
                <w:szCs w:val="22"/>
              </w:rPr>
              <w:t xml:space="preserve">Chiesi Ltd </w:t>
            </w:r>
          </w:p>
          <w:p w:rsidR="00D010C4" w:rsidRDefault="00D010C4">
            <w:pPr>
              <w:rPr>
                <w:sz w:val="22"/>
                <w:szCs w:val="22"/>
                <w:lang w:val="en-GB"/>
              </w:rPr>
            </w:pPr>
            <w:r>
              <w:rPr>
                <w:sz w:val="22"/>
                <w:szCs w:val="22"/>
              </w:rPr>
              <w:t xml:space="preserve">Tel: + 44 (0)161 488 5555 </w:t>
            </w:r>
          </w:p>
        </w:tc>
      </w:tr>
    </w:tbl>
    <w:p w:rsidR="00FC7DD8" w:rsidRDefault="00FC7DD8" w:rsidP="00FC7DD8">
      <w:pPr>
        <w:numPr>
          <w:ilvl w:val="12"/>
          <w:numId w:val="0"/>
        </w:numPr>
        <w:ind w:right="-2"/>
        <w:outlineLvl w:val="0"/>
        <w:rPr>
          <w:bCs/>
          <w:sz w:val="22"/>
          <w:szCs w:val="22"/>
        </w:rPr>
      </w:pPr>
    </w:p>
    <w:p w:rsidR="00D010C4" w:rsidRPr="00D010C4" w:rsidRDefault="00D010C4" w:rsidP="00FC7DD8">
      <w:pPr>
        <w:numPr>
          <w:ilvl w:val="12"/>
          <w:numId w:val="0"/>
        </w:numPr>
        <w:ind w:right="-2"/>
        <w:outlineLvl w:val="0"/>
        <w:rPr>
          <w:bCs/>
          <w:sz w:val="22"/>
          <w:szCs w:val="22"/>
        </w:rPr>
      </w:pPr>
    </w:p>
    <w:p w:rsidR="000C0924" w:rsidRPr="005E494E" w:rsidRDefault="0099354E">
      <w:pPr>
        <w:rPr>
          <w:b/>
          <w:sz w:val="24"/>
          <w:szCs w:val="22"/>
        </w:rPr>
      </w:pPr>
      <w:r w:rsidRPr="005E494E">
        <w:rPr>
          <w:b/>
          <w:noProof/>
          <w:sz w:val="22"/>
          <w:szCs w:val="22"/>
          <w:lang w:eastAsia="en-GB"/>
        </w:rPr>
        <w:t>Ova u</w:t>
      </w:r>
      <w:r w:rsidR="000C0924" w:rsidRPr="005E494E">
        <w:rPr>
          <w:b/>
          <w:noProof/>
          <w:sz w:val="22"/>
          <w:szCs w:val="22"/>
          <w:lang w:eastAsia="en-GB"/>
        </w:rPr>
        <w:t xml:space="preserve">puta je zadnji puta </w:t>
      </w:r>
      <w:r w:rsidR="003B61B1" w:rsidRPr="005E494E">
        <w:rPr>
          <w:b/>
          <w:noProof/>
          <w:sz w:val="22"/>
          <w:szCs w:val="22"/>
          <w:lang w:eastAsia="en-GB"/>
        </w:rPr>
        <w:t xml:space="preserve">revidirana </w:t>
      </w:r>
      <w:r w:rsidR="000C0924" w:rsidRPr="005E494E">
        <w:rPr>
          <w:b/>
          <w:noProof/>
          <w:sz w:val="22"/>
          <w:szCs w:val="22"/>
          <w:lang w:eastAsia="en-GB"/>
        </w:rPr>
        <w:t>u</w:t>
      </w:r>
      <w:r w:rsidR="006929F8" w:rsidRPr="005E494E">
        <w:rPr>
          <w:b/>
          <w:noProof/>
          <w:sz w:val="22"/>
          <w:szCs w:val="22"/>
          <w:lang w:eastAsia="en-GB"/>
        </w:rPr>
        <w:t xml:space="preserve"> .</w:t>
      </w:r>
    </w:p>
    <w:p w:rsidR="000C0924" w:rsidRPr="005E494E" w:rsidRDefault="000C0924">
      <w:pPr>
        <w:rPr>
          <w:sz w:val="22"/>
          <w:szCs w:val="22"/>
        </w:rPr>
      </w:pPr>
    </w:p>
    <w:p w:rsidR="000C0924" w:rsidRPr="005E494E" w:rsidRDefault="000C0924" w:rsidP="003A15A0">
      <w:pPr>
        <w:rPr>
          <w:b/>
          <w:sz w:val="22"/>
          <w:szCs w:val="22"/>
        </w:rPr>
      </w:pPr>
      <w:r w:rsidRPr="005E494E">
        <w:rPr>
          <w:rStyle w:val="Normal"/>
          <w:sz w:val="22"/>
        </w:rPr>
        <w:t xml:space="preserve">Detaljnije informacije o ovom lijeku dostupne su na </w:t>
      </w:r>
      <w:r w:rsidR="003A15A0" w:rsidRPr="003A15A0">
        <w:rPr>
          <w:rStyle w:val="Normal"/>
          <w:sz w:val="22"/>
        </w:rPr>
        <w:t>internetskoj</w:t>
      </w:r>
      <w:r w:rsidRPr="005E494E">
        <w:rPr>
          <w:rStyle w:val="Normal"/>
          <w:sz w:val="22"/>
        </w:rPr>
        <w:t xml:space="preserve"> stranici Europske agencije za lijekove: </w:t>
      </w:r>
      <w:r w:rsidR="00224AF5" w:rsidRPr="003C79BB">
        <w:rPr>
          <w:rStyle w:val="Normal"/>
          <w:sz w:val="22"/>
        </w:rPr>
        <w:t>http://www.ema.europa.eu</w:t>
      </w:r>
      <w:r w:rsidR="00394040" w:rsidRPr="005E494E">
        <w:rPr>
          <w:rStyle w:val="Normal"/>
          <w:sz w:val="22"/>
        </w:rPr>
        <w:t>.</w:t>
      </w:r>
    </w:p>
    <w:p w:rsidR="000C0924" w:rsidRPr="005E494E" w:rsidRDefault="000C0924" w:rsidP="009812BE">
      <w:pPr>
        <w:pStyle w:val="Heading1a"/>
      </w:pPr>
      <w:r w:rsidRPr="005E494E">
        <w:br w:type="page"/>
      </w:r>
      <w:r w:rsidR="003B61B1" w:rsidRPr="005E494E">
        <w:rPr>
          <w:rStyle w:val="Title"/>
        </w:rPr>
        <w:t xml:space="preserve">Uputa o lijeku: </w:t>
      </w:r>
      <w:r w:rsidR="00CD2B9A" w:rsidRPr="005E494E">
        <w:rPr>
          <w:rStyle w:val="Title"/>
        </w:rPr>
        <w:t>Informacij</w:t>
      </w:r>
      <w:r w:rsidR="009812BE">
        <w:rPr>
          <w:rStyle w:val="Title"/>
        </w:rPr>
        <w:t>e</w:t>
      </w:r>
      <w:r w:rsidR="00CD2B9A" w:rsidRPr="005E494E">
        <w:rPr>
          <w:rStyle w:val="Title"/>
        </w:rPr>
        <w:t xml:space="preserve"> </w:t>
      </w:r>
      <w:r w:rsidR="003B61B1" w:rsidRPr="005E494E">
        <w:rPr>
          <w:rStyle w:val="Title"/>
        </w:rPr>
        <w:t>za korisnika</w:t>
      </w:r>
    </w:p>
    <w:p w:rsidR="000C0924" w:rsidRPr="005E494E" w:rsidRDefault="000C0924">
      <w:pPr>
        <w:pStyle w:val="BodyText"/>
      </w:pPr>
    </w:p>
    <w:p w:rsidR="000C0924" w:rsidRPr="005E494E" w:rsidRDefault="000C0924">
      <w:pPr>
        <w:pStyle w:val="Heading1a"/>
      </w:pPr>
      <w:r w:rsidRPr="005E494E">
        <w:rPr>
          <w:rStyle w:val="Heading1a"/>
        </w:rPr>
        <w:t>Ferriprox 100 mg/ml oralna otopina</w:t>
      </w:r>
    </w:p>
    <w:p w:rsidR="000C0924" w:rsidRPr="005E494E" w:rsidRDefault="000C0924">
      <w:pPr>
        <w:pStyle w:val="BodyText"/>
        <w:jc w:val="center"/>
      </w:pPr>
      <w:r w:rsidRPr="005E494E">
        <w:rPr>
          <w:rStyle w:val="BodyText"/>
        </w:rPr>
        <w:t>deferipron</w:t>
      </w:r>
    </w:p>
    <w:p w:rsidR="003B61B1" w:rsidRPr="005E494E" w:rsidRDefault="003B61B1" w:rsidP="003B61B1">
      <w:pPr>
        <w:rPr>
          <w:sz w:val="22"/>
          <w:szCs w:val="22"/>
        </w:rPr>
      </w:pPr>
    </w:p>
    <w:p w:rsidR="003B61B1" w:rsidRPr="005E494E" w:rsidRDefault="003B61B1" w:rsidP="00671251">
      <w:pPr>
        <w:suppressAutoHyphens/>
        <w:rPr>
          <w:b/>
          <w:noProof/>
          <w:sz w:val="22"/>
          <w:szCs w:val="22"/>
        </w:rPr>
      </w:pPr>
      <w:r w:rsidRPr="005E494E">
        <w:rPr>
          <w:rStyle w:val="Normal"/>
          <w:b/>
          <w:sz w:val="22"/>
        </w:rPr>
        <w:t xml:space="preserve">Pažljivo pročitajte cijelu uputu prije nego počnete uzimati </w:t>
      </w:r>
      <w:r w:rsidR="00EE6411">
        <w:rPr>
          <w:rStyle w:val="Normal"/>
          <w:b/>
          <w:sz w:val="22"/>
        </w:rPr>
        <w:t xml:space="preserve">ovaj </w:t>
      </w:r>
      <w:r w:rsidRPr="005E494E">
        <w:rPr>
          <w:rStyle w:val="Normal"/>
          <w:b/>
          <w:sz w:val="22"/>
        </w:rPr>
        <w:t xml:space="preserve">lijek </w:t>
      </w:r>
      <w:r w:rsidRPr="005E494E">
        <w:rPr>
          <w:b/>
          <w:sz w:val="22"/>
          <w:szCs w:val="22"/>
        </w:rPr>
        <w:t>jer sadrži Vama važne podatke.</w:t>
      </w:r>
    </w:p>
    <w:p w:rsidR="003B61B1" w:rsidRPr="005E494E" w:rsidRDefault="003B61B1" w:rsidP="003B61B1">
      <w:pPr>
        <w:numPr>
          <w:ilvl w:val="0"/>
          <w:numId w:val="12"/>
        </w:numPr>
        <w:tabs>
          <w:tab w:val="clear" w:pos="360"/>
        </w:tabs>
        <w:ind w:left="567" w:hanging="567"/>
        <w:rPr>
          <w:sz w:val="22"/>
          <w:szCs w:val="22"/>
        </w:rPr>
      </w:pPr>
      <w:r w:rsidRPr="005E494E">
        <w:rPr>
          <w:rStyle w:val="Normal"/>
          <w:sz w:val="22"/>
        </w:rPr>
        <w:t>Sačuvajte ovu uputu. Možda ćete ju trebati ponovno pročitati.</w:t>
      </w:r>
    </w:p>
    <w:p w:rsidR="003B61B1" w:rsidRPr="005E494E" w:rsidRDefault="003B61B1" w:rsidP="003B61B1">
      <w:pPr>
        <w:numPr>
          <w:ilvl w:val="0"/>
          <w:numId w:val="12"/>
        </w:numPr>
        <w:tabs>
          <w:tab w:val="clear" w:pos="360"/>
        </w:tabs>
        <w:ind w:left="567" w:hanging="567"/>
        <w:rPr>
          <w:sz w:val="22"/>
          <w:szCs w:val="22"/>
        </w:rPr>
      </w:pPr>
      <w:r w:rsidRPr="005E494E">
        <w:rPr>
          <w:rStyle w:val="Normal"/>
          <w:sz w:val="22"/>
        </w:rPr>
        <w:t xml:space="preserve">Ako imate dodatnih pitanja, obratite se </w:t>
      </w:r>
      <w:r w:rsidRPr="005E494E">
        <w:rPr>
          <w:rStyle w:val="Normal"/>
          <w:sz w:val="22"/>
          <w:szCs w:val="22"/>
        </w:rPr>
        <w:t>liječniku ili ljekarniku.</w:t>
      </w:r>
    </w:p>
    <w:p w:rsidR="00CD2B9A" w:rsidRPr="005E494E" w:rsidRDefault="00CD2B9A" w:rsidP="00CD2B9A">
      <w:pPr>
        <w:numPr>
          <w:ilvl w:val="0"/>
          <w:numId w:val="12"/>
        </w:numPr>
        <w:tabs>
          <w:tab w:val="clear" w:pos="360"/>
        </w:tabs>
        <w:ind w:left="567" w:hanging="567"/>
        <w:rPr>
          <w:sz w:val="22"/>
          <w:szCs w:val="22"/>
        </w:rPr>
      </w:pPr>
      <w:r w:rsidRPr="005E494E">
        <w:rPr>
          <w:rStyle w:val="Normal"/>
          <w:sz w:val="22"/>
          <w:szCs w:val="22"/>
        </w:rPr>
        <w:t xml:space="preserve">Ovaj je lijek propisan samo Vama. Nemojte ga davati drugima. Može im naškoditi, čak i ako </w:t>
      </w:r>
      <w:r w:rsidRPr="005E494E">
        <w:rPr>
          <w:sz w:val="22"/>
          <w:szCs w:val="22"/>
        </w:rPr>
        <w:t>su njihovi znakovi bolesti jednaki Vašima.</w:t>
      </w:r>
    </w:p>
    <w:p w:rsidR="00CD2B9A" w:rsidRPr="005E494E" w:rsidRDefault="00CD2B9A" w:rsidP="00CD2B9A">
      <w:pPr>
        <w:numPr>
          <w:ilvl w:val="0"/>
          <w:numId w:val="12"/>
        </w:numPr>
        <w:tabs>
          <w:tab w:val="clear" w:pos="360"/>
        </w:tabs>
        <w:ind w:left="567" w:hanging="567"/>
        <w:rPr>
          <w:sz w:val="22"/>
          <w:szCs w:val="22"/>
        </w:rPr>
      </w:pPr>
      <w:r w:rsidRPr="005E494E">
        <w:rPr>
          <w:rStyle w:val="Normal"/>
          <w:sz w:val="22"/>
          <w:szCs w:val="22"/>
        </w:rPr>
        <w:t xml:space="preserve">Ako primijetite bilo koju nuspojavu, potrebno je obavijestiti liječnika ili ljekarnika. </w:t>
      </w:r>
      <w:r w:rsidRPr="005E494E">
        <w:rPr>
          <w:noProof/>
          <w:sz w:val="22"/>
          <w:szCs w:val="22"/>
        </w:rPr>
        <w:t>To uključuje i svaku moguću nuspojavu koja nije navedena u ovoj uputi.</w:t>
      </w:r>
      <w:r w:rsidRPr="005E494E">
        <w:rPr>
          <w:noProof/>
          <w:szCs w:val="22"/>
        </w:rPr>
        <w:t xml:space="preserve"> </w:t>
      </w:r>
      <w:r w:rsidRPr="005E494E">
        <w:rPr>
          <w:noProof/>
          <w:sz w:val="22"/>
          <w:szCs w:val="22"/>
        </w:rPr>
        <w:t>Pogledajte dio 4.</w:t>
      </w:r>
    </w:p>
    <w:p w:rsidR="00692942" w:rsidRDefault="00692942" w:rsidP="00692942">
      <w:pPr>
        <w:numPr>
          <w:ilvl w:val="0"/>
          <w:numId w:val="12"/>
        </w:numPr>
        <w:tabs>
          <w:tab w:val="clear" w:pos="360"/>
        </w:tabs>
        <w:ind w:left="567" w:hanging="567"/>
        <w:rPr>
          <w:rStyle w:val="Normal"/>
          <w:sz w:val="22"/>
          <w:szCs w:val="22"/>
        </w:rPr>
      </w:pPr>
      <w:r w:rsidRPr="005E494E">
        <w:rPr>
          <w:rStyle w:val="Normal"/>
          <w:sz w:val="22"/>
          <w:szCs w:val="22"/>
        </w:rPr>
        <w:t>Uz ovu Uputu o lijeku naći ćete karticu s podsjetnikom za bolesnika/njegovatelja. Karticu trebate odvojiti, ispuniti, pažljivo pročitati i nositi sa sobom</w:t>
      </w:r>
      <w:r w:rsidRPr="00A72076">
        <w:rPr>
          <w:rStyle w:val="Normal"/>
          <w:sz w:val="22"/>
          <w:szCs w:val="22"/>
        </w:rPr>
        <w:t xml:space="preserve">. </w:t>
      </w:r>
      <w:r>
        <w:rPr>
          <w:sz w:val="22"/>
          <w:szCs w:val="22"/>
        </w:rPr>
        <w:t>Pokažite</w:t>
      </w:r>
      <w:r w:rsidRPr="00E25317">
        <w:rPr>
          <w:sz w:val="22"/>
          <w:szCs w:val="22"/>
        </w:rPr>
        <w:t xml:space="preserve"> tu karticu </w:t>
      </w:r>
      <w:r>
        <w:rPr>
          <w:sz w:val="22"/>
          <w:szCs w:val="22"/>
        </w:rPr>
        <w:t>svom</w:t>
      </w:r>
      <w:r w:rsidRPr="00E25317">
        <w:rPr>
          <w:sz w:val="22"/>
          <w:szCs w:val="22"/>
        </w:rPr>
        <w:t xml:space="preserve"> liječniku ako razvijete simptome infekcije kao što su </w:t>
      </w:r>
      <w:r>
        <w:rPr>
          <w:sz w:val="22"/>
          <w:szCs w:val="22"/>
        </w:rPr>
        <w:t>vrućica</w:t>
      </w:r>
      <w:r w:rsidRPr="00E25317">
        <w:rPr>
          <w:sz w:val="22"/>
          <w:szCs w:val="22"/>
        </w:rPr>
        <w:t>, grlobolja ili simptomi nalik gripi.</w:t>
      </w:r>
    </w:p>
    <w:p w:rsidR="003B61B1" w:rsidRPr="005E494E" w:rsidRDefault="003B61B1" w:rsidP="003B61B1">
      <w:pPr>
        <w:rPr>
          <w:sz w:val="22"/>
          <w:szCs w:val="22"/>
        </w:rPr>
      </w:pPr>
    </w:p>
    <w:p w:rsidR="003B61B1" w:rsidRPr="005E494E" w:rsidRDefault="003B61B1" w:rsidP="003B61B1">
      <w:pPr>
        <w:numPr>
          <w:ilvl w:val="12"/>
          <w:numId w:val="0"/>
        </w:numPr>
        <w:ind w:right="-2"/>
        <w:rPr>
          <w:b/>
          <w:sz w:val="22"/>
          <w:szCs w:val="22"/>
        </w:rPr>
      </w:pPr>
      <w:r w:rsidRPr="005E494E">
        <w:rPr>
          <w:b/>
          <w:sz w:val="22"/>
          <w:szCs w:val="22"/>
        </w:rPr>
        <w:t>Što se nalazi u ovoj uputi:</w:t>
      </w:r>
    </w:p>
    <w:p w:rsidR="003B61B1" w:rsidRPr="005E494E" w:rsidRDefault="003B61B1" w:rsidP="003B61B1">
      <w:pPr>
        <w:ind w:left="540" w:hanging="540"/>
        <w:rPr>
          <w:sz w:val="22"/>
          <w:szCs w:val="22"/>
        </w:rPr>
      </w:pPr>
      <w:r w:rsidRPr="005E494E">
        <w:rPr>
          <w:rStyle w:val="Normal"/>
          <w:sz w:val="22"/>
          <w:szCs w:val="22"/>
        </w:rPr>
        <w:t>1.</w:t>
      </w:r>
      <w:r w:rsidRPr="005E494E">
        <w:rPr>
          <w:rStyle w:val="Normal"/>
          <w:sz w:val="22"/>
          <w:szCs w:val="22"/>
        </w:rPr>
        <w:tab/>
        <w:t>Što je Ferriprox i za što se koristi</w:t>
      </w:r>
    </w:p>
    <w:p w:rsidR="003B61B1" w:rsidRPr="005E494E" w:rsidRDefault="003B61B1" w:rsidP="003B61B1">
      <w:pPr>
        <w:ind w:left="540" w:hanging="540"/>
        <w:rPr>
          <w:sz w:val="22"/>
          <w:szCs w:val="22"/>
        </w:rPr>
      </w:pPr>
      <w:r w:rsidRPr="005E494E">
        <w:rPr>
          <w:rStyle w:val="Normal"/>
          <w:sz w:val="22"/>
          <w:szCs w:val="22"/>
        </w:rPr>
        <w:t>2.</w:t>
      </w:r>
      <w:r w:rsidRPr="005E494E">
        <w:rPr>
          <w:rStyle w:val="Normal"/>
          <w:sz w:val="22"/>
          <w:szCs w:val="22"/>
        </w:rPr>
        <w:tab/>
      </w:r>
      <w:r w:rsidRPr="005E494E">
        <w:rPr>
          <w:sz w:val="22"/>
          <w:szCs w:val="22"/>
        </w:rPr>
        <w:t xml:space="preserve">Što morate znati prije nego </w:t>
      </w:r>
      <w:r w:rsidR="000E4143" w:rsidRPr="005E494E">
        <w:rPr>
          <w:sz w:val="22"/>
          <w:szCs w:val="22"/>
        </w:rPr>
        <w:t>uzmete</w:t>
      </w:r>
      <w:r w:rsidRPr="005E494E">
        <w:rPr>
          <w:rStyle w:val="Normal"/>
          <w:sz w:val="22"/>
          <w:szCs w:val="22"/>
        </w:rPr>
        <w:t xml:space="preserve"> Ferriprox</w:t>
      </w:r>
    </w:p>
    <w:p w:rsidR="003B61B1" w:rsidRPr="005E494E" w:rsidRDefault="003B61B1" w:rsidP="003B61B1">
      <w:pPr>
        <w:ind w:left="540" w:hanging="540"/>
        <w:rPr>
          <w:sz w:val="22"/>
          <w:szCs w:val="22"/>
        </w:rPr>
      </w:pPr>
      <w:r w:rsidRPr="005E494E">
        <w:rPr>
          <w:rStyle w:val="Normal"/>
          <w:sz w:val="22"/>
          <w:szCs w:val="22"/>
        </w:rPr>
        <w:t>3.</w:t>
      </w:r>
      <w:r w:rsidRPr="005E494E">
        <w:rPr>
          <w:rStyle w:val="Normal"/>
          <w:sz w:val="22"/>
          <w:szCs w:val="22"/>
        </w:rPr>
        <w:tab/>
        <w:t>Kako uzimati Ferriprox</w:t>
      </w:r>
    </w:p>
    <w:p w:rsidR="003B61B1" w:rsidRPr="005E494E" w:rsidRDefault="003B61B1" w:rsidP="003B61B1">
      <w:pPr>
        <w:ind w:left="540" w:hanging="540"/>
        <w:rPr>
          <w:sz w:val="22"/>
          <w:szCs w:val="22"/>
        </w:rPr>
      </w:pPr>
      <w:r w:rsidRPr="005E494E">
        <w:rPr>
          <w:rStyle w:val="Normal"/>
          <w:sz w:val="22"/>
          <w:szCs w:val="22"/>
        </w:rPr>
        <w:t>4.</w:t>
      </w:r>
      <w:r w:rsidRPr="005E494E">
        <w:rPr>
          <w:rStyle w:val="Normal"/>
          <w:sz w:val="22"/>
          <w:szCs w:val="22"/>
        </w:rPr>
        <w:tab/>
        <w:t>Moguće nuspojave</w:t>
      </w:r>
    </w:p>
    <w:p w:rsidR="003B61B1" w:rsidRPr="005E494E" w:rsidRDefault="003B61B1" w:rsidP="003B61B1">
      <w:pPr>
        <w:ind w:left="540" w:hanging="540"/>
        <w:rPr>
          <w:sz w:val="22"/>
          <w:szCs w:val="22"/>
        </w:rPr>
      </w:pPr>
      <w:r w:rsidRPr="005E494E">
        <w:rPr>
          <w:rStyle w:val="Normal"/>
          <w:sz w:val="22"/>
          <w:szCs w:val="22"/>
        </w:rPr>
        <w:t>5.</w:t>
      </w:r>
      <w:r w:rsidRPr="005E494E">
        <w:rPr>
          <w:rStyle w:val="Normal"/>
          <w:sz w:val="22"/>
          <w:szCs w:val="22"/>
        </w:rPr>
        <w:tab/>
        <w:t>Kako čuvati Ferriprox</w:t>
      </w:r>
    </w:p>
    <w:p w:rsidR="003B61B1" w:rsidRPr="005E494E" w:rsidRDefault="003B61B1" w:rsidP="003B61B1">
      <w:pPr>
        <w:ind w:left="540" w:hanging="540"/>
        <w:rPr>
          <w:sz w:val="22"/>
          <w:szCs w:val="22"/>
        </w:rPr>
      </w:pPr>
      <w:r w:rsidRPr="005E494E">
        <w:rPr>
          <w:rStyle w:val="Normal"/>
          <w:sz w:val="22"/>
          <w:szCs w:val="22"/>
        </w:rPr>
        <w:t>6.</w:t>
      </w:r>
      <w:r w:rsidRPr="005E494E">
        <w:rPr>
          <w:rStyle w:val="Normal"/>
          <w:sz w:val="22"/>
          <w:szCs w:val="22"/>
        </w:rPr>
        <w:tab/>
        <w:t>Sadržaj pakiranja i druge informacije</w:t>
      </w:r>
    </w:p>
    <w:p w:rsidR="003B61B1" w:rsidRPr="005E494E" w:rsidRDefault="003B61B1" w:rsidP="003B61B1">
      <w:pPr>
        <w:rPr>
          <w:sz w:val="22"/>
          <w:szCs w:val="22"/>
        </w:rPr>
      </w:pPr>
    </w:p>
    <w:p w:rsidR="003B61B1" w:rsidRPr="005E494E" w:rsidRDefault="003B61B1" w:rsidP="003B61B1">
      <w:pPr>
        <w:rPr>
          <w:sz w:val="22"/>
          <w:szCs w:val="22"/>
        </w:rPr>
      </w:pPr>
    </w:p>
    <w:p w:rsidR="003B61B1" w:rsidRPr="005E494E" w:rsidRDefault="003B61B1" w:rsidP="003B61B1">
      <w:pPr>
        <w:ind w:left="540" w:hanging="540"/>
        <w:rPr>
          <w:b/>
          <w:sz w:val="22"/>
          <w:szCs w:val="22"/>
        </w:rPr>
      </w:pPr>
      <w:r w:rsidRPr="005E494E">
        <w:rPr>
          <w:rStyle w:val="Normal"/>
          <w:b/>
          <w:sz w:val="22"/>
        </w:rPr>
        <w:t>1.</w:t>
      </w:r>
      <w:r w:rsidRPr="005E494E">
        <w:rPr>
          <w:rStyle w:val="Normal"/>
          <w:b/>
          <w:sz w:val="22"/>
        </w:rPr>
        <w:tab/>
        <w:t xml:space="preserve">Što je </w:t>
      </w:r>
      <w:r w:rsidR="000E4143" w:rsidRPr="005E494E">
        <w:rPr>
          <w:rStyle w:val="Normal"/>
          <w:b/>
          <w:sz w:val="22"/>
        </w:rPr>
        <w:t>F</w:t>
      </w:r>
      <w:r w:rsidRPr="005E494E">
        <w:rPr>
          <w:rStyle w:val="Normal"/>
          <w:b/>
          <w:sz w:val="22"/>
        </w:rPr>
        <w:t>erriprox i za što se koristi</w:t>
      </w:r>
    </w:p>
    <w:p w:rsidR="003B61B1" w:rsidRPr="005E494E" w:rsidRDefault="003B61B1" w:rsidP="003B61B1">
      <w:pPr>
        <w:rPr>
          <w:sz w:val="22"/>
          <w:szCs w:val="22"/>
        </w:rPr>
      </w:pPr>
    </w:p>
    <w:p w:rsidR="003B61B1" w:rsidRPr="005E494E" w:rsidRDefault="007F720E" w:rsidP="003B61B1">
      <w:pPr>
        <w:rPr>
          <w:sz w:val="22"/>
          <w:szCs w:val="22"/>
        </w:rPr>
      </w:pPr>
      <w:r w:rsidRPr="007F720E">
        <w:rPr>
          <w:sz w:val="22"/>
        </w:rPr>
        <w:t xml:space="preserve">Ferriprox sadrži </w:t>
      </w:r>
      <w:r w:rsidR="005F1665">
        <w:rPr>
          <w:sz w:val="22"/>
          <w:lang w:val="sv-FI"/>
        </w:rPr>
        <w:t>djelatnu tvar</w:t>
      </w:r>
      <w:r w:rsidRPr="007F720E">
        <w:rPr>
          <w:sz w:val="22"/>
        </w:rPr>
        <w:t xml:space="preserve"> deferipron. Ferriprox </w:t>
      </w:r>
      <w:r w:rsidRPr="00265885">
        <w:rPr>
          <w:sz w:val="22"/>
        </w:rPr>
        <w:t xml:space="preserve">je </w:t>
      </w:r>
      <w:r w:rsidRPr="00265885">
        <w:rPr>
          <w:sz w:val="22"/>
          <w:szCs w:val="22"/>
        </w:rPr>
        <w:t>kelator željeza</w:t>
      </w:r>
      <w:r w:rsidRPr="00930770">
        <w:rPr>
          <w:sz w:val="22"/>
          <w:szCs w:val="22"/>
        </w:rPr>
        <w:t xml:space="preserve">, </w:t>
      </w:r>
      <w:r w:rsidRPr="00265885">
        <w:rPr>
          <w:sz w:val="22"/>
          <w:szCs w:val="22"/>
        </w:rPr>
        <w:t>vrsta</w:t>
      </w:r>
      <w:r w:rsidRPr="00086DAE">
        <w:rPr>
          <w:sz w:val="22"/>
          <w:szCs w:val="22"/>
        </w:rPr>
        <w:t xml:space="preserve"> lijeka koja</w:t>
      </w:r>
      <w:r w:rsidRPr="007F720E">
        <w:rPr>
          <w:sz w:val="22"/>
        </w:rPr>
        <w:t xml:space="preserve"> uklanja </w:t>
      </w:r>
      <w:r w:rsidRPr="00265885">
        <w:rPr>
          <w:sz w:val="22"/>
          <w:szCs w:val="22"/>
        </w:rPr>
        <w:t>višak</w:t>
      </w:r>
      <w:r w:rsidRPr="005F1665">
        <w:rPr>
          <w:sz w:val="22"/>
          <w:szCs w:val="22"/>
        </w:rPr>
        <w:t xml:space="preserve"> </w:t>
      </w:r>
      <w:r w:rsidRPr="00086DAE">
        <w:rPr>
          <w:sz w:val="22"/>
          <w:szCs w:val="22"/>
        </w:rPr>
        <w:t>željeza</w:t>
      </w:r>
      <w:r w:rsidRPr="007F720E">
        <w:rPr>
          <w:sz w:val="22"/>
        </w:rPr>
        <w:t xml:space="preserve"> iz tijela</w:t>
      </w:r>
      <w:r w:rsidR="003B61B1" w:rsidRPr="005E494E">
        <w:rPr>
          <w:rStyle w:val="Normal"/>
          <w:sz w:val="22"/>
        </w:rPr>
        <w:t>.</w:t>
      </w:r>
    </w:p>
    <w:p w:rsidR="003B61B1" w:rsidRPr="005E494E" w:rsidRDefault="003B61B1" w:rsidP="003B61B1">
      <w:pPr>
        <w:rPr>
          <w:sz w:val="22"/>
          <w:szCs w:val="22"/>
        </w:rPr>
      </w:pPr>
    </w:p>
    <w:p w:rsidR="00845DE4" w:rsidRPr="005E494E" w:rsidRDefault="00845DE4" w:rsidP="00845DE4">
      <w:pPr>
        <w:rPr>
          <w:sz w:val="22"/>
          <w:szCs w:val="22"/>
        </w:rPr>
      </w:pPr>
      <w:r w:rsidRPr="005E494E">
        <w:rPr>
          <w:rStyle w:val="Normal"/>
          <w:sz w:val="22"/>
          <w:szCs w:val="22"/>
        </w:rPr>
        <w:t xml:space="preserve">Ferriprox se koristi se za liječenje preopterećenja željezom uzrokovanog čestim transfuzijama krvi u bolesnika s talasemijom major kada je </w:t>
      </w:r>
      <w:r w:rsidRPr="00A17C42">
        <w:rPr>
          <w:rStyle w:val="Normal"/>
          <w:sz w:val="22"/>
          <w:szCs w:val="22"/>
        </w:rPr>
        <w:t xml:space="preserve">trenutna kelacijska </w:t>
      </w:r>
      <w:r w:rsidRPr="005E494E">
        <w:rPr>
          <w:rStyle w:val="Normal"/>
          <w:sz w:val="22"/>
          <w:szCs w:val="22"/>
        </w:rPr>
        <w:t>terapija kontraindicirana ili neodgovarajuća.</w:t>
      </w:r>
    </w:p>
    <w:p w:rsidR="003B61B1" w:rsidRPr="005E494E" w:rsidRDefault="003B61B1" w:rsidP="003B61B1">
      <w:pPr>
        <w:rPr>
          <w:sz w:val="22"/>
          <w:szCs w:val="22"/>
        </w:rPr>
      </w:pPr>
    </w:p>
    <w:p w:rsidR="003B61B1" w:rsidRPr="005E494E" w:rsidRDefault="003B61B1" w:rsidP="003B61B1">
      <w:pPr>
        <w:rPr>
          <w:sz w:val="22"/>
          <w:szCs w:val="22"/>
        </w:rPr>
      </w:pPr>
    </w:p>
    <w:p w:rsidR="003B61B1" w:rsidRPr="005E494E" w:rsidRDefault="003B61B1" w:rsidP="003B61B1">
      <w:pPr>
        <w:ind w:left="540" w:hanging="540"/>
        <w:rPr>
          <w:b/>
          <w:sz w:val="22"/>
          <w:szCs w:val="22"/>
        </w:rPr>
      </w:pPr>
      <w:r w:rsidRPr="005E494E">
        <w:rPr>
          <w:rStyle w:val="Normal"/>
          <w:b/>
          <w:sz w:val="22"/>
          <w:szCs w:val="22"/>
        </w:rPr>
        <w:t>2.</w:t>
      </w:r>
      <w:r w:rsidRPr="005E494E">
        <w:rPr>
          <w:rStyle w:val="Normal"/>
          <w:b/>
          <w:sz w:val="22"/>
          <w:szCs w:val="22"/>
        </w:rPr>
        <w:tab/>
      </w:r>
      <w:r w:rsidRPr="005E494E">
        <w:rPr>
          <w:b/>
          <w:sz w:val="22"/>
          <w:szCs w:val="22"/>
        </w:rPr>
        <w:t xml:space="preserve">Što morate znati prije nego </w:t>
      </w:r>
      <w:r w:rsidR="000E4143" w:rsidRPr="005E494E">
        <w:rPr>
          <w:b/>
          <w:sz w:val="22"/>
          <w:szCs w:val="22"/>
        </w:rPr>
        <w:t>uzmete</w:t>
      </w:r>
      <w:r w:rsidRPr="005E494E">
        <w:rPr>
          <w:rStyle w:val="Normal"/>
          <w:b/>
          <w:sz w:val="22"/>
          <w:szCs w:val="22"/>
        </w:rPr>
        <w:t xml:space="preserve"> Ferriprox</w:t>
      </w:r>
    </w:p>
    <w:p w:rsidR="003B61B1" w:rsidRPr="005E494E" w:rsidRDefault="003B61B1" w:rsidP="003B61B1">
      <w:pPr>
        <w:ind w:left="567" w:hanging="567"/>
        <w:rPr>
          <w:b/>
          <w:sz w:val="22"/>
          <w:szCs w:val="22"/>
        </w:rPr>
      </w:pPr>
    </w:p>
    <w:p w:rsidR="003B61B1" w:rsidRPr="005E494E" w:rsidRDefault="003B61B1" w:rsidP="003B61B1">
      <w:pPr>
        <w:pStyle w:val="Heading3"/>
      </w:pPr>
      <w:r w:rsidRPr="005E494E">
        <w:rPr>
          <w:rStyle w:val="Heading3"/>
        </w:rPr>
        <w:t>Nemojte uzimati Ferriprox</w:t>
      </w:r>
    </w:p>
    <w:p w:rsidR="00665FDA" w:rsidRDefault="003B61B1" w:rsidP="003B61B1">
      <w:pPr>
        <w:pStyle w:val="PILbullets"/>
        <w:rPr>
          <w:rStyle w:val="PILbullets"/>
        </w:rPr>
      </w:pPr>
      <w:r w:rsidRPr="005E494E">
        <w:rPr>
          <w:rStyle w:val="PILbullets"/>
        </w:rPr>
        <w:t>ako ste alergični na deferipron ili</w:t>
      </w:r>
      <w:r w:rsidRPr="005E494E">
        <w:t xml:space="preserve"> neki drugi sastojak ovog lijeka (naveden u dijelu 6.).</w:t>
      </w:r>
    </w:p>
    <w:p w:rsidR="003B61B1" w:rsidRPr="005E494E" w:rsidRDefault="003B61B1" w:rsidP="003B61B1">
      <w:pPr>
        <w:pStyle w:val="PILbullets"/>
      </w:pPr>
      <w:r w:rsidRPr="005E494E">
        <w:rPr>
          <w:rStyle w:val="PILbullets"/>
        </w:rPr>
        <w:t>ako ste u povijesti bolesti imali ponavljane epizode neutropenije (sniženi broj bijelih krvnih stanica (neutrofila)).</w:t>
      </w:r>
    </w:p>
    <w:p w:rsidR="003B61B1" w:rsidRPr="005E494E" w:rsidRDefault="003B61B1" w:rsidP="003B61B1">
      <w:pPr>
        <w:pStyle w:val="PILbullets"/>
      </w:pPr>
      <w:r w:rsidRPr="005E494E">
        <w:rPr>
          <w:rStyle w:val="PILbullets"/>
        </w:rPr>
        <w:t>ako ste u povijesti bolesti imali agranulocitozu (vrlo niski broj bijelih krvnih stanica (neutrofila)).</w:t>
      </w:r>
    </w:p>
    <w:p w:rsidR="003B61B1" w:rsidRPr="005E494E" w:rsidRDefault="003B61B1" w:rsidP="00745237">
      <w:pPr>
        <w:pStyle w:val="PILbullets"/>
      </w:pPr>
      <w:r w:rsidRPr="005E494E">
        <w:rPr>
          <w:rStyle w:val="PILbullets"/>
        </w:rPr>
        <w:t>ako trenutno uzimate lijekove za koje se zna da uzrokuju neutropeniju ili agranulocitozu (pogledajte</w:t>
      </w:r>
      <w:r w:rsidR="00C66349">
        <w:rPr>
          <w:rStyle w:val="PILbullets"/>
        </w:rPr>
        <w:t xml:space="preserve"> dio</w:t>
      </w:r>
      <w:r w:rsidRPr="005E494E">
        <w:rPr>
          <w:rStyle w:val="PILbullets"/>
        </w:rPr>
        <w:t xml:space="preserve"> </w:t>
      </w:r>
      <w:r w:rsidR="00745237">
        <w:rPr>
          <w:rStyle w:val="PILbullets"/>
        </w:rPr>
        <w:t>„</w:t>
      </w:r>
      <w:r w:rsidRPr="005E494E">
        <w:rPr>
          <w:rStyle w:val="PILbullets"/>
        </w:rPr>
        <w:t>Drugi lijekovi i Ferriprox</w:t>
      </w:r>
      <w:r w:rsidR="00745237">
        <w:rPr>
          <w:rStyle w:val="PILbullets"/>
        </w:rPr>
        <w:t>“</w:t>
      </w:r>
      <w:r w:rsidRPr="005E494E">
        <w:rPr>
          <w:rStyle w:val="PILbullets"/>
        </w:rPr>
        <w:t>).</w:t>
      </w:r>
    </w:p>
    <w:p w:rsidR="003B61B1" w:rsidRPr="005E494E" w:rsidRDefault="003B61B1" w:rsidP="003B61B1">
      <w:pPr>
        <w:pStyle w:val="PILbullets"/>
      </w:pPr>
      <w:r w:rsidRPr="005E494E">
        <w:rPr>
          <w:rStyle w:val="PILbullets"/>
        </w:rPr>
        <w:t>ako ste trudni ili dojite.</w:t>
      </w:r>
    </w:p>
    <w:p w:rsidR="003B61B1" w:rsidRPr="005E494E" w:rsidRDefault="003B61B1" w:rsidP="003B61B1">
      <w:pPr>
        <w:pStyle w:val="BodyText"/>
      </w:pPr>
    </w:p>
    <w:p w:rsidR="003B61B1" w:rsidRPr="005E494E" w:rsidRDefault="003B61B1" w:rsidP="003B61B1">
      <w:pPr>
        <w:numPr>
          <w:ilvl w:val="12"/>
          <w:numId w:val="0"/>
        </w:numPr>
        <w:ind w:right="-2"/>
        <w:rPr>
          <w:b/>
          <w:sz w:val="22"/>
          <w:szCs w:val="22"/>
        </w:rPr>
      </w:pPr>
      <w:r w:rsidRPr="005E494E">
        <w:rPr>
          <w:b/>
          <w:sz w:val="22"/>
          <w:szCs w:val="22"/>
        </w:rPr>
        <w:t>Upozorenja i mjere opreza</w:t>
      </w:r>
    </w:p>
    <w:p w:rsidR="001A3A66" w:rsidRPr="005E494E" w:rsidRDefault="001A3A66" w:rsidP="001A3A66">
      <w:pPr>
        <w:pStyle w:val="PILbullets"/>
      </w:pPr>
      <w:r w:rsidRPr="005E494E">
        <w:rPr>
          <w:rStyle w:val="PILbullets"/>
        </w:rPr>
        <w:t>najozbiljnija nuspojava koje se može dogoditi dok uzimate Ferriprox je vrlo nizak broj bijelih krvnih stanica (neutrofila). Ovo stanje, poznato kao teška neutropenija ili agranulocitoza, javilo se u 1 do 2 na 100 ljudi koji su uzimali Ferriprox u kliničkim ispitivanjima. Budući da bijele krvne stanice pomažu u borbi protiv infekcije, ni</w:t>
      </w:r>
      <w:r>
        <w:rPr>
          <w:rStyle w:val="PILbullets"/>
        </w:rPr>
        <w:t>za</w:t>
      </w:r>
      <w:r w:rsidRPr="005E494E">
        <w:rPr>
          <w:rStyle w:val="PILbullets"/>
        </w:rPr>
        <w:t xml:space="preserve">k broj neutrofila može </w:t>
      </w:r>
      <w:r>
        <w:rPr>
          <w:rStyle w:val="PILbullets"/>
        </w:rPr>
        <w:t xml:space="preserve">Vas </w:t>
      </w:r>
      <w:r w:rsidRPr="005E494E">
        <w:rPr>
          <w:rStyle w:val="PILbullets"/>
        </w:rPr>
        <w:t>staviti u rizik od razvoja ozbiljne</w:t>
      </w:r>
      <w:r>
        <w:rPr>
          <w:rStyle w:val="PILbullets"/>
        </w:rPr>
        <w:t>,</w:t>
      </w:r>
      <w:r w:rsidRPr="005E494E">
        <w:rPr>
          <w:rStyle w:val="PILbullets"/>
        </w:rPr>
        <w:t xml:space="preserve"> i potencijalno po život opasne</w:t>
      </w:r>
      <w:r>
        <w:rPr>
          <w:rStyle w:val="PILbullets"/>
        </w:rPr>
        <w:t>,</w:t>
      </w:r>
      <w:r w:rsidRPr="005E494E">
        <w:rPr>
          <w:rStyle w:val="PILbullets"/>
        </w:rPr>
        <w:t xml:space="preserve"> infekcije. </w:t>
      </w:r>
      <w:r>
        <w:t xml:space="preserve">Radi nadziranja neutropenije, Vaš liječnik će od Vas </w:t>
      </w:r>
      <w:r w:rsidRPr="00873291">
        <w:t>tijekom liječenja Ferripro</w:t>
      </w:r>
      <w:r>
        <w:t>x</w:t>
      </w:r>
      <w:r w:rsidRPr="00873291">
        <w:t>om</w:t>
      </w:r>
      <w:r>
        <w:t xml:space="preserve"> tražiti da redovito radite krvne pretrage (kako bi se</w:t>
      </w:r>
      <w:r w:rsidRPr="00873291">
        <w:t xml:space="preserve"> provjer</w:t>
      </w:r>
      <w:r>
        <w:t>io</w:t>
      </w:r>
      <w:r w:rsidRPr="00873291">
        <w:t xml:space="preserve"> </w:t>
      </w:r>
      <w:r>
        <w:t>broj bijelih krvnih stanica). Učestalost provođenja ovih krvnih pretraga može biti do jednom tjedno</w:t>
      </w:r>
      <w:r w:rsidRPr="005E494E">
        <w:rPr>
          <w:rStyle w:val="PILbullets"/>
        </w:rPr>
        <w:t xml:space="preserve"> Za vas je vrlo važno da se pridržavate ovih posjeta. Molimo pogledajte u karticu s podsjetnikom za bolesnika/njegovatelja pričvršćenu za ovu uputu. </w:t>
      </w:r>
      <w:r>
        <w:t>Ako dobijete bilo koji simptom infekcije, kao što je vrućica, grlobolja ili simptomi nalik gripi, odmah potražite medicinsku pomoć. Broj Vaših bijelih krvnih stanica treba provjeriti u roku od 24 sata kako bi se otkrila moguća agranulocitoza.</w:t>
      </w:r>
    </w:p>
    <w:p w:rsidR="001A3A66" w:rsidRPr="00930770" w:rsidRDefault="001A3A66" w:rsidP="001A3A66">
      <w:pPr>
        <w:pStyle w:val="PILbullets"/>
      </w:pPr>
      <w:r w:rsidRPr="005E494E">
        <w:rPr>
          <w:rStyle w:val="PILbullets"/>
        </w:rPr>
        <w:t xml:space="preserve">ako </w:t>
      </w:r>
      <w:r>
        <w:rPr>
          <w:rStyle w:val="PILbullets"/>
        </w:rPr>
        <w:t xml:space="preserve">ste </w:t>
      </w:r>
      <w:r w:rsidRPr="005E494E">
        <w:rPr>
          <w:rStyle w:val="PILbullets"/>
        </w:rPr>
        <w:t xml:space="preserve">HIV </w:t>
      </w:r>
      <w:r>
        <w:rPr>
          <w:rStyle w:val="PILbullets"/>
        </w:rPr>
        <w:t xml:space="preserve">pozitivni </w:t>
      </w:r>
      <w:r w:rsidRPr="005E494E">
        <w:rPr>
          <w:rStyle w:val="PILbullets"/>
        </w:rPr>
        <w:t xml:space="preserve">ili </w:t>
      </w:r>
      <w:r>
        <w:rPr>
          <w:rStyle w:val="PILbullets"/>
        </w:rPr>
        <w:t xml:space="preserve">ako </w:t>
      </w:r>
      <w:r>
        <w:t>su Vaša jetra ili bubrezi teško oštećeni</w:t>
      </w:r>
      <w:r w:rsidRPr="005E494E">
        <w:rPr>
          <w:rStyle w:val="PILbullets"/>
        </w:rPr>
        <w:t xml:space="preserve">, </w:t>
      </w:r>
      <w:r>
        <w:t>V</w:t>
      </w:r>
      <w:r w:rsidRPr="00086DAE">
        <w:t xml:space="preserve">aš </w:t>
      </w:r>
      <w:r w:rsidRPr="005E494E">
        <w:rPr>
          <w:rStyle w:val="PILbullets"/>
        </w:rPr>
        <w:t xml:space="preserve">liječnik može </w:t>
      </w:r>
      <w:r w:rsidRPr="00086DAE">
        <w:t>pre</w:t>
      </w:r>
      <w:r>
        <w:t>poruči</w:t>
      </w:r>
      <w:r w:rsidRPr="00086DAE">
        <w:t>ti</w:t>
      </w:r>
      <w:r>
        <w:t xml:space="preserve"> </w:t>
      </w:r>
      <w:r w:rsidRPr="005E494E">
        <w:rPr>
          <w:rStyle w:val="PILbullets"/>
        </w:rPr>
        <w:t>dodatne</w:t>
      </w:r>
      <w:r>
        <w:rPr>
          <w:rStyle w:val="PILbullets"/>
        </w:rPr>
        <w:t xml:space="preserve"> </w:t>
      </w:r>
      <w:r>
        <w:t>pretrage</w:t>
      </w:r>
      <w:r w:rsidRPr="005E494E">
        <w:rPr>
          <w:rStyle w:val="PILbullets"/>
        </w:rPr>
        <w:t>.</w:t>
      </w:r>
    </w:p>
    <w:p w:rsidR="001A3A66" w:rsidRDefault="001A3A66" w:rsidP="003B61B1">
      <w:pPr>
        <w:pStyle w:val="BodyText"/>
        <w:rPr>
          <w:rStyle w:val="BodyText"/>
        </w:rPr>
      </w:pPr>
    </w:p>
    <w:p w:rsidR="003B61B1" w:rsidRPr="00930770" w:rsidRDefault="003B61B1" w:rsidP="003B61B1">
      <w:pPr>
        <w:pStyle w:val="BodyText"/>
      </w:pPr>
      <w:r w:rsidRPr="00930770">
        <w:rPr>
          <w:rStyle w:val="BodyText"/>
        </w:rPr>
        <w:t>Liječnik će od Vas također tražiti da učinite pretrage za praćenje opterećenja tijela željezom. Nadalje, od Vas može tražiti da se podvrgnete biopsijama jetre.</w:t>
      </w:r>
    </w:p>
    <w:p w:rsidR="003B61B1" w:rsidRPr="00930770" w:rsidRDefault="003B61B1" w:rsidP="003B61B1">
      <w:pPr>
        <w:pStyle w:val="BodyText"/>
      </w:pPr>
    </w:p>
    <w:p w:rsidR="003B61B1" w:rsidRPr="00930770" w:rsidRDefault="003B61B1" w:rsidP="003B61B1">
      <w:pPr>
        <w:pStyle w:val="Heading3"/>
        <w:rPr>
          <w:highlight w:val="green"/>
        </w:rPr>
      </w:pPr>
      <w:r w:rsidRPr="00930770">
        <w:rPr>
          <w:rStyle w:val="Heading3"/>
        </w:rPr>
        <w:t>Drugi lijekovi i Ferriprox</w:t>
      </w:r>
    </w:p>
    <w:p w:rsidR="003B61B1" w:rsidRPr="00930770" w:rsidRDefault="003B61B1" w:rsidP="00552EC7">
      <w:pPr>
        <w:pStyle w:val="BodyText"/>
      </w:pPr>
      <w:r w:rsidRPr="00930770">
        <w:rPr>
          <w:rStyle w:val="BodyText"/>
        </w:rPr>
        <w:t xml:space="preserve">Nemojte uzimati lijekove za koje se zna da uzrokuju neutropeniju ili agranulocitozu (pogledajte </w:t>
      </w:r>
      <w:r w:rsidR="00C66349" w:rsidRPr="00930770">
        <w:rPr>
          <w:rStyle w:val="BodyText"/>
        </w:rPr>
        <w:t xml:space="preserve">dio </w:t>
      </w:r>
      <w:r w:rsidRPr="00930770">
        <w:rPr>
          <w:rStyle w:val="BodyText"/>
        </w:rPr>
        <w:t xml:space="preserve">„Nemojte uzimati Ferriprox“). </w:t>
      </w:r>
      <w:r w:rsidRPr="00930770">
        <w:t>Obavijestite svog liječnika ili ljekarnika ako uzimate</w:t>
      </w:r>
      <w:r w:rsidR="00552EC7" w:rsidRPr="00930770">
        <w:t>,</w:t>
      </w:r>
      <w:r w:rsidRPr="00930770">
        <w:t xml:space="preserve"> nedavno </w:t>
      </w:r>
      <w:r w:rsidR="00552EC7" w:rsidRPr="00930770">
        <w:t xml:space="preserve">ste </w:t>
      </w:r>
      <w:r w:rsidRPr="00930770">
        <w:t xml:space="preserve">uzeli ili biste mogli uzeti bilo koje druge lijekove, </w:t>
      </w:r>
      <w:r w:rsidRPr="00930770">
        <w:rPr>
          <w:rStyle w:val="BodyText"/>
        </w:rPr>
        <w:t>uključujući i one koje ste nabavili bez recepta.</w:t>
      </w:r>
    </w:p>
    <w:p w:rsidR="003B61B1" w:rsidRPr="00930770" w:rsidRDefault="003B61B1" w:rsidP="003B61B1">
      <w:pPr>
        <w:pStyle w:val="BodyText"/>
      </w:pPr>
    </w:p>
    <w:p w:rsidR="002122F6" w:rsidRPr="00930770" w:rsidRDefault="002122F6" w:rsidP="002122F6">
      <w:pPr>
        <w:pStyle w:val="BodyText"/>
        <w:rPr>
          <w:rStyle w:val="BodyText"/>
        </w:rPr>
      </w:pPr>
      <w:r w:rsidRPr="00930770">
        <w:t xml:space="preserve">Nemojte </w:t>
      </w:r>
      <w:r w:rsidRPr="00930770">
        <w:rPr>
          <w:rStyle w:val="BodyText"/>
        </w:rPr>
        <w:t xml:space="preserve">uzimati antacide na bazi aluminija </w:t>
      </w:r>
      <w:r w:rsidRPr="00265885">
        <w:t>za vrijeme</w:t>
      </w:r>
      <w:r w:rsidRPr="00930770">
        <w:t xml:space="preserve"> liječenja s lijekom Ferriprox</w:t>
      </w:r>
      <w:r w:rsidRPr="00930770">
        <w:rPr>
          <w:rStyle w:val="BodyText"/>
        </w:rPr>
        <w:t>.</w:t>
      </w:r>
    </w:p>
    <w:p w:rsidR="003B61B1" w:rsidRPr="00930770" w:rsidRDefault="003B61B1" w:rsidP="003B61B1">
      <w:pPr>
        <w:pStyle w:val="BodyText"/>
      </w:pPr>
    </w:p>
    <w:p w:rsidR="00665FDA" w:rsidRDefault="003B61B1" w:rsidP="003B61B1">
      <w:pPr>
        <w:pStyle w:val="BodyText"/>
        <w:rPr>
          <w:rStyle w:val="BodyText"/>
        </w:rPr>
      </w:pPr>
      <w:r w:rsidRPr="005E494E">
        <w:rPr>
          <w:rStyle w:val="BodyText"/>
        </w:rPr>
        <w:t>Molimo savjetujte se sa svojim liječnikom ili ljekarnikom prije nego uzmete vitamin C s Ferriproxom.</w:t>
      </w:r>
    </w:p>
    <w:p w:rsidR="003B61B1" w:rsidRPr="005E494E" w:rsidRDefault="003B61B1" w:rsidP="003B61B1">
      <w:pPr>
        <w:pStyle w:val="BodyText"/>
      </w:pPr>
    </w:p>
    <w:p w:rsidR="003B61B1" w:rsidRPr="005E494E" w:rsidRDefault="003B61B1" w:rsidP="003B61B1">
      <w:pPr>
        <w:pStyle w:val="Heading3"/>
      </w:pPr>
      <w:r w:rsidRPr="005E494E">
        <w:rPr>
          <w:rStyle w:val="Heading3"/>
        </w:rPr>
        <w:t>Trudnoća i dojenje</w:t>
      </w:r>
    </w:p>
    <w:p w:rsidR="003B61B1" w:rsidRPr="005E494E" w:rsidRDefault="003B61B1" w:rsidP="003B61B1">
      <w:pPr>
        <w:pStyle w:val="BodyText"/>
      </w:pPr>
      <w:r w:rsidRPr="005E494E">
        <w:rPr>
          <w:rStyle w:val="BodyText"/>
        </w:rPr>
        <w:t>Nemojte uzimati ovaj lijek ako ste trudni ili nastojite zatrudnjeti. Ovaj lijek može ozbiljno naškoditi Vašem djetetu. Dok uzimate Ferriprox morate koristiti učinkovitu kontracepciju. Upitajte svog liječnika koja je metoda kontracepcije najbolja za Vas. Ako zatrudnite dok uzimate Ferriprox, odmah prestanite uzimati lijek i odmah to recite svom liječniku.</w:t>
      </w:r>
    </w:p>
    <w:p w:rsidR="003B61B1" w:rsidRPr="005E494E" w:rsidRDefault="003B61B1" w:rsidP="003B61B1">
      <w:pPr>
        <w:pStyle w:val="BodyText"/>
      </w:pPr>
    </w:p>
    <w:p w:rsidR="00C529C7" w:rsidRPr="005E494E" w:rsidRDefault="00C529C7" w:rsidP="00C529C7">
      <w:pPr>
        <w:pStyle w:val="BodyText"/>
      </w:pPr>
      <w:r w:rsidRPr="005E494E">
        <w:rPr>
          <w:rStyle w:val="BodyText"/>
        </w:rPr>
        <w:t>Ne uzimajte Ferriprox ako dojite. Molimo pogledajte u karticu s podsjetnikom za bolesnika/njegovatelja pričvršćenu za ovu uputu.</w:t>
      </w:r>
    </w:p>
    <w:p w:rsidR="003B61B1" w:rsidRPr="005E494E" w:rsidRDefault="003B61B1" w:rsidP="003B61B1">
      <w:pPr>
        <w:pStyle w:val="BodyText"/>
      </w:pPr>
    </w:p>
    <w:p w:rsidR="003B61B1" w:rsidRPr="005E494E" w:rsidRDefault="003B61B1" w:rsidP="003B61B1">
      <w:pPr>
        <w:pStyle w:val="Heading3"/>
      </w:pPr>
      <w:r w:rsidRPr="005E494E">
        <w:rPr>
          <w:rStyle w:val="Heading3"/>
        </w:rPr>
        <w:t>Upravljanje vozilima i strojevima</w:t>
      </w:r>
    </w:p>
    <w:p w:rsidR="003B61B1" w:rsidRPr="005E494E" w:rsidRDefault="003B61B1" w:rsidP="003B61B1">
      <w:pPr>
        <w:pStyle w:val="BodyText"/>
        <w:rPr>
          <w:rStyle w:val="BodyText"/>
        </w:rPr>
      </w:pPr>
      <w:r w:rsidRPr="005E494E">
        <w:rPr>
          <w:rStyle w:val="BodyText"/>
        </w:rPr>
        <w:t>Nije značajno.</w:t>
      </w:r>
    </w:p>
    <w:p w:rsidR="007B5E8E" w:rsidRPr="005E494E" w:rsidRDefault="007B5E8E" w:rsidP="003B61B1">
      <w:pPr>
        <w:pStyle w:val="BodyText"/>
        <w:rPr>
          <w:rStyle w:val="BodyText"/>
        </w:rPr>
      </w:pPr>
    </w:p>
    <w:p w:rsidR="007B5E8E" w:rsidRPr="005E494E" w:rsidRDefault="007B5E8E" w:rsidP="007B5E8E">
      <w:pPr>
        <w:pStyle w:val="Heading3"/>
      </w:pPr>
      <w:r w:rsidRPr="005E494E">
        <w:rPr>
          <w:rStyle w:val="Heading3"/>
        </w:rPr>
        <w:t>Ferriprox oralna otopina sadr</w:t>
      </w:r>
      <w:r w:rsidRPr="005E494E">
        <w:rPr>
          <w:rStyle w:val="BodyText"/>
        </w:rPr>
        <w:t>ž</w:t>
      </w:r>
      <w:r w:rsidRPr="005E494E">
        <w:rPr>
          <w:rStyle w:val="Heading3"/>
        </w:rPr>
        <w:t>i Sunset Yellow (E110)</w:t>
      </w:r>
    </w:p>
    <w:p w:rsidR="007B5E8E" w:rsidRPr="005E494E" w:rsidRDefault="007B5E8E" w:rsidP="007B5E8E">
      <w:pPr>
        <w:pStyle w:val="BodyText"/>
      </w:pPr>
      <w:r w:rsidRPr="005E494E">
        <w:rPr>
          <w:rStyle w:val="BodyText"/>
        </w:rPr>
        <w:t>Sunset Yellow (E110) je bojilo koje može uzrokovati alergijske reakcije.</w:t>
      </w:r>
    </w:p>
    <w:p w:rsidR="003B61B1" w:rsidRPr="005E494E" w:rsidRDefault="003B61B1" w:rsidP="003B61B1">
      <w:pPr>
        <w:tabs>
          <w:tab w:val="left" w:pos="851"/>
        </w:tabs>
        <w:ind w:left="567" w:hanging="567"/>
        <w:rPr>
          <w:sz w:val="22"/>
          <w:szCs w:val="22"/>
        </w:rPr>
      </w:pPr>
    </w:p>
    <w:p w:rsidR="00626B85" w:rsidRPr="005E494E" w:rsidRDefault="00626B85" w:rsidP="003B61B1">
      <w:pPr>
        <w:tabs>
          <w:tab w:val="left" w:pos="851"/>
        </w:tabs>
        <w:ind w:left="567" w:hanging="567"/>
        <w:rPr>
          <w:sz w:val="22"/>
          <w:szCs w:val="22"/>
        </w:rPr>
      </w:pPr>
    </w:p>
    <w:p w:rsidR="003B61B1" w:rsidRPr="005E494E" w:rsidRDefault="003B61B1" w:rsidP="003B61B1">
      <w:pPr>
        <w:ind w:left="540" w:hanging="540"/>
        <w:rPr>
          <w:b/>
          <w:sz w:val="22"/>
          <w:szCs w:val="22"/>
        </w:rPr>
      </w:pPr>
      <w:r w:rsidRPr="005E494E">
        <w:rPr>
          <w:rStyle w:val="Normal"/>
          <w:b/>
          <w:sz w:val="22"/>
        </w:rPr>
        <w:t>3.</w:t>
      </w:r>
      <w:r w:rsidRPr="005E494E">
        <w:rPr>
          <w:rStyle w:val="Normal"/>
          <w:b/>
          <w:sz w:val="22"/>
        </w:rPr>
        <w:tab/>
        <w:t xml:space="preserve">Kako uzimati </w:t>
      </w:r>
      <w:r w:rsidR="000940F2" w:rsidRPr="005E494E">
        <w:rPr>
          <w:rStyle w:val="Normal"/>
          <w:b/>
          <w:sz w:val="22"/>
        </w:rPr>
        <w:t>Ferriprox</w:t>
      </w:r>
    </w:p>
    <w:p w:rsidR="003B61B1" w:rsidRPr="005E494E" w:rsidRDefault="003B61B1" w:rsidP="003B61B1">
      <w:pPr>
        <w:pStyle w:val="EndnoteText"/>
        <w:numPr>
          <w:ilvl w:val="12"/>
          <w:numId w:val="0"/>
        </w:numPr>
        <w:tabs>
          <w:tab w:val="clear" w:pos="567"/>
        </w:tabs>
        <w:rPr>
          <w:szCs w:val="22"/>
        </w:rPr>
      </w:pPr>
    </w:p>
    <w:p w:rsidR="003B61B1" w:rsidRPr="005E494E" w:rsidRDefault="003B61B1" w:rsidP="006F33BA">
      <w:pPr>
        <w:pStyle w:val="BodyText"/>
      </w:pPr>
      <w:r w:rsidRPr="005E494E">
        <w:rPr>
          <w:rStyle w:val="BodyText"/>
        </w:rPr>
        <w:t xml:space="preserve">Uvijek uzmite </w:t>
      </w:r>
      <w:r w:rsidR="00C529C7" w:rsidRPr="005E494E">
        <w:rPr>
          <w:rStyle w:val="BodyText"/>
        </w:rPr>
        <w:t xml:space="preserve">ovaj lijek </w:t>
      </w:r>
      <w:r w:rsidRPr="005E494E">
        <w:rPr>
          <w:rStyle w:val="BodyText"/>
        </w:rPr>
        <w:t xml:space="preserve">točno onako kako </w:t>
      </w:r>
      <w:r w:rsidR="006F33BA" w:rsidRPr="005E494E">
        <w:rPr>
          <w:rStyle w:val="BodyText"/>
        </w:rPr>
        <w:t>Vam je rekao liječnik. Provjerite s</w:t>
      </w:r>
      <w:r w:rsidR="006F33BA">
        <w:rPr>
          <w:rStyle w:val="BodyText"/>
        </w:rPr>
        <w:t xml:space="preserve"> </w:t>
      </w:r>
      <w:r w:rsidRPr="005E494E">
        <w:rPr>
          <w:rStyle w:val="BodyText"/>
        </w:rPr>
        <w:t xml:space="preserve">liječnikom ili ljekarnikom ako niste sigurni. Količina Ferriproxa koju uzimate ovisit će o Vašoj tjelesnoj težini. Uobičajena doza je 25 mg/kg, 3 puta na dan, do ukupne dnevne doze od 75 mg/kg. Ukupna dnevna doza ne smije prekoračiti 100 mg/kg. </w:t>
      </w:r>
      <w:r w:rsidR="0033302C" w:rsidRPr="005E494E">
        <w:rPr>
          <w:rStyle w:val="BodyText"/>
        </w:rPr>
        <w:t xml:space="preserve">Koristite mjernu </w:t>
      </w:r>
      <w:r w:rsidR="0033302C" w:rsidRPr="005E494E">
        <w:rPr>
          <w:rStyle w:val="Normal"/>
        </w:rPr>
        <w:t>č</w:t>
      </w:r>
      <w:r w:rsidR="0033302C" w:rsidRPr="005E494E">
        <w:rPr>
          <w:rStyle w:val="BodyText"/>
        </w:rPr>
        <w:t>ašicu za mjerenje volumena koji je propisao lije</w:t>
      </w:r>
      <w:r w:rsidR="0033302C" w:rsidRPr="005E494E">
        <w:rPr>
          <w:rStyle w:val="Normal"/>
        </w:rPr>
        <w:t>č</w:t>
      </w:r>
      <w:r w:rsidR="0033302C" w:rsidRPr="005E494E">
        <w:rPr>
          <w:rStyle w:val="BodyText"/>
        </w:rPr>
        <w:t xml:space="preserve">nik. </w:t>
      </w:r>
      <w:r w:rsidRPr="005E494E">
        <w:rPr>
          <w:rStyle w:val="BodyText"/>
        </w:rPr>
        <w:t xml:space="preserve">Prvu dozu uzmite ujutro. Drugu dozu uzmite u podne. Treću dozu uzmite navečer. Ferriprox se može uzimati s hranom ili bez </w:t>
      </w:r>
      <w:r w:rsidR="0033302C" w:rsidRPr="005E494E">
        <w:rPr>
          <w:rStyle w:val="BodyText"/>
        </w:rPr>
        <w:t>jela</w:t>
      </w:r>
      <w:r w:rsidR="00A5390B">
        <w:rPr>
          <w:rStyle w:val="BodyText"/>
        </w:rPr>
        <w:t>;</w:t>
      </w:r>
      <w:r w:rsidRPr="005E494E">
        <w:rPr>
          <w:rStyle w:val="BodyText"/>
        </w:rPr>
        <w:t xml:space="preserve"> možda će </w:t>
      </w:r>
      <w:r w:rsidR="0033302C" w:rsidRPr="005E494E">
        <w:rPr>
          <w:rStyle w:val="BodyText"/>
        </w:rPr>
        <w:t xml:space="preserve">vam </w:t>
      </w:r>
      <w:r w:rsidRPr="005E494E">
        <w:rPr>
          <w:rStyle w:val="BodyText"/>
        </w:rPr>
        <w:t xml:space="preserve">ipak biti lakše </w:t>
      </w:r>
      <w:r w:rsidR="0033302C" w:rsidRPr="005E494E">
        <w:rPr>
          <w:rStyle w:val="BodyText"/>
        </w:rPr>
        <w:t xml:space="preserve">upamtiti </w:t>
      </w:r>
      <w:r w:rsidRPr="005E494E">
        <w:rPr>
          <w:rStyle w:val="BodyText"/>
        </w:rPr>
        <w:t>da uzmete Ferriprox ako ga uzimate s obrocima.</w:t>
      </w:r>
    </w:p>
    <w:p w:rsidR="003B61B1" w:rsidRPr="005E494E" w:rsidRDefault="003B61B1" w:rsidP="003B61B1">
      <w:pPr>
        <w:pStyle w:val="Noraml"/>
        <w:numPr>
          <w:ilvl w:val="12"/>
          <w:numId w:val="0"/>
        </w:numPr>
        <w:outlineLvl w:val="9"/>
      </w:pPr>
    </w:p>
    <w:p w:rsidR="003B61B1" w:rsidRPr="005E494E" w:rsidRDefault="003B61B1" w:rsidP="003B61B1">
      <w:pPr>
        <w:pStyle w:val="Noraml"/>
        <w:numPr>
          <w:ilvl w:val="12"/>
          <w:numId w:val="0"/>
        </w:numPr>
        <w:outlineLvl w:val="9"/>
      </w:pPr>
      <w:r w:rsidRPr="005E494E">
        <w:rPr>
          <w:rStyle w:val="Noraml"/>
        </w:rPr>
        <w:t>Ako uzmete više Ferriproxa nego što ste trebali</w:t>
      </w:r>
    </w:p>
    <w:p w:rsidR="003B61B1" w:rsidRPr="005E494E" w:rsidRDefault="003B61B1" w:rsidP="003B61B1">
      <w:pPr>
        <w:numPr>
          <w:ilvl w:val="12"/>
          <w:numId w:val="0"/>
        </w:numPr>
        <w:tabs>
          <w:tab w:val="left" w:pos="851"/>
        </w:tabs>
        <w:rPr>
          <w:sz w:val="22"/>
          <w:szCs w:val="22"/>
        </w:rPr>
      </w:pPr>
      <w:r w:rsidRPr="005E494E">
        <w:rPr>
          <w:rStyle w:val="Normal"/>
          <w:sz w:val="22"/>
        </w:rPr>
        <w:t>Nema prijava o akutnom predoziranju Ferriproxom. Ako ste slučajno uzeli više od propisane doze, trebali biste se obratiti svome liječniku.</w:t>
      </w:r>
    </w:p>
    <w:p w:rsidR="003B61B1" w:rsidRPr="005E494E" w:rsidRDefault="003B61B1" w:rsidP="003B61B1">
      <w:pPr>
        <w:numPr>
          <w:ilvl w:val="12"/>
          <w:numId w:val="0"/>
        </w:numPr>
        <w:rPr>
          <w:b/>
          <w:sz w:val="22"/>
          <w:szCs w:val="22"/>
        </w:rPr>
      </w:pPr>
    </w:p>
    <w:p w:rsidR="003B61B1" w:rsidRPr="005E494E" w:rsidRDefault="003B61B1" w:rsidP="003B61B1">
      <w:pPr>
        <w:numPr>
          <w:ilvl w:val="12"/>
          <w:numId w:val="0"/>
        </w:numPr>
        <w:rPr>
          <w:b/>
          <w:sz w:val="22"/>
          <w:szCs w:val="22"/>
        </w:rPr>
      </w:pPr>
      <w:r w:rsidRPr="005E494E">
        <w:rPr>
          <w:rStyle w:val="Normal"/>
          <w:b/>
          <w:sz w:val="22"/>
        </w:rPr>
        <w:t>Ako ste zaboravili uzeti Ferriprox</w:t>
      </w:r>
    </w:p>
    <w:p w:rsidR="003B61B1" w:rsidRPr="005E494E" w:rsidRDefault="003B61B1" w:rsidP="003B61B1">
      <w:pPr>
        <w:numPr>
          <w:ilvl w:val="12"/>
          <w:numId w:val="0"/>
        </w:numPr>
        <w:rPr>
          <w:sz w:val="22"/>
          <w:szCs w:val="22"/>
        </w:rPr>
      </w:pPr>
      <w:r w:rsidRPr="005E494E">
        <w:rPr>
          <w:rStyle w:val="Normal"/>
          <w:sz w:val="22"/>
        </w:rPr>
        <w:t>Ferriprox će biti najučinkovitiji ako ne propustite uzeti niti jednu dozu. Ako propustite uzeti jednu dozu, uzmite je čim se sjetite, a sljedeću dozu uzmite u uobičajeno vrijeme. Ako propustite uzeti više od jedne doze, nemojte uzeti dvostruku dozu kako biste nadoknadili propuštene doze, samo nastavite uzimati lijek prema uobičajenom rasporedu. Svoju dnevnu dozu nemojte mijenjati a da prethodno niste razgovarali s liječnikom.</w:t>
      </w:r>
    </w:p>
    <w:p w:rsidR="003B61B1" w:rsidRPr="005E494E" w:rsidRDefault="003B61B1" w:rsidP="003B61B1">
      <w:pPr>
        <w:numPr>
          <w:ilvl w:val="12"/>
          <w:numId w:val="0"/>
        </w:numPr>
        <w:rPr>
          <w:sz w:val="22"/>
          <w:szCs w:val="22"/>
        </w:rPr>
      </w:pPr>
    </w:p>
    <w:p w:rsidR="003B61B1" w:rsidRPr="005E494E" w:rsidRDefault="003B61B1" w:rsidP="003B61B1">
      <w:pPr>
        <w:numPr>
          <w:ilvl w:val="12"/>
          <w:numId w:val="0"/>
        </w:numPr>
        <w:rPr>
          <w:sz w:val="22"/>
          <w:szCs w:val="22"/>
        </w:rPr>
      </w:pPr>
    </w:p>
    <w:p w:rsidR="003B61B1" w:rsidRPr="005E494E" w:rsidRDefault="003B61B1" w:rsidP="00E049CC">
      <w:pPr>
        <w:keepNext/>
        <w:ind w:left="540" w:hanging="540"/>
        <w:rPr>
          <w:b/>
          <w:sz w:val="22"/>
          <w:szCs w:val="22"/>
        </w:rPr>
      </w:pPr>
      <w:r w:rsidRPr="005E494E">
        <w:rPr>
          <w:rStyle w:val="Normal"/>
          <w:b/>
          <w:sz w:val="22"/>
        </w:rPr>
        <w:t>4.</w:t>
      </w:r>
      <w:r w:rsidRPr="005E494E">
        <w:rPr>
          <w:rStyle w:val="Normal"/>
          <w:b/>
          <w:sz w:val="22"/>
        </w:rPr>
        <w:tab/>
        <w:t>Moguće nuspojave</w:t>
      </w:r>
    </w:p>
    <w:p w:rsidR="003B61B1" w:rsidRPr="005E494E" w:rsidRDefault="003B61B1" w:rsidP="00E049CC">
      <w:pPr>
        <w:keepNext/>
        <w:rPr>
          <w:sz w:val="22"/>
          <w:szCs w:val="22"/>
        </w:rPr>
      </w:pPr>
    </w:p>
    <w:p w:rsidR="003B61B1" w:rsidRPr="005E494E" w:rsidRDefault="003B61B1" w:rsidP="003B61B1">
      <w:pPr>
        <w:pStyle w:val="BodyText"/>
      </w:pPr>
      <w:r w:rsidRPr="005E494E">
        <w:rPr>
          <w:rStyle w:val="BodyText"/>
        </w:rPr>
        <w:t xml:space="preserve">Kao i svi lijekovi, ovaj lijek može uzrokovati nuspojave iako se </w:t>
      </w:r>
      <w:r w:rsidR="00C529C7" w:rsidRPr="005E494E">
        <w:rPr>
          <w:rStyle w:val="BodyText"/>
        </w:rPr>
        <w:t xml:space="preserve">one </w:t>
      </w:r>
      <w:r w:rsidRPr="005E494E">
        <w:rPr>
          <w:rStyle w:val="BodyText"/>
        </w:rPr>
        <w:t>neće javiti kod svakoga.</w:t>
      </w:r>
    </w:p>
    <w:p w:rsidR="003B61B1" w:rsidRPr="005E494E" w:rsidRDefault="003B61B1" w:rsidP="003B61B1">
      <w:pPr>
        <w:pStyle w:val="BodyText"/>
      </w:pPr>
    </w:p>
    <w:p w:rsidR="003B61B1" w:rsidRPr="005E494E" w:rsidRDefault="003B61B1" w:rsidP="003B61B1">
      <w:pPr>
        <w:pStyle w:val="BodyText"/>
        <w:rPr>
          <w:bCs/>
        </w:rPr>
      </w:pPr>
      <w:r w:rsidRPr="005E494E">
        <w:rPr>
          <w:rStyle w:val="BodyText"/>
        </w:rPr>
        <w:t>Najozbiljnija nuspojava Ferriproxa je vrlo nizak broj bijelih krvnih stanica (neutrofila). Ovo stanje, poznato i kao teška neutropenija ili agranulocitoza, javilo se u 1 do 2 na 100 ljudi koji su uzimali Ferriprox u kliničkim ispitivanjima. Nizak broj bijelih krvnih stanica može biti povezan s ozbiljnom i potencijalno po život opasnom infekcijom. Odmah prijavite svom liječniku bilo koje simptome infekcije poput: vrućice, grlobolje ili simptoma nalik gripi.</w:t>
      </w:r>
    </w:p>
    <w:p w:rsidR="003B61B1" w:rsidRPr="005E494E" w:rsidRDefault="003B61B1" w:rsidP="003B61B1">
      <w:pPr>
        <w:pStyle w:val="BodyText"/>
        <w:rPr>
          <w:bCs/>
        </w:rPr>
      </w:pPr>
    </w:p>
    <w:p w:rsidR="003B61B1" w:rsidRPr="005E494E" w:rsidRDefault="003B61B1" w:rsidP="003B61B1">
      <w:pPr>
        <w:pStyle w:val="BodyText"/>
        <w:keepNext/>
      </w:pPr>
      <w:r w:rsidRPr="005E494E">
        <w:rPr>
          <w:rStyle w:val="BodyText"/>
          <w:b/>
        </w:rPr>
        <w:t xml:space="preserve">Vrlo česte nuspojave </w:t>
      </w:r>
      <w:r w:rsidRPr="005E494E">
        <w:rPr>
          <w:rStyle w:val="BodyText"/>
        </w:rPr>
        <w:t>(mogu se pojaviti kod više od 1 na 10</w:t>
      </w:r>
      <w:r w:rsidR="000940F2" w:rsidRPr="005E494E">
        <w:rPr>
          <w:rStyle w:val="BodyText"/>
        </w:rPr>
        <w:t xml:space="preserve"> </w:t>
      </w:r>
      <w:r w:rsidRPr="005E494E">
        <w:rPr>
          <w:rStyle w:val="BodyText"/>
        </w:rPr>
        <w:t>ljudi):</w:t>
      </w:r>
    </w:p>
    <w:p w:rsidR="003B61B1" w:rsidRPr="005E494E" w:rsidRDefault="003B61B1" w:rsidP="0058219F">
      <w:pPr>
        <w:pStyle w:val="BodyText"/>
        <w:keepNext/>
        <w:numPr>
          <w:ilvl w:val="0"/>
          <w:numId w:val="24"/>
        </w:numPr>
        <w:ind w:left="360"/>
      </w:pPr>
      <w:r w:rsidRPr="005E494E">
        <w:rPr>
          <w:rStyle w:val="BodyText"/>
        </w:rPr>
        <w:t>bol u trbuhu</w:t>
      </w:r>
    </w:p>
    <w:p w:rsidR="003B61B1" w:rsidRPr="005E494E" w:rsidRDefault="003B61B1" w:rsidP="0058219F">
      <w:pPr>
        <w:pStyle w:val="BodyText"/>
        <w:numPr>
          <w:ilvl w:val="0"/>
          <w:numId w:val="24"/>
        </w:numPr>
        <w:ind w:left="360"/>
      </w:pPr>
      <w:r w:rsidRPr="005E494E">
        <w:rPr>
          <w:rStyle w:val="BodyText"/>
        </w:rPr>
        <w:t>mučnina</w:t>
      </w:r>
    </w:p>
    <w:p w:rsidR="003B61B1" w:rsidRPr="005E494E" w:rsidRDefault="003B61B1" w:rsidP="0058219F">
      <w:pPr>
        <w:pStyle w:val="BodyText"/>
        <w:numPr>
          <w:ilvl w:val="0"/>
          <w:numId w:val="24"/>
        </w:numPr>
        <w:ind w:left="360"/>
      </w:pPr>
      <w:r w:rsidRPr="005E494E">
        <w:rPr>
          <w:rStyle w:val="BodyText"/>
        </w:rPr>
        <w:t>povraćanje</w:t>
      </w:r>
    </w:p>
    <w:p w:rsidR="003B61B1" w:rsidRPr="005E494E" w:rsidRDefault="003B61B1" w:rsidP="0058219F">
      <w:pPr>
        <w:pStyle w:val="BodyText"/>
        <w:numPr>
          <w:ilvl w:val="0"/>
          <w:numId w:val="24"/>
        </w:numPr>
        <w:ind w:left="360"/>
      </w:pPr>
      <w:r w:rsidRPr="005E494E">
        <w:rPr>
          <w:rStyle w:val="BodyText"/>
        </w:rPr>
        <w:t>crvenkasto/smeđa boja mokraće</w:t>
      </w:r>
    </w:p>
    <w:p w:rsidR="003B61B1" w:rsidRPr="005E494E" w:rsidRDefault="003B61B1" w:rsidP="003B61B1">
      <w:pPr>
        <w:pStyle w:val="BodyText"/>
      </w:pPr>
    </w:p>
    <w:p w:rsidR="003B61B1" w:rsidRPr="005E494E" w:rsidRDefault="003B61B1" w:rsidP="003B61B1">
      <w:pPr>
        <w:pStyle w:val="BodyText"/>
      </w:pPr>
      <w:r w:rsidRPr="005E494E">
        <w:rPr>
          <w:rStyle w:val="BodyText"/>
        </w:rPr>
        <w:t>Ako osjetite mučninu ili povraćate, od pomoći može biti uzimati Ferriprox s nešto hrane. Promjena boje mokraće je vrlo česta i nije štetna.</w:t>
      </w:r>
    </w:p>
    <w:p w:rsidR="003B61B1" w:rsidRPr="005E494E" w:rsidRDefault="003B61B1" w:rsidP="003B61B1">
      <w:pPr>
        <w:pStyle w:val="BodyText"/>
      </w:pPr>
    </w:p>
    <w:p w:rsidR="003B61B1" w:rsidRPr="005E494E" w:rsidRDefault="003B61B1" w:rsidP="003B61B1">
      <w:pPr>
        <w:pStyle w:val="BodyText"/>
      </w:pPr>
      <w:r w:rsidRPr="005E494E">
        <w:rPr>
          <w:rStyle w:val="BodyText"/>
          <w:b/>
        </w:rPr>
        <w:t>Česte nuspojave</w:t>
      </w:r>
      <w:r w:rsidRPr="005E494E">
        <w:rPr>
          <w:rStyle w:val="BodyText"/>
        </w:rPr>
        <w:t xml:space="preserve"> (mogu se pojaviti kod do 1 na 10 ljudi):</w:t>
      </w:r>
    </w:p>
    <w:p w:rsidR="003B61B1" w:rsidRPr="005E494E" w:rsidRDefault="003B61B1" w:rsidP="0058219F">
      <w:pPr>
        <w:pStyle w:val="BodyText"/>
        <w:numPr>
          <w:ilvl w:val="0"/>
          <w:numId w:val="24"/>
        </w:numPr>
        <w:ind w:left="360"/>
      </w:pPr>
      <w:r w:rsidRPr="005E494E">
        <w:rPr>
          <w:rStyle w:val="BodyText"/>
        </w:rPr>
        <w:t>nizak broj leukocita (agranulocitoza i neutropenija)</w:t>
      </w:r>
    </w:p>
    <w:p w:rsidR="003B61B1" w:rsidRPr="005E494E" w:rsidRDefault="003B61B1" w:rsidP="0058219F">
      <w:pPr>
        <w:pStyle w:val="BodyText"/>
        <w:numPr>
          <w:ilvl w:val="0"/>
          <w:numId w:val="24"/>
        </w:numPr>
        <w:ind w:left="360"/>
      </w:pPr>
      <w:r w:rsidRPr="005E494E">
        <w:rPr>
          <w:rStyle w:val="BodyText"/>
        </w:rPr>
        <w:t>glavobolja</w:t>
      </w:r>
    </w:p>
    <w:p w:rsidR="003B61B1" w:rsidRPr="005E494E" w:rsidRDefault="003B61B1" w:rsidP="0058219F">
      <w:pPr>
        <w:pStyle w:val="BodyText"/>
        <w:numPr>
          <w:ilvl w:val="0"/>
          <w:numId w:val="24"/>
        </w:numPr>
        <w:ind w:left="360"/>
      </w:pPr>
      <w:r w:rsidRPr="005E494E">
        <w:rPr>
          <w:rStyle w:val="BodyText"/>
        </w:rPr>
        <w:t>proljev</w:t>
      </w:r>
    </w:p>
    <w:p w:rsidR="003B61B1" w:rsidRPr="005E494E" w:rsidRDefault="003B61B1" w:rsidP="0058219F">
      <w:pPr>
        <w:pStyle w:val="BodyText"/>
        <w:numPr>
          <w:ilvl w:val="0"/>
          <w:numId w:val="24"/>
        </w:numPr>
        <w:ind w:left="360"/>
      </w:pPr>
      <w:r w:rsidRPr="005E494E">
        <w:rPr>
          <w:rStyle w:val="BodyText"/>
        </w:rPr>
        <w:t>porast jetrenih enzima</w:t>
      </w:r>
    </w:p>
    <w:p w:rsidR="003B61B1" w:rsidRPr="005E494E" w:rsidRDefault="003B61B1" w:rsidP="0058219F">
      <w:pPr>
        <w:pStyle w:val="BodyText"/>
        <w:numPr>
          <w:ilvl w:val="0"/>
          <w:numId w:val="24"/>
        </w:numPr>
        <w:ind w:left="360"/>
      </w:pPr>
      <w:r w:rsidRPr="005E494E">
        <w:rPr>
          <w:rStyle w:val="BodyText"/>
        </w:rPr>
        <w:t>umor</w:t>
      </w:r>
    </w:p>
    <w:p w:rsidR="003B61B1" w:rsidRPr="005E494E" w:rsidRDefault="003B61B1" w:rsidP="0058219F">
      <w:pPr>
        <w:pStyle w:val="BodyText"/>
        <w:numPr>
          <w:ilvl w:val="0"/>
          <w:numId w:val="24"/>
        </w:numPr>
        <w:ind w:left="360"/>
      </w:pPr>
      <w:r w:rsidRPr="005E494E">
        <w:rPr>
          <w:rStyle w:val="BodyText"/>
        </w:rPr>
        <w:t>povećan apetit</w:t>
      </w:r>
    </w:p>
    <w:p w:rsidR="003B61B1" w:rsidRPr="005E494E" w:rsidRDefault="003B61B1" w:rsidP="003B61B1">
      <w:pPr>
        <w:pStyle w:val="BodyText"/>
      </w:pPr>
    </w:p>
    <w:p w:rsidR="003B61B1" w:rsidRPr="005E494E" w:rsidRDefault="003B61B1" w:rsidP="003B61B1">
      <w:pPr>
        <w:pStyle w:val="BodyText"/>
        <w:rPr>
          <w:rStyle w:val="BodyText"/>
        </w:rPr>
      </w:pPr>
      <w:r w:rsidRPr="005E494E">
        <w:rPr>
          <w:rStyle w:val="BodyText"/>
          <w:b/>
        </w:rPr>
        <w:t>Nije poznato</w:t>
      </w:r>
      <w:r w:rsidRPr="005E494E">
        <w:rPr>
          <w:rStyle w:val="BodyText"/>
        </w:rPr>
        <w:t xml:space="preserve"> (učestalost se ne može utvrditi iz dostupnih podataka)</w:t>
      </w:r>
    </w:p>
    <w:p w:rsidR="003B61B1" w:rsidRPr="005E494E" w:rsidRDefault="003B61B1" w:rsidP="0058219F">
      <w:pPr>
        <w:pStyle w:val="BodyText"/>
        <w:numPr>
          <w:ilvl w:val="0"/>
          <w:numId w:val="24"/>
        </w:numPr>
        <w:ind w:left="360"/>
      </w:pPr>
      <w:r w:rsidRPr="005E494E">
        <w:t>alergijske reakcije uključujući kožni osip i koprivnjaču</w:t>
      </w:r>
    </w:p>
    <w:p w:rsidR="003B61B1" w:rsidRPr="005E494E" w:rsidRDefault="003B61B1" w:rsidP="003B61B1">
      <w:pPr>
        <w:pStyle w:val="BodyText"/>
        <w:rPr>
          <w:rStyle w:val="BodyText"/>
        </w:rPr>
      </w:pPr>
    </w:p>
    <w:p w:rsidR="003B61B1" w:rsidRPr="005E494E" w:rsidRDefault="003B61B1" w:rsidP="003B61B1">
      <w:pPr>
        <w:pStyle w:val="BodyText"/>
      </w:pPr>
      <w:r w:rsidRPr="005E494E">
        <w:rPr>
          <w:rStyle w:val="BodyText"/>
        </w:rPr>
        <w:t>Pojava bolova u zglobovima i oticanje kretala se od blage boli u jednom ili više zglobova do teške onesposobljenosti. U većini slučajeva bol je nestala dok su bolesnici nastavili uzimati Ferriprox.</w:t>
      </w:r>
    </w:p>
    <w:p w:rsidR="003B61B1" w:rsidRPr="005E494E" w:rsidRDefault="003B61B1" w:rsidP="003B61B1">
      <w:pPr>
        <w:pStyle w:val="BodyText"/>
      </w:pPr>
    </w:p>
    <w:p w:rsidR="0091078E" w:rsidRPr="005E494E" w:rsidRDefault="0091078E" w:rsidP="0091078E">
      <w:pPr>
        <w:pStyle w:val="BodyText"/>
      </w:pPr>
      <w:r w:rsidRPr="004E77BC">
        <w:rPr>
          <w:rStyle w:val="BodyText"/>
        </w:rPr>
        <w:t xml:space="preserve">Neurološki poremećaji (kao što je </w:t>
      </w:r>
      <w:r>
        <w:rPr>
          <w:rStyle w:val="BodyText"/>
        </w:rPr>
        <w:t xml:space="preserve">nevoljno </w:t>
      </w:r>
      <w:r w:rsidRPr="004E77BC">
        <w:rPr>
          <w:rStyle w:val="BodyText"/>
        </w:rPr>
        <w:t xml:space="preserve">drhtanje, poremećaji hodanja, </w:t>
      </w:r>
      <w:r>
        <w:rPr>
          <w:rStyle w:val="BodyText"/>
        </w:rPr>
        <w:t>dvoslika</w:t>
      </w:r>
      <w:r w:rsidRPr="004E77BC">
        <w:rPr>
          <w:rStyle w:val="BodyText"/>
        </w:rPr>
        <w:t>, nevoljno grčenje mišića, problemi s koordinacijom</w:t>
      </w:r>
      <w:r>
        <w:rPr>
          <w:rStyle w:val="BodyText"/>
        </w:rPr>
        <w:t xml:space="preserve"> pokreta</w:t>
      </w:r>
      <w:r w:rsidRPr="004E77BC">
        <w:rPr>
          <w:rStyle w:val="BodyText"/>
        </w:rPr>
        <w:t xml:space="preserve">) prijavljeni su kod djece kojoj je dobrovoljno propisivana više od </w:t>
      </w:r>
      <w:r>
        <w:rPr>
          <w:rStyle w:val="BodyText"/>
        </w:rPr>
        <w:t>dvostruko</w:t>
      </w:r>
      <w:r w:rsidRPr="004E77BC">
        <w:rPr>
          <w:rStyle w:val="BodyText"/>
        </w:rPr>
        <w:t xml:space="preserve"> puta veća</w:t>
      </w:r>
      <w:r>
        <w:rPr>
          <w:rStyle w:val="BodyText"/>
        </w:rPr>
        <w:t xml:space="preserve"> doza</w:t>
      </w:r>
      <w:r w:rsidRPr="004E77BC">
        <w:rPr>
          <w:rStyle w:val="BodyText"/>
        </w:rPr>
        <w:t xml:space="preserve"> od maksimalno preporučene doze od 100 mg/kg/dan tijekom nekoliko godina no </w:t>
      </w:r>
      <w:r>
        <w:rPr>
          <w:rStyle w:val="BodyText"/>
        </w:rPr>
        <w:t>opaženi</w:t>
      </w:r>
      <w:r w:rsidRPr="004E77BC">
        <w:rPr>
          <w:rStyle w:val="BodyText"/>
        </w:rPr>
        <w:t xml:space="preserve"> su i kod standardnih doza deferiprona</w:t>
      </w:r>
      <w:r>
        <w:rPr>
          <w:rStyle w:val="BodyText"/>
        </w:rPr>
        <w:t xml:space="preserve"> u djece</w:t>
      </w:r>
      <w:r w:rsidRPr="004E77BC">
        <w:rPr>
          <w:rStyle w:val="BodyText"/>
        </w:rPr>
        <w:t xml:space="preserve">. Djeca su se oporavila od tih simptoma nakon </w:t>
      </w:r>
      <w:r>
        <w:rPr>
          <w:rStyle w:val="BodyText"/>
        </w:rPr>
        <w:t>prekida primjene lijeka</w:t>
      </w:r>
      <w:r w:rsidRPr="004E77BC">
        <w:rPr>
          <w:rStyle w:val="BodyText"/>
        </w:rPr>
        <w:t xml:space="preserve"> Ferriprox.</w:t>
      </w:r>
    </w:p>
    <w:p w:rsidR="003B61B1" w:rsidRPr="005E494E" w:rsidRDefault="003B61B1" w:rsidP="003B61B1">
      <w:pPr>
        <w:pStyle w:val="BodyText"/>
      </w:pPr>
    </w:p>
    <w:p w:rsidR="003F3DC5" w:rsidRPr="005E494E" w:rsidRDefault="003F3DC5" w:rsidP="003F3DC5">
      <w:pPr>
        <w:numPr>
          <w:ilvl w:val="12"/>
          <w:numId w:val="0"/>
        </w:numPr>
        <w:ind w:right="-2"/>
        <w:rPr>
          <w:b/>
          <w:sz w:val="22"/>
          <w:szCs w:val="22"/>
        </w:rPr>
      </w:pPr>
      <w:r w:rsidRPr="005E494E">
        <w:rPr>
          <w:b/>
          <w:noProof/>
          <w:sz w:val="22"/>
          <w:szCs w:val="22"/>
        </w:rPr>
        <w:t>Prijavljivanje nuspojava</w:t>
      </w:r>
    </w:p>
    <w:p w:rsidR="00EE6411" w:rsidRPr="005E494E" w:rsidRDefault="00EE6411" w:rsidP="00EE6411">
      <w:pPr>
        <w:numPr>
          <w:ilvl w:val="12"/>
          <w:numId w:val="0"/>
        </w:numPr>
        <w:ind w:right="-2"/>
        <w:rPr>
          <w:sz w:val="22"/>
          <w:szCs w:val="22"/>
        </w:rPr>
      </w:pPr>
      <w:r w:rsidRPr="005E494E">
        <w:rPr>
          <w:rStyle w:val="BodyText"/>
          <w:sz w:val="22"/>
          <w:szCs w:val="22"/>
        </w:rPr>
        <w:t>Ako primijetite bilo koju nuspojavu</w:t>
      </w:r>
      <w:r>
        <w:rPr>
          <w:rStyle w:val="BodyText"/>
          <w:sz w:val="22"/>
          <w:szCs w:val="22"/>
        </w:rPr>
        <w:t>,</w:t>
      </w:r>
      <w:r w:rsidRPr="005E494E">
        <w:rPr>
          <w:rStyle w:val="BodyText"/>
          <w:sz w:val="22"/>
          <w:szCs w:val="22"/>
        </w:rPr>
        <w:t xml:space="preserve"> potrebno je obavijestiti liječnika ili ljekarnika. </w:t>
      </w:r>
      <w:r>
        <w:rPr>
          <w:rStyle w:val="BodyText"/>
          <w:sz w:val="22"/>
          <w:szCs w:val="22"/>
        </w:rPr>
        <w:t>To</w:t>
      </w:r>
      <w:r w:rsidRPr="005E494E">
        <w:rPr>
          <w:noProof/>
          <w:sz w:val="22"/>
          <w:szCs w:val="22"/>
        </w:rPr>
        <w:t xml:space="preserve"> uključuje i svaku moguću nuspojavu koja nije </w:t>
      </w:r>
      <w:r w:rsidRPr="00EE6411">
        <w:rPr>
          <w:noProof/>
          <w:sz w:val="22"/>
          <w:szCs w:val="22"/>
        </w:rPr>
        <w:t>navedena u ovoj uputi.</w:t>
      </w:r>
      <w:r w:rsidRPr="00EE6411">
        <w:rPr>
          <w:sz w:val="22"/>
          <w:szCs w:val="22"/>
        </w:rPr>
        <w:t xml:space="preserve"> </w:t>
      </w:r>
      <w:r w:rsidRPr="00EE6411">
        <w:rPr>
          <w:noProof/>
          <w:sz w:val="22"/>
          <w:szCs w:val="22"/>
        </w:rPr>
        <w:t xml:space="preserve">Nuspojave možete prijaviti izravno putem nacionalnog sustava za prijavu nuspojava: </w:t>
      </w:r>
      <w:r w:rsidRPr="005E494E">
        <w:rPr>
          <w:noProof/>
          <w:sz w:val="22"/>
          <w:szCs w:val="22"/>
          <w:highlight w:val="lightGray"/>
        </w:rPr>
        <w:t xml:space="preserve">navedenog u </w:t>
      </w:r>
      <w:hyperlink r:id="rId14" w:history="1">
        <w:r w:rsidRPr="00C700A6">
          <w:rPr>
            <w:rStyle w:val="Hyperlink"/>
            <w:sz w:val="22"/>
            <w:highlight w:val="lightGray"/>
          </w:rPr>
          <w:t>Dodatku</w:t>
        </w:r>
        <w:r>
          <w:rPr>
            <w:rStyle w:val="Hyperlink"/>
            <w:sz w:val="22"/>
            <w:highlight w:val="lightGray"/>
          </w:rPr>
          <w:t> </w:t>
        </w:r>
        <w:r w:rsidRPr="00C700A6">
          <w:rPr>
            <w:rStyle w:val="Hyperlink"/>
            <w:sz w:val="22"/>
            <w:highlight w:val="lightGray"/>
          </w:rPr>
          <w:t>V</w:t>
        </w:r>
      </w:hyperlink>
      <w:r w:rsidRPr="005E494E">
        <w:rPr>
          <w:noProof/>
          <w:sz w:val="22"/>
          <w:szCs w:val="22"/>
        </w:rPr>
        <w:t>.</w:t>
      </w:r>
      <w:r w:rsidRPr="005E494E">
        <w:rPr>
          <w:sz w:val="22"/>
          <w:szCs w:val="22"/>
        </w:rPr>
        <w:t xml:space="preserve"> Prijavljivanjem nuspojava možete pridonijeti u procjeni sigurnosti ovog lijeka</w:t>
      </w:r>
      <w:r w:rsidRPr="005E494E">
        <w:rPr>
          <w:noProof/>
          <w:sz w:val="22"/>
          <w:szCs w:val="22"/>
        </w:rPr>
        <w:t>.</w:t>
      </w:r>
    </w:p>
    <w:p w:rsidR="003B61B1" w:rsidRPr="005E494E" w:rsidRDefault="003B61B1" w:rsidP="003B61B1">
      <w:pPr>
        <w:rPr>
          <w:sz w:val="22"/>
          <w:szCs w:val="22"/>
        </w:rPr>
      </w:pPr>
    </w:p>
    <w:p w:rsidR="003B61B1" w:rsidRPr="005E494E" w:rsidRDefault="003B61B1" w:rsidP="003B61B1">
      <w:pPr>
        <w:rPr>
          <w:sz w:val="22"/>
          <w:szCs w:val="22"/>
        </w:rPr>
      </w:pPr>
    </w:p>
    <w:p w:rsidR="003B61B1" w:rsidRPr="005E494E" w:rsidRDefault="003B61B1" w:rsidP="00E049CC">
      <w:pPr>
        <w:keepNext/>
        <w:ind w:left="540" w:hanging="540"/>
        <w:rPr>
          <w:b/>
          <w:sz w:val="22"/>
          <w:szCs w:val="22"/>
        </w:rPr>
      </w:pPr>
      <w:r w:rsidRPr="005E494E">
        <w:rPr>
          <w:rStyle w:val="Normal"/>
          <w:b/>
          <w:sz w:val="22"/>
        </w:rPr>
        <w:t>5.</w:t>
      </w:r>
      <w:r w:rsidRPr="005E494E">
        <w:rPr>
          <w:rStyle w:val="Normal"/>
          <w:b/>
          <w:sz w:val="22"/>
        </w:rPr>
        <w:tab/>
      </w:r>
      <w:r w:rsidR="00121F45" w:rsidRPr="005E494E">
        <w:rPr>
          <w:rStyle w:val="Normal"/>
          <w:b/>
          <w:sz w:val="22"/>
        </w:rPr>
        <w:t>K</w:t>
      </w:r>
      <w:r w:rsidRPr="005E494E">
        <w:rPr>
          <w:rStyle w:val="Normal"/>
          <w:b/>
          <w:sz w:val="22"/>
        </w:rPr>
        <w:t>ako čuvati Ferriprox</w:t>
      </w:r>
    </w:p>
    <w:p w:rsidR="003B61B1" w:rsidRPr="005E494E" w:rsidRDefault="003B61B1" w:rsidP="00E049CC">
      <w:pPr>
        <w:keepNext/>
        <w:rPr>
          <w:b/>
          <w:sz w:val="22"/>
          <w:szCs w:val="22"/>
        </w:rPr>
      </w:pPr>
    </w:p>
    <w:p w:rsidR="00714257" w:rsidRPr="005E494E" w:rsidRDefault="006F33BA" w:rsidP="006F33BA">
      <w:pPr>
        <w:pStyle w:val="BodyText"/>
      </w:pPr>
      <w:r>
        <w:rPr>
          <w:rStyle w:val="Normal"/>
        </w:rPr>
        <w:t xml:space="preserve">Lijek </w:t>
      </w:r>
      <w:r w:rsidR="00C0132C">
        <w:rPr>
          <w:rStyle w:val="Normal"/>
        </w:rPr>
        <w:t>č</w:t>
      </w:r>
      <w:r w:rsidR="00714257" w:rsidRPr="005E494E">
        <w:rPr>
          <w:rStyle w:val="Normal"/>
        </w:rPr>
        <w:t>uva</w:t>
      </w:r>
      <w:r>
        <w:rPr>
          <w:rStyle w:val="Normal"/>
        </w:rPr>
        <w:t>jte</w:t>
      </w:r>
      <w:r w:rsidR="00714257" w:rsidRPr="005E494E">
        <w:rPr>
          <w:rStyle w:val="Normal"/>
        </w:rPr>
        <w:t xml:space="preserve"> izvan </w:t>
      </w:r>
      <w:r>
        <w:rPr>
          <w:rStyle w:val="Normal"/>
        </w:rPr>
        <w:t xml:space="preserve">pogleda i </w:t>
      </w:r>
      <w:r w:rsidR="00714257" w:rsidRPr="005E494E">
        <w:rPr>
          <w:rStyle w:val="Normal"/>
        </w:rPr>
        <w:t>dohvata djece.</w:t>
      </w:r>
    </w:p>
    <w:p w:rsidR="003B61B1" w:rsidRPr="005E494E" w:rsidRDefault="003B61B1" w:rsidP="003B61B1">
      <w:pPr>
        <w:rPr>
          <w:sz w:val="22"/>
          <w:szCs w:val="22"/>
        </w:rPr>
      </w:pPr>
    </w:p>
    <w:p w:rsidR="006B2226" w:rsidRPr="005E494E" w:rsidRDefault="006B2226" w:rsidP="006B2226">
      <w:pPr>
        <w:rPr>
          <w:sz w:val="22"/>
          <w:szCs w:val="22"/>
        </w:rPr>
      </w:pPr>
      <w:r w:rsidRPr="005E494E">
        <w:rPr>
          <w:sz w:val="22"/>
          <w:szCs w:val="22"/>
        </w:rPr>
        <w:t xml:space="preserve">Ovaj lijek se ne smije upotrijebiti nakon isteka roka valjanosti navedenog na </w:t>
      </w:r>
      <w:r w:rsidRPr="005E494E">
        <w:rPr>
          <w:rStyle w:val="Normal"/>
          <w:sz w:val="22"/>
          <w:szCs w:val="22"/>
        </w:rPr>
        <w:t xml:space="preserve">kutiji i naljepnici iza </w:t>
      </w:r>
      <w:r>
        <w:rPr>
          <w:rStyle w:val="Normal"/>
          <w:sz w:val="22"/>
          <w:szCs w:val="22"/>
        </w:rPr>
        <w:t xml:space="preserve">oznake </w:t>
      </w:r>
      <w:r w:rsidRPr="00716265">
        <w:rPr>
          <w:rStyle w:val="Normal"/>
          <w:sz w:val="22"/>
          <w:szCs w:val="22"/>
        </w:rPr>
        <w:t>„</w:t>
      </w:r>
      <w:r w:rsidRPr="005E494E">
        <w:rPr>
          <w:rStyle w:val="Normal"/>
          <w:sz w:val="22"/>
          <w:szCs w:val="22"/>
        </w:rPr>
        <w:t>EXP</w:t>
      </w:r>
      <w:r w:rsidRPr="00716265">
        <w:rPr>
          <w:rStyle w:val="Normal"/>
          <w:sz w:val="22"/>
          <w:szCs w:val="22"/>
        </w:rPr>
        <w:t>“</w:t>
      </w:r>
      <w:r w:rsidRPr="005E494E">
        <w:rPr>
          <w:rStyle w:val="Normal"/>
          <w:sz w:val="22"/>
          <w:szCs w:val="22"/>
        </w:rPr>
        <w:t>.</w:t>
      </w:r>
    </w:p>
    <w:p w:rsidR="00714257" w:rsidRPr="005E494E" w:rsidRDefault="00714257" w:rsidP="003B61B1">
      <w:pPr>
        <w:rPr>
          <w:sz w:val="22"/>
          <w:szCs w:val="22"/>
        </w:rPr>
      </w:pPr>
    </w:p>
    <w:p w:rsidR="00714257" w:rsidRPr="005E494E" w:rsidRDefault="00714257" w:rsidP="00714257">
      <w:pPr>
        <w:pStyle w:val="BodyText"/>
      </w:pPr>
      <w:r w:rsidRPr="005E494E">
        <w:rPr>
          <w:rStyle w:val="BodyText"/>
        </w:rPr>
        <w:t xml:space="preserve">Nakon prvog otvaranja upotrijebiti unutar 35 dana. </w:t>
      </w:r>
      <w:r w:rsidR="003B61B1" w:rsidRPr="005E494E">
        <w:rPr>
          <w:rStyle w:val="Normal"/>
        </w:rPr>
        <w:t>Ne čuvati na temperaturi iznad 30 °C.</w:t>
      </w:r>
      <w:r w:rsidR="00E049CC">
        <w:rPr>
          <w:rStyle w:val="Normal"/>
        </w:rPr>
        <w:t xml:space="preserve"> </w:t>
      </w:r>
      <w:r w:rsidRPr="005E494E">
        <w:rPr>
          <w:rStyle w:val="BodyText"/>
        </w:rPr>
        <w:t>Čuvati u originalnom pakovanju radi zaštite od svjetlosti.</w:t>
      </w:r>
    </w:p>
    <w:p w:rsidR="00E049CC" w:rsidRDefault="00E049CC" w:rsidP="00E049CC">
      <w:pPr>
        <w:rPr>
          <w:sz w:val="22"/>
          <w:szCs w:val="22"/>
        </w:rPr>
      </w:pPr>
    </w:p>
    <w:p w:rsidR="00714257" w:rsidRDefault="00E049CC" w:rsidP="00E049CC">
      <w:pPr>
        <w:rPr>
          <w:sz w:val="22"/>
          <w:szCs w:val="22"/>
        </w:rPr>
      </w:pPr>
      <w:r w:rsidRPr="00E049CC">
        <w:rPr>
          <w:sz w:val="22"/>
          <w:szCs w:val="22"/>
        </w:rPr>
        <w:t xml:space="preserve">Nikada nemojte nikakve </w:t>
      </w:r>
      <w:r>
        <w:rPr>
          <w:sz w:val="22"/>
          <w:szCs w:val="22"/>
        </w:rPr>
        <w:t xml:space="preserve">lijekove bacati u otpadne vode </w:t>
      </w:r>
      <w:r w:rsidRPr="00E049CC">
        <w:rPr>
          <w:sz w:val="22"/>
          <w:szCs w:val="22"/>
        </w:rPr>
        <w:t>ili kućni otpad. Pitajte svog ljekarnika kako baciti lijekove koje više ne koristite. Ove će mjere pomoći u očuvanju okoliša.</w:t>
      </w:r>
    </w:p>
    <w:p w:rsidR="00E049CC" w:rsidRPr="005E494E" w:rsidRDefault="00E049CC" w:rsidP="003B61B1">
      <w:pPr>
        <w:rPr>
          <w:sz w:val="22"/>
          <w:szCs w:val="22"/>
        </w:rPr>
      </w:pPr>
    </w:p>
    <w:p w:rsidR="003B61B1" w:rsidRPr="005E494E" w:rsidRDefault="003B61B1" w:rsidP="003B61B1">
      <w:pPr>
        <w:tabs>
          <w:tab w:val="left" w:pos="567"/>
        </w:tabs>
        <w:rPr>
          <w:b/>
          <w:sz w:val="22"/>
          <w:szCs w:val="22"/>
        </w:rPr>
      </w:pPr>
    </w:p>
    <w:p w:rsidR="003B61B1" w:rsidRPr="005E494E" w:rsidRDefault="003B61B1" w:rsidP="00E049CC">
      <w:pPr>
        <w:keepNext/>
        <w:numPr>
          <w:ilvl w:val="12"/>
          <w:numId w:val="0"/>
        </w:numPr>
        <w:ind w:right="-2"/>
        <w:rPr>
          <w:b/>
          <w:noProof/>
          <w:sz w:val="22"/>
          <w:szCs w:val="22"/>
        </w:rPr>
      </w:pPr>
      <w:r w:rsidRPr="005E494E">
        <w:rPr>
          <w:b/>
          <w:noProof/>
          <w:sz w:val="22"/>
          <w:szCs w:val="22"/>
        </w:rPr>
        <w:t>6.</w:t>
      </w:r>
      <w:r w:rsidRPr="005E494E">
        <w:rPr>
          <w:b/>
          <w:noProof/>
          <w:sz w:val="22"/>
          <w:szCs w:val="22"/>
        </w:rPr>
        <w:tab/>
        <w:t>Sadržaj pakiranja i druge informacije</w:t>
      </w:r>
    </w:p>
    <w:p w:rsidR="003B61B1" w:rsidRPr="005E494E" w:rsidRDefault="003B61B1" w:rsidP="00E049CC">
      <w:pPr>
        <w:keepNext/>
        <w:rPr>
          <w:sz w:val="22"/>
          <w:szCs w:val="22"/>
        </w:rPr>
      </w:pPr>
    </w:p>
    <w:p w:rsidR="00714257" w:rsidRPr="005E494E" w:rsidRDefault="00DA793D" w:rsidP="0099354E">
      <w:pPr>
        <w:pStyle w:val="Heading3"/>
        <w:keepNext/>
      </w:pPr>
      <w:r w:rsidRPr="005E494E">
        <w:rPr>
          <w:rStyle w:val="Heading3"/>
        </w:rPr>
        <w:t>Što</w:t>
      </w:r>
      <w:r w:rsidR="00714257" w:rsidRPr="005E494E">
        <w:rPr>
          <w:rStyle w:val="Heading3"/>
        </w:rPr>
        <w:t xml:space="preserve"> Ferripox sadrži</w:t>
      </w:r>
    </w:p>
    <w:p w:rsidR="00714257" w:rsidRPr="005E494E" w:rsidRDefault="00714257" w:rsidP="00714257">
      <w:pPr>
        <w:pStyle w:val="BodyText"/>
      </w:pPr>
      <w:r w:rsidRPr="005E494E">
        <w:rPr>
          <w:rStyle w:val="BodyText"/>
        </w:rPr>
        <w:t>Djelatna tvar je deferipron. Svaki ml oralne otopine sadrži 100 mg deferiprona.</w:t>
      </w:r>
    </w:p>
    <w:p w:rsidR="00714257" w:rsidRPr="005E494E" w:rsidRDefault="00714257" w:rsidP="00714257">
      <w:pPr>
        <w:pStyle w:val="BodyText"/>
      </w:pPr>
    </w:p>
    <w:p w:rsidR="00714257" w:rsidRPr="007F35D4" w:rsidRDefault="00714257" w:rsidP="00714257">
      <w:pPr>
        <w:pStyle w:val="BodyText"/>
        <w:rPr>
          <w:color w:val="C00000"/>
        </w:rPr>
      </w:pPr>
      <w:r w:rsidRPr="005E494E">
        <w:rPr>
          <w:rStyle w:val="BodyText"/>
        </w:rPr>
        <w:t>Ostali sastojci su: pročišćena voda; hidroksietilceluloza; glicerol</w:t>
      </w:r>
      <w:r w:rsidR="007F35D4">
        <w:rPr>
          <w:rStyle w:val="BodyText"/>
        </w:rPr>
        <w:t xml:space="preserve"> (E422)</w:t>
      </w:r>
      <w:r w:rsidRPr="005E494E">
        <w:rPr>
          <w:rStyle w:val="BodyText"/>
        </w:rPr>
        <w:t xml:space="preserve">; </w:t>
      </w:r>
      <w:r w:rsidR="008A0E80">
        <w:t>k</w:t>
      </w:r>
      <w:r w:rsidR="008A0E80" w:rsidRPr="00086DAE">
        <w:t>lor</w:t>
      </w:r>
      <w:r w:rsidR="00AA2AF5">
        <w:t>i</w:t>
      </w:r>
      <w:r w:rsidR="008A0E80" w:rsidRPr="00086DAE">
        <w:t>dna</w:t>
      </w:r>
      <w:r w:rsidR="008A0E80" w:rsidRPr="005E494E">
        <w:rPr>
          <w:rStyle w:val="BodyText"/>
        </w:rPr>
        <w:t xml:space="preserve"> </w:t>
      </w:r>
      <w:r w:rsidRPr="005E494E">
        <w:rPr>
          <w:rStyle w:val="BodyText"/>
        </w:rPr>
        <w:t>kiselina, koncentrirana</w:t>
      </w:r>
      <w:r w:rsidR="007F35D4">
        <w:rPr>
          <w:rStyle w:val="BodyText"/>
        </w:rPr>
        <w:t xml:space="preserve"> (</w:t>
      </w:r>
      <w:r w:rsidR="007F35D4" w:rsidRPr="00265885">
        <w:t>za prilagodbu pH)</w:t>
      </w:r>
      <w:r w:rsidRPr="00930770">
        <w:rPr>
          <w:rStyle w:val="BodyText"/>
        </w:rPr>
        <w:t>;</w:t>
      </w:r>
      <w:r w:rsidRPr="005E494E">
        <w:rPr>
          <w:rStyle w:val="BodyText"/>
        </w:rPr>
        <w:t xml:space="preserve"> umjetna aroma trešnje; ulje paprene metvice; Sunset Yellow (E110); sukraloza (E955).</w:t>
      </w:r>
    </w:p>
    <w:p w:rsidR="00714257" w:rsidRPr="005E494E" w:rsidRDefault="00714257" w:rsidP="00714257">
      <w:pPr>
        <w:pStyle w:val="BodyText"/>
      </w:pPr>
    </w:p>
    <w:p w:rsidR="00714257" w:rsidRPr="005E494E" w:rsidRDefault="00714257" w:rsidP="00856C96">
      <w:pPr>
        <w:pStyle w:val="Heading3"/>
        <w:keepNext/>
      </w:pPr>
      <w:r w:rsidRPr="005E494E">
        <w:rPr>
          <w:rStyle w:val="Heading3"/>
        </w:rPr>
        <w:t>Kako Ferriprox izgleda i sadržaj pak</w:t>
      </w:r>
      <w:r w:rsidR="0099354E" w:rsidRPr="005E494E">
        <w:rPr>
          <w:rStyle w:val="Heading3"/>
        </w:rPr>
        <w:t>ir</w:t>
      </w:r>
      <w:r w:rsidRPr="005E494E">
        <w:rPr>
          <w:rStyle w:val="Heading3"/>
        </w:rPr>
        <w:t>anja</w:t>
      </w:r>
    </w:p>
    <w:p w:rsidR="00714257" w:rsidRPr="005E494E" w:rsidRDefault="00714257" w:rsidP="00714257">
      <w:pPr>
        <w:pStyle w:val="BodyText"/>
      </w:pPr>
      <w:r w:rsidRPr="005E494E">
        <w:rPr>
          <w:rStyle w:val="BodyText"/>
        </w:rPr>
        <w:t>Ferriprox oralna otopina je bistra, crvenkasto narančasta tekućina. Pakirana je u bocama od 250 ml ili 500 ml.</w:t>
      </w:r>
    </w:p>
    <w:p w:rsidR="007E6B85" w:rsidRPr="005E494E" w:rsidRDefault="007E6B85" w:rsidP="007E6B85"/>
    <w:p w:rsidR="003A15A0" w:rsidRPr="005E494E" w:rsidRDefault="003A15A0" w:rsidP="003A15A0">
      <w:pPr>
        <w:pStyle w:val="Heading3"/>
        <w:keepNext/>
      </w:pPr>
      <w:r w:rsidRPr="005E494E">
        <w:rPr>
          <w:rStyle w:val="Heading3"/>
        </w:rPr>
        <w:t xml:space="preserve">Nositelj odobrenja za stavljanje lijeka </w:t>
      </w:r>
      <w:r>
        <w:rPr>
          <w:rStyle w:val="Heading3"/>
        </w:rPr>
        <w:t xml:space="preserve">u promet </w:t>
      </w:r>
      <w:r w:rsidRPr="005E494E">
        <w:rPr>
          <w:rStyle w:val="Heading3"/>
        </w:rPr>
        <w:t>i proizvođač</w:t>
      </w:r>
    </w:p>
    <w:p w:rsidR="008A2F8D" w:rsidRDefault="008A2F8D" w:rsidP="008A2F8D">
      <w:pPr>
        <w:keepNext/>
        <w:tabs>
          <w:tab w:val="left" w:pos="5040"/>
        </w:tabs>
        <w:rPr>
          <w:rStyle w:val="Normal"/>
          <w:sz w:val="22"/>
        </w:rPr>
      </w:pPr>
      <w:r w:rsidRPr="005E494E">
        <w:rPr>
          <w:rStyle w:val="Normal"/>
          <w:sz w:val="22"/>
        </w:rPr>
        <w:t>Nositelj odobrenja</w:t>
      </w:r>
      <w:r>
        <w:rPr>
          <w:rStyle w:val="Normal"/>
          <w:sz w:val="22"/>
        </w:rPr>
        <w:t xml:space="preserve"> za stavljanje lijeka u promet:</w:t>
      </w:r>
    </w:p>
    <w:p w:rsidR="008A2F8D" w:rsidRPr="008A2F8D" w:rsidRDefault="00A243EE" w:rsidP="008A2F8D">
      <w:pPr>
        <w:tabs>
          <w:tab w:val="left" w:pos="5040"/>
        </w:tabs>
        <w:ind w:left="720"/>
        <w:rPr>
          <w:rStyle w:val="Normal"/>
          <w:sz w:val="22"/>
        </w:rPr>
      </w:pPr>
      <w:r>
        <w:rPr>
          <w:rStyle w:val="Normal"/>
          <w:sz w:val="22"/>
        </w:rPr>
        <w:t>Chiesi Farmaceutici S.p.A.</w:t>
      </w:r>
    </w:p>
    <w:p w:rsidR="008A2F8D" w:rsidRPr="008A2F8D" w:rsidRDefault="00A243EE" w:rsidP="008A2F8D">
      <w:pPr>
        <w:tabs>
          <w:tab w:val="left" w:pos="5040"/>
        </w:tabs>
        <w:ind w:left="720"/>
        <w:rPr>
          <w:rStyle w:val="Normal"/>
          <w:sz w:val="22"/>
        </w:rPr>
      </w:pPr>
      <w:r>
        <w:rPr>
          <w:rStyle w:val="Normal"/>
          <w:sz w:val="22"/>
        </w:rPr>
        <w:t>Via Palermo 26/A</w:t>
      </w:r>
    </w:p>
    <w:p w:rsidR="008A2F8D" w:rsidRPr="008A2F8D" w:rsidRDefault="00A243EE" w:rsidP="008A2F8D">
      <w:pPr>
        <w:tabs>
          <w:tab w:val="left" w:pos="5040"/>
        </w:tabs>
        <w:ind w:left="720"/>
        <w:rPr>
          <w:rStyle w:val="Normal"/>
          <w:sz w:val="22"/>
        </w:rPr>
      </w:pPr>
      <w:r>
        <w:rPr>
          <w:rStyle w:val="Normal"/>
          <w:sz w:val="22"/>
        </w:rPr>
        <w:t>43122 Parma</w:t>
      </w:r>
    </w:p>
    <w:p w:rsidR="008A2F8D" w:rsidRPr="005E494E" w:rsidRDefault="00A243EE" w:rsidP="008A2F8D">
      <w:pPr>
        <w:tabs>
          <w:tab w:val="left" w:pos="5040"/>
        </w:tabs>
        <w:ind w:left="720"/>
        <w:rPr>
          <w:sz w:val="22"/>
          <w:szCs w:val="22"/>
        </w:rPr>
      </w:pPr>
      <w:r>
        <w:rPr>
          <w:rStyle w:val="Normal"/>
          <w:sz w:val="22"/>
        </w:rPr>
        <w:t>Italija</w:t>
      </w:r>
    </w:p>
    <w:p w:rsidR="008A2F8D" w:rsidRPr="005E494E" w:rsidRDefault="008A2F8D" w:rsidP="008A2F8D">
      <w:pPr>
        <w:tabs>
          <w:tab w:val="left" w:pos="5040"/>
        </w:tabs>
        <w:rPr>
          <w:sz w:val="22"/>
          <w:szCs w:val="22"/>
        </w:rPr>
      </w:pPr>
    </w:p>
    <w:p w:rsidR="008A2F8D" w:rsidRDefault="008A2F8D" w:rsidP="008A2F8D">
      <w:pPr>
        <w:pStyle w:val="BodyText"/>
        <w:keepNext/>
        <w:tabs>
          <w:tab w:val="left" w:pos="5040"/>
        </w:tabs>
        <w:rPr>
          <w:rStyle w:val="BodyText"/>
          <w:b/>
        </w:rPr>
      </w:pPr>
      <w:r w:rsidRPr="005E494E">
        <w:rPr>
          <w:rStyle w:val="BodyText"/>
        </w:rPr>
        <w:t>Proizvođač odgovoran za puštanje serije lijeka u promet:</w:t>
      </w:r>
    </w:p>
    <w:p w:rsidR="008A2F8D" w:rsidRPr="00A24E5D" w:rsidRDefault="008A2F8D" w:rsidP="008A2F8D">
      <w:pPr>
        <w:pStyle w:val="PILMAHaddress"/>
        <w:tabs>
          <w:tab w:val="left" w:pos="720"/>
        </w:tabs>
        <w:ind w:left="720"/>
        <w:rPr>
          <w:lang w:val="fr-FR" w:eastAsia="en-US"/>
        </w:rPr>
      </w:pPr>
      <w:r>
        <w:t>Eurofins PROXY Laboratories B.V.</w:t>
      </w:r>
    </w:p>
    <w:p w:rsidR="008A2F8D" w:rsidRDefault="008A2F8D" w:rsidP="008A2F8D">
      <w:pPr>
        <w:pStyle w:val="PILMAHaddress"/>
        <w:tabs>
          <w:tab w:val="left" w:pos="720"/>
        </w:tabs>
        <w:ind w:left="720"/>
      </w:pPr>
      <w:r>
        <w:t>Archimedesweg 25</w:t>
      </w:r>
    </w:p>
    <w:p w:rsidR="008A2F8D" w:rsidRDefault="008A2F8D" w:rsidP="008A2F8D">
      <w:pPr>
        <w:pStyle w:val="PILMAHaddress"/>
        <w:tabs>
          <w:tab w:val="left" w:pos="720"/>
        </w:tabs>
        <w:ind w:left="720"/>
      </w:pPr>
      <w:r>
        <w:t>2333 CM Leiden</w:t>
      </w:r>
    </w:p>
    <w:p w:rsidR="008A2F8D" w:rsidRPr="005E494E" w:rsidRDefault="008A2F8D" w:rsidP="008A2F8D">
      <w:pPr>
        <w:pStyle w:val="BodyText"/>
        <w:ind w:left="720"/>
      </w:pPr>
      <w:r w:rsidRPr="005E494E">
        <w:rPr>
          <w:rStyle w:val="BodyText"/>
        </w:rPr>
        <w:t>Nizozemska</w:t>
      </w:r>
    </w:p>
    <w:p w:rsidR="007F6A30" w:rsidRPr="005E494E" w:rsidRDefault="007F6A30" w:rsidP="007F6A30">
      <w:pPr>
        <w:tabs>
          <w:tab w:val="left" w:pos="4320"/>
        </w:tabs>
        <w:rPr>
          <w:sz w:val="22"/>
          <w:szCs w:val="22"/>
        </w:rPr>
      </w:pPr>
    </w:p>
    <w:p w:rsidR="0099354E" w:rsidRDefault="0099354E" w:rsidP="0099354E">
      <w:pPr>
        <w:ind w:right="-2"/>
        <w:rPr>
          <w:rStyle w:val="Normal"/>
          <w:sz w:val="22"/>
          <w:szCs w:val="22"/>
        </w:rPr>
      </w:pPr>
      <w:r w:rsidRPr="005E494E">
        <w:rPr>
          <w:rStyle w:val="Normal"/>
          <w:sz w:val="22"/>
          <w:szCs w:val="22"/>
        </w:rPr>
        <w:t xml:space="preserve">Za sve informacije o ovom lijeku obratite se lokalnom predstavniku nositelja odobrenja za stavljanje </w:t>
      </w:r>
      <w:r w:rsidRPr="005E494E">
        <w:rPr>
          <w:sz w:val="22"/>
          <w:szCs w:val="22"/>
        </w:rPr>
        <w:t xml:space="preserve">lijeka </w:t>
      </w:r>
      <w:r w:rsidRPr="005E494E">
        <w:rPr>
          <w:rStyle w:val="Normal"/>
          <w:sz w:val="22"/>
          <w:szCs w:val="22"/>
        </w:rPr>
        <w:t>u promet:</w:t>
      </w:r>
    </w:p>
    <w:p w:rsidR="00FC7DD8" w:rsidRPr="00D010C4" w:rsidRDefault="00FC7DD8" w:rsidP="00FC7DD8">
      <w:pPr>
        <w:keepNext/>
        <w:numPr>
          <w:ilvl w:val="12"/>
          <w:numId w:val="0"/>
        </w:numPr>
        <w:ind w:right="-2"/>
        <w:rPr>
          <w:sz w:val="22"/>
          <w:szCs w:val="24"/>
          <w:lang w:val="bg-BG" w:eastAsia="en-US"/>
        </w:rPr>
      </w:pPr>
    </w:p>
    <w:tbl>
      <w:tblPr>
        <w:tblW w:w="9720" w:type="dxa"/>
        <w:tblInd w:w="-72" w:type="dxa"/>
        <w:tblLayout w:type="fixed"/>
        <w:tblLook w:val="04A0" w:firstRow="1" w:lastRow="0" w:firstColumn="1" w:lastColumn="0" w:noHBand="0" w:noVBand="1"/>
      </w:tblPr>
      <w:tblGrid>
        <w:gridCol w:w="4854"/>
        <w:gridCol w:w="4858"/>
        <w:gridCol w:w="8"/>
      </w:tblGrid>
      <w:tr w:rsidR="00834DEC" w:rsidTr="00D010C4">
        <w:trPr>
          <w:cantSplit/>
        </w:trPr>
        <w:tc>
          <w:tcPr>
            <w:tcW w:w="4855" w:type="dxa"/>
          </w:tcPr>
          <w:p w:rsidR="00D010C4" w:rsidRDefault="00D010C4">
            <w:pPr>
              <w:rPr>
                <w:sz w:val="22"/>
                <w:szCs w:val="22"/>
                <w:lang w:val="fr-FR" w:eastAsia="en-US"/>
              </w:rPr>
            </w:pPr>
            <w:r>
              <w:rPr>
                <w:b/>
                <w:sz w:val="22"/>
                <w:szCs w:val="22"/>
                <w:lang w:val="fr-FR"/>
              </w:rPr>
              <w:t>België/Belgique/Belgien</w:t>
            </w:r>
          </w:p>
          <w:p w:rsidR="00D010C4" w:rsidRDefault="00D010C4">
            <w:pPr>
              <w:pStyle w:val="Default"/>
              <w:rPr>
                <w:sz w:val="22"/>
                <w:szCs w:val="22"/>
                <w:lang w:val="fr-FR"/>
              </w:rPr>
            </w:pPr>
            <w:r>
              <w:rPr>
                <w:sz w:val="22"/>
                <w:szCs w:val="22"/>
                <w:lang w:val="fr-FR"/>
              </w:rPr>
              <w:t xml:space="preserve">Chiesi sa/nv </w:t>
            </w:r>
          </w:p>
          <w:p w:rsidR="00D010C4" w:rsidRDefault="00D010C4">
            <w:pPr>
              <w:ind w:right="34"/>
              <w:rPr>
                <w:sz w:val="22"/>
                <w:szCs w:val="22"/>
                <w:lang w:val="en-GB"/>
              </w:rPr>
            </w:pPr>
            <w:r>
              <w:rPr>
                <w:sz w:val="22"/>
                <w:szCs w:val="22"/>
              </w:rPr>
              <w:t>Tél/Tel: + 32 (0)2 788 42 00</w:t>
            </w:r>
          </w:p>
          <w:p w:rsidR="00D010C4" w:rsidRDefault="00D010C4">
            <w:pPr>
              <w:ind w:right="34"/>
              <w:rPr>
                <w:sz w:val="22"/>
                <w:szCs w:val="22"/>
                <w:lang w:val="en-GB"/>
              </w:rPr>
            </w:pPr>
          </w:p>
        </w:tc>
        <w:tc>
          <w:tcPr>
            <w:tcW w:w="4868" w:type="dxa"/>
            <w:gridSpan w:val="2"/>
          </w:tcPr>
          <w:p w:rsidR="00D010C4" w:rsidRDefault="00D010C4">
            <w:pPr>
              <w:rPr>
                <w:sz w:val="22"/>
                <w:szCs w:val="22"/>
                <w:lang w:val="en-GB"/>
              </w:rPr>
            </w:pPr>
            <w:r>
              <w:rPr>
                <w:b/>
                <w:sz w:val="22"/>
                <w:szCs w:val="22"/>
                <w:lang w:val="en-GB"/>
              </w:rPr>
              <w:t>Lietuva</w:t>
            </w:r>
          </w:p>
          <w:p w:rsidR="00D010C4" w:rsidRDefault="00D010C4">
            <w:pPr>
              <w:pStyle w:val="Default"/>
              <w:rPr>
                <w:sz w:val="22"/>
                <w:szCs w:val="22"/>
                <w:lang w:val="en-US"/>
              </w:rPr>
            </w:pPr>
            <w:r>
              <w:rPr>
                <w:sz w:val="22"/>
                <w:szCs w:val="22"/>
              </w:rPr>
              <w:t xml:space="preserve">Chiesi Pharmaceuticals GmbH </w:t>
            </w:r>
          </w:p>
          <w:p w:rsidR="00D010C4" w:rsidRDefault="00D010C4">
            <w:pPr>
              <w:suppressAutoHyphens/>
              <w:rPr>
                <w:sz w:val="22"/>
                <w:szCs w:val="22"/>
              </w:rPr>
            </w:pPr>
            <w:r w:rsidRPr="00D010C4">
              <w:rPr>
                <w:sz w:val="22"/>
                <w:szCs w:val="22"/>
                <w:lang w:val="en-GB"/>
              </w:rPr>
              <w:t xml:space="preserve">Tel: </w:t>
            </w:r>
            <w:r>
              <w:rPr>
                <w:sz w:val="22"/>
                <w:szCs w:val="22"/>
              </w:rPr>
              <w:t xml:space="preserve">+ 43 1 4073919 </w:t>
            </w:r>
          </w:p>
          <w:p w:rsidR="00D010C4" w:rsidRPr="00D010C4" w:rsidRDefault="00D010C4">
            <w:pPr>
              <w:suppressAutoHyphens/>
              <w:rPr>
                <w:sz w:val="22"/>
                <w:szCs w:val="22"/>
                <w:lang w:val="en-GB"/>
              </w:rPr>
            </w:pPr>
          </w:p>
        </w:tc>
      </w:tr>
      <w:tr w:rsidR="00834DEC" w:rsidTr="00D010C4">
        <w:trPr>
          <w:cantSplit/>
        </w:trPr>
        <w:tc>
          <w:tcPr>
            <w:tcW w:w="4855" w:type="dxa"/>
          </w:tcPr>
          <w:p w:rsidR="00D010C4" w:rsidRDefault="00D010C4">
            <w:pPr>
              <w:autoSpaceDE w:val="0"/>
              <w:autoSpaceDN w:val="0"/>
              <w:adjustRightInd w:val="0"/>
              <w:rPr>
                <w:b/>
                <w:bCs/>
                <w:sz w:val="22"/>
                <w:szCs w:val="22"/>
                <w:lang w:val="it-CH"/>
              </w:rPr>
            </w:pPr>
            <w:r>
              <w:rPr>
                <w:b/>
                <w:bCs/>
                <w:sz w:val="22"/>
                <w:szCs w:val="22"/>
                <w:lang w:val="en-GB"/>
              </w:rPr>
              <w:t>България</w:t>
            </w:r>
          </w:p>
          <w:p w:rsidR="00D010C4" w:rsidRDefault="00D010C4">
            <w:pPr>
              <w:pStyle w:val="Default"/>
              <w:rPr>
                <w:sz w:val="22"/>
                <w:szCs w:val="22"/>
                <w:lang w:val="it-CH"/>
              </w:rPr>
            </w:pPr>
            <w:r>
              <w:rPr>
                <w:sz w:val="22"/>
                <w:szCs w:val="22"/>
                <w:lang w:val="it-IT"/>
              </w:rPr>
              <w:t xml:space="preserve">Chiesi Bulgaria EOOD </w:t>
            </w:r>
          </w:p>
          <w:p w:rsidR="00D010C4" w:rsidRDefault="00D010C4">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D010C4" w:rsidRDefault="00D010C4">
            <w:pPr>
              <w:tabs>
                <w:tab w:val="left" w:pos="-720"/>
              </w:tabs>
              <w:suppressAutoHyphens/>
              <w:jc w:val="both"/>
              <w:rPr>
                <w:b/>
                <w:sz w:val="22"/>
                <w:szCs w:val="22"/>
                <w:lang w:val="it-CH"/>
              </w:rPr>
            </w:pPr>
          </w:p>
        </w:tc>
        <w:tc>
          <w:tcPr>
            <w:tcW w:w="4868" w:type="dxa"/>
            <w:gridSpan w:val="2"/>
            <w:hideMark/>
          </w:tcPr>
          <w:p w:rsidR="00D010C4" w:rsidRDefault="00D010C4">
            <w:pPr>
              <w:rPr>
                <w:sz w:val="22"/>
                <w:szCs w:val="22"/>
                <w:lang w:val="it-CH"/>
              </w:rPr>
            </w:pPr>
            <w:r>
              <w:rPr>
                <w:b/>
                <w:sz w:val="22"/>
                <w:szCs w:val="22"/>
                <w:lang w:val="it-CH"/>
              </w:rPr>
              <w:t>Luxembourg/Luxemburg</w:t>
            </w:r>
          </w:p>
          <w:p w:rsidR="00D010C4" w:rsidRDefault="00D010C4">
            <w:pPr>
              <w:rPr>
                <w:sz w:val="22"/>
                <w:szCs w:val="22"/>
                <w:lang w:val="it-CH"/>
              </w:rPr>
            </w:pPr>
            <w:r>
              <w:rPr>
                <w:sz w:val="22"/>
                <w:szCs w:val="22"/>
                <w:lang w:val="it-CH"/>
              </w:rPr>
              <w:t>Chiesi sa/nv</w:t>
            </w:r>
          </w:p>
          <w:p w:rsidR="00D010C4" w:rsidRPr="00D010C4" w:rsidRDefault="00D010C4">
            <w:pPr>
              <w:suppressAutoHyphens/>
              <w:rPr>
                <w:sz w:val="22"/>
                <w:szCs w:val="22"/>
                <w:lang w:val="it-CH"/>
              </w:rPr>
            </w:pPr>
            <w:r w:rsidRPr="00D010C4">
              <w:rPr>
                <w:sz w:val="22"/>
                <w:szCs w:val="22"/>
                <w:lang w:val="it-CH"/>
              </w:rPr>
              <w:t xml:space="preserve">Tél/Tel: + </w:t>
            </w:r>
            <w:r>
              <w:rPr>
                <w:sz w:val="22"/>
                <w:szCs w:val="22"/>
              </w:rPr>
              <w:t xml:space="preserve">32 (0)2 788 42 00 </w:t>
            </w:r>
          </w:p>
        </w:tc>
      </w:tr>
      <w:tr w:rsidR="00834DEC" w:rsidTr="00D010C4">
        <w:trPr>
          <w:cantSplit/>
        </w:trPr>
        <w:tc>
          <w:tcPr>
            <w:tcW w:w="4855" w:type="dxa"/>
          </w:tcPr>
          <w:p w:rsidR="00D010C4" w:rsidRPr="00D010C4" w:rsidRDefault="00D010C4">
            <w:pPr>
              <w:tabs>
                <w:tab w:val="left" w:pos="-720"/>
              </w:tabs>
              <w:suppressAutoHyphens/>
              <w:rPr>
                <w:sz w:val="22"/>
                <w:szCs w:val="22"/>
                <w:lang w:val="pt-BR"/>
              </w:rPr>
            </w:pPr>
            <w:r w:rsidRPr="00D010C4">
              <w:rPr>
                <w:b/>
                <w:sz w:val="22"/>
                <w:szCs w:val="22"/>
                <w:lang w:val="pt-BR"/>
              </w:rPr>
              <w:t>Česká republika</w:t>
            </w:r>
          </w:p>
          <w:p w:rsidR="00D010C4" w:rsidRPr="00D010C4" w:rsidRDefault="00D010C4">
            <w:pPr>
              <w:tabs>
                <w:tab w:val="left" w:pos="-720"/>
              </w:tabs>
              <w:suppressAutoHyphens/>
              <w:rPr>
                <w:sz w:val="22"/>
                <w:szCs w:val="22"/>
                <w:lang w:val="pt-BR"/>
              </w:rPr>
            </w:pPr>
            <w:r w:rsidRPr="00D010C4">
              <w:rPr>
                <w:sz w:val="22"/>
                <w:szCs w:val="22"/>
                <w:lang w:val="pt-BR"/>
              </w:rPr>
              <w:t>Aurovitas, spol. s r.o.</w:t>
            </w:r>
          </w:p>
          <w:p w:rsidR="00D010C4" w:rsidRDefault="00D010C4">
            <w:pPr>
              <w:tabs>
                <w:tab w:val="left" w:pos="-720"/>
              </w:tabs>
              <w:suppressAutoHyphens/>
              <w:rPr>
                <w:sz w:val="22"/>
                <w:szCs w:val="22"/>
                <w:lang w:val="it-CH"/>
              </w:rPr>
            </w:pPr>
            <w:r>
              <w:rPr>
                <w:sz w:val="22"/>
                <w:szCs w:val="22"/>
                <w:lang w:val="it-CH"/>
              </w:rPr>
              <w:t>Tel: +00420 234 705 700</w:t>
            </w:r>
          </w:p>
          <w:p w:rsidR="00D010C4" w:rsidRDefault="00D010C4">
            <w:pPr>
              <w:tabs>
                <w:tab w:val="left" w:pos="-720"/>
              </w:tabs>
              <w:suppressAutoHyphens/>
              <w:rPr>
                <w:sz w:val="22"/>
                <w:szCs w:val="22"/>
                <w:lang w:val="it-CH"/>
              </w:rPr>
            </w:pPr>
          </w:p>
        </w:tc>
        <w:tc>
          <w:tcPr>
            <w:tcW w:w="4868" w:type="dxa"/>
            <w:gridSpan w:val="2"/>
            <w:hideMark/>
          </w:tcPr>
          <w:p w:rsidR="00D010C4" w:rsidRDefault="00D010C4">
            <w:pPr>
              <w:spacing w:line="260" w:lineRule="atLeast"/>
              <w:rPr>
                <w:b/>
                <w:sz w:val="22"/>
                <w:szCs w:val="22"/>
                <w:lang w:val="it-CH"/>
              </w:rPr>
            </w:pPr>
            <w:r>
              <w:rPr>
                <w:b/>
                <w:sz w:val="22"/>
                <w:szCs w:val="22"/>
                <w:lang w:val="it-CH"/>
              </w:rPr>
              <w:t>Magyarország</w:t>
            </w:r>
          </w:p>
          <w:p w:rsidR="00D010C4" w:rsidRDefault="00D010C4">
            <w:pPr>
              <w:spacing w:line="260" w:lineRule="atLeast"/>
              <w:rPr>
                <w:sz w:val="22"/>
                <w:szCs w:val="22"/>
                <w:lang w:val="it-CH"/>
              </w:rPr>
            </w:pPr>
            <w:r>
              <w:rPr>
                <w:bCs/>
                <w:sz w:val="22"/>
                <w:szCs w:val="22"/>
                <w:lang w:val="it-CH"/>
              </w:rPr>
              <w:t>Chiesi Hungary Kft.</w:t>
            </w:r>
          </w:p>
          <w:p w:rsidR="00D010C4" w:rsidRDefault="00D010C4">
            <w:pPr>
              <w:tabs>
                <w:tab w:val="left" w:pos="-720"/>
              </w:tabs>
              <w:suppressAutoHyphens/>
              <w:rPr>
                <w:sz w:val="22"/>
                <w:szCs w:val="22"/>
                <w:lang w:val="it-CH"/>
              </w:rPr>
            </w:pPr>
            <w:r>
              <w:rPr>
                <w:sz w:val="22"/>
                <w:szCs w:val="22"/>
                <w:lang w:val="it-CH"/>
              </w:rPr>
              <w:t>Tel.: + 36-1-429 1060</w:t>
            </w:r>
          </w:p>
        </w:tc>
      </w:tr>
      <w:tr w:rsidR="00834DEC" w:rsidTr="00D010C4">
        <w:trPr>
          <w:cantSplit/>
        </w:trPr>
        <w:tc>
          <w:tcPr>
            <w:tcW w:w="4855" w:type="dxa"/>
          </w:tcPr>
          <w:p w:rsidR="00D010C4" w:rsidRPr="00D010C4" w:rsidRDefault="00D010C4">
            <w:pPr>
              <w:rPr>
                <w:sz w:val="22"/>
                <w:szCs w:val="22"/>
              </w:rPr>
            </w:pPr>
            <w:r w:rsidRPr="00D010C4">
              <w:rPr>
                <w:b/>
                <w:sz w:val="22"/>
                <w:szCs w:val="22"/>
              </w:rPr>
              <w:t>Danmark</w:t>
            </w:r>
          </w:p>
          <w:p w:rsidR="00D010C4" w:rsidRPr="00D010C4" w:rsidRDefault="00D010C4">
            <w:pPr>
              <w:rPr>
                <w:sz w:val="22"/>
                <w:szCs w:val="22"/>
              </w:rPr>
            </w:pPr>
            <w:r w:rsidRPr="00D010C4">
              <w:rPr>
                <w:sz w:val="22"/>
                <w:szCs w:val="22"/>
              </w:rPr>
              <w:t>Chiesi Pharma AB</w:t>
            </w:r>
          </w:p>
          <w:p w:rsidR="00D010C4" w:rsidRPr="00D010C4" w:rsidRDefault="00D010C4">
            <w:pPr>
              <w:tabs>
                <w:tab w:val="left" w:pos="-720"/>
              </w:tabs>
              <w:suppressAutoHyphens/>
              <w:rPr>
                <w:sz w:val="22"/>
                <w:szCs w:val="22"/>
              </w:rPr>
            </w:pPr>
            <w:r w:rsidRPr="00D010C4">
              <w:rPr>
                <w:sz w:val="22"/>
                <w:szCs w:val="22"/>
              </w:rPr>
              <w:t>Tlf: + 46 8 753 35 20</w:t>
            </w:r>
          </w:p>
          <w:p w:rsidR="00D010C4" w:rsidRPr="00D010C4" w:rsidRDefault="00D010C4">
            <w:pPr>
              <w:tabs>
                <w:tab w:val="left" w:pos="-720"/>
              </w:tabs>
              <w:suppressAutoHyphens/>
              <w:rPr>
                <w:sz w:val="22"/>
                <w:szCs w:val="22"/>
              </w:rPr>
            </w:pPr>
          </w:p>
        </w:tc>
        <w:tc>
          <w:tcPr>
            <w:tcW w:w="4868" w:type="dxa"/>
            <w:gridSpan w:val="2"/>
            <w:hideMark/>
          </w:tcPr>
          <w:p w:rsidR="00D010C4" w:rsidRDefault="00D010C4">
            <w:pPr>
              <w:tabs>
                <w:tab w:val="left" w:pos="-720"/>
                <w:tab w:val="left" w:pos="4536"/>
              </w:tabs>
              <w:suppressAutoHyphens/>
              <w:rPr>
                <w:b/>
                <w:sz w:val="22"/>
                <w:szCs w:val="22"/>
                <w:lang w:val="it-IT"/>
              </w:rPr>
            </w:pPr>
            <w:r>
              <w:rPr>
                <w:b/>
                <w:sz w:val="22"/>
                <w:szCs w:val="22"/>
                <w:lang w:val="it-IT"/>
              </w:rPr>
              <w:t>Malta</w:t>
            </w:r>
          </w:p>
          <w:p w:rsidR="00D010C4" w:rsidRDefault="00D010C4">
            <w:pPr>
              <w:pStyle w:val="Default"/>
              <w:rPr>
                <w:sz w:val="22"/>
                <w:szCs w:val="22"/>
                <w:lang w:val="it-IT"/>
              </w:rPr>
            </w:pPr>
            <w:r>
              <w:rPr>
                <w:sz w:val="22"/>
                <w:szCs w:val="22"/>
                <w:lang w:val="it-IT"/>
              </w:rPr>
              <w:t>Chiesi Farmaceutici S.p.A.</w:t>
            </w:r>
          </w:p>
          <w:p w:rsidR="00D010C4" w:rsidRDefault="00D010C4">
            <w:pPr>
              <w:rPr>
                <w:sz w:val="22"/>
                <w:szCs w:val="22"/>
                <w:lang w:val="en-GB"/>
              </w:rPr>
            </w:pPr>
            <w:r>
              <w:rPr>
                <w:sz w:val="22"/>
                <w:szCs w:val="22"/>
                <w:lang w:val="en-GB"/>
              </w:rPr>
              <w:t xml:space="preserve">Tel: + 39 0521 </w:t>
            </w:r>
            <w:r>
              <w:rPr>
                <w:sz w:val="22"/>
                <w:szCs w:val="22"/>
              </w:rPr>
              <w:t>2791</w:t>
            </w:r>
          </w:p>
        </w:tc>
      </w:tr>
      <w:tr w:rsidR="00834DEC" w:rsidTr="00D010C4">
        <w:trPr>
          <w:cantSplit/>
        </w:trPr>
        <w:tc>
          <w:tcPr>
            <w:tcW w:w="4855" w:type="dxa"/>
          </w:tcPr>
          <w:p w:rsidR="00D010C4" w:rsidRDefault="00D010C4">
            <w:pPr>
              <w:rPr>
                <w:sz w:val="22"/>
                <w:szCs w:val="22"/>
                <w:lang w:val="de-DE"/>
              </w:rPr>
            </w:pPr>
            <w:r>
              <w:rPr>
                <w:b/>
                <w:sz w:val="22"/>
                <w:szCs w:val="22"/>
                <w:lang w:val="de-DE"/>
              </w:rPr>
              <w:t>Deutschland</w:t>
            </w:r>
          </w:p>
          <w:p w:rsidR="00D010C4" w:rsidRDefault="00D010C4">
            <w:pPr>
              <w:rPr>
                <w:sz w:val="22"/>
                <w:szCs w:val="22"/>
                <w:lang w:val="de-DE"/>
              </w:rPr>
            </w:pPr>
            <w:r>
              <w:rPr>
                <w:sz w:val="22"/>
                <w:szCs w:val="22"/>
                <w:lang w:val="de-DE"/>
              </w:rPr>
              <w:t>Chiesi GmbH</w:t>
            </w:r>
          </w:p>
          <w:p w:rsidR="00D010C4" w:rsidRDefault="00D010C4">
            <w:pPr>
              <w:tabs>
                <w:tab w:val="left" w:pos="-720"/>
              </w:tabs>
              <w:suppressAutoHyphens/>
              <w:rPr>
                <w:sz w:val="22"/>
                <w:szCs w:val="22"/>
                <w:lang w:val="de-DE"/>
              </w:rPr>
            </w:pPr>
            <w:r>
              <w:rPr>
                <w:sz w:val="22"/>
                <w:szCs w:val="22"/>
                <w:lang w:val="de-DE"/>
              </w:rPr>
              <w:t>Tel: + 49 40 89724-0</w:t>
            </w:r>
          </w:p>
          <w:p w:rsidR="00D010C4" w:rsidRDefault="00D010C4">
            <w:pPr>
              <w:tabs>
                <w:tab w:val="left" w:pos="-720"/>
              </w:tabs>
              <w:suppressAutoHyphens/>
              <w:rPr>
                <w:sz w:val="22"/>
                <w:szCs w:val="22"/>
                <w:lang w:val="de-DE"/>
              </w:rPr>
            </w:pPr>
          </w:p>
        </w:tc>
        <w:tc>
          <w:tcPr>
            <w:tcW w:w="4868" w:type="dxa"/>
            <w:gridSpan w:val="2"/>
            <w:hideMark/>
          </w:tcPr>
          <w:p w:rsidR="00D010C4" w:rsidRDefault="00D010C4">
            <w:pPr>
              <w:tabs>
                <w:tab w:val="left" w:pos="-720"/>
                <w:tab w:val="left" w:pos="4536"/>
              </w:tabs>
              <w:suppressAutoHyphens/>
              <w:rPr>
                <w:b/>
                <w:sz w:val="22"/>
                <w:szCs w:val="22"/>
                <w:lang w:val="sv-SE"/>
              </w:rPr>
            </w:pPr>
            <w:r>
              <w:rPr>
                <w:b/>
                <w:sz w:val="22"/>
                <w:szCs w:val="22"/>
                <w:lang w:val="sv-SE"/>
              </w:rPr>
              <w:t>Nederland</w:t>
            </w:r>
          </w:p>
          <w:p w:rsidR="00D010C4" w:rsidRDefault="00D010C4">
            <w:pPr>
              <w:rPr>
                <w:sz w:val="22"/>
                <w:szCs w:val="22"/>
                <w:lang w:val="sv-SE"/>
              </w:rPr>
            </w:pPr>
            <w:r>
              <w:rPr>
                <w:sz w:val="22"/>
                <w:szCs w:val="22"/>
                <w:lang w:val="sv-SE"/>
              </w:rPr>
              <w:t>Chiesi Pharmaceuticals B.V.</w:t>
            </w:r>
          </w:p>
          <w:p w:rsidR="00D010C4" w:rsidRDefault="00D010C4">
            <w:pPr>
              <w:rPr>
                <w:sz w:val="22"/>
                <w:szCs w:val="22"/>
                <w:lang w:val="sv-SE"/>
              </w:rPr>
            </w:pPr>
            <w:r>
              <w:rPr>
                <w:sz w:val="22"/>
                <w:szCs w:val="22"/>
                <w:lang w:val="sv-SE"/>
              </w:rPr>
              <w:t>Tel: + 31 88 501 64 00</w:t>
            </w:r>
          </w:p>
        </w:tc>
      </w:tr>
      <w:tr w:rsidR="00834DEC" w:rsidTr="00D010C4">
        <w:trPr>
          <w:cantSplit/>
        </w:trPr>
        <w:tc>
          <w:tcPr>
            <w:tcW w:w="4855" w:type="dxa"/>
          </w:tcPr>
          <w:p w:rsidR="00D010C4" w:rsidRPr="00D010C4" w:rsidRDefault="00D010C4">
            <w:pPr>
              <w:tabs>
                <w:tab w:val="left" w:pos="-720"/>
              </w:tabs>
              <w:suppressAutoHyphens/>
              <w:rPr>
                <w:b/>
                <w:bCs/>
                <w:sz w:val="22"/>
                <w:szCs w:val="22"/>
              </w:rPr>
            </w:pPr>
            <w:r w:rsidRPr="00D010C4">
              <w:rPr>
                <w:b/>
                <w:bCs/>
                <w:sz w:val="22"/>
                <w:szCs w:val="22"/>
              </w:rPr>
              <w:t>Eesti</w:t>
            </w:r>
          </w:p>
          <w:p w:rsidR="00D010C4" w:rsidRPr="00D010C4" w:rsidRDefault="00D010C4">
            <w:pPr>
              <w:rPr>
                <w:sz w:val="22"/>
                <w:szCs w:val="22"/>
              </w:rPr>
            </w:pPr>
            <w:r w:rsidRPr="00D010C4">
              <w:rPr>
                <w:sz w:val="22"/>
                <w:szCs w:val="22"/>
              </w:rPr>
              <w:t>Chiesi Pharmaceuticals GmbH</w:t>
            </w:r>
          </w:p>
          <w:p w:rsidR="00D010C4" w:rsidRPr="00D010C4" w:rsidRDefault="00D010C4">
            <w:pPr>
              <w:rPr>
                <w:sz w:val="22"/>
                <w:szCs w:val="22"/>
              </w:rPr>
            </w:pPr>
            <w:r w:rsidRPr="00D010C4">
              <w:rPr>
                <w:sz w:val="22"/>
                <w:szCs w:val="22"/>
              </w:rPr>
              <w:t>Tel: + 43 1 4073919</w:t>
            </w:r>
          </w:p>
          <w:p w:rsidR="00D010C4" w:rsidRPr="00D010C4" w:rsidRDefault="00D010C4">
            <w:pPr>
              <w:tabs>
                <w:tab w:val="left" w:pos="-720"/>
              </w:tabs>
              <w:suppressAutoHyphens/>
              <w:rPr>
                <w:sz w:val="22"/>
                <w:szCs w:val="22"/>
              </w:rPr>
            </w:pPr>
          </w:p>
        </w:tc>
        <w:tc>
          <w:tcPr>
            <w:tcW w:w="4868" w:type="dxa"/>
            <w:gridSpan w:val="2"/>
            <w:hideMark/>
          </w:tcPr>
          <w:p w:rsidR="00D010C4" w:rsidRDefault="00D010C4">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D010C4" w:rsidRDefault="00D010C4">
            <w:pPr>
              <w:rPr>
                <w:sz w:val="22"/>
                <w:szCs w:val="22"/>
                <w:lang w:val="it-IT"/>
              </w:rPr>
            </w:pPr>
            <w:r>
              <w:rPr>
                <w:sz w:val="22"/>
                <w:szCs w:val="22"/>
                <w:lang w:val="it-IT"/>
              </w:rPr>
              <w:t>Chiesi Pharma AB</w:t>
            </w:r>
          </w:p>
          <w:p w:rsidR="00D010C4" w:rsidRDefault="00D010C4">
            <w:pPr>
              <w:rPr>
                <w:sz w:val="22"/>
                <w:szCs w:val="22"/>
                <w:lang w:val="it-IT"/>
              </w:rPr>
            </w:pPr>
            <w:r>
              <w:rPr>
                <w:sz w:val="22"/>
                <w:szCs w:val="22"/>
                <w:lang w:val="it-IT"/>
              </w:rPr>
              <w:t>Tlf: + 46 8 753 35 20</w:t>
            </w:r>
          </w:p>
        </w:tc>
      </w:tr>
      <w:tr w:rsidR="00834DEC" w:rsidTr="00D010C4">
        <w:trPr>
          <w:cantSplit/>
        </w:trPr>
        <w:tc>
          <w:tcPr>
            <w:tcW w:w="4855" w:type="dxa"/>
          </w:tcPr>
          <w:p w:rsidR="00D010C4" w:rsidRDefault="00D010C4">
            <w:pPr>
              <w:rPr>
                <w:sz w:val="22"/>
                <w:szCs w:val="22"/>
                <w:lang w:val="en-GB"/>
              </w:rPr>
            </w:pPr>
            <w:r>
              <w:rPr>
                <w:b/>
                <w:sz w:val="22"/>
                <w:szCs w:val="22"/>
                <w:lang w:val="en-GB"/>
              </w:rPr>
              <w:t>Ελλάδα</w:t>
            </w:r>
          </w:p>
          <w:p w:rsidR="00D010C4" w:rsidRDefault="00D010C4">
            <w:pPr>
              <w:rPr>
                <w:snapToGrid w:val="0"/>
                <w:sz w:val="22"/>
                <w:szCs w:val="22"/>
                <w:lang w:val="en-GB"/>
              </w:rPr>
            </w:pPr>
            <w:r>
              <w:rPr>
                <w:snapToGrid w:val="0"/>
                <w:sz w:val="22"/>
                <w:szCs w:val="22"/>
                <w:lang w:val="en-GB"/>
              </w:rPr>
              <w:t>DEMO ABEE</w:t>
            </w:r>
          </w:p>
          <w:p w:rsidR="00D010C4" w:rsidRDefault="00D010C4">
            <w:pPr>
              <w:tabs>
                <w:tab w:val="left" w:pos="-720"/>
              </w:tabs>
              <w:suppressAutoHyphens/>
              <w:rPr>
                <w:sz w:val="22"/>
                <w:szCs w:val="22"/>
                <w:lang w:val="en-GB"/>
              </w:rPr>
            </w:pPr>
            <w:r>
              <w:rPr>
                <w:sz w:val="22"/>
                <w:szCs w:val="22"/>
                <w:lang w:val="en-GB"/>
              </w:rPr>
              <w:t>Τηλ: + 30 210 8161802</w:t>
            </w:r>
          </w:p>
          <w:p w:rsidR="00D010C4" w:rsidRDefault="00D010C4">
            <w:pPr>
              <w:tabs>
                <w:tab w:val="left" w:pos="-720"/>
              </w:tabs>
              <w:suppressAutoHyphens/>
              <w:rPr>
                <w:sz w:val="22"/>
                <w:szCs w:val="22"/>
                <w:lang w:val="en-GB"/>
              </w:rPr>
            </w:pPr>
          </w:p>
        </w:tc>
        <w:tc>
          <w:tcPr>
            <w:tcW w:w="4868" w:type="dxa"/>
            <w:gridSpan w:val="2"/>
            <w:hideMark/>
          </w:tcPr>
          <w:p w:rsidR="00D010C4" w:rsidRDefault="00D010C4">
            <w:pPr>
              <w:rPr>
                <w:sz w:val="22"/>
                <w:szCs w:val="22"/>
                <w:lang w:val="en-GB"/>
              </w:rPr>
            </w:pPr>
            <w:r>
              <w:rPr>
                <w:b/>
                <w:sz w:val="22"/>
                <w:szCs w:val="22"/>
                <w:lang w:val="en-GB"/>
              </w:rPr>
              <w:t>Österreich</w:t>
            </w:r>
          </w:p>
          <w:p w:rsidR="00D010C4" w:rsidRDefault="00D010C4">
            <w:pPr>
              <w:rPr>
                <w:sz w:val="22"/>
                <w:szCs w:val="22"/>
                <w:lang w:val="en-GB"/>
              </w:rPr>
            </w:pPr>
            <w:r>
              <w:rPr>
                <w:sz w:val="22"/>
                <w:szCs w:val="22"/>
                <w:lang w:val="en-GB"/>
              </w:rPr>
              <w:t>Chiesi Pharmaceuticals GmbH</w:t>
            </w:r>
          </w:p>
          <w:p w:rsidR="00D010C4" w:rsidRDefault="00D010C4">
            <w:pPr>
              <w:rPr>
                <w:sz w:val="22"/>
                <w:szCs w:val="22"/>
                <w:lang w:val="en-GB"/>
              </w:rPr>
            </w:pPr>
            <w:r>
              <w:rPr>
                <w:sz w:val="22"/>
                <w:szCs w:val="22"/>
                <w:lang w:val="en-GB"/>
              </w:rPr>
              <w:t>Tel: + 43 1 4073919</w:t>
            </w:r>
          </w:p>
        </w:tc>
      </w:tr>
      <w:tr w:rsidR="00834DEC" w:rsidTr="00D010C4">
        <w:trPr>
          <w:cantSplit/>
        </w:trPr>
        <w:tc>
          <w:tcPr>
            <w:tcW w:w="4855" w:type="dxa"/>
          </w:tcPr>
          <w:p w:rsidR="00D010C4" w:rsidRPr="00D010C4" w:rsidRDefault="00D010C4">
            <w:pPr>
              <w:tabs>
                <w:tab w:val="left" w:pos="-720"/>
                <w:tab w:val="left" w:pos="4536"/>
              </w:tabs>
              <w:suppressAutoHyphens/>
              <w:rPr>
                <w:b/>
                <w:sz w:val="22"/>
                <w:szCs w:val="22"/>
                <w:lang w:val="es-ES"/>
              </w:rPr>
            </w:pPr>
            <w:r w:rsidRPr="00D010C4">
              <w:rPr>
                <w:b/>
                <w:sz w:val="22"/>
                <w:szCs w:val="22"/>
                <w:lang w:val="es-ES"/>
              </w:rPr>
              <w:t>España</w:t>
            </w:r>
          </w:p>
          <w:p w:rsidR="00D010C4" w:rsidRPr="00D010C4" w:rsidRDefault="00D010C4">
            <w:pPr>
              <w:rPr>
                <w:sz w:val="22"/>
                <w:szCs w:val="22"/>
                <w:lang w:val="es-ES"/>
              </w:rPr>
            </w:pPr>
            <w:r w:rsidRPr="00D010C4">
              <w:rPr>
                <w:sz w:val="22"/>
                <w:szCs w:val="22"/>
                <w:lang w:val="es-ES"/>
              </w:rPr>
              <w:t>Chiesi España, S.A.U.</w:t>
            </w:r>
          </w:p>
          <w:p w:rsidR="00D010C4" w:rsidRDefault="00D010C4">
            <w:pPr>
              <w:rPr>
                <w:sz w:val="22"/>
                <w:szCs w:val="22"/>
                <w:lang w:val="en-GB"/>
              </w:rPr>
            </w:pPr>
            <w:r>
              <w:rPr>
                <w:sz w:val="22"/>
                <w:szCs w:val="22"/>
                <w:lang w:val="en-GB"/>
              </w:rPr>
              <w:t>Tel: + 34 934948000</w:t>
            </w:r>
          </w:p>
          <w:p w:rsidR="00D010C4" w:rsidRDefault="00D010C4">
            <w:pPr>
              <w:tabs>
                <w:tab w:val="left" w:pos="-720"/>
              </w:tabs>
              <w:suppressAutoHyphens/>
              <w:rPr>
                <w:sz w:val="22"/>
                <w:szCs w:val="22"/>
                <w:lang w:val="en-GB"/>
              </w:rPr>
            </w:pPr>
          </w:p>
        </w:tc>
        <w:tc>
          <w:tcPr>
            <w:tcW w:w="4868" w:type="dxa"/>
            <w:gridSpan w:val="2"/>
            <w:hideMark/>
          </w:tcPr>
          <w:p w:rsidR="00D010C4" w:rsidRDefault="00D010C4">
            <w:pPr>
              <w:tabs>
                <w:tab w:val="left" w:pos="-720"/>
              </w:tabs>
              <w:suppressAutoHyphens/>
              <w:rPr>
                <w:b/>
                <w:sz w:val="22"/>
                <w:szCs w:val="22"/>
                <w:lang w:val="it-CH"/>
              </w:rPr>
            </w:pPr>
            <w:r>
              <w:rPr>
                <w:b/>
                <w:sz w:val="22"/>
                <w:szCs w:val="22"/>
                <w:lang w:val="it-CH"/>
              </w:rPr>
              <w:t>Polska</w:t>
            </w:r>
          </w:p>
          <w:p w:rsidR="00D010C4" w:rsidRDefault="00D010C4">
            <w:pPr>
              <w:tabs>
                <w:tab w:val="left" w:pos="-720"/>
              </w:tabs>
              <w:suppressAutoHyphens/>
              <w:rPr>
                <w:bCs/>
                <w:sz w:val="22"/>
                <w:szCs w:val="22"/>
                <w:lang w:val="it-CH"/>
              </w:rPr>
            </w:pPr>
            <w:r>
              <w:rPr>
                <w:bCs/>
                <w:sz w:val="22"/>
                <w:szCs w:val="22"/>
                <w:lang w:val="it-CH"/>
              </w:rPr>
              <w:t>Chiesi Poland Sp. z.o.o.</w:t>
            </w:r>
          </w:p>
          <w:p w:rsidR="00D010C4" w:rsidRDefault="00D010C4">
            <w:pPr>
              <w:tabs>
                <w:tab w:val="left" w:pos="-720"/>
              </w:tabs>
              <w:suppressAutoHyphens/>
              <w:rPr>
                <w:sz w:val="22"/>
                <w:szCs w:val="22"/>
                <w:lang w:val="en-GB"/>
              </w:rPr>
            </w:pPr>
            <w:r>
              <w:rPr>
                <w:bCs/>
                <w:sz w:val="22"/>
                <w:szCs w:val="22"/>
                <w:lang w:val="it-CH"/>
              </w:rPr>
              <w:t>Tel.: + 48 22 620 1421</w:t>
            </w:r>
          </w:p>
        </w:tc>
      </w:tr>
      <w:tr w:rsidR="00834DEC" w:rsidTr="00D010C4">
        <w:trPr>
          <w:cantSplit/>
        </w:trPr>
        <w:tc>
          <w:tcPr>
            <w:tcW w:w="4855" w:type="dxa"/>
          </w:tcPr>
          <w:p w:rsidR="00D010C4" w:rsidRDefault="00D010C4">
            <w:pPr>
              <w:tabs>
                <w:tab w:val="left" w:pos="-720"/>
                <w:tab w:val="left" w:pos="4536"/>
              </w:tabs>
              <w:suppressAutoHyphens/>
              <w:rPr>
                <w:b/>
                <w:sz w:val="22"/>
                <w:szCs w:val="22"/>
                <w:lang w:val="it-IT"/>
              </w:rPr>
            </w:pPr>
            <w:r>
              <w:rPr>
                <w:b/>
                <w:sz w:val="22"/>
                <w:szCs w:val="22"/>
                <w:lang w:val="it-IT"/>
              </w:rPr>
              <w:t>France</w:t>
            </w:r>
          </w:p>
          <w:p w:rsidR="00D010C4" w:rsidRDefault="00D010C4">
            <w:pPr>
              <w:pStyle w:val="Default"/>
              <w:rPr>
                <w:sz w:val="22"/>
                <w:szCs w:val="22"/>
                <w:lang w:val="it-IT"/>
              </w:rPr>
            </w:pPr>
            <w:r>
              <w:rPr>
                <w:sz w:val="22"/>
                <w:szCs w:val="22"/>
                <w:lang w:val="it-IT"/>
              </w:rPr>
              <w:t xml:space="preserve">Chiesi S.A.S. </w:t>
            </w:r>
          </w:p>
          <w:p w:rsidR="00D010C4" w:rsidRDefault="00D010C4">
            <w:pPr>
              <w:rPr>
                <w:sz w:val="22"/>
                <w:szCs w:val="22"/>
                <w:lang w:val="en-GB"/>
              </w:rPr>
            </w:pPr>
            <w:r>
              <w:rPr>
                <w:sz w:val="22"/>
                <w:szCs w:val="22"/>
              </w:rPr>
              <w:t xml:space="preserve">Tél: + 33 1 47688899 </w:t>
            </w:r>
          </w:p>
          <w:p w:rsidR="00D010C4" w:rsidRDefault="00D010C4">
            <w:pPr>
              <w:rPr>
                <w:b/>
                <w:sz w:val="22"/>
                <w:szCs w:val="22"/>
                <w:lang w:val="en-GB"/>
              </w:rPr>
            </w:pPr>
          </w:p>
        </w:tc>
        <w:tc>
          <w:tcPr>
            <w:tcW w:w="4868" w:type="dxa"/>
            <w:gridSpan w:val="2"/>
            <w:hideMark/>
          </w:tcPr>
          <w:p w:rsidR="00D010C4" w:rsidRDefault="00D010C4">
            <w:pPr>
              <w:rPr>
                <w:sz w:val="22"/>
                <w:szCs w:val="22"/>
                <w:lang w:val="it-IT"/>
              </w:rPr>
            </w:pPr>
            <w:r>
              <w:rPr>
                <w:b/>
                <w:sz w:val="22"/>
                <w:szCs w:val="22"/>
                <w:lang w:val="it-IT"/>
              </w:rPr>
              <w:t>Portugal</w:t>
            </w:r>
          </w:p>
          <w:p w:rsidR="00D010C4" w:rsidRDefault="00D010C4">
            <w:pPr>
              <w:rPr>
                <w:sz w:val="22"/>
                <w:szCs w:val="22"/>
                <w:lang w:val="it-IT"/>
              </w:rPr>
            </w:pPr>
            <w:r>
              <w:rPr>
                <w:sz w:val="22"/>
                <w:szCs w:val="22"/>
                <w:lang w:val="it-IT"/>
              </w:rPr>
              <w:t>Chiesi Farmaceutici S.p.A.</w:t>
            </w:r>
          </w:p>
          <w:p w:rsidR="00D010C4" w:rsidRDefault="00D010C4">
            <w:pPr>
              <w:tabs>
                <w:tab w:val="left" w:pos="-720"/>
              </w:tabs>
              <w:suppressAutoHyphens/>
              <w:rPr>
                <w:sz w:val="22"/>
                <w:szCs w:val="22"/>
                <w:lang w:val="en-GB"/>
              </w:rPr>
            </w:pPr>
            <w:r>
              <w:rPr>
                <w:sz w:val="22"/>
                <w:szCs w:val="22"/>
                <w:lang w:val="en-GB"/>
              </w:rPr>
              <w:t>Tel: + 39 0521 2791</w:t>
            </w:r>
          </w:p>
        </w:tc>
      </w:tr>
      <w:tr w:rsidR="00834DEC" w:rsidTr="00D010C4">
        <w:trPr>
          <w:cantSplit/>
        </w:trPr>
        <w:tc>
          <w:tcPr>
            <w:tcW w:w="4855" w:type="dxa"/>
            <w:hideMark/>
          </w:tcPr>
          <w:p w:rsidR="00D010C4" w:rsidRDefault="00D010C4">
            <w:pPr>
              <w:tabs>
                <w:tab w:val="left" w:pos="-720"/>
                <w:tab w:val="left" w:pos="4536"/>
              </w:tabs>
              <w:suppressAutoHyphens/>
              <w:rPr>
                <w:b/>
                <w:noProof/>
                <w:sz w:val="22"/>
                <w:szCs w:val="22"/>
              </w:rPr>
            </w:pPr>
            <w:r>
              <w:rPr>
                <w:b/>
                <w:noProof/>
                <w:sz w:val="22"/>
                <w:szCs w:val="22"/>
              </w:rPr>
              <w:t>Hrvatska</w:t>
            </w:r>
          </w:p>
          <w:p w:rsidR="00D010C4" w:rsidRDefault="00D010C4">
            <w:pPr>
              <w:tabs>
                <w:tab w:val="left" w:pos="-720"/>
                <w:tab w:val="left" w:pos="4536"/>
              </w:tabs>
              <w:suppressAutoHyphens/>
              <w:rPr>
                <w:sz w:val="22"/>
                <w:szCs w:val="22"/>
              </w:rPr>
            </w:pPr>
            <w:r>
              <w:rPr>
                <w:sz w:val="22"/>
                <w:szCs w:val="22"/>
              </w:rPr>
              <w:t>Chiesi Pharmaceuticals GmbH</w:t>
            </w:r>
          </w:p>
          <w:p w:rsidR="00D010C4" w:rsidRDefault="00D010C4">
            <w:pPr>
              <w:tabs>
                <w:tab w:val="left" w:pos="-720"/>
                <w:tab w:val="left" w:pos="4536"/>
              </w:tabs>
              <w:suppressAutoHyphens/>
              <w:rPr>
                <w:b/>
                <w:sz w:val="22"/>
                <w:szCs w:val="22"/>
              </w:rPr>
            </w:pPr>
            <w:r>
              <w:rPr>
                <w:sz w:val="22"/>
                <w:szCs w:val="22"/>
              </w:rPr>
              <w:t>Tel: + 43 1 4073919</w:t>
            </w:r>
          </w:p>
        </w:tc>
        <w:tc>
          <w:tcPr>
            <w:tcW w:w="4868" w:type="dxa"/>
            <w:gridSpan w:val="2"/>
          </w:tcPr>
          <w:p w:rsidR="00D010C4" w:rsidRDefault="00D010C4">
            <w:pPr>
              <w:tabs>
                <w:tab w:val="left" w:pos="-720"/>
              </w:tabs>
              <w:suppressAutoHyphens/>
              <w:rPr>
                <w:b/>
                <w:sz w:val="22"/>
                <w:szCs w:val="22"/>
                <w:lang w:val="it-CH"/>
              </w:rPr>
            </w:pPr>
            <w:r>
              <w:rPr>
                <w:b/>
                <w:sz w:val="22"/>
                <w:szCs w:val="22"/>
                <w:lang w:val="it-CH"/>
              </w:rPr>
              <w:t>România</w:t>
            </w:r>
          </w:p>
          <w:p w:rsidR="00D010C4" w:rsidRDefault="00D010C4">
            <w:pPr>
              <w:tabs>
                <w:tab w:val="left" w:pos="-720"/>
              </w:tabs>
              <w:suppressAutoHyphens/>
              <w:rPr>
                <w:sz w:val="22"/>
                <w:szCs w:val="22"/>
                <w:lang w:val="it-CH"/>
              </w:rPr>
            </w:pPr>
            <w:r>
              <w:rPr>
                <w:sz w:val="22"/>
                <w:szCs w:val="22"/>
                <w:lang w:val="it-CH"/>
              </w:rPr>
              <w:t>Chiesi Romania S.R.L.</w:t>
            </w:r>
          </w:p>
          <w:p w:rsidR="00D010C4" w:rsidRDefault="00D010C4">
            <w:pPr>
              <w:tabs>
                <w:tab w:val="left" w:pos="-720"/>
              </w:tabs>
              <w:suppressAutoHyphens/>
              <w:rPr>
                <w:sz w:val="22"/>
                <w:szCs w:val="22"/>
                <w:lang w:val="en-GB"/>
              </w:rPr>
            </w:pPr>
            <w:r>
              <w:rPr>
                <w:sz w:val="22"/>
                <w:szCs w:val="22"/>
                <w:lang w:val="en-GB"/>
              </w:rPr>
              <w:t>Tel: + 40 212023642</w:t>
            </w:r>
          </w:p>
          <w:p w:rsidR="00D010C4" w:rsidRDefault="00D010C4">
            <w:pPr>
              <w:tabs>
                <w:tab w:val="left" w:pos="-720"/>
              </w:tabs>
              <w:suppressAutoHyphens/>
              <w:rPr>
                <w:sz w:val="22"/>
                <w:szCs w:val="22"/>
                <w:lang w:val="en-GB"/>
              </w:rPr>
            </w:pPr>
          </w:p>
        </w:tc>
      </w:tr>
      <w:tr w:rsidR="00834DEC" w:rsidTr="00D010C4">
        <w:trPr>
          <w:gridAfter w:val="1"/>
          <w:wAfter w:w="8" w:type="dxa"/>
          <w:cantSplit/>
        </w:trPr>
        <w:tc>
          <w:tcPr>
            <w:tcW w:w="4855" w:type="dxa"/>
          </w:tcPr>
          <w:p w:rsidR="00D010C4" w:rsidRDefault="00D010C4">
            <w:pPr>
              <w:rPr>
                <w:sz w:val="22"/>
                <w:szCs w:val="22"/>
                <w:lang w:val="it-IT"/>
              </w:rPr>
            </w:pPr>
            <w:r>
              <w:rPr>
                <w:b/>
                <w:sz w:val="22"/>
                <w:szCs w:val="22"/>
                <w:lang w:val="it-IT"/>
              </w:rPr>
              <w:t>Ireland</w:t>
            </w:r>
          </w:p>
          <w:p w:rsidR="00D010C4" w:rsidRDefault="00D010C4">
            <w:pPr>
              <w:rPr>
                <w:sz w:val="22"/>
                <w:szCs w:val="22"/>
                <w:lang w:val="it-IT"/>
              </w:rPr>
            </w:pPr>
            <w:r>
              <w:rPr>
                <w:sz w:val="22"/>
                <w:szCs w:val="22"/>
                <w:lang w:val="it-IT"/>
              </w:rPr>
              <w:t>Chiesi Farmaceutici S.p.A.</w:t>
            </w:r>
          </w:p>
          <w:p w:rsidR="00D010C4" w:rsidRDefault="00D010C4">
            <w:pPr>
              <w:tabs>
                <w:tab w:val="left" w:pos="-720"/>
              </w:tabs>
              <w:suppressAutoHyphens/>
              <w:rPr>
                <w:sz w:val="22"/>
                <w:szCs w:val="22"/>
                <w:lang w:val="en-GB"/>
              </w:rPr>
            </w:pPr>
            <w:r>
              <w:rPr>
                <w:sz w:val="22"/>
                <w:szCs w:val="22"/>
                <w:lang w:val="en-GB"/>
              </w:rPr>
              <w:t>Tel: + 39 0521 2791</w:t>
            </w:r>
          </w:p>
          <w:p w:rsidR="00D010C4" w:rsidRDefault="00D010C4">
            <w:pPr>
              <w:tabs>
                <w:tab w:val="left" w:pos="-720"/>
              </w:tabs>
              <w:suppressAutoHyphens/>
              <w:rPr>
                <w:sz w:val="22"/>
                <w:szCs w:val="22"/>
                <w:lang w:val="en-GB"/>
              </w:rPr>
            </w:pPr>
          </w:p>
        </w:tc>
        <w:tc>
          <w:tcPr>
            <w:tcW w:w="4860" w:type="dxa"/>
            <w:hideMark/>
          </w:tcPr>
          <w:p w:rsidR="00D010C4" w:rsidRDefault="00D010C4">
            <w:pPr>
              <w:rPr>
                <w:sz w:val="22"/>
                <w:szCs w:val="22"/>
                <w:lang w:val="it-CH"/>
              </w:rPr>
            </w:pPr>
            <w:r>
              <w:rPr>
                <w:b/>
                <w:sz w:val="22"/>
                <w:szCs w:val="22"/>
                <w:lang w:val="it-CH"/>
              </w:rPr>
              <w:t>Slovenija</w:t>
            </w:r>
          </w:p>
          <w:p w:rsidR="00D010C4" w:rsidRDefault="00D010C4">
            <w:pPr>
              <w:rPr>
                <w:sz w:val="22"/>
                <w:szCs w:val="22"/>
                <w:lang w:val="it-CH"/>
              </w:rPr>
            </w:pPr>
            <w:r>
              <w:rPr>
                <w:bCs/>
                <w:sz w:val="22"/>
                <w:szCs w:val="22"/>
                <w:lang w:val="it-CH"/>
              </w:rPr>
              <w:t>Chiesi Slovenija d.o.o.</w:t>
            </w:r>
          </w:p>
          <w:p w:rsidR="00D010C4" w:rsidRDefault="00D010C4">
            <w:pPr>
              <w:tabs>
                <w:tab w:val="left" w:pos="-720"/>
              </w:tabs>
              <w:suppressAutoHyphens/>
              <w:rPr>
                <w:sz w:val="22"/>
                <w:szCs w:val="22"/>
                <w:lang w:val="en-GB"/>
              </w:rPr>
            </w:pPr>
            <w:r>
              <w:rPr>
                <w:sz w:val="22"/>
                <w:szCs w:val="22"/>
                <w:lang w:val="en-GB"/>
              </w:rPr>
              <w:t>Tel: + 386-1-43 00 901</w:t>
            </w:r>
          </w:p>
        </w:tc>
      </w:tr>
      <w:tr w:rsidR="00834DEC" w:rsidTr="00D010C4">
        <w:trPr>
          <w:cantSplit/>
        </w:trPr>
        <w:tc>
          <w:tcPr>
            <w:tcW w:w="4855" w:type="dxa"/>
          </w:tcPr>
          <w:p w:rsidR="00D010C4" w:rsidRDefault="00D010C4">
            <w:pPr>
              <w:rPr>
                <w:b/>
                <w:sz w:val="22"/>
                <w:szCs w:val="22"/>
                <w:lang w:val="en-GB"/>
              </w:rPr>
            </w:pPr>
            <w:r>
              <w:rPr>
                <w:b/>
                <w:sz w:val="22"/>
                <w:szCs w:val="22"/>
                <w:lang w:val="en-GB"/>
              </w:rPr>
              <w:t>Ísland</w:t>
            </w:r>
          </w:p>
          <w:p w:rsidR="00D010C4" w:rsidRDefault="00D010C4">
            <w:pPr>
              <w:rPr>
                <w:sz w:val="22"/>
                <w:szCs w:val="22"/>
                <w:lang w:val="en-GB"/>
              </w:rPr>
            </w:pPr>
            <w:r>
              <w:rPr>
                <w:sz w:val="22"/>
                <w:szCs w:val="22"/>
                <w:lang w:val="en-GB"/>
              </w:rPr>
              <w:t>Chiesi Pharma AB</w:t>
            </w:r>
          </w:p>
          <w:p w:rsidR="00D010C4" w:rsidRDefault="00D010C4">
            <w:pPr>
              <w:rPr>
                <w:sz w:val="22"/>
                <w:szCs w:val="22"/>
                <w:lang w:val="en-GB"/>
              </w:rPr>
            </w:pPr>
            <w:r>
              <w:rPr>
                <w:sz w:val="22"/>
                <w:szCs w:val="22"/>
                <w:lang w:val="en-GB"/>
              </w:rPr>
              <w:t>Sími: +46 8 753 35 20</w:t>
            </w:r>
          </w:p>
          <w:p w:rsidR="00D010C4" w:rsidRDefault="00D010C4">
            <w:pPr>
              <w:rPr>
                <w:b/>
                <w:sz w:val="22"/>
                <w:szCs w:val="22"/>
                <w:lang w:val="en-GB"/>
              </w:rPr>
            </w:pPr>
          </w:p>
        </w:tc>
        <w:tc>
          <w:tcPr>
            <w:tcW w:w="4868" w:type="dxa"/>
            <w:gridSpan w:val="2"/>
            <w:hideMark/>
          </w:tcPr>
          <w:p w:rsidR="00D010C4" w:rsidRDefault="00D010C4">
            <w:pPr>
              <w:tabs>
                <w:tab w:val="left" w:pos="-720"/>
              </w:tabs>
              <w:suppressAutoHyphens/>
              <w:rPr>
                <w:b/>
                <w:sz w:val="22"/>
                <w:szCs w:val="22"/>
                <w:lang w:val="en-GB"/>
              </w:rPr>
            </w:pPr>
            <w:r>
              <w:rPr>
                <w:b/>
                <w:sz w:val="22"/>
                <w:szCs w:val="22"/>
                <w:lang w:val="en-GB"/>
              </w:rPr>
              <w:t>Slovenská republika</w:t>
            </w:r>
          </w:p>
          <w:p w:rsidR="00D010C4" w:rsidRDefault="00D010C4">
            <w:pPr>
              <w:spacing w:line="260" w:lineRule="atLeast"/>
              <w:rPr>
                <w:sz w:val="22"/>
                <w:szCs w:val="22"/>
                <w:lang w:val="en-GB"/>
              </w:rPr>
            </w:pPr>
            <w:r>
              <w:rPr>
                <w:bCs/>
                <w:sz w:val="22"/>
                <w:szCs w:val="22"/>
                <w:lang w:val="en-GB"/>
              </w:rPr>
              <w:t>Chiesi Slovakia s.r.o.</w:t>
            </w:r>
          </w:p>
          <w:p w:rsidR="00D010C4" w:rsidRDefault="00D010C4">
            <w:pPr>
              <w:tabs>
                <w:tab w:val="left" w:pos="-720"/>
              </w:tabs>
              <w:suppressAutoHyphens/>
              <w:rPr>
                <w:b/>
                <w:sz w:val="22"/>
                <w:szCs w:val="22"/>
                <w:lang w:val="en-GB"/>
              </w:rPr>
            </w:pPr>
            <w:r>
              <w:rPr>
                <w:sz w:val="22"/>
                <w:szCs w:val="22"/>
                <w:lang w:val="en-GB"/>
              </w:rPr>
              <w:t>Tel: + 421 259300060</w:t>
            </w:r>
          </w:p>
        </w:tc>
      </w:tr>
      <w:tr w:rsidR="00834DEC" w:rsidTr="00D010C4">
        <w:trPr>
          <w:cantSplit/>
        </w:trPr>
        <w:tc>
          <w:tcPr>
            <w:tcW w:w="4855" w:type="dxa"/>
          </w:tcPr>
          <w:p w:rsidR="00D010C4" w:rsidRDefault="00D010C4">
            <w:pPr>
              <w:rPr>
                <w:sz w:val="22"/>
                <w:szCs w:val="22"/>
                <w:lang w:val="it-CH"/>
              </w:rPr>
            </w:pPr>
            <w:r>
              <w:rPr>
                <w:b/>
                <w:sz w:val="22"/>
                <w:szCs w:val="22"/>
                <w:lang w:val="it-CH"/>
              </w:rPr>
              <w:t>Italia</w:t>
            </w:r>
          </w:p>
          <w:p w:rsidR="00D010C4" w:rsidRDefault="00D010C4">
            <w:pPr>
              <w:rPr>
                <w:sz w:val="22"/>
                <w:szCs w:val="22"/>
                <w:lang w:val="it-CH"/>
              </w:rPr>
            </w:pPr>
            <w:r>
              <w:rPr>
                <w:sz w:val="22"/>
                <w:szCs w:val="22"/>
                <w:lang w:val="it-CH"/>
              </w:rPr>
              <w:t>Chiesi Italia S.p.A.</w:t>
            </w:r>
          </w:p>
          <w:p w:rsidR="00D010C4" w:rsidRDefault="00D010C4">
            <w:pPr>
              <w:rPr>
                <w:sz w:val="22"/>
                <w:szCs w:val="22"/>
                <w:lang w:val="en-GB"/>
              </w:rPr>
            </w:pPr>
            <w:r>
              <w:rPr>
                <w:sz w:val="22"/>
                <w:szCs w:val="22"/>
                <w:lang w:val="en-GB"/>
              </w:rPr>
              <w:t>Tel: + 39 0521 2791</w:t>
            </w:r>
          </w:p>
          <w:p w:rsidR="00D010C4" w:rsidRDefault="00D010C4">
            <w:pPr>
              <w:rPr>
                <w:b/>
                <w:sz w:val="22"/>
                <w:szCs w:val="22"/>
                <w:lang w:val="en-GB"/>
              </w:rPr>
            </w:pPr>
          </w:p>
        </w:tc>
        <w:tc>
          <w:tcPr>
            <w:tcW w:w="4868" w:type="dxa"/>
            <w:gridSpan w:val="2"/>
            <w:hideMark/>
          </w:tcPr>
          <w:p w:rsidR="00D010C4" w:rsidRDefault="00D010C4">
            <w:pPr>
              <w:tabs>
                <w:tab w:val="left" w:pos="-720"/>
                <w:tab w:val="left" w:pos="4536"/>
              </w:tabs>
              <w:suppressAutoHyphens/>
              <w:rPr>
                <w:sz w:val="22"/>
                <w:szCs w:val="22"/>
                <w:lang w:val="it-IT"/>
              </w:rPr>
            </w:pPr>
            <w:r>
              <w:rPr>
                <w:b/>
                <w:sz w:val="22"/>
                <w:szCs w:val="22"/>
                <w:lang w:val="it-IT"/>
              </w:rPr>
              <w:t>Suomi/Finland</w:t>
            </w:r>
          </w:p>
          <w:p w:rsidR="00D010C4" w:rsidRDefault="00D010C4">
            <w:pPr>
              <w:rPr>
                <w:sz w:val="22"/>
                <w:szCs w:val="22"/>
                <w:lang w:val="it-IT"/>
              </w:rPr>
            </w:pPr>
            <w:r>
              <w:rPr>
                <w:sz w:val="22"/>
                <w:szCs w:val="22"/>
                <w:lang w:val="it-IT"/>
              </w:rPr>
              <w:t>Chiesi Pharma AB</w:t>
            </w:r>
          </w:p>
          <w:p w:rsidR="00D010C4" w:rsidRDefault="00D010C4">
            <w:pPr>
              <w:tabs>
                <w:tab w:val="left" w:pos="-720"/>
              </w:tabs>
              <w:suppressAutoHyphens/>
              <w:rPr>
                <w:b/>
                <w:sz w:val="22"/>
                <w:szCs w:val="22"/>
                <w:lang w:val="it-IT"/>
              </w:rPr>
            </w:pPr>
            <w:r>
              <w:rPr>
                <w:sz w:val="22"/>
                <w:szCs w:val="22"/>
                <w:lang w:val="it-IT"/>
              </w:rPr>
              <w:t>Puh/Tel: +46 8 753 35 20</w:t>
            </w:r>
          </w:p>
        </w:tc>
      </w:tr>
      <w:tr w:rsidR="00834DEC" w:rsidTr="00D010C4">
        <w:trPr>
          <w:cantSplit/>
        </w:trPr>
        <w:tc>
          <w:tcPr>
            <w:tcW w:w="4855" w:type="dxa"/>
          </w:tcPr>
          <w:p w:rsidR="00D010C4" w:rsidRDefault="00D010C4">
            <w:pPr>
              <w:rPr>
                <w:b/>
                <w:sz w:val="22"/>
                <w:szCs w:val="22"/>
                <w:lang w:val="en-GB"/>
              </w:rPr>
            </w:pPr>
            <w:r>
              <w:rPr>
                <w:b/>
                <w:sz w:val="22"/>
                <w:szCs w:val="22"/>
                <w:lang w:val="en-GB"/>
              </w:rPr>
              <w:t>Κύπρος</w:t>
            </w:r>
          </w:p>
          <w:p w:rsidR="00D010C4" w:rsidRDefault="00D010C4">
            <w:pPr>
              <w:rPr>
                <w:sz w:val="22"/>
                <w:szCs w:val="22"/>
                <w:lang w:val="en-GB"/>
              </w:rPr>
            </w:pPr>
            <w:r>
              <w:rPr>
                <w:sz w:val="22"/>
                <w:szCs w:val="22"/>
                <w:lang w:val="en-GB"/>
              </w:rPr>
              <w:t>The Star Medicines Importers Co. Ltd.</w:t>
            </w:r>
          </w:p>
          <w:p w:rsidR="00D010C4" w:rsidRDefault="00D010C4">
            <w:pPr>
              <w:rPr>
                <w:sz w:val="22"/>
                <w:szCs w:val="22"/>
                <w:lang w:val="en-GB" w:eastAsia="en-CA"/>
              </w:rPr>
            </w:pPr>
            <w:r>
              <w:rPr>
                <w:sz w:val="22"/>
                <w:szCs w:val="22"/>
                <w:lang w:val="en-GB"/>
              </w:rPr>
              <w:t xml:space="preserve">Τηλ: + </w:t>
            </w:r>
            <w:r>
              <w:rPr>
                <w:sz w:val="22"/>
                <w:szCs w:val="22"/>
                <w:lang w:val="en-GB" w:eastAsia="en-CA"/>
              </w:rPr>
              <w:t>357 25 371056</w:t>
            </w:r>
          </w:p>
          <w:p w:rsidR="00D010C4" w:rsidRDefault="00D010C4">
            <w:pPr>
              <w:rPr>
                <w:b/>
                <w:sz w:val="22"/>
                <w:szCs w:val="22"/>
                <w:lang w:val="en-GB" w:eastAsia="en-US"/>
              </w:rPr>
            </w:pPr>
          </w:p>
        </w:tc>
        <w:tc>
          <w:tcPr>
            <w:tcW w:w="4868" w:type="dxa"/>
            <w:gridSpan w:val="2"/>
            <w:hideMark/>
          </w:tcPr>
          <w:p w:rsidR="00D010C4" w:rsidRDefault="00D010C4">
            <w:pPr>
              <w:tabs>
                <w:tab w:val="left" w:pos="-720"/>
                <w:tab w:val="left" w:pos="4536"/>
              </w:tabs>
              <w:suppressAutoHyphens/>
              <w:rPr>
                <w:b/>
                <w:sz w:val="22"/>
                <w:szCs w:val="22"/>
                <w:lang w:val="en-GB"/>
              </w:rPr>
            </w:pPr>
            <w:r>
              <w:rPr>
                <w:b/>
                <w:sz w:val="22"/>
                <w:szCs w:val="22"/>
                <w:lang w:val="en-GB"/>
              </w:rPr>
              <w:t>Sverige</w:t>
            </w:r>
          </w:p>
          <w:p w:rsidR="00D010C4" w:rsidRDefault="00D010C4">
            <w:pPr>
              <w:rPr>
                <w:sz w:val="22"/>
                <w:szCs w:val="22"/>
                <w:lang w:val="en-GB"/>
              </w:rPr>
            </w:pPr>
            <w:r>
              <w:rPr>
                <w:sz w:val="22"/>
                <w:szCs w:val="22"/>
                <w:lang w:val="en-GB"/>
              </w:rPr>
              <w:t>Chiesi Pharma AB</w:t>
            </w:r>
          </w:p>
          <w:p w:rsidR="00D010C4" w:rsidRDefault="00D010C4">
            <w:pPr>
              <w:tabs>
                <w:tab w:val="left" w:pos="-720"/>
                <w:tab w:val="left" w:pos="4536"/>
              </w:tabs>
              <w:suppressAutoHyphens/>
              <w:rPr>
                <w:b/>
                <w:sz w:val="22"/>
                <w:szCs w:val="22"/>
                <w:lang w:val="en-GB"/>
              </w:rPr>
            </w:pPr>
            <w:r>
              <w:rPr>
                <w:sz w:val="22"/>
                <w:szCs w:val="22"/>
                <w:lang w:val="en-GB"/>
              </w:rPr>
              <w:t>Tel: +46 8 753 35 20</w:t>
            </w:r>
          </w:p>
        </w:tc>
      </w:tr>
      <w:tr w:rsidR="00834DEC" w:rsidTr="00D010C4">
        <w:trPr>
          <w:cantSplit/>
        </w:trPr>
        <w:tc>
          <w:tcPr>
            <w:tcW w:w="4855" w:type="dxa"/>
            <w:hideMark/>
          </w:tcPr>
          <w:p w:rsidR="00D010C4" w:rsidRPr="00D010C4" w:rsidRDefault="00D010C4">
            <w:pPr>
              <w:rPr>
                <w:b/>
                <w:sz w:val="22"/>
                <w:szCs w:val="22"/>
              </w:rPr>
            </w:pPr>
            <w:r w:rsidRPr="00D010C4">
              <w:rPr>
                <w:b/>
                <w:sz w:val="22"/>
                <w:szCs w:val="22"/>
              </w:rPr>
              <w:t>Latvija</w:t>
            </w:r>
          </w:p>
          <w:p w:rsidR="00D010C4" w:rsidRPr="00D010C4" w:rsidRDefault="00D010C4">
            <w:pPr>
              <w:rPr>
                <w:sz w:val="22"/>
                <w:szCs w:val="22"/>
              </w:rPr>
            </w:pPr>
            <w:r w:rsidRPr="00D010C4">
              <w:rPr>
                <w:sz w:val="22"/>
                <w:szCs w:val="22"/>
              </w:rPr>
              <w:t>Chiesi Pharmaceuticals GmbH</w:t>
            </w:r>
          </w:p>
          <w:p w:rsidR="00D010C4" w:rsidRPr="00D010C4" w:rsidRDefault="00D010C4">
            <w:pPr>
              <w:rPr>
                <w:sz w:val="22"/>
                <w:szCs w:val="22"/>
              </w:rPr>
            </w:pPr>
            <w:r w:rsidRPr="00D010C4">
              <w:rPr>
                <w:sz w:val="22"/>
                <w:szCs w:val="22"/>
              </w:rPr>
              <w:t>Tel: + 43 1 4073919</w:t>
            </w:r>
          </w:p>
        </w:tc>
        <w:tc>
          <w:tcPr>
            <w:tcW w:w="4868" w:type="dxa"/>
            <w:gridSpan w:val="2"/>
            <w:hideMark/>
          </w:tcPr>
          <w:p w:rsidR="00D010C4" w:rsidRDefault="00D010C4">
            <w:pPr>
              <w:tabs>
                <w:tab w:val="left" w:pos="-720"/>
                <w:tab w:val="left" w:pos="4536"/>
              </w:tabs>
              <w:suppressAutoHyphens/>
              <w:rPr>
                <w:b/>
                <w:sz w:val="22"/>
                <w:szCs w:val="22"/>
                <w:lang w:val="en-GB"/>
              </w:rPr>
            </w:pPr>
            <w:r>
              <w:rPr>
                <w:b/>
                <w:sz w:val="22"/>
                <w:szCs w:val="22"/>
                <w:lang w:val="en-GB"/>
              </w:rPr>
              <w:t>United Kingdom</w:t>
            </w:r>
          </w:p>
          <w:p w:rsidR="00D010C4" w:rsidRDefault="00D010C4">
            <w:pPr>
              <w:pStyle w:val="Default"/>
              <w:rPr>
                <w:sz w:val="22"/>
                <w:szCs w:val="22"/>
                <w:lang w:val="en-US"/>
              </w:rPr>
            </w:pPr>
            <w:r>
              <w:rPr>
                <w:sz w:val="22"/>
                <w:szCs w:val="22"/>
              </w:rPr>
              <w:t xml:space="preserve">Chiesi Ltd </w:t>
            </w:r>
          </w:p>
          <w:p w:rsidR="00D010C4" w:rsidRDefault="00D010C4">
            <w:pPr>
              <w:rPr>
                <w:sz w:val="22"/>
                <w:szCs w:val="22"/>
                <w:lang w:val="en-GB"/>
              </w:rPr>
            </w:pPr>
            <w:r>
              <w:rPr>
                <w:sz w:val="22"/>
                <w:szCs w:val="22"/>
              </w:rPr>
              <w:t xml:space="preserve">Tel: + 44 (0)161 488 5555 </w:t>
            </w:r>
          </w:p>
        </w:tc>
      </w:tr>
    </w:tbl>
    <w:p w:rsidR="00FC7DD8" w:rsidRDefault="00FC7DD8" w:rsidP="00FC7DD8">
      <w:pPr>
        <w:numPr>
          <w:ilvl w:val="12"/>
          <w:numId w:val="0"/>
        </w:numPr>
        <w:ind w:right="-2"/>
        <w:outlineLvl w:val="0"/>
        <w:rPr>
          <w:bCs/>
          <w:sz w:val="22"/>
          <w:szCs w:val="22"/>
        </w:rPr>
      </w:pPr>
    </w:p>
    <w:p w:rsidR="00D010C4" w:rsidRPr="00D010C4" w:rsidRDefault="00D010C4" w:rsidP="00FC7DD8">
      <w:pPr>
        <w:numPr>
          <w:ilvl w:val="12"/>
          <w:numId w:val="0"/>
        </w:numPr>
        <w:ind w:right="-2"/>
        <w:outlineLvl w:val="0"/>
        <w:rPr>
          <w:bCs/>
          <w:sz w:val="22"/>
          <w:szCs w:val="22"/>
        </w:rPr>
      </w:pPr>
    </w:p>
    <w:p w:rsidR="0099354E" w:rsidRPr="005E494E" w:rsidRDefault="0099354E" w:rsidP="0099354E">
      <w:pPr>
        <w:rPr>
          <w:b/>
          <w:sz w:val="24"/>
          <w:szCs w:val="22"/>
        </w:rPr>
      </w:pPr>
      <w:r w:rsidRPr="005E494E">
        <w:rPr>
          <w:b/>
          <w:noProof/>
          <w:sz w:val="22"/>
          <w:szCs w:val="22"/>
          <w:lang w:eastAsia="en-GB"/>
        </w:rPr>
        <w:t>Ova uputa je zadnji puta revidirana u .</w:t>
      </w:r>
    </w:p>
    <w:p w:rsidR="0099354E" w:rsidRPr="005E494E" w:rsidRDefault="0099354E" w:rsidP="0099354E">
      <w:pPr>
        <w:rPr>
          <w:sz w:val="22"/>
          <w:szCs w:val="22"/>
        </w:rPr>
      </w:pPr>
    </w:p>
    <w:p w:rsidR="003A15A0" w:rsidRPr="005E494E" w:rsidRDefault="003A15A0" w:rsidP="003A15A0">
      <w:pPr>
        <w:rPr>
          <w:b/>
          <w:sz w:val="22"/>
          <w:szCs w:val="22"/>
        </w:rPr>
      </w:pPr>
      <w:r w:rsidRPr="005E494E">
        <w:rPr>
          <w:rStyle w:val="Normal"/>
          <w:sz w:val="22"/>
        </w:rPr>
        <w:t xml:space="preserve">Detaljnije informacije o ovom lijeku dostupne su na </w:t>
      </w:r>
      <w:r w:rsidRPr="003A15A0">
        <w:rPr>
          <w:rStyle w:val="Normal"/>
          <w:sz w:val="22"/>
        </w:rPr>
        <w:t>internetskoj</w:t>
      </w:r>
      <w:r w:rsidRPr="005E494E">
        <w:rPr>
          <w:rStyle w:val="Normal"/>
          <w:sz w:val="22"/>
        </w:rPr>
        <w:t xml:space="preserve"> stranici Europske agencije za lijekove: </w:t>
      </w:r>
      <w:r w:rsidR="00224AF5" w:rsidRPr="003C79BB">
        <w:rPr>
          <w:rStyle w:val="Normal"/>
          <w:sz w:val="22"/>
        </w:rPr>
        <w:t>http://www.ema.europa.eu</w:t>
      </w:r>
      <w:r w:rsidRPr="005E494E">
        <w:rPr>
          <w:rStyle w:val="Normal"/>
          <w:sz w:val="22"/>
        </w:rPr>
        <w:t>.</w:t>
      </w:r>
    </w:p>
    <w:p w:rsidR="000940F2" w:rsidRPr="005E494E" w:rsidRDefault="000940F2" w:rsidP="003B61B1">
      <w:pPr>
        <w:rPr>
          <w:b/>
          <w:sz w:val="22"/>
          <w:szCs w:val="22"/>
        </w:rPr>
      </w:pPr>
    </w:p>
    <w:p w:rsidR="003B61B1" w:rsidRPr="005E494E" w:rsidRDefault="00376335" w:rsidP="009812BE">
      <w:pPr>
        <w:pStyle w:val="Title"/>
        <w:rPr>
          <w:szCs w:val="22"/>
        </w:rPr>
      </w:pPr>
      <w:r w:rsidRPr="005E494E">
        <w:rPr>
          <w:rStyle w:val="Title"/>
        </w:rPr>
        <w:br w:type="page"/>
      </w:r>
      <w:r w:rsidR="003B61B1" w:rsidRPr="005E494E">
        <w:rPr>
          <w:rStyle w:val="Title"/>
        </w:rPr>
        <w:t xml:space="preserve">Uputa o lijeku: </w:t>
      </w:r>
      <w:r w:rsidR="00CD2B9A" w:rsidRPr="005E494E">
        <w:rPr>
          <w:rStyle w:val="Title"/>
        </w:rPr>
        <w:t>Informacij</w:t>
      </w:r>
      <w:r w:rsidR="009812BE">
        <w:rPr>
          <w:rStyle w:val="Title"/>
        </w:rPr>
        <w:t>e</w:t>
      </w:r>
      <w:r w:rsidR="00CD2B9A" w:rsidRPr="005E494E">
        <w:rPr>
          <w:rStyle w:val="Title"/>
        </w:rPr>
        <w:t xml:space="preserve"> </w:t>
      </w:r>
      <w:r w:rsidR="003B61B1" w:rsidRPr="005E494E">
        <w:rPr>
          <w:rStyle w:val="Title"/>
        </w:rPr>
        <w:t>za korisnika</w:t>
      </w:r>
    </w:p>
    <w:p w:rsidR="000C0924" w:rsidRPr="005E494E" w:rsidRDefault="000C0924">
      <w:pPr>
        <w:pStyle w:val="Title"/>
        <w:rPr>
          <w:szCs w:val="22"/>
        </w:rPr>
      </w:pPr>
    </w:p>
    <w:p w:rsidR="000C0924" w:rsidRPr="005E494E" w:rsidRDefault="000C0924">
      <w:pPr>
        <w:pStyle w:val="Title"/>
        <w:rPr>
          <w:szCs w:val="22"/>
        </w:rPr>
      </w:pPr>
      <w:r w:rsidRPr="005E494E">
        <w:rPr>
          <w:rStyle w:val="Title"/>
        </w:rPr>
        <w:t>Ferriprox 1000 mg filmom obložene tablete</w:t>
      </w:r>
    </w:p>
    <w:p w:rsidR="000C0924" w:rsidRPr="005E494E" w:rsidRDefault="000C0924">
      <w:pPr>
        <w:pStyle w:val="Title"/>
        <w:rPr>
          <w:b w:val="0"/>
          <w:bCs/>
          <w:szCs w:val="22"/>
        </w:rPr>
      </w:pPr>
      <w:r w:rsidRPr="005E494E">
        <w:rPr>
          <w:rStyle w:val="Title"/>
          <w:b w:val="0"/>
        </w:rPr>
        <w:t>deferipron</w:t>
      </w:r>
    </w:p>
    <w:p w:rsidR="000C0924" w:rsidRPr="005E494E" w:rsidRDefault="000C0924">
      <w:pPr>
        <w:rPr>
          <w:sz w:val="22"/>
          <w:szCs w:val="22"/>
        </w:rPr>
      </w:pPr>
    </w:p>
    <w:p w:rsidR="003B61B1" w:rsidRPr="005E494E" w:rsidRDefault="003B61B1" w:rsidP="00671251">
      <w:pPr>
        <w:suppressAutoHyphens/>
        <w:rPr>
          <w:b/>
          <w:noProof/>
          <w:sz w:val="22"/>
          <w:szCs w:val="22"/>
        </w:rPr>
      </w:pPr>
      <w:r w:rsidRPr="005E494E">
        <w:rPr>
          <w:rStyle w:val="Normal"/>
          <w:b/>
          <w:sz w:val="22"/>
        </w:rPr>
        <w:t xml:space="preserve">Pažljivo pročitajte cijelu uputu prije nego počnete uzimati </w:t>
      </w:r>
      <w:r w:rsidR="00EE6411">
        <w:rPr>
          <w:rStyle w:val="Normal"/>
          <w:b/>
          <w:sz w:val="22"/>
        </w:rPr>
        <w:t xml:space="preserve">ovaj </w:t>
      </w:r>
      <w:r w:rsidRPr="005E494E">
        <w:rPr>
          <w:rStyle w:val="Normal"/>
          <w:b/>
          <w:sz w:val="22"/>
          <w:szCs w:val="22"/>
        </w:rPr>
        <w:t xml:space="preserve">lijek </w:t>
      </w:r>
      <w:r w:rsidRPr="005E494E">
        <w:rPr>
          <w:b/>
          <w:sz w:val="22"/>
          <w:szCs w:val="22"/>
        </w:rPr>
        <w:t>jer sadrži Vama važne podatke.</w:t>
      </w:r>
    </w:p>
    <w:p w:rsidR="003B61B1" w:rsidRPr="005E494E" w:rsidRDefault="003B61B1" w:rsidP="003B61B1">
      <w:pPr>
        <w:numPr>
          <w:ilvl w:val="0"/>
          <w:numId w:val="12"/>
        </w:numPr>
        <w:tabs>
          <w:tab w:val="clear" w:pos="360"/>
        </w:tabs>
        <w:ind w:left="567" w:hanging="567"/>
        <w:rPr>
          <w:sz w:val="22"/>
          <w:szCs w:val="22"/>
        </w:rPr>
      </w:pPr>
      <w:r w:rsidRPr="005E494E">
        <w:rPr>
          <w:rStyle w:val="Normal"/>
          <w:sz w:val="22"/>
        </w:rPr>
        <w:t>Sačuvajte ovu uputu. Možda ćete ju trebati ponovno pročitati.</w:t>
      </w:r>
    </w:p>
    <w:p w:rsidR="003B61B1" w:rsidRPr="005E494E" w:rsidRDefault="003B61B1" w:rsidP="003B61B1">
      <w:pPr>
        <w:numPr>
          <w:ilvl w:val="0"/>
          <w:numId w:val="12"/>
        </w:numPr>
        <w:tabs>
          <w:tab w:val="clear" w:pos="360"/>
        </w:tabs>
        <w:ind w:left="567" w:hanging="567"/>
        <w:rPr>
          <w:sz w:val="22"/>
          <w:szCs w:val="22"/>
        </w:rPr>
      </w:pPr>
      <w:r w:rsidRPr="005E494E">
        <w:rPr>
          <w:rStyle w:val="Normal"/>
          <w:sz w:val="22"/>
        </w:rPr>
        <w:t xml:space="preserve">Ako imate dodatnih pitanja, </w:t>
      </w:r>
      <w:r w:rsidRPr="005E494E">
        <w:rPr>
          <w:rStyle w:val="Normal"/>
          <w:sz w:val="22"/>
          <w:szCs w:val="22"/>
        </w:rPr>
        <w:t>obratite se liječniku ili ljekarniku.</w:t>
      </w:r>
    </w:p>
    <w:p w:rsidR="00CD2B9A" w:rsidRPr="005E494E" w:rsidRDefault="00CD2B9A" w:rsidP="00CD2B9A">
      <w:pPr>
        <w:numPr>
          <w:ilvl w:val="0"/>
          <w:numId w:val="12"/>
        </w:numPr>
        <w:tabs>
          <w:tab w:val="clear" w:pos="360"/>
        </w:tabs>
        <w:ind w:left="567" w:hanging="567"/>
        <w:rPr>
          <w:sz w:val="22"/>
          <w:szCs w:val="22"/>
        </w:rPr>
      </w:pPr>
      <w:r w:rsidRPr="005E494E">
        <w:rPr>
          <w:rStyle w:val="Normal"/>
          <w:sz w:val="22"/>
          <w:szCs w:val="22"/>
        </w:rPr>
        <w:t xml:space="preserve">Ovaj je lijek propisan samo Vama. Nemojte ga davati drugima. Može im naškoditi, čak i ako </w:t>
      </w:r>
      <w:r w:rsidRPr="005E494E">
        <w:rPr>
          <w:sz w:val="22"/>
          <w:szCs w:val="22"/>
        </w:rPr>
        <w:t>su njihovi znakovi bolesti jednaki Vašima.</w:t>
      </w:r>
    </w:p>
    <w:p w:rsidR="00CD2B9A" w:rsidRPr="005E494E" w:rsidRDefault="00CD2B9A" w:rsidP="00CD2B9A">
      <w:pPr>
        <w:numPr>
          <w:ilvl w:val="0"/>
          <w:numId w:val="12"/>
        </w:numPr>
        <w:tabs>
          <w:tab w:val="clear" w:pos="360"/>
        </w:tabs>
        <w:ind w:left="567" w:hanging="567"/>
        <w:rPr>
          <w:sz w:val="22"/>
          <w:szCs w:val="22"/>
        </w:rPr>
      </w:pPr>
      <w:r w:rsidRPr="005E494E">
        <w:rPr>
          <w:rStyle w:val="Normal"/>
          <w:sz w:val="22"/>
          <w:szCs w:val="22"/>
        </w:rPr>
        <w:t xml:space="preserve">Ako primijetite bilo koju nuspojavu, potrebno je obavijestiti liječnika ili ljekarnika. </w:t>
      </w:r>
      <w:r w:rsidRPr="005E494E">
        <w:rPr>
          <w:noProof/>
          <w:sz w:val="22"/>
          <w:szCs w:val="22"/>
        </w:rPr>
        <w:t>To uključuje i svaku moguću nuspojavu koja nije navedena u ovoj uputi.</w:t>
      </w:r>
      <w:r w:rsidRPr="005E494E">
        <w:rPr>
          <w:noProof/>
          <w:szCs w:val="22"/>
        </w:rPr>
        <w:t xml:space="preserve"> </w:t>
      </w:r>
      <w:r w:rsidRPr="005E494E">
        <w:rPr>
          <w:noProof/>
          <w:sz w:val="22"/>
          <w:szCs w:val="22"/>
        </w:rPr>
        <w:t>Pogledajte dio 4.</w:t>
      </w:r>
    </w:p>
    <w:p w:rsidR="00692942" w:rsidRDefault="00692942" w:rsidP="00692942">
      <w:pPr>
        <w:numPr>
          <w:ilvl w:val="0"/>
          <w:numId w:val="12"/>
        </w:numPr>
        <w:tabs>
          <w:tab w:val="clear" w:pos="360"/>
        </w:tabs>
        <w:ind w:left="567" w:hanging="567"/>
        <w:rPr>
          <w:rStyle w:val="Normal"/>
          <w:sz w:val="22"/>
          <w:szCs w:val="22"/>
        </w:rPr>
      </w:pPr>
      <w:r w:rsidRPr="005E494E">
        <w:rPr>
          <w:rStyle w:val="Normal"/>
          <w:sz w:val="22"/>
          <w:szCs w:val="22"/>
        </w:rPr>
        <w:t>Uz ovu Uputu o lijeku naći ćete karticu s podsjetnikom za bolesnika/njegovatelja. Karticu trebate odvojiti, ispuniti, pažljivo pročitati i nositi sa sobom</w:t>
      </w:r>
      <w:r w:rsidRPr="00A72076">
        <w:rPr>
          <w:rStyle w:val="Normal"/>
          <w:sz w:val="22"/>
          <w:szCs w:val="22"/>
        </w:rPr>
        <w:t xml:space="preserve">. </w:t>
      </w:r>
      <w:r>
        <w:rPr>
          <w:sz w:val="22"/>
          <w:szCs w:val="22"/>
        </w:rPr>
        <w:t>Pokažite</w:t>
      </w:r>
      <w:r w:rsidRPr="00E25317">
        <w:rPr>
          <w:sz w:val="22"/>
          <w:szCs w:val="22"/>
        </w:rPr>
        <w:t xml:space="preserve"> tu karticu </w:t>
      </w:r>
      <w:r>
        <w:rPr>
          <w:sz w:val="22"/>
          <w:szCs w:val="22"/>
        </w:rPr>
        <w:t>svom</w:t>
      </w:r>
      <w:r w:rsidRPr="00E25317">
        <w:rPr>
          <w:sz w:val="22"/>
          <w:szCs w:val="22"/>
        </w:rPr>
        <w:t xml:space="preserve"> liječniku ako razvijete simptome infekcije kao što su </w:t>
      </w:r>
      <w:r>
        <w:rPr>
          <w:sz w:val="22"/>
          <w:szCs w:val="22"/>
        </w:rPr>
        <w:t>vrućica</w:t>
      </w:r>
      <w:r w:rsidRPr="00E25317">
        <w:rPr>
          <w:sz w:val="22"/>
          <w:szCs w:val="22"/>
        </w:rPr>
        <w:t>, grlobolja ili simptomi nalik gripi.</w:t>
      </w:r>
    </w:p>
    <w:p w:rsidR="003B61B1" w:rsidRPr="005E494E" w:rsidRDefault="003B61B1" w:rsidP="003B61B1">
      <w:pPr>
        <w:rPr>
          <w:sz w:val="22"/>
          <w:szCs w:val="22"/>
        </w:rPr>
      </w:pPr>
    </w:p>
    <w:p w:rsidR="00A620A1" w:rsidRPr="005E494E" w:rsidRDefault="003B61B1" w:rsidP="00A620A1">
      <w:pPr>
        <w:numPr>
          <w:ilvl w:val="12"/>
          <w:numId w:val="0"/>
        </w:numPr>
        <w:ind w:right="-2"/>
        <w:rPr>
          <w:b/>
          <w:sz w:val="22"/>
          <w:szCs w:val="22"/>
        </w:rPr>
      </w:pPr>
      <w:r w:rsidRPr="005E494E">
        <w:rPr>
          <w:b/>
          <w:sz w:val="22"/>
          <w:szCs w:val="22"/>
        </w:rPr>
        <w:t>Što se nalazi u ovoj uputi:</w:t>
      </w:r>
    </w:p>
    <w:p w:rsidR="003B61B1" w:rsidRPr="005E494E" w:rsidRDefault="003B61B1" w:rsidP="003B61B1">
      <w:pPr>
        <w:ind w:left="540" w:hanging="540"/>
        <w:rPr>
          <w:sz w:val="22"/>
          <w:szCs w:val="22"/>
        </w:rPr>
      </w:pPr>
      <w:r w:rsidRPr="005E494E">
        <w:rPr>
          <w:rStyle w:val="Normal"/>
          <w:sz w:val="22"/>
          <w:szCs w:val="22"/>
        </w:rPr>
        <w:t>1.</w:t>
      </w:r>
      <w:r w:rsidRPr="005E494E">
        <w:rPr>
          <w:rStyle w:val="Normal"/>
          <w:sz w:val="22"/>
          <w:szCs w:val="22"/>
        </w:rPr>
        <w:tab/>
        <w:t>Što je Ferriprox i za što se koristi</w:t>
      </w:r>
    </w:p>
    <w:p w:rsidR="003B61B1" w:rsidRPr="005E494E" w:rsidRDefault="003B61B1" w:rsidP="003B61B1">
      <w:pPr>
        <w:ind w:left="540" w:hanging="540"/>
        <w:rPr>
          <w:sz w:val="22"/>
          <w:szCs w:val="22"/>
        </w:rPr>
      </w:pPr>
      <w:r w:rsidRPr="005E494E">
        <w:rPr>
          <w:rStyle w:val="Normal"/>
          <w:sz w:val="22"/>
          <w:szCs w:val="22"/>
        </w:rPr>
        <w:t>2.</w:t>
      </w:r>
      <w:r w:rsidRPr="005E494E">
        <w:rPr>
          <w:rStyle w:val="Normal"/>
          <w:sz w:val="22"/>
          <w:szCs w:val="22"/>
        </w:rPr>
        <w:tab/>
      </w:r>
      <w:r w:rsidRPr="005E494E">
        <w:rPr>
          <w:sz w:val="22"/>
          <w:szCs w:val="22"/>
        </w:rPr>
        <w:t xml:space="preserve">Što morate znati prije nego </w:t>
      </w:r>
      <w:r w:rsidR="00767725" w:rsidRPr="005E494E">
        <w:rPr>
          <w:sz w:val="22"/>
          <w:szCs w:val="22"/>
        </w:rPr>
        <w:t>uzmete</w:t>
      </w:r>
      <w:r w:rsidRPr="005E494E">
        <w:rPr>
          <w:rStyle w:val="Normal"/>
          <w:sz w:val="22"/>
          <w:szCs w:val="22"/>
        </w:rPr>
        <w:t xml:space="preserve"> Ferriprox</w:t>
      </w:r>
    </w:p>
    <w:p w:rsidR="003B61B1" w:rsidRPr="005E494E" w:rsidRDefault="003B61B1" w:rsidP="003B61B1">
      <w:pPr>
        <w:ind w:left="540" w:hanging="540"/>
        <w:rPr>
          <w:sz w:val="22"/>
          <w:szCs w:val="22"/>
        </w:rPr>
      </w:pPr>
      <w:r w:rsidRPr="005E494E">
        <w:rPr>
          <w:rStyle w:val="Normal"/>
          <w:sz w:val="22"/>
          <w:szCs w:val="22"/>
        </w:rPr>
        <w:t>3.</w:t>
      </w:r>
      <w:r w:rsidRPr="005E494E">
        <w:rPr>
          <w:rStyle w:val="Normal"/>
          <w:sz w:val="22"/>
          <w:szCs w:val="22"/>
        </w:rPr>
        <w:tab/>
        <w:t>Kako uzimati Ferriprox</w:t>
      </w:r>
    </w:p>
    <w:p w:rsidR="003B61B1" w:rsidRPr="005E494E" w:rsidRDefault="003B61B1" w:rsidP="003B61B1">
      <w:pPr>
        <w:ind w:left="540" w:hanging="540"/>
        <w:rPr>
          <w:sz w:val="22"/>
          <w:szCs w:val="22"/>
        </w:rPr>
      </w:pPr>
      <w:r w:rsidRPr="005E494E">
        <w:rPr>
          <w:rStyle w:val="Normal"/>
          <w:sz w:val="22"/>
          <w:szCs w:val="22"/>
        </w:rPr>
        <w:t>4.</w:t>
      </w:r>
      <w:r w:rsidRPr="005E494E">
        <w:rPr>
          <w:rStyle w:val="Normal"/>
          <w:sz w:val="22"/>
          <w:szCs w:val="22"/>
        </w:rPr>
        <w:tab/>
        <w:t>Moguće nuspojave</w:t>
      </w:r>
    </w:p>
    <w:p w:rsidR="003B61B1" w:rsidRPr="005E494E" w:rsidRDefault="003B61B1" w:rsidP="003B61B1">
      <w:pPr>
        <w:ind w:left="540" w:hanging="540"/>
        <w:rPr>
          <w:sz w:val="22"/>
          <w:szCs w:val="22"/>
        </w:rPr>
      </w:pPr>
      <w:r w:rsidRPr="005E494E">
        <w:rPr>
          <w:rStyle w:val="Normal"/>
          <w:sz w:val="22"/>
          <w:szCs w:val="22"/>
        </w:rPr>
        <w:t>5.</w:t>
      </w:r>
      <w:r w:rsidRPr="005E494E">
        <w:rPr>
          <w:rStyle w:val="Normal"/>
          <w:sz w:val="22"/>
          <w:szCs w:val="22"/>
        </w:rPr>
        <w:tab/>
        <w:t>Kako čuvati Ferriprox</w:t>
      </w:r>
    </w:p>
    <w:p w:rsidR="003B61B1" w:rsidRPr="005E494E" w:rsidRDefault="003B61B1" w:rsidP="003B61B1">
      <w:pPr>
        <w:ind w:left="540" w:hanging="540"/>
        <w:rPr>
          <w:sz w:val="22"/>
          <w:szCs w:val="22"/>
        </w:rPr>
      </w:pPr>
      <w:r w:rsidRPr="005E494E">
        <w:rPr>
          <w:rStyle w:val="Normal"/>
          <w:sz w:val="22"/>
          <w:szCs w:val="22"/>
        </w:rPr>
        <w:t>6.</w:t>
      </w:r>
      <w:r w:rsidRPr="005E494E">
        <w:rPr>
          <w:rStyle w:val="Normal"/>
          <w:sz w:val="22"/>
          <w:szCs w:val="22"/>
        </w:rPr>
        <w:tab/>
        <w:t>Sadržaj pakiranja i druge informacije</w:t>
      </w:r>
    </w:p>
    <w:p w:rsidR="003B61B1" w:rsidRPr="005E494E" w:rsidRDefault="003B61B1" w:rsidP="003B61B1">
      <w:pPr>
        <w:rPr>
          <w:sz w:val="22"/>
          <w:szCs w:val="22"/>
        </w:rPr>
      </w:pPr>
    </w:p>
    <w:p w:rsidR="003B61B1" w:rsidRPr="005E494E" w:rsidRDefault="003B61B1" w:rsidP="003B61B1">
      <w:pPr>
        <w:rPr>
          <w:sz w:val="22"/>
          <w:szCs w:val="22"/>
        </w:rPr>
      </w:pPr>
    </w:p>
    <w:p w:rsidR="003B61B1" w:rsidRPr="005E494E" w:rsidRDefault="003B61B1" w:rsidP="003B61B1">
      <w:pPr>
        <w:ind w:left="540" w:hanging="540"/>
        <w:rPr>
          <w:b/>
          <w:sz w:val="22"/>
          <w:szCs w:val="22"/>
        </w:rPr>
      </w:pPr>
      <w:r w:rsidRPr="005E494E">
        <w:rPr>
          <w:rStyle w:val="Normal"/>
          <w:b/>
          <w:sz w:val="22"/>
          <w:szCs w:val="22"/>
        </w:rPr>
        <w:t>1.</w:t>
      </w:r>
      <w:r w:rsidRPr="005E494E">
        <w:rPr>
          <w:rStyle w:val="Normal"/>
          <w:b/>
          <w:sz w:val="22"/>
          <w:szCs w:val="22"/>
        </w:rPr>
        <w:tab/>
        <w:t xml:space="preserve">Što je </w:t>
      </w:r>
      <w:r w:rsidR="00905B20" w:rsidRPr="005E494E">
        <w:rPr>
          <w:rStyle w:val="Normal"/>
          <w:b/>
          <w:sz w:val="22"/>
          <w:szCs w:val="22"/>
        </w:rPr>
        <w:t>F</w:t>
      </w:r>
      <w:r w:rsidRPr="005E494E">
        <w:rPr>
          <w:rStyle w:val="Normal"/>
          <w:b/>
          <w:sz w:val="22"/>
          <w:szCs w:val="22"/>
        </w:rPr>
        <w:t>erriprox i za što se koristi</w:t>
      </w:r>
    </w:p>
    <w:p w:rsidR="003B61B1" w:rsidRPr="005E494E" w:rsidRDefault="003B61B1" w:rsidP="003B61B1">
      <w:pPr>
        <w:rPr>
          <w:sz w:val="22"/>
          <w:szCs w:val="22"/>
        </w:rPr>
      </w:pPr>
    </w:p>
    <w:p w:rsidR="003B61B1" w:rsidRPr="005E494E" w:rsidRDefault="00422F86" w:rsidP="003B61B1">
      <w:pPr>
        <w:rPr>
          <w:sz w:val="22"/>
          <w:szCs w:val="22"/>
        </w:rPr>
      </w:pPr>
      <w:r w:rsidRPr="00422F86">
        <w:rPr>
          <w:sz w:val="22"/>
        </w:rPr>
        <w:t xml:space="preserve">Ferriprox sadrži </w:t>
      </w:r>
      <w:r w:rsidR="00AD72C1">
        <w:rPr>
          <w:sz w:val="22"/>
          <w:szCs w:val="22"/>
        </w:rPr>
        <w:t>djelatnu tvar</w:t>
      </w:r>
      <w:r w:rsidRPr="00422F86">
        <w:rPr>
          <w:sz w:val="22"/>
        </w:rPr>
        <w:t xml:space="preserve"> deferipron. </w:t>
      </w:r>
      <w:r w:rsidRPr="00930770">
        <w:rPr>
          <w:sz w:val="22"/>
        </w:rPr>
        <w:t xml:space="preserve">Ferriprox </w:t>
      </w:r>
      <w:r w:rsidRPr="00265885">
        <w:rPr>
          <w:sz w:val="22"/>
        </w:rPr>
        <w:t xml:space="preserve">je </w:t>
      </w:r>
      <w:r w:rsidRPr="00265885">
        <w:rPr>
          <w:sz w:val="22"/>
          <w:szCs w:val="22"/>
        </w:rPr>
        <w:t>kelator željeza</w:t>
      </w:r>
      <w:r w:rsidRPr="00930770">
        <w:rPr>
          <w:sz w:val="22"/>
          <w:szCs w:val="22"/>
        </w:rPr>
        <w:t xml:space="preserve">, </w:t>
      </w:r>
      <w:r w:rsidRPr="00265885">
        <w:rPr>
          <w:sz w:val="22"/>
          <w:szCs w:val="22"/>
        </w:rPr>
        <w:t>vrsta</w:t>
      </w:r>
      <w:r w:rsidRPr="00086DAE">
        <w:rPr>
          <w:sz w:val="22"/>
          <w:szCs w:val="22"/>
        </w:rPr>
        <w:t xml:space="preserve"> lijeka koja</w:t>
      </w:r>
      <w:r w:rsidRPr="00422F86">
        <w:rPr>
          <w:sz w:val="22"/>
        </w:rPr>
        <w:t xml:space="preserve"> uklanja </w:t>
      </w:r>
      <w:r w:rsidRPr="00265885">
        <w:rPr>
          <w:sz w:val="22"/>
          <w:szCs w:val="22"/>
        </w:rPr>
        <w:t>višak</w:t>
      </w:r>
      <w:r w:rsidRPr="00930770">
        <w:rPr>
          <w:sz w:val="22"/>
          <w:szCs w:val="22"/>
        </w:rPr>
        <w:t xml:space="preserve"> željeza</w:t>
      </w:r>
      <w:r w:rsidRPr="00422F86">
        <w:rPr>
          <w:sz w:val="22"/>
        </w:rPr>
        <w:t xml:space="preserve"> iz tijela</w:t>
      </w:r>
      <w:r w:rsidR="003B61B1" w:rsidRPr="005E494E">
        <w:rPr>
          <w:rStyle w:val="Normal"/>
          <w:sz w:val="22"/>
        </w:rPr>
        <w:t>.</w:t>
      </w:r>
    </w:p>
    <w:p w:rsidR="003B61B1" w:rsidRPr="005E494E" w:rsidRDefault="003B61B1" w:rsidP="003B61B1">
      <w:pPr>
        <w:rPr>
          <w:sz w:val="22"/>
          <w:szCs w:val="22"/>
        </w:rPr>
      </w:pPr>
    </w:p>
    <w:p w:rsidR="00845DE4" w:rsidRPr="005E494E" w:rsidRDefault="00845DE4" w:rsidP="00845DE4">
      <w:pPr>
        <w:rPr>
          <w:sz w:val="22"/>
          <w:szCs w:val="22"/>
        </w:rPr>
      </w:pPr>
      <w:r w:rsidRPr="005E494E">
        <w:rPr>
          <w:rStyle w:val="Normal"/>
          <w:sz w:val="22"/>
          <w:szCs w:val="22"/>
        </w:rPr>
        <w:t xml:space="preserve">Ferriprox se koristi se za liječenje preopterećenja željezom uzrokovanog čestim transfuzijama krvi u bolesnika s talasemijom major kada je </w:t>
      </w:r>
      <w:r w:rsidRPr="00A17C42">
        <w:rPr>
          <w:rStyle w:val="Normal"/>
          <w:sz w:val="22"/>
          <w:szCs w:val="22"/>
        </w:rPr>
        <w:t xml:space="preserve">trenutna kelacijska </w:t>
      </w:r>
      <w:r w:rsidRPr="005E494E">
        <w:rPr>
          <w:rStyle w:val="Normal"/>
          <w:sz w:val="22"/>
          <w:szCs w:val="22"/>
        </w:rPr>
        <w:t>terapija kontraindicirana ili neodgovarajuća.</w:t>
      </w:r>
    </w:p>
    <w:p w:rsidR="003B61B1" w:rsidRPr="005E494E" w:rsidRDefault="003B61B1" w:rsidP="003B61B1">
      <w:pPr>
        <w:rPr>
          <w:sz w:val="22"/>
          <w:szCs w:val="22"/>
        </w:rPr>
      </w:pPr>
    </w:p>
    <w:p w:rsidR="003B61B1" w:rsidRPr="005E494E" w:rsidRDefault="003B61B1" w:rsidP="003B61B1">
      <w:pPr>
        <w:rPr>
          <w:sz w:val="22"/>
          <w:szCs w:val="22"/>
        </w:rPr>
      </w:pPr>
    </w:p>
    <w:p w:rsidR="003B61B1" w:rsidRPr="005E494E" w:rsidRDefault="003B61B1" w:rsidP="003B61B1">
      <w:pPr>
        <w:ind w:left="540" w:hanging="540"/>
        <w:rPr>
          <w:b/>
          <w:sz w:val="22"/>
          <w:szCs w:val="22"/>
        </w:rPr>
      </w:pPr>
      <w:r w:rsidRPr="005E494E">
        <w:rPr>
          <w:rStyle w:val="Normal"/>
          <w:b/>
          <w:sz w:val="22"/>
          <w:szCs w:val="22"/>
        </w:rPr>
        <w:t>2.</w:t>
      </w:r>
      <w:r w:rsidRPr="005E494E">
        <w:rPr>
          <w:rStyle w:val="Normal"/>
          <w:b/>
          <w:sz w:val="22"/>
          <w:szCs w:val="22"/>
        </w:rPr>
        <w:tab/>
      </w:r>
      <w:r w:rsidRPr="005E494E">
        <w:rPr>
          <w:b/>
          <w:sz w:val="22"/>
          <w:szCs w:val="22"/>
        </w:rPr>
        <w:t xml:space="preserve">Što morate znati prije nego </w:t>
      </w:r>
      <w:r w:rsidR="00767725" w:rsidRPr="005E494E">
        <w:rPr>
          <w:b/>
          <w:sz w:val="22"/>
          <w:szCs w:val="22"/>
        </w:rPr>
        <w:t>uzmete</w:t>
      </w:r>
      <w:r w:rsidRPr="005E494E">
        <w:rPr>
          <w:rStyle w:val="Normal"/>
          <w:b/>
          <w:sz w:val="22"/>
          <w:szCs w:val="22"/>
        </w:rPr>
        <w:t xml:space="preserve"> Ferriprox</w:t>
      </w:r>
    </w:p>
    <w:p w:rsidR="003B61B1" w:rsidRPr="005E494E" w:rsidRDefault="003B61B1" w:rsidP="003B61B1">
      <w:pPr>
        <w:ind w:left="567" w:hanging="567"/>
        <w:rPr>
          <w:b/>
          <w:sz w:val="22"/>
          <w:szCs w:val="22"/>
        </w:rPr>
      </w:pPr>
    </w:p>
    <w:p w:rsidR="003B61B1" w:rsidRPr="005E494E" w:rsidRDefault="003B61B1" w:rsidP="003B61B1">
      <w:pPr>
        <w:pStyle w:val="Heading3"/>
      </w:pPr>
      <w:r w:rsidRPr="005E494E">
        <w:rPr>
          <w:rStyle w:val="Heading3"/>
        </w:rPr>
        <w:t>Nemojte uzimati Ferriprox</w:t>
      </w:r>
    </w:p>
    <w:p w:rsidR="003B61B1" w:rsidRPr="005E494E" w:rsidRDefault="003B61B1" w:rsidP="003B61B1">
      <w:pPr>
        <w:pStyle w:val="PILbullets"/>
      </w:pPr>
      <w:r w:rsidRPr="005E494E">
        <w:rPr>
          <w:rStyle w:val="PILbullets"/>
        </w:rPr>
        <w:t>ako ste alergični na deferipron</w:t>
      </w:r>
      <w:r w:rsidR="00A620A1" w:rsidRPr="005E494E">
        <w:rPr>
          <w:rStyle w:val="PILbullets"/>
        </w:rPr>
        <w:t xml:space="preserve"> ili</w:t>
      </w:r>
      <w:r w:rsidRPr="005E494E">
        <w:rPr>
          <w:rStyle w:val="PILbullets"/>
        </w:rPr>
        <w:t xml:space="preserve"> </w:t>
      </w:r>
      <w:r w:rsidRPr="005E494E">
        <w:t>neki drugi sastojak ovog lijeka (naveden u dijelu 6.).</w:t>
      </w:r>
      <w:r w:rsidR="00A620A1" w:rsidRPr="005E494E">
        <w:t xml:space="preserve"> </w:t>
      </w:r>
      <w:r w:rsidRPr="005E494E">
        <w:rPr>
          <w:rStyle w:val="PILbullets"/>
        </w:rPr>
        <w:t>ako ste u povijesti bolesti imali ponavljane epizode neutropenije (sniženi broj bijelih krvnih stanica (neutrofila)).</w:t>
      </w:r>
    </w:p>
    <w:p w:rsidR="003B61B1" w:rsidRPr="005E494E" w:rsidRDefault="003B61B1" w:rsidP="003B61B1">
      <w:pPr>
        <w:pStyle w:val="PILbullets"/>
      </w:pPr>
      <w:r w:rsidRPr="005E494E">
        <w:rPr>
          <w:rStyle w:val="PILbullets"/>
        </w:rPr>
        <w:t>ako ste u povijesti bolesti imali agranulocitozu (vrlo niski broj bijelih krvnih stanica (neutrofila)).</w:t>
      </w:r>
    </w:p>
    <w:p w:rsidR="003B61B1" w:rsidRPr="005E494E" w:rsidRDefault="003B61B1" w:rsidP="00745237">
      <w:pPr>
        <w:pStyle w:val="PILbullets"/>
      </w:pPr>
      <w:r w:rsidRPr="005E494E">
        <w:rPr>
          <w:rStyle w:val="PILbullets"/>
        </w:rPr>
        <w:t xml:space="preserve">ako trenutno uzimate lijekove za koje se zna da uzrokuju neutropeniju ili agranulocitozu (pogledajte </w:t>
      </w:r>
      <w:r w:rsidR="00C66349">
        <w:rPr>
          <w:rStyle w:val="PILbullets"/>
        </w:rPr>
        <w:t xml:space="preserve">dio </w:t>
      </w:r>
      <w:r w:rsidR="00745237">
        <w:rPr>
          <w:rStyle w:val="PILbullets"/>
        </w:rPr>
        <w:t>„</w:t>
      </w:r>
      <w:r w:rsidRPr="005E494E">
        <w:rPr>
          <w:rStyle w:val="PILbullets"/>
        </w:rPr>
        <w:t>Drugi lijekovi i Ferriprox</w:t>
      </w:r>
      <w:r w:rsidR="00745237">
        <w:rPr>
          <w:rStyle w:val="PILbullets"/>
        </w:rPr>
        <w:t>“</w:t>
      </w:r>
      <w:r w:rsidRPr="005E494E">
        <w:rPr>
          <w:rStyle w:val="PILbullets"/>
        </w:rPr>
        <w:t>).</w:t>
      </w:r>
    </w:p>
    <w:p w:rsidR="003B61B1" w:rsidRPr="005E494E" w:rsidRDefault="003B61B1" w:rsidP="003B61B1">
      <w:pPr>
        <w:pStyle w:val="PILbullets"/>
      </w:pPr>
      <w:r w:rsidRPr="005E494E">
        <w:rPr>
          <w:rStyle w:val="PILbullets"/>
        </w:rPr>
        <w:t>ako ste trudni ili dojite.</w:t>
      </w:r>
    </w:p>
    <w:p w:rsidR="003B61B1" w:rsidRPr="005E494E" w:rsidRDefault="003B61B1" w:rsidP="003B61B1">
      <w:pPr>
        <w:pStyle w:val="BodyText"/>
      </w:pPr>
    </w:p>
    <w:p w:rsidR="003B61B1" w:rsidRPr="005E494E" w:rsidRDefault="003B61B1" w:rsidP="003B61B1">
      <w:pPr>
        <w:numPr>
          <w:ilvl w:val="12"/>
          <w:numId w:val="0"/>
        </w:numPr>
        <w:ind w:right="-2"/>
        <w:rPr>
          <w:b/>
          <w:sz w:val="22"/>
          <w:szCs w:val="22"/>
        </w:rPr>
      </w:pPr>
      <w:r w:rsidRPr="005E494E">
        <w:rPr>
          <w:b/>
          <w:sz w:val="22"/>
          <w:szCs w:val="22"/>
        </w:rPr>
        <w:t>Upozorenja i mjere opreza</w:t>
      </w:r>
    </w:p>
    <w:p w:rsidR="001A3A66" w:rsidRPr="005E494E" w:rsidRDefault="001A3A66" w:rsidP="001A3A66">
      <w:pPr>
        <w:pStyle w:val="PILbullets"/>
      </w:pPr>
      <w:r w:rsidRPr="005E494E">
        <w:rPr>
          <w:rStyle w:val="PILbullets"/>
        </w:rPr>
        <w:t>najozbiljnija nuspojava koje se može dogoditi dok uzimate Ferriprox je vrlo nizak broj bijelih krvnih stanica (neutrofila). Ovo stanje, poznato kao teška neutropenija ili agranulocitoza, javilo se u 1 do 2 na 100 ljudi koji su uzimali Ferriprox u kliničkim ispitivanjima. Budući da bijele krvne stanice pomažu u borbi protiv infekcije, ni</w:t>
      </w:r>
      <w:r>
        <w:rPr>
          <w:rStyle w:val="PILbullets"/>
        </w:rPr>
        <w:t>za</w:t>
      </w:r>
      <w:r w:rsidRPr="005E494E">
        <w:rPr>
          <w:rStyle w:val="PILbullets"/>
        </w:rPr>
        <w:t xml:space="preserve">k broj neutrofila može </w:t>
      </w:r>
      <w:r>
        <w:rPr>
          <w:rStyle w:val="PILbullets"/>
        </w:rPr>
        <w:t xml:space="preserve">Vas </w:t>
      </w:r>
      <w:r w:rsidRPr="005E494E">
        <w:rPr>
          <w:rStyle w:val="PILbullets"/>
        </w:rPr>
        <w:t>staviti u rizik od razvoja ozbiljne</w:t>
      </w:r>
      <w:r>
        <w:rPr>
          <w:rStyle w:val="PILbullets"/>
        </w:rPr>
        <w:t>,</w:t>
      </w:r>
      <w:r w:rsidRPr="005E494E">
        <w:rPr>
          <w:rStyle w:val="PILbullets"/>
        </w:rPr>
        <w:t xml:space="preserve"> i potencijalno po život opasne</w:t>
      </w:r>
      <w:r>
        <w:rPr>
          <w:rStyle w:val="PILbullets"/>
        </w:rPr>
        <w:t>,</w:t>
      </w:r>
      <w:r w:rsidRPr="005E494E">
        <w:rPr>
          <w:rStyle w:val="PILbullets"/>
        </w:rPr>
        <w:t xml:space="preserve"> infekcije. </w:t>
      </w:r>
      <w:r>
        <w:t xml:space="preserve">Radi nadziranja neutropenije, Vaš liječnik će od Vas </w:t>
      </w:r>
      <w:r w:rsidRPr="00873291">
        <w:t>tijekom liječenja Ferripro</w:t>
      </w:r>
      <w:r>
        <w:t>x</w:t>
      </w:r>
      <w:r w:rsidRPr="00873291">
        <w:t>om</w:t>
      </w:r>
      <w:r>
        <w:t xml:space="preserve"> tražiti da redovito radite krvne pretrage (kako bi se</w:t>
      </w:r>
      <w:r w:rsidRPr="00873291">
        <w:t xml:space="preserve"> provjer</w:t>
      </w:r>
      <w:r>
        <w:t>io</w:t>
      </w:r>
      <w:r w:rsidRPr="00873291">
        <w:t xml:space="preserve"> </w:t>
      </w:r>
      <w:r>
        <w:t>broj bijelih krvnih stanica). Učestalost provođenja ovih krvnih pretraga može biti do jednom tjedno</w:t>
      </w:r>
      <w:r w:rsidRPr="005E494E">
        <w:rPr>
          <w:rStyle w:val="PILbullets"/>
        </w:rPr>
        <w:t xml:space="preserve"> Za vas je vrlo važno da se pridržavate ovih posjeta. Molimo pogledajte u karticu s podsjetnikom za bolesnika/njegovatelja pričvršćenu za ovu uputu. </w:t>
      </w:r>
      <w:r>
        <w:t>Ako dobijete bilo koji simptom infekcije, kao što je vrućica, grlobolja ili simptomi nalik gripi, odmah potražite medicinsku pomoć. Broj Vaših bijelih krvnih stanica treba provjeriti u roku od 24 sata kako bi se otkrila moguća agranulocitoza.</w:t>
      </w:r>
    </w:p>
    <w:p w:rsidR="001A3A66" w:rsidRPr="005E494E" w:rsidRDefault="001A3A66" w:rsidP="001A3A66">
      <w:pPr>
        <w:pStyle w:val="PILbullets"/>
      </w:pPr>
      <w:r w:rsidRPr="005E494E">
        <w:rPr>
          <w:rStyle w:val="PILbullets"/>
        </w:rPr>
        <w:t xml:space="preserve">ako </w:t>
      </w:r>
      <w:r>
        <w:rPr>
          <w:rStyle w:val="PILbullets"/>
        </w:rPr>
        <w:t xml:space="preserve">ste </w:t>
      </w:r>
      <w:r w:rsidRPr="005E494E">
        <w:rPr>
          <w:rStyle w:val="PILbullets"/>
        </w:rPr>
        <w:t xml:space="preserve">HIV </w:t>
      </w:r>
      <w:r>
        <w:rPr>
          <w:rStyle w:val="PILbullets"/>
        </w:rPr>
        <w:t xml:space="preserve">pozitivni </w:t>
      </w:r>
      <w:r w:rsidRPr="005E494E">
        <w:rPr>
          <w:rStyle w:val="PILbullets"/>
        </w:rPr>
        <w:t xml:space="preserve">ili </w:t>
      </w:r>
      <w:r>
        <w:rPr>
          <w:rStyle w:val="PILbullets"/>
        </w:rPr>
        <w:t xml:space="preserve">ako </w:t>
      </w:r>
      <w:r>
        <w:t>su Vaša jetra ili bubrezi teško oštećeni</w:t>
      </w:r>
      <w:r w:rsidRPr="005E494E">
        <w:rPr>
          <w:rStyle w:val="PILbullets"/>
        </w:rPr>
        <w:t xml:space="preserve">, </w:t>
      </w:r>
      <w:r>
        <w:t>V</w:t>
      </w:r>
      <w:r w:rsidRPr="00086DAE">
        <w:t xml:space="preserve">aš </w:t>
      </w:r>
      <w:r w:rsidRPr="005E494E">
        <w:rPr>
          <w:rStyle w:val="PILbullets"/>
        </w:rPr>
        <w:t xml:space="preserve">liječnik može </w:t>
      </w:r>
      <w:r w:rsidRPr="00086DAE">
        <w:t>pre</w:t>
      </w:r>
      <w:r>
        <w:t>poruči</w:t>
      </w:r>
      <w:r w:rsidRPr="00086DAE">
        <w:t>ti</w:t>
      </w:r>
      <w:r>
        <w:t xml:space="preserve"> </w:t>
      </w:r>
      <w:r w:rsidRPr="005E494E">
        <w:rPr>
          <w:rStyle w:val="PILbullets"/>
        </w:rPr>
        <w:t>dodatne</w:t>
      </w:r>
      <w:r>
        <w:rPr>
          <w:rStyle w:val="PILbullets"/>
        </w:rPr>
        <w:t xml:space="preserve"> </w:t>
      </w:r>
      <w:r>
        <w:t>pretrage</w:t>
      </w:r>
      <w:r w:rsidRPr="005E494E">
        <w:rPr>
          <w:rStyle w:val="PILbullets"/>
        </w:rPr>
        <w:t>.</w:t>
      </w:r>
    </w:p>
    <w:p w:rsidR="003B61B1" w:rsidRPr="00930770" w:rsidRDefault="003B61B1" w:rsidP="003B61B1">
      <w:pPr>
        <w:pStyle w:val="PILbullets"/>
        <w:numPr>
          <w:ilvl w:val="0"/>
          <w:numId w:val="0"/>
        </w:numPr>
      </w:pPr>
    </w:p>
    <w:p w:rsidR="003B61B1" w:rsidRPr="00930770" w:rsidRDefault="003B61B1" w:rsidP="003B61B1">
      <w:pPr>
        <w:pStyle w:val="BodyText"/>
      </w:pPr>
      <w:r w:rsidRPr="00930770">
        <w:rPr>
          <w:rStyle w:val="BodyText"/>
        </w:rPr>
        <w:t>Liječnik će od Vas također tražiti da učinite pretrage za praćenje opterećenja tijela željezom. Nadalje, od Vas može tražiti da se podvrgnete biopsijama jetre.</w:t>
      </w:r>
    </w:p>
    <w:p w:rsidR="003B61B1" w:rsidRPr="00930770" w:rsidRDefault="003B61B1" w:rsidP="003B61B1">
      <w:pPr>
        <w:pStyle w:val="BodyText"/>
      </w:pPr>
    </w:p>
    <w:p w:rsidR="003B61B1" w:rsidRPr="00930770" w:rsidRDefault="003B61B1" w:rsidP="00856C96">
      <w:pPr>
        <w:pStyle w:val="Heading3"/>
        <w:keepNext/>
      </w:pPr>
      <w:r w:rsidRPr="00930770">
        <w:rPr>
          <w:rStyle w:val="Heading3"/>
        </w:rPr>
        <w:t>Drugi lijekovi i Ferriprox</w:t>
      </w:r>
    </w:p>
    <w:p w:rsidR="00552EC7" w:rsidRPr="00930770" w:rsidRDefault="00552EC7" w:rsidP="00552EC7">
      <w:pPr>
        <w:pStyle w:val="BodyText"/>
      </w:pPr>
      <w:r w:rsidRPr="00930770">
        <w:rPr>
          <w:rStyle w:val="BodyText"/>
        </w:rPr>
        <w:t xml:space="preserve">Nemojte uzimati lijekove za koje se zna da uzrokuju neutropeniju ili agranulocitozu (pogledajte </w:t>
      </w:r>
      <w:r w:rsidR="00C66349" w:rsidRPr="00930770">
        <w:rPr>
          <w:rStyle w:val="BodyText"/>
        </w:rPr>
        <w:t xml:space="preserve">dio </w:t>
      </w:r>
      <w:r w:rsidRPr="00930770">
        <w:rPr>
          <w:rStyle w:val="BodyText"/>
        </w:rPr>
        <w:t xml:space="preserve">„Nemojte uzimati Ferriprox“). </w:t>
      </w:r>
      <w:r w:rsidRPr="00930770">
        <w:t xml:space="preserve">Obavijestite svog liječnika ili ljekarnika ako uzimate, nedavno ste uzeli ili biste mogli uzeti bilo koje druge lijekove, </w:t>
      </w:r>
      <w:r w:rsidRPr="00930770">
        <w:rPr>
          <w:rStyle w:val="BodyText"/>
        </w:rPr>
        <w:t>uključujući i one koje ste nabavili bez recepta.</w:t>
      </w:r>
    </w:p>
    <w:p w:rsidR="003B61B1" w:rsidRPr="00930770" w:rsidRDefault="003B61B1" w:rsidP="003B61B1">
      <w:pPr>
        <w:pStyle w:val="BodyText"/>
      </w:pPr>
    </w:p>
    <w:p w:rsidR="002122F6" w:rsidRPr="00930770" w:rsidRDefault="002122F6" w:rsidP="002122F6">
      <w:pPr>
        <w:pStyle w:val="BodyText"/>
        <w:rPr>
          <w:rStyle w:val="BodyText"/>
        </w:rPr>
      </w:pPr>
      <w:r w:rsidRPr="00930770">
        <w:t xml:space="preserve">Nemojte </w:t>
      </w:r>
      <w:r w:rsidRPr="00930770">
        <w:rPr>
          <w:rStyle w:val="BodyText"/>
        </w:rPr>
        <w:t xml:space="preserve">uzimati antacide na bazi aluminija </w:t>
      </w:r>
      <w:r w:rsidRPr="00265885">
        <w:t>za vrijeme</w:t>
      </w:r>
      <w:r w:rsidRPr="00930770">
        <w:t xml:space="preserve"> liječenja s lijekom Ferriprox</w:t>
      </w:r>
      <w:r w:rsidRPr="00930770">
        <w:rPr>
          <w:rStyle w:val="BodyText"/>
        </w:rPr>
        <w:t>.</w:t>
      </w:r>
    </w:p>
    <w:p w:rsidR="003B61B1" w:rsidRPr="00930770" w:rsidRDefault="003B61B1" w:rsidP="003B61B1">
      <w:pPr>
        <w:pStyle w:val="BodyText"/>
      </w:pPr>
    </w:p>
    <w:p w:rsidR="003B61B1" w:rsidRPr="005E494E" w:rsidRDefault="003B61B1" w:rsidP="003B61B1">
      <w:pPr>
        <w:pStyle w:val="BodyText"/>
      </w:pPr>
      <w:r w:rsidRPr="005E494E">
        <w:rPr>
          <w:rStyle w:val="BodyText"/>
        </w:rPr>
        <w:t>Molimo savjetujte se sa svojim liječnikom ili ljekarnikom prije nego uzmete vitamin C s Ferriproxom.</w:t>
      </w:r>
    </w:p>
    <w:p w:rsidR="003B61B1" w:rsidRPr="005E494E" w:rsidRDefault="003B61B1" w:rsidP="003B61B1">
      <w:pPr>
        <w:pStyle w:val="BodyText"/>
      </w:pPr>
    </w:p>
    <w:p w:rsidR="003B61B1" w:rsidRPr="005E494E" w:rsidRDefault="003B61B1" w:rsidP="003B61B1">
      <w:pPr>
        <w:pStyle w:val="Heading3"/>
      </w:pPr>
      <w:r w:rsidRPr="005E494E">
        <w:rPr>
          <w:rStyle w:val="Heading3"/>
        </w:rPr>
        <w:t>Trudnoća i dojenje</w:t>
      </w:r>
    </w:p>
    <w:p w:rsidR="003B61B1" w:rsidRPr="005E494E" w:rsidRDefault="003B61B1" w:rsidP="003B61B1">
      <w:pPr>
        <w:pStyle w:val="BodyText"/>
      </w:pPr>
      <w:r w:rsidRPr="005E494E">
        <w:rPr>
          <w:rStyle w:val="BodyText"/>
        </w:rPr>
        <w:t>Nemojte uzimati ovaj lijek ako ste trudni ili nastojite zatrudnjeti. Ovaj lijek može ozbiljno naškoditi Vašem djetetu. Dok uzimate Ferriprox morate koristiti učinkovitu kontracepciju. Upitajte svog liječnika koja je metoda kontracepcije najbolja za Vas. Ako zatrudnite dok uzimate Ferriprox, odmah prestanite uzimati lijek i odmah to recite svom liječniku.</w:t>
      </w:r>
    </w:p>
    <w:p w:rsidR="003B61B1" w:rsidRPr="005E494E" w:rsidRDefault="003B61B1" w:rsidP="003B61B1">
      <w:pPr>
        <w:pStyle w:val="BodyText"/>
      </w:pPr>
    </w:p>
    <w:p w:rsidR="00C529C7" w:rsidRPr="005E494E" w:rsidRDefault="00C529C7" w:rsidP="00C529C7">
      <w:pPr>
        <w:pStyle w:val="BodyText"/>
      </w:pPr>
      <w:r w:rsidRPr="005E494E">
        <w:rPr>
          <w:rStyle w:val="BodyText"/>
        </w:rPr>
        <w:t>Ne uzimajte Ferriprox ako dojite. Molimo pogledajte u karticu s podsjetnikom za bolesnika/njegovatelja pričvršćenu za ovu uputu.</w:t>
      </w:r>
    </w:p>
    <w:p w:rsidR="003B61B1" w:rsidRPr="005E494E" w:rsidRDefault="003B61B1" w:rsidP="003B61B1">
      <w:pPr>
        <w:pStyle w:val="BodyText"/>
      </w:pPr>
    </w:p>
    <w:p w:rsidR="003B61B1" w:rsidRPr="005E494E" w:rsidRDefault="003B61B1" w:rsidP="003B61B1">
      <w:pPr>
        <w:pStyle w:val="Heading3"/>
      </w:pPr>
      <w:r w:rsidRPr="005E494E">
        <w:rPr>
          <w:rStyle w:val="Heading3"/>
        </w:rPr>
        <w:t>Upravljanje vozilima i strojevima</w:t>
      </w:r>
    </w:p>
    <w:p w:rsidR="003B61B1" w:rsidRPr="005E494E" w:rsidRDefault="003B61B1" w:rsidP="003B61B1">
      <w:pPr>
        <w:pStyle w:val="BodyText"/>
      </w:pPr>
      <w:r w:rsidRPr="005E494E">
        <w:rPr>
          <w:rStyle w:val="BodyText"/>
        </w:rPr>
        <w:t>Nije značajno.</w:t>
      </w:r>
    </w:p>
    <w:p w:rsidR="003B61B1" w:rsidRPr="005E494E" w:rsidRDefault="003B61B1" w:rsidP="003B61B1">
      <w:pPr>
        <w:tabs>
          <w:tab w:val="left" w:pos="851"/>
        </w:tabs>
        <w:ind w:left="567" w:hanging="567"/>
        <w:rPr>
          <w:i/>
          <w:sz w:val="22"/>
          <w:szCs w:val="22"/>
        </w:rPr>
      </w:pPr>
    </w:p>
    <w:p w:rsidR="003B61B1" w:rsidRPr="005E494E" w:rsidRDefault="003B61B1" w:rsidP="003B61B1">
      <w:pPr>
        <w:tabs>
          <w:tab w:val="left" w:pos="851"/>
        </w:tabs>
        <w:ind w:left="567" w:hanging="567"/>
        <w:rPr>
          <w:sz w:val="22"/>
          <w:szCs w:val="22"/>
        </w:rPr>
      </w:pPr>
    </w:p>
    <w:p w:rsidR="003B61B1" w:rsidRPr="005E494E" w:rsidRDefault="003B61B1" w:rsidP="003B61B1">
      <w:pPr>
        <w:ind w:left="540" w:hanging="540"/>
        <w:rPr>
          <w:b/>
          <w:sz w:val="22"/>
          <w:szCs w:val="22"/>
        </w:rPr>
      </w:pPr>
      <w:r w:rsidRPr="005E494E">
        <w:rPr>
          <w:rStyle w:val="Normal"/>
          <w:b/>
          <w:sz w:val="22"/>
        </w:rPr>
        <w:t>3.</w:t>
      </w:r>
      <w:r w:rsidRPr="005E494E">
        <w:rPr>
          <w:rStyle w:val="Normal"/>
          <w:b/>
          <w:sz w:val="22"/>
        </w:rPr>
        <w:tab/>
        <w:t>Kako uzimati Ferriprox</w:t>
      </w:r>
    </w:p>
    <w:p w:rsidR="003B61B1" w:rsidRPr="005E494E" w:rsidRDefault="003B61B1" w:rsidP="003B61B1">
      <w:pPr>
        <w:pStyle w:val="EndnoteText"/>
        <w:numPr>
          <w:ilvl w:val="12"/>
          <w:numId w:val="0"/>
        </w:numPr>
        <w:tabs>
          <w:tab w:val="clear" w:pos="567"/>
        </w:tabs>
        <w:rPr>
          <w:szCs w:val="22"/>
        </w:rPr>
      </w:pPr>
    </w:p>
    <w:p w:rsidR="003B61B1" w:rsidRPr="005E494E" w:rsidRDefault="003B61B1" w:rsidP="006F33BA">
      <w:pPr>
        <w:pStyle w:val="BodyText"/>
      </w:pPr>
      <w:r w:rsidRPr="005E494E">
        <w:rPr>
          <w:rStyle w:val="BodyText"/>
        </w:rPr>
        <w:t xml:space="preserve">Uvijek uzmite </w:t>
      </w:r>
      <w:r w:rsidR="00C529C7" w:rsidRPr="005E494E">
        <w:rPr>
          <w:rStyle w:val="BodyText"/>
        </w:rPr>
        <w:t xml:space="preserve">ovaj lijek </w:t>
      </w:r>
      <w:r w:rsidRPr="005E494E">
        <w:rPr>
          <w:rStyle w:val="BodyText"/>
        </w:rPr>
        <w:t xml:space="preserve">točno onako kako </w:t>
      </w:r>
      <w:r w:rsidR="006F33BA" w:rsidRPr="005E494E">
        <w:rPr>
          <w:rStyle w:val="BodyText"/>
        </w:rPr>
        <w:t>Vam je rekao liječnik. Provjerite s</w:t>
      </w:r>
      <w:r w:rsidR="006F33BA">
        <w:rPr>
          <w:rStyle w:val="BodyText"/>
        </w:rPr>
        <w:t xml:space="preserve"> </w:t>
      </w:r>
      <w:r w:rsidRPr="005E494E">
        <w:rPr>
          <w:rStyle w:val="BodyText"/>
        </w:rPr>
        <w:t>liječnikom ili ljekarnikom ako niste sigurni. Količina Ferriproxa koju uzimate ovisit će o Vašoj tjelesnoj težini. Uobičajena doza je 25 mg/kg, 3 puta na dan, do ukupne dnevne doze od 75 mg/kg. Ukupna dnevna doza ne smije prekoračiti 100 mg/kg. Prvu dozu uzmite ujutro. Drugu dozu uzmite u podne. Treću dozu uzmite navečer. Ferriprox se može uzimati s hranom ili bez nje; međutim, možda će Vam ipak biti lakše zapamtiti da uzmete Ferriprox ako ga uzimate s obrocima.</w:t>
      </w:r>
    </w:p>
    <w:p w:rsidR="003B61B1" w:rsidRPr="005E494E" w:rsidRDefault="003B61B1" w:rsidP="003B61B1">
      <w:pPr>
        <w:pStyle w:val="Noraml"/>
        <w:numPr>
          <w:ilvl w:val="12"/>
          <w:numId w:val="0"/>
        </w:numPr>
        <w:outlineLvl w:val="9"/>
      </w:pPr>
    </w:p>
    <w:p w:rsidR="003B61B1" w:rsidRPr="005E494E" w:rsidRDefault="003B61B1" w:rsidP="003B61B1">
      <w:pPr>
        <w:pStyle w:val="Noraml"/>
        <w:numPr>
          <w:ilvl w:val="12"/>
          <w:numId w:val="0"/>
        </w:numPr>
        <w:outlineLvl w:val="9"/>
      </w:pPr>
      <w:r w:rsidRPr="005E494E">
        <w:rPr>
          <w:rStyle w:val="Noraml"/>
        </w:rPr>
        <w:t>Ako uzmete više Ferriproxa nego što ste trebali</w:t>
      </w:r>
    </w:p>
    <w:p w:rsidR="003B61B1" w:rsidRPr="005E494E" w:rsidRDefault="003B61B1" w:rsidP="003B61B1">
      <w:pPr>
        <w:numPr>
          <w:ilvl w:val="12"/>
          <w:numId w:val="0"/>
        </w:numPr>
        <w:tabs>
          <w:tab w:val="left" w:pos="851"/>
        </w:tabs>
        <w:rPr>
          <w:sz w:val="22"/>
          <w:szCs w:val="22"/>
        </w:rPr>
      </w:pPr>
      <w:r w:rsidRPr="005E494E">
        <w:rPr>
          <w:rStyle w:val="Normal"/>
          <w:sz w:val="22"/>
        </w:rPr>
        <w:t>Nema prijava o akutnom predoziranju Ferriproxom. Ako ste slučajno uzeli više od propisane doze, trebali biste se obratiti svome liječniku.</w:t>
      </w:r>
    </w:p>
    <w:p w:rsidR="003B61B1" w:rsidRPr="005E494E" w:rsidRDefault="003B61B1" w:rsidP="003B61B1">
      <w:pPr>
        <w:numPr>
          <w:ilvl w:val="12"/>
          <w:numId w:val="0"/>
        </w:numPr>
        <w:rPr>
          <w:b/>
          <w:sz w:val="22"/>
          <w:szCs w:val="22"/>
        </w:rPr>
      </w:pPr>
    </w:p>
    <w:p w:rsidR="003B61B1" w:rsidRPr="005E494E" w:rsidRDefault="003B61B1" w:rsidP="003B61B1">
      <w:pPr>
        <w:numPr>
          <w:ilvl w:val="12"/>
          <w:numId w:val="0"/>
        </w:numPr>
        <w:rPr>
          <w:b/>
          <w:sz w:val="22"/>
          <w:szCs w:val="22"/>
        </w:rPr>
      </w:pPr>
      <w:r w:rsidRPr="005E494E">
        <w:rPr>
          <w:rStyle w:val="Normal"/>
          <w:b/>
          <w:sz w:val="22"/>
        </w:rPr>
        <w:t>Ako ste zaboravili uzeti Ferriprox</w:t>
      </w:r>
    </w:p>
    <w:p w:rsidR="003B61B1" w:rsidRPr="005E494E" w:rsidRDefault="003B61B1" w:rsidP="003B61B1">
      <w:pPr>
        <w:numPr>
          <w:ilvl w:val="12"/>
          <w:numId w:val="0"/>
        </w:numPr>
        <w:rPr>
          <w:sz w:val="22"/>
          <w:szCs w:val="22"/>
        </w:rPr>
      </w:pPr>
      <w:r w:rsidRPr="005E494E">
        <w:rPr>
          <w:rStyle w:val="Normal"/>
          <w:sz w:val="22"/>
        </w:rPr>
        <w:t>Ferriprox će biti najučinkovitiji ako ne propustite uzeti niti jednu dozu. Ako propustite uzeti jednu dozu, uzmite je čim se sjetite, a sljedeću dozu uzmite u uobičajeno vrijeme. Ako propustite uzeti više od jedne doze, nemojte uzeti dvostruku dozu kako biste nadoknadili propuštene doze, samo nastavite uzimati lijek prema uobičajenom rasporedu. Svoju dnevnu dozu nemojte mijenjati a da prethodno niste razgovarali s liječnikom.</w:t>
      </w:r>
    </w:p>
    <w:p w:rsidR="003B61B1" w:rsidRPr="005E494E" w:rsidRDefault="003B61B1" w:rsidP="003B61B1">
      <w:pPr>
        <w:numPr>
          <w:ilvl w:val="12"/>
          <w:numId w:val="0"/>
        </w:numPr>
        <w:rPr>
          <w:sz w:val="22"/>
          <w:szCs w:val="22"/>
        </w:rPr>
      </w:pPr>
    </w:p>
    <w:p w:rsidR="003B61B1" w:rsidRPr="005E494E" w:rsidRDefault="003B61B1" w:rsidP="003B61B1">
      <w:pPr>
        <w:numPr>
          <w:ilvl w:val="12"/>
          <w:numId w:val="0"/>
        </w:numPr>
        <w:rPr>
          <w:sz w:val="22"/>
          <w:szCs w:val="22"/>
        </w:rPr>
      </w:pPr>
    </w:p>
    <w:p w:rsidR="003B61B1" w:rsidRPr="005E494E" w:rsidRDefault="003B61B1" w:rsidP="00856C96">
      <w:pPr>
        <w:keepNext/>
        <w:ind w:left="540" w:hanging="540"/>
        <w:rPr>
          <w:b/>
          <w:sz w:val="22"/>
          <w:szCs w:val="22"/>
        </w:rPr>
      </w:pPr>
      <w:r w:rsidRPr="005E494E">
        <w:rPr>
          <w:rStyle w:val="Normal"/>
          <w:b/>
          <w:sz w:val="22"/>
        </w:rPr>
        <w:t>4.</w:t>
      </w:r>
      <w:r w:rsidRPr="005E494E">
        <w:rPr>
          <w:rStyle w:val="Normal"/>
          <w:b/>
          <w:sz w:val="22"/>
        </w:rPr>
        <w:tab/>
        <w:t>Moguće nuspojave</w:t>
      </w:r>
    </w:p>
    <w:p w:rsidR="003B61B1" w:rsidRPr="005E494E" w:rsidRDefault="003B61B1" w:rsidP="00856C96">
      <w:pPr>
        <w:keepNext/>
        <w:rPr>
          <w:sz w:val="22"/>
          <w:szCs w:val="22"/>
        </w:rPr>
      </w:pPr>
    </w:p>
    <w:p w:rsidR="003B61B1" w:rsidRPr="005E494E" w:rsidRDefault="003B61B1" w:rsidP="003B61B1">
      <w:pPr>
        <w:pStyle w:val="BodyText"/>
      </w:pPr>
      <w:r w:rsidRPr="005E494E">
        <w:rPr>
          <w:rStyle w:val="BodyText"/>
        </w:rPr>
        <w:t xml:space="preserve">Kao i svi lijekovi, ovaj lijek može uzrokovati nuspojave iako se </w:t>
      </w:r>
      <w:r w:rsidR="00C529C7" w:rsidRPr="005E494E">
        <w:rPr>
          <w:rStyle w:val="BodyText"/>
        </w:rPr>
        <w:t xml:space="preserve">one </w:t>
      </w:r>
      <w:r w:rsidRPr="005E494E">
        <w:rPr>
          <w:rStyle w:val="BodyText"/>
        </w:rPr>
        <w:t>neće javiti kod svakoga.</w:t>
      </w:r>
    </w:p>
    <w:p w:rsidR="003B61B1" w:rsidRPr="005E494E" w:rsidRDefault="003B61B1" w:rsidP="003B61B1">
      <w:pPr>
        <w:pStyle w:val="BodyText"/>
      </w:pPr>
    </w:p>
    <w:p w:rsidR="003B61B1" w:rsidRPr="005E494E" w:rsidRDefault="003B61B1" w:rsidP="003B61B1">
      <w:pPr>
        <w:pStyle w:val="BodyText"/>
        <w:rPr>
          <w:bCs/>
        </w:rPr>
      </w:pPr>
      <w:r w:rsidRPr="005E494E">
        <w:rPr>
          <w:rStyle w:val="BodyText"/>
        </w:rPr>
        <w:t>Najozbiljnija nuspojava Ferriproxa je vrlo nizak broj bijelih krvnih stanica (neutrofila). Ovo stanje, poznato i kao teška neutropenija ili agranulocitoza, javilo se u 1 do 2 na 100 ljudi koji su uzimali Ferriprox u kliničkim ispitivanjima. Nizak broj bijelih krvnih stanica može biti povezan s ozbiljnom i potencijalno po život opasnom infekcijom. Odmah prijavite svom liječniku bilo koje simptome infekcije poput: vrućice, grlobolje ili simptoma nalik gripi.</w:t>
      </w:r>
    </w:p>
    <w:p w:rsidR="003B61B1" w:rsidRPr="005E494E" w:rsidRDefault="003B61B1" w:rsidP="003B61B1">
      <w:pPr>
        <w:pStyle w:val="BodyText"/>
        <w:rPr>
          <w:bCs/>
        </w:rPr>
      </w:pPr>
    </w:p>
    <w:p w:rsidR="003B61B1" w:rsidRPr="005E494E" w:rsidRDefault="003B61B1" w:rsidP="003B61B1">
      <w:pPr>
        <w:pStyle w:val="BodyText"/>
        <w:keepNext/>
      </w:pPr>
      <w:r w:rsidRPr="005E494E">
        <w:rPr>
          <w:rStyle w:val="BodyText"/>
          <w:b/>
        </w:rPr>
        <w:t xml:space="preserve">Vrlo česte nuspojave </w:t>
      </w:r>
      <w:r w:rsidRPr="005E494E">
        <w:rPr>
          <w:rStyle w:val="BodyText"/>
        </w:rPr>
        <w:t>(mogu se pojaviti kod više od 1 na 10</w:t>
      </w:r>
      <w:r w:rsidR="00A620A1" w:rsidRPr="005E494E">
        <w:rPr>
          <w:rStyle w:val="BodyText"/>
        </w:rPr>
        <w:t xml:space="preserve"> </w:t>
      </w:r>
      <w:r w:rsidRPr="005E494E">
        <w:rPr>
          <w:rStyle w:val="BodyText"/>
        </w:rPr>
        <w:t>ljudi):</w:t>
      </w:r>
    </w:p>
    <w:p w:rsidR="003B61B1" w:rsidRPr="005E494E" w:rsidRDefault="003B61B1" w:rsidP="0058219F">
      <w:pPr>
        <w:pStyle w:val="BodyText"/>
        <w:keepNext/>
        <w:numPr>
          <w:ilvl w:val="0"/>
          <w:numId w:val="24"/>
        </w:numPr>
        <w:ind w:left="360"/>
      </w:pPr>
      <w:r w:rsidRPr="005E494E">
        <w:rPr>
          <w:rStyle w:val="BodyText"/>
        </w:rPr>
        <w:t>bol u trbuhu</w:t>
      </w:r>
    </w:p>
    <w:p w:rsidR="003B61B1" w:rsidRPr="005E494E" w:rsidRDefault="003B61B1" w:rsidP="0058219F">
      <w:pPr>
        <w:pStyle w:val="BodyText"/>
        <w:numPr>
          <w:ilvl w:val="0"/>
          <w:numId w:val="24"/>
        </w:numPr>
        <w:ind w:left="360"/>
      </w:pPr>
      <w:r w:rsidRPr="005E494E">
        <w:rPr>
          <w:rStyle w:val="BodyText"/>
        </w:rPr>
        <w:t>mučnina</w:t>
      </w:r>
    </w:p>
    <w:p w:rsidR="003B61B1" w:rsidRPr="005E494E" w:rsidRDefault="003B61B1" w:rsidP="0058219F">
      <w:pPr>
        <w:pStyle w:val="BodyText"/>
        <w:numPr>
          <w:ilvl w:val="0"/>
          <w:numId w:val="24"/>
        </w:numPr>
        <w:ind w:left="360"/>
      </w:pPr>
      <w:r w:rsidRPr="005E494E">
        <w:rPr>
          <w:rStyle w:val="BodyText"/>
        </w:rPr>
        <w:t>povraćanje</w:t>
      </w:r>
    </w:p>
    <w:p w:rsidR="003B61B1" w:rsidRPr="005E494E" w:rsidRDefault="003B61B1" w:rsidP="0058219F">
      <w:pPr>
        <w:pStyle w:val="BodyText"/>
        <w:numPr>
          <w:ilvl w:val="0"/>
          <w:numId w:val="24"/>
        </w:numPr>
        <w:ind w:left="360"/>
      </w:pPr>
      <w:r w:rsidRPr="005E494E">
        <w:rPr>
          <w:rStyle w:val="BodyText"/>
        </w:rPr>
        <w:t>crvenkasto/smeđa boja mokraće</w:t>
      </w:r>
    </w:p>
    <w:p w:rsidR="003B61B1" w:rsidRPr="005E494E" w:rsidRDefault="003B61B1" w:rsidP="003B61B1">
      <w:pPr>
        <w:pStyle w:val="BodyText"/>
      </w:pPr>
    </w:p>
    <w:p w:rsidR="003B61B1" w:rsidRPr="005E494E" w:rsidRDefault="003B61B1" w:rsidP="003B61B1">
      <w:pPr>
        <w:pStyle w:val="BodyText"/>
      </w:pPr>
      <w:r w:rsidRPr="005E494E">
        <w:rPr>
          <w:rStyle w:val="BodyText"/>
        </w:rPr>
        <w:t>Ako osjetite mučninu ili povraćate, od pomoći može biti uzimati Ferriprox s nešto hrane. Promjena boje mokraće je vrlo česta i nije štetna.</w:t>
      </w:r>
    </w:p>
    <w:p w:rsidR="003B61B1" w:rsidRPr="005E494E" w:rsidRDefault="003B61B1" w:rsidP="003B61B1">
      <w:pPr>
        <w:pStyle w:val="BodyText"/>
      </w:pPr>
    </w:p>
    <w:p w:rsidR="003B61B1" w:rsidRPr="005E494E" w:rsidRDefault="003B61B1" w:rsidP="003B61B1">
      <w:pPr>
        <w:pStyle w:val="BodyText"/>
      </w:pPr>
      <w:r w:rsidRPr="005E494E">
        <w:rPr>
          <w:rStyle w:val="BodyText"/>
          <w:b/>
        </w:rPr>
        <w:t>Česte nuspojave</w:t>
      </w:r>
      <w:r w:rsidRPr="005E494E">
        <w:rPr>
          <w:rStyle w:val="BodyText"/>
        </w:rPr>
        <w:t xml:space="preserve"> (mogu se pojaviti kod do 1 na 10 ljudi):</w:t>
      </w:r>
    </w:p>
    <w:p w:rsidR="003B61B1" w:rsidRPr="005E494E" w:rsidRDefault="003B61B1" w:rsidP="0058219F">
      <w:pPr>
        <w:pStyle w:val="BodyText"/>
        <w:numPr>
          <w:ilvl w:val="0"/>
          <w:numId w:val="24"/>
        </w:numPr>
        <w:ind w:left="360"/>
      </w:pPr>
      <w:r w:rsidRPr="005E494E">
        <w:rPr>
          <w:rStyle w:val="BodyText"/>
        </w:rPr>
        <w:t>nizak broj leukocita (agranulocitoza i neutropenija)</w:t>
      </w:r>
    </w:p>
    <w:p w:rsidR="003B61B1" w:rsidRPr="005E494E" w:rsidRDefault="003B61B1" w:rsidP="0058219F">
      <w:pPr>
        <w:pStyle w:val="BodyText"/>
        <w:numPr>
          <w:ilvl w:val="0"/>
          <w:numId w:val="24"/>
        </w:numPr>
        <w:ind w:left="360"/>
      </w:pPr>
      <w:r w:rsidRPr="005E494E">
        <w:rPr>
          <w:rStyle w:val="BodyText"/>
        </w:rPr>
        <w:t>glavobolja</w:t>
      </w:r>
    </w:p>
    <w:p w:rsidR="003B61B1" w:rsidRPr="005E494E" w:rsidRDefault="003B61B1" w:rsidP="0058219F">
      <w:pPr>
        <w:pStyle w:val="BodyText"/>
        <w:numPr>
          <w:ilvl w:val="0"/>
          <w:numId w:val="24"/>
        </w:numPr>
        <w:ind w:left="360"/>
      </w:pPr>
      <w:r w:rsidRPr="005E494E">
        <w:rPr>
          <w:rStyle w:val="BodyText"/>
        </w:rPr>
        <w:t>proljev</w:t>
      </w:r>
    </w:p>
    <w:p w:rsidR="003B61B1" w:rsidRPr="005E494E" w:rsidRDefault="003B61B1" w:rsidP="0058219F">
      <w:pPr>
        <w:pStyle w:val="BodyText"/>
        <w:numPr>
          <w:ilvl w:val="0"/>
          <w:numId w:val="24"/>
        </w:numPr>
        <w:ind w:left="360"/>
      </w:pPr>
      <w:r w:rsidRPr="005E494E">
        <w:rPr>
          <w:rStyle w:val="BodyText"/>
        </w:rPr>
        <w:t>porast jetrenih enzima</w:t>
      </w:r>
    </w:p>
    <w:p w:rsidR="003B61B1" w:rsidRPr="005E494E" w:rsidRDefault="003B61B1" w:rsidP="0058219F">
      <w:pPr>
        <w:pStyle w:val="BodyText"/>
        <w:numPr>
          <w:ilvl w:val="0"/>
          <w:numId w:val="24"/>
        </w:numPr>
        <w:ind w:left="360"/>
      </w:pPr>
      <w:r w:rsidRPr="005E494E">
        <w:rPr>
          <w:rStyle w:val="BodyText"/>
        </w:rPr>
        <w:t>umor</w:t>
      </w:r>
    </w:p>
    <w:p w:rsidR="003B61B1" w:rsidRPr="005E494E" w:rsidRDefault="003B61B1" w:rsidP="0058219F">
      <w:pPr>
        <w:pStyle w:val="BodyText"/>
        <w:numPr>
          <w:ilvl w:val="0"/>
          <w:numId w:val="24"/>
        </w:numPr>
        <w:ind w:left="360"/>
      </w:pPr>
      <w:r w:rsidRPr="005E494E">
        <w:rPr>
          <w:rStyle w:val="BodyText"/>
        </w:rPr>
        <w:t>povećan apetit</w:t>
      </w:r>
    </w:p>
    <w:p w:rsidR="003B61B1" w:rsidRPr="005E494E" w:rsidRDefault="003B61B1" w:rsidP="003B61B1">
      <w:pPr>
        <w:pStyle w:val="BodyText"/>
      </w:pPr>
    </w:p>
    <w:p w:rsidR="003B61B1" w:rsidRPr="005E494E" w:rsidRDefault="003B61B1" w:rsidP="003B61B1">
      <w:pPr>
        <w:pStyle w:val="BodyText"/>
        <w:rPr>
          <w:rStyle w:val="BodyText"/>
        </w:rPr>
      </w:pPr>
      <w:r w:rsidRPr="005E494E">
        <w:rPr>
          <w:rStyle w:val="BodyText"/>
          <w:b/>
        </w:rPr>
        <w:t>Nije poznato</w:t>
      </w:r>
      <w:r w:rsidRPr="005E494E">
        <w:rPr>
          <w:rStyle w:val="BodyText"/>
        </w:rPr>
        <w:t xml:space="preserve"> (učestalost se ne može utvrditi iz dostupnih podataka)</w:t>
      </w:r>
    </w:p>
    <w:p w:rsidR="003B61B1" w:rsidRPr="005E494E" w:rsidRDefault="003B61B1" w:rsidP="0058219F">
      <w:pPr>
        <w:pStyle w:val="BodyText"/>
        <w:numPr>
          <w:ilvl w:val="0"/>
          <w:numId w:val="24"/>
        </w:numPr>
        <w:ind w:left="360"/>
      </w:pPr>
      <w:r w:rsidRPr="005E494E">
        <w:t>alergijske reakcije uključujući kožni osip i koprivnjaču</w:t>
      </w:r>
    </w:p>
    <w:p w:rsidR="003B61B1" w:rsidRPr="005E494E" w:rsidRDefault="003B61B1" w:rsidP="003B61B1">
      <w:pPr>
        <w:pStyle w:val="BodyText"/>
        <w:rPr>
          <w:rStyle w:val="BodyText"/>
        </w:rPr>
      </w:pPr>
    </w:p>
    <w:p w:rsidR="003B61B1" w:rsidRPr="005E494E" w:rsidRDefault="003B61B1" w:rsidP="003B61B1">
      <w:pPr>
        <w:pStyle w:val="BodyText"/>
      </w:pPr>
      <w:r w:rsidRPr="005E494E">
        <w:rPr>
          <w:rStyle w:val="BodyText"/>
        </w:rPr>
        <w:t>Pojava bolova u zglobovima i oticanje kretala se od blage boli u jednom ili više zglobova do teške onesposobljenosti. U većini slučajeva bol je nestala dok su bolesnici nastavili uzimati Ferriprox.</w:t>
      </w:r>
    </w:p>
    <w:p w:rsidR="003B61B1" w:rsidRPr="005E494E" w:rsidRDefault="003B61B1" w:rsidP="003B61B1">
      <w:pPr>
        <w:pStyle w:val="BodyText"/>
      </w:pPr>
    </w:p>
    <w:p w:rsidR="0091078E" w:rsidRPr="005E494E" w:rsidRDefault="0091078E" w:rsidP="0091078E">
      <w:pPr>
        <w:pStyle w:val="BodyText"/>
      </w:pPr>
      <w:r w:rsidRPr="004E77BC">
        <w:rPr>
          <w:rStyle w:val="BodyText"/>
        </w:rPr>
        <w:t xml:space="preserve">Neurološki poremećaji (kao što je </w:t>
      </w:r>
      <w:r>
        <w:rPr>
          <w:rStyle w:val="BodyText"/>
        </w:rPr>
        <w:t xml:space="preserve">nevoljno </w:t>
      </w:r>
      <w:r w:rsidRPr="004E77BC">
        <w:rPr>
          <w:rStyle w:val="BodyText"/>
        </w:rPr>
        <w:t xml:space="preserve">drhtanje, poremećaji hodanja, </w:t>
      </w:r>
      <w:r>
        <w:rPr>
          <w:rStyle w:val="BodyText"/>
        </w:rPr>
        <w:t>dvoslika</w:t>
      </w:r>
      <w:r w:rsidRPr="004E77BC">
        <w:rPr>
          <w:rStyle w:val="BodyText"/>
        </w:rPr>
        <w:t>, nevoljno grčenje mišića, problemi s koordinacijom</w:t>
      </w:r>
      <w:r>
        <w:rPr>
          <w:rStyle w:val="BodyText"/>
        </w:rPr>
        <w:t xml:space="preserve"> pokreta</w:t>
      </w:r>
      <w:r w:rsidRPr="004E77BC">
        <w:rPr>
          <w:rStyle w:val="BodyText"/>
        </w:rPr>
        <w:t xml:space="preserve">) prijavljeni su kod djece kojoj je dobrovoljno propisivana više od </w:t>
      </w:r>
      <w:r>
        <w:rPr>
          <w:rStyle w:val="BodyText"/>
        </w:rPr>
        <w:t>dvostruko</w:t>
      </w:r>
      <w:r w:rsidRPr="004E77BC">
        <w:rPr>
          <w:rStyle w:val="BodyText"/>
        </w:rPr>
        <w:t xml:space="preserve"> puta veća</w:t>
      </w:r>
      <w:r>
        <w:rPr>
          <w:rStyle w:val="BodyText"/>
        </w:rPr>
        <w:t xml:space="preserve"> doza</w:t>
      </w:r>
      <w:r w:rsidRPr="004E77BC">
        <w:rPr>
          <w:rStyle w:val="BodyText"/>
        </w:rPr>
        <w:t xml:space="preserve"> od maksimalno preporučene doze od 100 mg/kg/dan tijekom nekoliko godina no </w:t>
      </w:r>
      <w:r>
        <w:rPr>
          <w:rStyle w:val="BodyText"/>
        </w:rPr>
        <w:t>opaženi</w:t>
      </w:r>
      <w:r w:rsidRPr="004E77BC">
        <w:rPr>
          <w:rStyle w:val="BodyText"/>
        </w:rPr>
        <w:t xml:space="preserve"> su i kod standardnih doza deferiprona</w:t>
      </w:r>
      <w:r>
        <w:rPr>
          <w:rStyle w:val="BodyText"/>
        </w:rPr>
        <w:t xml:space="preserve"> u djece</w:t>
      </w:r>
      <w:r w:rsidRPr="004E77BC">
        <w:rPr>
          <w:rStyle w:val="BodyText"/>
        </w:rPr>
        <w:t xml:space="preserve">. Djeca su se oporavila od tih simptoma nakon </w:t>
      </w:r>
      <w:r>
        <w:rPr>
          <w:rStyle w:val="BodyText"/>
        </w:rPr>
        <w:t>prekida primjene lijeka</w:t>
      </w:r>
      <w:r w:rsidRPr="004E77BC">
        <w:rPr>
          <w:rStyle w:val="BodyText"/>
        </w:rPr>
        <w:t xml:space="preserve"> Ferriprox.</w:t>
      </w:r>
    </w:p>
    <w:p w:rsidR="003B61B1" w:rsidRPr="005E494E" w:rsidRDefault="003B61B1" w:rsidP="003B61B1">
      <w:pPr>
        <w:pStyle w:val="BodyText"/>
      </w:pPr>
    </w:p>
    <w:p w:rsidR="003F3DC5" w:rsidRPr="005E494E" w:rsidRDefault="003F3DC5" w:rsidP="003F3DC5">
      <w:pPr>
        <w:numPr>
          <w:ilvl w:val="12"/>
          <w:numId w:val="0"/>
        </w:numPr>
        <w:ind w:right="-2"/>
        <w:rPr>
          <w:b/>
          <w:sz w:val="22"/>
          <w:szCs w:val="22"/>
        </w:rPr>
      </w:pPr>
      <w:r w:rsidRPr="005E494E">
        <w:rPr>
          <w:b/>
          <w:noProof/>
          <w:sz w:val="22"/>
          <w:szCs w:val="22"/>
        </w:rPr>
        <w:t>Prijavljivanje nuspojava</w:t>
      </w:r>
    </w:p>
    <w:p w:rsidR="00EE6411" w:rsidRPr="005E494E" w:rsidRDefault="00EE6411" w:rsidP="00EE6411">
      <w:pPr>
        <w:numPr>
          <w:ilvl w:val="12"/>
          <w:numId w:val="0"/>
        </w:numPr>
        <w:ind w:right="-2"/>
        <w:rPr>
          <w:sz w:val="22"/>
          <w:szCs w:val="22"/>
        </w:rPr>
      </w:pPr>
      <w:r w:rsidRPr="005E494E">
        <w:rPr>
          <w:rStyle w:val="BodyText"/>
          <w:sz w:val="22"/>
          <w:szCs w:val="22"/>
        </w:rPr>
        <w:t>Ako primijetite bilo koju nuspojavu</w:t>
      </w:r>
      <w:r>
        <w:rPr>
          <w:rStyle w:val="BodyText"/>
          <w:sz w:val="22"/>
          <w:szCs w:val="22"/>
        </w:rPr>
        <w:t>,</w:t>
      </w:r>
      <w:r w:rsidRPr="005E494E">
        <w:rPr>
          <w:rStyle w:val="BodyText"/>
          <w:sz w:val="22"/>
          <w:szCs w:val="22"/>
        </w:rPr>
        <w:t xml:space="preserve"> potrebno je obavijestiti liječnika ili ljekarnika. </w:t>
      </w:r>
      <w:r>
        <w:rPr>
          <w:rStyle w:val="BodyText"/>
          <w:sz w:val="22"/>
          <w:szCs w:val="22"/>
        </w:rPr>
        <w:t>To</w:t>
      </w:r>
      <w:r w:rsidRPr="005E494E">
        <w:rPr>
          <w:noProof/>
          <w:sz w:val="22"/>
          <w:szCs w:val="22"/>
        </w:rPr>
        <w:t xml:space="preserve"> uključuje i svaku moguću nuspojavu koja nije </w:t>
      </w:r>
      <w:r w:rsidRPr="00EE6411">
        <w:rPr>
          <w:noProof/>
          <w:sz w:val="22"/>
          <w:szCs w:val="22"/>
        </w:rPr>
        <w:t>navedena u ovoj uputi.</w:t>
      </w:r>
      <w:r w:rsidRPr="00EE6411">
        <w:rPr>
          <w:sz w:val="22"/>
          <w:szCs w:val="22"/>
        </w:rPr>
        <w:t xml:space="preserve"> </w:t>
      </w:r>
      <w:r w:rsidRPr="00EE6411">
        <w:rPr>
          <w:noProof/>
          <w:sz w:val="22"/>
          <w:szCs w:val="22"/>
        </w:rPr>
        <w:t xml:space="preserve">Nuspojave možete prijaviti izravno putem nacionalnog sustava za prijavu nuspojava: </w:t>
      </w:r>
      <w:r w:rsidRPr="005E494E">
        <w:rPr>
          <w:noProof/>
          <w:sz w:val="22"/>
          <w:szCs w:val="22"/>
          <w:highlight w:val="lightGray"/>
        </w:rPr>
        <w:t xml:space="preserve">navedenog u </w:t>
      </w:r>
      <w:hyperlink r:id="rId15" w:history="1">
        <w:r w:rsidRPr="00C700A6">
          <w:rPr>
            <w:rStyle w:val="Hyperlink"/>
            <w:sz w:val="22"/>
            <w:highlight w:val="lightGray"/>
          </w:rPr>
          <w:t>Dodatku</w:t>
        </w:r>
        <w:r>
          <w:rPr>
            <w:rStyle w:val="Hyperlink"/>
            <w:sz w:val="22"/>
            <w:highlight w:val="lightGray"/>
          </w:rPr>
          <w:t> </w:t>
        </w:r>
        <w:r w:rsidRPr="00C700A6">
          <w:rPr>
            <w:rStyle w:val="Hyperlink"/>
            <w:sz w:val="22"/>
            <w:highlight w:val="lightGray"/>
          </w:rPr>
          <w:t>V</w:t>
        </w:r>
      </w:hyperlink>
      <w:r w:rsidRPr="005E494E">
        <w:rPr>
          <w:noProof/>
          <w:sz w:val="22"/>
          <w:szCs w:val="22"/>
        </w:rPr>
        <w:t>.</w:t>
      </w:r>
      <w:r w:rsidRPr="005E494E">
        <w:rPr>
          <w:sz w:val="22"/>
          <w:szCs w:val="22"/>
        </w:rPr>
        <w:t xml:space="preserve"> Prijavljivanjem nuspojava možete pridonijeti u procjeni sigurnosti ovog lijeka</w:t>
      </w:r>
      <w:r w:rsidRPr="005E494E">
        <w:rPr>
          <w:noProof/>
          <w:sz w:val="22"/>
          <w:szCs w:val="22"/>
        </w:rPr>
        <w:t>.</w:t>
      </w:r>
    </w:p>
    <w:p w:rsidR="003B61B1" w:rsidRPr="005E494E" w:rsidRDefault="003B61B1" w:rsidP="003B61B1">
      <w:pPr>
        <w:rPr>
          <w:sz w:val="22"/>
          <w:szCs w:val="22"/>
        </w:rPr>
      </w:pPr>
    </w:p>
    <w:p w:rsidR="003B61B1" w:rsidRPr="005E494E" w:rsidRDefault="003B61B1" w:rsidP="003B61B1">
      <w:pPr>
        <w:rPr>
          <w:sz w:val="22"/>
          <w:szCs w:val="22"/>
        </w:rPr>
      </w:pPr>
    </w:p>
    <w:p w:rsidR="003B61B1" w:rsidRPr="005E494E" w:rsidRDefault="003B61B1" w:rsidP="00856C96">
      <w:pPr>
        <w:keepNext/>
        <w:ind w:left="540" w:hanging="540"/>
        <w:rPr>
          <w:b/>
          <w:sz w:val="22"/>
          <w:szCs w:val="22"/>
        </w:rPr>
      </w:pPr>
      <w:r w:rsidRPr="005E494E">
        <w:rPr>
          <w:rStyle w:val="Normal"/>
          <w:b/>
          <w:sz w:val="22"/>
        </w:rPr>
        <w:t>5.</w:t>
      </w:r>
      <w:r w:rsidRPr="005E494E">
        <w:rPr>
          <w:rStyle w:val="Normal"/>
          <w:b/>
          <w:sz w:val="22"/>
        </w:rPr>
        <w:tab/>
      </w:r>
      <w:r w:rsidR="009C57E6" w:rsidRPr="005E494E">
        <w:rPr>
          <w:rStyle w:val="Normal"/>
          <w:b/>
          <w:sz w:val="22"/>
        </w:rPr>
        <w:t>K</w:t>
      </w:r>
      <w:r w:rsidRPr="005E494E">
        <w:rPr>
          <w:rStyle w:val="Normal"/>
          <w:b/>
          <w:sz w:val="22"/>
        </w:rPr>
        <w:t>ako čuvati Ferriprox</w:t>
      </w:r>
    </w:p>
    <w:p w:rsidR="003B61B1" w:rsidRPr="005E494E" w:rsidRDefault="003B61B1" w:rsidP="00856C96">
      <w:pPr>
        <w:keepNext/>
        <w:rPr>
          <w:b/>
          <w:sz w:val="22"/>
          <w:szCs w:val="22"/>
        </w:rPr>
      </w:pPr>
    </w:p>
    <w:p w:rsidR="00665FDA" w:rsidRDefault="006F33BA" w:rsidP="006F33BA">
      <w:pPr>
        <w:rPr>
          <w:rStyle w:val="Normal"/>
          <w:sz w:val="22"/>
          <w:szCs w:val="22"/>
        </w:rPr>
      </w:pPr>
      <w:r>
        <w:rPr>
          <w:noProof/>
          <w:sz w:val="22"/>
          <w:szCs w:val="22"/>
        </w:rPr>
        <w:t>L</w:t>
      </w:r>
      <w:r w:rsidR="003B61B1" w:rsidRPr="005E494E">
        <w:rPr>
          <w:noProof/>
          <w:sz w:val="22"/>
          <w:szCs w:val="22"/>
        </w:rPr>
        <w:t>ijek čuvajte izvan pogleda i dohvata djece.</w:t>
      </w:r>
    </w:p>
    <w:p w:rsidR="003C7994" w:rsidRPr="00E049CC" w:rsidRDefault="003C7994" w:rsidP="003B61B1">
      <w:pPr>
        <w:rPr>
          <w:noProof/>
          <w:sz w:val="22"/>
          <w:szCs w:val="22"/>
        </w:rPr>
      </w:pPr>
    </w:p>
    <w:p w:rsidR="006B2226" w:rsidRPr="005E494E" w:rsidRDefault="006B2226" w:rsidP="006B2226">
      <w:pPr>
        <w:rPr>
          <w:sz w:val="22"/>
          <w:szCs w:val="22"/>
        </w:rPr>
      </w:pPr>
      <w:r w:rsidRPr="005E494E">
        <w:rPr>
          <w:sz w:val="22"/>
          <w:szCs w:val="22"/>
        </w:rPr>
        <w:t xml:space="preserve">Ovaj lijek se ne smije upotrijebiti nakon isteka roka valjanosti navedenog na </w:t>
      </w:r>
      <w:r w:rsidRPr="005E494E">
        <w:rPr>
          <w:rStyle w:val="Normal"/>
          <w:sz w:val="22"/>
          <w:szCs w:val="22"/>
        </w:rPr>
        <w:t xml:space="preserve">kutiji i naljepnici iza </w:t>
      </w:r>
      <w:r>
        <w:rPr>
          <w:rStyle w:val="Normal"/>
          <w:sz w:val="22"/>
          <w:szCs w:val="22"/>
        </w:rPr>
        <w:t xml:space="preserve">oznake </w:t>
      </w:r>
      <w:r w:rsidRPr="00716265">
        <w:rPr>
          <w:rStyle w:val="Normal"/>
          <w:sz w:val="22"/>
          <w:szCs w:val="22"/>
        </w:rPr>
        <w:t>„</w:t>
      </w:r>
      <w:r w:rsidRPr="005E494E">
        <w:rPr>
          <w:rStyle w:val="Normal"/>
          <w:sz w:val="22"/>
          <w:szCs w:val="22"/>
        </w:rPr>
        <w:t>EXP</w:t>
      </w:r>
      <w:r w:rsidRPr="00716265">
        <w:rPr>
          <w:rStyle w:val="Normal"/>
          <w:sz w:val="22"/>
          <w:szCs w:val="22"/>
        </w:rPr>
        <w:t>“</w:t>
      </w:r>
      <w:r w:rsidRPr="005E494E">
        <w:rPr>
          <w:rStyle w:val="Normal"/>
          <w:sz w:val="22"/>
          <w:szCs w:val="22"/>
        </w:rPr>
        <w:t>.</w:t>
      </w:r>
    </w:p>
    <w:p w:rsidR="0037651A" w:rsidRPr="00E049CC" w:rsidRDefault="0037651A" w:rsidP="003B61B1">
      <w:pPr>
        <w:rPr>
          <w:noProof/>
          <w:sz w:val="22"/>
          <w:szCs w:val="22"/>
        </w:rPr>
      </w:pPr>
    </w:p>
    <w:p w:rsidR="0037651A" w:rsidRPr="00E049CC" w:rsidRDefault="003B61B1" w:rsidP="002B6234">
      <w:pPr>
        <w:rPr>
          <w:noProof/>
          <w:sz w:val="22"/>
          <w:szCs w:val="22"/>
        </w:rPr>
      </w:pPr>
      <w:r w:rsidRPr="00E049CC">
        <w:rPr>
          <w:noProof/>
          <w:sz w:val="22"/>
          <w:szCs w:val="22"/>
        </w:rPr>
        <w:t>Ne čuvati na temperaturi iznad 30 °C.</w:t>
      </w:r>
      <w:r w:rsidR="0037651A" w:rsidRPr="00E049CC">
        <w:rPr>
          <w:noProof/>
          <w:sz w:val="22"/>
          <w:szCs w:val="22"/>
        </w:rPr>
        <w:t xml:space="preserve"> Bocu čuvati čvrsto zatvorenu radi zaštite od vlage. Nakon prvog otvaranja upotrijebiti unutar 50 dana.</w:t>
      </w:r>
    </w:p>
    <w:p w:rsidR="0037651A" w:rsidRPr="00E049CC" w:rsidRDefault="0037651A" w:rsidP="0037651A">
      <w:pPr>
        <w:rPr>
          <w:noProof/>
          <w:sz w:val="22"/>
          <w:szCs w:val="22"/>
        </w:rPr>
      </w:pPr>
    </w:p>
    <w:p w:rsidR="003B61B1" w:rsidRDefault="00E049CC" w:rsidP="00E049CC">
      <w:pPr>
        <w:rPr>
          <w:noProof/>
          <w:sz w:val="22"/>
          <w:szCs w:val="22"/>
        </w:rPr>
      </w:pPr>
      <w:r w:rsidRPr="00E049CC">
        <w:rPr>
          <w:noProof/>
          <w:sz w:val="22"/>
          <w:szCs w:val="22"/>
        </w:rPr>
        <w:t>Nikada nemojte nikakve lijekove bacati u otpadne vode ili kućni otpad. Pitajte svog ljekarnika kako baciti lijekove koje više ne koristite. Ove će mjere pomoći u očuvanju okoliša.</w:t>
      </w:r>
    </w:p>
    <w:p w:rsidR="00E049CC" w:rsidRPr="00E049CC" w:rsidRDefault="00E049CC" w:rsidP="00E049CC">
      <w:pPr>
        <w:rPr>
          <w:noProof/>
          <w:sz w:val="22"/>
          <w:szCs w:val="22"/>
        </w:rPr>
      </w:pPr>
    </w:p>
    <w:p w:rsidR="003C7994" w:rsidRPr="00E049CC" w:rsidRDefault="003C7994" w:rsidP="00E049CC">
      <w:pPr>
        <w:rPr>
          <w:noProof/>
          <w:sz w:val="22"/>
          <w:szCs w:val="22"/>
        </w:rPr>
      </w:pPr>
    </w:p>
    <w:p w:rsidR="003B61B1" w:rsidRPr="005E494E" w:rsidRDefault="003B61B1" w:rsidP="00E049CC">
      <w:pPr>
        <w:keepNext/>
        <w:numPr>
          <w:ilvl w:val="12"/>
          <w:numId w:val="0"/>
        </w:numPr>
        <w:ind w:right="-2"/>
        <w:rPr>
          <w:b/>
          <w:noProof/>
          <w:sz w:val="22"/>
          <w:szCs w:val="22"/>
        </w:rPr>
      </w:pPr>
      <w:r w:rsidRPr="005E494E">
        <w:rPr>
          <w:b/>
          <w:noProof/>
          <w:sz w:val="22"/>
          <w:szCs w:val="22"/>
        </w:rPr>
        <w:t>6.</w:t>
      </w:r>
      <w:r w:rsidRPr="005E494E">
        <w:rPr>
          <w:b/>
          <w:noProof/>
          <w:sz w:val="22"/>
          <w:szCs w:val="22"/>
        </w:rPr>
        <w:tab/>
        <w:t>Sadržaj pakiranja i druge informacije</w:t>
      </w:r>
    </w:p>
    <w:p w:rsidR="003B61B1" w:rsidRPr="005E494E" w:rsidRDefault="003B61B1" w:rsidP="00E049CC">
      <w:pPr>
        <w:keepNext/>
        <w:rPr>
          <w:sz w:val="22"/>
          <w:szCs w:val="22"/>
        </w:rPr>
      </w:pPr>
    </w:p>
    <w:p w:rsidR="003B61B1" w:rsidRPr="005E494E" w:rsidRDefault="003B61B1" w:rsidP="0099354E">
      <w:pPr>
        <w:keepNext/>
        <w:rPr>
          <w:b/>
          <w:sz w:val="22"/>
          <w:szCs w:val="22"/>
        </w:rPr>
      </w:pPr>
      <w:r w:rsidRPr="005E494E">
        <w:rPr>
          <w:rStyle w:val="Normal"/>
          <w:b/>
          <w:sz w:val="22"/>
        </w:rPr>
        <w:t>Što Ferripox sadrži</w:t>
      </w:r>
    </w:p>
    <w:p w:rsidR="00DA793D" w:rsidRPr="005E494E" w:rsidRDefault="003B61B1" w:rsidP="00DA793D">
      <w:pPr>
        <w:rPr>
          <w:rStyle w:val="Normal"/>
          <w:sz w:val="22"/>
        </w:rPr>
      </w:pPr>
      <w:r w:rsidRPr="005E494E">
        <w:rPr>
          <w:rStyle w:val="Normal"/>
          <w:sz w:val="22"/>
        </w:rPr>
        <w:t>Djelatna tvar je deferipron.</w:t>
      </w:r>
      <w:r w:rsidR="002A3976" w:rsidRPr="005E494E">
        <w:rPr>
          <w:rStyle w:val="Normal"/>
          <w:sz w:val="22"/>
        </w:rPr>
        <w:t xml:space="preserve"> </w:t>
      </w:r>
      <w:r w:rsidR="00DA793D" w:rsidRPr="005E494E">
        <w:rPr>
          <w:rStyle w:val="Normal"/>
          <w:sz w:val="22"/>
        </w:rPr>
        <w:t>Svaka tableta od 1000 mg sadrži 1000 mg deferiprona.</w:t>
      </w:r>
    </w:p>
    <w:p w:rsidR="00EE0AA6" w:rsidRPr="005E494E" w:rsidRDefault="00EE0AA6" w:rsidP="00DA793D">
      <w:pPr>
        <w:rPr>
          <w:rStyle w:val="Normal"/>
          <w:sz w:val="22"/>
        </w:rPr>
      </w:pPr>
    </w:p>
    <w:p w:rsidR="00DA793D" w:rsidRPr="005E494E" w:rsidRDefault="00EE0AA6" w:rsidP="00A02806">
      <w:pPr>
        <w:rPr>
          <w:sz w:val="22"/>
          <w:szCs w:val="22"/>
        </w:rPr>
      </w:pPr>
      <w:r w:rsidRPr="005E494E">
        <w:rPr>
          <w:rStyle w:val="Normal"/>
          <w:sz w:val="22"/>
        </w:rPr>
        <w:t>Pomoćne tvari su:</w:t>
      </w:r>
      <w:r w:rsidR="00C43168">
        <w:rPr>
          <w:rStyle w:val="Normal"/>
          <w:sz w:val="22"/>
        </w:rPr>
        <w:t xml:space="preserve"> </w:t>
      </w:r>
      <w:r w:rsidR="00DA793D" w:rsidRPr="00C43168">
        <w:rPr>
          <w:rStyle w:val="Normal"/>
          <w:i/>
          <w:iCs/>
          <w:sz w:val="22"/>
        </w:rPr>
        <w:t>Jezgra tablete:</w:t>
      </w:r>
      <w:r w:rsidR="00DA793D" w:rsidRPr="005E494E">
        <w:rPr>
          <w:rStyle w:val="Normal"/>
          <w:sz w:val="22"/>
        </w:rPr>
        <w:t xml:space="preserve"> metilceluloza, krospovidon, magnezijev stearat.</w:t>
      </w:r>
      <w:r w:rsidR="00C43168">
        <w:rPr>
          <w:rStyle w:val="Normal"/>
          <w:sz w:val="22"/>
        </w:rPr>
        <w:t xml:space="preserve"> </w:t>
      </w:r>
      <w:r w:rsidR="00DA793D" w:rsidRPr="00C43168">
        <w:rPr>
          <w:rStyle w:val="Normal"/>
          <w:i/>
          <w:iCs/>
          <w:sz w:val="22"/>
        </w:rPr>
        <w:t>Ovojnica:</w:t>
      </w:r>
      <w:r w:rsidR="00DA793D" w:rsidRPr="005E494E">
        <w:rPr>
          <w:rStyle w:val="Normal"/>
          <w:sz w:val="22"/>
        </w:rPr>
        <w:t xml:space="preserve"> hipr</w:t>
      </w:r>
      <w:r w:rsidR="00A02806">
        <w:rPr>
          <w:rStyle w:val="Normal"/>
          <w:sz w:val="22"/>
        </w:rPr>
        <w:t>o</w:t>
      </w:r>
      <w:r w:rsidR="00DA793D" w:rsidRPr="005E494E">
        <w:rPr>
          <w:rStyle w:val="Normal"/>
          <w:sz w:val="22"/>
        </w:rPr>
        <w:t>meloza, hidroksipropilceluloza, makrogol, titanijev dioksid.</w:t>
      </w:r>
    </w:p>
    <w:p w:rsidR="00DA793D" w:rsidRPr="005E494E" w:rsidRDefault="00DA793D" w:rsidP="00DA793D">
      <w:pPr>
        <w:rPr>
          <w:sz w:val="22"/>
          <w:szCs w:val="22"/>
        </w:rPr>
      </w:pPr>
    </w:p>
    <w:p w:rsidR="00DA793D" w:rsidRPr="005E494E" w:rsidRDefault="00DA793D" w:rsidP="00DA793D">
      <w:pPr>
        <w:keepNext/>
        <w:rPr>
          <w:b/>
          <w:sz w:val="22"/>
          <w:szCs w:val="22"/>
        </w:rPr>
      </w:pPr>
      <w:r w:rsidRPr="005E494E">
        <w:rPr>
          <w:rStyle w:val="Normal"/>
          <w:b/>
          <w:sz w:val="22"/>
        </w:rPr>
        <w:t>Kako Ferriprox izgleda i sadržaj pak</w:t>
      </w:r>
      <w:r w:rsidR="0099354E" w:rsidRPr="005E494E">
        <w:rPr>
          <w:rStyle w:val="Normal"/>
          <w:b/>
          <w:sz w:val="22"/>
        </w:rPr>
        <w:t>ir</w:t>
      </w:r>
      <w:r w:rsidRPr="005E494E">
        <w:rPr>
          <w:rStyle w:val="Normal"/>
          <w:b/>
          <w:sz w:val="22"/>
        </w:rPr>
        <w:t>anja</w:t>
      </w:r>
    </w:p>
    <w:p w:rsidR="00DA793D" w:rsidRPr="005E494E" w:rsidRDefault="00DA793D" w:rsidP="00745237">
      <w:pPr>
        <w:rPr>
          <w:rStyle w:val="Normal"/>
          <w:sz w:val="22"/>
        </w:rPr>
      </w:pPr>
      <w:r w:rsidRPr="005E494E">
        <w:rPr>
          <w:rStyle w:val="Normal"/>
          <w:sz w:val="22"/>
        </w:rPr>
        <w:t>Tablete Ferriprox</w:t>
      </w:r>
      <w:r w:rsidR="00F63D2D">
        <w:rPr>
          <w:rStyle w:val="Normal"/>
          <w:sz w:val="22"/>
        </w:rPr>
        <w:t>a</w:t>
      </w:r>
      <w:r w:rsidRPr="005E494E">
        <w:rPr>
          <w:rStyle w:val="Normal"/>
          <w:sz w:val="22"/>
        </w:rPr>
        <w:t xml:space="preserve"> </w:t>
      </w:r>
      <w:r w:rsidR="00AD163A">
        <w:rPr>
          <w:rStyle w:val="Normal"/>
          <w:sz w:val="22"/>
        </w:rPr>
        <w:t xml:space="preserve">od </w:t>
      </w:r>
      <w:r w:rsidRPr="005E494E">
        <w:rPr>
          <w:rStyle w:val="Normal"/>
          <w:sz w:val="22"/>
        </w:rPr>
        <w:t>1000 mg su bijele do bjel</w:t>
      </w:r>
      <w:r w:rsidR="00F63D2D">
        <w:rPr>
          <w:rStyle w:val="Normal"/>
          <w:sz w:val="22"/>
        </w:rPr>
        <w:t>kast</w:t>
      </w:r>
      <w:r w:rsidRPr="005E494E">
        <w:rPr>
          <w:rStyle w:val="Normal"/>
          <w:sz w:val="22"/>
        </w:rPr>
        <w:t>e filmom obložene tablete</w:t>
      </w:r>
      <w:r w:rsidR="00F63D2D">
        <w:rPr>
          <w:rStyle w:val="Normal"/>
          <w:sz w:val="22"/>
        </w:rPr>
        <w:t xml:space="preserve"> u</w:t>
      </w:r>
      <w:r w:rsidRPr="005E494E">
        <w:rPr>
          <w:rStyle w:val="Normal"/>
          <w:sz w:val="22"/>
        </w:rPr>
        <w:t xml:space="preserve"> oblik</w:t>
      </w:r>
      <w:r w:rsidR="00F63D2D">
        <w:rPr>
          <w:rStyle w:val="Normal"/>
          <w:sz w:val="22"/>
        </w:rPr>
        <w:t>u</w:t>
      </w:r>
      <w:r w:rsidRPr="005E494E">
        <w:rPr>
          <w:rStyle w:val="Normal"/>
          <w:sz w:val="22"/>
        </w:rPr>
        <w:t xml:space="preserve"> kapsul</w:t>
      </w:r>
      <w:r w:rsidR="00F63D2D">
        <w:rPr>
          <w:rStyle w:val="Normal"/>
          <w:sz w:val="22"/>
        </w:rPr>
        <w:t>a</w:t>
      </w:r>
      <w:r w:rsidRPr="005E494E">
        <w:rPr>
          <w:rStyle w:val="Normal"/>
          <w:sz w:val="22"/>
        </w:rPr>
        <w:t>, s otisnut</w:t>
      </w:r>
      <w:r w:rsidR="00AD163A">
        <w:rPr>
          <w:rStyle w:val="Normal"/>
          <w:sz w:val="22"/>
        </w:rPr>
        <w:t>o</w:t>
      </w:r>
      <w:r w:rsidRPr="005E494E">
        <w:rPr>
          <w:rStyle w:val="Normal"/>
          <w:sz w:val="22"/>
        </w:rPr>
        <w:t xml:space="preserve">m </w:t>
      </w:r>
      <w:r w:rsidR="00AD163A">
        <w:rPr>
          <w:rStyle w:val="Normal"/>
          <w:sz w:val="22"/>
        </w:rPr>
        <w:t>oznakom</w:t>
      </w:r>
      <w:r w:rsidR="00AD163A" w:rsidRPr="005E494E">
        <w:rPr>
          <w:rStyle w:val="Normal"/>
          <w:sz w:val="22"/>
        </w:rPr>
        <w:t xml:space="preserve"> </w:t>
      </w:r>
      <w:r w:rsidR="00745237">
        <w:rPr>
          <w:rStyle w:val="Normal"/>
          <w:sz w:val="22"/>
        </w:rPr>
        <w:t>„</w:t>
      </w:r>
      <w:r w:rsidRPr="005E494E">
        <w:rPr>
          <w:rStyle w:val="Normal"/>
          <w:sz w:val="22"/>
        </w:rPr>
        <w:t>APO</w:t>
      </w:r>
      <w:r w:rsidR="00745237">
        <w:rPr>
          <w:rStyle w:val="Normal"/>
          <w:sz w:val="22"/>
        </w:rPr>
        <w:t>“</w:t>
      </w:r>
      <w:r w:rsidRPr="005E494E">
        <w:rPr>
          <w:rStyle w:val="Normal"/>
          <w:sz w:val="22"/>
        </w:rPr>
        <w:t xml:space="preserve"> s jedne strane razdjelne crte i </w:t>
      </w:r>
      <w:r w:rsidR="00745237">
        <w:rPr>
          <w:rStyle w:val="Normal"/>
          <w:sz w:val="22"/>
        </w:rPr>
        <w:t>„</w:t>
      </w:r>
      <w:r w:rsidRPr="005E494E">
        <w:rPr>
          <w:rStyle w:val="Normal"/>
          <w:sz w:val="22"/>
        </w:rPr>
        <w:t>1000</w:t>
      </w:r>
      <w:r w:rsidR="00745237">
        <w:rPr>
          <w:rStyle w:val="Normal"/>
          <w:sz w:val="22"/>
        </w:rPr>
        <w:t>“</w:t>
      </w:r>
      <w:r w:rsidRPr="005E494E">
        <w:rPr>
          <w:rStyle w:val="Normal"/>
          <w:sz w:val="22"/>
        </w:rPr>
        <w:t xml:space="preserve"> s druge na jednoj strani tablete, te bez </w:t>
      </w:r>
      <w:r w:rsidR="00AD163A">
        <w:rPr>
          <w:rStyle w:val="Normal"/>
          <w:sz w:val="22"/>
        </w:rPr>
        <w:t>oznaka</w:t>
      </w:r>
      <w:r w:rsidR="00AD163A" w:rsidRPr="005E494E">
        <w:rPr>
          <w:rStyle w:val="Normal"/>
          <w:sz w:val="22"/>
        </w:rPr>
        <w:t xml:space="preserve"> </w:t>
      </w:r>
      <w:r w:rsidRPr="005E494E">
        <w:rPr>
          <w:rStyle w:val="Normal"/>
          <w:sz w:val="22"/>
        </w:rPr>
        <w:t>s druge strane. Tablete imaju razdjelnu crtu i mogu se podijeliti na jednake polovice. Ferriprox je pakiran u bocama od 50 tableta.</w:t>
      </w:r>
    </w:p>
    <w:p w:rsidR="00EE0AA6" w:rsidRPr="005E494E" w:rsidRDefault="00EE0AA6" w:rsidP="00DA793D">
      <w:pPr>
        <w:rPr>
          <w:sz w:val="22"/>
          <w:szCs w:val="22"/>
        </w:rPr>
      </w:pPr>
    </w:p>
    <w:p w:rsidR="003A15A0" w:rsidRPr="005E494E" w:rsidRDefault="003A15A0" w:rsidP="003A15A0">
      <w:pPr>
        <w:pStyle w:val="Heading3"/>
        <w:keepNext/>
      </w:pPr>
      <w:r w:rsidRPr="005E494E">
        <w:rPr>
          <w:rStyle w:val="Heading3"/>
        </w:rPr>
        <w:t xml:space="preserve">Nositelj odobrenja za stavljanje lijeka </w:t>
      </w:r>
      <w:r>
        <w:rPr>
          <w:rStyle w:val="Heading3"/>
        </w:rPr>
        <w:t xml:space="preserve">u promet </w:t>
      </w:r>
      <w:r w:rsidRPr="005E494E">
        <w:rPr>
          <w:rStyle w:val="Heading3"/>
        </w:rPr>
        <w:t>i proizvođač</w:t>
      </w:r>
    </w:p>
    <w:p w:rsidR="007F6A30" w:rsidRDefault="007F6A30" w:rsidP="007F6A30">
      <w:pPr>
        <w:keepNext/>
        <w:tabs>
          <w:tab w:val="left" w:pos="5040"/>
        </w:tabs>
        <w:rPr>
          <w:rStyle w:val="Normal"/>
          <w:sz w:val="22"/>
        </w:rPr>
      </w:pPr>
      <w:r w:rsidRPr="005E494E">
        <w:rPr>
          <w:rStyle w:val="Normal"/>
          <w:sz w:val="22"/>
        </w:rPr>
        <w:t>Nositelj odobrenja</w:t>
      </w:r>
      <w:r>
        <w:rPr>
          <w:rStyle w:val="Normal"/>
          <w:sz w:val="22"/>
        </w:rPr>
        <w:t xml:space="preserve"> za stavljanje lijeka u promet:</w:t>
      </w:r>
    </w:p>
    <w:p w:rsidR="008A2F8D" w:rsidRPr="008A2F8D" w:rsidRDefault="00A243EE" w:rsidP="008A2F8D">
      <w:pPr>
        <w:tabs>
          <w:tab w:val="left" w:pos="5040"/>
        </w:tabs>
        <w:ind w:left="720"/>
        <w:rPr>
          <w:rStyle w:val="Normal"/>
          <w:sz w:val="22"/>
        </w:rPr>
      </w:pPr>
      <w:r>
        <w:rPr>
          <w:rStyle w:val="Normal"/>
          <w:sz w:val="22"/>
        </w:rPr>
        <w:t>Chiesi Farmaceutici S.p.A.</w:t>
      </w:r>
    </w:p>
    <w:p w:rsidR="008A2F8D" w:rsidRPr="008A2F8D" w:rsidRDefault="00A243EE" w:rsidP="008A2F8D">
      <w:pPr>
        <w:tabs>
          <w:tab w:val="left" w:pos="5040"/>
        </w:tabs>
        <w:ind w:left="720"/>
        <w:rPr>
          <w:rStyle w:val="Normal"/>
          <w:sz w:val="22"/>
        </w:rPr>
      </w:pPr>
      <w:r>
        <w:rPr>
          <w:rStyle w:val="Normal"/>
          <w:sz w:val="22"/>
        </w:rPr>
        <w:t>Via Palermo 26/A</w:t>
      </w:r>
    </w:p>
    <w:p w:rsidR="008A2F8D" w:rsidRPr="008A2F8D" w:rsidRDefault="00A243EE" w:rsidP="008A2F8D">
      <w:pPr>
        <w:tabs>
          <w:tab w:val="left" w:pos="5040"/>
        </w:tabs>
        <w:ind w:left="720"/>
        <w:rPr>
          <w:rStyle w:val="Normal"/>
          <w:sz w:val="22"/>
        </w:rPr>
      </w:pPr>
      <w:r>
        <w:rPr>
          <w:rStyle w:val="Normal"/>
          <w:sz w:val="22"/>
        </w:rPr>
        <w:t>43122 Parma</w:t>
      </w:r>
    </w:p>
    <w:p w:rsidR="007F6A30" w:rsidRPr="005E494E" w:rsidRDefault="00A243EE" w:rsidP="008A2F8D">
      <w:pPr>
        <w:tabs>
          <w:tab w:val="left" w:pos="5040"/>
        </w:tabs>
        <w:ind w:left="720"/>
        <w:rPr>
          <w:sz w:val="22"/>
          <w:szCs w:val="22"/>
        </w:rPr>
      </w:pPr>
      <w:r>
        <w:rPr>
          <w:rStyle w:val="Normal"/>
          <w:sz w:val="22"/>
        </w:rPr>
        <w:t>Italija</w:t>
      </w:r>
    </w:p>
    <w:p w:rsidR="007F6A30" w:rsidRPr="005E494E" w:rsidRDefault="007F6A30" w:rsidP="007F6A30">
      <w:pPr>
        <w:tabs>
          <w:tab w:val="left" w:pos="5040"/>
        </w:tabs>
        <w:rPr>
          <w:sz w:val="22"/>
          <w:szCs w:val="22"/>
        </w:rPr>
      </w:pPr>
    </w:p>
    <w:p w:rsidR="007F6A30" w:rsidRDefault="007F6A30" w:rsidP="007F6A30">
      <w:pPr>
        <w:pStyle w:val="BodyText"/>
        <w:keepNext/>
        <w:tabs>
          <w:tab w:val="left" w:pos="5040"/>
        </w:tabs>
        <w:rPr>
          <w:rStyle w:val="BodyText"/>
          <w:b/>
        </w:rPr>
      </w:pPr>
      <w:r w:rsidRPr="005E494E">
        <w:rPr>
          <w:rStyle w:val="BodyText"/>
        </w:rPr>
        <w:t>Proizvođač odgovoran za puštanje serije lijeka u promet:</w:t>
      </w:r>
    </w:p>
    <w:p w:rsidR="007F6A30" w:rsidRPr="00A24E5D" w:rsidRDefault="007F6A30" w:rsidP="007F6A30">
      <w:pPr>
        <w:pStyle w:val="PILMAHaddress"/>
        <w:tabs>
          <w:tab w:val="left" w:pos="720"/>
        </w:tabs>
        <w:ind w:left="720"/>
        <w:rPr>
          <w:lang w:val="fr-FR" w:eastAsia="en-US"/>
        </w:rPr>
      </w:pPr>
      <w:r>
        <w:t>Eurofins PROXY Laboratories B.V.</w:t>
      </w:r>
    </w:p>
    <w:p w:rsidR="007F6A30" w:rsidRDefault="007F6A30" w:rsidP="007F6A30">
      <w:pPr>
        <w:pStyle w:val="PILMAHaddress"/>
        <w:tabs>
          <w:tab w:val="left" w:pos="720"/>
        </w:tabs>
        <w:ind w:left="720"/>
      </w:pPr>
      <w:r>
        <w:t>Archimedesweg 25</w:t>
      </w:r>
    </w:p>
    <w:p w:rsidR="007F6A30" w:rsidRDefault="007F6A30" w:rsidP="007F6A30">
      <w:pPr>
        <w:pStyle w:val="PILMAHaddress"/>
        <w:tabs>
          <w:tab w:val="left" w:pos="720"/>
        </w:tabs>
        <w:ind w:left="720"/>
      </w:pPr>
      <w:r>
        <w:t>2333 CM Leiden</w:t>
      </w:r>
    </w:p>
    <w:p w:rsidR="007F6A30" w:rsidRPr="005E494E" w:rsidRDefault="007F6A30" w:rsidP="007F6A30">
      <w:pPr>
        <w:pStyle w:val="BodyText"/>
        <w:ind w:left="720"/>
      </w:pPr>
      <w:r w:rsidRPr="005E494E">
        <w:rPr>
          <w:rStyle w:val="BodyText"/>
        </w:rPr>
        <w:t>Nizozemska</w:t>
      </w:r>
    </w:p>
    <w:p w:rsidR="007F6A30" w:rsidRPr="005E494E" w:rsidRDefault="007F6A30" w:rsidP="007F6A30">
      <w:pPr>
        <w:tabs>
          <w:tab w:val="left" w:pos="4320"/>
        </w:tabs>
        <w:rPr>
          <w:sz w:val="22"/>
          <w:szCs w:val="22"/>
        </w:rPr>
      </w:pPr>
    </w:p>
    <w:p w:rsidR="0099354E" w:rsidRDefault="0099354E" w:rsidP="0099354E">
      <w:pPr>
        <w:ind w:right="-2"/>
        <w:rPr>
          <w:rStyle w:val="Normal"/>
          <w:sz w:val="22"/>
        </w:rPr>
      </w:pPr>
      <w:r w:rsidRPr="005E494E">
        <w:rPr>
          <w:rStyle w:val="Normal"/>
          <w:sz w:val="22"/>
        </w:rPr>
        <w:t xml:space="preserve">Za sve informacije o ovom lijeku obratite se lokalnom predstavniku nositelja odobrenja za stavljanje </w:t>
      </w:r>
      <w:r w:rsidRPr="005E494E">
        <w:rPr>
          <w:sz w:val="22"/>
          <w:szCs w:val="22"/>
        </w:rPr>
        <w:t xml:space="preserve">lijeka </w:t>
      </w:r>
      <w:r w:rsidRPr="005E494E">
        <w:rPr>
          <w:rStyle w:val="Normal"/>
          <w:sz w:val="22"/>
        </w:rPr>
        <w:t>u promet:</w:t>
      </w:r>
    </w:p>
    <w:p w:rsidR="00FC7DD8" w:rsidRPr="00D010C4" w:rsidRDefault="00FC7DD8" w:rsidP="00FC7DD8">
      <w:pPr>
        <w:keepNext/>
        <w:numPr>
          <w:ilvl w:val="12"/>
          <w:numId w:val="0"/>
        </w:numPr>
        <w:ind w:right="-2"/>
        <w:rPr>
          <w:sz w:val="22"/>
          <w:szCs w:val="24"/>
          <w:lang w:val="bg-BG" w:eastAsia="en-US"/>
        </w:rPr>
      </w:pPr>
    </w:p>
    <w:tbl>
      <w:tblPr>
        <w:tblW w:w="9720" w:type="dxa"/>
        <w:tblInd w:w="-72" w:type="dxa"/>
        <w:tblLayout w:type="fixed"/>
        <w:tblLook w:val="04A0" w:firstRow="1" w:lastRow="0" w:firstColumn="1" w:lastColumn="0" w:noHBand="0" w:noVBand="1"/>
      </w:tblPr>
      <w:tblGrid>
        <w:gridCol w:w="4854"/>
        <w:gridCol w:w="4858"/>
        <w:gridCol w:w="8"/>
      </w:tblGrid>
      <w:tr w:rsidR="00834DEC" w:rsidTr="00D010C4">
        <w:trPr>
          <w:cantSplit/>
        </w:trPr>
        <w:tc>
          <w:tcPr>
            <w:tcW w:w="4855" w:type="dxa"/>
          </w:tcPr>
          <w:p w:rsidR="00D010C4" w:rsidRDefault="00D010C4">
            <w:pPr>
              <w:rPr>
                <w:sz w:val="22"/>
                <w:szCs w:val="22"/>
                <w:lang w:val="fr-FR" w:eastAsia="en-US"/>
              </w:rPr>
            </w:pPr>
            <w:r>
              <w:rPr>
                <w:b/>
                <w:sz w:val="22"/>
                <w:szCs w:val="22"/>
                <w:lang w:val="fr-FR"/>
              </w:rPr>
              <w:t>België/Belgique/Belgien</w:t>
            </w:r>
          </w:p>
          <w:p w:rsidR="00D010C4" w:rsidRDefault="00D010C4">
            <w:pPr>
              <w:pStyle w:val="Default"/>
              <w:rPr>
                <w:sz w:val="22"/>
                <w:szCs w:val="22"/>
                <w:lang w:val="fr-FR"/>
              </w:rPr>
            </w:pPr>
            <w:r>
              <w:rPr>
                <w:sz w:val="22"/>
                <w:szCs w:val="22"/>
                <w:lang w:val="fr-FR"/>
              </w:rPr>
              <w:t xml:space="preserve">Chiesi sa/nv </w:t>
            </w:r>
          </w:p>
          <w:p w:rsidR="00D010C4" w:rsidRDefault="00D010C4">
            <w:pPr>
              <w:ind w:right="34"/>
              <w:rPr>
                <w:sz w:val="22"/>
                <w:szCs w:val="22"/>
                <w:lang w:val="en-GB"/>
              </w:rPr>
            </w:pPr>
            <w:r>
              <w:rPr>
                <w:sz w:val="22"/>
                <w:szCs w:val="22"/>
              </w:rPr>
              <w:t>Tél/Tel: + 32 (0)2 788 42 00</w:t>
            </w:r>
          </w:p>
          <w:p w:rsidR="00D010C4" w:rsidRDefault="00D010C4">
            <w:pPr>
              <w:ind w:right="34"/>
              <w:rPr>
                <w:sz w:val="22"/>
                <w:szCs w:val="22"/>
                <w:lang w:val="en-GB"/>
              </w:rPr>
            </w:pPr>
          </w:p>
        </w:tc>
        <w:tc>
          <w:tcPr>
            <w:tcW w:w="4868" w:type="dxa"/>
            <w:gridSpan w:val="2"/>
          </w:tcPr>
          <w:p w:rsidR="00D010C4" w:rsidRDefault="00D010C4">
            <w:pPr>
              <w:rPr>
                <w:sz w:val="22"/>
                <w:szCs w:val="22"/>
                <w:lang w:val="en-GB"/>
              </w:rPr>
            </w:pPr>
            <w:r>
              <w:rPr>
                <w:b/>
                <w:sz w:val="22"/>
                <w:szCs w:val="22"/>
                <w:lang w:val="en-GB"/>
              </w:rPr>
              <w:t>Lietuva</w:t>
            </w:r>
          </w:p>
          <w:p w:rsidR="00D010C4" w:rsidRDefault="00D010C4">
            <w:pPr>
              <w:pStyle w:val="Default"/>
              <w:rPr>
                <w:sz w:val="22"/>
                <w:szCs w:val="22"/>
                <w:lang w:val="en-US"/>
              </w:rPr>
            </w:pPr>
            <w:r>
              <w:rPr>
                <w:sz w:val="22"/>
                <w:szCs w:val="22"/>
              </w:rPr>
              <w:t xml:space="preserve">Chiesi Pharmaceuticals GmbH </w:t>
            </w:r>
          </w:p>
          <w:p w:rsidR="00D010C4" w:rsidRDefault="00D010C4">
            <w:pPr>
              <w:suppressAutoHyphens/>
              <w:rPr>
                <w:sz w:val="22"/>
                <w:szCs w:val="22"/>
              </w:rPr>
            </w:pPr>
            <w:r w:rsidRPr="00D010C4">
              <w:rPr>
                <w:sz w:val="22"/>
                <w:szCs w:val="22"/>
                <w:lang w:val="en-GB"/>
              </w:rPr>
              <w:t xml:space="preserve">Tel: </w:t>
            </w:r>
            <w:r>
              <w:rPr>
                <w:sz w:val="22"/>
                <w:szCs w:val="22"/>
              </w:rPr>
              <w:t xml:space="preserve">+ 43 1 4073919 </w:t>
            </w:r>
          </w:p>
          <w:p w:rsidR="00D010C4" w:rsidRPr="00D010C4" w:rsidRDefault="00D010C4">
            <w:pPr>
              <w:suppressAutoHyphens/>
              <w:rPr>
                <w:sz w:val="22"/>
                <w:szCs w:val="22"/>
                <w:lang w:val="en-GB"/>
              </w:rPr>
            </w:pPr>
          </w:p>
        </w:tc>
      </w:tr>
      <w:tr w:rsidR="00834DEC" w:rsidTr="00D010C4">
        <w:trPr>
          <w:cantSplit/>
        </w:trPr>
        <w:tc>
          <w:tcPr>
            <w:tcW w:w="4855" w:type="dxa"/>
          </w:tcPr>
          <w:p w:rsidR="00D010C4" w:rsidRDefault="00D010C4">
            <w:pPr>
              <w:autoSpaceDE w:val="0"/>
              <w:autoSpaceDN w:val="0"/>
              <w:adjustRightInd w:val="0"/>
              <w:rPr>
                <w:b/>
                <w:bCs/>
                <w:sz w:val="22"/>
                <w:szCs w:val="22"/>
                <w:lang w:val="it-CH"/>
              </w:rPr>
            </w:pPr>
            <w:r>
              <w:rPr>
                <w:b/>
                <w:bCs/>
                <w:sz w:val="22"/>
                <w:szCs w:val="22"/>
                <w:lang w:val="en-GB"/>
              </w:rPr>
              <w:t>България</w:t>
            </w:r>
          </w:p>
          <w:p w:rsidR="00D010C4" w:rsidRDefault="00D010C4">
            <w:pPr>
              <w:pStyle w:val="Default"/>
              <w:rPr>
                <w:sz w:val="22"/>
                <w:szCs w:val="22"/>
                <w:lang w:val="it-CH"/>
              </w:rPr>
            </w:pPr>
            <w:r>
              <w:rPr>
                <w:sz w:val="22"/>
                <w:szCs w:val="22"/>
                <w:lang w:val="it-IT"/>
              </w:rPr>
              <w:t xml:space="preserve">Chiesi Bulgaria EOOD </w:t>
            </w:r>
          </w:p>
          <w:p w:rsidR="00D010C4" w:rsidRDefault="00D010C4">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D010C4" w:rsidRDefault="00D010C4">
            <w:pPr>
              <w:tabs>
                <w:tab w:val="left" w:pos="-720"/>
              </w:tabs>
              <w:suppressAutoHyphens/>
              <w:jc w:val="both"/>
              <w:rPr>
                <w:b/>
                <w:sz w:val="22"/>
                <w:szCs w:val="22"/>
                <w:lang w:val="it-CH"/>
              </w:rPr>
            </w:pPr>
          </w:p>
        </w:tc>
        <w:tc>
          <w:tcPr>
            <w:tcW w:w="4868" w:type="dxa"/>
            <w:gridSpan w:val="2"/>
            <w:hideMark/>
          </w:tcPr>
          <w:p w:rsidR="00D010C4" w:rsidRDefault="00D010C4">
            <w:pPr>
              <w:rPr>
                <w:sz w:val="22"/>
                <w:szCs w:val="22"/>
                <w:lang w:val="it-CH"/>
              </w:rPr>
            </w:pPr>
            <w:r>
              <w:rPr>
                <w:b/>
                <w:sz w:val="22"/>
                <w:szCs w:val="22"/>
                <w:lang w:val="it-CH"/>
              </w:rPr>
              <w:t>Luxembourg/Luxemburg</w:t>
            </w:r>
          </w:p>
          <w:p w:rsidR="00D010C4" w:rsidRDefault="00D010C4">
            <w:pPr>
              <w:rPr>
                <w:sz w:val="22"/>
                <w:szCs w:val="22"/>
                <w:lang w:val="it-CH"/>
              </w:rPr>
            </w:pPr>
            <w:r>
              <w:rPr>
                <w:sz w:val="22"/>
                <w:szCs w:val="22"/>
                <w:lang w:val="it-CH"/>
              </w:rPr>
              <w:t>Chiesi sa/nv</w:t>
            </w:r>
          </w:p>
          <w:p w:rsidR="00D010C4" w:rsidRPr="00D010C4" w:rsidRDefault="00D010C4">
            <w:pPr>
              <w:suppressAutoHyphens/>
              <w:rPr>
                <w:sz w:val="22"/>
                <w:szCs w:val="22"/>
                <w:lang w:val="it-CH"/>
              </w:rPr>
            </w:pPr>
            <w:r w:rsidRPr="00D010C4">
              <w:rPr>
                <w:sz w:val="22"/>
                <w:szCs w:val="22"/>
                <w:lang w:val="it-CH"/>
              </w:rPr>
              <w:t xml:space="preserve">Tél/Tel: + </w:t>
            </w:r>
            <w:r>
              <w:rPr>
                <w:sz w:val="22"/>
                <w:szCs w:val="22"/>
              </w:rPr>
              <w:t xml:space="preserve">32 (0)2 788 42 00 </w:t>
            </w:r>
          </w:p>
        </w:tc>
      </w:tr>
      <w:tr w:rsidR="00834DEC" w:rsidTr="00D010C4">
        <w:trPr>
          <w:cantSplit/>
        </w:trPr>
        <w:tc>
          <w:tcPr>
            <w:tcW w:w="4855" w:type="dxa"/>
          </w:tcPr>
          <w:p w:rsidR="00D010C4" w:rsidRPr="00D010C4" w:rsidRDefault="00D010C4">
            <w:pPr>
              <w:tabs>
                <w:tab w:val="left" w:pos="-720"/>
              </w:tabs>
              <w:suppressAutoHyphens/>
              <w:rPr>
                <w:sz w:val="22"/>
                <w:szCs w:val="22"/>
                <w:lang w:val="pt-BR"/>
              </w:rPr>
            </w:pPr>
            <w:r w:rsidRPr="00D010C4">
              <w:rPr>
                <w:b/>
                <w:sz w:val="22"/>
                <w:szCs w:val="22"/>
                <w:lang w:val="pt-BR"/>
              </w:rPr>
              <w:t>Česká republika</w:t>
            </w:r>
          </w:p>
          <w:p w:rsidR="00D010C4" w:rsidRPr="00D010C4" w:rsidRDefault="00D010C4">
            <w:pPr>
              <w:tabs>
                <w:tab w:val="left" w:pos="-720"/>
              </w:tabs>
              <w:suppressAutoHyphens/>
              <w:rPr>
                <w:sz w:val="22"/>
                <w:szCs w:val="22"/>
                <w:lang w:val="pt-BR"/>
              </w:rPr>
            </w:pPr>
            <w:r w:rsidRPr="00D010C4">
              <w:rPr>
                <w:sz w:val="22"/>
                <w:szCs w:val="22"/>
                <w:lang w:val="pt-BR"/>
              </w:rPr>
              <w:t>Aurovitas, spol. s r.o.</w:t>
            </w:r>
          </w:p>
          <w:p w:rsidR="00D010C4" w:rsidRDefault="00D010C4">
            <w:pPr>
              <w:tabs>
                <w:tab w:val="left" w:pos="-720"/>
              </w:tabs>
              <w:suppressAutoHyphens/>
              <w:rPr>
                <w:sz w:val="22"/>
                <w:szCs w:val="22"/>
                <w:lang w:val="it-CH"/>
              </w:rPr>
            </w:pPr>
            <w:r>
              <w:rPr>
                <w:sz w:val="22"/>
                <w:szCs w:val="22"/>
                <w:lang w:val="it-CH"/>
              </w:rPr>
              <w:t>Tel: +00420 234 705 700</w:t>
            </w:r>
          </w:p>
          <w:p w:rsidR="00D010C4" w:rsidRDefault="00D010C4">
            <w:pPr>
              <w:tabs>
                <w:tab w:val="left" w:pos="-720"/>
              </w:tabs>
              <w:suppressAutoHyphens/>
              <w:rPr>
                <w:sz w:val="22"/>
                <w:szCs w:val="22"/>
                <w:lang w:val="it-CH"/>
              </w:rPr>
            </w:pPr>
          </w:p>
        </w:tc>
        <w:tc>
          <w:tcPr>
            <w:tcW w:w="4868" w:type="dxa"/>
            <w:gridSpan w:val="2"/>
            <w:hideMark/>
          </w:tcPr>
          <w:p w:rsidR="00D010C4" w:rsidRDefault="00D010C4">
            <w:pPr>
              <w:spacing w:line="260" w:lineRule="atLeast"/>
              <w:rPr>
                <w:b/>
                <w:sz w:val="22"/>
                <w:szCs w:val="22"/>
                <w:lang w:val="it-CH"/>
              </w:rPr>
            </w:pPr>
            <w:r>
              <w:rPr>
                <w:b/>
                <w:sz w:val="22"/>
                <w:szCs w:val="22"/>
                <w:lang w:val="it-CH"/>
              </w:rPr>
              <w:t>Magyarország</w:t>
            </w:r>
          </w:p>
          <w:p w:rsidR="00D010C4" w:rsidRDefault="00D010C4">
            <w:pPr>
              <w:spacing w:line="260" w:lineRule="atLeast"/>
              <w:rPr>
                <w:sz w:val="22"/>
                <w:szCs w:val="22"/>
                <w:lang w:val="it-CH"/>
              </w:rPr>
            </w:pPr>
            <w:r>
              <w:rPr>
                <w:bCs/>
                <w:sz w:val="22"/>
                <w:szCs w:val="22"/>
                <w:lang w:val="it-CH"/>
              </w:rPr>
              <w:t>Chiesi Hungary Kft.</w:t>
            </w:r>
          </w:p>
          <w:p w:rsidR="00D010C4" w:rsidRDefault="00D010C4">
            <w:pPr>
              <w:tabs>
                <w:tab w:val="left" w:pos="-720"/>
              </w:tabs>
              <w:suppressAutoHyphens/>
              <w:rPr>
                <w:sz w:val="22"/>
                <w:szCs w:val="22"/>
                <w:lang w:val="it-CH"/>
              </w:rPr>
            </w:pPr>
            <w:r>
              <w:rPr>
                <w:sz w:val="22"/>
                <w:szCs w:val="22"/>
                <w:lang w:val="it-CH"/>
              </w:rPr>
              <w:t>Tel.: + 36-1-429 1060</w:t>
            </w:r>
          </w:p>
        </w:tc>
      </w:tr>
      <w:tr w:rsidR="00834DEC" w:rsidTr="00D010C4">
        <w:trPr>
          <w:cantSplit/>
        </w:trPr>
        <w:tc>
          <w:tcPr>
            <w:tcW w:w="4855" w:type="dxa"/>
          </w:tcPr>
          <w:p w:rsidR="00D010C4" w:rsidRPr="00D010C4" w:rsidRDefault="00D010C4">
            <w:pPr>
              <w:rPr>
                <w:sz w:val="22"/>
                <w:szCs w:val="22"/>
              </w:rPr>
            </w:pPr>
            <w:r w:rsidRPr="00D010C4">
              <w:rPr>
                <w:b/>
                <w:sz w:val="22"/>
                <w:szCs w:val="22"/>
              </w:rPr>
              <w:t>Danmark</w:t>
            </w:r>
          </w:p>
          <w:p w:rsidR="00D010C4" w:rsidRPr="00D010C4" w:rsidRDefault="00D010C4">
            <w:pPr>
              <w:rPr>
                <w:sz w:val="22"/>
                <w:szCs w:val="22"/>
              </w:rPr>
            </w:pPr>
            <w:r w:rsidRPr="00D010C4">
              <w:rPr>
                <w:sz w:val="22"/>
                <w:szCs w:val="22"/>
              </w:rPr>
              <w:t>Chiesi Pharma AB</w:t>
            </w:r>
          </w:p>
          <w:p w:rsidR="00D010C4" w:rsidRPr="00D010C4" w:rsidRDefault="00D010C4">
            <w:pPr>
              <w:tabs>
                <w:tab w:val="left" w:pos="-720"/>
              </w:tabs>
              <w:suppressAutoHyphens/>
              <w:rPr>
                <w:sz w:val="22"/>
                <w:szCs w:val="22"/>
              </w:rPr>
            </w:pPr>
            <w:r w:rsidRPr="00D010C4">
              <w:rPr>
                <w:sz w:val="22"/>
                <w:szCs w:val="22"/>
              </w:rPr>
              <w:t>Tlf: + 46 8 753 35 20</w:t>
            </w:r>
          </w:p>
          <w:p w:rsidR="00D010C4" w:rsidRPr="00D010C4" w:rsidRDefault="00D010C4">
            <w:pPr>
              <w:tabs>
                <w:tab w:val="left" w:pos="-720"/>
              </w:tabs>
              <w:suppressAutoHyphens/>
              <w:rPr>
                <w:sz w:val="22"/>
                <w:szCs w:val="22"/>
              </w:rPr>
            </w:pPr>
          </w:p>
        </w:tc>
        <w:tc>
          <w:tcPr>
            <w:tcW w:w="4868" w:type="dxa"/>
            <w:gridSpan w:val="2"/>
            <w:hideMark/>
          </w:tcPr>
          <w:p w:rsidR="00D010C4" w:rsidRDefault="00D010C4">
            <w:pPr>
              <w:tabs>
                <w:tab w:val="left" w:pos="-720"/>
                <w:tab w:val="left" w:pos="4536"/>
              </w:tabs>
              <w:suppressAutoHyphens/>
              <w:rPr>
                <w:b/>
                <w:sz w:val="22"/>
                <w:szCs w:val="22"/>
                <w:lang w:val="it-IT"/>
              </w:rPr>
            </w:pPr>
            <w:r>
              <w:rPr>
                <w:b/>
                <w:sz w:val="22"/>
                <w:szCs w:val="22"/>
                <w:lang w:val="it-IT"/>
              </w:rPr>
              <w:t>Malta</w:t>
            </w:r>
          </w:p>
          <w:p w:rsidR="00D010C4" w:rsidRDefault="00D010C4">
            <w:pPr>
              <w:pStyle w:val="Default"/>
              <w:rPr>
                <w:sz w:val="22"/>
                <w:szCs w:val="22"/>
                <w:lang w:val="it-IT"/>
              </w:rPr>
            </w:pPr>
            <w:r>
              <w:rPr>
                <w:sz w:val="22"/>
                <w:szCs w:val="22"/>
                <w:lang w:val="it-IT"/>
              </w:rPr>
              <w:t>Chiesi Farmaceutici S.p.A.</w:t>
            </w:r>
          </w:p>
          <w:p w:rsidR="00D010C4" w:rsidRDefault="00D010C4">
            <w:pPr>
              <w:rPr>
                <w:sz w:val="22"/>
                <w:szCs w:val="22"/>
                <w:lang w:val="en-GB"/>
              </w:rPr>
            </w:pPr>
            <w:r>
              <w:rPr>
                <w:sz w:val="22"/>
                <w:szCs w:val="22"/>
                <w:lang w:val="en-GB"/>
              </w:rPr>
              <w:t xml:space="preserve">Tel: + 39 0521 </w:t>
            </w:r>
            <w:r>
              <w:rPr>
                <w:sz w:val="22"/>
                <w:szCs w:val="22"/>
              </w:rPr>
              <w:t>2791</w:t>
            </w:r>
          </w:p>
        </w:tc>
      </w:tr>
      <w:tr w:rsidR="00834DEC" w:rsidTr="00D010C4">
        <w:trPr>
          <w:cantSplit/>
        </w:trPr>
        <w:tc>
          <w:tcPr>
            <w:tcW w:w="4855" w:type="dxa"/>
          </w:tcPr>
          <w:p w:rsidR="00D010C4" w:rsidRDefault="00D010C4">
            <w:pPr>
              <w:rPr>
                <w:sz w:val="22"/>
                <w:szCs w:val="22"/>
                <w:lang w:val="de-DE"/>
              </w:rPr>
            </w:pPr>
            <w:r>
              <w:rPr>
                <w:b/>
                <w:sz w:val="22"/>
                <w:szCs w:val="22"/>
                <w:lang w:val="de-DE"/>
              </w:rPr>
              <w:t>Deutschland</w:t>
            </w:r>
          </w:p>
          <w:p w:rsidR="00D010C4" w:rsidRDefault="00D010C4">
            <w:pPr>
              <w:rPr>
                <w:sz w:val="22"/>
                <w:szCs w:val="22"/>
                <w:lang w:val="de-DE"/>
              </w:rPr>
            </w:pPr>
            <w:r>
              <w:rPr>
                <w:sz w:val="22"/>
                <w:szCs w:val="22"/>
                <w:lang w:val="de-DE"/>
              </w:rPr>
              <w:t>Chiesi GmbH</w:t>
            </w:r>
          </w:p>
          <w:p w:rsidR="00D010C4" w:rsidRDefault="00D010C4">
            <w:pPr>
              <w:tabs>
                <w:tab w:val="left" w:pos="-720"/>
              </w:tabs>
              <w:suppressAutoHyphens/>
              <w:rPr>
                <w:sz w:val="22"/>
                <w:szCs w:val="22"/>
                <w:lang w:val="de-DE"/>
              </w:rPr>
            </w:pPr>
            <w:r>
              <w:rPr>
                <w:sz w:val="22"/>
                <w:szCs w:val="22"/>
                <w:lang w:val="de-DE"/>
              </w:rPr>
              <w:t>Tel: + 49 40 89724-0</w:t>
            </w:r>
          </w:p>
          <w:p w:rsidR="00D010C4" w:rsidRDefault="00D010C4">
            <w:pPr>
              <w:tabs>
                <w:tab w:val="left" w:pos="-720"/>
              </w:tabs>
              <w:suppressAutoHyphens/>
              <w:rPr>
                <w:sz w:val="22"/>
                <w:szCs w:val="22"/>
                <w:lang w:val="de-DE"/>
              </w:rPr>
            </w:pPr>
          </w:p>
        </w:tc>
        <w:tc>
          <w:tcPr>
            <w:tcW w:w="4868" w:type="dxa"/>
            <w:gridSpan w:val="2"/>
            <w:hideMark/>
          </w:tcPr>
          <w:p w:rsidR="00D010C4" w:rsidRDefault="00D010C4">
            <w:pPr>
              <w:tabs>
                <w:tab w:val="left" w:pos="-720"/>
                <w:tab w:val="left" w:pos="4536"/>
              </w:tabs>
              <w:suppressAutoHyphens/>
              <w:rPr>
                <w:b/>
                <w:sz w:val="22"/>
                <w:szCs w:val="22"/>
                <w:lang w:val="sv-SE"/>
              </w:rPr>
            </w:pPr>
            <w:r>
              <w:rPr>
                <w:b/>
                <w:sz w:val="22"/>
                <w:szCs w:val="22"/>
                <w:lang w:val="sv-SE"/>
              </w:rPr>
              <w:t>Nederland</w:t>
            </w:r>
          </w:p>
          <w:p w:rsidR="00D010C4" w:rsidRDefault="00D010C4">
            <w:pPr>
              <w:rPr>
                <w:sz w:val="22"/>
                <w:szCs w:val="22"/>
                <w:lang w:val="sv-SE"/>
              </w:rPr>
            </w:pPr>
            <w:r>
              <w:rPr>
                <w:sz w:val="22"/>
                <w:szCs w:val="22"/>
                <w:lang w:val="sv-SE"/>
              </w:rPr>
              <w:t>Chiesi Pharmaceuticals B.V.</w:t>
            </w:r>
          </w:p>
          <w:p w:rsidR="00D010C4" w:rsidRDefault="00D010C4">
            <w:pPr>
              <w:rPr>
                <w:sz w:val="22"/>
                <w:szCs w:val="22"/>
                <w:lang w:val="sv-SE"/>
              </w:rPr>
            </w:pPr>
            <w:r>
              <w:rPr>
                <w:sz w:val="22"/>
                <w:szCs w:val="22"/>
                <w:lang w:val="sv-SE"/>
              </w:rPr>
              <w:t>Tel: + 31 88 501 64 00</w:t>
            </w:r>
          </w:p>
        </w:tc>
      </w:tr>
      <w:tr w:rsidR="00834DEC" w:rsidTr="00D010C4">
        <w:trPr>
          <w:cantSplit/>
        </w:trPr>
        <w:tc>
          <w:tcPr>
            <w:tcW w:w="4855" w:type="dxa"/>
          </w:tcPr>
          <w:p w:rsidR="00D010C4" w:rsidRPr="00D010C4" w:rsidRDefault="00D010C4">
            <w:pPr>
              <w:tabs>
                <w:tab w:val="left" w:pos="-720"/>
              </w:tabs>
              <w:suppressAutoHyphens/>
              <w:rPr>
                <w:b/>
                <w:bCs/>
                <w:sz w:val="22"/>
                <w:szCs w:val="22"/>
              </w:rPr>
            </w:pPr>
            <w:r w:rsidRPr="00D010C4">
              <w:rPr>
                <w:b/>
                <w:bCs/>
                <w:sz w:val="22"/>
                <w:szCs w:val="22"/>
              </w:rPr>
              <w:t>Eesti</w:t>
            </w:r>
          </w:p>
          <w:p w:rsidR="00D010C4" w:rsidRPr="00D010C4" w:rsidRDefault="00D010C4">
            <w:pPr>
              <w:rPr>
                <w:sz w:val="22"/>
                <w:szCs w:val="22"/>
              </w:rPr>
            </w:pPr>
            <w:r w:rsidRPr="00D010C4">
              <w:rPr>
                <w:sz w:val="22"/>
                <w:szCs w:val="22"/>
              </w:rPr>
              <w:t>Chiesi Pharmaceuticals GmbH</w:t>
            </w:r>
          </w:p>
          <w:p w:rsidR="00D010C4" w:rsidRPr="00D010C4" w:rsidRDefault="00D010C4">
            <w:pPr>
              <w:rPr>
                <w:sz w:val="22"/>
                <w:szCs w:val="22"/>
              </w:rPr>
            </w:pPr>
            <w:r w:rsidRPr="00D010C4">
              <w:rPr>
                <w:sz w:val="22"/>
                <w:szCs w:val="22"/>
              </w:rPr>
              <w:t>Tel: + 43 1 4073919</w:t>
            </w:r>
          </w:p>
          <w:p w:rsidR="00D010C4" w:rsidRPr="00D010C4" w:rsidRDefault="00D010C4">
            <w:pPr>
              <w:tabs>
                <w:tab w:val="left" w:pos="-720"/>
              </w:tabs>
              <w:suppressAutoHyphens/>
              <w:rPr>
                <w:sz w:val="22"/>
                <w:szCs w:val="22"/>
              </w:rPr>
            </w:pPr>
          </w:p>
        </w:tc>
        <w:tc>
          <w:tcPr>
            <w:tcW w:w="4868" w:type="dxa"/>
            <w:gridSpan w:val="2"/>
            <w:hideMark/>
          </w:tcPr>
          <w:p w:rsidR="00D010C4" w:rsidRDefault="00D010C4">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D010C4" w:rsidRDefault="00D010C4">
            <w:pPr>
              <w:rPr>
                <w:sz w:val="22"/>
                <w:szCs w:val="22"/>
                <w:lang w:val="it-IT"/>
              </w:rPr>
            </w:pPr>
            <w:r>
              <w:rPr>
                <w:sz w:val="22"/>
                <w:szCs w:val="22"/>
                <w:lang w:val="it-IT"/>
              </w:rPr>
              <w:t>Chiesi Pharma AB</w:t>
            </w:r>
          </w:p>
          <w:p w:rsidR="00D010C4" w:rsidRDefault="00D010C4">
            <w:pPr>
              <w:rPr>
                <w:sz w:val="22"/>
                <w:szCs w:val="22"/>
                <w:lang w:val="it-IT"/>
              </w:rPr>
            </w:pPr>
            <w:r>
              <w:rPr>
                <w:sz w:val="22"/>
                <w:szCs w:val="22"/>
                <w:lang w:val="it-IT"/>
              </w:rPr>
              <w:t>Tlf: + 46 8 753 35 20</w:t>
            </w:r>
          </w:p>
        </w:tc>
      </w:tr>
      <w:tr w:rsidR="00834DEC" w:rsidTr="00D010C4">
        <w:trPr>
          <w:cantSplit/>
        </w:trPr>
        <w:tc>
          <w:tcPr>
            <w:tcW w:w="4855" w:type="dxa"/>
          </w:tcPr>
          <w:p w:rsidR="00D010C4" w:rsidRDefault="00D010C4">
            <w:pPr>
              <w:rPr>
                <w:sz w:val="22"/>
                <w:szCs w:val="22"/>
                <w:lang w:val="en-GB"/>
              </w:rPr>
            </w:pPr>
            <w:r>
              <w:rPr>
                <w:b/>
                <w:sz w:val="22"/>
                <w:szCs w:val="22"/>
                <w:lang w:val="en-GB"/>
              </w:rPr>
              <w:t>Ελλάδα</w:t>
            </w:r>
          </w:p>
          <w:p w:rsidR="00D010C4" w:rsidRDefault="00D010C4">
            <w:pPr>
              <w:rPr>
                <w:snapToGrid w:val="0"/>
                <w:sz w:val="22"/>
                <w:szCs w:val="22"/>
                <w:lang w:val="en-GB"/>
              </w:rPr>
            </w:pPr>
            <w:r>
              <w:rPr>
                <w:snapToGrid w:val="0"/>
                <w:sz w:val="22"/>
                <w:szCs w:val="22"/>
                <w:lang w:val="en-GB"/>
              </w:rPr>
              <w:t>DEMO ABEE</w:t>
            </w:r>
          </w:p>
          <w:p w:rsidR="00D010C4" w:rsidRDefault="00D010C4">
            <w:pPr>
              <w:tabs>
                <w:tab w:val="left" w:pos="-720"/>
              </w:tabs>
              <w:suppressAutoHyphens/>
              <w:rPr>
                <w:sz w:val="22"/>
                <w:szCs w:val="22"/>
                <w:lang w:val="en-GB"/>
              </w:rPr>
            </w:pPr>
            <w:r>
              <w:rPr>
                <w:sz w:val="22"/>
                <w:szCs w:val="22"/>
                <w:lang w:val="en-GB"/>
              </w:rPr>
              <w:t>Τηλ: + 30 210 8161802</w:t>
            </w:r>
          </w:p>
          <w:p w:rsidR="00D010C4" w:rsidRDefault="00D010C4">
            <w:pPr>
              <w:tabs>
                <w:tab w:val="left" w:pos="-720"/>
              </w:tabs>
              <w:suppressAutoHyphens/>
              <w:rPr>
                <w:sz w:val="22"/>
                <w:szCs w:val="22"/>
                <w:lang w:val="en-GB"/>
              </w:rPr>
            </w:pPr>
          </w:p>
        </w:tc>
        <w:tc>
          <w:tcPr>
            <w:tcW w:w="4868" w:type="dxa"/>
            <w:gridSpan w:val="2"/>
            <w:hideMark/>
          </w:tcPr>
          <w:p w:rsidR="00D010C4" w:rsidRDefault="00D010C4">
            <w:pPr>
              <w:rPr>
                <w:sz w:val="22"/>
                <w:szCs w:val="22"/>
                <w:lang w:val="en-GB"/>
              </w:rPr>
            </w:pPr>
            <w:r>
              <w:rPr>
                <w:b/>
                <w:sz w:val="22"/>
                <w:szCs w:val="22"/>
                <w:lang w:val="en-GB"/>
              </w:rPr>
              <w:t>Österreich</w:t>
            </w:r>
          </w:p>
          <w:p w:rsidR="00D010C4" w:rsidRDefault="00D010C4">
            <w:pPr>
              <w:rPr>
                <w:sz w:val="22"/>
                <w:szCs w:val="22"/>
                <w:lang w:val="en-GB"/>
              </w:rPr>
            </w:pPr>
            <w:r>
              <w:rPr>
                <w:sz w:val="22"/>
                <w:szCs w:val="22"/>
                <w:lang w:val="en-GB"/>
              </w:rPr>
              <w:t>Chiesi Pharmaceuticals GmbH</w:t>
            </w:r>
          </w:p>
          <w:p w:rsidR="00D010C4" w:rsidRDefault="00D010C4">
            <w:pPr>
              <w:rPr>
                <w:sz w:val="22"/>
                <w:szCs w:val="22"/>
                <w:lang w:val="en-GB"/>
              </w:rPr>
            </w:pPr>
            <w:r>
              <w:rPr>
                <w:sz w:val="22"/>
                <w:szCs w:val="22"/>
                <w:lang w:val="en-GB"/>
              </w:rPr>
              <w:t>Tel: + 43 1 4073919</w:t>
            </w:r>
          </w:p>
        </w:tc>
      </w:tr>
      <w:tr w:rsidR="00834DEC" w:rsidTr="00D010C4">
        <w:trPr>
          <w:cantSplit/>
        </w:trPr>
        <w:tc>
          <w:tcPr>
            <w:tcW w:w="4855" w:type="dxa"/>
          </w:tcPr>
          <w:p w:rsidR="00D010C4" w:rsidRPr="00D010C4" w:rsidRDefault="00D010C4">
            <w:pPr>
              <w:tabs>
                <w:tab w:val="left" w:pos="-720"/>
                <w:tab w:val="left" w:pos="4536"/>
              </w:tabs>
              <w:suppressAutoHyphens/>
              <w:rPr>
                <w:b/>
                <w:sz w:val="22"/>
                <w:szCs w:val="22"/>
                <w:lang w:val="es-ES"/>
              </w:rPr>
            </w:pPr>
            <w:r w:rsidRPr="00D010C4">
              <w:rPr>
                <w:b/>
                <w:sz w:val="22"/>
                <w:szCs w:val="22"/>
                <w:lang w:val="es-ES"/>
              </w:rPr>
              <w:t>España</w:t>
            </w:r>
          </w:p>
          <w:p w:rsidR="00D010C4" w:rsidRPr="00D010C4" w:rsidRDefault="00D010C4">
            <w:pPr>
              <w:rPr>
                <w:sz w:val="22"/>
                <w:szCs w:val="22"/>
                <w:lang w:val="es-ES"/>
              </w:rPr>
            </w:pPr>
            <w:r w:rsidRPr="00D010C4">
              <w:rPr>
                <w:sz w:val="22"/>
                <w:szCs w:val="22"/>
                <w:lang w:val="es-ES"/>
              </w:rPr>
              <w:t>Chiesi España, S.A.U.</w:t>
            </w:r>
          </w:p>
          <w:p w:rsidR="00D010C4" w:rsidRDefault="00D010C4">
            <w:pPr>
              <w:rPr>
                <w:sz w:val="22"/>
                <w:szCs w:val="22"/>
                <w:lang w:val="en-GB"/>
              </w:rPr>
            </w:pPr>
            <w:r>
              <w:rPr>
                <w:sz w:val="22"/>
                <w:szCs w:val="22"/>
                <w:lang w:val="en-GB"/>
              </w:rPr>
              <w:t>Tel: + 34 934948000</w:t>
            </w:r>
          </w:p>
          <w:p w:rsidR="00D010C4" w:rsidRDefault="00D010C4">
            <w:pPr>
              <w:tabs>
                <w:tab w:val="left" w:pos="-720"/>
              </w:tabs>
              <w:suppressAutoHyphens/>
              <w:rPr>
                <w:sz w:val="22"/>
                <w:szCs w:val="22"/>
                <w:lang w:val="en-GB"/>
              </w:rPr>
            </w:pPr>
          </w:p>
        </w:tc>
        <w:tc>
          <w:tcPr>
            <w:tcW w:w="4868" w:type="dxa"/>
            <w:gridSpan w:val="2"/>
            <w:hideMark/>
          </w:tcPr>
          <w:p w:rsidR="00D010C4" w:rsidRDefault="00D010C4">
            <w:pPr>
              <w:tabs>
                <w:tab w:val="left" w:pos="-720"/>
              </w:tabs>
              <w:suppressAutoHyphens/>
              <w:rPr>
                <w:b/>
                <w:sz w:val="22"/>
                <w:szCs w:val="22"/>
                <w:lang w:val="it-CH"/>
              </w:rPr>
            </w:pPr>
            <w:r>
              <w:rPr>
                <w:b/>
                <w:sz w:val="22"/>
                <w:szCs w:val="22"/>
                <w:lang w:val="it-CH"/>
              </w:rPr>
              <w:t>Polska</w:t>
            </w:r>
          </w:p>
          <w:p w:rsidR="00D010C4" w:rsidRDefault="00D010C4">
            <w:pPr>
              <w:tabs>
                <w:tab w:val="left" w:pos="-720"/>
              </w:tabs>
              <w:suppressAutoHyphens/>
              <w:rPr>
                <w:bCs/>
                <w:sz w:val="22"/>
                <w:szCs w:val="22"/>
                <w:lang w:val="it-CH"/>
              </w:rPr>
            </w:pPr>
            <w:r>
              <w:rPr>
                <w:bCs/>
                <w:sz w:val="22"/>
                <w:szCs w:val="22"/>
                <w:lang w:val="it-CH"/>
              </w:rPr>
              <w:t>Chiesi Poland Sp. z.o.o.</w:t>
            </w:r>
          </w:p>
          <w:p w:rsidR="00D010C4" w:rsidRDefault="00D010C4">
            <w:pPr>
              <w:tabs>
                <w:tab w:val="left" w:pos="-720"/>
              </w:tabs>
              <w:suppressAutoHyphens/>
              <w:rPr>
                <w:sz w:val="22"/>
                <w:szCs w:val="22"/>
                <w:lang w:val="en-GB"/>
              </w:rPr>
            </w:pPr>
            <w:r>
              <w:rPr>
                <w:bCs/>
                <w:sz w:val="22"/>
                <w:szCs w:val="22"/>
                <w:lang w:val="it-CH"/>
              </w:rPr>
              <w:t>Tel.: + 48 22 620 1421</w:t>
            </w:r>
          </w:p>
        </w:tc>
      </w:tr>
      <w:tr w:rsidR="00834DEC" w:rsidTr="00D010C4">
        <w:trPr>
          <w:cantSplit/>
        </w:trPr>
        <w:tc>
          <w:tcPr>
            <w:tcW w:w="4855" w:type="dxa"/>
          </w:tcPr>
          <w:p w:rsidR="00D010C4" w:rsidRDefault="00D010C4">
            <w:pPr>
              <w:tabs>
                <w:tab w:val="left" w:pos="-720"/>
                <w:tab w:val="left" w:pos="4536"/>
              </w:tabs>
              <w:suppressAutoHyphens/>
              <w:rPr>
                <w:b/>
                <w:sz w:val="22"/>
                <w:szCs w:val="22"/>
                <w:lang w:val="it-IT"/>
              </w:rPr>
            </w:pPr>
            <w:r>
              <w:rPr>
                <w:b/>
                <w:sz w:val="22"/>
                <w:szCs w:val="22"/>
                <w:lang w:val="it-IT"/>
              </w:rPr>
              <w:t>France</w:t>
            </w:r>
          </w:p>
          <w:p w:rsidR="00D010C4" w:rsidRDefault="00D010C4">
            <w:pPr>
              <w:pStyle w:val="Default"/>
              <w:rPr>
                <w:sz w:val="22"/>
                <w:szCs w:val="22"/>
                <w:lang w:val="it-IT"/>
              </w:rPr>
            </w:pPr>
            <w:r>
              <w:rPr>
                <w:sz w:val="22"/>
                <w:szCs w:val="22"/>
                <w:lang w:val="it-IT"/>
              </w:rPr>
              <w:t xml:space="preserve">Chiesi S.A.S. </w:t>
            </w:r>
          </w:p>
          <w:p w:rsidR="00D010C4" w:rsidRDefault="00D010C4">
            <w:pPr>
              <w:rPr>
                <w:sz w:val="22"/>
                <w:szCs w:val="22"/>
                <w:lang w:val="en-GB"/>
              </w:rPr>
            </w:pPr>
            <w:r>
              <w:rPr>
                <w:sz w:val="22"/>
                <w:szCs w:val="22"/>
              </w:rPr>
              <w:t xml:space="preserve">Tél: + 33 1 47688899 </w:t>
            </w:r>
          </w:p>
          <w:p w:rsidR="00D010C4" w:rsidRDefault="00D010C4">
            <w:pPr>
              <w:rPr>
                <w:b/>
                <w:sz w:val="22"/>
                <w:szCs w:val="22"/>
                <w:lang w:val="en-GB"/>
              </w:rPr>
            </w:pPr>
          </w:p>
        </w:tc>
        <w:tc>
          <w:tcPr>
            <w:tcW w:w="4868" w:type="dxa"/>
            <w:gridSpan w:val="2"/>
            <w:hideMark/>
          </w:tcPr>
          <w:p w:rsidR="00D010C4" w:rsidRDefault="00D010C4">
            <w:pPr>
              <w:rPr>
                <w:sz w:val="22"/>
                <w:szCs w:val="22"/>
                <w:lang w:val="it-IT"/>
              </w:rPr>
            </w:pPr>
            <w:r>
              <w:rPr>
                <w:b/>
                <w:sz w:val="22"/>
                <w:szCs w:val="22"/>
                <w:lang w:val="it-IT"/>
              </w:rPr>
              <w:t>Portugal</w:t>
            </w:r>
          </w:p>
          <w:p w:rsidR="00D010C4" w:rsidRDefault="00D010C4">
            <w:pPr>
              <w:rPr>
                <w:sz w:val="22"/>
                <w:szCs w:val="22"/>
                <w:lang w:val="it-IT"/>
              </w:rPr>
            </w:pPr>
            <w:r>
              <w:rPr>
                <w:sz w:val="22"/>
                <w:szCs w:val="22"/>
                <w:lang w:val="it-IT"/>
              </w:rPr>
              <w:t>Chiesi Farmaceutici S.p.A.</w:t>
            </w:r>
          </w:p>
          <w:p w:rsidR="00D010C4" w:rsidRDefault="00D010C4">
            <w:pPr>
              <w:tabs>
                <w:tab w:val="left" w:pos="-720"/>
              </w:tabs>
              <w:suppressAutoHyphens/>
              <w:rPr>
                <w:sz w:val="22"/>
                <w:szCs w:val="22"/>
                <w:lang w:val="en-GB"/>
              </w:rPr>
            </w:pPr>
            <w:r>
              <w:rPr>
                <w:sz w:val="22"/>
                <w:szCs w:val="22"/>
                <w:lang w:val="en-GB"/>
              </w:rPr>
              <w:t>Tel: + 39 0521 2791</w:t>
            </w:r>
          </w:p>
        </w:tc>
      </w:tr>
      <w:tr w:rsidR="00834DEC" w:rsidTr="00D010C4">
        <w:trPr>
          <w:cantSplit/>
        </w:trPr>
        <w:tc>
          <w:tcPr>
            <w:tcW w:w="4855" w:type="dxa"/>
            <w:hideMark/>
          </w:tcPr>
          <w:p w:rsidR="00D010C4" w:rsidRDefault="00D010C4">
            <w:pPr>
              <w:tabs>
                <w:tab w:val="left" w:pos="-720"/>
                <w:tab w:val="left" w:pos="4536"/>
              </w:tabs>
              <w:suppressAutoHyphens/>
              <w:rPr>
                <w:b/>
                <w:noProof/>
                <w:sz w:val="22"/>
                <w:szCs w:val="22"/>
              </w:rPr>
            </w:pPr>
            <w:r>
              <w:rPr>
                <w:b/>
                <w:noProof/>
                <w:sz w:val="22"/>
                <w:szCs w:val="22"/>
              </w:rPr>
              <w:t>Hrvatska</w:t>
            </w:r>
          </w:p>
          <w:p w:rsidR="00D010C4" w:rsidRDefault="00D010C4">
            <w:pPr>
              <w:tabs>
                <w:tab w:val="left" w:pos="-720"/>
                <w:tab w:val="left" w:pos="4536"/>
              </w:tabs>
              <w:suppressAutoHyphens/>
              <w:rPr>
                <w:sz w:val="22"/>
                <w:szCs w:val="22"/>
              </w:rPr>
            </w:pPr>
            <w:r>
              <w:rPr>
                <w:sz w:val="22"/>
                <w:szCs w:val="22"/>
              </w:rPr>
              <w:t>Chiesi Pharmaceuticals GmbH</w:t>
            </w:r>
          </w:p>
          <w:p w:rsidR="00D010C4" w:rsidRDefault="00D010C4">
            <w:pPr>
              <w:tabs>
                <w:tab w:val="left" w:pos="-720"/>
                <w:tab w:val="left" w:pos="4536"/>
              </w:tabs>
              <w:suppressAutoHyphens/>
              <w:rPr>
                <w:b/>
                <w:sz w:val="22"/>
                <w:szCs w:val="22"/>
              </w:rPr>
            </w:pPr>
            <w:r>
              <w:rPr>
                <w:sz w:val="22"/>
                <w:szCs w:val="22"/>
              </w:rPr>
              <w:t>Tel: + 43 1 4073919</w:t>
            </w:r>
          </w:p>
        </w:tc>
        <w:tc>
          <w:tcPr>
            <w:tcW w:w="4868" w:type="dxa"/>
            <w:gridSpan w:val="2"/>
          </w:tcPr>
          <w:p w:rsidR="00D010C4" w:rsidRDefault="00D010C4">
            <w:pPr>
              <w:tabs>
                <w:tab w:val="left" w:pos="-720"/>
              </w:tabs>
              <w:suppressAutoHyphens/>
              <w:rPr>
                <w:b/>
                <w:sz w:val="22"/>
                <w:szCs w:val="22"/>
                <w:lang w:val="it-CH"/>
              </w:rPr>
            </w:pPr>
            <w:r>
              <w:rPr>
                <w:b/>
                <w:sz w:val="22"/>
                <w:szCs w:val="22"/>
                <w:lang w:val="it-CH"/>
              </w:rPr>
              <w:t>România</w:t>
            </w:r>
          </w:p>
          <w:p w:rsidR="00D010C4" w:rsidRDefault="00D010C4">
            <w:pPr>
              <w:tabs>
                <w:tab w:val="left" w:pos="-720"/>
              </w:tabs>
              <w:suppressAutoHyphens/>
              <w:rPr>
                <w:sz w:val="22"/>
                <w:szCs w:val="22"/>
                <w:lang w:val="it-CH"/>
              </w:rPr>
            </w:pPr>
            <w:r>
              <w:rPr>
                <w:sz w:val="22"/>
                <w:szCs w:val="22"/>
                <w:lang w:val="it-CH"/>
              </w:rPr>
              <w:t>Chiesi Romania S.R.L.</w:t>
            </w:r>
          </w:p>
          <w:p w:rsidR="00D010C4" w:rsidRDefault="00D010C4">
            <w:pPr>
              <w:tabs>
                <w:tab w:val="left" w:pos="-720"/>
              </w:tabs>
              <w:suppressAutoHyphens/>
              <w:rPr>
                <w:sz w:val="22"/>
                <w:szCs w:val="22"/>
                <w:lang w:val="en-GB"/>
              </w:rPr>
            </w:pPr>
            <w:r>
              <w:rPr>
                <w:sz w:val="22"/>
                <w:szCs w:val="22"/>
                <w:lang w:val="en-GB"/>
              </w:rPr>
              <w:t>Tel: + 40 212023642</w:t>
            </w:r>
          </w:p>
          <w:p w:rsidR="00D010C4" w:rsidRDefault="00D010C4">
            <w:pPr>
              <w:tabs>
                <w:tab w:val="left" w:pos="-720"/>
              </w:tabs>
              <w:suppressAutoHyphens/>
              <w:rPr>
                <w:sz w:val="22"/>
                <w:szCs w:val="22"/>
                <w:lang w:val="en-GB"/>
              </w:rPr>
            </w:pPr>
          </w:p>
        </w:tc>
      </w:tr>
      <w:tr w:rsidR="00834DEC" w:rsidTr="00D010C4">
        <w:trPr>
          <w:gridAfter w:val="1"/>
          <w:wAfter w:w="8" w:type="dxa"/>
          <w:cantSplit/>
        </w:trPr>
        <w:tc>
          <w:tcPr>
            <w:tcW w:w="4855" w:type="dxa"/>
          </w:tcPr>
          <w:p w:rsidR="00D010C4" w:rsidRDefault="00D010C4">
            <w:pPr>
              <w:rPr>
                <w:sz w:val="22"/>
                <w:szCs w:val="22"/>
                <w:lang w:val="it-IT"/>
              </w:rPr>
            </w:pPr>
            <w:r>
              <w:rPr>
                <w:b/>
                <w:sz w:val="22"/>
                <w:szCs w:val="22"/>
                <w:lang w:val="it-IT"/>
              </w:rPr>
              <w:t>Ireland</w:t>
            </w:r>
          </w:p>
          <w:p w:rsidR="00D010C4" w:rsidRDefault="00D010C4">
            <w:pPr>
              <w:rPr>
                <w:sz w:val="22"/>
                <w:szCs w:val="22"/>
                <w:lang w:val="it-IT"/>
              </w:rPr>
            </w:pPr>
            <w:r>
              <w:rPr>
                <w:sz w:val="22"/>
                <w:szCs w:val="22"/>
                <w:lang w:val="it-IT"/>
              </w:rPr>
              <w:t>Chiesi Farmaceutici S.p.A.</w:t>
            </w:r>
          </w:p>
          <w:p w:rsidR="00D010C4" w:rsidRDefault="00D010C4">
            <w:pPr>
              <w:tabs>
                <w:tab w:val="left" w:pos="-720"/>
              </w:tabs>
              <w:suppressAutoHyphens/>
              <w:rPr>
                <w:sz w:val="22"/>
                <w:szCs w:val="22"/>
                <w:lang w:val="en-GB"/>
              </w:rPr>
            </w:pPr>
            <w:r>
              <w:rPr>
                <w:sz w:val="22"/>
                <w:szCs w:val="22"/>
                <w:lang w:val="en-GB"/>
              </w:rPr>
              <w:t>Tel: + 39 0521 2791</w:t>
            </w:r>
          </w:p>
          <w:p w:rsidR="00D010C4" w:rsidRDefault="00D010C4">
            <w:pPr>
              <w:tabs>
                <w:tab w:val="left" w:pos="-720"/>
              </w:tabs>
              <w:suppressAutoHyphens/>
              <w:rPr>
                <w:sz w:val="22"/>
                <w:szCs w:val="22"/>
                <w:lang w:val="en-GB"/>
              </w:rPr>
            </w:pPr>
          </w:p>
        </w:tc>
        <w:tc>
          <w:tcPr>
            <w:tcW w:w="4860" w:type="dxa"/>
            <w:hideMark/>
          </w:tcPr>
          <w:p w:rsidR="00D010C4" w:rsidRDefault="00D010C4">
            <w:pPr>
              <w:rPr>
                <w:sz w:val="22"/>
                <w:szCs w:val="22"/>
                <w:lang w:val="it-CH"/>
              </w:rPr>
            </w:pPr>
            <w:r>
              <w:rPr>
                <w:b/>
                <w:sz w:val="22"/>
                <w:szCs w:val="22"/>
                <w:lang w:val="it-CH"/>
              </w:rPr>
              <w:t>Slovenija</w:t>
            </w:r>
          </w:p>
          <w:p w:rsidR="00D010C4" w:rsidRDefault="00D010C4">
            <w:pPr>
              <w:rPr>
                <w:sz w:val="22"/>
                <w:szCs w:val="22"/>
                <w:lang w:val="it-CH"/>
              </w:rPr>
            </w:pPr>
            <w:r>
              <w:rPr>
                <w:bCs/>
                <w:sz w:val="22"/>
                <w:szCs w:val="22"/>
                <w:lang w:val="it-CH"/>
              </w:rPr>
              <w:t>Chiesi Slovenija d.o.o.</w:t>
            </w:r>
          </w:p>
          <w:p w:rsidR="00D010C4" w:rsidRDefault="00D010C4">
            <w:pPr>
              <w:tabs>
                <w:tab w:val="left" w:pos="-720"/>
              </w:tabs>
              <w:suppressAutoHyphens/>
              <w:rPr>
                <w:sz w:val="22"/>
                <w:szCs w:val="22"/>
                <w:lang w:val="en-GB"/>
              </w:rPr>
            </w:pPr>
            <w:r>
              <w:rPr>
                <w:sz w:val="22"/>
                <w:szCs w:val="22"/>
                <w:lang w:val="en-GB"/>
              </w:rPr>
              <w:t>Tel: + 386-1-43 00 901</w:t>
            </w:r>
          </w:p>
        </w:tc>
      </w:tr>
      <w:tr w:rsidR="00834DEC" w:rsidTr="00D010C4">
        <w:trPr>
          <w:cantSplit/>
        </w:trPr>
        <w:tc>
          <w:tcPr>
            <w:tcW w:w="4855" w:type="dxa"/>
          </w:tcPr>
          <w:p w:rsidR="00D010C4" w:rsidRDefault="00D010C4">
            <w:pPr>
              <w:rPr>
                <w:b/>
                <w:sz w:val="22"/>
                <w:szCs w:val="22"/>
                <w:lang w:val="en-GB"/>
              </w:rPr>
            </w:pPr>
            <w:r>
              <w:rPr>
                <w:b/>
                <w:sz w:val="22"/>
                <w:szCs w:val="22"/>
                <w:lang w:val="en-GB"/>
              </w:rPr>
              <w:t>Ísland</w:t>
            </w:r>
          </w:p>
          <w:p w:rsidR="00D010C4" w:rsidRDefault="00D010C4">
            <w:pPr>
              <w:rPr>
                <w:sz w:val="22"/>
                <w:szCs w:val="22"/>
                <w:lang w:val="en-GB"/>
              </w:rPr>
            </w:pPr>
            <w:r>
              <w:rPr>
                <w:sz w:val="22"/>
                <w:szCs w:val="22"/>
                <w:lang w:val="en-GB"/>
              </w:rPr>
              <w:t>Chiesi Pharma AB</w:t>
            </w:r>
          </w:p>
          <w:p w:rsidR="00D010C4" w:rsidRDefault="00D010C4">
            <w:pPr>
              <w:rPr>
                <w:sz w:val="22"/>
                <w:szCs w:val="22"/>
                <w:lang w:val="en-GB"/>
              </w:rPr>
            </w:pPr>
            <w:r>
              <w:rPr>
                <w:sz w:val="22"/>
                <w:szCs w:val="22"/>
                <w:lang w:val="en-GB"/>
              </w:rPr>
              <w:t>Sími: +46 8 753 35 20</w:t>
            </w:r>
          </w:p>
          <w:p w:rsidR="00D010C4" w:rsidRDefault="00D010C4">
            <w:pPr>
              <w:rPr>
                <w:b/>
                <w:sz w:val="22"/>
                <w:szCs w:val="22"/>
                <w:lang w:val="en-GB"/>
              </w:rPr>
            </w:pPr>
          </w:p>
        </w:tc>
        <w:tc>
          <w:tcPr>
            <w:tcW w:w="4868" w:type="dxa"/>
            <w:gridSpan w:val="2"/>
            <w:hideMark/>
          </w:tcPr>
          <w:p w:rsidR="00D010C4" w:rsidRDefault="00D010C4">
            <w:pPr>
              <w:tabs>
                <w:tab w:val="left" w:pos="-720"/>
              </w:tabs>
              <w:suppressAutoHyphens/>
              <w:rPr>
                <w:b/>
                <w:sz w:val="22"/>
                <w:szCs w:val="22"/>
                <w:lang w:val="en-GB"/>
              </w:rPr>
            </w:pPr>
            <w:r>
              <w:rPr>
                <w:b/>
                <w:sz w:val="22"/>
                <w:szCs w:val="22"/>
                <w:lang w:val="en-GB"/>
              </w:rPr>
              <w:t>Slovenská republika</w:t>
            </w:r>
          </w:p>
          <w:p w:rsidR="00D010C4" w:rsidRDefault="00D010C4">
            <w:pPr>
              <w:spacing w:line="260" w:lineRule="atLeast"/>
              <w:rPr>
                <w:sz w:val="22"/>
                <w:szCs w:val="22"/>
                <w:lang w:val="en-GB"/>
              </w:rPr>
            </w:pPr>
            <w:r>
              <w:rPr>
                <w:bCs/>
                <w:sz w:val="22"/>
                <w:szCs w:val="22"/>
                <w:lang w:val="en-GB"/>
              </w:rPr>
              <w:t>Chiesi Slovakia s.r.o.</w:t>
            </w:r>
          </w:p>
          <w:p w:rsidR="00D010C4" w:rsidRDefault="00D010C4">
            <w:pPr>
              <w:tabs>
                <w:tab w:val="left" w:pos="-720"/>
              </w:tabs>
              <w:suppressAutoHyphens/>
              <w:rPr>
                <w:b/>
                <w:sz w:val="22"/>
                <w:szCs w:val="22"/>
                <w:lang w:val="en-GB"/>
              </w:rPr>
            </w:pPr>
            <w:r>
              <w:rPr>
                <w:sz w:val="22"/>
                <w:szCs w:val="22"/>
                <w:lang w:val="en-GB"/>
              </w:rPr>
              <w:t>Tel: + 421 259300060</w:t>
            </w:r>
          </w:p>
        </w:tc>
      </w:tr>
      <w:tr w:rsidR="00834DEC" w:rsidTr="00D010C4">
        <w:trPr>
          <w:cantSplit/>
        </w:trPr>
        <w:tc>
          <w:tcPr>
            <w:tcW w:w="4855" w:type="dxa"/>
          </w:tcPr>
          <w:p w:rsidR="00D010C4" w:rsidRDefault="00D010C4">
            <w:pPr>
              <w:rPr>
                <w:sz w:val="22"/>
                <w:szCs w:val="22"/>
                <w:lang w:val="it-CH"/>
              </w:rPr>
            </w:pPr>
            <w:r>
              <w:rPr>
                <w:b/>
                <w:sz w:val="22"/>
                <w:szCs w:val="22"/>
                <w:lang w:val="it-CH"/>
              </w:rPr>
              <w:t>Italia</w:t>
            </w:r>
          </w:p>
          <w:p w:rsidR="00D010C4" w:rsidRDefault="00D010C4">
            <w:pPr>
              <w:rPr>
                <w:sz w:val="22"/>
                <w:szCs w:val="22"/>
                <w:lang w:val="it-CH"/>
              </w:rPr>
            </w:pPr>
            <w:r>
              <w:rPr>
                <w:sz w:val="22"/>
                <w:szCs w:val="22"/>
                <w:lang w:val="it-CH"/>
              </w:rPr>
              <w:t>Chiesi Italia S.p.A.</w:t>
            </w:r>
          </w:p>
          <w:p w:rsidR="00D010C4" w:rsidRDefault="00D010C4">
            <w:pPr>
              <w:rPr>
                <w:sz w:val="22"/>
                <w:szCs w:val="22"/>
                <w:lang w:val="en-GB"/>
              </w:rPr>
            </w:pPr>
            <w:r>
              <w:rPr>
                <w:sz w:val="22"/>
                <w:szCs w:val="22"/>
                <w:lang w:val="en-GB"/>
              </w:rPr>
              <w:t>Tel: + 39 0521 2791</w:t>
            </w:r>
          </w:p>
          <w:p w:rsidR="00D010C4" w:rsidRDefault="00D010C4">
            <w:pPr>
              <w:rPr>
                <w:b/>
                <w:sz w:val="22"/>
                <w:szCs w:val="22"/>
                <w:lang w:val="en-GB"/>
              </w:rPr>
            </w:pPr>
          </w:p>
        </w:tc>
        <w:tc>
          <w:tcPr>
            <w:tcW w:w="4868" w:type="dxa"/>
            <w:gridSpan w:val="2"/>
            <w:hideMark/>
          </w:tcPr>
          <w:p w:rsidR="00D010C4" w:rsidRDefault="00D010C4">
            <w:pPr>
              <w:tabs>
                <w:tab w:val="left" w:pos="-720"/>
                <w:tab w:val="left" w:pos="4536"/>
              </w:tabs>
              <w:suppressAutoHyphens/>
              <w:rPr>
                <w:sz w:val="22"/>
                <w:szCs w:val="22"/>
                <w:lang w:val="it-IT"/>
              </w:rPr>
            </w:pPr>
            <w:r>
              <w:rPr>
                <w:b/>
                <w:sz w:val="22"/>
                <w:szCs w:val="22"/>
                <w:lang w:val="it-IT"/>
              </w:rPr>
              <w:t>Suomi/Finland</w:t>
            </w:r>
          </w:p>
          <w:p w:rsidR="00D010C4" w:rsidRDefault="00D010C4">
            <w:pPr>
              <w:rPr>
                <w:sz w:val="22"/>
                <w:szCs w:val="22"/>
                <w:lang w:val="it-IT"/>
              </w:rPr>
            </w:pPr>
            <w:r>
              <w:rPr>
                <w:sz w:val="22"/>
                <w:szCs w:val="22"/>
                <w:lang w:val="it-IT"/>
              </w:rPr>
              <w:t>Chiesi Pharma AB</w:t>
            </w:r>
          </w:p>
          <w:p w:rsidR="00D010C4" w:rsidRDefault="00D010C4">
            <w:pPr>
              <w:tabs>
                <w:tab w:val="left" w:pos="-720"/>
              </w:tabs>
              <w:suppressAutoHyphens/>
              <w:rPr>
                <w:b/>
                <w:sz w:val="22"/>
                <w:szCs w:val="22"/>
                <w:lang w:val="it-IT"/>
              </w:rPr>
            </w:pPr>
            <w:r>
              <w:rPr>
                <w:sz w:val="22"/>
                <w:szCs w:val="22"/>
                <w:lang w:val="it-IT"/>
              </w:rPr>
              <w:t>Puh/Tel: +46 8 753 35 20</w:t>
            </w:r>
          </w:p>
        </w:tc>
      </w:tr>
      <w:tr w:rsidR="00834DEC" w:rsidTr="00D010C4">
        <w:trPr>
          <w:cantSplit/>
        </w:trPr>
        <w:tc>
          <w:tcPr>
            <w:tcW w:w="4855" w:type="dxa"/>
          </w:tcPr>
          <w:p w:rsidR="00D010C4" w:rsidRDefault="00D010C4">
            <w:pPr>
              <w:rPr>
                <w:b/>
                <w:sz w:val="22"/>
                <w:szCs w:val="22"/>
                <w:lang w:val="en-GB"/>
              </w:rPr>
            </w:pPr>
            <w:r>
              <w:rPr>
                <w:b/>
                <w:sz w:val="22"/>
                <w:szCs w:val="22"/>
                <w:lang w:val="en-GB"/>
              </w:rPr>
              <w:t>Κύπρος</w:t>
            </w:r>
          </w:p>
          <w:p w:rsidR="00D010C4" w:rsidRDefault="00D010C4">
            <w:pPr>
              <w:rPr>
                <w:sz w:val="22"/>
                <w:szCs w:val="22"/>
                <w:lang w:val="en-GB"/>
              </w:rPr>
            </w:pPr>
            <w:r>
              <w:rPr>
                <w:sz w:val="22"/>
                <w:szCs w:val="22"/>
                <w:lang w:val="en-GB"/>
              </w:rPr>
              <w:t>The Star Medicines Importers Co. Ltd.</w:t>
            </w:r>
          </w:p>
          <w:p w:rsidR="00D010C4" w:rsidRDefault="00D010C4">
            <w:pPr>
              <w:rPr>
                <w:sz w:val="22"/>
                <w:szCs w:val="22"/>
                <w:lang w:val="en-GB" w:eastAsia="en-CA"/>
              </w:rPr>
            </w:pPr>
            <w:r>
              <w:rPr>
                <w:sz w:val="22"/>
                <w:szCs w:val="22"/>
                <w:lang w:val="en-GB"/>
              </w:rPr>
              <w:t xml:space="preserve">Τηλ: + </w:t>
            </w:r>
            <w:r>
              <w:rPr>
                <w:sz w:val="22"/>
                <w:szCs w:val="22"/>
                <w:lang w:val="en-GB" w:eastAsia="en-CA"/>
              </w:rPr>
              <w:t>357 25 371056</w:t>
            </w:r>
          </w:p>
          <w:p w:rsidR="00D010C4" w:rsidRDefault="00D010C4">
            <w:pPr>
              <w:rPr>
                <w:b/>
                <w:sz w:val="22"/>
                <w:szCs w:val="22"/>
                <w:lang w:val="en-GB" w:eastAsia="en-US"/>
              </w:rPr>
            </w:pPr>
          </w:p>
        </w:tc>
        <w:tc>
          <w:tcPr>
            <w:tcW w:w="4868" w:type="dxa"/>
            <w:gridSpan w:val="2"/>
            <w:hideMark/>
          </w:tcPr>
          <w:p w:rsidR="00D010C4" w:rsidRDefault="00D010C4">
            <w:pPr>
              <w:tabs>
                <w:tab w:val="left" w:pos="-720"/>
                <w:tab w:val="left" w:pos="4536"/>
              </w:tabs>
              <w:suppressAutoHyphens/>
              <w:rPr>
                <w:b/>
                <w:sz w:val="22"/>
                <w:szCs w:val="22"/>
                <w:lang w:val="en-GB"/>
              </w:rPr>
            </w:pPr>
            <w:r>
              <w:rPr>
                <w:b/>
                <w:sz w:val="22"/>
                <w:szCs w:val="22"/>
                <w:lang w:val="en-GB"/>
              </w:rPr>
              <w:t>Sverige</w:t>
            </w:r>
          </w:p>
          <w:p w:rsidR="00D010C4" w:rsidRDefault="00D010C4">
            <w:pPr>
              <w:rPr>
                <w:sz w:val="22"/>
                <w:szCs w:val="22"/>
                <w:lang w:val="en-GB"/>
              </w:rPr>
            </w:pPr>
            <w:r>
              <w:rPr>
                <w:sz w:val="22"/>
                <w:szCs w:val="22"/>
                <w:lang w:val="en-GB"/>
              </w:rPr>
              <w:t>Chiesi Pharma AB</w:t>
            </w:r>
          </w:p>
          <w:p w:rsidR="00D010C4" w:rsidRDefault="00D010C4">
            <w:pPr>
              <w:tabs>
                <w:tab w:val="left" w:pos="-720"/>
                <w:tab w:val="left" w:pos="4536"/>
              </w:tabs>
              <w:suppressAutoHyphens/>
              <w:rPr>
                <w:b/>
                <w:sz w:val="22"/>
                <w:szCs w:val="22"/>
                <w:lang w:val="en-GB"/>
              </w:rPr>
            </w:pPr>
            <w:r>
              <w:rPr>
                <w:sz w:val="22"/>
                <w:szCs w:val="22"/>
                <w:lang w:val="en-GB"/>
              </w:rPr>
              <w:t>Tel: +46 8 753 35 20</w:t>
            </w:r>
          </w:p>
        </w:tc>
      </w:tr>
      <w:tr w:rsidR="00834DEC" w:rsidTr="00D010C4">
        <w:trPr>
          <w:cantSplit/>
        </w:trPr>
        <w:tc>
          <w:tcPr>
            <w:tcW w:w="4855" w:type="dxa"/>
            <w:hideMark/>
          </w:tcPr>
          <w:p w:rsidR="00D010C4" w:rsidRPr="00D010C4" w:rsidRDefault="00D010C4">
            <w:pPr>
              <w:rPr>
                <w:b/>
                <w:sz w:val="22"/>
                <w:szCs w:val="22"/>
              </w:rPr>
            </w:pPr>
            <w:r w:rsidRPr="00D010C4">
              <w:rPr>
                <w:b/>
                <w:sz w:val="22"/>
                <w:szCs w:val="22"/>
              </w:rPr>
              <w:t>Latvija</w:t>
            </w:r>
          </w:p>
          <w:p w:rsidR="00D010C4" w:rsidRPr="00D010C4" w:rsidRDefault="00D010C4">
            <w:pPr>
              <w:rPr>
                <w:sz w:val="22"/>
                <w:szCs w:val="22"/>
              </w:rPr>
            </w:pPr>
            <w:r w:rsidRPr="00D010C4">
              <w:rPr>
                <w:sz w:val="22"/>
                <w:szCs w:val="22"/>
              </w:rPr>
              <w:t>Chiesi Pharmaceuticals GmbH</w:t>
            </w:r>
          </w:p>
          <w:p w:rsidR="00D010C4" w:rsidRPr="00D010C4" w:rsidRDefault="00D010C4">
            <w:pPr>
              <w:rPr>
                <w:sz w:val="22"/>
                <w:szCs w:val="22"/>
              </w:rPr>
            </w:pPr>
            <w:r w:rsidRPr="00D010C4">
              <w:rPr>
                <w:sz w:val="22"/>
                <w:szCs w:val="22"/>
              </w:rPr>
              <w:t>Tel: + 43 1 4073919</w:t>
            </w:r>
          </w:p>
        </w:tc>
        <w:tc>
          <w:tcPr>
            <w:tcW w:w="4868" w:type="dxa"/>
            <w:gridSpan w:val="2"/>
            <w:hideMark/>
          </w:tcPr>
          <w:p w:rsidR="00D010C4" w:rsidRDefault="00D010C4">
            <w:pPr>
              <w:tabs>
                <w:tab w:val="left" w:pos="-720"/>
                <w:tab w:val="left" w:pos="4536"/>
              </w:tabs>
              <w:suppressAutoHyphens/>
              <w:rPr>
                <w:b/>
                <w:sz w:val="22"/>
                <w:szCs w:val="22"/>
                <w:lang w:val="en-GB"/>
              </w:rPr>
            </w:pPr>
            <w:r>
              <w:rPr>
                <w:b/>
                <w:sz w:val="22"/>
                <w:szCs w:val="22"/>
                <w:lang w:val="en-GB"/>
              </w:rPr>
              <w:t>United Kingdom</w:t>
            </w:r>
          </w:p>
          <w:p w:rsidR="00D010C4" w:rsidRDefault="00D010C4">
            <w:pPr>
              <w:pStyle w:val="Default"/>
              <w:rPr>
                <w:sz w:val="22"/>
                <w:szCs w:val="22"/>
                <w:lang w:val="en-US"/>
              </w:rPr>
            </w:pPr>
            <w:r>
              <w:rPr>
                <w:sz w:val="22"/>
                <w:szCs w:val="22"/>
              </w:rPr>
              <w:t xml:space="preserve">Chiesi Ltd </w:t>
            </w:r>
          </w:p>
          <w:p w:rsidR="00D010C4" w:rsidRDefault="00D010C4">
            <w:pPr>
              <w:rPr>
                <w:sz w:val="22"/>
                <w:szCs w:val="22"/>
                <w:lang w:val="en-GB"/>
              </w:rPr>
            </w:pPr>
            <w:r>
              <w:rPr>
                <w:sz w:val="22"/>
                <w:szCs w:val="22"/>
              </w:rPr>
              <w:t xml:space="preserve">Tel: + 44 (0)161 488 5555 </w:t>
            </w:r>
          </w:p>
        </w:tc>
      </w:tr>
    </w:tbl>
    <w:p w:rsidR="00FC7DD8" w:rsidRDefault="00FC7DD8" w:rsidP="00FC7DD8">
      <w:pPr>
        <w:numPr>
          <w:ilvl w:val="12"/>
          <w:numId w:val="0"/>
        </w:numPr>
        <w:ind w:right="-2"/>
        <w:outlineLvl w:val="0"/>
        <w:rPr>
          <w:bCs/>
          <w:sz w:val="22"/>
          <w:szCs w:val="22"/>
        </w:rPr>
      </w:pPr>
    </w:p>
    <w:p w:rsidR="00D010C4" w:rsidRPr="00D010C4" w:rsidRDefault="00D010C4" w:rsidP="00FC7DD8">
      <w:pPr>
        <w:numPr>
          <w:ilvl w:val="12"/>
          <w:numId w:val="0"/>
        </w:numPr>
        <w:ind w:right="-2"/>
        <w:outlineLvl w:val="0"/>
        <w:rPr>
          <w:bCs/>
          <w:sz w:val="22"/>
          <w:szCs w:val="22"/>
        </w:rPr>
      </w:pPr>
    </w:p>
    <w:p w:rsidR="0099354E" w:rsidRPr="005E494E" w:rsidRDefault="0099354E" w:rsidP="0099354E">
      <w:pPr>
        <w:rPr>
          <w:b/>
          <w:sz w:val="24"/>
          <w:szCs w:val="22"/>
        </w:rPr>
      </w:pPr>
      <w:r w:rsidRPr="005E494E">
        <w:rPr>
          <w:b/>
          <w:noProof/>
          <w:sz w:val="22"/>
          <w:szCs w:val="22"/>
          <w:lang w:eastAsia="en-GB"/>
        </w:rPr>
        <w:t>Ova uputa je zadnji puta revidirana u .</w:t>
      </w:r>
    </w:p>
    <w:p w:rsidR="0099354E" w:rsidRPr="005E494E" w:rsidRDefault="0099354E" w:rsidP="0099354E">
      <w:pPr>
        <w:rPr>
          <w:sz w:val="22"/>
          <w:szCs w:val="22"/>
        </w:rPr>
      </w:pPr>
    </w:p>
    <w:p w:rsidR="003A15A0" w:rsidRPr="005E494E" w:rsidRDefault="003A15A0" w:rsidP="003A15A0">
      <w:pPr>
        <w:rPr>
          <w:b/>
          <w:sz w:val="22"/>
          <w:szCs w:val="22"/>
        </w:rPr>
      </w:pPr>
      <w:r w:rsidRPr="005E494E">
        <w:rPr>
          <w:rStyle w:val="Normal"/>
          <w:sz w:val="22"/>
        </w:rPr>
        <w:t xml:space="preserve">Detaljnije informacije o ovom lijeku dostupne su na </w:t>
      </w:r>
      <w:r w:rsidRPr="003A15A0">
        <w:rPr>
          <w:rStyle w:val="Normal"/>
          <w:sz w:val="22"/>
        </w:rPr>
        <w:t>internetskoj</w:t>
      </w:r>
      <w:r w:rsidRPr="005E494E">
        <w:rPr>
          <w:rStyle w:val="Normal"/>
          <w:sz w:val="22"/>
        </w:rPr>
        <w:t xml:space="preserve"> stranici Europske agencije za lijekove: </w:t>
      </w:r>
      <w:r w:rsidR="00930770" w:rsidRPr="003C79BB">
        <w:rPr>
          <w:rStyle w:val="Normal"/>
          <w:sz w:val="22"/>
        </w:rPr>
        <w:t>http://www.ema.europa.eu</w:t>
      </w:r>
      <w:r w:rsidRPr="005E494E">
        <w:rPr>
          <w:rStyle w:val="Normal"/>
          <w:sz w:val="22"/>
        </w:rPr>
        <w:t>.</w:t>
      </w:r>
    </w:p>
    <w:p w:rsidR="000C0924" w:rsidRPr="005E494E" w:rsidRDefault="000C0924">
      <w:pPr>
        <w:jc w:val="right"/>
        <w:rPr>
          <w:sz w:val="22"/>
          <w:szCs w:val="22"/>
        </w:rPr>
      </w:pPr>
      <w:r w:rsidRPr="005E494E">
        <w:br w:type="page"/>
      </w:r>
    </w:p>
    <w:p w:rsidR="000C0924" w:rsidRPr="005E494E" w:rsidRDefault="000C0924" w:rsidP="000C0924">
      <w:pPr>
        <w:pBdr>
          <w:top w:val="single" w:sz="4" w:space="1" w:color="auto"/>
          <w:left w:val="single" w:sz="4" w:space="4" w:color="auto"/>
          <w:bottom w:val="single" w:sz="4" w:space="1" w:color="auto"/>
          <w:right w:val="single" w:sz="4" w:space="4" w:color="auto"/>
        </w:pBdr>
        <w:tabs>
          <w:tab w:val="left" w:pos="2833"/>
          <w:tab w:val="right" w:pos="9073"/>
        </w:tabs>
        <w:rPr>
          <w:sz w:val="22"/>
          <w:szCs w:val="22"/>
        </w:rPr>
      </w:pPr>
      <w:r w:rsidRPr="005E494E">
        <w:rPr>
          <w:rStyle w:val="Normal"/>
          <w:b/>
          <w:sz w:val="22"/>
        </w:rPr>
        <w:t xml:space="preserve">KARTICA </w:t>
      </w:r>
      <w:r w:rsidR="009A139C" w:rsidRPr="005E494E">
        <w:rPr>
          <w:rStyle w:val="Normal"/>
          <w:b/>
          <w:sz w:val="22"/>
        </w:rPr>
        <w:t xml:space="preserve">S </w:t>
      </w:r>
      <w:r w:rsidRPr="005E494E">
        <w:rPr>
          <w:rStyle w:val="Normal"/>
          <w:b/>
          <w:sz w:val="22"/>
        </w:rPr>
        <w:t>PODSJETNIK</w:t>
      </w:r>
      <w:r w:rsidR="009A139C" w:rsidRPr="005E494E">
        <w:rPr>
          <w:rStyle w:val="Normal"/>
          <w:b/>
          <w:sz w:val="22"/>
        </w:rPr>
        <w:t>OM</w:t>
      </w:r>
      <w:r w:rsidRPr="005E494E">
        <w:rPr>
          <w:rStyle w:val="Normal"/>
          <w:b/>
          <w:sz w:val="22"/>
        </w:rPr>
        <w:t xml:space="preserve"> ZA BOLESNIKA/NJEGOVATELJA</w:t>
      </w:r>
    </w:p>
    <w:p w:rsidR="000C0924" w:rsidRPr="005E494E" w:rsidRDefault="000C0924">
      <w:pPr>
        <w:rPr>
          <w:sz w:val="22"/>
          <w:szCs w:val="22"/>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834DEC" w:rsidTr="00667E35">
        <w:trPr>
          <w:trHeight w:val="2234"/>
        </w:trPr>
        <w:tc>
          <w:tcPr>
            <w:tcW w:w="4635" w:type="dxa"/>
          </w:tcPr>
          <w:p w:rsidR="000C0924" w:rsidRPr="005E494E" w:rsidRDefault="000C0924">
            <w:pPr>
              <w:rPr>
                <w:sz w:val="22"/>
                <w:szCs w:val="22"/>
              </w:rPr>
            </w:pPr>
            <w:r w:rsidRPr="005E494E">
              <w:rPr>
                <w:rStyle w:val="Normal"/>
                <w:sz w:val="22"/>
                <w:highlight w:val="lightGray"/>
              </w:rPr>
              <w:t>((Prednja strana))</w:t>
            </w:r>
          </w:p>
          <w:p w:rsidR="000C0924" w:rsidRPr="005E494E" w:rsidRDefault="000C0924">
            <w:pPr>
              <w:rPr>
                <w:sz w:val="22"/>
                <w:szCs w:val="22"/>
              </w:rPr>
            </w:pPr>
          </w:p>
          <w:p w:rsidR="000C0924" w:rsidRPr="005E494E" w:rsidRDefault="000C0924">
            <w:pPr>
              <w:rPr>
                <w:b/>
                <w:sz w:val="22"/>
                <w:szCs w:val="22"/>
              </w:rPr>
            </w:pPr>
            <w:r w:rsidRPr="005E494E">
              <w:rPr>
                <w:rStyle w:val="Normal"/>
                <w:b/>
                <w:sz w:val="22"/>
              </w:rPr>
              <w:t>Važni sigurnosni podsjetnik za bolesnike koji uzimaju Ferr</w:t>
            </w:r>
            <w:r w:rsidR="005E7483" w:rsidRPr="005E494E">
              <w:rPr>
                <w:rStyle w:val="Normal"/>
                <w:b/>
                <w:sz w:val="22"/>
              </w:rPr>
              <w:t>i</w:t>
            </w:r>
            <w:r w:rsidRPr="005E494E">
              <w:rPr>
                <w:rStyle w:val="Normal"/>
                <w:b/>
                <w:sz w:val="22"/>
              </w:rPr>
              <w:t>prox (deferipron)</w:t>
            </w:r>
          </w:p>
          <w:p w:rsidR="000C0924" w:rsidRPr="005E494E" w:rsidRDefault="000C0924">
            <w:pPr>
              <w:rPr>
                <w:sz w:val="22"/>
                <w:szCs w:val="22"/>
              </w:rPr>
            </w:pPr>
          </w:p>
          <w:p w:rsidR="000C0924" w:rsidRPr="005E494E" w:rsidRDefault="000C0924">
            <w:pPr>
              <w:rPr>
                <w:sz w:val="22"/>
                <w:szCs w:val="22"/>
              </w:rPr>
            </w:pPr>
            <w:r w:rsidRPr="005E494E">
              <w:rPr>
                <w:rStyle w:val="Normal"/>
                <w:sz w:val="22"/>
              </w:rPr>
              <w:t>Liječnik koji je propisao lijek:</w:t>
            </w:r>
            <w:r w:rsidR="000A61A8" w:rsidRPr="005E494E">
              <w:rPr>
                <w:rStyle w:val="Normal"/>
                <w:sz w:val="22"/>
              </w:rPr>
              <w:t xml:space="preserve"> </w:t>
            </w:r>
            <w:r w:rsidRPr="005E494E">
              <w:rPr>
                <w:rStyle w:val="Normal"/>
                <w:sz w:val="22"/>
              </w:rPr>
              <w:t>_______________</w:t>
            </w:r>
          </w:p>
          <w:p w:rsidR="000C0924" w:rsidRPr="005E494E" w:rsidRDefault="000C0924">
            <w:pPr>
              <w:rPr>
                <w:sz w:val="22"/>
                <w:szCs w:val="22"/>
              </w:rPr>
            </w:pPr>
          </w:p>
          <w:p w:rsidR="000C0924" w:rsidRPr="005E494E" w:rsidRDefault="000C0924">
            <w:pPr>
              <w:rPr>
                <w:sz w:val="22"/>
                <w:szCs w:val="22"/>
              </w:rPr>
            </w:pPr>
          </w:p>
          <w:p w:rsidR="000C0924" w:rsidRPr="005E494E" w:rsidRDefault="000C0924">
            <w:pPr>
              <w:rPr>
                <w:sz w:val="22"/>
                <w:szCs w:val="22"/>
              </w:rPr>
            </w:pPr>
            <w:r w:rsidRPr="005E494E">
              <w:rPr>
                <w:rStyle w:val="Normal"/>
                <w:sz w:val="22"/>
              </w:rPr>
              <w:t>Br. telefona:</w:t>
            </w:r>
            <w:r w:rsidR="000A61A8" w:rsidRPr="005E494E">
              <w:rPr>
                <w:rStyle w:val="Normal"/>
                <w:sz w:val="22"/>
              </w:rPr>
              <w:t xml:space="preserve"> </w:t>
            </w:r>
            <w:r w:rsidRPr="005E494E">
              <w:rPr>
                <w:rStyle w:val="Normal"/>
                <w:sz w:val="22"/>
              </w:rPr>
              <w:t>_____________________</w:t>
            </w:r>
          </w:p>
        </w:tc>
        <w:tc>
          <w:tcPr>
            <w:tcW w:w="4635" w:type="dxa"/>
          </w:tcPr>
          <w:p w:rsidR="000C0924" w:rsidRPr="005E494E" w:rsidRDefault="000C0924">
            <w:pPr>
              <w:rPr>
                <w:sz w:val="22"/>
                <w:szCs w:val="22"/>
              </w:rPr>
            </w:pPr>
            <w:r w:rsidRPr="005E494E">
              <w:rPr>
                <w:rStyle w:val="Normal"/>
                <w:sz w:val="22"/>
                <w:highlight w:val="lightGray"/>
              </w:rPr>
              <w:t>((Stražnja strana))</w:t>
            </w:r>
          </w:p>
          <w:p w:rsidR="000C0924" w:rsidRPr="005E494E" w:rsidRDefault="000C0924">
            <w:pPr>
              <w:rPr>
                <w:b/>
                <w:sz w:val="22"/>
                <w:szCs w:val="22"/>
              </w:rPr>
            </w:pPr>
          </w:p>
          <w:p w:rsidR="000C0924" w:rsidRPr="005E494E" w:rsidRDefault="000C0924">
            <w:pPr>
              <w:rPr>
                <w:b/>
                <w:sz w:val="22"/>
                <w:szCs w:val="22"/>
              </w:rPr>
            </w:pPr>
            <w:r w:rsidRPr="005E494E">
              <w:rPr>
                <w:rStyle w:val="Normal"/>
                <w:b/>
                <w:sz w:val="22"/>
              </w:rPr>
              <w:t>ZA ŽENE REPRODUKTIVNE DOBI</w:t>
            </w:r>
          </w:p>
          <w:p w:rsidR="000C0924" w:rsidRPr="005E494E" w:rsidRDefault="000C0924">
            <w:pPr>
              <w:rPr>
                <w:b/>
                <w:sz w:val="22"/>
                <w:szCs w:val="22"/>
              </w:rPr>
            </w:pPr>
          </w:p>
          <w:p w:rsidR="000C0924" w:rsidRPr="005E494E" w:rsidRDefault="000C0924">
            <w:pPr>
              <w:rPr>
                <w:sz w:val="22"/>
                <w:szCs w:val="22"/>
              </w:rPr>
            </w:pPr>
            <w:r w:rsidRPr="005E494E">
              <w:rPr>
                <w:rStyle w:val="Normal"/>
                <w:sz w:val="22"/>
              </w:rPr>
              <w:t>Nemojte uzimati Ferriprox ako ste trudni ili nastojite zatrudnjeti. Ako se uzima tijekom trudnoće, Ferriprox može ozbiljno naškoditi nerođenom djetetu.</w:t>
            </w:r>
          </w:p>
          <w:p w:rsidR="000C0924" w:rsidRPr="005E494E" w:rsidRDefault="000C0924" w:rsidP="00AC72E7">
            <w:pPr>
              <w:rPr>
                <w:sz w:val="22"/>
                <w:szCs w:val="22"/>
              </w:rPr>
            </w:pPr>
          </w:p>
          <w:p w:rsidR="000C0924" w:rsidRPr="005E494E" w:rsidRDefault="000C0924" w:rsidP="00667E35">
            <w:pPr>
              <w:rPr>
                <w:b/>
                <w:sz w:val="22"/>
                <w:szCs w:val="22"/>
              </w:rPr>
            </w:pPr>
            <w:r w:rsidRPr="005E494E">
              <w:rPr>
                <w:rStyle w:val="Normal"/>
                <w:sz w:val="22"/>
              </w:rPr>
              <w:t xml:space="preserve">Dok uzimate Ferriprox morate koristiti učinkovitu kontracepciju. Upitajte svog liječnika koja je metoda kontracepcije najbolja za Vas. Ako </w:t>
            </w:r>
            <w:r w:rsidR="00C3354E" w:rsidRPr="005E494E">
              <w:rPr>
                <w:rStyle w:val="Normal"/>
                <w:sz w:val="22"/>
              </w:rPr>
              <w:t xml:space="preserve">zatrudnite </w:t>
            </w:r>
            <w:r w:rsidRPr="005E494E">
              <w:rPr>
                <w:rStyle w:val="Normal"/>
                <w:sz w:val="22"/>
              </w:rPr>
              <w:t>dok uzimate Ferriprox, odmah prekinite uzimati lijek i to odmah recite svom liječniku. Ne uzimajte Ferriprox ako dojite.</w:t>
            </w:r>
          </w:p>
        </w:tc>
      </w:tr>
      <w:tr w:rsidR="00834DEC" w:rsidTr="00667E35">
        <w:trPr>
          <w:trHeight w:val="2342"/>
        </w:trPr>
        <w:tc>
          <w:tcPr>
            <w:tcW w:w="4635" w:type="dxa"/>
          </w:tcPr>
          <w:p w:rsidR="000C0924" w:rsidRPr="005E494E" w:rsidRDefault="000C0924">
            <w:pPr>
              <w:rPr>
                <w:sz w:val="22"/>
                <w:szCs w:val="22"/>
              </w:rPr>
            </w:pPr>
            <w:r w:rsidRPr="005E494E">
              <w:rPr>
                <w:rStyle w:val="Normal"/>
                <w:sz w:val="22"/>
                <w:highlight w:val="lightGray"/>
              </w:rPr>
              <w:t>((Unutrašnja strana 1))</w:t>
            </w:r>
          </w:p>
          <w:p w:rsidR="000C0924" w:rsidRPr="005E494E" w:rsidRDefault="000C0924">
            <w:pPr>
              <w:rPr>
                <w:sz w:val="22"/>
                <w:szCs w:val="22"/>
              </w:rPr>
            </w:pPr>
          </w:p>
          <w:p w:rsidR="000C0924" w:rsidRPr="005E494E" w:rsidRDefault="000C0924">
            <w:pPr>
              <w:rPr>
                <w:b/>
                <w:sz w:val="22"/>
                <w:szCs w:val="22"/>
              </w:rPr>
            </w:pPr>
            <w:r w:rsidRPr="005E494E">
              <w:rPr>
                <w:rStyle w:val="Normal"/>
                <w:b/>
                <w:sz w:val="22"/>
              </w:rPr>
              <w:t>PRATITE BROJ SVOJIH BIJELIH KRVNIH STANICA DOK UZIMATE FERRIPROX</w:t>
            </w:r>
          </w:p>
          <w:p w:rsidR="000C0924" w:rsidRPr="005E494E" w:rsidRDefault="000C0924">
            <w:pPr>
              <w:rPr>
                <w:sz w:val="22"/>
                <w:szCs w:val="22"/>
              </w:rPr>
            </w:pPr>
          </w:p>
          <w:p w:rsidR="000C0924" w:rsidRPr="005E494E" w:rsidRDefault="000C0924" w:rsidP="000C0924">
            <w:pPr>
              <w:rPr>
                <w:sz w:val="22"/>
                <w:szCs w:val="22"/>
              </w:rPr>
            </w:pPr>
            <w:r w:rsidRPr="005E494E">
              <w:rPr>
                <w:rStyle w:val="Normal"/>
                <w:sz w:val="22"/>
              </w:rPr>
              <w:t xml:space="preserve">Postoji mala mogućnost da se kod Vas, dok uzimate Ferriprox, razvije agranulocitoza (vrlo nizak broj bijelih krvnih stanica), što može dovesti do ozbiljne infekcije. Iako se agranulocitoza događa </w:t>
            </w:r>
            <w:r w:rsidR="00CC2DC6" w:rsidRPr="005E494E">
              <w:rPr>
                <w:rStyle w:val="Normal"/>
                <w:sz w:val="22"/>
              </w:rPr>
              <w:t xml:space="preserve">samo </w:t>
            </w:r>
            <w:r w:rsidRPr="005E494E">
              <w:rPr>
                <w:rStyle w:val="Normal"/>
                <w:sz w:val="22"/>
              </w:rPr>
              <w:t xml:space="preserve">kod 1 do 2 na 100 korisnika, važno je redovito pratiti broj bijelih krvnih stanica. </w:t>
            </w:r>
          </w:p>
        </w:tc>
        <w:tc>
          <w:tcPr>
            <w:tcW w:w="4635" w:type="dxa"/>
          </w:tcPr>
          <w:p w:rsidR="000C0924" w:rsidRPr="005E494E" w:rsidRDefault="000C0924">
            <w:pPr>
              <w:rPr>
                <w:sz w:val="22"/>
                <w:szCs w:val="22"/>
              </w:rPr>
            </w:pPr>
            <w:r w:rsidRPr="005E494E">
              <w:rPr>
                <w:rStyle w:val="Normal"/>
                <w:sz w:val="22"/>
                <w:highlight w:val="lightGray"/>
              </w:rPr>
              <w:t>((Unutrašnja strana 2))</w:t>
            </w:r>
          </w:p>
          <w:p w:rsidR="000C0924" w:rsidRPr="005E494E" w:rsidRDefault="000C0924">
            <w:pPr>
              <w:rPr>
                <w:sz w:val="22"/>
                <w:szCs w:val="22"/>
              </w:rPr>
            </w:pPr>
          </w:p>
          <w:p w:rsidR="000C0924" w:rsidRPr="005E494E" w:rsidRDefault="000C0924">
            <w:pPr>
              <w:rPr>
                <w:sz w:val="22"/>
                <w:szCs w:val="22"/>
              </w:rPr>
            </w:pPr>
            <w:r w:rsidRPr="005E494E">
              <w:rPr>
                <w:rStyle w:val="Normal"/>
                <w:sz w:val="22"/>
              </w:rPr>
              <w:t>Svakako učinite sljedeće:</w:t>
            </w:r>
          </w:p>
          <w:p w:rsidR="000C0924" w:rsidRPr="005E494E" w:rsidRDefault="000C0924">
            <w:pPr>
              <w:rPr>
                <w:sz w:val="22"/>
                <w:szCs w:val="22"/>
              </w:rPr>
            </w:pPr>
          </w:p>
          <w:p w:rsidR="000C0924" w:rsidRPr="005E494E" w:rsidRDefault="000C0924">
            <w:pPr>
              <w:rPr>
                <w:sz w:val="22"/>
                <w:szCs w:val="22"/>
              </w:rPr>
            </w:pPr>
            <w:r w:rsidRPr="005E494E">
              <w:rPr>
                <w:rStyle w:val="Normal"/>
                <w:sz w:val="22"/>
              </w:rPr>
              <w:t xml:space="preserve">1. </w:t>
            </w:r>
            <w:r w:rsidR="00B8723A">
              <w:rPr>
                <w:rStyle w:val="Normal"/>
                <w:sz w:val="22"/>
              </w:rPr>
              <w:t xml:space="preserve">Kontrolirajte krvnu sliku svakog </w:t>
            </w:r>
            <w:r w:rsidR="00B8723A">
              <w:rPr>
                <w:sz w:val="22"/>
                <w:szCs w:val="22"/>
              </w:rPr>
              <w:t>t</w:t>
            </w:r>
            <w:r w:rsidR="00E25317" w:rsidRPr="00E25317">
              <w:rPr>
                <w:sz w:val="22"/>
                <w:szCs w:val="22"/>
              </w:rPr>
              <w:t>jedn</w:t>
            </w:r>
            <w:r w:rsidR="00B8723A">
              <w:rPr>
                <w:sz w:val="22"/>
                <w:szCs w:val="22"/>
              </w:rPr>
              <w:t>a</w:t>
            </w:r>
            <w:r w:rsidR="00E25317" w:rsidRPr="00E25317">
              <w:rPr>
                <w:sz w:val="22"/>
                <w:szCs w:val="22"/>
              </w:rPr>
              <w:t xml:space="preserve"> tijekom prve godine liječenja </w:t>
            </w:r>
            <w:r w:rsidR="00643CE5" w:rsidRPr="00643CE5">
              <w:rPr>
                <w:sz w:val="22"/>
                <w:szCs w:val="22"/>
              </w:rPr>
              <w:t>Ferriproxom</w:t>
            </w:r>
            <w:r w:rsidR="00E25317" w:rsidRPr="00E25317">
              <w:rPr>
                <w:sz w:val="22"/>
                <w:szCs w:val="22"/>
              </w:rPr>
              <w:t>, a nakon toga on</w:t>
            </w:r>
            <w:r w:rsidR="00B8723A">
              <w:rPr>
                <w:sz w:val="22"/>
                <w:szCs w:val="22"/>
              </w:rPr>
              <w:t>oli</w:t>
            </w:r>
            <w:r w:rsidR="00E25317" w:rsidRPr="00E25317">
              <w:rPr>
                <w:sz w:val="22"/>
                <w:szCs w:val="22"/>
              </w:rPr>
              <w:t>ko često k</w:t>
            </w:r>
            <w:r w:rsidR="00B8723A">
              <w:rPr>
                <w:sz w:val="22"/>
                <w:szCs w:val="22"/>
              </w:rPr>
              <w:t>oli</w:t>
            </w:r>
            <w:r w:rsidR="00E25317" w:rsidRPr="00E25317">
              <w:rPr>
                <w:sz w:val="22"/>
                <w:szCs w:val="22"/>
              </w:rPr>
              <w:t xml:space="preserve">ko Vam liječnik </w:t>
            </w:r>
            <w:r w:rsidR="00B8723A">
              <w:rPr>
                <w:sz w:val="22"/>
                <w:szCs w:val="22"/>
              </w:rPr>
              <w:t>propiše</w:t>
            </w:r>
            <w:r w:rsidR="00E25317" w:rsidRPr="00E25317">
              <w:rPr>
                <w:sz w:val="22"/>
                <w:szCs w:val="22"/>
              </w:rPr>
              <w:t>.</w:t>
            </w:r>
          </w:p>
          <w:p w:rsidR="000C0924" w:rsidRPr="005E494E" w:rsidRDefault="000C0924">
            <w:pPr>
              <w:rPr>
                <w:sz w:val="22"/>
                <w:szCs w:val="22"/>
              </w:rPr>
            </w:pPr>
          </w:p>
          <w:p w:rsidR="000C0924" w:rsidRPr="005E494E" w:rsidRDefault="000C0924" w:rsidP="002E5530">
            <w:pPr>
              <w:rPr>
                <w:sz w:val="22"/>
                <w:szCs w:val="22"/>
              </w:rPr>
            </w:pPr>
            <w:r w:rsidRPr="005E494E">
              <w:rPr>
                <w:rStyle w:val="Normal"/>
                <w:sz w:val="22"/>
              </w:rPr>
              <w:t xml:space="preserve">2. </w:t>
            </w:r>
            <w:bookmarkStart w:id="5" w:name="_Hlk14958793"/>
            <w:r w:rsidR="00E25317" w:rsidRPr="00E25317">
              <w:rPr>
                <w:sz w:val="22"/>
                <w:szCs w:val="22"/>
              </w:rPr>
              <w:t xml:space="preserve">Ako dobijete </w:t>
            </w:r>
            <w:r w:rsidR="00B8723A">
              <w:rPr>
                <w:sz w:val="22"/>
                <w:szCs w:val="22"/>
              </w:rPr>
              <w:t xml:space="preserve">bilo koji </w:t>
            </w:r>
            <w:r w:rsidR="00E25317" w:rsidRPr="00E25317">
              <w:rPr>
                <w:sz w:val="22"/>
                <w:szCs w:val="22"/>
              </w:rPr>
              <w:t>simptom infekcije</w:t>
            </w:r>
            <w:r w:rsidR="00B8723A">
              <w:rPr>
                <w:sz w:val="22"/>
                <w:szCs w:val="22"/>
              </w:rPr>
              <w:t>,</w:t>
            </w:r>
            <w:r w:rsidR="00E25317" w:rsidRPr="00E25317">
              <w:rPr>
                <w:sz w:val="22"/>
                <w:szCs w:val="22"/>
              </w:rPr>
              <w:t xml:space="preserve"> kao što </w:t>
            </w:r>
            <w:r w:rsidR="00B8723A">
              <w:rPr>
                <w:sz w:val="22"/>
                <w:szCs w:val="22"/>
              </w:rPr>
              <w:t>je</w:t>
            </w:r>
            <w:r w:rsidR="00E25317" w:rsidRPr="00E25317">
              <w:rPr>
                <w:sz w:val="22"/>
                <w:szCs w:val="22"/>
              </w:rPr>
              <w:t xml:space="preserve"> </w:t>
            </w:r>
            <w:r w:rsidR="00B8723A">
              <w:rPr>
                <w:sz w:val="22"/>
                <w:szCs w:val="22"/>
              </w:rPr>
              <w:t>vrućic</w:t>
            </w:r>
            <w:r w:rsidR="00E25317" w:rsidRPr="00E25317">
              <w:rPr>
                <w:sz w:val="22"/>
                <w:szCs w:val="22"/>
              </w:rPr>
              <w:t xml:space="preserve">a, grlobolja ili simptomi nalik gripi, odmah </w:t>
            </w:r>
            <w:r w:rsidR="002E5530">
              <w:rPr>
                <w:sz w:val="22"/>
                <w:szCs w:val="22"/>
              </w:rPr>
              <w:t>po</w:t>
            </w:r>
            <w:r w:rsidR="00E25317" w:rsidRPr="00E25317">
              <w:rPr>
                <w:sz w:val="22"/>
                <w:szCs w:val="22"/>
              </w:rPr>
              <w:t xml:space="preserve">tražite medicinsku </w:t>
            </w:r>
            <w:r w:rsidR="00B8723A">
              <w:rPr>
                <w:sz w:val="22"/>
                <w:szCs w:val="22"/>
              </w:rPr>
              <w:t>pomoć</w:t>
            </w:r>
            <w:r w:rsidR="00E25317" w:rsidRPr="00E25317">
              <w:rPr>
                <w:sz w:val="22"/>
                <w:szCs w:val="22"/>
              </w:rPr>
              <w:t xml:space="preserve">. Broj Vaših bijelih krvnih </w:t>
            </w:r>
            <w:r w:rsidR="00B8723A">
              <w:rPr>
                <w:sz w:val="22"/>
                <w:szCs w:val="22"/>
              </w:rPr>
              <w:t>stanica</w:t>
            </w:r>
            <w:r w:rsidR="00E25317" w:rsidRPr="00E25317">
              <w:rPr>
                <w:sz w:val="22"/>
                <w:szCs w:val="22"/>
              </w:rPr>
              <w:t xml:space="preserve"> treba provjeriti u roku od 24 sata kako bi se otkrila moguća agranulocitoza.</w:t>
            </w:r>
            <w:bookmarkEnd w:id="5"/>
          </w:p>
        </w:tc>
      </w:tr>
    </w:tbl>
    <w:p w:rsidR="00261EC0" w:rsidRDefault="00261EC0" w:rsidP="000C0924">
      <w:pPr>
        <w:rPr>
          <w:sz w:val="22"/>
          <w:szCs w:val="22"/>
        </w:rPr>
      </w:pPr>
    </w:p>
    <w:p w:rsidR="000C0924" w:rsidRPr="005E494E" w:rsidRDefault="000C0924" w:rsidP="000C0924">
      <w:pPr>
        <w:rPr>
          <w:sz w:val="22"/>
          <w:szCs w:val="22"/>
        </w:rPr>
      </w:pPr>
    </w:p>
    <w:sectPr w:rsidR="000C0924" w:rsidRPr="005E494E">
      <w:headerReference w:type="default"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1"/>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DEC" w:rsidRDefault="00834DEC">
      <w:r>
        <w:separator/>
      </w:r>
    </w:p>
  </w:endnote>
  <w:endnote w:type="continuationSeparator" w:id="0">
    <w:p w:rsidR="00834DEC" w:rsidRDefault="0083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38" w:rsidRDefault="009D30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19</w:t>
    </w:r>
    <w:r>
      <w:rPr>
        <w:rStyle w:val="PageNumber"/>
      </w:rPr>
      <w:fldChar w:fldCharType="end"/>
    </w:r>
  </w:p>
  <w:p w:rsidR="009D3038" w:rsidRDefault="009D3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38" w:rsidRDefault="009D3038">
    <w:pPr>
      <w:pStyle w:val="Footer"/>
      <w:jc w:val="center"/>
      <w:rPr>
        <w:rFonts w:ascii="Arial" w:hAnsi="Arial" w:cs="Arial"/>
      </w:rP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C0132C">
      <w:rPr>
        <w:rStyle w:val="PageNumber"/>
        <w:rFonts w:ascii="Arial" w:hAnsi="Arial"/>
        <w:noProof/>
      </w:rPr>
      <w:t>44</w:t>
    </w:r>
    <w:r>
      <w:rPr>
        <w:rStyle w:val="PageNumber"/>
        <w:rFonts w:ascii="Arial" w:hAnsi="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38" w:rsidRDefault="009D3038">
    <w:pPr>
      <w:pStyle w:val="Footer"/>
      <w:jc w:val="center"/>
      <w:rPr>
        <w:rFonts w:ascii="Times New Roman" w:hAnsi="Times New Roman"/>
        <w:sz w:val="20"/>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DEC" w:rsidRDefault="00834DEC">
      <w:r>
        <w:separator/>
      </w:r>
    </w:p>
  </w:footnote>
  <w:footnote w:type="continuationSeparator" w:id="0">
    <w:p w:rsidR="00834DEC" w:rsidRDefault="00834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038" w:rsidRDefault="009D3038">
    <w:pPr>
      <w:pStyle w:val="Header"/>
      <w:ind w:left="900" w:hanging="9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834DEC">
      <w:tc>
        <w:tcPr>
          <w:tcW w:w="3403" w:type="dxa"/>
        </w:tcPr>
        <w:p w:rsidR="009D3038" w:rsidRDefault="009D3038">
          <w:pPr>
            <w:pStyle w:val="Header"/>
            <w:ind w:left="176"/>
          </w:pPr>
        </w:p>
      </w:tc>
      <w:tc>
        <w:tcPr>
          <w:tcW w:w="5953" w:type="dxa"/>
        </w:tcPr>
        <w:p w:rsidR="009D3038" w:rsidRDefault="009D3038">
          <w:pPr>
            <w:pStyle w:val="Header"/>
          </w:pPr>
        </w:p>
      </w:tc>
    </w:tr>
  </w:tbl>
  <w:p w:rsidR="009D3038" w:rsidRDefault="009D3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1C9860"/>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EE642FC"/>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D16269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CB6D2EA"/>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BEDA4A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D2F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9A40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A2CF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58B7D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23E2D7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93A24736"/>
    <w:lvl w:ilvl="0">
      <w:numFmt w:val="decimal"/>
      <w:pStyle w:val="Heading2bulleted"/>
      <w:lvlText w:val="*"/>
      <w:lvlJc w:val="left"/>
      <w:rPr>
        <w:rFonts w:cs="Times New Roman"/>
      </w:rPr>
    </w:lvl>
  </w:abstractNum>
  <w:abstractNum w:abstractNumId="11"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9337D0"/>
    <w:multiLevelType w:val="hybridMultilevel"/>
    <w:tmpl w:val="C59A430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8D0573"/>
    <w:multiLevelType w:val="singleLevel"/>
    <w:tmpl w:val="3994305E"/>
    <w:lvl w:ilvl="0">
      <w:start w:val="1"/>
      <w:numFmt w:val="bullet"/>
      <w:pStyle w:val="PILbullet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pStyle w:val="Heading2bulleted"/>
        <w:lvlText w:val=""/>
        <w:legacy w:legacy="1" w:legacySpace="0" w:legacyIndent="360"/>
        <w:lvlJc w:val="left"/>
        <w:pPr>
          <w:ind w:left="360" w:hanging="360"/>
        </w:pPr>
        <w:rPr>
          <w:rFonts w:ascii="Symbol" w:hAnsi="Symbol" w:hint="default"/>
        </w:rPr>
      </w:lvl>
    </w:lvlOverride>
  </w:num>
  <w:num w:numId="12">
    <w:abstractNumId w:val="15"/>
  </w:num>
  <w:num w:numId="13">
    <w:abstractNumId w:val="1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 w:numId="25">
    <w:abstractNumId w:val="14"/>
  </w:num>
  <w:num w:numId="26">
    <w:abstractNumId w:val="12"/>
  </w:num>
  <w:num w:numId="2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efaultTableStyle w:val="Normal"/>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13F7A"/>
    <w:rsid w:val="000000C7"/>
    <w:rsid w:val="00001EC9"/>
    <w:rsid w:val="000026DB"/>
    <w:rsid w:val="00002BEA"/>
    <w:rsid w:val="00012603"/>
    <w:rsid w:val="00013051"/>
    <w:rsid w:val="000147F0"/>
    <w:rsid w:val="0002202A"/>
    <w:rsid w:val="00034E8C"/>
    <w:rsid w:val="000358BE"/>
    <w:rsid w:val="0004181E"/>
    <w:rsid w:val="000438C6"/>
    <w:rsid w:val="000456AF"/>
    <w:rsid w:val="00053692"/>
    <w:rsid w:val="00057B3B"/>
    <w:rsid w:val="00061893"/>
    <w:rsid w:val="000641F5"/>
    <w:rsid w:val="00066BB5"/>
    <w:rsid w:val="00066FE4"/>
    <w:rsid w:val="00081BB4"/>
    <w:rsid w:val="00086DAE"/>
    <w:rsid w:val="00092F3A"/>
    <w:rsid w:val="00093327"/>
    <w:rsid w:val="000940F2"/>
    <w:rsid w:val="000A0F0B"/>
    <w:rsid w:val="000A148E"/>
    <w:rsid w:val="000A61A8"/>
    <w:rsid w:val="000A7029"/>
    <w:rsid w:val="000B372C"/>
    <w:rsid w:val="000B6F0F"/>
    <w:rsid w:val="000B7356"/>
    <w:rsid w:val="000C0924"/>
    <w:rsid w:val="000C51CD"/>
    <w:rsid w:val="000C5625"/>
    <w:rsid w:val="000D0A6B"/>
    <w:rsid w:val="000D72D6"/>
    <w:rsid w:val="000D7436"/>
    <w:rsid w:val="000E0191"/>
    <w:rsid w:val="000E12C6"/>
    <w:rsid w:val="000E1D21"/>
    <w:rsid w:val="000E2F4B"/>
    <w:rsid w:val="000E3EFF"/>
    <w:rsid w:val="000E4143"/>
    <w:rsid w:val="000E60B6"/>
    <w:rsid w:val="000E7598"/>
    <w:rsid w:val="000E78AD"/>
    <w:rsid w:val="000F547D"/>
    <w:rsid w:val="000F57AB"/>
    <w:rsid w:val="001015FE"/>
    <w:rsid w:val="00111225"/>
    <w:rsid w:val="00114AA1"/>
    <w:rsid w:val="00115359"/>
    <w:rsid w:val="0011671F"/>
    <w:rsid w:val="00121CF3"/>
    <w:rsid w:val="00121F45"/>
    <w:rsid w:val="00122EE6"/>
    <w:rsid w:val="00130563"/>
    <w:rsid w:val="001311A9"/>
    <w:rsid w:val="00133CA7"/>
    <w:rsid w:val="00140468"/>
    <w:rsid w:val="0014535C"/>
    <w:rsid w:val="001473F8"/>
    <w:rsid w:val="001533F1"/>
    <w:rsid w:val="00153F07"/>
    <w:rsid w:val="00154742"/>
    <w:rsid w:val="00156855"/>
    <w:rsid w:val="00163D1A"/>
    <w:rsid w:val="00165CC9"/>
    <w:rsid w:val="00167B58"/>
    <w:rsid w:val="00174636"/>
    <w:rsid w:val="00175206"/>
    <w:rsid w:val="001770B1"/>
    <w:rsid w:val="00181776"/>
    <w:rsid w:val="00185D2E"/>
    <w:rsid w:val="0019208B"/>
    <w:rsid w:val="001A3A66"/>
    <w:rsid w:val="001A4C71"/>
    <w:rsid w:val="001B2C86"/>
    <w:rsid w:val="001B6A4D"/>
    <w:rsid w:val="001C7132"/>
    <w:rsid w:val="001D29F8"/>
    <w:rsid w:val="001D5390"/>
    <w:rsid w:val="001D5623"/>
    <w:rsid w:val="001E2553"/>
    <w:rsid w:val="001E38A0"/>
    <w:rsid w:val="001F099E"/>
    <w:rsid w:val="001F777D"/>
    <w:rsid w:val="001F7B64"/>
    <w:rsid w:val="00203CC8"/>
    <w:rsid w:val="0020557A"/>
    <w:rsid w:val="0021088A"/>
    <w:rsid w:val="0021128E"/>
    <w:rsid w:val="002122F6"/>
    <w:rsid w:val="00215B45"/>
    <w:rsid w:val="00221D58"/>
    <w:rsid w:val="00224AF5"/>
    <w:rsid w:val="00231E8D"/>
    <w:rsid w:val="0024051C"/>
    <w:rsid w:val="00241D76"/>
    <w:rsid w:val="0024457C"/>
    <w:rsid w:val="002452F0"/>
    <w:rsid w:val="00246BDE"/>
    <w:rsid w:val="00246C45"/>
    <w:rsid w:val="00247660"/>
    <w:rsid w:val="00250BE1"/>
    <w:rsid w:val="00261EC0"/>
    <w:rsid w:val="0026528B"/>
    <w:rsid w:val="0026530B"/>
    <w:rsid w:val="00265885"/>
    <w:rsid w:val="00267249"/>
    <w:rsid w:val="0027363B"/>
    <w:rsid w:val="00282AEE"/>
    <w:rsid w:val="00284E60"/>
    <w:rsid w:val="0029331E"/>
    <w:rsid w:val="0029580A"/>
    <w:rsid w:val="00296597"/>
    <w:rsid w:val="00296716"/>
    <w:rsid w:val="0029679B"/>
    <w:rsid w:val="002A3976"/>
    <w:rsid w:val="002A401C"/>
    <w:rsid w:val="002A536A"/>
    <w:rsid w:val="002A6766"/>
    <w:rsid w:val="002A6E9C"/>
    <w:rsid w:val="002A7EDB"/>
    <w:rsid w:val="002B1AFB"/>
    <w:rsid w:val="002B301E"/>
    <w:rsid w:val="002B3510"/>
    <w:rsid w:val="002B6234"/>
    <w:rsid w:val="002B6CDC"/>
    <w:rsid w:val="002B6CFB"/>
    <w:rsid w:val="002C17BE"/>
    <w:rsid w:val="002C1DD0"/>
    <w:rsid w:val="002C2388"/>
    <w:rsid w:val="002D0B5A"/>
    <w:rsid w:val="002D1E44"/>
    <w:rsid w:val="002D53D5"/>
    <w:rsid w:val="002D7844"/>
    <w:rsid w:val="002E1687"/>
    <w:rsid w:val="002E19AE"/>
    <w:rsid w:val="002E24CD"/>
    <w:rsid w:val="002E377B"/>
    <w:rsid w:val="002E3A96"/>
    <w:rsid w:val="002E50D9"/>
    <w:rsid w:val="002E5530"/>
    <w:rsid w:val="002F2751"/>
    <w:rsid w:val="002F381A"/>
    <w:rsid w:val="002F6BEA"/>
    <w:rsid w:val="002F738A"/>
    <w:rsid w:val="002F7872"/>
    <w:rsid w:val="0030162C"/>
    <w:rsid w:val="00304CD8"/>
    <w:rsid w:val="00310BE3"/>
    <w:rsid w:val="00311EDA"/>
    <w:rsid w:val="003147C0"/>
    <w:rsid w:val="00315499"/>
    <w:rsid w:val="00331497"/>
    <w:rsid w:val="00331A3E"/>
    <w:rsid w:val="00331E47"/>
    <w:rsid w:val="00332562"/>
    <w:rsid w:val="0033302C"/>
    <w:rsid w:val="00337714"/>
    <w:rsid w:val="00343C05"/>
    <w:rsid w:val="00344C8F"/>
    <w:rsid w:val="00346472"/>
    <w:rsid w:val="00347669"/>
    <w:rsid w:val="00351A98"/>
    <w:rsid w:val="00352EE9"/>
    <w:rsid w:val="00360DA5"/>
    <w:rsid w:val="00362DB8"/>
    <w:rsid w:val="00363442"/>
    <w:rsid w:val="003662E4"/>
    <w:rsid w:val="003751C5"/>
    <w:rsid w:val="00376335"/>
    <w:rsid w:val="0037651A"/>
    <w:rsid w:val="0038003F"/>
    <w:rsid w:val="00381CB7"/>
    <w:rsid w:val="00387C96"/>
    <w:rsid w:val="003929F7"/>
    <w:rsid w:val="00394040"/>
    <w:rsid w:val="00396CF5"/>
    <w:rsid w:val="00397F00"/>
    <w:rsid w:val="003A1080"/>
    <w:rsid w:val="003A15A0"/>
    <w:rsid w:val="003A37B2"/>
    <w:rsid w:val="003A431C"/>
    <w:rsid w:val="003A45A8"/>
    <w:rsid w:val="003B03A3"/>
    <w:rsid w:val="003B06B8"/>
    <w:rsid w:val="003B0D98"/>
    <w:rsid w:val="003B61A6"/>
    <w:rsid w:val="003B61B1"/>
    <w:rsid w:val="003B6C79"/>
    <w:rsid w:val="003C015B"/>
    <w:rsid w:val="003C2012"/>
    <w:rsid w:val="003C3595"/>
    <w:rsid w:val="003C487C"/>
    <w:rsid w:val="003C56F8"/>
    <w:rsid w:val="003C651B"/>
    <w:rsid w:val="003C7994"/>
    <w:rsid w:val="003C79BB"/>
    <w:rsid w:val="003D6AFA"/>
    <w:rsid w:val="003E0014"/>
    <w:rsid w:val="003E005E"/>
    <w:rsid w:val="003E2E38"/>
    <w:rsid w:val="003E54FD"/>
    <w:rsid w:val="003E6A32"/>
    <w:rsid w:val="003F26C4"/>
    <w:rsid w:val="003F3DC5"/>
    <w:rsid w:val="003F3E11"/>
    <w:rsid w:val="00401811"/>
    <w:rsid w:val="004029F7"/>
    <w:rsid w:val="00402F48"/>
    <w:rsid w:val="0040337A"/>
    <w:rsid w:val="00403A17"/>
    <w:rsid w:val="00405346"/>
    <w:rsid w:val="0041029F"/>
    <w:rsid w:val="00412435"/>
    <w:rsid w:val="0041338E"/>
    <w:rsid w:val="004143D5"/>
    <w:rsid w:val="00417B81"/>
    <w:rsid w:val="00417C0C"/>
    <w:rsid w:val="00420DE0"/>
    <w:rsid w:val="00422F86"/>
    <w:rsid w:val="00424796"/>
    <w:rsid w:val="00424CEF"/>
    <w:rsid w:val="004317DA"/>
    <w:rsid w:val="004340AE"/>
    <w:rsid w:val="0044001C"/>
    <w:rsid w:val="004416FE"/>
    <w:rsid w:val="00445172"/>
    <w:rsid w:val="004563D7"/>
    <w:rsid w:val="00456ED7"/>
    <w:rsid w:val="00457AB4"/>
    <w:rsid w:val="004666E1"/>
    <w:rsid w:val="00475A3D"/>
    <w:rsid w:val="0047765D"/>
    <w:rsid w:val="004820CD"/>
    <w:rsid w:val="0049205C"/>
    <w:rsid w:val="0049405C"/>
    <w:rsid w:val="004947E0"/>
    <w:rsid w:val="004A28A4"/>
    <w:rsid w:val="004A3BD2"/>
    <w:rsid w:val="004A4D62"/>
    <w:rsid w:val="004A6596"/>
    <w:rsid w:val="004B2343"/>
    <w:rsid w:val="004C2126"/>
    <w:rsid w:val="004C262C"/>
    <w:rsid w:val="004C32E7"/>
    <w:rsid w:val="004C6E44"/>
    <w:rsid w:val="004D2197"/>
    <w:rsid w:val="004D2599"/>
    <w:rsid w:val="004D59D4"/>
    <w:rsid w:val="004D741A"/>
    <w:rsid w:val="004E1204"/>
    <w:rsid w:val="004E22A3"/>
    <w:rsid w:val="004E5E22"/>
    <w:rsid w:val="004E77BC"/>
    <w:rsid w:val="004F04DA"/>
    <w:rsid w:val="004F28B2"/>
    <w:rsid w:val="004F2975"/>
    <w:rsid w:val="004F5F8A"/>
    <w:rsid w:val="004F6DF1"/>
    <w:rsid w:val="00502787"/>
    <w:rsid w:val="00512C06"/>
    <w:rsid w:val="00512DB1"/>
    <w:rsid w:val="005136CE"/>
    <w:rsid w:val="005143AB"/>
    <w:rsid w:val="00521F07"/>
    <w:rsid w:val="005229BA"/>
    <w:rsid w:val="00522B39"/>
    <w:rsid w:val="0052371D"/>
    <w:rsid w:val="00524F52"/>
    <w:rsid w:val="005262C6"/>
    <w:rsid w:val="00534C85"/>
    <w:rsid w:val="00541DF5"/>
    <w:rsid w:val="00552156"/>
    <w:rsid w:val="00552EC7"/>
    <w:rsid w:val="005635AB"/>
    <w:rsid w:val="00567A53"/>
    <w:rsid w:val="005715B4"/>
    <w:rsid w:val="005729C6"/>
    <w:rsid w:val="005733BF"/>
    <w:rsid w:val="0057586D"/>
    <w:rsid w:val="005758E3"/>
    <w:rsid w:val="00577396"/>
    <w:rsid w:val="0058219F"/>
    <w:rsid w:val="00584F32"/>
    <w:rsid w:val="0059413F"/>
    <w:rsid w:val="005A1A30"/>
    <w:rsid w:val="005B0507"/>
    <w:rsid w:val="005B4932"/>
    <w:rsid w:val="005B4C6E"/>
    <w:rsid w:val="005C23E4"/>
    <w:rsid w:val="005C243D"/>
    <w:rsid w:val="005C3F43"/>
    <w:rsid w:val="005C450B"/>
    <w:rsid w:val="005C52A1"/>
    <w:rsid w:val="005D03E4"/>
    <w:rsid w:val="005D1D99"/>
    <w:rsid w:val="005D479A"/>
    <w:rsid w:val="005E3902"/>
    <w:rsid w:val="005E392C"/>
    <w:rsid w:val="005E494E"/>
    <w:rsid w:val="005E4AE5"/>
    <w:rsid w:val="005E7483"/>
    <w:rsid w:val="005F1665"/>
    <w:rsid w:val="005F4252"/>
    <w:rsid w:val="005F5A11"/>
    <w:rsid w:val="005F5DD2"/>
    <w:rsid w:val="00613413"/>
    <w:rsid w:val="00616E07"/>
    <w:rsid w:val="006254D6"/>
    <w:rsid w:val="006264F0"/>
    <w:rsid w:val="00626B85"/>
    <w:rsid w:val="006312B9"/>
    <w:rsid w:val="00631B0B"/>
    <w:rsid w:val="0063604F"/>
    <w:rsid w:val="00637209"/>
    <w:rsid w:val="0063751B"/>
    <w:rsid w:val="0064024D"/>
    <w:rsid w:val="00643CE5"/>
    <w:rsid w:val="006441EA"/>
    <w:rsid w:val="00653279"/>
    <w:rsid w:val="006547B8"/>
    <w:rsid w:val="00664A54"/>
    <w:rsid w:val="006651A0"/>
    <w:rsid w:val="0066591F"/>
    <w:rsid w:val="00665FDA"/>
    <w:rsid w:val="00667E35"/>
    <w:rsid w:val="00671251"/>
    <w:rsid w:val="0067542C"/>
    <w:rsid w:val="006774CE"/>
    <w:rsid w:val="006844D1"/>
    <w:rsid w:val="00684BA3"/>
    <w:rsid w:val="0068501F"/>
    <w:rsid w:val="00686096"/>
    <w:rsid w:val="00687780"/>
    <w:rsid w:val="00692942"/>
    <w:rsid w:val="006929F8"/>
    <w:rsid w:val="0069414A"/>
    <w:rsid w:val="006A08C3"/>
    <w:rsid w:val="006B2226"/>
    <w:rsid w:val="006B5B85"/>
    <w:rsid w:val="006B61A5"/>
    <w:rsid w:val="006C136F"/>
    <w:rsid w:val="006C6A8B"/>
    <w:rsid w:val="006D0BC1"/>
    <w:rsid w:val="006D5177"/>
    <w:rsid w:val="006E490B"/>
    <w:rsid w:val="006E62F0"/>
    <w:rsid w:val="006F150B"/>
    <w:rsid w:val="006F33BA"/>
    <w:rsid w:val="006F44BF"/>
    <w:rsid w:val="006F4825"/>
    <w:rsid w:val="007024FB"/>
    <w:rsid w:val="00703A03"/>
    <w:rsid w:val="00706B49"/>
    <w:rsid w:val="00706D0E"/>
    <w:rsid w:val="0071279C"/>
    <w:rsid w:val="00713C3E"/>
    <w:rsid w:val="00714045"/>
    <w:rsid w:val="00714257"/>
    <w:rsid w:val="00716265"/>
    <w:rsid w:val="0071757F"/>
    <w:rsid w:val="0072506C"/>
    <w:rsid w:val="0073264B"/>
    <w:rsid w:val="0073567B"/>
    <w:rsid w:val="007411CC"/>
    <w:rsid w:val="007434DB"/>
    <w:rsid w:val="00743C23"/>
    <w:rsid w:val="00743E50"/>
    <w:rsid w:val="00745237"/>
    <w:rsid w:val="007477B4"/>
    <w:rsid w:val="007647D1"/>
    <w:rsid w:val="00767725"/>
    <w:rsid w:val="00771AC8"/>
    <w:rsid w:val="00774E91"/>
    <w:rsid w:val="00774F77"/>
    <w:rsid w:val="007772B2"/>
    <w:rsid w:val="00783840"/>
    <w:rsid w:val="00791F94"/>
    <w:rsid w:val="00793190"/>
    <w:rsid w:val="007A4483"/>
    <w:rsid w:val="007A7086"/>
    <w:rsid w:val="007B0C80"/>
    <w:rsid w:val="007B5E8E"/>
    <w:rsid w:val="007B75ED"/>
    <w:rsid w:val="007C12C1"/>
    <w:rsid w:val="007C6BC1"/>
    <w:rsid w:val="007C7D42"/>
    <w:rsid w:val="007D0AB0"/>
    <w:rsid w:val="007D0E28"/>
    <w:rsid w:val="007D22EC"/>
    <w:rsid w:val="007E04C8"/>
    <w:rsid w:val="007E6B85"/>
    <w:rsid w:val="007F0429"/>
    <w:rsid w:val="007F2238"/>
    <w:rsid w:val="007F35D4"/>
    <w:rsid w:val="007F3EDC"/>
    <w:rsid w:val="007F6A30"/>
    <w:rsid w:val="007F720E"/>
    <w:rsid w:val="00800F69"/>
    <w:rsid w:val="00802C6B"/>
    <w:rsid w:val="00804826"/>
    <w:rsid w:val="0080563D"/>
    <w:rsid w:val="00805DC6"/>
    <w:rsid w:val="0082082E"/>
    <w:rsid w:val="008228DA"/>
    <w:rsid w:val="00831492"/>
    <w:rsid w:val="008328FF"/>
    <w:rsid w:val="008334B5"/>
    <w:rsid w:val="00834DEC"/>
    <w:rsid w:val="00836978"/>
    <w:rsid w:val="00836C29"/>
    <w:rsid w:val="00837E1D"/>
    <w:rsid w:val="00837FDD"/>
    <w:rsid w:val="008404E5"/>
    <w:rsid w:val="00840500"/>
    <w:rsid w:val="008427A3"/>
    <w:rsid w:val="00845DE4"/>
    <w:rsid w:val="00851E8B"/>
    <w:rsid w:val="00853867"/>
    <w:rsid w:val="0085387B"/>
    <w:rsid w:val="00855CA3"/>
    <w:rsid w:val="008566BA"/>
    <w:rsid w:val="00856C96"/>
    <w:rsid w:val="00857ADA"/>
    <w:rsid w:val="00862EB1"/>
    <w:rsid w:val="00864276"/>
    <w:rsid w:val="00865524"/>
    <w:rsid w:val="00866417"/>
    <w:rsid w:val="00871AE6"/>
    <w:rsid w:val="0087266A"/>
    <w:rsid w:val="00873291"/>
    <w:rsid w:val="00876343"/>
    <w:rsid w:val="008818F8"/>
    <w:rsid w:val="008934F1"/>
    <w:rsid w:val="00895C66"/>
    <w:rsid w:val="008A0E80"/>
    <w:rsid w:val="008A1A33"/>
    <w:rsid w:val="008A2F8D"/>
    <w:rsid w:val="008B4257"/>
    <w:rsid w:val="008B6A7E"/>
    <w:rsid w:val="008C234D"/>
    <w:rsid w:val="008C4744"/>
    <w:rsid w:val="008C4801"/>
    <w:rsid w:val="008E24D4"/>
    <w:rsid w:val="008E355E"/>
    <w:rsid w:val="008E5F7C"/>
    <w:rsid w:val="008F1AB9"/>
    <w:rsid w:val="008F360C"/>
    <w:rsid w:val="008F5F0B"/>
    <w:rsid w:val="009010AE"/>
    <w:rsid w:val="00902FAA"/>
    <w:rsid w:val="00903C92"/>
    <w:rsid w:val="0090409A"/>
    <w:rsid w:val="00905B20"/>
    <w:rsid w:val="00907BDA"/>
    <w:rsid w:val="0091078E"/>
    <w:rsid w:val="009226CD"/>
    <w:rsid w:val="009261F5"/>
    <w:rsid w:val="009267ED"/>
    <w:rsid w:val="00930770"/>
    <w:rsid w:val="009339C7"/>
    <w:rsid w:val="00933D0B"/>
    <w:rsid w:val="00935DC7"/>
    <w:rsid w:val="0094109B"/>
    <w:rsid w:val="00941520"/>
    <w:rsid w:val="00941EC5"/>
    <w:rsid w:val="009446D3"/>
    <w:rsid w:val="00945F46"/>
    <w:rsid w:val="0095796D"/>
    <w:rsid w:val="00964057"/>
    <w:rsid w:val="009658F8"/>
    <w:rsid w:val="009663F5"/>
    <w:rsid w:val="00966EB6"/>
    <w:rsid w:val="00967631"/>
    <w:rsid w:val="00971682"/>
    <w:rsid w:val="00973D1C"/>
    <w:rsid w:val="00974F7E"/>
    <w:rsid w:val="00975791"/>
    <w:rsid w:val="00977F53"/>
    <w:rsid w:val="00980053"/>
    <w:rsid w:val="009812BE"/>
    <w:rsid w:val="0099354E"/>
    <w:rsid w:val="009A085B"/>
    <w:rsid w:val="009A139C"/>
    <w:rsid w:val="009A6201"/>
    <w:rsid w:val="009B1227"/>
    <w:rsid w:val="009B3EE5"/>
    <w:rsid w:val="009B576B"/>
    <w:rsid w:val="009B6CC0"/>
    <w:rsid w:val="009C0C4A"/>
    <w:rsid w:val="009C57E6"/>
    <w:rsid w:val="009C634E"/>
    <w:rsid w:val="009C663F"/>
    <w:rsid w:val="009D12DC"/>
    <w:rsid w:val="009D3038"/>
    <w:rsid w:val="009E226A"/>
    <w:rsid w:val="009E46C8"/>
    <w:rsid w:val="009E7A12"/>
    <w:rsid w:val="009F0D44"/>
    <w:rsid w:val="009F43B7"/>
    <w:rsid w:val="009F4E0F"/>
    <w:rsid w:val="009F75BF"/>
    <w:rsid w:val="00A02806"/>
    <w:rsid w:val="00A0772A"/>
    <w:rsid w:val="00A07799"/>
    <w:rsid w:val="00A17C42"/>
    <w:rsid w:val="00A21EB5"/>
    <w:rsid w:val="00A243EE"/>
    <w:rsid w:val="00A24E5D"/>
    <w:rsid w:val="00A303D6"/>
    <w:rsid w:val="00A328FC"/>
    <w:rsid w:val="00A43E04"/>
    <w:rsid w:val="00A52052"/>
    <w:rsid w:val="00A5390B"/>
    <w:rsid w:val="00A53F01"/>
    <w:rsid w:val="00A620A1"/>
    <w:rsid w:val="00A65EB2"/>
    <w:rsid w:val="00A713EE"/>
    <w:rsid w:val="00A715A5"/>
    <w:rsid w:val="00A71CA0"/>
    <w:rsid w:val="00A72076"/>
    <w:rsid w:val="00A81901"/>
    <w:rsid w:val="00A863F6"/>
    <w:rsid w:val="00A94522"/>
    <w:rsid w:val="00A97629"/>
    <w:rsid w:val="00AA2AF5"/>
    <w:rsid w:val="00AA3665"/>
    <w:rsid w:val="00AA45CC"/>
    <w:rsid w:val="00AA5C62"/>
    <w:rsid w:val="00AA7DC5"/>
    <w:rsid w:val="00AB0C53"/>
    <w:rsid w:val="00AB177F"/>
    <w:rsid w:val="00AB67FD"/>
    <w:rsid w:val="00AB7FFD"/>
    <w:rsid w:val="00AC2E78"/>
    <w:rsid w:val="00AC2F93"/>
    <w:rsid w:val="00AC3B2A"/>
    <w:rsid w:val="00AC7026"/>
    <w:rsid w:val="00AC72E7"/>
    <w:rsid w:val="00AD05B6"/>
    <w:rsid w:val="00AD163A"/>
    <w:rsid w:val="00AD25FE"/>
    <w:rsid w:val="00AD3846"/>
    <w:rsid w:val="00AD72C1"/>
    <w:rsid w:val="00AE406A"/>
    <w:rsid w:val="00AE54F7"/>
    <w:rsid w:val="00AE6B79"/>
    <w:rsid w:val="00AF166A"/>
    <w:rsid w:val="00AF3748"/>
    <w:rsid w:val="00AF4E60"/>
    <w:rsid w:val="00AF578B"/>
    <w:rsid w:val="00AF72FC"/>
    <w:rsid w:val="00AF7FE8"/>
    <w:rsid w:val="00B02128"/>
    <w:rsid w:val="00B022BC"/>
    <w:rsid w:val="00B07883"/>
    <w:rsid w:val="00B12191"/>
    <w:rsid w:val="00B408D0"/>
    <w:rsid w:val="00B414D4"/>
    <w:rsid w:val="00B437D0"/>
    <w:rsid w:val="00B44ACA"/>
    <w:rsid w:val="00B579DD"/>
    <w:rsid w:val="00B60301"/>
    <w:rsid w:val="00B71587"/>
    <w:rsid w:val="00B72B35"/>
    <w:rsid w:val="00B77D3F"/>
    <w:rsid w:val="00B824F0"/>
    <w:rsid w:val="00B84B3F"/>
    <w:rsid w:val="00B8723A"/>
    <w:rsid w:val="00B925C7"/>
    <w:rsid w:val="00BB3414"/>
    <w:rsid w:val="00BB629E"/>
    <w:rsid w:val="00BC0F44"/>
    <w:rsid w:val="00BC141B"/>
    <w:rsid w:val="00BC33E8"/>
    <w:rsid w:val="00BD19A0"/>
    <w:rsid w:val="00BD4849"/>
    <w:rsid w:val="00BE155F"/>
    <w:rsid w:val="00BE3826"/>
    <w:rsid w:val="00BE5A49"/>
    <w:rsid w:val="00BE7CD5"/>
    <w:rsid w:val="00BF34CE"/>
    <w:rsid w:val="00BF5BFE"/>
    <w:rsid w:val="00C0041C"/>
    <w:rsid w:val="00C0098E"/>
    <w:rsid w:val="00C0132C"/>
    <w:rsid w:val="00C04263"/>
    <w:rsid w:val="00C04785"/>
    <w:rsid w:val="00C04F33"/>
    <w:rsid w:val="00C05AE1"/>
    <w:rsid w:val="00C224D6"/>
    <w:rsid w:val="00C25D49"/>
    <w:rsid w:val="00C31992"/>
    <w:rsid w:val="00C3354E"/>
    <w:rsid w:val="00C35518"/>
    <w:rsid w:val="00C373D2"/>
    <w:rsid w:val="00C43168"/>
    <w:rsid w:val="00C529C7"/>
    <w:rsid w:val="00C61522"/>
    <w:rsid w:val="00C66349"/>
    <w:rsid w:val="00C66875"/>
    <w:rsid w:val="00C700A6"/>
    <w:rsid w:val="00C71032"/>
    <w:rsid w:val="00C7697E"/>
    <w:rsid w:val="00C769DF"/>
    <w:rsid w:val="00C76D82"/>
    <w:rsid w:val="00C84E0C"/>
    <w:rsid w:val="00C871F5"/>
    <w:rsid w:val="00CA0E62"/>
    <w:rsid w:val="00CB19B6"/>
    <w:rsid w:val="00CB229B"/>
    <w:rsid w:val="00CB4FD6"/>
    <w:rsid w:val="00CC2DC6"/>
    <w:rsid w:val="00CD03E0"/>
    <w:rsid w:val="00CD2B9A"/>
    <w:rsid w:val="00CD3400"/>
    <w:rsid w:val="00CD62AA"/>
    <w:rsid w:val="00CE1212"/>
    <w:rsid w:val="00CE34C6"/>
    <w:rsid w:val="00CE42D4"/>
    <w:rsid w:val="00CE55C7"/>
    <w:rsid w:val="00CE5722"/>
    <w:rsid w:val="00CE7A41"/>
    <w:rsid w:val="00CF0DB4"/>
    <w:rsid w:val="00CF21AA"/>
    <w:rsid w:val="00CF284D"/>
    <w:rsid w:val="00CF3620"/>
    <w:rsid w:val="00CF5CD6"/>
    <w:rsid w:val="00CF7A7F"/>
    <w:rsid w:val="00D010C4"/>
    <w:rsid w:val="00D0245D"/>
    <w:rsid w:val="00D0363F"/>
    <w:rsid w:val="00D045EF"/>
    <w:rsid w:val="00D07F62"/>
    <w:rsid w:val="00D1050C"/>
    <w:rsid w:val="00D22E53"/>
    <w:rsid w:val="00D25309"/>
    <w:rsid w:val="00D2649F"/>
    <w:rsid w:val="00D31486"/>
    <w:rsid w:val="00D36119"/>
    <w:rsid w:val="00D44CC5"/>
    <w:rsid w:val="00D601C3"/>
    <w:rsid w:val="00D6317E"/>
    <w:rsid w:val="00D65EBD"/>
    <w:rsid w:val="00D66265"/>
    <w:rsid w:val="00D82EBF"/>
    <w:rsid w:val="00D85420"/>
    <w:rsid w:val="00D85A41"/>
    <w:rsid w:val="00D86D82"/>
    <w:rsid w:val="00D90DA7"/>
    <w:rsid w:val="00DA5744"/>
    <w:rsid w:val="00DA793D"/>
    <w:rsid w:val="00DB1D0D"/>
    <w:rsid w:val="00DB2E52"/>
    <w:rsid w:val="00DC07C5"/>
    <w:rsid w:val="00DC1E7A"/>
    <w:rsid w:val="00DC6309"/>
    <w:rsid w:val="00DC76FD"/>
    <w:rsid w:val="00DD108C"/>
    <w:rsid w:val="00DD3B40"/>
    <w:rsid w:val="00DD739D"/>
    <w:rsid w:val="00DE0036"/>
    <w:rsid w:val="00DE1341"/>
    <w:rsid w:val="00DE42E3"/>
    <w:rsid w:val="00DE5281"/>
    <w:rsid w:val="00DF71C7"/>
    <w:rsid w:val="00E03595"/>
    <w:rsid w:val="00E04655"/>
    <w:rsid w:val="00E049CC"/>
    <w:rsid w:val="00E057B7"/>
    <w:rsid w:val="00E068BE"/>
    <w:rsid w:val="00E10D8B"/>
    <w:rsid w:val="00E15F88"/>
    <w:rsid w:val="00E201FC"/>
    <w:rsid w:val="00E21996"/>
    <w:rsid w:val="00E22F14"/>
    <w:rsid w:val="00E24A4D"/>
    <w:rsid w:val="00E25317"/>
    <w:rsid w:val="00E27A9D"/>
    <w:rsid w:val="00E27C42"/>
    <w:rsid w:val="00E335D5"/>
    <w:rsid w:val="00E33747"/>
    <w:rsid w:val="00E34077"/>
    <w:rsid w:val="00E40516"/>
    <w:rsid w:val="00E464D3"/>
    <w:rsid w:val="00E604DF"/>
    <w:rsid w:val="00E60C5E"/>
    <w:rsid w:val="00E63535"/>
    <w:rsid w:val="00E75960"/>
    <w:rsid w:val="00E76427"/>
    <w:rsid w:val="00E84705"/>
    <w:rsid w:val="00E87F7B"/>
    <w:rsid w:val="00E92FFF"/>
    <w:rsid w:val="00E93895"/>
    <w:rsid w:val="00EA3EA2"/>
    <w:rsid w:val="00EA4E7B"/>
    <w:rsid w:val="00EA5CAF"/>
    <w:rsid w:val="00EA7887"/>
    <w:rsid w:val="00EB05FE"/>
    <w:rsid w:val="00EB40D6"/>
    <w:rsid w:val="00EB42D5"/>
    <w:rsid w:val="00EB52A7"/>
    <w:rsid w:val="00EC0873"/>
    <w:rsid w:val="00EC2FAC"/>
    <w:rsid w:val="00EC5714"/>
    <w:rsid w:val="00EC6697"/>
    <w:rsid w:val="00EE0AA6"/>
    <w:rsid w:val="00EE19FE"/>
    <w:rsid w:val="00EE6411"/>
    <w:rsid w:val="00EE6E4E"/>
    <w:rsid w:val="00EF0A9B"/>
    <w:rsid w:val="00EF5C79"/>
    <w:rsid w:val="00F02FB2"/>
    <w:rsid w:val="00F07D1B"/>
    <w:rsid w:val="00F14452"/>
    <w:rsid w:val="00F16F83"/>
    <w:rsid w:val="00F2133D"/>
    <w:rsid w:val="00F235B2"/>
    <w:rsid w:val="00F36C4A"/>
    <w:rsid w:val="00F37B0A"/>
    <w:rsid w:val="00F40B57"/>
    <w:rsid w:val="00F40CB2"/>
    <w:rsid w:val="00F413D3"/>
    <w:rsid w:val="00F552EC"/>
    <w:rsid w:val="00F572CE"/>
    <w:rsid w:val="00F61EDF"/>
    <w:rsid w:val="00F62F1E"/>
    <w:rsid w:val="00F63D2D"/>
    <w:rsid w:val="00F65841"/>
    <w:rsid w:val="00F662F7"/>
    <w:rsid w:val="00F67DF9"/>
    <w:rsid w:val="00F804A3"/>
    <w:rsid w:val="00F80B31"/>
    <w:rsid w:val="00F905B7"/>
    <w:rsid w:val="00F92509"/>
    <w:rsid w:val="00FA6A33"/>
    <w:rsid w:val="00FA7DB9"/>
    <w:rsid w:val="00FB5543"/>
    <w:rsid w:val="00FB5DC3"/>
    <w:rsid w:val="00FC2AFD"/>
    <w:rsid w:val="00FC7DD8"/>
    <w:rsid w:val="00FE3AD2"/>
    <w:rsid w:val="00FE6B4C"/>
    <w:rsid w:val="00FF265A"/>
    <w:rsid w:val="00FF632B"/>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92EC57D7-E540-4D80-AB21-DE30E21F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hr-HR" w:eastAsia="hr-HR"/>
    </w:rPr>
  </w:style>
  <w:style w:type="paragraph" w:styleId="Heading1">
    <w:name w:val="heading 1"/>
    <w:basedOn w:val="Normal"/>
    <w:next w:val="Normal"/>
    <w:qFormat/>
    <w:pPr>
      <w:keepNext/>
      <w:jc w:val="center"/>
      <w:outlineLvl w:val="0"/>
    </w:pPr>
    <w:rPr>
      <w:b/>
      <w:bCs/>
      <w:sz w:val="22"/>
      <w:szCs w:val="22"/>
    </w:rPr>
  </w:style>
  <w:style w:type="paragraph" w:styleId="Heading2">
    <w:name w:val="heading 2"/>
    <w:basedOn w:val="Normal"/>
    <w:next w:val="Normal"/>
    <w:qFormat/>
    <w:pPr>
      <w:ind w:left="567" w:hanging="567"/>
      <w:outlineLvl w:val="1"/>
    </w:pPr>
    <w:rPr>
      <w:b/>
      <w:caps/>
      <w:sz w:val="22"/>
      <w:szCs w:val="22"/>
    </w:rPr>
  </w:style>
  <w:style w:type="paragraph" w:styleId="Heading3">
    <w:name w:val="heading 3"/>
    <w:basedOn w:val="Normal"/>
    <w:next w:val="Normal"/>
    <w:qFormat/>
    <w:pPr>
      <w:tabs>
        <w:tab w:val="left" w:pos="567"/>
      </w:tabs>
      <w:outlineLvl w:val="2"/>
    </w:pPr>
    <w:rPr>
      <w:b/>
      <w:sz w:val="22"/>
      <w:szCs w:val="22"/>
    </w:rPr>
  </w:style>
  <w:style w:type="paragraph" w:styleId="Heading4">
    <w:name w:val="heading 4"/>
    <w:basedOn w:val="BodyText"/>
    <w:next w:val="Normal"/>
    <w:qFormat/>
    <w:pPr>
      <w:outlineLvl w:val="3"/>
    </w:pPr>
    <w:rPr>
      <w:b/>
      <w:bCs/>
    </w:rPr>
  </w:style>
  <w:style w:type="paragraph" w:styleId="Heading5">
    <w:name w:val="heading 5"/>
    <w:basedOn w:val="Heading6"/>
    <w:next w:val="Normal"/>
    <w:qFormat/>
    <w:pPr>
      <w:outlineLvl w:val="4"/>
    </w:pPr>
    <w:rPr>
      <w:szCs w:val="22"/>
    </w:rPr>
  </w:style>
  <w:style w:type="paragraph" w:styleId="Heading6">
    <w:name w:val="heading 6"/>
    <w:basedOn w:val="Normal"/>
    <w:next w:val="Normal"/>
    <w:qFormat/>
    <w:pPr>
      <w:keepNext/>
      <w:tabs>
        <w:tab w:val="left" w:pos="567"/>
      </w:tabs>
      <w:outlineLvl w:val="5"/>
    </w:pPr>
    <w:rPr>
      <w:sz w:val="22"/>
      <w:u w:val="single"/>
    </w:rPr>
  </w:style>
  <w:style w:type="paragraph" w:styleId="Heading7">
    <w:name w:val="heading 7"/>
    <w:basedOn w:val="Normal"/>
    <w:next w:val="Normal"/>
    <w:qFormat/>
    <w:pPr>
      <w:keepNext/>
      <w:widowControl w:val="0"/>
      <w:spacing w:line="260" w:lineRule="exact"/>
      <w:jc w:val="center"/>
      <w:outlineLvl w:val="6"/>
    </w:pPr>
    <w:rPr>
      <w:b/>
      <w:sz w:val="22"/>
    </w:rPr>
  </w:style>
  <w:style w:type="paragraph" w:styleId="Heading8">
    <w:name w:val="heading 8"/>
    <w:basedOn w:val="Normal"/>
    <w:next w:val="Normal"/>
    <w:qFormat/>
    <w:pPr>
      <w:keepNext/>
      <w:ind w:left="709" w:hanging="709"/>
      <w:outlineLvl w:val="7"/>
    </w:pPr>
    <w:rPr>
      <w:b/>
      <w:sz w:val="22"/>
    </w:rPr>
  </w:style>
  <w:style w:type="paragraph" w:styleId="Heading9">
    <w:name w:val="heading 9"/>
    <w:basedOn w:val="Normal"/>
    <w:next w:val="Normal"/>
    <w:qFormat/>
    <w:pPr>
      <w:keepNext/>
      <w:ind w:left="709" w:hanging="709"/>
      <w:outlineLvl w:val="8"/>
    </w:pPr>
    <w:rPr>
      <w:color w:val="FF0000"/>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FootnoteText">
    <w:name w:val="footnote text"/>
    <w:basedOn w:val="Normal"/>
    <w:link w:val="FootnoteTextChar"/>
  </w:style>
  <w:style w:type="character" w:styleId="FootnoteReference">
    <w:name w:val="footnote reference"/>
    <w:rPr>
      <w:rFonts w:cs="Times New Roman"/>
      <w:vertAlign w:val="superscript"/>
      <w:lang w:val="hr-HR" w:eastAsia="hr-HR"/>
    </w:rPr>
  </w:style>
  <w:style w:type="paragraph" w:styleId="Date">
    <w:name w:val="Date"/>
    <w:basedOn w:val="Normal"/>
    <w:next w:val="References"/>
    <w:pPr>
      <w:ind w:left="5103" w:right="-567"/>
    </w:pPr>
    <w:rPr>
      <w:sz w:val="24"/>
    </w:rPr>
  </w:style>
  <w:style w:type="paragraph" w:customStyle="1" w:styleId="References">
    <w:name w:val="References"/>
    <w:basedOn w:val="Normal"/>
    <w:next w:val="Normal"/>
    <w:pPr>
      <w:spacing w:after="240"/>
      <w:ind w:left="5103"/>
    </w:pPr>
  </w:style>
  <w:style w:type="paragraph" w:customStyle="1" w:styleId="ZCom">
    <w:name w:val="Z_Com"/>
    <w:basedOn w:val="Normal"/>
    <w:next w:val="ZDGName"/>
    <w:pPr>
      <w:ind w:right="85"/>
      <w:jc w:val="both"/>
    </w:pPr>
    <w:rPr>
      <w:rFonts w:ascii="Arial" w:hAnsi="Arial"/>
      <w:sz w:val="24"/>
    </w:rPr>
  </w:style>
  <w:style w:type="paragraph" w:customStyle="1" w:styleId="ZDGName">
    <w:name w:val="Z_DGName"/>
    <w:basedOn w:val="Normal"/>
    <w:pPr>
      <w:ind w:right="85"/>
      <w:jc w:val="both"/>
    </w:pPr>
    <w:rPr>
      <w:rFonts w:ascii="Arial" w:hAnsi="Arial"/>
      <w:sz w:val="16"/>
    </w:rPr>
  </w:style>
  <w:style w:type="paragraph" w:styleId="BodyText">
    <w:name w:val="Body Text"/>
    <w:basedOn w:val="Normal"/>
    <w:rPr>
      <w:sz w:val="22"/>
      <w:szCs w:val="22"/>
    </w:rPr>
  </w:style>
  <w:style w:type="paragraph" w:styleId="BodyText2">
    <w:name w:val="Body Text 2"/>
    <w:basedOn w:val="Normal"/>
    <w:pPr>
      <w:widowControl w:val="0"/>
      <w:ind w:left="567" w:hanging="567"/>
    </w:pPr>
    <w:rPr>
      <w:b/>
      <w:sz w:val="22"/>
    </w:rPr>
  </w:style>
  <w:style w:type="character" w:styleId="PageNumber">
    <w:name w:val="page number"/>
    <w:rPr>
      <w:rFonts w:ascii="Helvetica" w:hAnsi="Helvetica" w:cs="Times New Roman"/>
      <w:sz w:val="16"/>
      <w:lang w:val="hr-HR" w:eastAsia="hr-HR"/>
    </w:rPr>
  </w:style>
  <w:style w:type="paragraph" w:styleId="Footer">
    <w:name w:val="footer"/>
    <w:basedOn w:val="Normal"/>
    <w:pPr>
      <w:widowControl w:val="0"/>
      <w:tabs>
        <w:tab w:val="left" w:pos="567"/>
        <w:tab w:val="center" w:pos="4536"/>
        <w:tab w:val="center" w:pos="8930"/>
      </w:tabs>
    </w:pPr>
    <w:rPr>
      <w:rFonts w:ascii="Helvetica" w:hAnsi="Helvetica"/>
      <w:sz w:val="16"/>
    </w:rPr>
  </w:style>
  <w:style w:type="paragraph" w:styleId="Header">
    <w:name w:val="header"/>
    <w:basedOn w:val="Normal"/>
    <w:pPr>
      <w:widowControl w:val="0"/>
      <w:tabs>
        <w:tab w:val="left" w:pos="567"/>
        <w:tab w:val="center" w:pos="4320"/>
        <w:tab w:val="right" w:pos="8640"/>
      </w:tabs>
    </w:pPr>
    <w:rPr>
      <w:rFonts w:ascii="Helvetica" w:hAnsi="Helvetica"/>
    </w:rPr>
  </w:style>
  <w:style w:type="paragraph" w:styleId="BodyText3">
    <w:name w:val="Body Text 3"/>
    <w:basedOn w:val="Normal"/>
    <w:pPr>
      <w:tabs>
        <w:tab w:val="left" w:pos="567"/>
      </w:tabs>
    </w:pPr>
    <w:rPr>
      <w:color w:val="0000FF"/>
      <w:sz w:val="22"/>
    </w:rPr>
  </w:style>
  <w:style w:type="paragraph" w:styleId="BodyTextIndent">
    <w:name w:val="Body Text Indent"/>
    <w:basedOn w:val="Normal"/>
    <w:pPr>
      <w:tabs>
        <w:tab w:val="left" w:pos="567"/>
      </w:tabs>
      <w:ind w:left="562"/>
    </w:pPr>
    <w:rPr>
      <w:sz w:val="22"/>
    </w:rPr>
  </w:style>
  <w:style w:type="character" w:styleId="Hyperlink">
    <w:name w:val="Hyperlink"/>
    <w:rPr>
      <w:rFonts w:cs="Times New Roman"/>
      <w:color w:val="0000FF"/>
      <w:u w:val="single"/>
      <w:lang w:val="hr-HR" w:eastAsia="hr-HR"/>
    </w:rPr>
  </w:style>
  <w:style w:type="character" w:styleId="FollowedHyperlink">
    <w:name w:val="FollowedHyperlink"/>
    <w:rPr>
      <w:rFonts w:cs="Times New Roman"/>
      <w:color w:val="800080"/>
      <w:u w:val="single"/>
      <w:lang w:val="hr-HR" w:eastAsia="hr-HR"/>
    </w:rPr>
  </w:style>
  <w:style w:type="paragraph" w:styleId="BodyTextIndent2">
    <w:name w:val="Body Text Indent 2"/>
    <w:basedOn w:val="Normal"/>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semiHidden/>
    <w:rPr>
      <w:rFonts w:cs="Times New Roman"/>
      <w:sz w:val="16"/>
      <w:lang w:val="hr-HR" w:eastAsia="hr-HR"/>
    </w:rPr>
  </w:style>
  <w:style w:type="paragraph" w:styleId="CommentText">
    <w:name w:val="annotation text"/>
    <w:basedOn w:val="Normal"/>
    <w:semiHidden/>
  </w:style>
  <w:style w:type="paragraph" w:customStyle="1" w:styleId="Norma">
    <w:name w:val="Norma"/>
    <w:basedOn w:val="InsideAddress"/>
    <w:pPr>
      <w:keepLines w:val="0"/>
    </w:pPr>
    <w:rPr>
      <w:rFonts w:ascii="Times New Roman" w:hAnsi="Times New Roman"/>
    </w:rPr>
  </w:style>
  <w:style w:type="paragraph" w:customStyle="1" w:styleId="Noraml">
    <w:name w:val="Noraml"/>
    <w:basedOn w:val="Heading3"/>
  </w:style>
  <w:style w:type="character" w:styleId="Strong">
    <w:name w:val="Strong"/>
    <w:qFormat/>
    <w:rPr>
      <w:rFonts w:cs="Times New Roman"/>
      <w:b/>
      <w:bCs/>
      <w:lang w:val="hr-HR" w:eastAsia="hr-HR"/>
    </w:rPr>
  </w:style>
  <w:style w:type="paragraph" w:styleId="BalloonText">
    <w:name w:val="Balloon Text"/>
    <w:basedOn w:val="Normal"/>
    <w:semiHidden/>
    <w:rPr>
      <w:rFonts w:ascii="Tahoma" w:hAnsi="Tahoma" w:cs="Tahoma"/>
      <w:sz w:val="16"/>
      <w:szCs w:val="16"/>
    </w:rPr>
  </w:style>
  <w:style w:type="paragraph" w:customStyle="1" w:styleId="QRDNumberHeading">
    <w:name w:val="QRD Number Heading"/>
    <w:basedOn w:val="Normal"/>
    <w:pPr>
      <w:ind w:left="720" w:hanging="720"/>
    </w:pPr>
    <w:rPr>
      <w:b/>
      <w:bCs/>
      <w:sz w:val="22"/>
    </w:rPr>
  </w:style>
  <w:style w:type="paragraph" w:styleId="CommentSubject">
    <w:name w:val="annotation subject"/>
    <w:basedOn w:val="CommentText"/>
    <w:next w:val="CommentText"/>
    <w:semiHidden/>
    <w:rPr>
      <w:b/>
      <w:bCs/>
    </w:rPr>
  </w:style>
  <w:style w:type="character" w:customStyle="1" w:styleId="xf1">
    <w:name w:val="xf1"/>
    <w:rPr>
      <w:rFonts w:ascii="Arial" w:hAnsi="Arial" w:cs="Arial"/>
      <w:b/>
      <w:bCs/>
      <w:color w:val="000000"/>
      <w:sz w:val="20"/>
      <w:szCs w:val="20"/>
      <w:lang w:val="hr-HR" w:eastAsia="hr-HR"/>
    </w:rPr>
  </w:style>
  <w:style w:type="character" w:customStyle="1" w:styleId="BodyTextChar">
    <w:name w:val="Body Text Char"/>
    <w:rPr>
      <w:rFonts w:cs="Times New Roman"/>
      <w:sz w:val="22"/>
      <w:szCs w:val="22"/>
      <w:lang w:val="hr-HR" w:eastAsia="hr-HR" w:bidi="ar-SA"/>
    </w:rPr>
  </w:style>
  <w:style w:type="paragraph" w:customStyle="1" w:styleId="Boxed">
    <w:name w:val="Boxed"/>
    <w:basedOn w:val="Normal"/>
    <w:pPr>
      <w:pBdr>
        <w:top w:val="single" w:sz="4" w:space="1" w:color="auto"/>
        <w:left w:val="single" w:sz="4" w:space="4" w:color="auto"/>
        <w:bottom w:val="single" w:sz="4" w:space="1" w:color="auto"/>
        <w:right w:val="single" w:sz="4" w:space="4" w:color="auto"/>
      </w:pBdr>
      <w:tabs>
        <w:tab w:val="left" w:pos="567"/>
      </w:tabs>
    </w:pPr>
    <w:rPr>
      <w:sz w:val="22"/>
      <w:szCs w:val="22"/>
    </w:rPr>
  </w:style>
  <w:style w:type="paragraph" w:customStyle="1" w:styleId="Heading2bulleted">
    <w:name w:val="Heading 2 bulleted"/>
    <w:basedOn w:val="Normal"/>
    <w:pPr>
      <w:numPr>
        <w:numId w:val="11"/>
      </w:numPr>
      <w:ind w:left="567" w:hanging="567"/>
    </w:pPr>
    <w:rPr>
      <w:b/>
      <w:sz w:val="22"/>
      <w:szCs w:val="22"/>
    </w:rPr>
  </w:style>
  <w:style w:type="paragraph" w:customStyle="1" w:styleId="Heading1a">
    <w:name w:val="Heading 1a"/>
    <w:basedOn w:val="BodyText"/>
    <w:pPr>
      <w:jc w:val="center"/>
    </w:pPr>
    <w:rPr>
      <w:b/>
      <w:bCs/>
    </w:rPr>
  </w:style>
  <w:style w:type="paragraph" w:customStyle="1" w:styleId="Heading1b">
    <w:name w:val="Heading 1b"/>
    <w:basedOn w:val="BodyText"/>
    <w:pPr>
      <w:ind w:left="1710" w:right="1423" w:hanging="540"/>
    </w:pPr>
    <w:rPr>
      <w:b/>
    </w:rPr>
  </w:style>
  <w:style w:type="paragraph" w:customStyle="1" w:styleId="Labellingbox">
    <w:name w:val="Labelling box"/>
    <w:basedOn w:val="Normal"/>
    <w:pPr>
      <w:pBdr>
        <w:top w:val="single" w:sz="4" w:space="1" w:color="auto"/>
        <w:left w:val="single" w:sz="4" w:space="4" w:color="auto"/>
        <w:bottom w:val="single" w:sz="4" w:space="1" w:color="auto"/>
        <w:right w:val="single" w:sz="4" w:space="4" w:color="auto"/>
      </w:pBdr>
      <w:ind w:left="540" w:hanging="540"/>
    </w:pPr>
    <w:rPr>
      <w:b/>
      <w:sz w:val="22"/>
      <w:szCs w:val="22"/>
    </w:rPr>
  </w:style>
  <w:style w:type="paragraph" w:customStyle="1" w:styleId="Labellingboxheading">
    <w:name w:val="Labelling box heading"/>
    <w:basedOn w:val="Labellingbox"/>
    <w:pPr>
      <w:ind w:left="0" w:firstLine="0"/>
    </w:pPr>
  </w:style>
  <w:style w:type="paragraph" w:customStyle="1" w:styleId="PILbullets">
    <w:name w:val="PIL bullets"/>
    <w:basedOn w:val="Normal"/>
    <w:pPr>
      <w:numPr>
        <w:numId w:val="12"/>
      </w:numPr>
    </w:pPr>
    <w:rPr>
      <w:sz w:val="22"/>
      <w:szCs w:val="22"/>
    </w:rPr>
  </w:style>
  <w:style w:type="paragraph" w:customStyle="1" w:styleId="PILnumbullets">
    <w:name w:val="PIL numbullets"/>
    <w:basedOn w:val="BodyText"/>
    <w:pPr>
      <w:ind w:left="540" w:hanging="540"/>
    </w:pPr>
  </w:style>
  <w:style w:type="paragraph" w:customStyle="1" w:styleId="PILMAHaddress">
    <w:name w:val="PIL MAH address"/>
    <w:basedOn w:val="Normal"/>
    <w:pPr>
      <w:tabs>
        <w:tab w:val="left" w:pos="4320"/>
      </w:tabs>
    </w:pPr>
    <w:rPr>
      <w:sz w:val="22"/>
      <w:szCs w:val="22"/>
    </w:rPr>
  </w:style>
  <w:style w:type="paragraph" w:customStyle="1" w:styleId="LRTable">
    <w:name w:val="LR Table"/>
    <w:basedOn w:val="BodyText"/>
    <w:rPr>
      <w:bCs/>
    </w:rPr>
  </w:style>
  <w:style w:type="paragraph" w:customStyle="1" w:styleId="TitleA">
    <w:name w:val="Title A"/>
    <w:basedOn w:val="Heading1a"/>
  </w:style>
  <w:style w:type="paragraph" w:customStyle="1" w:styleId="TitleB">
    <w:name w:val="Title B"/>
    <w:basedOn w:val="Heading2"/>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sz w:val="20"/>
      <w:szCs w:val="20"/>
    </w:rPr>
  </w:style>
  <w:style w:type="paragraph" w:styleId="BodyTextFirstIndent2">
    <w:name w:val="Body Text First Indent 2"/>
    <w:basedOn w:val="BodyTextIndent"/>
    <w:pPr>
      <w:tabs>
        <w:tab w:val="clear" w:pos="567"/>
      </w:tabs>
      <w:spacing w:after="120"/>
      <w:ind w:left="360" w:firstLine="210"/>
    </w:pPr>
    <w:rPr>
      <w:sz w:val="20"/>
    </w:r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b/>
      <w:bCs/>
    </w:rPr>
  </w:style>
  <w:style w:type="paragraph" w:styleId="Closing">
    <w:name w:val="Closing"/>
    <w:basedOn w:val="Normal"/>
    <w:pPr>
      <w:ind w:left="4320"/>
    </w:p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4"/>
      </w:numPr>
    </w:pPr>
  </w:style>
  <w:style w:type="paragraph" w:styleId="ListBullet2">
    <w:name w:val="List Bullet 2"/>
    <w:basedOn w:val="Normal"/>
    <w:pPr>
      <w:numPr>
        <w:numId w:val="15"/>
      </w:numPr>
    </w:pPr>
  </w:style>
  <w:style w:type="paragraph" w:styleId="ListBullet3">
    <w:name w:val="List Bullet 3"/>
    <w:basedOn w:val="Normal"/>
    <w:pPr>
      <w:numPr>
        <w:numId w:val="16"/>
      </w:numPr>
    </w:pPr>
  </w:style>
  <w:style w:type="paragraph" w:styleId="ListBullet4">
    <w:name w:val="List Bullet 4"/>
    <w:basedOn w:val="Normal"/>
    <w:pPr>
      <w:numPr>
        <w:numId w:val="17"/>
      </w:numPr>
    </w:pPr>
  </w:style>
  <w:style w:type="paragraph" w:styleId="ListBullet5">
    <w:name w:val="List Bullet 5"/>
    <w:basedOn w:val="Normal"/>
    <w:pPr>
      <w:numPr>
        <w:numId w:val="1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9"/>
      </w:numPr>
    </w:pPr>
  </w:style>
  <w:style w:type="paragraph" w:styleId="ListNumber2">
    <w:name w:val="List Number 2"/>
    <w:basedOn w:val="Normal"/>
    <w:pPr>
      <w:numPr>
        <w:numId w:val="20"/>
      </w:numPr>
    </w:pPr>
  </w:style>
  <w:style w:type="paragraph" w:styleId="ListNumber3">
    <w:name w:val="List Number 3"/>
    <w:basedOn w:val="Normal"/>
    <w:pPr>
      <w:numPr>
        <w:numId w:val="21"/>
      </w:numPr>
    </w:pPr>
  </w:style>
  <w:style w:type="paragraph" w:styleId="ListNumber4">
    <w:name w:val="List Number 4"/>
    <w:basedOn w:val="Normal"/>
    <w:pPr>
      <w:numPr>
        <w:numId w:val="22"/>
      </w:numPr>
    </w:pPr>
  </w:style>
  <w:style w:type="paragraph" w:styleId="ListNumber5">
    <w:name w:val="List Number 5"/>
    <w:basedOn w:val="Normal"/>
    <w:pPr>
      <w:numPr>
        <w:numId w:val="2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hr-HR" w:eastAsia="hr-HR"/>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Revision">
    <w:name w:val="Revision"/>
    <w:semiHidden/>
    <w:rPr>
      <w:lang w:val="hr-HR" w:eastAsia="hr-HR"/>
    </w:rPr>
  </w:style>
  <w:style w:type="paragraph" w:customStyle="1" w:styleId="header1">
    <w:name w:val="header 1"/>
    <w:basedOn w:val="Heading1"/>
    <w:pPr>
      <w:spacing w:before="240" w:after="240"/>
      <w:jc w:val="left"/>
    </w:pPr>
    <w:rPr>
      <w:rFonts w:ascii="Arial" w:hAnsi="Arial" w:cs="Arial"/>
      <w:caps/>
      <w:kern w:val="32"/>
      <w:sz w:val="24"/>
      <w:szCs w:val="32"/>
    </w:rPr>
  </w:style>
  <w:style w:type="character" w:customStyle="1" w:styleId="CommentTextChar">
    <w:name w:val="Comment Text Char"/>
    <w:semiHidden/>
    <w:locked/>
    <w:rPr>
      <w:rFonts w:cs="Times New Roman"/>
      <w:lang w:val="hr-HR" w:eastAsia="hr-HR"/>
    </w:rPr>
  </w:style>
  <w:style w:type="paragraph" w:styleId="ListParagraph">
    <w:name w:val="List Paragraph"/>
    <w:basedOn w:val="Normal"/>
    <w:qFormat/>
    <w:pPr>
      <w:ind w:left="720"/>
    </w:pPr>
    <w:rPr>
      <w:sz w:val="24"/>
      <w:szCs w:val="24"/>
    </w:rPr>
  </w:style>
  <w:style w:type="paragraph" w:customStyle="1" w:styleId="Default">
    <w:name w:val="Default"/>
    <w:pPr>
      <w:autoSpaceDE w:val="0"/>
      <w:autoSpaceDN w:val="0"/>
      <w:adjustRightInd w:val="0"/>
    </w:pPr>
    <w:rPr>
      <w:rFonts w:eastAsia="SimSun"/>
      <w:color w:val="000000"/>
      <w:sz w:val="24"/>
      <w:szCs w:val="24"/>
      <w:lang w:val="hr-HR" w:eastAsia="hr-HR"/>
    </w:rPr>
  </w:style>
  <w:style w:type="character" w:customStyle="1" w:styleId="Heading2Char">
    <w:name w:val="Heading 2 Char"/>
    <w:locked/>
    <w:rPr>
      <w:rFonts w:cs="Times New Roman"/>
      <w:b/>
      <w:caps/>
      <w:sz w:val="22"/>
      <w:szCs w:val="22"/>
      <w:lang w:val="hr-HR" w:eastAsia="hr-HR"/>
    </w:rPr>
  </w:style>
  <w:style w:type="paragraph" w:styleId="Bibliography">
    <w:name w:val="Bibliography"/>
    <w:basedOn w:val="Normal"/>
    <w:next w:val="Normal"/>
    <w:uiPriority w:val="37"/>
    <w:semiHidden/>
    <w:unhideWhenUsed/>
    <w:rsid w:val="005E494E"/>
  </w:style>
  <w:style w:type="paragraph" w:styleId="IntenseQuote">
    <w:name w:val="Intense Quote"/>
    <w:basedOn w:val="Normal"/>
    <w:next w:val="Normal"/>
    <w:link w:val="IntenseQuoteChar"/>
    <w:uiPriority w:val="30"/>
    <w:qFormat/>
    <w:rsid w:val="005E494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E494E"/>
    <w:rPr>
      <w:b/>
      <w:bCs/>
      <w:i/>
      <w:iCs/>
      <w:color w:val="4F81BD"/>
      <w:lang w:val="hr-HR" w:eastAsia="hr-HR"/>
    </w:rPr>
  </w:style>
  <w:style w:type="paragraph" w:styleId="NoSpacing">
    <w:name w:val="No Spacing"/>
    <w:uiPriority w:val="1"/>
    <w:qFormat/>
    <w:rsid w:val="005E494E"/>
    <w:rPr>
      <w:lang w:val="hr-HR" w:eastAsia="hr-HR"/>
    </w:rPr>
  </w:style>
  <w:style w:type="paragraph" w:styleId="Quote">
    <w:name w:val="Quote"/>
    <w:basedOn w:val="Normal"/>
    <w:next w:val="Normal"/>
    <w:link w:val="QuoteChar"/>
    <w:uiPriority w:val="29"/>
    <w:qFormat/>
    <w:rsid w:val="005E494E"/>
    <w:rPr>
      <w:i/>
      <w:iCs/>
      <w:color w:val="000000"/>
    </w:rPr>
  </w:style>
  <w:style w:type="character" w:customStyle="1" w:styleId="QuoteChar">
    <w:name w:val="Quote Char"/>
    <w:link w:val="Quote"/>
    <w:uiPriority w:val="29"/>
    <w:rsid w:val="005E494E"/>
    <w:rPr>
      <w:i/>
      <w:iCs/>
      <w:color w:val="000000"/>
      <w:lang w:val="hr-HR" w:eastAsia="hr-HR"/>
    </w:rPr>
  </w:style>
  <w:style w:type="paragraph" w:styleId="TOCHeading">
    <w:name w:val="TOC Heading"/>
    <w:basedOn w:val="Heading1"/>
    <w:next w:val="Normal"/>
    <w:uiPriority w:val="39"/>
    <w:qFormat/>
    <w:rsid w:val="005E494E"/>
    <w:pPr>
      <w:spacing w:before="240" w:after="60"/>
      <w:jc w:val="left"/>
      <w:outlineLvl w:val="9"/>
    </w:pPr>
    <w:rPr>
      <w:rFonts w:ascii="Cambria" w:hAnsi="Cambria"/>
      <w:kern w:val="32"/>
      <w:sz w:val="32"/>
      <w:szCs w:val="32"/>
    </w:rPr>
  </w:style>
  <w:style w:type="paragraph" w:customStyle="1" w:styleId="BodytextAgency">
    <w:name w:val="Body text (Agency)"/>
    <w:basedOn w:val="Normal"/>
    <w:rsid w:val="00261EC0"/>
    <w:pPr>
      <w:spacing w:after="140" w:line="280" w:lineRule="atLeast"/>
    </w:pPr>
    <w:rPr>
      <w:rFonts w:ascii="Verdana" w:hAnsi="Verdana"/>
      <w:snapToGrid w:val="0"/>
      <w:sz w:val="18"/>
      <w:lang w:val="en-GB" w:eastAsia="fr-LU"/>
    </w:rPr>
  </w:style>
  <w:style w:type="paragraph" w:customStyle="1" w:styleId="No-numheading3Agency">
    <w:name w:val="No-num heading 3 (Agency)"/>
    <w:rsid w:val="00261EC0"/>
    <w:pPr>
      <w:keepNext/>
      <w:spacing w:before="280" w:after="220"/>
      <w:outlineLvl w:val="2"/>
    </w:pPr>
    <w:rPr>
      <w:rFonts w:ascii="Verdana" w:hAnsi="Verdana"/>
      <w:b/>
      <w:snapToGrid w:val="0"/>
      <w:kern w:val="32"/>
      <w:sz w:val="22"/>
      <w:lang w:eastAsia="fr-LU"/>
    </w:rPr>
  </w:style>
  <w:style w:type="paragraph" w:customStyle="1" w:styleId="DraftingNotesAgency">
    <w:name w:val="Drafting Notes (Agency)"/>
    <w:basedOn w:val="Normal"/>
    <w:next w:val="Normal"/>
    <w:link w:val="DraftingNotesAgencyChar"/>
    <w:rsid w:val="004E77BC"/>
    <w:pPr>
      <w:spacing w:after="140" w:line="280" w:lineRule="atLeast"/>
    </w:pPr>
    <w:rPr>
      <w:rFonts w:ascii="Courier New" w:eastAsia="Verdana" w:hAnsi="Courier New"/>
      <w:i/>
      <w:color w:val="339966"/>
      <w:sz w:val="22"/>
      <w:szCs w:val="18"/>
      <w:lang w:val="x-none" w:eastAsia="x-none"/>
    </w:rPr>
  </w:style>
  <w:style w:type="character" w:customStyle="1" w:styleId="DraftingNotesAgencyChar">
    <w:name w:val="Drafting Notes (Agency) Char"/>
    <w:link w:val="DraftingNotesAgency"/>
    <w:rsid w:val="004E77BC"/>
    <w:rPr>
      <w:rFonts w:ascii="Courier New" w:eastAsia="Verdana" w:hAnsi="Courier New"/>
      <w:i/>
      <w:color w:val="339966"/>
      <w:sz w:val="22"/>
      <w:szCs w:val="18"/>
      <w:lang w:val="x-none" w:eastAsia="x-none"/>
    </w:rPr>
  </w:style>
  <w:style w:type="character" w:customStyle="1" w:styleId="FootnoteTextChar">
    <w:name w:val="Footnote Text Char"/>
    <w:link w:val="FootnoteText"/>
    <w:rsid w:val="004E77BC"/>
    <w:rPr>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8062">
      <w:bodyDiv w:val="1"/>
      <w:marLeft w:val="0"/>
      <w:marRight w:val="0"/>
      <w:marTop w:val="0"/>
      <w:marBottom w:val="0"/>
      <w:divBdr>
        <w:top w:val="none" w:sz="0" w:space="0" w:color="auto"/>
        <w:left w:val="none" w:sz="0" w:space="0" w:color="auto"/>
        <w:bottom w:val="none" w:sz="0" w:space="0" w:color="auto"/>
        <w:right w:val="none" w:sz="0" w:space="0" w:color="auto"/>
      </w:divBdr>
    </w:div>
    <w:div w:id="531921260">
      <w:bodyDiv w:val="1"/>
      <w:marLeft w:val="0"/>
      <w:marRight w:val="0"/>
      <w:marTop w:val="0"/>
      <w:marBottom w:val="0"/>
      <w:divBdr>
        <w:top w:val="none" w:sz="0" w:space="0" w:color="auto"/>
        <w:left w:val="none" w:sz="0" w:space="0" w:color="auto"/>
        <w:bottom w:val="none" w:sz="0" w:space="0" w:color="auto"/>
        <w:right w:val="none" w:sz="0" w:space="0" w:color="auto"/>
      </w:divBdr>
    </w:div>
    <w:div w:id="544951808">
      <w:bodyDiv w:val="1"/>
      <w:marLeft w:val="0"/>
      <w:marRight w:val="0"/>
      <w:marTop w:val="0"/>
      <w:marBottom w:val="0"/>
      <w:divBdr>
        <w:top w:val="none" w:sz="0" w:space="0" w:color="auto"/>
        <w:left w:val="none" w:sz="0" w:space="0" w:color="auto"/>
        <w:bottom w:val="none" w:sz="0" w:space="0" w:color="auto"/>
        <w:right w:val="none" w:sz="0" w:space="0" w:color="auto"/>
      </w:divBdr>
    </w:div>
    <w:div w:id="556162999">
      <w:bodyDiv w:val="1"/>
      <w:marLeft w:val="0"/>
      <w:marRight w:val="0"/>
      <w:marTop w:val="0"/>
      <w:marBottom w:val="0"/>
      <w:divBdr>
        <w:top w:val="none" w:sz="0" w:space="0" w:color="auto"/>
        <w:left w:val="none" w:sz="0" w:space="0" w:color="auto"/>
        <w:bottom w:val="none" w:sz="0" w:space="0" w:color="auto"/>
        <w:right w:val="none" w:sz="0" w:space="0" w:color="auto"/>
      </w:divBdr>
    </w:div>
    <w:div w:id="686979250">
      <w:bodyDiv w:val="1"/>
      <w:marLeft w:val="0"/>
      <w:marRight w:val="0"/>
      <w:marTop w:val="0"/>
      <w:marBottom w:val="0"/>
      <w:divBdr>
        <w:top w:val="none" w:sz="0" w:space="0" w:color="auto"/>
        <w:left w:val="none" w:sz="0" w:space="0" w:color="auto"/>
        <w:bottom w:val="none" w:sz="0" w:space="0" w:color="auto"/>
        <w:right w:val="none" w:sz="0" w:space="0" w:color="auto"/>
      </w:divBdr>
    </w:div>
    <w:div w:id="709182052">
      <w:bodyDiv w:val="1"/>
      <w:marLeft w:val="0"/>
      <w:marRight w:val="0"/>
      <w:marTop w:val="0"/>
      <w:marBottom w:val="0"/>
      <w:divBdr>
        <w:top w:val="none" w:sz="0" w:space="0" w:color="auto"/>
        <w:left w:val="none" w:sz="0" w:space="0" w:color="auto"/>
        <w:bottom w:val="none" w:sz="0" w:space="0" w:color="auto"/>
        <w:right w:val="none" w:sz="0" w:space="0" w:color="auto"/>
      </w:divBdr>
    </w:div>
    <w:div w:id="721289246">
      <w:bodyDiv w:val="1"/>
      <w:marLeft w:val="0"/>
      <w:marRight w:val="0"/>
      <w:marTop w:val="0"/>
      <w:marBottom w:val="0"/>
      <w:divBdr>
        <w:top w:val="none" w:sz="0" w:space="0" w:color="auto"/>
        <w:left w:val="none" w:sz="0" w:space="0" w:color="auto"/>
        <w:bottom w:val="none" w:sz="0" w:space="0" w:color="auto"/>
        <w:right w:val="none" w:sz="0" w:space="0" w:color="auto"/>
      </w:divBdr>
    </w:div>
    <w:div w:id="868302666">
      <w:bodyDiv w:val="1"/>
      <w:marLeft w:val="0"/>
      <w:marRight w:val="0"/>
      <w:marTop w:val="0"/>
      <w:marBottom w:val="0"/>
      <w:divBdr>
        <w:top w:val="none" w:sz="0" w:space="0" w:color="auto"/>
        <w:left w:val="none" w:sz="0" w:space="0" w:color="auto"/>
        <w:bottom w:val="none" w:sz="0" w:space="0" w:color="auto"/>
        <w:right w:val="none" w:sz="0" w:space="0" w:color="auto"/>
      </w:divBdr>
    </w:div>
    <w:div w:id="1211384930">
      <w:bodyDiv w:val="1"/>
      <w:marLeft w:val="0"/>
      <w:marRight w:val="0"/>
      <w:marTop w:val="0"/>
      <w:marBottom w:val="0"/>
      <w:divBdr>
        <w:top w:val="none" w:sz="0" w:space="0" w:color="auto"/>
        <w:left w:val="none" w:sz="0" w:space="0" w:color="auto"/>
        <w:bottom w:val="none" w:sz="0" w:space="0" w:color="auto"/>
        <w:right w:val="none" w:sz="0" w:space="0" w:color="auto"/>
      </w:divBdr>
    </w:div>
    <w:div w:id="1522740380">
      <w:bodyDiv w:val="1"/>
      <w:marLeft w:val="0"/>
      <w:marRight w:val="0"/>
      <w:marTop w:val="0"/>
      <w:marBottom w:val="0"/>
      <w:divBdr>
        <w:top w:val="none" w:sz="0" w:space="0" w:color="auto"/>
        <w:left w:val="none" w:sz="0" w:space="0" w:color="auto"/>
        <w:bottom w:val="none" w:sz="0" w:space="0" w:color="auto"/>
        <w:right w:val="none" w:sz="0" w:space="0" w:color="auto"/>
      </w:divBdr>
    </w:div>
    <w:div w:id="1597011928">
      <w:bodyDiv w:val="1"/>
      <w:marLeft w:val="0"/>
      <w:marRight w:val="0"/>
      <w:marTop w:val="0"/>
      <w:marBottom w:val="0"/>
      <w:divBdr>
        <w:top w:val="none" w:sz="0" w:space="0" w:color="auto"/>
        <w:left w:val="none" w:sz="0" w:space="0" w:color="auto"/>
        <w:bottom w:val="none" w:sz="0" w:space="0" w:color="auto"/>
        <w:right w:val="none" w:sz="0" w:space="0" w:color="auto"/>
      </w:divBdr>
    </w:div>
    <w:div w:id="1620792280">
      <w:bodyDiv w:val="1"/>
      <w:marLeft w:val="0"/>
      <w:marRight w:val="0"/>
      <w:marTop w:val="0"/>
      <w:marBottom w:val="0"/>
      <w:divBdr>
        <w:top w:val="none" w:sz="0" w:space="0" w:color="auto"/>
        <w:left w:val="none" w:sz="0" w:space="0" w:color="auto"/>
        <w:bottom w:val="none" w:sz="0" w:space="0" w:color="auto"/>
        <w:right w:val="none" w:sz="0" w:space="0" w:color="auto"/>
      </w:divBdr>
    </w:div>
    <w:div w:id="1861627792">
      <w:bodyDiv w:val="1"/>
      <w:marLeft w:val="0"/>
      <w:marRight w:val="0"/>
      <w:marTop w:val="0"/>
      <w:marBottom w:val="0"/>
      <w:divBdr>
        <w:top w:val="none" w:sz="0" w:space="0" w:color="auto"/>
        <w:left w:val="none" w:sz="0" w:space="0" w:color="auto"/>
        <w:bottom w:val="none" w:sz="0" w:space="0" w:color="auto"/>
        <w:right w:val="none" w:sz="0" w:space="0" w:color="auto"/>
      </w:divBdr>
    </w:div>
    <w:div w:id="1924869515">
      <w:bodyDiv w:val="1"/>
      <w:marLeft w:val="0"/>
      <w:marRight w:val="0"/>
      <w:marTop w:val="0"/>
      <w:marBottom w:val="0"/>
      <w:divBdr>
        <w:top w:val="none" w:sz="0" w:space="0" w:color="auto"/>
        <w:left w:val="none" w:sz="0" w:space="0" w:color="auto"/>
        <w:bottom w:val="none" w:sz="0" w:space="0" w:color="auto"/>
        <w:right w:val="none" w:sz="0" w:space="0" w:color="auto"/>
      </w:divBdr>
    </w:div>
    <w:div w:id="1950118812">
      <w:bodyDiv w:val="1"/>
      <w:marLeft w:val="0"/>
      <w:marRight w:val="0"/>
      <w:marTop w:val="0"/>
      <w:marBottom w:val="0"/>
      <w:divBdr>
        <w:top w:val="none" w:sz="0" w:space="0" w:color="auto"/>
        <w:left w:val="none" w:sz="0" w:space="0" w:color="auto"/>
        <w:bottom w:val="none" w:sz="0" w:space="0" w:color="auto"/>
        <w:right w:val="none" w:sz="0" w:space="0" w:color="auto"/>
      </w:divBdr>
    </w:div>
    <w:div w:id="1954943736">
      <w:bodyDiv w:val="1"/>
      <w:marLeft w:val="0"/>
      <w:marRight w:val="0"/>
      <w:marTop w:val="0"/>
      <w:marBottom w:val="0"/>
      <w:divBdr>
        <w:top w:val="none" w:sz="0" w:space="0" w:color="auto"/>
        <w:left w:val="none" w:sz="0" w:space="0" w:color="auto"/>
        <w:bottom w:val="none" w:sz="0" w:space="0" w:color="auto"/>
        <w:right w:val="none" w:sz="0" w:space="0" w:color="auto"/>
      </w:divBdr>
    </w:div>
    <w:div w:id="1961571212">
      <w:bodyDiv w:val="1"/>
      <w:marLeft w:val="0"/>
      <w:marRight w:val="0"/>
      <w:marTop w:val="0"/>
      <w:marBottom w:val="0"/>
      <w:divBdr>
        <w:top w:val="none" w:sz="0" w:space="0" w:color="auto"/>
        <w:left w:val="none" w:sz="0" w:space="0" w:color="auto"/>
        <w:bottom w:val="none" w:sz="0" w:space="0" w:color="auto"/>
        <w:right w:val="none" w:sz="0" w:space="0" w:color="auto"/>
      </w:divBdr>
    </w:div>
    <w:div w:id="1961764425">
      <w:bodyDiv w:val="1"/>
      <w:marLeft w:val="0"/>
      <w:marRight w:val="0"/>
      <w:marTop w:val="0"/>
      <w:marBottom w:val="0"/>
      <w:divBdr>
        <w:top w:val="none" w:sz="0" w:space="0" w:color="auto"/>
        <w:left w:val="none" w:sz="0" w:space="0" w:color="auto"/>
        <w:bottom w:val="none" w:sz="0" w:space="0" w:color="auto"/>
        <w:right w:val="none" w:sz="0" w:space="0" w:color="auto"/>
      </w:divBdr>
    </w:div>
    <w:div w:id="2000422501">
      <w:bodyDiv w:val="1"/>
      <w:marLeft w:val="0"/>
      <w:marRight w:val="0"/>
      <w:marTop w:val="0"/>
      <w:marBottom w:val="0"/>
      <w:divBdr>
        <w:top w:val="none" w:sz="0" w:space="0" w:color="auto"/>
        <w:left w:val="none" w:sz="0" w:space="0" w:color="auto"/>
        <w:bottom w:val="none" w:sz="0" w:space="0" w:color="auto"/>
        <w:right w:val="none" w:sz="0" w:space="0" w:color="auto"/>
      </w:divBdr>
    </w:div>
    <w:div w:id="211917701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06B6B-E416-4668-A899-F95C61C9F3EB}">
  <ds:schemaRefs>
    <ds:schemaRef ds:uri="http://schemas.microsoft.com/sharepoint/v3/contenttype/forms"/>
  </ds:schemaRefs>
</ds:datastoreItem>
</file>

<file path=customXml/itemProps2.xml><?xml version="1.0" encoding="utf-8"?>
<ds:datastoreItem xmlns:ds="http://schemas.openxmlformats.org/officeDocument/2006/customXml" ds:itemID="{8AC96919-E526-4DDA-A699-921FF6546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994D43-36B4-4669-A47B-E5D67628FE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AF801F-397C-4154-9D2F-2FD77320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16523</Words>
  <Characters>94186</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emea-combined-h-236-hr-highlighted</vt:lpstr>
    </vt:vector>
  </TitlesOfParts>
  <Company>Apotex Inc.</Company>
  <LinksUpToDate>false</LinksUpToDate>
  <CharactersWithSpaces>110489</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emea-combined-h-236-hr-highlighted</dc:title>
  <dc:subject>EPAR</dc:subject>
  <dc:creator>CHMP</dc:creator>
  <cp:keywords>Ferriprox, INN-deferiprone</cp:keywords>
  <cp:lastModifiedBy>Voutsas Achilleas</cp:lastModifiedBy>
  <cp:revision>2</cp:revision>
  <cp:lastPrinted>2013-07-03T11:40:00Z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11:56:06</vt:lpwstr>
  </property>
  <property fmtid="{D5CDD505-2E9C-101B-9397-08002B2CF9AE}" pid="6" name="DM_Creator_Name">
    <vt:lpwstr>Pieri Hanna</vt:lpwstr>
  </property>
  <property fmtid="{D5CDD505-2E9C-101B-9397-08002B2CF9AE}" pid="7" name="DM_DocRefId">
    <vt:lpwstr>EMA/9411/2021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328399</vt:lpwstr>
  </property>
  <property fmtid="{D5CDD505-2E9C-101B-9397-08002B2CF9AE}" pid="13" name="DM_emea_doc_ref_id">
    <vt:lpwstr>EMA/9411/2021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0058</vt:lpwstr>
  </property>
  <property fmtid="{D5CDD505-2E9C-101B-9397-08002B2CF9AE}" pid="29" name="DM_emea_procedure_ref">
    <vt:lpwstr>EMEA/H/C/000236/X/0058</vt:lpwstr>
  </property>
  <property fmtid="{D5CDD505-2E9C-101B-9397-08002B2CF9AE}" pid="30" name="DM_emea_procedure_type">
    <vt:lpwstr>X</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2010</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11:56:06</vt:lpwstr>
  </property>
  <property fmtid="{D5CDD505-2E9C-101B-9397-08002B2CF9AE}" pid="43" name="DM_Modifier_Name">
    <vt:lpwstr>Pieri Hanna</vt:lpwstr>
  </property>
  <property fmtid="{D5CDD505-2E9C-101B-9397-08002B2CF9AE}" pid="44" name="DM_Modify_Date">
    <vt:lpwstr>07/01/2021 11:56:06</vt:lpwstr>
  </property>
  <property fmtid="{D5CDD505-2E9C-101B-9397-08002B2CF9AE}" pid="45" name="DM_Name">
    <vt:lpwstr>emea-combined-h-236-hr-highlighted</vt:lpwstr>
  </property>
  <property fmtid="{D5CDD505-2E9C-101B-9397-08002B2CF9AE}" pid="46" name="DM_Owner">
    <vt:lpwstr>Gravanis Iordanis</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
  </property>
  <property fmtid="{D5CDD505-2E9C-101B-9397-08002B2CF9AE}" pid="54" name="EMEADocClassificationHidden">
    <vt:lpwstr>N</vt:lpwstr>
  </property>
  <property fmtid="{D5CDD505-2E9C-101B-9397-08002B2CF9AE}" pid="55" name="EMEADocClassificationText">
    <vt:lpwstr/>
  </property>
  <property fmtid="{D5CDD505-2E9C-101B-9397-08002B2CF9AE}" pid="56" name="EMEADocDate">
    <vt:lpwstr>20040324</vt:lpwstr>
  </property>
  <property fmtid="{D5CDD505-2E9C-101B-9397-08002B2CF9AE}" pid="57" name="EMEADocDateDay">
    <vt:lpwstr>24</vt:lpwstr>
  </property>
  <property fmtid="{D5CDD505-2E9C-101B-9397-08002B2CF9AE}" pid="58" name="EMEADocDateMonth">
    <vt:lpwstr>March</vt:lpwstr>
  </property>
  <property fmtid="{D5CDD505-2E9C-101B-9397-08002B2CF9AE}" pid="59" name="EMEADocDateYear">
    <vt:lpwstr>2004</vt:lpwstr>
  </property>
  <property fmtid="{D5CDD505-2E9C-101B-9397-08002B2CF9AE}" pid="60" name="EMEADocExtCatTitle">
    <vt:lpwstr>The Title will not be included in the External Catalogue.</vt:lpwstr>
  </property>
  <property fmtid="{D5CDD505-2E9C-101B-9397-08002B2CF9AE}" pid="61" name="EMEADocLanguage">
    <vt:lpwstr>en</vt:lpwstr>
  </property>
  <property fmtid="{D5CDD505-2E9C-101B-9397-08002B2CF9AE}" pid="62" name="EMEADocRefFull">
    <vt:lpwstr>EMEA/CPMP/1289/04/en/Adopted</vt:lpwstr>
  </property>
  <property fmtid="{D5CDD505-2E9C-101B-9397-08002B2CF9AE}" pid="63" name="EMEADocRefNum">
    <vt:lpwstr>1289</vt:lpwstr>
  </property>
  <property fmtid="{D5CDD505-2E9C-101B-9397-08002B2CF9AE}" pid="64" name="EMEADocRefPart0">
    <vt:lpwstr>EMEA</vt:lpwstr>
  </property>
  <property fmtid="{D5CDD505-2E9C-101B-9397-08002B2CF9AE}" pid="65" name="EMEADocRefPart1">
    <vt:lpwstr>CPMP</vt:lpwstr>
  </property>
  <property fmtid="{D5CDD505-2E9C-101B-9397-08002B2CF9AE}" pid="66" name="EMEADocRefPart2">
    <vt:lpwstr/>
  </property>
  <property fmtid="{D5CDD505-2E9C-101B-9397-08002B2CF9AE}" pid="67" name="EMEADocRefPart3">
    <vt:lpwstr/>
  </property>
  <property fmtid="{D5CDD505-2E9C-101B-9397-08002B2CF9AE}" pid="68" name="EMEADocRefPartFreeText">
    <vt:lpwstr/>
  </property>
  <property fmtid="{D5CDD505-2E9C-101B-9397-08002B2CF9AE}" pid="69" name="EMEADocRefRoot">
    <vt:lpwstr>EMEA/CPMP/1289/04</vt:lpwstr>
  </property>
  <property fmtid="{D5CDD505-2E9C-101B-9397-08002B2CF9AE}" pid="70" name="EMEADocRefYear">
    <vt:lpwstr>04</vt:lpwstr>
  </property>
  <property fmtid="{D5CDD505-2E9C-101B-9397-08002B2CF9AE}" pid="71" name="EMEADocStatus">
    <vt:lpwstr>Adopted</vt:lpwstr>
  </property>
  <property fmtid="{D5CDD505-2E9C-101B-9397-08002B2CF9AE}" pid="72" name="EMEADocTitle">
    <vt:lpwstr>Clean adopted by CPMP on 24 March 2004</vt:lpwstr>
  </property>
  <property fmtid="{D5CDD505-2E9C-101B-9397-08002B2CF9AE}" pid="73" name="EMEADocTypeCode">
    <vt:lpwstr>plit</vt:lpwstr>
  </property>
  <property fmtid="{D5CDD505-2E9C-101B-9397-08002B2CF9AE}" pid="74" name="EMEADocVersion">
    <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2021-06-03T23:46:08Z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8a52860d-0425-45d3-9d81-fff3611b7649</vt:lpwstr>
  </property>
  <property fmtid="{D5CDD505-2E9C-101B-9397-08002B2CF9AE}" pid="81" name="MSIP_Label_0eea11ca-d417-4147-80ed-01a58412c458_ContentBits">
    <vt:lpwstr>2</vt:lpwstr>
  </property>
</Properties>
</file>