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0C2" w:rsidRPr="00926A9B" w:rsidRDefault="007060C2">
      <w:pPr>
        <w:pStyle w:val="Norma"/>
        <w:rPr>
          <w:lang w:val="is-IS"/>
        </w:rPr>
      </w:pPr>
      <w:bookmarkStart w:id="0" w:name="_GoBack"/>
      <w:bookmarkEnd w:id="0"/>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pStyle w:val="Heading7"/>
        <w:widowControl/>
        <w:spacing w:line="240" w:lineRule="auto"/>
        <w:rPr>
          <w:lang w:val="is-IS"/>
        </w:rPr>
      </w:pPr>
      <w:r w:rsidRPr="00926A9B">
        <w:rPr>
          <w:lang w:val="is-IS"/>
        </w:rPr>
        <w:t>VIÐAUKI I</w:t>
      </w:r>
    </w:p>
    <w:p w:rsidR="007060C2" w:rsidRPr="00926A9B" w:rsidRDefault="007060C2">
      <w:pPr>
        <w:jc w:val="center"/>
        <w:rPr>
          <w:b/>
          <w:bCs/>
          <w:sz w:val="22"/>
          <w:szCs w:val="22"/>
          <w:lang w:val="is-IS"/>
        </w:rPr>
      </w:pPr>
    </w:p>
    <w:p w:rsidR="007060C2" w:rsidRPr="00926A9B" w:rsidRDefault="007060C2">
      <w:pPr>
        <w:pStyle w:val="TitleA"/>
        <w:rPr>
          <w:lang w:val="is-IS"/>
        </w:rPr>
      </w:pPr>
      <w:r w:rsidRPr="00926A9B">
        <w:rPr>
          <w:lang w:val="is-IS"/>
        </w:rPr>
        <w:t>SAMANTEKT Á EIGINLEIKUM LYFS</w:t>
      </w:r>
    </w:p>
    <w:p w:rsidR="007060C2" w:rsidRPr="00926A9B" w:rsidRDefault="007060C2">
      <w:pPr>
        <w:tabs>
          <w:tab w:val="left" w:pos="567"/>
        </w:tabs>
        <w:rPr>
          <w:b/>
          <w:bCs/>
          <w:sz w:val="22"/>
          <w:szCs w:val="22"/>
          <w:lang w:val="is-IS"/>
        </w:rPr>
      </w:pPr>
      <w:r w:rsidRPr="00926A9B">
        <w:rPr>
          <w:b/>
          <w:bCs/>
          <w:sz w:val="22"/>
          <w:szCs w:val="22"/>
          <w:lang w:val="is-IS"/>
        </w:rPr>
        <w:br w:type="page"/>
      </w:r>
      <w:r w:rsidRPr="00926A9B">
        <w:rPr>
          <w:b/>
          <w:bCs/>
          <w:sz w:val="22"/>
          <w:szCs w:val="22"/>
          <w:lang w:val="is-IS"/>
        </w:rPr>
        <w:lastRenderedPageBreak/>
        <w:t>1.</w:t>
      </w:r>
      <w:r w:rsidRPr="00926A9B">
        <w:rPr>
          <w:b/>
          <w:bCs/>
          <w:sz w:val="22"/>
          <w:szCs w:val="22"/>
          <w:lang w:val="is-IS"/>
        </w:rPr>
        <w:tab/>
        <w:t>HEITI LYFS</w:t>
      </w:r>
    </w:p>
    <w:p w:rsidR="007060C2" w:rsidRPr="00926A9B" w:rsidRDefault="007060C2">
      <w:pPr>
        <w:rPr>
          <w:b/>
          <w:bCs/>
          <w:sz w:val="22"/>
          <w:szCs w:val="22"/>
          <w:lang w:val="is-IS"/>
        </w:rPr>
      </w:pPr>
    </w:p>
    <w:p w:rsidR="007060C2" w:rsidRPr="00926A9B" w:rsidRDefault="007060C2">
      <w:pPr>
        <w:pStyle w:val="Norma"/>
        <w:rPr>
          <w:lang w:val="is-IS"/>
        </w:rPr>
      </w:pPr>
      <w:r w:rsidRPr="00926A9B">
        <w:rPr>
          <w:lang w:val="is-IS"/>
        </w:rPr>
        <w:t>Ferriprox 500 mg filmuhúðaðar töflur</w:t>
      </w:r>
      <w:r w:rsidR="00274A87" w:rsidRPr="00926A9B">
        <w:rPr>
          <w:lang w:val="is-IS"/>
        </w:rPr>
        <w:t>.</w:t>
      </w:r>
    </w:p>
    <w:p w:rsidR="00A03493" w:rsidRPr="00926A9B" w:rsidRDefault="00A03493" w:rsidP="00A03493">
      <w:pPr>
        <w:pStyle w:val="Norma"/>
        <w:rPr>
          <w:lang w:val="is-IS"/>
        </w:rPr>
      </w:pPr>
      <w:r w:rsidRPr="00926A9B">
        <w:rPr>
          <w:lang w:val="is-IS"/>
        </w:rPr>
        <w:t>Ferriprox 1000 mg filmuhúðaðar töflur.</w:t>
      </w:r>
    </w:p>
    <w:p w:rsidR="007060C2" w:rsidRPr="00926A9B" w:rsidRDefault="007060C2">
      <w:pPr>
        <w:rPr>
          <w:b/>
          <w:bCs/>
          <w:sz w:val="22"/>
          <w:szCs w:val="22"/>
          <w:lang w:val="is-IS"/>
        </w:rPr>
      </w:pPr>
    </w:p>
    <w:p w:rsidR="007060C2" w:rsidRPr="00926A9B" w:rsidRDefault="007060C2">
      <w:pPr>
        <w:rPr>
          <w:b/>
          <w:bC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2.</w:t>
      </w:r>
      <w:r w:rsidRPr="00926A9B">
        <w:rPr>
          <w:b/>
          <w:bCs/>
          <w:caps/>
          <w:sz w:val="22"/>
          <w:szCs w:val="22"/>
          <w:lang w:val="is-IS"/>
        </w:rPr>
        <w:tab/>
      </w:r>
      <w:r w:rsidR="003F633A" w:rsidRPr="00926A9B">
        <w:rPr>
          <w:b/>
          <w:bCs/>
          <w:caps/>
          <w:sz w:val="22"/>
          <w:szCs w:val="22"/>
          <w:lang w:val="is-IS"/>
        </w:rPr>
        <w:t>INNIHALDSLÝSING</w:t>
      </w:r>
    </w:p>
    <w:p w:rsidR="007060C2" w:rsidRPr="00926A9B" w:rsidRDefault="007060C2">
      <w:pPr>
        <w:rPr>
          <w:b/>
          <w:bCs/>
          <w:sz w:val="22"/>
          <w:szCs w:val="22"/>
          <w:lang w:val="is-IS"/>
        </w:rPr>
      </w:pPr>
    </w:p>
    <w:p w:rsidR="00A03493" w:rsidRPr="00A03493" w:rsidRDefault="00A03493" w:rsidP="00A03493">
      <w:pPr>
        <w:pStyle w:val="Norma"/>
        <w:keepNext/>
        <w:rPr>
          <w:u w:val="single"/>
          <w:lang w:val="is-IS"/>
        </w:rPr>
      </w:pPr>
      <w:r w:rsidRPr="00A03493">
        <w:rPr>
          <w:u w:val="single"/>
          <w:lang w:val="is-IS"/>
        </w:rPr>
        <w:t>Ferriprox 500 mg filmuhúðaðar töflur.</w:t>
      </w:r>
    </w:p>
    <w:p w:rsidR="007060C2" w:rsidRPr="00926A9B" w:rsidRDefault="007060C2">
      <w:pPr>
        <w:rPr>
          <w:sz w:val="22"/>
          <w:szCs w:val="22"/>
          <w:lang w:val="is-IS"/>
        </w:rPr>
      </w:pPr>
      <w:r w:rsidRPr="00926A9B">
        <w:rPr>
          <w:sz w:val="22"/>
          <w:szCs w:val="22"/>
          <w:lang w:val="is-IS"/>
        </w:rPr>
        <w:t>Hver tafla inniheldur 500 mg deferipróns.</w:t>
      </w:r>
    </w:p>
    <w:p w:rsidR="007060C2" w:rsidRPr="00926A9B" w:rsidRDefault="007060C2">
      <w:pPr>
        <w:pStyle w:val="EndnoteText"/>
        <w:tabs>
          <w:tab w:val="clear" w:pos="567"/>
        </w:tabs>
        <w:rPr>
          <w:lang w:val="is-IS"/>
        </w:rPr>
      </w:pPr>
    </w:p>
    <w:p w:rsidR="00A03493" w:rsidRDefault="00A03493" w:rsidP="00A03493">
      <w:pPr>
        <w:pStyle w:val="Norma"/>
        <w:keepNext/>
        <w:rPr>
          <w:u w:val="single"/>
          <w:lang w:val="is-IS"/>
        </w:rPr>
      </w:pPr>
      <w:r w:rsidRPr="00A03493">
        <w:rPr>
          <w:u w:val="single"/>
          <w:lang w:val="is-IS"/>
        </w:rPr>
        <w:t>Ferriprox 1000 mg filmuhúðaðar töflur.</w:t>
      </w:r>
    </w:p>
    <w:p w:rsidR="009A0C9C" w:rsidRPr="005A2CB6" w:rsidRDefault="009A0C9C" w:rsidP="005A2CB6">
      <w:pPr>
        <w:rPr>
          <w:sz w:val="22"/>
          <w:szCs w:val="22"/>
          <w:lang w:val="is-IS"/>
        </w:rPr>
      </w:pPr>
      <w:r w:rsidRPr="005A2CB6">
        <w:rPr>
          <w:sz w:val="22"/>
          <w:szCs w:val="22"/>
          <w:lang w:val="is-IS"/>
        </w:rPr>
        <w:t>Hver tafla inniheldur 1000 mg deferipróns.</w:t>
      </w:r>
    </w:p>
    <w:p w:rsidR="009A0C9C" w:rsidRDefault="009A0C9C">
      <w:pPr>
        <w:rPr>
          <w:sz w:val="22"/>
          <w:szCs w:val="22"/>
          <w:lang w:val="is-IS"/>
        </w:rPr>
      </w:pPr>
    </w:p>
    <w:p w:rsidR="007060C2" w:rsidRPr="00926A9B" w:rsidRDefault="007060C2">
      <w:pPr>
        <w:rPr>
          <w:sz w:val="22"/>
          <w:szCs w:val="22"/>
          <w:lang w:val="is-IS"/>
        </w:rPr>
      </w:pPr>
      <w:r w:rsidRPr="00926A9B">
        <w:rPr>
          <w:sz w:val="22"/>
          <w:szCs w:val="22"/>
          <w:lang w:val="is-IS"/>
        </w:rPr>
        <w:t>Sjá lista yfir öll hjálparefni í kafla</w:t>
      </w:r>
      <w:r w:rsidR="00274A87" w:rsidRPr="00926A9B">
        <w:rPr>
          <w:sz w:val="22"/>
          <w:szCs w:val="22"/>
          <w:lang w:val="is-IS"/>
        </w:rPr>
        <w:t> </w:t>
      </w:r>
      <w:r w:rsidRPr="00926A9B">
        <w:rPr>
          <w:sz w:val="22"/>
          <w:szCs w:val="22"/>
          <w:lang w:val="is-IS"/>
        </w:rPr>
        <w:t>6.1.</w:t>
      </w:r>
    </w:p>
    <w:p w:rsidR="007060C2" w:rsidRPr="00926A9B" w:rsidRDefault="007060C2">
      <w:pPr>
        <w:rPr>
          <w:b/>
          <w:bCs/>
          <w:caps/>
          <w:sz w:val="22"/>
          <w:szCs w:val="22"/>
          <w:lang w:val="is-IS"/>
        </w:rPr>
      </w:pPr>
    </w:p>
    <w:p w:rsidR="007060C2" w:rsidRPr="00926A9B" w:rsidRDefault="007060C2">
      <w:pPr>
        <w:rPr>
          <w:b/>
          <w:bCs/>
          <w:cap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3.</w:t>
      </w:r>
      <w:r w:rsidRPr="00926A9B">
        <w:rPr>
          <w:b/>
          <w:bCs/>
          <w:caps/>
          <w:sz w:val="22"/>
          <w:szCs w:val="22"/>
          <w:lang w:val="is-IS"/>
        </w:rPr>
        <w:tab/>
        <w:t>LYFJAFORM</w:t>
      </w:r>
    </w:p>
    <w:p w:rsidR="007060C2" w:rsidRPr="00926A9B" w:rsidRDefault="007060C2">
      <w:pPr>
        <w:rPr>
          <w:b/>
          <w:bCs/>
          <w:sz w:val="22"/>
          <w:szCs w:val="22"/>
          <w:lang w:val="is-IS"/>
        </w:rPr>
      </w:pPr>
    </w:p>
    <w:p w:rsidR="007060C2" w:rsidRPr="00926A9B" w:rsidRDefault="007060C2">
      <w:pPr>
        <w:rPr>
          <w:b/>
          <w:bCs/>
          <w:sz w:val="22"/>
          <w:szCs w:val="22"/>
          <w:lang w:val="is-IS"/>
        </w:rPr>
      </w:pPr>
      <w:r w:rsidRPr="00926A9B">
        <w:rPr>
          <w:sz w:val="22"/>
          <w:szCs w:val="22"/>
          <w:lang w:val="is-IS"/>
        </w:rPr>
        <w:t>Filmuhúðaðar töflur.</w:t>
      </w:r>
    </w:p>
    <w:p w:rsidR="007060C2" w:rsidRPr="00926A9B" w:rsidRDefault="007060C2">
      <w:pPr>
        <w:rPr>
          <w:sz w:val="22"/>
          <w:szCs w:val="22"/>
          <w:lang w:val="is-IS"/>
        </w:rPr>
      </w:pPr>
    </w:p>
    <w:p w:rsidR="00A03493" w:rsidRPr="00A03493" w:rsidRDefault="00A03493" w:rsidP="00A03493">
      <w:pPr>
        <w:pStyle w:val="Norma"/>
        <w:keepNext/>
        <w:rPr>
          <w:u w:val="single"/>
          <w:lang w:val="is-IS"/>
        </w:rPr>
      </w:pPr>
      <w:r w:rsidRPr="00A03493">
        <w:rPr>
          <w:u w:val="single"/>
          <w:lang w:val="is-IS"/>
        </w:rPr>
        <w:t>Ferriprox 500 mg filmuhúðaðar töflur.</w:t>
      </w:r>
    </w:p>
    <w:p w:rsidR="007060C2" w:rsidRPr="00926A9B" w:rsidRDefault="007060C2">
      <w:pPr>
        <w:rPr>
          <w:sz w:val="22"/>
          <w:szCs w:val="22"/>
          <w:lang w:val="is-IS"/>
        </w:rPr>
      </w:pPr>
      <w:r w:rsidRPr="00926A9B">
        <w:rPr>
          <w:sz w:val="22"/>
          <w:szCs w:val="22"/>
          <w:lang w:val="is-IS"/>
        </w:rPr>
        <w:t>Hvítar eða beinhvítar hylkjalaga filmuhúðaðar töflur með áprentuðu „</w:t>
      </w:r>
      <w:smartTag w:uri="urn:schemas-microsoft-com:office:smarttags" w:element="stockticker">
        <w:r w:rsidRPr="00926A9B">
          <w:rPr>
            <w:sz w:val="22"/>
            <w:szCs w:val="22"/>
            <w:lang w:val="is-IS"/>
          </w:rPr>
          <w:t>APO</w:t>
        </w:r>
      </w:smartTag>
      <w:r w:rsidRPr="00926A9B">
        <w:rPr>
          <w:sz w:val="22"/>
          <w:szCs w:val="22"/>
          <w:lang w:val="is-IS"/>
        </w:rPr>
        <w:t>“ á öðrum helmingi og „500“ á hinum helmingi annarrar hliðar, sléttar hinum megin. Taflan er með skorum. Töflunni má skipta í jafna helminga.</w:t>
      </w:r>
    </w:p>
    <w:p w:rsidR="007060C2" w:rsidRDefault="007060C2">
      <w:pPr>
        <w:rPr>
          <w:sz w:val="22"/>
          <w:szCs w:val="22"/>
          <w:lang w:val="is-IS"/>
        </w:rPr>
      </w:pPr>
    </w:p>
    <w:p w:rsidR="00A03493" w:rsidRPr="00A03493" w:rsidRDefault="00A03493" w:rsidP="00A03493">
      <w:pPr>
        <w:pStyle w:val="Norma"/>
        <w:keepNext/>
        <w:rPr>
          <w:u w:val="single"/>
          <w:lang w:val="is-IS"/>
        </w:rPr>
      </w:pPr>
      <w:r w:rsidRPr="00A03493">
        <w:rPr>
          <w:u w:val="single"/>
          <w:lang w:val="is-IS"/>
        </w:rPr>
        <w:t>Ferriprox 1000 mg filmuhúðaðar töflur.</w:t>
      </w:r>
    </w:p>
    <w:p w:rsidR="00A03493" w:rsidRPr="00926A9B" w:rsidRDefault="00A03493" w:rsidP="00A03493">
      <w:pPr>
        <w:rPr>
          <w:sz w:val="22"/>
          <w:szCs w:val="22"/>
          <w:lang w:val="is-IS"/>
        </w:rPr>
      </w:pPr>
      <w:r w:rsidRPr="00926A9B">
        <w:rPr>
          <w:sz w:val="22"/>
          <w:szCs w:val="22"/>
          <w:lang w:val="is-IS"/>
        </w:rPr>
        <w:t>Hvítar eða beinhvítar hylkjalaga filmuhúðaðar töflur með áprentuðu „</w:t>
      </w:r>
      <w:smartTag w:uri="urn:schemas-microsoft-com:office:smarttags" w:element="stockticker">
        <w:r w:rsidRPr="00926A9B">
          <w:rPr>
            <w:sz w:val="22"/>
            <w:szCs w:val="22"/>
            <w:lang w:val="is-IS"/>
          </w:rPr>
          <w:t>APO</w:t>
        </w:r>
      </w:smartTag>
      <w:r w:rsidRPr="00926A9B">
        <w:rPr>
          <w:sz w:val="22"/>
          <w:szCs w:val="22"/>
          <w:lang w:val="is-IS"/>
        </w:rPr>
        <w:t>“ á öðrum helmingi og „1000“ á hinum helmingi annarrar hliðar, sléttar hinum megin. Taflan er með skorum. Töflunni má skipta í jafna helminga.</w:t>
      </w:r>
    </w:p>
    <w:p w:rsidR="00A03493" w:rsidRPr="00926A9B" w:rsidRDefault="00A03493">
      <w:pPr>
        <w:rPr>
          <w:sz w:val="22"/>
          <w:szCs w:val="22"/>
          <w:lang w:val="is-IS"/>
        </w:rPr>
      </w:pPr>
    </w:p>
    <w:p w:rsidR="007060C2" w:rsidRPr="00926A9B" w:rsidRDefault="007060C2">
      <w:pPr>
        <w:rPr>
          <w:b/>
          <w:bC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4.</w:t>
      </w:r>
      <w:r w:rsidRPr="00926A9B">
        <w:rPr>
          <w:b/>
          <w:bCs/>
          <w:caps/>
          <w:sz w:val="22"/>
          <w:szCs w:val="22"/>
          <w:lang w:val="is-IS"/>
        </w:rPr>
        <w:tab/>
        <w:t>KLÍNÍSKAR UPPLÝSINGAR</w:t>
      </w:r>
    </w:p>
    <w:p w:rsidR="007060C2" w:rsidRPr="00926A9B" w:rsidRDefault="007060C2">
      <w:pPr>
        <w:tabs>
          <w:tab w:val="left" w:pos="567"/>
        </w:tabs>
        <w:rPr>
          <w:b/>
          <w:bCs/>
          <w:sz w:val="22"/>
          <w:szCs w:val="22"/>
          <w:lang w:val="is-IS"/>
        </w:rPr>
      </w:pPr>
    </w:p>
    <w:p w:rsidR="007060C2" w:rsidRPr="00926A9B" w:rsidRDefault="007060C2">
      <w:pPr>
        <w:tabs>
          <w:tab w:val="left" w:pos="567"/>
        </w:tabs>
        <w:rPr>
          <w:b/>
          <w:bCs/>
          <w:sz w:val="22"/>
          <w:szCs w:val="22"/>
          <w:lang w:val="is-IS"/>
        </w:rPr>
      </w:pPr>
      <w:r w:rsidRPr="00926A9B">
        <w:rPr>
          <w:b/>
          <w:bCs/>
          <w:sz w:val="22"/>
          <w:szCs w:val="22"/>
          <w:lang w:val="is-IS"/>
        </w:rPr>
        <w:t>4.1</w:t>
      </w:r>
      <w:r w:rsidRPr="00926A9B">
        <w:rPr>
          <w:b/>
          <w:bCs/>
          <w:sz w:val="22"/>
          <w:szCs w:val="22"/>
          <w:lang w:val="is-IS"/>
        </w:rPr>
        <w:tab/>
        <w:t>Ábendingar</w:t>
      </w:r>
    </w:p>
    <w:p w:rsidR="007060C2" w:rsidRPr="00926A9B" w:rsidRDefault="007060C2">
      <w:pPr>
        <w:rPr>
          <w:sz w:val="22"/>
          <w:szCs w:val="22"/>
          <w:lang w:val="is-IS"/>
        </w:rPr>
      </w:pPr>
    </w:p>
    <w:p w:rsidR="006F765C" w:rsidRDefault="0087459E" w:rsidP="0087459E">
      <w:pPr>
        <w:rPr>
          <w:sz w:val="22"/>
          <w:szCs w:val="22"/>
          <w:lang w:val="is-IS"/>
        </w:rPr>
      </w:pPr>
      <w:r w:rsidRPr="0087459E">
        <w:rPr>
          <w:sz w:val="22"/>
          <w:szCs w:val="22"/>
          <w:lang w:val="is-IS"/>
        </w:rPr>
        <w:t xml:space="preserve">Ferriprox einlyfjameðferð er ætluð til meðferðar við járnofhleðslu hjá sjúklingum með meiriháttar dvergkornablóðleysi (thalassaemia major) þegar </w:t>
      </w:r>
      <w:r w:rsidR="006F765C">
        <w:rPr>
          <w:sz w:val="22"/>
          <w:szCs w:val="22"/>
          <w:lang w:val="is-IS"/>
        </w:rPr>
        <w:t>ekki má nota núverandi</w:t>
      </w:r>
      <w:r w:rsidRPr="0087459E">
        <w:rPr>
          <w:sz w:val="22"/>
          <w:szCs w:val="22"/>
          <w:lang w:val="is-IS"/>
        </w:rPr>
        <w:t xml:space="preserve"> klóbindingarmeðferð eða </w:t>
      </w:r>
      <w:r w:rsidR="006F765C">
        <w:rPr>
          <w:sz w:val="22"/>
          <w:szCs w:val="22"/>
          <w:lang w:val="is-IS"/>
        </w:rPr>
        <w:t>hún reynist</w:t>
      </w:r>
      <w:r w:rsidRPr="0087459E">
        <w:rPr>
          <w:sz w:val="22"/>
          <w:szCs w:val="22"/>
          <w:lang w:val="is-IS"/>
        </w:rPr>
        <w:t xml:space="preserve"> ófullnægjandi.</w:t>
      </w:r>
    </w:p>
    <w:p w:rsidR="0087459E" w:rsidRPr="0087459E" w:rsidRDefault="0087459E" w:rsidP="0087459E">
      <w:pPr>
        <w:rPr>
          <w:sz w:val="22"/>
          <w:szCs w:val="22"/>
          <w:lang w:val="is-IS"/>
        </w:rPr>
      </w:pPr>
    </w:p>
    <w:p w:rsidR="007060C2" w:rsidRPr="00A03493" w:rsidRDefault="0087459E" w:rsidP="0087459E">
      <w:pPr>
        <w:rPr>
          <w:sz w:val="22"/>
          <w:szCs w:val="22"/>
          <w:lang w:val="is-IS"/>
        </w:rPr>
      </w:pPr>
      <w:r w:rsidRPr="0087459E">
        <w:rPr>
          <w:sz w:val="22"/>
          <w:szCs w:val="22"/>
          <w:lang w:val="is-IS"/>
        </w:rPr>
        <w:t>Ferriprox í samsettri meðferð með öðru klóbindi</w:t>
      </w:r>
      <w:r w:rsidR="006F765C">
        <w:rPr>
          <w:sz w:val="22"/>
          <w:szCs w:val="22"/>
          <w:lang w:val="is-IS"/>
        </w:rPr>
        <w:t>lyfi</w:t>
      </w:r>
      <w:r w:rsidRPr="0087459E">
        <w:rPr>
          <w:sz w:val="22"/>
          <w:szCs w:val="22"/>
          <w:lang w:val="is-IS"/>
        </w:rPr>
        <w:t xml:space="preserve"> (sjá kafla 4.4) er ætlað sjúklingum með meiriháttar dvergkornablóðleysi þegar einlyfjameðferð með járnklóbindi</w:t>
      </w:r>
      <w:r w:rsidR="006F765C">
        <w:rPr>
          <w:sz w:val="22"/>
          <w:szCs w:val="22"/>
          <w:lang w:val="is-IS"/>
        </w:rPr>
        <w:t>lyfi</w:t>
      </w:r>
      <w:r w:rsidRPr="0087459E">
        <w:rPr>
          <w:sz w:val="22"/>
          <w:szCs w:val="22"/>
          <w:lang w:val="is-IS"/>
        </w:rPr>
        <w:t xml:space="preserve"> er árangurslaus eða þegar fyrirbygging eða meðhöndlun lífshættulegra afleiðinga járnofhleðslu (einkum járnofhleðslu í hjarta) réttlætir hraða eða öfluga leiðréttingu (sjá kafla 4.2).</w:t>
      </w:r>
    </w:p>
    <w:p w:rsidR="00A03493" w:rsidRPr="00A03493" w:rsidRDefault="00A03493">
      <w:pPr>
        <w:rPr>
          <w:sz w:val="22"/>
          <w:szCs w:val="22"/>
          <w:lang w:val="is-IS"/>
        </w:rPr>
      </w:pPr>
    </w:p>
    <w:p w:rsidR="007060C2" w:rsidRPr="00926A9B" w:rsidRDefault="007060C2">
      <w:pPr>
        <w:tabs>
          <w:tab w:val="left" w:pos="567"/>
        </w:tabs>
        <w:rPr>
          <w:b/>
          <w:bCs/>
          <w:sz w:val="22"/>
          <w:szCs w:val="22"/>
          <w:lang w:val="is-IS"/>
        </w:rPr>
      </w:pPr>
      <w:r w:rsidRPr="00926A9B">
        <w:rPr>
          <w:b/>
          <w:bCs/>
          <w:sz w:val="22"/>
          <w:szCs w:val="22"/>
          <w:lang w:val="is-IS"/>
        </w:rPr>
        <w:t>4.2</w:t>
      </w:r>
      <w:r w:rsidRPr="00926A9B">
        <w:rPr>
          <w:b/>
          <w:bCs/>
          <w:sz w:val="22"/>
          <w:szCs w:val="22"/>
          <w:lang w:val="is-IS"/>
        </w:rPr>
        <w:tab/>
        <w:t>Skammtar og lyfjagjöf</w:t>
      </w:r>
    </w:p>
    <w:p w:rsidR="007060C2" w:rsidRPr="00926A9B" w:rsidRDefault="007060C2">
      <w:pPr>
        <w:rPr>
          <w:sz w:val="22"/>
          <w:szCs w:val="22"/>
          <w:lang w:val="is-IS"/>
        </w:rPr>
      </w:pPr>
    </w:p>
    <w:p w:rsidR="007060C2" w:rsidRPr="00926A9B" w:rsidRDefault="007060C2" w:rsidP="00D94439">
      <w:pPr>
        <w:rPr>
          <w:sz w:val="22"/>
          <w:szCs w:val="22"/>
          <w:lang w:val="is-IS"/>
        </w:rPr>
      </w:pPr>
      <w:r w:rsidRPr="00926A9B">
        <w:rPr>
          <w:sz w:val="22"/>
          <w:szCs w:val="22"/>
          <w:lang w:val="is-IS"/>
        </w:rPr>
        <w:t xml:space="preserve">Læknir með reynslu af meðferð sjúklinga með </w:t>
      </w:r>
      <w:r w:rsidR="00D94439" w:rsidRPr="00605294">
        <w:rPr>
          <w:sz w:val="22"/>
          <w:szCs w:val="22"/>
          <w:lang w:val="is-IS"/>
        </w:rPr>
        <w:t>dvergkornablóðleysi</w:t>
      </w:r>
      <w:r w:rsidRPr="00926A9B">
        <w:rPr>
          <w:sz w:val="22"/>
          <w:szCs w:val="22"/>
          <w:lang w:val="is-IS"/>
        </w:rPr>
        <w:t xml:space="preserve"> ætti að hefja og annast meðferð með deferipróni.</w:t>
      </w:r>
    </w:p>
    <w:p w:rsidR="007060C2" w:rsidRPr="00926A9B" w:rsidRDefault="007060C2">
      <w:pPr>
        <w:rPr>
          <w:sz w:val="22"/>
          <w:szCs w:val="22"/>
          <w:lang w:val="is-IS"/>
        </w:rPr>
      </w:pPr>
    </w:p>
    <w:p w:rsidR="003B6612" w:rsidRPr="00926A9B" w:rsidRDefault="003B6612">
      <w:pPr>
        <w:rPr>
          <w:sz w:val="22"/>
          <w:szCs w:val="22"/>
          <w:u w:val="single"/>
          <w:lang w:val="is-IS"/>
        </w:rPr>
      </w:pPr>
      <w:r w:rsidRPr="00926A9B">
        <w:rPr>
          <w:sz w:val="22"/>
          <w:szCs w:val="22"/>
          <w:u w:val="single"/>
          <w:lang w:val="is-IS"/>
        </w:rPr>
        <w:t>Skammta</w:t>
      </w:r>
      <w:r w:rsidR="003E3546" w:rsidRPr="00926A9B">
        <w:rPr>
          <w:sz w:val="22"/>
          <w:szCs w:val="22"/>
          <w:u w:val="single"/>
          <w:lang w:val="is-IS"/>
        </w:rPr>
        <w:t>r</w:t>
      </w:r>
    </w:p>
    <w:p w:rsidR="007060C2" w:rsidRPr="00926A9B" w:rsidRDefault="007060C2">
      <w:pPr>
        <w:rPr>
          <w:sz w:val="22"/>
          <w:szCs w:val="22"/>
          <w:lang w:val="is-IS"/>
        </w:rPr>
      </w:pPr>
      <w:r w:rsidRPr="00926A9B">
        <w:rPr>
          <w:sz w:val="22"/>
          <w:szCs w:val="22"/>
          <w:lang w:val="is-IS"/>
        </w:rPr>
        <w:t>Deferiprón er venjulega gefið sem 25 mg/kg líkamsþunga til inntöku þrisvar á dag, þannig að heildar dagskammtur sé 75 mg/kg líkamsþunga. Reikna skal skammt á kílógramm líkamsþunga að næstu hálfu töflu. Sjá töflu</w:t>
      </w:r>
      <w:r w:rsidR="00BF2579">
        <w:rPr>
          <w:sz w:val="22"/>
          <w:szCs w:val="22"/>
          <w:lang w:val="is-IS"/>
        </w:rPr>
        <w:t>r</w:t>
      </w:r>
      <w:r w:rsidRPr="00926A9B">
        <w:rPr>
          <w:sz w:val="22"/>
          <w:szCs w:val="22"/>
          <w:lang w:val="is-IS"/>
        </w:rPr>
        <w:t xml:space="preserve"> hér á eftir hvað varðar ráðlagða skammta á líkamsþunga með 10 kg þrepaaukningu.</w:t>
      </w:r>
    </w:p>
    <w:p w:rsidR="007060C2" w:rsidRPr="00926A9B" w:rsidRDefault="007060C2">
      <w:pPr>
        <w:rPr>
          <w:sz w:val="22"/>
          <w:szCs w:val="22"/>
          <w:lang w:val="is-IS"/>
        </w:rPr>
      </w:pPr>
    </w:p>
    <w:p w:rsidR="00C56F0D" w:rsidRDefault="00C56F0D" w:rsidP="00C56F0D">
      <w:pPr>
        <w:pStyle w:val="BodyText"/>
        <w:tabs>
          <w:tab w:val="clear" w:pos="567"/>
        </w:tabs>
        <w:spacing w:line="240" w:lineRule="auto"/>
        <w:jc w:val="left"/>
        <w:rPr>
          <w:lang w:val="is-IS"/>
        </w:rPr>
      </w:pPr>
      <w:r w:rsidRPr="00926A9B">
        <w:rPr>
          <w:lang w:val="is-IS"/>
        </w:rPr>
        <w:lastRenderedPageBreak/>
        <w:t>Til að fá fram skammt sem samsvarar um 75 mg/kg/dag skal nota töflufjölda sem gefinn er upp í eftirfarandi töflu</w:t>
      </w:r>
      <w:r w:rsidR="00BF2579">
        <w:rPr>
          <w:lang w:val="is-IS"/>
        </w:rPr>
        <w:t>r</w:t>
      </w:r>
      <w:r w:rsidRPr="00926A9B">
        <w:rPr>
          <w:lang w:val="is-IS"/>
        </w:rPr>
        <w:t xml:space="preserve"> miðað við líkamsþyngd sjúklings. Fram koma dæmi um líkamsþunga með 10 kg þrepaaukningu.</w:t>
      </w:r>
    </w:p>
    <w:p w:rsidR="0087459E" w:rsidRPr="00BF2579" w:rsidRDefault="0087459E" w:rsidP="00C56F0D">
      <w:pPr>
        <w:pStyle w:val="BodyText"/>
        <w:tabs>
          <w:tab w:val="clear" w:pos="567"/>
        </w:tabs>
        <w:spacing w:line="240" w:lineRule="auto"/>
        <w:jc w:val="left"/>
        <w:rPr>
          <w:lang w:val="is-IS"/>
        </w:rPr>
      </w:pPr>
    </w:p>
    <w:p w:rsidR="00C56F0D" w:rsidRDefault="00BF2579" w:rsidP="00BF2579">
      <w:pPr>
        <w:keepNext/>
        <w:rPr>
          <w:b/>
          <w:bCs/>
          <w:i/>
          <w:iCs/>
          <w:sz w:val="22"/>
          <w:szCs w:val="22"/>
          <w:lang w:val="is"/>
        </w:rPr>
      </w:pPr>
      <w:r w:rsidRPr="00BF2579">
        <w:rPr>
          <w:b/>
          <w:bCs/>
          <w:i/>
          <w:iCs/>
          <w:sz w:val="22"/>
          <w:szCs w:val="22"/>
          <w:lang w:val="is"/>
        </w:rPr>
        <w:t>Skammtatafla fyrir Ferriprox 500 mg filmuhúðaðar töflur</w:t>
      </w:r>
    </w:p>
    <w:p w:rsidR="00BF2579" w:rsidRPr="00BF2579" w:rsidRDefault="00BF2579" w:rsidP="00BF2579">
      <w:pPr>
        <w:keepNext/>
        <w:rPr>
          <w:b/>
          <w:bCs/>
          <w:sz w:val="22"/>
          <w:szCs w:val="22"/>
          <w:lang w:val="is-IS"/>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tabs>
                <w:tab w:val="left" w:pos="72"/>
                <w:tab w:val="left" w:pos="162"/>
                <w:tab w:val="left" w:pos="432"/>
                <w:tab w:val="left" w:pos="702"/>
              </w:tabs>
              <w:jc w:val="center"/>
              <w:rPr>
                <w:b/>
                <w:bCs/>
                <w:sz w:val="22"/>
                <w:szCs w:val="22"/>
                <w:lang w:val="is-IS"/>
              </w:rPr>
            </w:pPr>
            <w:r w:rsidRPr="00926A9B">
              <w:rPr>
                <w:b/>
                <w:bCs/>
                <w:sz w:val="22"/>
                <w:szCs w:val="22"/>
                <w:lang w:val="is-IS"/>
              </w:rPr>
              <w:t>Líkamsþyngd</w:t>
            </w:r>
          </w:p>
          <w:p w:rsidR="00C56F0D" w:rsidRPr="00926A9B" w:rsidRDefault="00C56F0D" w:rsidP="00C56F0D">
            <w:pPr>
              <w:jc w:val="center"/>
              <w:rPr>
                <w:b/>
                <w:bCs/>
                <w:sz w:val="22"/>
                <w:szCs w:val="22"/>
                <w:lang w:val="is-IS"/>
              </w:rPr>
            </w:pPr>
            <w:r w:rsidRPr="00926A9B">
              <w:rPr>
                <w:b/>
                <w:bCs/>
                <w:sz w:val="22"/>
                <w:szCs w:val="22"/>
                <w:lang w:val="is-IS"/>
              </w:rPr>
              <w:t>(kg)</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b/>
                <w:bCs/>
                <w:sz w:val="22"/>
                <w:szCs w:val="22"/>
                <w:lang w:val="is-IS"/>
              </w:rPr>
            </w:pPr>
            <w:r w:rsidRPr="00926A9B">
              <w:rPr>
                <w:b/>
                <w:bCs/>
                <w:sz w:val="22"/>
                <w:szCs w:val="22"/>
                <w:lang w:val="is-IS"/>
              </w:rPr>
              <w:t>Heildardagskammtur</w:t>
            </w:r>
          </w:p>
          <w:p w:rsidR="00C56F0D" w:rsidRPr="00926A9B" w:rsidRDefault="00C56F0D" w:rsidP="00C56F0D">
            <w:pPr>
              <w:jc w:val="center"/>
              <w:rPr>
                <w:b/>
                <w:bCs/>
                <w:sz w:val="22"/>
                <w:szCs w:val="22"/>
                <w:lang w:val="is-IS"/>
              </w:rPr>
            </w:pPr>
            <w:r w:rsidRPr="00926A9B">
              <w:rPr>
                <w:b/>
                <w:bCs/>
                <w:sz w:val="22"/>
                <w:szCs w:val="22"/>
                <w:lang w:val="is-IS"/>
              </w:rPr>
              <w:t>(mg)</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b/>
                <w:bCs/>
                <w:sz w:val="22"/>
                <w:szCs w:val="22"/>
                <w:lang w:val="is-IS"/>
              </w:rPr>
            </w:pPr>
            <w:r w:rsidRPr="00926A9B">
              <w:rPr>
                <w:b/>
                <w:bCs/>
                <w:sz w:val="22"/>
                <w:szCs w:val="22"/>
                <w:lang w:val="is-IS"/>
              </w:rPr>
              <w:t>Skammtur</w:t>
            </w:r>
          </w:p>
          <w:p w:rsidR="00C56F0D" w:rsidRPr="00926A9B" w:rsidRDefault="00C56F0D" w:rsidP="00C56F0D">
            <w:pPr>
              <w:jc w:val="center"/>
              <w:rPr>
                <w:b/>
                <w:bCs/>
                <w:sz w:val="22"/>
                <w:szCs w:val="22"/>
                <w:lang w:val="is-IS"/>
              </w:rPr>
            </w:pPr>
            <w:r w:rsidRPr="00926A9B">
              <w:rPr>
                <w:b/>
                <w:bCs/>
                <w:sz w:val="22"/>
                <w:szCs w:val="22"/>
                <w:lang w:val="is-IS"/>
              </w:rPr>
              <w:t>(mg, þrisvar/dag)</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b/>
                <w:bCs/>
                <w:sz w:val="22"/>
                <w:szCs w:val="22"/>
                <w:lang w:val="is-IS"/>
              </w:rPr>
            </w:pPr>
            <w:r w:rsidRPr="00926A9B">
              <w:rPr>
                <w:b/>
                <w:bCs/>
                <w:sz w:val="22"/>
                <w:szCs w:val="22"/>
                <w:lang w:val="is-IS"/>
              </w:rPr>
              <w:t>Fjöldi taflna</w:t>
            </w:r>
          </w:p>
          <w:p w:rsidR="00C56F0D" w:rsidRPr="00926A9B" w:rsidRDefault="00C56F0D" w:rsidP="00C56F0D">
            <w:pPr>
              <w:jc w:val="center"/>
              <w:rPr>
                <w:b/>
                <w:bCs/>
                <w:sz w:val="22"/>
                <w:szCs w:val="22"/>
                <w:lang w:val="is-IS"/>
              </w:rPr>
            </w:pPr>
            <w:r w:rsidRPr="00926A9B">
              <w:rPr>
                <w:b/>
                <w:bCs/>
                <w:sz w:val="22"/>
                <w:szCs w:val="22"/>
                <w:lang w:val="is-IS"/>
              </w:rPr>
              <w:t>(þrisvar/dag)</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20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1500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500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1,0</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30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2250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750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1,5</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40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3000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1000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pStyle w:val="Norma"/>
              <w:jc w:val="center"/>
              <w:rPr>
                <w:lang w:val="is-IS"/>
              </w:rPr>
            </w:pPr>
            <w:r w:rsidRPr="00926A9B">
              <w:rPr>
                <w:lang w:val="is-IS"/>
              </w:rPr>
              <w:t>2,0</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50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3750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1250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2,5</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60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4500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1500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3,0</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70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5250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1750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3,5</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80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6000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2000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4,0</w:t>
            </w:r>
          </w:p>
        </w:tc>
      </w:tr>
      <w:tr w:rsidR="001607F1">
        <w:tc>
          <w:tcPr>
            <w:tcW w:w="180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90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6750</w:t>
            </w:r>
          </w:p>
        </w:tc>
        <w:tc>
          <w:tcPr>
            <w:tcW w:w="252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2250</w:t>
            </w:r>
          </w:p>
        </w:tc>
        <w:tc>
          <w:tcPr>
            <w:tcW w:w="2610" w:type="dxa"/>
            <w:tcBorders>
              <w:top w:val="single" w:sz="4" w:space="0" w:color="auto"/>
              <w:left w:val="single" w:sz="4" w:space="0" w:color="auto"/>
              <w:bottom w:val="single" w:sz="4" w:space="0" w:color="auto"/>
              <w:right w:val="single" w:sz="4" w:space="0" w:color="auto"/>
            </w:tcBorders>
          </w:tcPr>
          <w:p w:rsidR="00C56F0D" w:rsidRPr="00926A9B" w:rsidRDefault="00C56F0D" w:rsidP="00C56F0D">
            <w:pPr>
              <w:jc w:val="center"/>
              <w:rPr>
                <w:sz w:val="22"/>
                <w:szCs w:val="22"/>
                <w:lang w:val="is-IS"/>
              </w:rPr>
            </w:pPr>
            <w:r w:rsidRPr="00926A9B">
              <w:rPr>
                <w:sz w:val="22"/>
                <w:szCs w:val="22"/>
                <w:lang w:val="is-IS"/>
              </w:rPr>
              <w:t>4,5</w:t>
            </w:r>
          </w:p>
        </w:tc>
      </w:tr>
    </w:tbl>
    <w:p w:rsidR="00C56F0D" w:rsidRDefault="00C56F0D" w:rsidP="00C56F0D">
      <w:pPr>
        <w:tabs>
          <w:tab w:val="left" w:pos="567"/>
        </w:tabs>
        <w:rPr>
          <w:b/>
          <w:bCs/>
          <w:sz w:val="22"/>
          <w:szCs w:val="22"/>
          <w:lang w:val="is-IS"/>
        </w:rPr>
      </w:pPr>
    </w:p>
    <w:p w:rsidR="00BF2579" w:rsidRPr="00926A9B" w:rsidRDefault="00BF2579" w:rsidP="00C56F0D">
      <w:pPr>
        <w:tabs>
          <w:tab w:val="left" w:pos="567"/>
        </w:tabs>
        <w:rPr>
          <w:b/>
          <w:bCs/>
          <w:sz w:val="22"/>
          <w:szCs w:val="22"/>
          <w:lang w:val="is-IS"/>
        </w:rPr>
      </w:pPr>
      <w:r w:rsidRPr="00BF2579">
        <w:rPr>
          <w:b/>
          <w:bCs/>
          <w:i/>
          <w:iCs/>
          <w:sz w:val="22"/>
          <w:szCs w:val="22"/>
          <w:lang w:val="is"/>
        </w:rPr>
        <w:t xml:space="preserve">Skammtatafla fyrir Ferriprox </w:t>
      </w:r>
      <w:r>
        <w:rPr>
          <w:b/>
          <w:bCs/>
          <w:i/>
          <w:iCs/>
          <w:sz w:val="22"/>
          <w:szCs w:val="22"/>
          <w:lang w:val="is"/>
        </w:rPr>
        <w:t>10</w:t>
      </w:r>
      <w:r w:rsidRPr="00BF2579">
        <w:rPr>
          <w:b/>
          <w:bCs/>
          <w:i/>
          <w:iCs/>
          <w:sz w:val="22"/>
          <w:szCs w:val="22"/>
          <w:lang w:val="is"/>
        </w:rPr>
        <w:t>00 mg filmuhúðaðar töflur</w:t>
      </w:r>
    </w:p>
    <w:p w:rsidR="00BF2579" w:rsidRPr="00926A9B" w:rsidRDefault="00BF2579" w:rsidP="00BF2579">
      <w:pPr>
        <w:rPr>
          <w:b/>
          <w:bCs/>
          <w:sz w:val="22"/>
          <w:szCs w:val="22"/>
          <w:lang w:val="is-IS"/>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406"/>
        <w:gridCol w:w="1658"/>
        <w:gridCol w:w="1658"/>
        <w:gridCol w:w="1658"/>
      </w:tblGrid>
      <w:tr w:rsidR="001607F1" w:rsidTr="000C000C">
        <w:tc>
          <w:tcPr>
            <w:tcW w:w="1800" w:type="dxa"/>
            <w:vMerge w:val="restart"/>
          </w:tcPr>
          <w:p w:rsidR="00BF2579" w:rsidRPr="00926A9B" w:rsidRDefault="00BF2579" w:rsidP="000C000C">
            <w:pPr>
              <w:tabs>
                <w:tab w:val="left" w:pos="72"/>
                <w:tab w:val="left" w:pos="162"/>
                <w:tab w:val="left" w:pos="432"/>
                <w:tab w:val="left" w:pos="702"/>
              </w:tabs>
              <w:jc w:val="center"/>
              <w:rPr>
                <w:b/>
                <w:bCs/>
                <w:sz w:val="22"/>
                <w:szCs w:val="22"/>
                <w:lang w:val="is-IS"/>
              </w:rPr>
            </w:pPr>
            <w:r w:rsidRPr="00926A9B">
              <w:rPr>
                <w:b/>
                <w:bCs/>
                <w:sz w:val="22"/>
                <w:szCs w:val="22"/>
                <w:lang w:val="is-IS"/>
              </w:rPr>
              <w:t>Líkamsþyngd</w:t>
            </w:r>
          </w:p>
          <w:p w:rsidR="00BF2579" w:rsidRPr="00926A9B" w:rsidRDefault="00BF2579" w:rsidP="000C000C">
            <w:pPr>
              <w:jc w:val="center"/>
              <w:rPr>
                <w:b/>
                <w:szCs w:val="22"/>
                <w:lang w:val="bg-BG"/>
              </w:rPr>
            </w:pPr>
            <w:r w:rsidRPr="00926A9B">
              <w:rPr>
                <w:b/>
                <w:bCs/>
                <w:sz w:val="22"/>
                <w:szCs w:val="22"/>
                <w:lang w:val="is-IS"/>
              </w:rPr>
              <w:t>(kg)</w:t>
            </w:r>
          </w:p>
        </w:tc>
        <w:tc>
          <w:tcPr>
            <w:tcW w:w="2406" w:type="dxa"/>
            <w:vMerge w:val="restart"/>
          </w:tcPr>
          <w:p w:rsidR="00BF2579" w:rsidRPr="00926A9B" w:rsidRDefault="00BF2579" w:rsidP="000C000C">
            <w:pPr>
              <w:jc w:val="center"/>
              <w:rPr>
                <w:b/>
                <w:bCs/>
                <w:sz w:val="22"/>
                <w:szCs w:val="22"/>
                <w:lang w:val="is-IS"/>
              </w:rPr>
            </w:pPr>
            <w:r w:rsidRPr="00926A9B">
              <w:rPr>
                <w:b/>
                <w:bCs/>
                <w:sz w:val="22"/>
                <w:szCs w:val="22"/>
                <w:lang w:val="is-IS"/>
              </w:rPr>
              <w:t>Heildardagskammtur</w:t>
            </w:r>
          </w:p>
          <w:p w:rsidR="00BF2579" w:rsidRPr="00926A9B" w:rsidRDefault="00BF2579" w:rsidP="000C000C">
            <w:pPr>
              <w:jc w:val="center"/>
              <w:rPr>
                <w:b/>
                <w:szCs w:val="22"/>
                <w:lang w:val="bg-BG"/>
              </w:rPr>
            </w:pPr>
            <w:r w:rsidRPr="00926A9B">
              <w:rPr>
                <w:b/>
                <w:bCs/>
                <w:sz w:val="22"/>
                <w:szCs w:val="22"/>
                <w:lang w:val="is-IS"/>
              </w:rPr>
              <w:t>(mg)</w:t>
            </w:r>
          </w:p>
        </w:tc>
        <w:tc>
          <w:tcPr>
            <w:tcW w:w="4974" w:type="dxa"/>
            <w:gridSpan w:val="3"/>
          </w:tcPr>
          <w:p w:rsidR="00BF2579" w:rsidRPr="00926A9B" w:rsidRDefault="00BF2579" w:rsidP="000C000C">
            <w:pPr>
              <w:jc w:val="center"/>
              <w:rPr>
                <w:b/>
                <w:szCs w:val="22"/>
                <w:lang w:val="bg-BG"/>
              </w:rPr>
            </w:pPr>
            <w:r w:rsidRPr="00926A9B">
              <w:rPr>
                <w:b/>
                <w:szCs w:val="22"/>
              </w:rPr>
              <w:t>Fjöldi 1000 mg taflna*</w:t>
            </w:r>
          </w:p>
        </w:tc>
      </w:tr>
      <w:tr w:rsidR="001607F1" w:rsidTr="000C000C">
        <w:tc>
          <w:tcPr>
            <w:tcW w:w="1800" w:type="dxa"/>
            <w:vMerge/>
          </w:tcPr>
          <w:p w:rsidR="00BF2579" w:rsidRPr="00926A9B" w:rsidRDefault="00BF2579" w:rsidP="000C000C">
            <w:pPr>
              <w:jc w:val="center"/>
              <w:rPr>
                <w:szCs w:val="22"/>
                <w:lang w:val="bg-BG"/>
              </w:rPr>
            </w:pPr>
          </w:p>
        </w:tc>
        <w:tc>
          <w:tcPr>
            <w:tcW w:w="2406" w:type="dxa"/>
            <w:vMerge/>
          </w:tcPr>
          <w:p w:rsidR="00BF2579" w:rsidRPr="00926A9B" w:rsidRDefault="00BF2579" w:rsidP="000C000C">
            <w:pPr>
              <w:jc w:val="center"/>
              <w:rPr>
                <w:szCs w:val="22"/>
                <w:lang w:val="bg-BG"/>
              </w:rPr>
            </w:pPr>
          </w:p>
        </w:tc>
        <w:tc>
          <w:tcPr>
            <w:tcW w:w="1658" w:type="dxa"/>
          </w:tcPr>
          <w:p w:rsidR="00BF2579" w:rsidRPr="00926A9B" w:rsidRDefault="00BF2579" w:rsidP="000C000C">
            <w:pPr>
              <w:jc w:val="center"/>
              <w:rPr>
                <w:szCs w:val="22"/>
                <w:lang w:val="bg-BG"/>
              </w:rPr>
            </w:pPr>
            <w:r w:rsidRPr="00926A9B">
              <w:rPr>
                <w:b/>
                <w:szCs w:val="22"/>
              </w:rPr>
              <w:t>Morgunn</w:t>
            </w:r>
          </w:p>
        </w:tc>
        <w:tc>
          <w:tcPr>
            <w:tcW w:w="1658" w:type="dxa"/>
          </w:tcPr>
          <w:p w:rsidR="00BF2579" w:rsidRPr="00926A9B" w:rsidRDefault="00BF2579" w:rsidP="000C000C">
            <w:pPr>
              <w:jc w:val="center"/>
              <w:rPr>
                <w:szCs w:val="22"/>
                <w:lang w:val="bg-BG"/>
              </w:rPr>
            </w:pPr>
            <w:r w:rsidRPr="00926A9B">
              <w:rPr>
                <w:b/>
                <w:szCs w:val="22"/>
              </w:rPr>
              <w:t>Miður dagur</w:t>
            </w:r>
          </w:p>
        </w:tc>
        <w:tc>
          <w:tcPr>
            <w:tcW w:w="1658" w:type="dxa"/>
          </w:tcPr>
          <w:p w:rsidR="00BF2579" w:rsidRPr="00926A9B" w:rsidRDefault="00BF2579" w:rsidP="000C000C">
            <w:pPr>
              <w:jc w:val="center"/>
              <w:rPr>
                <w:szCs w:val="22"/>
                <w:lang w:val="bg-BG"/>
              </w:rPr>
            </w:pPr>
            <w:r w:rsidRPr="00926A9B">
              <w:rPr>
                <w:b/>
                <w:szCs w:val="22"/>
              </w:rPr>
              <w:t>Kvöld</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20</w:t>
            </w:r>
          </w:p>
        </w:tc>
        <w:tc>
          <w:tcPr>
            <w:tcW w:w="2406" w:type="dxa"/>
          </w:tcPr>
          <w:p w:rsidR="00BF2579" w:rsidRPr="00926A9B" w:rsidRDefault="00BF2579" w:rsidP="000C000C">
            <w:pPr>
              <w:jc w:val="center"/>
              <w:rPr>
                <w:szCs w:val="22"/>
                <w:lang w:val="bg-BG"/>
              </w:rPr>
            </w:pPr>
            <w:r w:rsidRPr="00926A9B">
              <w:rPr>
                <w:szCs w:val="22"/>
                <w:lang w:val="bg-BG"/>
              </w:rPr>
              <w:t>1500</w:t>
            </w:r>
          </w:p>
        </w:tc>
        <w:tc>
          <w:tcPr>
            <w:tcW w:w="1658" w:type="dxa"/>
          </w:tcPr>
          <w:p w:rsidR="00BF2579" w:rsidRPr="00926A9B" w:rsidRDefault="00BF2579" w:rsidP="000C000C">
            <w:pPr>
              <w:jc w:val="center"/>
              <w:rPr>
                <w:szCs w:val="22"/>
                <w:lang w:val="bg-BG"/>
              </w:rPr>
            </w:pPr>
            <w:r w:rsidRPr="00926A9B">
              <w:rPr>
                <w:szCs w:val="22"/>
              </w:rPr>
              <w:t>0,5</w:t>
            </w:r>
          </w:p>
        </w:tc>
        <w:tc>
          <w:tcPr>
            <w:tcW w:w="1658" w:type="dxa"/>
          </w:tcPr>
          <w:p w:rsidR="00BF2579" w:rsidRPr="00926A9B" w:rsidRDefault="00BF2579" w:rsidP="000C000C">
            <w:pPr>
              <w:jc w:val="center"/>
              <w:rPr>
                <w:szCs w:val="22"/>
                <w:lang w:val="bg-BG"/>
              </w:rPr>
            </w:pPr>
            <w:r w:rsidRPr="00926A9B">
              <w:rPr>
                <w:szCs w:val="22"/>
              </w:rPr>
              <w:t>0,5</w:t>
            </w:r>
          </w:p>
        </w:tc>
        <w:tc>
          <w:tcPr>
            <w:tcW w:w="1658" w:type="dxa"/>
          </w:tcPr>
          <w:p w:rsidR="00BF2579" w:rsidRPr="00926A9B" w:rsidRDefault="00BF2579" w:rsidP="000C000C">
            <w:pPr>
              <w:jc w:val="center"/>
              <w:rPr>
                <w:szCs w:val="22"/>
                <w:lang w:val="bg-BG"/>
              </w:rPr>
            </w:pPr>
            <w:r w:rsidRPr="00926A9B">
              <w:rPr>
                <w:szCs w:val="22"/>
              </w:rPr>
              <w:t>0,5</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30</w:t>
            </w:r>
          </w:p>
        </w:tc>
        <w:tc>
          <w:tcPr>
            <w:tcW w:w="2406" w:type="dxa"/>
          </w:tcPr>
          <w:p w:rsidR="00BF2579" w:rsidRPr="00926A9B" w:rsidRDefault="00BF2579" w:rsidP="000C000C">
            <w:pPr>
              <w:jc w:val="center"/>
              <w:rPr>
                <w:szCs w:val="22"/>
                <w:lang w:val="bg-BG"/>
              </w:rPr>
            </w:pPr>
            <w:r w:rsidRPr="00926A9B">
              <w:rPr>
                <w:szCs w:val="22"/>
                <w:lang w:val="bg-BG"/>
              </w:rPr>
              <w:t>2250</w:t>
            </w:r>
          </w:p>
        </w:tc>
        <w:tc>
          <w:tcPr>
            <w:tcW w:w="1658" w:type="dxa"/>
          </w:tcPr>
          <w:p w:rsidR="00BF2579" w:rsidRPr="00926A9B" w:rsidRDefault="00BF2579" w:rsidP="000C000C">
            <w:pPr>
              <w:jc w:val="center"/>
              <w:rPr>
                <w:szCs w:val="22"/>
                <w:lang w:val="bg-BG"/>
              </w:rPr>
            </w:pPr>
            <w:r w:rsidRPr="00926A9B">
              <w:rPr>
                <w:szCs w:val="22"/>
              </w:rPr>
              <w:t>1,0</w:t>
            </w:r>
          </w:p>
        </w:tc>
        <w:tc>
          <w:tcPr>
            <w:tcW w:w="1658" w:type="dxa"/>
          </w:tcPr>
          <w:p w:rsidR="00BF2579" w:rsidRPr="00926A9B" w:rsidRDefault="00BF2579" w:rsidP="000C000C">
            <w:pPr>
              <w:jc w:val="center"/>
              <w:rPr>
                <w:szCs w:val="22"/>
                <w:lang w:val="bg-BG"/>
              </w:rPr>
            </w:pPr>
            <w:r w:rsidRPr="00926A9B">
              <w:rPr>
                <w:szCs w:val="22"/>
              </w:rPr>
              <w:t>0,5</w:t>
            </w:r>
          </w:p>
        </w:tc>
        <w:tc>
          <w:tcPr>
            <w:tcW w:w="1658" w:type="dxa"/>
          </w:tcPr>
          <w:p w:rsidR="00BF2579" w:rsidRPr="00926A9B" w:rsidRDefault="00BF2579" w:rsidP="000C000C">
            <w:pPr>
              <w:jc w:val="center"/>
              <w:rPr>
                <w:szCs w:val="22"/>
                <w:lang w:val="bg-BG"/>
              </w:rPr>
            </w:pPr>
            <w:r w:rsidRPr="00926A9B">
              <w:rPr>
                <w:szCs w:val="22"/>
              </w:rPr>
              <w:t>1,0</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40</w:t>
            </w:r>
          </w:p>
        </w:tc>
        <w:tc>
          <w:tcPr>
            <w:tcW w:w="2406" w:type="dxa"/>
          </w:tcPr>
          <w:p w:rsidR="00BF2579" w:rsidRPr="00926A9B" w:rsidRDefault="00BF2579" w:rsidP="000C000C">
            <w:pPr>
              <w:jc w:val="center"/>
              <w:rPr>
                <w:szCs w:val="22"/>
                <w:lang w:val="bg-BG"/>
              </w:rPr>
            </w:pPr>
            <w:r w:rsidRPr="00926A9B">
              <w:rPr>
                <w:szCs w:val="22"/>
                <w:lang w:val="bg-BG"/>
              </w:rPr>
              <w:t>3000</w:t>
            </w:r>
          </w:p>
        </w:tc>
        <w:tc>
          <w:tcPr>
            <w:tcW w:w="1658" w:type="dxa"/>
          </w:tcPr>
          <w:p w:rsidR="00BF2579" w:rsidRPr="00926A9B" w:rsidRDefault="00BF2579" w:rsidP="000C000C">
            <w:pPr>
              <w:jc w:val="center"/>
              <w:rPr>
                <w:szCs w:val="22"/>
                <w:lang w:val="bg-BG"/>
              </w:rPr>
            </w:pPr>
            <w:r w:rsidRPr="00926A9B">
              <w:rPr>
                <w:szCs w:val="22"/>
              </w:rPr>
              <w:t>1,0</w:t>
            </w:r>
          </w:p>
        </w:tc>
        <w:tc>
          <w:tcPr>
            <w:tcW w:w="1658" w:type="dxa"/>
          </w:tcPr>
          <w:p w:rsidR="00BF2579" w:rsidRPr="00926A9B" w:rsidRDefault="00BF2579" w:rsidP="000C000C">
            <w:pPr>
              <w:jc w:val="center"/>
              <w:rPr>
                <w:szCs w:val="22"/>
                <w:lang w:val="bg-BG"/>
              </w:rPr>
            </w:pPr>
            <w:r w:rsidRPr="00926A9B">
              <w:rPr>
                <w:szCs w:val="22"/>
              </w:rPr>
              <w:t>1,0</w:t>
            </w:r>
          </w:p>
        </w:tc>
        <w:tc>
          <w:tcPr>
            <w:tcW w:w="1658" w:type="dxa"/>
          </w:tcPr>
          <w:p w:rsidR="00BF2579" w:rsidRPr="00926A9B" w:rsidRDefault="00BF2579" w:rsidP="000C000C">
            <w:pPr>
              <w:jc w:val="center"/>
              <w:rPr>
                <w:szCs w:val="22"/>
                <w:lang w:val="bg-BG"/>
              </w:rPr>
            </w:pPr>
            <w:r w:rsidRPr="00926A9B">
              <w:rPr>
                <w:szCs w:val="22"/>
              </w:rPr>
              <w:t>1,0</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50</w:t>
            </w:r>
          </w:p>
        </w:tc>
        <w:tc>
          <w:tcPr>
            <w:tcW w:w="2406" w:type="dxa"/>
          </w:tcPr>
          <w:p w:rsidR="00BF2579" w:rsidRPr="00926A9B" w:rsidRDefault="00BF2579" w:rsidP="000C000C">
            <w:pPr>
              <w:jc w:val="center"/>
              <w:rPr>
                <w:szCs w:val="22"/>
                <w:lang w:val="bg-BG"/>
              </w:rPr>
            </w:pPr>
            <w:r w:rsidRPr="00926A9B">
              <w:rPr>
                <w:szCs w:val="22"/>
                <w:lang w:val="bg-BG"/>
              </w:rPr>
              <w:t>3750</w:t>
            </w:r>
          </w:p>
        </w:tc>
        <w:tc>
          <w:tcPr>
            <w:tcW w:w="1658" w:type="dxa"/>
          </w:tcPr>
          <w:p w:rsidR="00BF2579" w:rsidRPr="00926A9B" w:rsidRDefault="00BF2579" w:rsidP="000C000C">
            <w:pPr>
              <w:jc w:val="center"/>
              <w:rPr>
                <w:szCs w:val="22"/>
                <w:lang w:val="bg-BG"/>
              </w:rPr>
            </w:pPr>
            <w:r w:rsidRPr="00926A9B">
              <w:rPr>
                <w:szCs w:val="22"/>
              </w:rPr>
              <w:t>1,5</w:t>
            </w:r>
          </w:p>
        </w:tc>
        <w:tc>
          <w:tcPr>
            <w:tcW w:w="1658" w:type="dxa"/>
          </w:tcPr>
          <w:p w:rsidR="00BF2579" w:rsidRPr="00926A9B" w:rsidRDefault="00BF2579" w:rsidP="000C000C">
            <w:pPr>
              <w:jc w:val="center"/>
              <w:rPr>
                <w:szCs w:val="22"/>
                <w:lang w:val="bg-BG"/>
              </w:rPr>
            </w:pPr>
            <w:r w:rsidRPr="00926A9B">
              <w:rPr>
                <w:szCs w:val="22"/>
              </w:rPr>
              <w:t>1,0</w:t>
            </w:r>
          </w:p>
        </w:tc>
        <w:tc>
          <w:tcPr>
            <w:tcW w:w="1658" w:type="dxa"/>
          </w:tcPr>
          <w:p w:rsidR="00BF2579" w:rsidRPr="00926A9B" w:rsidRDefault="00BF2579" w:rsidP="000C000C">
            <w:pPr>
              <w:jc w:val="center"/>
              <w:rPr>
                <w:szCs w:val="22"/>
                <w:lang w:val="bg-BG"/>
              </w:rPr>
            </w:pPr>
            <w:r w:rsidRPr="00926A9B">
              <w:rPr>
                <w:szCs w:val="22"/>
              </w:rPr>
              <w:t>1,5</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60</w:t>
            </w:r>
          </w:p>
        </w:tc>
        <w:tc>
          <w:tcPr>
            <w:tcW w:w="2406" w:type="dxa"/>
          </w:tcPr>
          <w:p w:rsidR="00BF2579" w:rsidRPr="00926A9B" w:rsidRDefault="00BF2579" w:rsidP="000C000C">
            <w:pPr>
              <w:jc w:val="center"/>
              <w:rPr>
                <w:szCs w:val="22"/>
                <w:lang w:val="bg-BG"/>
              </w:rPr>
            </w:pPr>
            <w:r w:rsidRPr="00926A9B">
              <w:rPr>
                <w:szCs w:val="22"/>
                <w:lang w:val="bg-BG"/>
              </w:rPr>
              <w:t>4500</w:t>
            </w:r>
          </w:p>
        </w:tc>
        <w:tc>
          <w:tcPr>
            <w:tcW w:w="1658" w:type="dxa"/>
          </w:tcPr>
          <w:p w:rsidR="00BF2579" w:rsidRPr="00926A9B" w:rsidRDefault="00BF2579" w:rsidP="000C000C">
            <w:pPr>
              <w:jc w:val="center"/>
              <w:rPr>
                <w:szCs w:val="22"/>
                <w:lang w:val="bg-BG"/>
              </w:rPr>
            </w:pPr>
            <w:r w:rsidRPr="00926A9B">
              <w:rPr>
                <w:szCs w:val="22"/>
              </w:rPr>
              <w:t>1,5</w:t>
            </w:r>
          </w:p>
        </w:tc>
        <w:tc>
          <w:tcPr>
            <w:tcW w:w="1658" w:type="dxa"/>
          </w:tcPr>
          <w:p w:rsidR="00BF2579" w:rsidRPr="00926A9B" w:rsidRDefault="00BF2579" w:rsidP="000C000C">
            <w:pPr>
              <w:jc w:val="center"/>
              <w:rPr>
                <w:szCs w:val="22"/>
                <w:lang w:val="bg-BG"/>
              </w:rPr>
            </w:pPr>
            <w:r w:rsidRPr="00926A9B">
              <w:rPr>
                <w:szCs w:val="22"/>
              </w:rPr>
              <w:t>1,5</w:t>
            </w:r>
          </w:p>
        </w:tc>
        <w:tc>
          <w:tcPr>
            <w:tcW w:w="1658" w:type="dxa"/>
          </w:tcPr>
          <w:p w:rsidR="00BF2579" w:rsidRPr="00926A9B" w:rsidRDefault="00BF2579" w:rsidP="000C000C">
            <w:pPr>
              <w:jc w:val="center"/>
              <w:rPr>
                <w:szCs w:val="22"/>
                <w:lang w:val="bg-BG"/>
              </w:rPr>
            </w:pPr>
            <w:r w:rsidRPr="00926A9B">
              <w:rPr>
                <w:szCs w:val="22"/>
              </w:rPr>
              <w:t>1,5</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70</w:t>
            </w:r>
          </w:p>
        </w:tc>
        <w:tc>
          <w:tcPr>
            <w:tcW w:w="2406" w:type="dxa"/>
          </w:tcPr>
          <w:p w:rsidR="00BF2579" w:rsidRPr="00926A9B" w:rsidRDefault="00BF2579" w:rsidP="000C000C">
            <w:pPr>
              <w:jc w:val="center"/>
              <w:rPr>
                <w:szCs w:val="22"/>
                <w:lang w:val="bg-BG"/>
              </w:rPr>
            </w:pPr>
            <w:r w:rsidRPr="00926A9B">
              <w:rPr>
                <w:szCs w:val="22"/>
                <w:lang w:val="bg-BG"/>
              </w:rPr>
              <w:t>5250</w:t>
            </w:r>
          </w:p>
        </w:tc>
        <w:tc>
          <w:tcPr>
            <w:tcW w:w="1658" w:type="dxa"/>
          </w:tcPr>
          <w:p w:rsidR="00BF2579" w:rsidRPr="00926A9B" w:rsidRDefault="00BF2579" w:rsidP="000C000C">
            <w:pPr>
              <w:jc w:val="center"/>
              <w:rPr>
                <w:szCs w:val="22"/>
                <w:lang w:val="bg-BG"/>
              </w:rPr>
            </w:pPr>
            <w:r w:rsidRPr="00926A9B">
              <w:rPr>
                <w:szCs w:val="22"/>
              </w:rPr>
              <w:t>2,0</w:t>
            </w:r>
          </w:p>
        </w:tc>
        <w:tc>
          <w:tcPr>
            <w:tcW w:w="1658" w:type="dxa"/>
          </w:tcPr>
          <w:p w:rsidR="00BF2579" w:rsidRPr="00926A9B" w:rsidRDefault="00BF2579" w:rsidP="000C000C">
            <w:pPr>
              <w:jc w:val="center"/>
              <w:rPr>
                <w:szCs w:val="22"/>
                <w:lang w:val="bg-BG"/>
              </w:rPr>
            </w:pPr>
            <w:r w:rsidRPr="00926A9B">
              <w:rPr>
                <w:szCs w:val="22"/>
              </w:rPr>
              <w:t>1,5</w:t>
            </w:r>
          </w:p>
        </w:tc>
        <w:tc>
          <w:tcPr>
            <w:tcW w:w="1658" w:type="dxa"/>
          </w:tcPr>
          <w:p w:rsidR="00BF2579" w:rsidRPr="00926A9B" w:rsidRDefault="00BF2579" w:rsidP="000C000C">
            <w:pPr>
              <w:jc w:val="center"/>
              <w:rPr>
                <w:szCs w:val="22"/>
                <w:lang w:val="bg-BG"/>
              </w:rPr>
            </w:pPr>
            <w:r w:rsidRPr="00926A9B">
              <w:rPr>
                <w:szCs w:val="22"/>
              </w:rPr>
              <w:t>2,0</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80</w:t>
            </w:r>
          </w:p>
        </w:tc>
        <w:tc>
          <w:tcPr>
            <w:tcW w:w="2406" w:type="dxa"/>
          </w:tcPr>
          <w:p w:rsidR="00BF2579" w:rsidRPr="00926A9B" w:rsidRDefault="00BF2579" w:rsidP="000C000C">
            <w:pPr>
              <w:jc w:val="center"/>
              <w:rPr>
                <w:szCs w:val="22"/>
                <w:lang w:val="bg-BG"/>
              </w:rPr>
            </w:pPr>
            <w:r w:rsidRPr="00926A9B">
              <w:rPr>
                <w:szCs w:val="22"/>
                <w:lang w:val="bg-BG"/>
              </w:rPr>
              <w:t>6000</w:t>
            </w:r>
          </w:p>
        </w:tc>
        <w:tc>
          <w:tcPr>
            <w:tcW w:w="1658" w:type="dxa"/>
          </w:tcPr>
          <w:p w:rsidR="00BF2579" w:rsidRPr="00926A9B" w:rsidRDefault="00BF2579" w:rsidP="000C000C">
            <w:pPr>
              <w:jc w:val="center"/>
              <w:rPr>
                <w:szCs w:val="22"/>
                <w:lang w:val="bg-BG"/>
              </w:rPr>
            </w:pPr>
            <w:r w:rsidRPr="00926A9B">
              <w:rPr>
                <w:szCs w:val="22"/>
              </w:rPr>
              <w:t>2,0</w:t>
            </w:r>
          </w:p>
        </w:tc>
        <w:tc>
          <w:tcPr>
            <w:tcW w:w="1658" w:type="dxa"/>
          </w:tcPr>
          <w:p w:rsidR="00BF2579" w:rsidRPr="00926A9B" w:rsidRDefault="00BF2579" w:rsidP="000C000C">
            <w:pPr>
              <w:jc w:val="center"/>
              <w:rPr>
                <w:szCs w:val="22"/>
                <w:lang w:val="bg-BG"/>
              </w:rPr>
            </w:pPr>
            <w:r w:rsidRPr="00926A9B">
              <w:rPr>
                <w:szCs w:val="22"/>
              </w:rPr>
              <w:t>2,0</w:t>
            </w:r>
          </w:p>
        </w:tc>
        <w:tc>
          <w:tcPr>
            <w:tcW w:w="1658" w:type="dxa"/>
          </w:tcPr>
          <w:p w:rsidR="00BF2579" w:rsidRPr="00926A9B" w:rsidRDefault="00BF2579" w:rsidP="000C000C">
            <w:pPr>
              <w:jc w:val="center"/>
              <w:rPr>
                <w:szCs w:val="22"/>
                <w:lang w:val="bg-BG"/>
              </w:rPr>
            </w:pPr>
            <w:r w:rsidRPr="00926A9B">
              <w:rPr>
                <w:szCs w:val="22"/>
              </w:rPr>
              <w:t>2,0</w:t>
            </w:r>
          </w:p>
        </w:tc>
      </w:tr>
      <w:tr w:rsidR="001607F1" w:rsidTr="000C000C">
        <w:tc>
          <w:tcPr>
            <w:tcW w:w="1800" w:type="dxa"/>
          </w:tcPr>
          <w:p w:rsidR="00BF2579" w:rsidRPr="00926A9B" w:rsidRDefault="00BF2579" w:rsidP="000C000C">
            <w:pPr>
              <w:jc w:val="center"/>
              <w:rPr>
                <w:szCs w:val="22"/>
                <w:lang w:val="bg-BG"/>
              </w:rPr>
            </w:pPr>
            <w:r w:rsidRPr="00926A9B">
              <w:rPr>
                <w:szCs w:val="22"/>
                <w:lang w:val="bg-BG"/>
              </w:rPr>
              <w:t>90</w:t>
            </w:r>
          </w:p>
        </w:tc>
        <w:tc>
          <w:tcPr>
            <w:tcW w:w="2406" w:type="dxa"/>
          </w:tcPr>
          <w:p w:rsidR="00BF2579" w:rsidRPr="00926A9B" w:rsidRDefault="00BF2579" w:rsidP="000C000C">
            <w:pPr>
              <w:jc w:val="center"/>
              <w:rPr>
                <w:szCs w:val="22"/>
                <w:lang w:val="bg-BG"/>
              </w:rPr>
            </w:pPr>
            <w:r w:rsidRPr="00926A9B">
              <w:rPr>
                <w:szCs w:val="22"/>
                <w:lang w:val="bg-BG"/>
              </w:rPr>
              <w:t>6750</w:t>
            </w:r>
          </w:p>
        </w:tc>
        <w:tc>
          <w:tcPr>
            <w:tcW w:w="1658" w:type="dxa"/>
          </w:tcPr>
          <w:p w:rsidR="00BF2579" w:rsidRPr="00926A9B" w:rsidRDefault="00BF2579" w:rsidP="000C000C">
            <w:pPr>
              <w:jc w:val="center"/>
              <w:rPr>
                <w:szCs w:val="22"/>
              </w:rPr>
            </w:pPr>
            <w:r w:rsidRPr="00926A9B">
              <w:rPr>
                <w:szCs w:val="22"/>
              </w:rPr>
              <w:t>2,5</w:t>
            </w:r>
          </w:p>
        </w:tc>
        <w:tc>
          <w:tcPr>
            <w:tcW w:w="1658" w:type="dxa"/>
          </w:tcPr>
          <w:p w:rsidR="00BF2579" w:rsidRPr="00926A9B" w:rsidRDefault="00BF2579" w:rsidP="000C000C">
            <w:pPr>
              <w:jc w:val="center"/>
              <w:rPr>
                <w:szCs w:val="22"/>
              </w:rPr>
            </w:pPr>
            <w:r w:rsidRPr="00926A9B">
              <w:rPr>
                <w:szCs w:val="22"/>
              </w:rPr>
              <w:t>2,0</w:t>
            </w:r>
          </w:p>
        </w:tc>
        <w:tc>
          <w:tcPr>
            <w:tcW w:w="1658" w:type="dxa"/>
          </w:tcPr>
          <w:p w:rsidR="00BF2579" w:rsidRPr="00926A9B" w:rsidRDefault="00BF2579" w:rsidP="000C000C">
            <w:pPr>
              <w:jc w:val="center"/>
              <w:rPr>
                <w:szCs w:val="22"/>
              </w:rPr>
            </w:pPr>
            <w:r w:rsidRPr="00926A9B">
              <w:rPr>
                <w:szCs w:val="22"/>
              </w:rPr>
              <w:t>2,5</w:t>
            </w:r>
          </w:p>
        </w:tc>
      </w:tr>
    </w:tbl>
    <w:p w:rsidR="00BF2579" w:rsidRPr="00926A9B" w:rsidRDefault="00BF2579" w:rsidP="00BF2579">
      <w:pPr>
        <w:tabs>
          <w:tab w:val="left" w:pos="567"/>
        </w:tabs>
        <w:rPr>
          <w:sz w:val="22"/>
          <w:szCs w:val="22"/>
          <w:lang w:val="is-IS"/>
        </w:rPr>
      </w:pPr>
      <w:r w:rsidRPr="00926A9B">
        <w:rPr>
          <w:sz w:val="22"/>
          <w:szCs w:val="22"/>
          <w:lang w:val="is-IS"/>
        </w:rPr>
        <w:t>*fjöldi taflna jafnaður að næstu hálfri töflu</w:t>
      </w:r>
    </w:p>
    <w:p w:rsidR="00BF2579" w:rsidRDefault="00BF2579">
      <w:pPr>
        <w:rPr>
          <w:sz w:val="22"/>
          <w:szCs w:val="22"/>
          <w:lang w:val="is-IS"/>
        </w:rPr>
      </w:pPr>
    </w:p>
    <w:p w:rsidR="007060C2" w:rsidRPr="00926A9B" w:rsidRDefault="00C56F0D" w:rsidP="003E0207">
      <w:pPr>
        <w:rPr>
          <w:sz w:val="22"/>
          <w:szCs w:val="22"/>
          <w:lang w:val="is-IS"/>
        </w:rPr>
      </w:pPr>
      <w:r w:rsidRPr="00926A9B">
        <w:rPr>
          <w:sz w:val="22"/>
          <w:szCs w:val="22"/>
          <w:lang w:val="is-IS"/>
        </w:rPr>
        <w:t>Ekki er ráðlagt að daglegur skammtur fari yfir 100</w:t>
      </w:r>
      <w:r w:rsidR="003E0207">
        <w:rPr>
          <w:sz w:val="22"/>
          <w:szCs w:val="22"/>
          <w:lang w:val="is-IS"/>
        </w:rPr>
        <w:t> </w:t>
      </w:r>
      <w:r w:rsidRPr="00926A9B">
        <w:rPr>
          <w:sz w:val="22"/>
          <w:szCs w:val="22"/>
          <w:lang w:val="is-IS"/>
        </w:rPr>
        <w:t>mg fyrir hvert kíló líkamsþunga vegna möguleika á aukinni hættu á aukaverkunum</w:t>
      </w:r>
      <w:r w:rsidR="007060C2" w:rsidRPr="00926A9B">
        <w:rPr>
          <w:sz w:val="22"/>
          <w:szCs w:val="22"/>
          <w:lang w:val="is-IS"/>
        </w:rPr>
        <w:t xml:space="preserve"> (sjá kafla 4.4, 4.8 og 4.9).</w:t>
      </w:r>
    </w:p>
    <w:p w:rsidR="007060C2" w:rsidRPr="00926A9B" w:rsidRDefault="007060C2">
      <w:pPr>
        <w:rPr>
          <w:strike/>
          <w:sz w:val="22"/>
          <w:szCs w:val="22"/>
          <w:lang w:val="is-IS"/>
        </w:rPr>
      </w:pPr>
    </w:p>
    <w:p w:rsidR="00BF2579" w:rsidRPr="00BF2579" w:rsidRDefault="00BF2579" w:rsidP="00C74858">
      <w:pPr>
        <w:keepNext/>
        <w:rPr>
          <w:sz w:val="24"/>
          <w:szCs w:val="22"/>
          <w:lang w:val="is-IS"/>
        </w:rPr>
      </w:pPr>
      <w:r w:rsidRPr="00BF2579">
        <w:rPr>
          <w:i/>
          <w:iCs/>
          <w:sz w:val="22"/>
          <w:lang w:val="is"/>
        </w:rPr>
        <w:t>Skammtaaðlögun</w:t>
      </w:r>
    </w:p>
    <w:p w:rsidR="00BF2579" w:rsidRDefault="00583547" w:rsidP="003E0207">
      <w:pPr>
        <w:rPr>
          <w:sz w:val="22"/>
          <w:szCs w:val="22"/>
          <w:lang w:val="is-IS"/>
        </w:rPr>
      </w:pPr>
      <w:r w:rsidRPr="00926A9B">
        <w:rPr>
          <w:sz w:val="22"/>
          <w:szCs w:val="22"/>
          <w:lang w:val="is-IS"/>
        </w:rPr>
        <w:t xml:space="preserve">Áhrif Ferriprox </w:t>
      </w:r>
      <w:r w:rsidR="00A05578" w:rsidRPr="00926A9B">
        <w:rPr>
          <w:sz w:val="22"/>
          <w:szCs w:val="22"/>
          <w:lang w:val="is-IS"/>
        </w:rPr>
        <w:t>við minnkun á</w:t>
      </w:r>
      <w:r w:rsidRPr="00926A9B">
        <w:rPr>
          <w:sz w:val="22"/>
          <w:szCs w:val="22"/>
          <w:lang w:val="is-IS"/>
        </w:rPr>
        <w:t xml:space="preserve"> járnmagni í líkamanum er í beinum tengslum við skammtinn </w:t>
      </w:r>
      <w:r w:rsidR="00D94439" w:rsidRPr="00926A9B">
        <w:rPr>
          <w:sz w:val="22"/>
          <w:szCs w:val="22"/>
          <w:lang w:val="is-IS"/>
        </w:rPr>
        <w:t xml:space="preserve">og </w:t>
      </w:r>
      <w:r w:rsidR="00D94439">
        <w:rPr>
          <w:sz w:val="22"/>
          <w:szCs w:val="22"/>
          <w:lang w:val="is-IS"/>
        </w:rPr>
        <w:t>magni járnofhleðslu</w:t>
      </w:r>
      <w:r w:rsidRPr="00926A9B">
        <w:rPr>
          <w:sz w:val="22"/>
          <w:szCs w:val="22"/>
          <w:lang w:val="is-IS"/>
        </w:rPr>
        <w:t xml:space="preserve">. </w:t>
      </w:r>
      <w:r w:rsidR="00A05578" w:rsidRPr="00926A9B">
        <w:rPr>
          <w:sz w:val="22"/>
          <w:szCs w:val="22"/>
          <w:lang w:val="is-IS"/>
        </w:rPr>
        <w:t>Mælt er með því</w:t>
      </w:r>
      <w:r w:rsidRPr="00926A9B">
        <w:rPr>
          <w:sz w:val="22"/>
          <w:szCs w:val="22"/>
          <w:lang w:val="is-IS"/>
        </w:rPr>
        <w:t xml:space="preserve"> að fylgst sé með þéttni ferritín</w:t>
      </w:r>
      <w:r w:rsidR="00D36A22" w:rsidRPr="00926A9B">
        <w:rPr>
          <w:sz w:val="22"/>
          <w:szCs w:val="22"/>
          <w:lang w:val="is-IS"/>
        </w:rPr>
        <w:t xml:space="preserve">s í </w:t>
      </w:r>
      <w:r w:rsidRPr="00926A9B">
        <w:rPr>
          <w:sz w:val="22"/>
          <w:szCs w:val="22"/>
          <w:lang w:val="is-IS"/>
        </w:rPr>
        <w:t xml:space="preserve">sermi eða öðrum vísbendingum um umfram járnmagn á tveggja til þriggja mánaða fresti eftir að meðferð Ferriprox er hafin til að </w:t>
      </w:r>
      <w:r w:rsidR="00A05578" w:rsidRPr="00926A9B">
        <w:rPr>
          <w:sz w:val="22"/>
          <w:szCs w:val="22"/>
          <w:lang w:val="is-IS"/>
        </w:rPr>
        <w:t>meta</w:t>
      </w:r>
      <w:r w:rsidRPr="00926A9B">
        <w:rPr>
          <w:sz w:val="22"/>
          <w:szCs w:val="22"/>
          <w:lang w:val="is-IS"/>
        </w:rPr>
        <w:t xml:space="preserve"> langtímavirkni meðferðar</w:t>
      </w:r>
      <w:r w:rsidR="00A05578" w:rsidRPr="00926A9B">
        <w:rPr>
          <w:sz w:val="22"/>
          <w:szCs w:val="22"/>
          <w:lang w:val="is-IS"/>
        </w:rPr>
        <w:t xml:space="preserve"> með klóbindiefnum</w:t>
      </w:r>
      <w:r w:rsidRPr="00926A9B">
        <w:rPr>
          <w:sz w:val="22"/>
          <w:szCs w:val="22"/>
          <w:lang w:val="is-IS"/>
        </w:rPr>
        <w:t xml:space="preserve"> við að stjórna járnmagni líkamans. Skammtastærðir ætti að laga að viðbrögðum sérhvers sjúklings og meðferðarmarkmiðum (að viðhalda eða minnka járnbyrgði líkama). Íhuga ætti að grípa inn í meðferð með deferipr</w:t>
      </w:r>
      <w:r w:rsidR="00125DCA" w:rsidRPr="00926A9B">
        <w:rPr>
          <w:sz w:val="22"/>
          <w:szCs w:val="22"/>
          <w:lang w:val="is-IS"/>
        </w:rPr>
        <w:t>óni</w:t>
      </w:r>
      <w:r w:rsidRPr="00926A9B">
        <w:rPr>
          <w:sz w:val="22"/>
          <w:szCs w:val="22"/>
          <w:lang w:val="is-IS"/>
        </w:rPr>
        <w:t xml:space="preserve"> ef ferritín</w:t>
      </w:r>
      <w:r w:rsidR="00D42627" w:rsidRPr="00926A9B">
        <w:rPr>
          <w:sz w:val="22"/>
          <w:szCs w:val="22"/>
          <w:lang w:val="is-IS"/>
        </w:rPr>
        <w:t xml:space="preserve"> í sermi</w:t>
      </w:r>
      <w:r w:rsidR="004C2691" w:rsidRPr="00926A9B">
        <w:rPr>
          <w:sz w:val="22"/>
          <w:szCs w:val="22"/>
          <w:lang w:val="is-IS"/>
        </w:rPr>
        <w:t xml:space="preserve"> mælist undir</w:t>
      </w:r>
      <w:r w:rsidRPr="00926A9B">
        <w:rPr>
          <w:sz w:val="22"/>
          <w:szCs w:val="22"/>
          <w:lang w:val="is-IS"/>
        </w:rPr>
        <w:t xml:space="preserve"> 500</w:t>
      </w:r>
      <w:r w:rsidR="003E0207">
        <w:rPr>
          <w:sz w:val="22"/>
          <w:szCs w:val="22"/>
          <w:lang w:val="is-IS"/>
        </w:rPr>
        <w:t> </w:t>
      </w:r>
      <w:r w:rsidRPr="00926A9B">
        <w:rPr>
          <w:sz w:val="22"/>
          <w:szCs w:val="22"/>
          <w:lang w:val="is-IS"/>
        </w:rPr>
        <w:t>µg/l.</w:t>
      </w:r>
    </w:p>
    <w:p w:rsidR="00BF2579" w:rsidRPr="00BF2579" w:rsidRDefault="00BF2579" w:rsidP="00BF2579">
      <w:pPr>
        <w:rPr>
          <w:sz w:val="22"/>
          <w:szCs w:val="22"/>
          <w:lang w:val="is-IS"/>
        </w:rPr>
      </w:pPr>
    </w:p>
    <w:p w:rsidR="00BF2579" w:rsidRPr="00BF2579" w:rsidRDefault="00326F98" w:rsidP="00C74858">
      <w:pPr>
        <w:keepNext/>
        <w:rPr>
          <w:i/>
          <w:sz w:val="22"/>
          <w:szCs w:val="22"/>
          <w:lang w:val="is-IS"/>
        </w:rPr>
      </w:pPr>
      <w:r w:rsidRPr="00326F98">
        <w:rPr>
          <w:i/>
          <w:sz w:val="22"/>
          <w:szCs w:val="22"/>
          <w:lang w:val="is-IS"/>
        </w:rPr>
        <w:t>Skammtaaðlögun við samhliða notkun með öðrum járnklóbindiefnum</w:t>
      </w:r>
    </w:p>
    <w:p w:rsidR="00326F98" w:rsidRPr="00326F98" w:rsidRDefault="00326F98" w:rsidP="003E0207">
      <w:pPr>
        <w:rPr>
          <w:sz w:val="22"/>
          <w:szCs w:val="22"/>
          <w:lang w:val="is-IS"/>
        </w:rPr>
      </w:pPr>
      <w:r w:rsidRPr="00326F98">
        <w:rPr>
          <w:sz w:val="22"/>
          <w:szCs w:val="22"/>
          <w:lang w:val="is-IS"/>
        </w:rPr>
        <w:t>Hjá sjúklingum þar sem einlyfjameðferð er ófullnægjandi, má nota Ferriprox með deferoxamíni í stöðluðum skammti (75</w:t>
      </w:r>
      <w:r w:rsidR="003E0207">
        <w:rPr>
          <w:sz w:val="22"/>
          <w:szCs w:val="22"/>
          <w:lang w:val="is-IS"/>
        </w:rPr>
        <w:t> </w:t>
      </w:r>
      <w:r w:rsidRPr="00326F98">
        <w:rPr>
          <w:sz w:val="22"/>
          <w:szCs w:val="22"/>
          <w:lang w:val="is-IS"/>
        </w:rPr>
        <w:t xml:space="preserve">mg/kg/dag) en </w:t>
      </w:r>
      <w:r w:rsidR="001634C7">
        <w:rPr>
          <w:sz w:val="22"/>
          <w:szCs w:val="22"/>
          <w:lang w:val="is-IS"/>
        </w:rPr>
        <w:t>á</w:t>
      </w:r>
      <w:r w:rsidRPr="00326F98">
        <w:rPr>
          <w:sz w:val="22"/>
          <w:szCs w:val="22"/>
          <w:lang w:val="is-IS"/>
        </w:rPr>
        <w:t xml:space="preserve"> ekki að fara yfir 100</w:t>
      </w:r>
      <w:r w:rsidR="003E0207">
        <w:rPr>
          <w:sz w:val="22"/>
          <w:szCs w:val="22"/>
          <w:lang w:val="is-IS"/>
        </w:rPr>
        <w:t> mg</w:t>
      </w:r>
      <w:r w:rsidRPr="00326F98">
        <w:rPr>
          <w:sz w:val="22"/>
          <w:szCs w:val="22"/>
          <w:lang w:val="is-IS"/>
        </w:rPr>
        <w:t>/kg/dag.</w:t>
      </w:r>
    </w:p>
    <w:p w:rsidR="00326F98" w:rsidRPr="00326F98" w:rsidRDefault="00326F98" w:rsidP="00326F98">
      <w:pPr>
        <w:rPr>
          <w:sz w:val="22"/>
          <w:szCs w:val="22"/>
          <w:lang w:val="is-IS"/>
        </w:rPr>
      </w:pPr>
    </w:p>
    <w:p w:rsidR="00326F98" w:rsidRPr="00326F98" w:rsidRDefault="00326F98" w:rsidP="00326F98">
      <w:pPr>
        <w:rPr>
          <w:sz w:val="22"/>
          <w:szCs w:val="22"/>
          <w:lang w:val="is-IS"/>
        </w:rPr>
      </w:pPr>
      <w:r w:rsidRPr="00326F98">
        <w:rPr>
          <w:sz w:val="22"/>
          <w:szCs w:val="22"/>
          <w:lang w:val="is-IS"/>
        </w:rPr>
        <w:t>Ef um er að ræða hjartabilun af völdum járns, skal bæta Ferriprox 75-100</w:t>
      </w:r>
      <w:r w:rsidR="003E0207">
        <w:rPr>
          <w:sz w:val="22"/>
          <w:szCs w:val="22"/>
          <w:lang w:val="is-IS"/>
        </w:rPr>
        <w:t> mg</w:t>
      </w:r>
      <w:r w:rsidRPr="00326F98">
        <w:rPr>
          <w:sz w:val="22"/>
          <w:szCs w:val="22"/>
          <w:lang w:val="is-IS"/>
        </w:rPr>
        <w:t>/kg/dag við meðferðina með deferoxamíni. Kynnið ykkur lyfjaupplýsingar deferoxamíns.</w:t>
      </w:r>
    </w:p>
    <w:p w:rsidR="00326F98" w:rsidRPr="00326F98" w:rsidRDefault="00326F98" w:rsidP="00326F98">
      <w:pPr>
        <w:rPr>
          <w:sz w:val="22"/>
          <w:szCs w:val="22"/>
          <w:lang w:val="is-IS"/>
        </w:rPr>
      </w:pPr>
    </w:p>
    <w:p w:rsidR="00BF2579" w:rsidRPr="00BF2579" w:rsidRDefault="00326F98" w:rsidP="00326F98">
      <w:pPr>
        <w:rPr>
          <w:sz w:val="22"/>
          <w:szCs w:val="22"/>
          <w:lang w:val="is-IS"/>
        </w:rPr>
      </w:pPr>
      <w:r w:rsidRPr="00326F98">
        <w:rPr>
          <w:sz w:val="22"/>
          <w:szCs w:val="22"/>
          <w:lang w:val="is-IS"/>
        </w:rPr>
        <w:t>Ekki er mælt með samhliða notkun járnklóbindiefna hjá sjúklingum þar sem ferritín fellur</w:t>
      </w:r>
      <w:r w:rsidR="001634C7">
        <w:rPr>
          <w:sz w:val="22"/>
          <w:szCs w:val="22"/>
          <w:lang w:val="is-IS"/>
        </w:rPr>
        <w:t xml:space="preserve"> niður fyrir</w:t>
      </w:r>
      <w:r w:rsidRPr="00326F98">
        <w:rPr>
          <w:sz w:val="22"/>
          <w:szCs w:val="22"/>
          <w:lang w:val="is-IS"/>
        </w:rPr>
        <w:t xml:space="preserve"> 500</w:t>
      </w:r>
      <w:r>
        <w:rPr>
          <w:sz w:val="22"/>
          <w:szCs w:val="22"/>
          <w:lang w:val="is-IS"/>
        </w:rPr>
        <w:t> µ</w:t>
      </w:r>
      <w:r w:rsidRPr="00326F98">
        <w:rPr>
          <w:sz w:val="22"/>
          <w:szCs w:val="22"/>
          <w:lang w:val="is-IS"/>
        </w:rPr>
        <w:t xml:space="preserve">g/l vegna hættu á </w:t>
      </w:r>
      <w:r w:rsidR="001634C7">
        <w:rPr>
          <w:sz w:val="22"/>
          <w:szCs w:val="22"/>
          <w:lang w:val="is-IS"/>
        </w:rPr>
        <w:t>að of mikið</w:t>
      </w:r>
      <w:r w:rsidRPr="00326F98">
        <w:rPr>
          <w:sz w:val="22"/>
          <w:szCs w:val="22"/>
          <w:lang w:val="is-IS"/>
        </w:rPr>
        <w:t xml:space="preserve"> járn</w:t>
      </w:r>
      <w:r w:rsidR="001634C7">
        <w:rPr>
          <w:sz w:val="22"/>
          <w:szCs w:val="22"/>
          <w:lang w:val="is-IS"/>
        </w:rPr>
        <w:t xml:space="preserve"> verði fjarlægt</w:t>
      </w:r>
      <w:r w:rsidRPr="00326F98">
        <w:rPr>
          <w:sz w:val="22"/>
          <w:szCs w:val="22"/>
          <w:lang w:val="is-IS"/>
        </w:rPr>
        <w:t>.</w:t>
      </w:r>
    </w:p>
    <w:p w:rsidR="00BF2579" w:rsidRPr="00BF2579" w:rsidRDefault="00BF2579" w:rsidP="00BF2579">
      <w:pPr>
        <w:rPr>
          <w:sz w:val="22"/>
          <w:szCs w:val="22"/>
          <w:lang w:val="is-IS"/>
        </w:rPr>
      </w:pPr>
    </w:p>
    <w:p w:rsidR="00C56F0D" w:rsidRPr="00926A9B" w:rsidRDefault="00C56F0D" w:rsidP="00C74858">
      <w:pPr>
        <w:keepNext/>
        <w:rPr>
          <w:i/>
          <w:sz w:val="22"/>
          <w:szCs w:val="22"/>
          <w:lang w:val="is-IS"/>
        </w:rPr>
      </w:pPr>
      <w:r w:rsidRPr="00926A9B">
        <w:rPr>
          <w:i/>
          <w:sz w:val="22"/>
          <w:szCs w:val="22"/>
          <w:lang w:val="is-IS"/>
        </w:rPr>
        <w:t>B</w:t>
      </w:r>
      <w:r w:rsidR="003E3546" w:rsidRPr="00926A9B">
        <w:rPr>
          <w:i/>
          <w:sz w:val="22"/>
          <w:szCs w:val="22"/>
          <w:lang w:val="is-IS"/>
        </w:rPr>
        <w:t>örn</w:t>
      </w:r>
    </w:p>
    <w:p w:rsidR="007060C2" w:rsidRPr="00926A9B" w:rsidRDefault="007060C2">
      <w:pPr>
        <w:rPr>
          <w:sz w:val="22"/>
          <w:szCs w:val="22"/>
          <w:lang w:val="is-IS"/>
        </w:rPr>
      </w:pPr>
      <w:r w:rsidRPr="00926A9B">
        <w:rPr>
          <w:sz w:val="22"/>
          <w:szCs w:val="22"/>
          <w:lang w:val="is-IS"/>
        </w:rPr>
        <w:t>Það eru takmarkaðar upplýsingar um notkun deferipróns hjá börnum á aldrinum 6 til 10 ára og engar um notkun deferipróns hjá börnum yngri en 6 ára.</w:t>
      </w:r>
    </w:p>
    <w:p w:rsidR="007060C2" w:rsidRDefault="007060C2">
      <w:pPr>
        <w:rPr>
          <w:sz w:val="22"/>
          <w:szCs w:val="22"/>
          <w:lang w:val="is-IS"/>
        </w:rPr>
      </w:pPr>
    </w:p>
    <w:p w:rsidR="004C505B" w:rsidRDefault="004C505B" w:rsidP="005F30CA">
      <w:pPr>
        <w:pStyle w:val="BodyText"/>
        <w:keepNext/>
        <w:jc w:val="left"/>
        <w:rPr>
          <w:i/>
          <w:iCs/>
          <w:snapToGrid/>
          <w:lang w:val="is-IS"/>
        </w:rPr>
      </w:pPr>
      <w:r>
        <w:rPr>
          <w:i/>
          <w:iCs/>
          <w:lang w:val="is-IS"/>
        </w:rPr>
        <w:t>Skert nýrnastarfsemi</w:t>
      </w:r>
    </w:p>
    <w:p w:rsidR="004C505B" w:rsidRDefault="00523816" w:rsidP="004C505B">
      <w:pPr>
        <w:pStyle w:val="BodyText"/>
        <w:jc w:val="left"/>
        <w:rPr>
          <w:lang w:val="is-IS"/>
        </w:rPr>
      </w:pPr>
      <w:r>
        <w:rPr>
          <w:lang w:val="is-IS"/>
        </w:rPr>
        <w:t xml:space="preserve">Skammtaaðlögun er ekki </w:t>
      </w:r>
      <w:r w:rsidR="004C505B">
        <w:rPr>
          <w:lang w:val="is-IS"/>
        </w:rPr>
        <w:t>nauðsynleg hjá sjúklingum með væg</w:t>
      </w:r>
      <w:r w:rsidR="00B6333A">
        <w:rPr>
          <w:lang w:val="is-IS"/>
        </w:rPr>
        <w:t>t</w:t>
      </w:r>
      <w:r w:rsidR="004C505B">
        <w:rPr>
          <w:lang w:val="is-IS"/>
        </w:rPr>
        <w:t>, miðlungsmik</w:t>
      </w:r>
      <w:r>
        <w:rPr>
          <w:lang w:val="is-IS"/>
        </w:rPr>
        <w:t>ið</w:t>
      </w:r>
      <w:r w:rsidR="004C505B">
        <w:rPr>
          <w:lang w:val="is-IS"/>
        </w:rPr>
        <w:t xml:space="preserve"> eða verulega sker</w:t>
      </w:r>
      <w:r>
        <w:rPr>
          <w:lang w:val="is-IS"/>
        </w:rPr>
        <w:t>ta</w:t>
      </w:r>
      <w:r w:rsidR="004C505B">
        <w:rPr>
          <w:lang w:val="is-IS"/>
        </w:rPr>
        <w:t xml:space="preserve"> nýrnastarfsemi (sjá kafla 5.2). Öryggi og lyfjahvörf Ferriprox hjá sjúklingum með nýrnasjúkdóm á lokastigi eru ekki þekkt.</w:t>
      </w:r>
    </w:p>
    <w:p w:rsidR="004C505B" w:rsidRDefault="004C505B" w:rsidP="004C505B">
      <w:pPr>
        <w:pStyle w:val="BodyText"/>
        <w:jc w:val="left"/>
        <w:rPr>
          <w:lang w:val="is-IS"/>
        </w:rPr>
      </w:pPr>
    </w:p>
    <w:p w:rsidR="004C505B" w:rsidRDefault="004C505B" w:rsidP="005F30CA">
      <w:pPr>
        <w:pStyle w:val="BodyText"/>
        <w:keepNext/>
        <w:jc w:val="left"/>
        <w:rPr>
          <w:i/>
          <w:iCs/>
          <w:lang w:val="is-IS"/>
        </w:rPr>
      </w:pPr>
      <w:r>
        <w:rPr>
          <w:i/>
          <w:iCs/>
          <w:lang w:val="is-IS"/>
        </w:rPr>
        <w:t>Skert lifrarstarfsemi</w:t>
      </w:r>
    </w:p>
    <w:p w:rsidR="004C505B" w:rsidRDefault="00523816" w:rsidP="004C505B">
      <w:pPr>
        <w:rPr>
          <w:sz w:val="22"/>
          <w:szCs w:val="22"/>
          <w:lang w:val="is-IS"/>
        </w:rPr>
      </w:pPr>
      <w:r w:rsidRPr="00D561DA">
        <w:rPr>
          <w:sz w:val="22"/>
          <w:szCs w:val="22"/>
          <w:lang w:val="is-IS"/>
        </w:rPr>
        <w:t>Skammtaaðlögun er ekki</w:t>
      </w:r>
      <w:r w:rsidR="004C505B">
        <w:rPr>
          <w:sz w:val="22"/>
          <w:szCs w:val="22"/>
          <w:lang w:val="is-IS"/>
        </w:rPr>
        <w:t xml:space="preserve"> nauðsynleg hjá sjúklingum með væg</w:t>
      </w:r>
      <w:r w:rsidR="00B6333A">
        <w:rPr>
          <w:sz w:val="22"/>
          <w:szCs w:val="22"/>
          <w:lang w:val="is-IS"/>
        </w:rPr>
        <w:t>t</w:t>
      </w:r>
      <w:r w:rsidR="004C505B">
        <w:rPr>
          <w:sz w:val="22"/>
          <w:szCs w:val="22"/>
          <w:lang w:val="is-IS"/>
        </w:rPr>
        <w:t xml:space="preserve"> eða miðlungsmik</w:t>
      </w:r>
      <w:r>
        <w:rPr>
          <w:sz w:val="22"/>
          <w:szCs w:val="22"/>
          <w:lang w:val="is-IS"/>
        </w:rPr>
        <w:t>ið</w:t>
      </w:r>
      <w:r w:rsidR="004C505B">
        <w:rPr>
          <w:sz w:val="22"/>
          <w:szCs w:val="22"/>
          <w:lang w:val="is-IS"/>
        </w:rPr>
        <w:t xml:space="preserve"> sker</w:t>
      </w:r>
      <w:r>
        <w:rPr>
          <w:sz w:val="22"/>
          <w:szCs w:val="22"/>
          <w:lang w:val="is-IS"/>
        </w:rPr>
        <w:t>ta</w:t>
      </w:r>
      <w:r w:rsidR="004C505B">
        <w:rPr>
          <w:sz w:val="22"/>
          <w:szCs w:val="22"/>
          <w:lang w:val="is-IS"/>
        </w:rPr>
        <w:t xml:space="preserve"> lifrarstarfsemi (sjá kafla 5.2). Öryggi og lyfjahvörf Ferriprox hjá sjúklingum með verulega skerðingu á lifrarstarfsemi eru ekki þekkt.</w:t>
      </w:r>
    </w:p>
    <w:p w:rsidR="004C505B" w:rsidRPr="00926A9B" w:rsidRDefault="004C505B" w:rsidP="004C505B">
      <w:pPr>
        <w:rPr>
          <w:sz w:val="22"/>
          <w:szCs w:val="22"/>
          <w:lang w:val="is-IS"/>
        </w:rPr>
      </w:pPr>
    </w:p>
    <w:p w:rsidR="00C56F0D" w:rsidRPr="00926A9B" w:rsidRDefault="003E3546" w:rsidP="00C74858">
      <w:pPr>
        <w:keepNext/>
        <w:rPr>
          <w:iCs/>
          <w:sz w:val="22"/>
          <w:szCs w:val="22"/>
          <w:u w:val="single"/>
          <w:lang w:val="is-IS"/>
        </w:rPr>
      </w:pPr>
      <w:r w:rsidRPr="00926A9B">
        <w:rPr>
          <w:iCs/>
          <w:sz w:val="22"/>
          <w:szCs w:val="22"/>
          <w:u w:val="single"/>
          <w:lang w:val="is-IS"/>
        </w:rPr>
        <w:t>Lyfjagjöf</w:t>
      </w:r>
    </w:p>
    <w:p w:rsidR="003B6612" w:rsidRPr="00926A9B" w:rsidRDefault="003B6612" w:rsidP="003B6612">
      <w:pPr>
        <w:rPr>
          <w:sz w:val="22"/>
          <w:szCs w:val="22"/>
          <w:lang w:val="is-IS"/>
        </w:rPr>
      </w:pPr>
      <w:r w:rsidRPr="00926A9B">
        <w:rPr>
          <w:sz w:val="22"/>
          <w:szCs w:val="22"/>
          <w:lang w:val="is-IS"/>
        </w:rPr>
        <w:t>Til inntöku.</w:t>
      </w:r>
    </w:p>
    <w:p w:rsidR="003B6612" w:rsidRPr="00926A9B" w:rsidRDefault="003B6612" w:rsidP="003B6612">
      <w:pPr>
        <w:rPr>
          <w:sz w:val="22"/>
          <w:szCs w:val="22"/>
          <w:lang w:val="is-IS"/>
        </w:rPr>
      </w:pPr>
    </w:p>
    <w:p w:rsidR="007060C2" w:rsidRPr="00926A9B" w:rsidRDefault="007060C2" w:rsidP="00C74858">
      <w:pPr>
        <w:keepNext/>
        <w:numPr>
          <w:ilvl w:val="1"/>
          <w:numId w:val="50"/>
        </w:numPr>
        <w:tabs>
          <w:tab w:val="left" w:pos="567"/>
        </w:tabs>
        <w:rPr>
          <w:b/>
          <w:bCs/>
          <w:sz w:val="22"/>
          <w:szCs w:val="22"/>
          <w:lang w:val="is-IS"/>
        </w:rPr>
      </w:pPr>
      <w:r w:rsidRPr="00926A9B">
        <w:rPr>
          <w:b/>
          <w:bCs/>
          <w:sz w:val="22"/>
          <w:szCs w:val="22"/>
          <w:lang w:val="is-IS"/>
        </w:rPr>
        <w:t>Frábendingar</w:t>
      </w:r>
    </w:p>
    <w:p w:rsidR="007060C2" w:rsidRPr="00926A9B" w:rsidRDefault="007060C2" w:rsidP="00C74858">
      <w:pPr>
        <w:keepNext/>
        <w:tabs>
          <w:tab w:val="left" w:pos="567"/>
        </w:tabs>
        <w:rPr>
          <w:sz w:val="22"/>
          <w:szCs w:val="22"/>
          <w:lang w:val="is-IS"/>
        </w:rPr>
      </w:pP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Ofnæmi fyrir virka efninu eða einhverju hjálparefnanna</w:t>
      </w:r>
      <w:r w:rsidR="0093224C" w:rsidRPr="00926A9B">
        <w:rPr>
          <w:sz w:val="22"/>
          <w:szCs w:val="22"/>
          <w:lang w:val="is-IS"/>
        </w:rPr>
        <w:t xml:space="preserve"> sem talin eru upp í kafla 6.1</w:t>
      </w:r>
      <w:r w:rsidR="007060C2" w:rsidRPr="00926A9B">
        <w:rPr>
          <w:sz w:val="22"/>
          <w:szCs w:val="22"/>
          <w:lang w:val="is-IS"/>
        </w:rPr>
        <w:t>.</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Saga um endurtekna daufkyrningafæð.</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Saga um kyrningahrap.</w:t>
      </w:r>
    </w:p>
    <w:p w:rsidR="003E3546" w:rsidRPr="00926A9B" w:rsidRDefault="0012790E" w:rsidP="003E3546">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Meðganga (sjá kafla 4.6).</w:t>
      </w:r>
    </w:p>
    <w:p w:rsidR="00C56F0D"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C56F0D" w:rsidRPr="00926A9B">
        <w:rPr>
          <w:sz w:val="22"/>
          <w:szCs w:val="22"/>
          <w:lang w:val="is-IS"/>
        </w:rPr>
        <w:t>Brjóstagjöf (sjá kafla 4.6).</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Þar sem ekki er vitað hvernig deferiprón veldur daufkyrningafæð mega sjúklingar ekki að taka lyf sem vitað er til að tengist daufkyrningafæð eða sem geta valdið kyrningahrapi (sjá kafla 4.5).</w:t>
      </w:r>
    </w:p>
    <w:p w:rsidR="007060C2" w:rsidRPr="00926A9B" w:rsidRDefault="007060C2">
      <w:pPr>
        <w:pStyle w:val="EndnoteText"/>
        <w:rPr>
          <w:lang w:val="is-IS"/>
        </w:rPr>
      </w:pPr>
    </w:p>
    <w:p w:rsidR="007060C2" w:rsidRPr="00926A9B" w:rsidRDefault="007060C2" w:rsidP="00C74858">
      <w:pPr>
        <w:keepNext/>
        <w:tabs>
          <w:tab w:val="left" w:pos="567"/>
        </w:tabs>
        <w:rPr>
          <w:b/>
          <w:bCs/>
          <w:sz w:val="22"/>
          <w:szCs w:val="22"/>
          <w:lang w:val="is-IS"/>
        </w:rPr>
      </w:pPr>
      <w:r w:rsidRPr="00926A9B">
        <w:rPr>
          <w:b/>
          <w:bCs/>
          <w:sz w:val="22"/>
          <w:szCs w:val="22"/>
          <w:lang w:val="is-IS"/>
        </w:rPr>
        <w:t>4.4</w:t>
      </w:r>
      <w:r w:rsidRPr="00926A9B">
        <w:rPr>
          <w:b/>
          <w:bCs/>
          <w:sz w:val="22"/>
          <w:szCs w:val="22"/>
          <w:lang w:val="is-IS"/>
        </w:rPr>
        <w:tab/>
        <w:t>Sérstök varnaðarorð og varúðarreglur við notkun</w:t>
      </w:r>
    </w:p>
    <w:p w:rsidR="007060C2" w:rsidRPr="00926A9B" w:rsidRDefault="007060C2" w:rsidP="00C74858">
      <w:pPr>
        <w:keepNext/>
        <w:tabs>
          <w:tab w:val="left" w:pos="567"/>
        </w:tabs>
        <w:rPr>
          <w:b/>
          <w:bCs/>
          <w:sz w:val="22"/>
          <w:szCs w:val="22"/>
          <w:lang w:val="is-IS"/>
        </w:rPr>
      </w:pPr>
    </w:p>
    <w:p w:rsidR="007060C2" w:rsidRPr="00926A9B" w:rsidRDefault="007060C2" w:rsidP="00C74858">
      <w:pPr>
        <w:keepNext/>
        <w:pBdr>
          <w:top w:val="single" w:sz="4" w:space="1" w:color="auto"/>
          <w:left w:val="single" w:sz="4" w:space="4" w:color="auto"/>
          <w:bottom w:val="single" w:sz="4" w:space="1" w:color="auto"/>
          <w:right w:val="single" w:sz="4" w:space="4" w:color="auto"/>
        </w:pBdr>
        <w:tabs>
          <w:tab w:val="left" w:pos="567"/>
        </w:tabs>
        <w:rPr>
          <w:b/>
          <w:bCs/>
          <w:sz w:val="22"/>
          <w:szCs w:val="22"/>
          <w:u w:val="single"/>
          <w:lang w:val="is-IS"/>
        </w:rPr>
      </w:pPr>
      <w:r w:rsidRPr="00926A9B">
        <w:rPr>
          <w:sz w:val="22"/>
          <w:szCs w:val="22"/>
          <w:u w:val="single"/>
          <w:lang w:val="is-IS"/>
        </w:rPr>
        <w:t>Daufkyrningafæð/kyrningahrap</w:t>
      </w:r>
    </w:p>
    <w:p w:rsidR="007060C2" w:rsidRPr="00926A9B" w:rsidRDefault="007060C2">
      <w:pPr>
        <w:pBdr>
          <w:top w:val="single" w:sz="4" w:space="1" w:color="auto"/>
          <w:left w:val="single" w:sz="4" w:space="4" w:color="auto"/>
          <w:bottom w:val="single" w:sz="4" w:space="1" w:color="auto"/>
          <w:right w:val="single" w:sz="4" w:space="4" w:color="auto"/>
        </w:pBdr>
        <w:tabs>
          <w:tab w:val="left" w:pos="567"/>
        </w:tabs>
        <w:rPr>
          <w:b/>
          <w:bCs/>
          <w:sz w:val="22"/>
          <w:szCs w:val="22"/>
          <w:lang w:val="is-IS"/>
        </w:rPr>
      </w:pPr>
      <w:r w:rsidRPr="00926A9B">
        <w:rPr>
          <w:b/>
          <w:bCs/>
          <w:sz w:val="22"/>
          <w:szCs w:val="22"/>
          <w:lang w:val="is-IS"/>
        </w:rPr>
        <w:t>Sýnt hefur verið fram á að deferiprón veldur daufkyrningafæð, þar með talið kyrningahrapi</w:t>
      </w:r>
      <w:r w:rsidR="001E7DBA">
        <w:rPr>
          <w:b/>
          <w:bCs/>
          <w:sz w:val="22"/>
          <w:szCs w:val="22"/>
          <w:lang w:val="is-IS"/>
        </w:rPr>
        <w:t xml:space="preserve"> </w:t>
      </w:r>
      <w:r w:rsidR="001E7DBA">
        <w:rPr>
          <w:b/>
          <w:bCs/>
          <w:lang w:val="is"/>
        </w:rPr>
        <w:t>(sjá kafla 4.8, „Lýsing á völdum aukaverkunum“)</w:t>
      </w:r>
      <w:r w:rsidRPr="00926A9B">
        <w:rPr>
          <w:b/>
          <w:bCs/>
          <w:sz w:val="22"/>
          <w:szCs w:val="22"/>
          <w:lang w:val="is-IS"/>
        </w:rPr>
        <w:t>. Fylgjast</w:t>
      </w:r>
      <w:r w:rsidR="001E7DBA" w:rsidRPr="001E7DBA">
        <w:rPr>
          <w:b/>
          <w:bCs/>
          <w:lang w:val="is"/>
        </w:rPr>
        <w:t xml:space="preserve"> </w:t>
      </w:r>
      <w:r w:rsidR="001E7DBA">
        <w:rPr>
          <w:b/>
          <w:bCs/>
          <w:lang w:val="is"/>
        </w:rPr>
        <w:t xml:space="preserve">skal með heildarfjölda daufkyrninga (ANC) hjá sjúklingnum í hverri viku á fyrsta ári meðferðar. Hjá sjúklingum sem ekki hefur verið gert hlé á notkun Ferriprox á fyrsta ári meðferðar vegna fækkunar daufkyrninga er hægt að minnka tíðni ANC-eftirlits niður í tíðni blóðgjafar </w:t>
      </w:r>
      <w:r w:rsidR="001E7DBA">
        <w:rPr>
          <w:b/>
          <w:bCs/>
          <w:szCs w:val="24"/>
          <w:lang w:val="is"/>
        </w:rPr>
        <w:t>(á 2-4 vikna fresti) eftir eitt ár af deferiprón-meðferð</w:t>
      </w:r>
      <w:r w:rsidRPr="00926A9B">
        <w:rPr>
          <w:b/>
          <w:bCs/>
          <w:sz w:val="22"/>
          <w:szCs w:val="22"/>
          <w:lang w:val="is-IS"/>
        </w:rPr>
        <w:t>.</w:t>
      </w:r>
    </w:p>
    <w:p w:rsidR="007060C2" w:rsidRPr="00926A9B" w:rsidRDefault="007060C2">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1E7DBA" w:rsidRPr="001E7DBA" w:rsidRDefault="001E7DBA" w:rsidP="001E7DBA">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1E7DBA">
        <w:rPr>
          <w:sz w:val="22"/>
          <w:szCs w:val="22"/>
          <w:lang w:val="is-IS"/>
        </w:rPr>
        <w:t>Leggja ætti mat á breytinguna úr vikulegu ANC-eftirliti yfir í tíðni blóðgjafa eftir 12 mánaða Ferriprox-meðferð á grundvelli þarfa hvers einstaks sjúklings, samkvæmt mati læknisins á skilningi sjúklings á þeim ráðstöfunum sem gera þarf til að lágmarka áhættu meðan á meðferð stendur (sjá kafla 4.4 hér að neðan).</w:t>
      </w:r>
    </w:p>
    <w:p w:rsidR="001E7DBA" w:rsidRPr="001E7DBA" w:rsidRDefault="001E7DBA" w:rsidP="001E7DBA">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7060C2" w:rsidRDefault="00C5328C" w:rsidP="001E7DBA">
      <w:pPr>
        <w:pBdr>
          <w:top w:val="single" w:sz="4" w:space="1" w:color="auto"/>
          <w:left w:val="single" w:sz="4" w:space="4" w:color="auto"/>
          <w:bottom w:val="single" w:sz="4" w:space="1" w:color="auto"/>
          <w:right w:val="single" w:sz="4" w:space="4" w:color="auto"/>
        </w:pBdr>
        <w:tabs>
          <w:tab w:val="left" w:pos="567"/>
        </w:tabs>
        <w:rPr>
          <w:sz w:val="22"/>
          <w:szCs w:val="22"/>
          <w:lang w:val="is-IS"/>
        </w:rPr>
      </w:pPr>
      <w:r>
        <w:rPr>
          <w:sz w:val="22"/>
          <w:szCs w:val="22"/>
          <w:lang w:val="is-IS"/>
        </w:rPr>
        <w:t xml:space="preserve">Í klínískum rannsóknum </w:t>
      </w:r>
      <w:r w:rsidR="0042137E" w:rsidRPr="001E7DBA">
        <w:rPr>
          <w:sz w:val="22"/>
          <w:szCs w:val="22"/>
          <w:lang w:val="is-IS"/>
        </w:rPr>
        <w:t xml:space="preserve">hefur </w:t>
      </w:r>
      <w:r>
        <w:rPr>
          <w:sz w:val="22"/>
          <w:szCs w:val="22"/>
          <w:lang w:val="is-IS"/>
        </w:rPr>
        <w:t xml:space="preserve">vikulegt eftirlit með </w:t>
      </w:r>
      <w:r w:rsidR="0042137E" w:rsidRPr="001E7DBA">
        <w:rPr>
          <w:sz w:val="22"/>
          <w:szCs w:val="22"/>
          <w:lang w:val="is-IS"/>
        </w:rPr>
        <w:t>fjölda daufkyrninga verið árangursríkt við að greina tilfelli daufkyrningafæðar og kyrningahraps. Kyrningahrap og daufkyrningafæð ganga yfirleitt til baka þegar meðferð með Ferriprox er hætt, en greint hefur verið frá banvænum tilfellum kyrningahraps. Fái sjúklingur sýkingu meðan á deferiprón-meðferð stendur skal tafarlaust gera hlé á meðferð og fá ANC-talningu án tafar. Þaðan í frá ætti að fylgjast oftar með fjölda daufkyrninga</w:t>
      </w:r>
      <w:r w:rsidR="007060C2" w:rsidRPr="00926A9B">
        <w:rPr>
          <w:sz w:val="22"/>
          <w:szCs w:val="22"/>
          <w:lang w:val="is-IS"/>
        </w:rPr>
        <w:t>.</w:t>
      </w:r>
    </w:p>
    <w:p w:rsidR="001E7DBA" w:rsidRDefault="001E7DBA" w:rsidP="001E7DBA">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1E7DBA" w:rsidRPr="001E7DBA" w:rsidRDefault="001E7DBA" w:rsidP="001E7DBA">
      <w:pPr>
        <w:pBdr>
          <w:top w:val="single" w:sz="4" w:space="1" w:color="auto"/>
          <w:left w:val="single" w:sz="4" w:space="4" w:color="auto"/>
          <w:bottom w:val="single" w:sz="4" w:space="1" w:color="auto"/>
          <w:right w:val="single" w:sz="4" w:space="4" w:color="auto"/>
        </w:pBdr>
        <w:tabs>
          <w:tab w:val="left" w:pos="567"/>
        </w:tabs>
        <w:rPr>
          <w:b/>
          <w:bCs/>
          <w:sz w:val="22"/>
          <w:szCs w:val="22"/>
          <w:lang w:val="is-IS"/>
        </w:rPr>
      </w:pPr>
      <w:r w:rsidRPr="001E7DBA">
        <w:rPr>
          <w:b/>
          <w:bCs/>
          <w:sz w:val="22"/>
          <w:szCs w:val="22"/>
          <w:lang w:val="is-IS"/>
        </w:rPr>
        <w:t>Sjúklingar ættu að vera meðvitaðir um að þeir eigi að hafa samband við lækni sinn ef þeir finna fyrir einkennum sem benda til sýkingar (svo sem hita, særindum í hálsi og flensulíkum einkennum). Tafarlaust skal gera hlé á notkun deferipróns ef sjúklingurinn fær sýkingu.</w:t>
      </w:r>
    </w:p>
    <w:p w:rsidR="00647857" w:rsidRDefault="00647857">
      <w:pPr>
        <w:tabs>
          <w:tab w:val="left" w:pos="567"/>
        </w:tabs>
        <w:rPr>
          <w:sz w:val="22"/>
          <w:szCs w:val="22"/>
          <w:lang w:val="is-IS"/>
        </w:rPr>
      </w:pPr>
    </w:p>
    <w:p w:rsidR="007060C2" w:rsidRPr="00926A9B" w:rsidRDefault="007060C2">
      <w:pPr>
        <w:tabs>
          <w:tab w:val="left" w:pos="567"/>
        </w:tabs>
        <w:rPr>
          <w:sz w:val="22"/>
          <w:szCs w:val="22"/>
          <w:lang w:val="is-IS"/>
        </w:rPr>
      </w:pPr>
      <w:r w:rsidRPr="00926A9B">
        <w:rPr>
          <w:sz w:val="22"/>
          <w:szCs w:val="22"/>
          <w:lang w:val="is-IS"/>
        </w:rPr>
        <w:t>Eftirfarandi er tillaga um viðbrögðvið daufkyrningafæð. Mælt er með því að slík viðbragðsáætlunsé til staðar áður en sjúklingur er tekinn til meðferðar með deferipróni.</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Ekki skal hefja meðferð með deferipróni ef sjúklingur er með daufkyrningafæð.</w:t>
      </w:r>
      <w:r w:rsidRPr="00926A9B">
        <w:rPr>
          <w:b/>
          <w:bCs/>
          <w:sz w:val="22"/>
          <w:szCs w:val="22"/>
          <w:lang w:val="is-IS"/>
        </w:rPr>
        <w:t xml:space="preserve"> </w:t>
      </w:r>
      <w:r w:rsidRPr="00926A9B">
        <w:rPr>
          <w:bCs/>
          <w:sz w:val="22"/>
          <w:szCs w:val="22"/>
          <w:lang w:val="is-IS"/>
        </w:rPr>
        <w:t xml:space="preserve">Hættan á kyrningahrapi og daufkyrningafæð er meiri ef </w:t>
      </w:r>
      <w:r w:rsidRPr="00926A9B">
        <w:rPr>
          <w:sz w:val="22"/>
          <w:szCs w:val="22"/>
          <w:lang w:val="is-IS"/>
        </w:rPr>
        <w:t>ANC í upphafi er minni en 1,5x10</w:t>
      </w:r>
      <w:r w:rsidRPr="00926A9B">
        <w:rPr>
          <w:sz w:val="22"/>
          <w:szCs w:val="22"/>
          <w:vertAlign w:val="superscript"/>
          <w:lang w:val="is-IS"/>
        </w:rPr>
        <w:t>9</w:t>
      </w:r>
      <w:r w:rsidRPr="00926A9B">
        <w:rPr>
          <w:sz w:val="22"/>
          <w:szCs w:val="22"/>
          <w:lang w:val="is-IS"/>
        </w:rPr>
        <w:t>/l.</w:t>
      </w:r>
    </w:p>
    <w:p w:rsidR="007060C2" w:rsidRPr="00926A9B" w:rsidRDefault="007060C2">
      <w:pPr>
        <w:pStyle w:val="Norma"/>
        <w:rPr>
          <w:lang w:val="is-IS"/>
        </w:rPr>
      </w:pPr>
    </w:p>
    <w:p w:rsidR="007060C2" w:rsidRPr="00926A9B" w:rsidRDefault="001A6004">
      <w:pPr>
        <w:rPr>
          <w:bCs/>
          <w:sz w:val="22"/>
          <w:szCs w:val="22"/>
          <w:u w:val="single"/>
          <w:lang w:val="is-IS"/>
        </w:rPr>
      </w:pPr>
      <w:r>
        <w:rPr>
          <w:sz w:val="22"/>
          <w:szCs w:val="22"/>
          <w:u w:val="single"/>
          <w:lang w:val="is"/>
        </w:rPr>
        <w:t>Vegna tilvika daufkyrningafæðar (ANC &lt; 1,5x10</w:t>
      </w:r>
      <w:r>
        <w:rPr>
          <w:sz w:val="22"/>
          <w:szCs w:val="22"/>
          <w:u w:val="single"/>
          <w:vertAlign w:val="superscript"/>
          <w:lang w:val="is"/>
        </w:rPr>
        <w:t>9</w:t>
      </w:r>
      <w:r>
        <w:rPr>
          <w:sz w:val="22"/>
          <w:szCs w:val="22"/>
          <w:u w:val="single"/>
          <w:lang w:val="is"/>
        </w:rPr>
        <w:t>/l og &gt; 0.5x10</w:t>
      </w:r>
      <w:r>
        <w:rPr>
          <w:sz w:val="22"/>
          <w:szCs w:val="22"/>
          <w:u w:val="single"/>
          <w:vertAlign w:val="superscript"/>
          <w:lang w:val="is"/>
        </w:rPr>
        <w:t>9</w:t>
      </w:r>
      <w:r>
        <w:rPr>
          <w:sz w:val="22"/>
          <w:szCs w:val="22"/>
          <w:u w:val="single"/>
          <w:lang w:val="is"/>
        </w:rPr>
        <w:t>/l)</w:t>
      </w:r>
      <w:r w:rsidR="007060C2" w:rsidRPr="00926A9B">
        <w:rPr>
          <w:bCs/>
          <w:sz w:val="22"/>
          <w:szCs w:val="22"/>
          <w:u w:val="single"/>
          <w:lang w:val="is-IS"/>
        </w:rPr>
        <w:t>:</w:t>
      </w:r>
    </w:p>
    <w:p w:rsidR="007060C2" w:rsidRPr="00926A9B" w:rsidRDefault="007060C2">
      <w:pPr>
        <w:rPr>
          <w:sz w:val="22"/>
          <w:szCs w:val="22"/>
          <w:lang w:val="is-IS"/>
        </w:rPr>
      </w:pPr>
      <w:r w:rsidRPr="00926A9B">
        <w:rPr>
          <w:sz w:val="22"/>
          <w:szCs w:val="22"/>
          <w:lang w:val="is-IS"/>
        </w:rPr>
        <w:t>Gefið sjúklingi fyrirmæli um að hætta tafarlaust töku deferipróns og allra annarra lyfja sem hugsanlega geta valdið daufkyrningafæð. Ráðleggja skal sjúklingi að takmarka umgengni við annað fólk til að minnka hættuna á sýkingu. Um leið og ástand greinist, skal athuga blóðhag, sérstaklega fjölda hvítrablóðkorna aðlagaðan fjölda kyrndra rauðra blóðkorna, fjölda daufkyrninga og talningu blóðflagna og síðan daglega eftir það. Til að tryggja að sjúklingur nái fullum bata er mælt með því að blóðhagur ásamt deilitalningu verði athugaður vikulega í þrjár vikur eftir að sjúklingi batnar af daufkyrningafæð. Ef merki um sýkingu koma fram á sama tíma og daufkyrningafæð greinist skal taka viðeigandi sýni til ræktunar og nota hefðbundnar greiningaraðferðir ásamt því að hefja viðeigandi meðferð.</w:t>
      </w:r>
    </w:p>
    <w:p w:rsidR="007060C2" w:rsidRPr="00926A9B" w:rsidRDefault="007060C2">
      <w:pPr>
        <w:rPr>
          <w:sz w:val="22"/>
          <w:szCs w:val="22"/>
          <w:lang w:val="is-IS"/>
        </w:rPr>
      </w:pPr>
    </w:p>
    <w:p w:rsidR="007060C2" w:rsidRPr="00926A9B" w:rsidRDefault="001A6004" w:rsidP="0060252E">
      <w:pPr>
        <w:keepNext/>
        <w:tabs>
          <w:tab w:val="left" w:pos="567"/>
        </w:tabs>
        <w:rPr>
          <w:sz w:val="22"/>
          <w:szCs w:val="22"/>
          <w:u w:val="single"/>
          <w:lang w:val="is-IS"/>
        </w:rPr>
      </w:pPr>
      <w:r>
        <w:rPr>
          <w:sz w:val="22"/>
          <w:szCs w:val="22"/>
          <w:u w:val="single"/>
          <w:lang w:val="is"/>
        </w:rPr>
        <w:t>Vegna kyrningahraps (ANC &lt; 0,5x10</w:t>
      </w:r>
      <w:r>
        <w:rPr>
          <w:sz w:val="22"/>
          <w:szCs w:val="22"/>
          <w:u w:val="single"/>
          <w:vertAlign w:val="superscript"/>
          <w:lang w:val="is"/>
        </w:rPr>
        <w:t>9</w:t>
      </w:r>
      <w:r>
        <w:rPr>
          <w:sz w:val="22"/>
          <w:szCs w:val="22"/>
          <w:u w:val="single"/>
          <w:lang w:val="is"/>
        </w:rPr>
        <w:t>/l)</w:t>
      </w:r>
      <w:r w:rsidR="007060C2" w:rsidRPr="00926A9B">
        <w:rPr>
          <w:bCs/>
          <w:sz w:val="22"/>
          <w:szCs w:val="22"/>
          <w:u w:val="single"/>
          <w:lang w:val="is-IS"/>
        </w:rPr>
        <w:t>:</w:t>
      </w:r>
    </w:p>
    <w:p w:rsidR="007060C2" w:rsidRPr="00926A9B" w:rsidRDefault="007060C2">
      <w:pPr>
        <w:tabs>
          <w:tab w:val="left" w:pos="567"/>
        </w:tabs>
        <w:rPr>
          <w:sz w:val="22"/>
          <w:szCs w:val="22"/>
          <w:lang w:val="is-IS"/>
        </w:rPr>
      </w:pPr>
      <w:r w:rsidRPr="00926A9B">
        <w:rPr>
          <w:sz w:val="22"/>
          <w:szCs w:val="22"/>
          <w:lang w:val="is-IS"/>
        </w:rPr>
        <w:t>Fylgið leiðbeiningum hér að framan og hefjið strax viðeigandi meðferð, svo sem gjöf vaxtarhvata hvítra blóðkorna (granulocyte-colony stimulating factor, G-CSF); gefið daglega þar til ástandið er gengið til baka. Notið varnareinangrun og ef klínísk ástæða er til skal sjúklingur lagður inn á sjúkrahús.</w:t>
      </w:r>
    </w:p>
    <w:p w:rsidR="007060C2" w:rsidRPr="00926A9B" w:rsidRDefault="007060C2">
      <w:pPr>
        <w:tabs>
          <w:tab w:val="left" w:pos="567"/>
        </w:tabs>
        <w:rPr>
          <w:sz w:val="22"/>
          <w:szCs w:val="22"/>
          <w:lang w:val="is-IS"/>
        </w:rPr>
      </w:pPr>
    </w:p>
    <w:p w:rsidR="007060C2" w:rsidRPr="00926A9B" w:rsidRDefault="007060C2">
      <w:pPr>
        <w:tabs>
          <w:tab w:val="left" w:pos="567"/>
        </w:tabs>
        <w:rPr>
          <w:sz w:val="22"/>
          <w:szCs w:val="22"/>
          <w:lang w:val="is-IS"/>
        </w:rPr>
      </w:pPr>
      <w:r w:rsidRPr="00926A9B">
        <w:rPr>
          <w:sz w:val="22"/>
          <w:szCs w:val="22"/>
          <w:lang w:val="is-IS"/>
        </w:rPr>
        <w:t>Takmarkaðar upplýsingar eru tiltækar um endurtekna lyfjagjöf. Þess vegna er ekki mælt með því að endurtaka lyfjagjöf ef daufkyrningafæð sést. Ekki skal gefa lyfið aftur ef um er að ræða kyrningahrap.</w:t>
      </w:r>
    </w:p>
    <w:p w:rsidR="007060C2" w:rsidRPr="00926A9B" w:rsidRDefault="007060C2">
      <w:pPr>
        <w:rPr>
          <w:sz w:val="22"/>
          <w:szCs w:val="22"/>
          <w:lang w:val="is-IS"/>
        </w:rPr>
      </w:pPr>
    </w:p>
    <w:p w:rsidR="007060C2" w:rsidRPr="00926A9B" w:rsidRDefault="007060C2" w:rsidP="00C74858">
      <w:pPr>
        <w:keepNext/>
        <w:rPr>
          <w:sz w:val="22"/>
          <w:szCs w:val="22"/>
          <w:u w:val="single"/>
          <w:lang w:val="is-IS"/>
        </w:rPr>
      </w:pPr>
      <w:r w:rsidRPr="00926A9B">
        <w:rPr>
          <w:sz w:val="22"/>
          <w:szCs w:val="22"/>
          <w:u w:val="single"/>
          <w:lang w:val="is-IS"/>
        </w:rPr>
        <w:t>Krabbameinsvaldandi áhrif/ stökkbreytingavaldandi áhrif</w:t>
      </w:r>
    </w:p>
    <w:p w:rsidR="007060C2" w:rsidRPr="00926A9B" w:rsidRDefault="007060C2" w:rsidP="00103AC2">
      <w:pPr>
        <w:rPr>
          <w:sz w:val="22"/>
          <w:szCs w:val="22"/>
          <w:lang w:val="is-IS"/>
        </w:rPr>
      </w:pPr>
      <w:r w:rsidRPr="00926A9B">
        <w:rPr>
          <w:sz w:val="22"/>
          <w:szCs w:val="22"/>
          <w:lang w:val="is-IS"/>
        </w:rPr>
        <w:t>Með tilliti til skaðlegra áhrifa á erfðaefni er ekki hægt að útiloka möguleg krabbameinsvaldandi áhrif deferipróns (sjá kafla 5.3).</w:t>
      </w:r>
    </w:p>
    <w:p w:rsidR="007060C2" w:rsidRPr="00926A9B" w:rsidRDefault="007060C2">
      <w:pPr>
        <w:rPr>
          <w:sz w:val="22"/>
          <w:szCs w:val="22"/>
          <w:lang w:val="is-IS"/>
        </w:rPr>
      </w:pPr>
    </w:p>
    <w:p w:rsidR="007060C2" w:rsidRPr="00926A9B" w:rsidRDefault="007060C2" w:rsidP="00C74858">
      <w:pPr>
        <w:keepNext/>
        <w:tabs>
          <w:tab w:val="left" w:pos="567"/>
        </w:tabs>
        <w:rPr>
          <w:sz w:val="22"/>
          <w:szCs w:val="22"/>
          <w:u w:val="single"/>
          <w:lang w:val="is-IS"/>
        </w:rPr>
      </w:pPr>
      <w:r w:rsidRPr="00926A9B">
        <w:rPr>
          <w:sz w:val="22"/>
          <w:szCs w:val="22"/>
          <w:u w:val="single"/>
          <w:lang w:val="is-IS"/>
        </w:rPr>
        <w:t>Þéttni Zn</w:t>
      </w:r>
      <w:r w:rsidRPr="00926A9B">
        <w:rPr>
          <w:sz w:val="22"/>
          <w:szCs w:val="22"/>
          <w:u w:val="single"/>
          <w:vertAlign w:val="superscript"/>
          <w:lang w:val="is-IS"/>
        </w:rPr>
        <w:t xml:space="preserve">2+ </w:t>
      </w:r>
      <w:r w:rsidRPr="00926A9B">
        <w:rPr>
          <w:sz w:val="22"/>
          <w:szCs w:val="22"/>
          <w:u w:val="single"/>
          <w:lang w:val="is-IS"/>
        </w:rPr>
        <w:t>í blóðvökva</w:t>
      </w:r>
    </w:p>
    <w:p w:rsidR="007060C2" w:rsidRPr="00926A9B" w:rsidRDefault="007060C2">
      <w:pPr>
        <w:tabs>
          <w:tab w:val="left" w:pos="567"/>
        </w:tabs>
        <w:rPr>
          <w:sz w:val="22"/>
          <w:szCs w:val="22"/>
          <w:lang w:val="is-IS"/>
        </w:rPr>
      </w:pPr>
      <w:r w:rsidRPr="00926A9B">
        <w:rPr>
          <w:sz w:val="22"/>
          <w:szCs w:val="22"/>
          <w:lang w:val="is-IS"/>
        </w:rPr>
        <w:t>Mælt er með því að fylgst sé með þéttni Zn</w:t>
      </w:r>
      <w:r w:rsidRPr="00926A9B">
        <w:rPr>
          <w:sz w:val="22"/>
          <w:szCs w:val="22"/>
          <w:vertAlign w:val="superscript"/>
          <w:lang w:val="is-IS"/>
        </w:rPr>
        <w:t>2+</w:t>
      </w:r>
      <w:r w:rsidRPr="00926A9B">
        <w:rPr>
          <w:sz w:val="22"/>
          <w:szCs w:val="22"/>
          <w:lang w:val="is-IS"/>
        </w:rPr>
        <w:t xml:space="preserve"> í blóðvökva og að bætt sé úr skorti þegar það á við.</w:t>
      </w:r>
    </w:p>
    <w:p w:rsidR="007060C2" w:rsidRPr="00926A9B" w:rsidRDefault="007060C2">
      <w:pPr>
        <w:tabs>
          <w:tab w:val="left" w:pos="567"/>
        </w:tabs>
        <w:rPr>
          <w:sz w:val="22"/>
          <w:szCs w:val="22"/>
          <w:lang w:val="is-IS"/>
        </w:rPr>
      </w:pPr>
    </w:p>
    <w:p w:rsidR="007060C2" w:rsidRPr="00926A9B" w:rsidRDefault="007060C2">
      <w:pPr>
        <w:pStyle w:val="Heading6"/>
        <w:tabs>
          <w:tab w:val="clear" w:pos="567"/>
        </w:tabs>
        <w:rPr>
          <w:lang w:val="is-IS"/>
        </w:rPr>
      </w:pPr>
      <w:r w:rsidRPr="00926A9B">
        <w:rPr>
          <w:lang w:val="is-IS"/>
        </w:rPr>
        <w:t>HIV-jákvæðir sjúklingar eða aðrir ónæmisbældir sjúklingar</w:t>
      </w:r>
    </w:p>
    <w:p w:rsidR="007060C2" w:rsidRPr="00926A9B" w:rsidRDefault="007060C2">
      <w:pPr>
        <w:rPr>
          <w:sz w:val="22"/>
          <w:szCs w:val="22"/>
          <w:lang w:val="is-IS"/>
        </w:rPr>
      </w:pPr>
      <w:r w:rsidRPr="00926A9B">
        <w:rPr>
          <w:sz w:val="22"/>
          <w:szCs w:val="22"/>
          <w:lang w:val="is-IS"/>
        </w:rPr>
        <w:t>Engar upplýsingar eru tiltækar um notkun deferipróns hjá HIV-jákvæðum sjúklingum eða öðrum ónæmisbældum sjúklingum. Þar sem hægt er að tengja deferiprón við daufkyrningafæð og kyrningahrap, ætti ekki að hefja meðferð ónæmisbældra sjúklinga nema að því tilskildu að mögulegur ávinningur vegi þyngra en möguleg áhætta.</w:t>
      </w:r>
    </w:p>
    <w:p w:rsidR="007060C2" w:rsidRPr="00926A9B" w:rsidRDefault="007060C2">
      <w:pPr>
        <w:rPr>
          <w:sz w:val="22"/>
          <w:szCs w:val="22"/>
          <w:lang w:val="is-IS"/>
        </w:rPr>
      </w:pPr>
    </w:p>
    <w:p w:rsidR="007060C2" w:rsidRPr="00926A9B" w:rsidRDefault="007060C2">
      <w:pPr>
        <w:pStyle w:val="Heading6"/>
        <w:tabs>
          <w:tab w:val="clear" w:pos="567"/>
        </w:tabs>
        <w:rPr>
          <w:lang w:val="is-IS"/>
        </w:rPr>
      </w:pPr>
      <w:r w:rsidRPr="00926A9B">
        <w:rPr>
          <w:lang w:val="is-IS"/>
        </w:rPr>
        <w:t>Truflun á starfsemi nýrna eða lifrar eða bandvefsmyndun í lifur</w:t>
      </w:r>
    </w:p>
    <w:p w:rsidR="00C5328C" w:rsidRPr="00D7563D" w:rsidRDefault="00C5328C" w:rsidP="00C5328C">
      <w:pPr>
        <w:tabs>
          <w:tab w:val="left" w:pos="567"/>
        </w:tabs>
        <w:rPr>
          <w:lang w:val="is-IS"/>
        </w:rPr>
      </w:pPr>
      <w:r>
        <w:rPr>
          <w:sz w:val="22"/>
          <w:szCs w:val="22"/>
          <w:lang w:val="is-IS"/>
        </w:rPr>
        <w:t>Engar upplýsingar liggja fyrir um notkun deferipróns hjá sjúklingum með nýrnasjúkdóm á lokastigi eða verulega skerðingu á lifrarstarfsemi (sjá kafla 5.2).</w:t>
      </w:r>
      <w:r>
        <w:rPr>
          <w:b/>
          <w:bCs/>
          <w:sz w:val="22"/>
          <w:szCs w:val="22"/>
          <w:lang w:val="is-IS"/>
        </w:rPr>
        <w:t xml:space="preserve"> </w:t>
      </w:r>
      <w:r>
        <w:rPr>
          <w:sz w:val="22"/>
          <w:szCs w:val="22"/>
          <w:lang w:val="is-IS"/>
        </w:rPr>
        <w:t>Gæta skal varúðar hjá sjúklingum með nýrnasjúkdóm á lokastigi eða verulega truflun á lifrarstarfsemi. Fylgjast skal með nýrna- og lifrarstarfsemi hjá þessum sjúklingahópum meðan á meðferð með deferipróni stendur. Ef um er að ræða þráláta hækkun alanínamínótransferasa (AL</w:t>
      </w:r>
      <w:r w:rsidR="00125790">
        <w:rPr>
          <w:sz w:val="22"/>
          <w:szCs w:val="22"/>
          <w:lang w:val="is-IS"/>
        </w:rPr>
        <w:t>A</w:t>
      </w:r>
      <w:r>
        <w:rPr>
          <w:sz w:val="22"/>
          <w:szCs w:val="22"/>
          <w:lang w:val="is-IS"/>
        </w:rPr>
        <w:t>T) í sermi, skal íhuga að gera hlé meðferð með deferipróni.</w:t>
      </w:r>
    </w:p>
    <w:p w:rsidR="007060C2" w:rsidRPr="00926A9B" w:rsidRDefault="007060C2">
      <w:pPr>
        <w:rPr>
          <w:sz w:val="22"/>
          <w:szCs w:val="22"/>
          <w:lang w:val="is-IS"/>
        </w:rPr>
      </w:pPr>
    </w:p>
    <w:p w:rsidR="00D94439" w:rsidRPr="00926A9B" w:rsidRDefault="00D94439" w:rsidP="00D94439">
      <w:pPr>
        <w:rPr>
          <w:sz w:val="22"/>
          <w:szCs w:val="22"/>
          <w:lang w:val="is-IS"/>
        </w:rPr>
      </w:pPr>
      <w:r w:rsidRPr="00926A9B">
        <w:rPr>
          <w:sz w:val="22"/>
          <w:szCs w:val="22"/>
          <w:lang w:val="is-IS"/>
        </w:rPr>
        <w:t xml:space="preserve">Hjá sjúklingum með </w:t>
      </w:r>
      <w:r w:rsidRPr="00605294">
        <w:rPr>
          <w:sz w:val="22"/>
          <w:szCs w:val="22"/>
          <w:lang w:val="is-IS"/>
        </w:rPr>
        <w:t>dvergkornablóðleysi</w:t>
      </w:r>
      <w:r w:rsidRPr="00926A9B">
        <w:rPr>
          <w:sz w:val="22"/>
          <w:szCs w:val="22"/>
          <w:lang w:val="is-IS"/>
        </w:rPr>
        <w:t xml:space="preserve"> eru tengsl á milli bandvefsmyndunar í lifur og járn</w:t>
      </w:r>
      <w:r>
        <w:rPr>
          <w:sz w:val="22"/>
          <w:szCs w:val="22"/>
          <w:lang w:val="is-IS"/>
        </w:rPr>
        <w:t>ofhleðslu</w:t>
      </w:r>
      <w:r w:rsidRPr="00926A9B">
        <w:rPr>
          <w:sz w:val="22"/>
          <w:szCs w:val="22"/>
          <w:lang w:val="is-IS"/>
        </w:rPr>
        <w:t xml:space="preserve"> og/eða lifrarbólgu C. Gæta skal sérstakrar varúðar til að tryggja að klóbinding járns hjá sjúklingum með lifrarbólgu C sé eins góð og mögulegt er. Mælt er með því að vandlega sé fylgst með lifrarvef hjá þessum sjúklingum</w:t>
      </w:r>
      <w:r>
        <w:rPr>
          <w:sz w:val="22"/>
          <w:szCs w:val="22"/>
          <w:lang w:val="is-IS"/>
        </w:rPr>
        <w:t>.</w:t>
      </w:r>
    </w:p>
    <w:p w:rsidR="007060C2" w:rsidRPr="00926A9B" w:rsidRDefault="007060C2">
      <w:pPr>
        <w:rPr>
          <w:sz w:val="22"/>
          <w:szCs w:val="22"/>
          <w:lang w:val="is-IS"/>
        </w:rPr>
      </w:pPr>
    </w:p>
    <w:p w:rsidR="007060C2" w:rsidRPr="00926A9B" w:rsidRDefault="007060C2">
      <w:pPr>
        <w:pStyle w:val="Heading6"/>
        <w:tabs>
          <w:tab w:val="clear" w:pos="567"/>
        </w:tabs>
        <w:rPr>
          <w:lang w:val="is-IS"/>
        </w:rPr>
      </w:pPr>
      <w:r w:rsidRPr="00926A9B">
        <w:rPr>
          <w:lang w:val="is-IS"/>
        </w:rPr>
        <w:t>Litabreytingar á þvagi</w:t>
      </w:r>
    </w:p>
    <w:p w:rsidR="007060C2" w:rsidRPr="00926A9B" w:rsidRDefault="007060C2">
      <w:pPr>
        <w:rPr>
          <w:sz w:val="22"/>
          <w:szCs w:val="22"/>
          <w:lang w:val="is-IS"/>
        </w:rPr>
      </w:pPr>
      <w:r w:rsidRPr="00926A9B">
        <w:rPr>
          <w:sz w:val="22"/>
          <w:szCs w:val="22"/>
          <w:lang w:val="is-IS"/>
        </w:rPr>
        <w:t>Upplýsa skal sjúklinga um að þvagið þeirra geti orðið rauðleitt/brúnt vegna útskilaðar járn-deferiprón samstæðunnar.</w:t>
      </w:r>
    </w:p>
    <w:p w:rsidR="007060C2" w:rsidRPr="00926A9B" w:rsidRDefault="007060C2">
      <w:pPr>
        <w:rPr>
          <w:sz w:val="22"/>
          <w:szCs w:val="22"/>
          <w:lang w:val="is-IS"/>
        </w:rPr>
      </w:pPr>
    </w:p>
    <w:p w:rsidR="007060C2" w:rsidRPr="00926A9B" w:rsidRDefault="005E7C19">
      <w:pPr>
        <w:rPr>
          <w:sz w:val="22"/>
          <w:szCs w:val="22"/>
          <w:u w:val="single"/>
          <w:lang w:val="is-IS"/>
        </w:rPr>
      </w:pPr>
      <w:r>
        <w:rPr>
          <w:sz w:val="22"/>
          <w:szCs w:val="22"/>
          <w:u w:val="single"/>
          <w:lang w:val="is-IS"/>
        </w:rPr>
        <w:t>T</w:t>
      </w:r>
      <w:r w:rsidR="007060C2" w:rsidRPr="00926A9B">
        <w:rPr>
          <w:sz w:val="22"/>
          <w:szCs w:val="22"/>
          <w:u w:val="single"/>
          <w:lang w:val="is-IS"/>
        </w:rPr>
        <w:t>augaraskanir</w:t>
      </w:r>
    </w:p>
    <w:p w:rsidR="007060C2" w:rsidRPr="00926A9B" w:rsidRDefault="007060C2">
      <w:pPr>
        <w:rPr>
          <w:sz w:val="22"/>
          <w:szCs w:val="22"/>
          <w:lang w:val="is-IS"/>
        </w:rPr>
      </w:pPr>
      <w:r w:rsidRPr="00926A9B">
        <w:rPr>
          <w:sz w:val="22"/>
          <w:szCs w:val="22"/>
          <w:lang w:val="is-IS"/>
        </w:rPr>
        <w:t xml:space="preserve">Taugaraskanir komu í ljós hjá börnum sem voru meðhöndluð með </w:t>
      </w:r>
      <w:r w:rsidR="005E7C19" w:rsidRPr="005E7C19">
        <w:rPr>
          <w:sz w:val="22"/>
          <w:szCs w:val="22"/>
          <w:lang w:val="is-IS"/>
        </w:rPr>
        <w:t xml:space="preserve">meira en </w:t>
      </w:r>
      <w:r w:rsidRPr="00926A9B">
        <w:rPr>
          <w:sz w:val="22"/>
          <w:szCs w:val="22"/>
          <w:lang w:val="is-IS"/>
        </w:rPr>
        <w:t xml:space="preserve">2,5 sinnum </w:t>
      </w:r>
      <w:r w:rsidR="005E7C19" w:rsidRPr="005E7C19">
        <w:rPr>
          <w:sz w:val="22"/>
          <w:szCs w:val="22"/>
          <w:lang w:val="is-IS"/>
        </w:rPr>
        <w:t xml:space="preserve">hámarks </w:t>
      </w:r>
      <w:r w:rsidRPr="00926A9B">
        <w:rPr>
          <w:sz w:val="22"/>
          <w:szCs w:val="22"/>
          <w:lang w:val="is-IS"/>
        </w:rPr>
        <w:t>ráðlögðum skammti í nokkur ár</w:t>
      </w:r>
      <w:r w:rsidR="005E7C19" w:rsidRPr="0006605F">
        <w:rPr>
          <w:lang w:val="is-IS"/>
        </w:rPr>
        <w:t xml:space="preserve"> </w:t>
      </w:r>
      <w:r w:rsidR="005E7C19" w:rsidRPr="005E7C19">
        <w:rPr>
          <w:sz w:val="22"/>
          <w:szCs w:val="22"/>
          <w:lang w:val="is-IS"/>
        </w:rPr>
        <w:t>en komu einnig í ljós með venjulegum skömmtum af deferipróni</w:t>
      </w:r>
      <w:r w:rsidRPr="00926A9B">
        <w:rPr>
          <w:sz w:val="22"/>
          <w:szCs w:val="22"/>
          <w:lang w:val="is-IS"/>
        </w:rPr>
        <w:t>. Læknar sem ávísa lyfinu skulu hafa í huga að ekki er mælt með stærri skömmtum en 100 mg/kg/dag</w:t>
      </w:r>
      <w:r w:rsidR="005E7C19" w:rsidRPr="005E7C19">
        <w:rPr>
          <w:sz w:val="22"/>
          <w:szCs w:val="22"/>
          <w:lang w:val="is-IS"/>
        </w:rPr>
        <w:t>. Hætta skal notkun deferipróns ef taugaraskanir koma í ljós</w:t>
      </w:r>
      <w:r w:rsidRPr="00926A9B">
        <w:rPr>
          <w:sz w:val="22"/>
          <w:szCs w:val="22"/>
          <w:lang w:val="is-IS"/>
        </w:rPr>
        <w:t xml:space="preserve"> (sjá kafla 4.8 og 4.9).</w:t>
      </w:r>
    </w:p>
    <w:p w:rsidR="00C74858" w:rsidRDefault="00C74858" w:rsidP="00C74858">
      <w:pPr>
        <w:tabs>
          <w:tab w:val="left" w:pos="567"/>
        </w:tabs>
        <w:rPr>
          <w:bCs/>
          <w:sz w:val="22"/>
          <w:szCs w:val="22"/>
          <w:u w:val="single"/>
          <w:lang w:val="is-IS"/>
        </w:rPr>
      </w:pPr>
    </w:p>
    <w:p w:rsidR="00C74858" w:rsidRPr="00C74858" w:rsidRDefault="00656B6F" w:rsidP="00C74858">
      <w:pPr>
        <w:keepNext/>
        <w:tabs>
          <w:tab w:val="left" w:pos="567"/>
        </w:tabs>
        <w:rPr>
          <w:bCs/>
          <w:sz w:val="22"/>
          <w:szCs w:val="22"/>
          <w:u w:val="single"/>
          <w:lang w:val="is-IS"/>
        </w:rPr>
      </w:pPr>
      <w:r w:rsidRPr="00656B6F">
        <w:rPr>
          <w:bCs/>
          <w:sz w:val="22"/>
          <w:szCs w:val="22"/>
          <w:u w:val="single"/>
          <w:lang w:val="is-IS"/>
        </w:rPr>
        <w:t>Samhliða notkun með öðrum járnklóbindi</w:t>
      </w:r>
      <w:r w:rsidR="00BA2272">
        <w:rPr>
          <w:bCs/>
          <w:sz w:val="22"/>
          <w:szCs w:val="22"/>
          <w:u w:val="single"/>
          <w:lang w:val="is-IS"/>
        </w:rPr>
        <w:t>lyfjum</w:t>
      </w:r>
    </w:p>
    <w:p w:rsidR="007060C2" w:rsidRDefault="00656B6F" w:rsidP="003E0207">
      <w:pPr>
        <w:tabs>
          <w:tab w:val="left" w:pos="567"/>
        </w:tabs>
        <w:rPr>
          <w:bCs/>
          <w:sz w:val="22"/>
          <w:szCs w:val="22"/>
          <w:lang w:val="is-IS"/>
        </w:rPr>
      </w:pPr>
      <w:r w:rsidRPr="00656B6F">
        <w:rPr>
          <w:bCs/>
          <w:sz w:val="22"/>
          <w:szCs w:val="22"/>
          <w:lang w:val="is-IS"/>
        </w:rPr>
        <w:t xml:space="preserve">Meta skal notkun samsettrar meðferðar í hverju tilviki fyrir sig. Meta skal reglulega </w:t>
      </w:r>
      <w:r w:rsidR="001634C7">
        <w:rPr>
          <w:bCs/>
          <w:sz w:val="22"/>
          <w:szCs w:val="22"/>
          <w:lang w:val="is-IS"/>
        </w:rPr>
        <w:t>svörun</w:t>
      </w:r>
      <w:r w:rsidRPr="00656B6F">
        <w:rPr>
          <w:bCs/>
          <w:sz w:val="22"/>
          <w:szCs w:val="22"/>
          <w:lang w:val="is-IS"/>
        </w:rPr>
        <w:t xml:space="preserve"> við meðferðinni og fylgjast skal náið með </w:t>
      </w:r>
      <w:r w:rsidR="001634C7">
        <w:rPr>
          <w:bCs/>
          <w:sz w:val="22"/>
          <w:szCs w:val="22"/>
          <w:lang w:val="is-IS"/>
        </w:rPr>
        <w:t xml:space="preserve">því hvort </w:t>
      </w:r>
      <w:r w:rsidRPr="00656B6F">
        <w:rPr>
          <w:bCs/>
          <w:sz w:val="22"/>
          <w:szCs w:val="22"/>
          <w:lang w:val="is-IS"/>
        </w:rPr>
        <w:t>aukaverk</w:t>
      </w:r>
      <w:r w:rsidR="001634C7">
        <w:rPr>
          <w:bCs/>
          <w:sz w:val="22"/>
          <w:szCs w:val="22"/>
          <w:lang w:val="is-IS"/>
        </w:rPr>
        <w:t>anir verða</w:t>
      </w:r>
      <w:r w:rsidRPr="00656B6F">
        <w:rPr>
          <w:bCs/>
          <w:sz w:val="22"/>
          <w:szCs w:val="22"/>
          <w:lang w:val="is-IS"/>
        </w:rPr>
        <w:t>. Tilkynnt hefur verið um dauðsföll og lífshættulegar aðstæður (vegna kyrningahraps) með deferípróni í samsettri meðferð með deferoxamíni. Ekki er mælt með samsettri meðferð með deferoxamíni þegar einlyfjameðferð með öðru hvoru klóbindiefninu er fullnægjandi eða þegar sermisþéttni ferritíns fellur undir 500</w:t>
      </w:r>
      <w:r w:rsidR="003E0207">
        <w:rPr>
          <w:bCs/>
          <w:sz w:val="22"/>
          <w:szCs w:val="22"/>
          <w:lang w:val="is-IS"/>
        </w:rPr>
        <w:t> </w:t>
      </w:r>
      <w:r w:rsidRPr="00656B6F">
        <w:rPr>
          <w:bCs/>
          <w:sz w:val="22"/>
          <w:szCs w:val="22"/>
          <w:lang w:val="is-IS"/>
        </w:rPr>
        <w:t xml:space="preserve">µg/l. Takmarkaðar upplýsingar liggja fyrir um samhliða notkun Ferriprox og deferasírox og gæta skal varúðar </w:t>
      </w:r>
      <w:r>
        <w:rPr>
          <w:bCs/>
          <w:sz w:val="22"/>
          <w:szCs w:val="22"/>
          <w:lang w:val="is-IS"/>
        </w:rPr>
        <w:t>þegar slík samsetning er íhuguð</w:t>
      </w:r>
      <w:r w:rsidR="00C74858" w:rsidRPr="00C74858">
        <w:rPr>
          <w:bCs/>
          <w:sz w:val="22"/>
          <w:szCs w:val="22"/>
          <w:lang w:val="is-IS"/>
        </w:rPr>
        <w:t>.</w:t>
      </w:r>
    </w:p>
    <w:p w:rsidR="00C74858" w:rsidRPr="00C74858" w:rsidRDefault="00C74858" w:rsidP="00C74858">
      <w:pPr>
        <w:tabs>
          <w:tab w:val="left" w:pos="567"/>
        </w:tabs>
        <w:rPr>
          <w:bCs/>
          <w:sz w:val="22"/>
          <w:szCs w:val="22"/>
          <w:lang w:val="is-IS"/>
        </w:rPr>
      </w:pPr>
    </w:p>
    <w:p w:rsidR="007060C2" w:rsidRPr="00926A9B" w:rsidRDefault="007060C2">
      <w:pPr>
        <w:tabs>
          <w:tab w:val="left" w:pos="567"/>
        </w:tabs>
        <w:rPr>
          <w:b/>
          <w:bCs/>
          <w:sz w:val="22"/>
          <w:szCs w:val="22"/>
          <w:lang w:val="is-IS"/>
        </w:rPr>
      </w:pPr>
      <w:r w:rsidRPr="00926A9B">
        <w:rPr>
          <w:b/>
          <w:bCs/>
          <w:sz w:val="22"/>
          <w:szCs w:val="22"/>
          <w:lang w:val="is-IS"/>
        </w:rPr>
        <w:t>4.5</w:t>
      </w:r>
      <w:r w:rsidRPr="00926A9B">
        <w:rPr>
          <w:b/>
          <w:bCs/>
          <w:sz w:val="22"/>
          <w:szCs w:val="22"/>
          <w:lang w:val="is-IS"/>
        </w:rPr>
        <w:tab/>
        <w:t>Milliverkanir við önnur lyf og aðrar milliverkanir</w:t>
      </w:r>
    </w:p>
    <w:p w:rsidR="007060C2" w:rsidRPr="00926A9B" w:rsidRDefault="007060C2">
      <w:pPr>
        <w:tabs>
          <w:tab w:val="left" w:pos="567"/>
        </w:tabs>
        <w:rPr>
          <w:sz w:val="22"/>
          <w:szCs w:val="22"/>
          <w:lang w:val="is-IS"/>
        </w:rPr>
      </w:pPr>
    </w:p>
    <w:p w:rsidR="00C56F0D" w:rsidRPr="00926A9B" w:rsidRDefault="00C56F0D" w:rsidP="00C56F0D">
      <w:pPr>
        <w:pStyle w:val="BodyTextIndent"/>
        <w:ind w:left="0"/>
        <w:rPr>
          <w:lang w:val="is-IS"/>
        </w:rPr>
      </w:pPr>
      <w:r w:rsidRPr="00926A9B">
        <w:rPr>
          <w:lang w:val="is-IS"/>
        </w:rPr>
        <w:t>Þar sem ekki er vitað hvernig deferiprón veldur daufkyrningafæð mega sjúklingar ekki að taka lyf sem vitað er til að tengist daufkyrningafæð eða sem geta valdið kyrningahrapi (sjá kafla 4.3).</w:t>
      </w:r>
    </w:p>
    <w:p w:rsidR="00C56F0D" w:rsidRPr="00926A9B" w:rsidRDefault="00C56F0D" w:rsidP="00C56F0D">
      <w:pPr>
        <w:pStyle w:val="BodyTextIndent"/>
        <w:ind w:left="0"/>
        <w:rPr>
          <w:lang w:val="is-IS"/>
        </w:rPr>
      </w:pPr>
    </w:p>
    <w:p w:rsidR="007060C2" w:rsidRPr="00926A9B" w:rsidRDefault="00C74858">
      <w:pPr>
        <w:tabs>
          <w:tab w:val="left" w:pos="567"/>
        </w:tabs>
        <w:rPr>
          <w:sz w:val="22"/>
          <w:szCs w:val="22"/>
          <w:lang w:val="is-IS"/>
        </w:rPr>
      </w:pPr>
      <w:r>
        <w:rPr>
          <w:sz w:val="22"/>
          <w:szCs w:val="22"/>
          <w:lang w:val="is-IS"/>
        </w:rPr>
        <w:t>Þ</w:t>
      </w:r>
      <w:r w:rsidR="007060C2" w:rsidRPr="00926A9B">
        <w:rPr>
          <w:sz w:val="22"/>
          <w:szCs w:val="22"/>
          <w:lang w:val="is-IS"/>
        </w:rPr>
        <w:t>ar sem deferiprón binst jákvæðum málmjónum, er möguleiki á milliverkun milli deferipróns og lyfja er innihalda þrígildar málmjónir svo sem sýrubindandi efna sem innihalda ál. Þess vegna er ekki mælt með því að tekin séu inn samtímis sýrubindandi lyf sem innihalda ál og deferiprón.</w:t>
      </w:r>
    </w:p>
    <w:p w:rsidR="007060C2" w:rsidRPr="00926A9B" w:rsidRDefault="007060C2">
      <w:pPr>
        <w:pStyle w:val="EndnoteText"/>
        <w:tabs>
          <w:tab w:val="clear" w:pos="567"/>
        </w:tabs>
        <w:rPr>
          <w:lang w:val="is-IS"/>
        </w:rPr>
      </w:pPr>
    </w:p>
    <w:p w:rsidR="007060C2" w:rsidRPr="00926A9B" w:rsidRDefault="007060C2">
      <w:pPr>
        <w:tabs>
          <w:tab w:val="left" w:pos="567"/>
        </w:tabs>
        <w:rPr>
          <w:sz w:val="22"/>
          <w:szCs w:val="22"/>
          <w:lang w:val="is-IS"/>
        </w:rPr>
      </w:pPr>
      <w:r w:rsidRPr="00926A9B">
        <w:rPr>
          <w:sz w:val="22"/>
          <w:szCs w:val="22"/>
          <w:lang w:val="is-IS"/>
        </w:rPr>
        <w:t>Öryggi notkunar deferipróns samtímis C-vítamíni hefur ekki verið rannsakað formlega. Á grundvelli skráðra óæskilegra milliverkana sem geta orðið milli deferoxamíns og C-vítamíns, skal gæta varúðar þegar deferiprón er gefið samtímis C-vítamíni.</w:t>
      </w:r>
    </w:p>
    <w:p w:rsidR="007060C2" w:rsidRPr="00926A9B" w:rsidRDefault="007060C2">
      <w:pPr>
        <w:pStyle w:val="BodyTextIndent"/>
        <w:ind w:left="0"/>
        <w:rPr>
          <w:lang w:val="is-IS"/>
        </w:rPr>
      </w:pPr>
    </w:p>
    <w:p w:rsidR="007060C2" w:rsidRPr="00926A9B" w:rsidRDefault="007060C2" w:rsidP="00DF38BC">
      <w:pPr>
        <w:keepNext/>
        <w:tabs>
          <w:tab w:val="left" w:pos="567"/>
        </w:tabs>
        <w:rPr>
          <w:b/>
          <w:bCs/>
          <w:sz w:val="22"/>
          <w:szCs w:val="22"/>
          <w:lang w:val="is-IS"/>
        </w:rPr>
      </w:pPr>
      <w:r w:rsidRPr="00926A9B">
        <w:rPr>
          <w:b/>
          <w:bCs/>
          <w:sz w:val="22"/>
          <w:szCs w:val="22"/>
          <w:lang w:val="is-IS"/>
        </w:rPr>
        <w:t>4.6</w:t>
      </w:r>
      <w:r w:rsidRPr="00926A9B">
        <w:rPr>
          <w:b/>
          <w:bCs/>
          <w:sz w:val="22"/>
          <w:szCs w:val="22"/>
          <w:lang w:val="is-IS"/>
        </w:rPr>
        <w:tab/>
      </w:r>
      <w:r w:rsidR="006B6959" w:rsidRPr="00926A9B">
        <w:rPr>
          <w:b/>
          <w:bCs/>
          <w:sz w:val="22"/>
          <w:szCs w:val="22"/>
          <w:lang w:val="is-IS"/>
        </w:rPr>
        <w:t>Frjósemi, meðganga</w:t>
      </w:r>
      <w:r w:rsidRPr="00926A9B">
        <w:rPr>
          <w:b/>
          <w:bCs/>
          <w:sz w:val="22"/>
          <w:szCs w:val="22"/>
          <w:lang w:val="is-IS"/>
        </w:rPr>
        <w:t xml:space="preserve"> og brjóstagjöf</w:t>
      </w:r>
    </w:p>
    <w:p w:rsidR="007060C2" w:rsidRPr="00926A9B" w:rsidRDefault="007060C2" w:rsidP="00DF38BC">
      <w:pPr>
        <w:keepNext/>
        <w:tabs>
          <w:tab w:val="left" w:pos="567"/>
        </w:tabs>
        <w:rPr>
          <w:sz w:val="22"/>
          <w:szCs w:val="22"/>
          <w:lang w:val="is-IS"/>
        </w:rPr>
      </w:pPr>
    </w:p>
    <w:p w:rsidR="007060C2" w:rsidRPr="00926A9B" w:rsidRDefault="007060C2" w:rsidP="00DF38BC">
      <w:pPr>
        <w:keepNext/>
        <w:tabs>
          <w:tab w:val="left" w:pos="567"/>
        </w:tabs>
        <w:rPr>
          <w:iCs/>
          <w:sz w:val="22"/>
          <w:szCs w:val="22"/>
          <w:u w:val="single"/>
          <w:lang w:val="is-IS"/>
        </w:rPr>
      </w:pPr>
      <w:r w:rsidRPr="00926A9B">
        <w:rPr>
          <w:iCs/>
          <w:sz w:val="22"/>
          <w:szCs w:val="22"/>
          <w:u w:val="single"/>
          <w:lang w:val="is-IS"/>
        </w:rPr>
        <w:t>Meðganga</w:t>
      </w:r>
    </w:p>
    <w:p w:rsidR="007060C2" w:rsidRPr="00926A9B" w:rsidRDefault="007060C2" w:rsidP="00533BDA">
      <w:pPr>
        <w:tabs>
          <w:tab w:val="left" w:pos="567"/>
        </w:tabs>
        <w:rPr>
          <w:sz w:val="22"/>
          <w:szCs w:val="22"/>
          <w:lang w:val="is-IS"/>
        </w:rPr>
      </w:pPr>
      <w:r w:rsidRPr="00926A9B">
        <w:rPr>
          <w:sz w:val="22"/>
          <w:szCs w:val="22"/>
          <w:lang w:val="is-IS"/>
        </w:rPr>
        <w:t>Ekki liggja fyrir neinar fullnægjandi rannsóknaniðurstöður um notkun deferipróns á meðgöngu. Rannsóknir á dýrum hafa sýnt fram á skaðleg áhrif á frjósemi (sjá kafla 5.3). Möguleg áhætta fyrir menn er óþekkt.</w:t>
      </w:r>
    </w:p>
    <w:p w:rsidR="007060C2" w:rsidRPr="00926A9B" w:rsidRDefault="007060C2">
      <w:pPr>
        <w:tabs>
          <w:tab w:val="left" w:pos="567"/>
        </w:tabs>
        <w:rPr>
          <w:sz w:val="22"/>
          <w:szCs w:val="22"/>
          <w:lang w:val="is-IS"/>
        </w:rPr>
      </w:pPr>
    </w:p>
    <w:p w:rsidR="00C56F0D" w:rsidRPr="00926A9B" w:rsidRDefault="00C56F0D" w:rsidP="0012790E">
      <w:pPr>
        <w:rPr>
          <w:sz w:val="22"/>
          <w:szCs w:val="22"/>
          <w:lang w:val="is-IS"/>
        </w:rPr>
      </w:pPr>
      <w:r w:rsidRPr="00926A9B">
        <w:rPr>
          <w:sz w:val="22"/>
          <w:szCs w:val="22"/>
          <w:lang w:val="is-IS"/>
        </w:rPr>
        <w:t>Ráðleggja verður konum á barneignaraldri að forðast þungun vegna litninga</w:t>
      </w:r>
      <w:r w:rsidR="008C2073" w:rsidRPr="00926A9B">
        <w:rPr>
          <w:sz w:val="22"/>
          <w:szCs w:val="22"/>
          <w:lang w:val="is-IS"/>
        </w:rPr>
        <w:t>brenglandi</w:t>
      </w:r>
      <w:r w:rsidRPr="00926A9B">
        <w:rPr>
          <w:sz w:val="22"/>
          <w:szCs w:val="22"/>
          <w:lang w:val="is-IS"/>
        </w:rPr>
        <w:t xml:space="preserve"> og vansköpunar</w:t>
      </w:r>
      <w:r w:rsidR="008C2073" w:rsidRPr="00926A9B">
        <w:rPr>
          <w:sz w:val="22"/>
          <w:szCs w:val="22"/>
          <w:lang w:val="is-IS"/>
        </w:rPr>
        <w:t xml:space="preserve">valdandi </w:t>
      </w:r>
      <w:r w:rsidRPr="00926A9B">
        <w:rPr>
          <w:sz w:val="22"/>
          <w:szCs w:val="22"/>
          <w:lang w:val="is-IS"/>
        </w:rPr>
        <w:t>eiginleika lyfsins.</w:t>
      </w:r>
      <w:r w:rsidR="00C33987" w:rsidRPr="00926A9B">
        <w:rPr>
          <w:sz w:val="22"/>
          <w:szCs w:val="22"/>
          <w:lang w:val="is-IS"/>
        </w:rPr>
        <w:t xml:space="preserve"> </w:t>
      </w:r>
      <w:r w:rsidRPr="00926A9B">
        <w:rPr>
          <w:sz w:val="22"/>
          <w:szCs w:val="22"/>
          <w:lang w:val="is-IS"/>
        </w:rPr>
        <w:t xml:space="preserve">Ráðleggja </w:t>
      </w:r>
      <w:r w:rsidR="008C2073" w:rsidRPr="00926A9B">
        <w:rPr>
          <w:sz w:val="22"/>
          <w:szCs w:val="22"/>
          <w:lang w:val="is-IS"/>
        </w:rPr>
        <w:t>á</w:t>
      </w:r>
      <w:r w:rsidRPr="00926A9B">
        <w:rPr>
          <w:sz w:val="22"/>
          <w:szCs w:val="22"/>
          <w:lang w:val="is-IS"/>
        </w:rPr>
        <w:t xml:space="preserve"> þeim konum að nota getnaðarvarnir og þeim verður að ráðlegga að hætta strax að nota deferip</w:t>
      </w:r>
      <w:r w:rsidR="008C2073" w:rsidRPr="00926A9B">
        <w:rPr>
          <w:sz w:val="22"/>
          <w:szCs w:val="22"/>
          <w:lang w:val="is-IS"/>
        </w:rPr>
        <w:t>rón</w:t>
      </w:r>
      <w:r w:rsidRPr="00926A9B">
        <w:rPr>
          <w:sz w:val="22"/>
          <w:szCs w:val="22"/>
          <w:lang w:val="is-IS"/>
        </w:rPr>
        <w:t xml:space="preserve"> ef þær verða þungaðar eða ætla að verða þungaðar (sjá kafla 4.3).</w:t>
      </w:r>
    </w:p>
    <w:p w:rsidR="00C56F0D" w:rsidRPr="00926A9B" w:rsidRDefault="00C56F0D" w:rsidP="00C56F0D">
      <w:pPr>
        <w:rPr>
          <w:sz w:val="22"/>
          <w:szCs w:val="22"/>
          <w:lang w:val="is-IS"/>
        </w:rPr>
      </w:pPr>
    </w:p>
    <w:p w:rsidR="00C56F0D" w:rsidRPr="00926A9B" w:rsidRDefault="00C56F0D" w:rsidP="00533BDA">
      <w:pPr>
        <w:keepNext/>
        <w:rPr>
          <w:sz w:val="22"/>
          <w:szCs w:val="22"/>
          <w:u w:val="single"/>
          <w:lang w:val="is-IS"/>
        </w:rPr>
      </w:pPr>
      <w:r w:rsidRPr="00926A9B">
        <w:rPr>
          <w:sz w:val="22"/>
          <w:szCs w:val="22"/>
          <w:u w:val="single"/>
          <w:lang w:val="is-IS"/>
        </w:rPr>
        <w:t>Brjóstagjöf</w:t>
      </w:r>
    </w:p>
    <w:p w:rsidR="00715090" w:rsidRDefault="00C56F0D">
      <w:pPr>
        <w:pStyle w:val="EndnoteText"/>
        <w:rPr>
          <w:lang w:val="is-IS"/>
        </w:rPr>
      </w:pPr>
      <w:r w:rsidRPr="00926A9B">
        <w:rPr>
          <w:lang w:val="is-IS"/>
        </w:rPr>
        <w:t>Ekki er vitað hvort deferip</w:t>
      </w:r>
      <w:r w:rsidR="008C2073" w:rsidRPr="00926A9B">
        <w:rPr>
          <w:lang w:val="is-IS"/>
        </w:rPr>
        <w:t>rón</w:t>
      </w:r>
      <w:r w:rsidRPr="00926A9B">
        <w:rPr>
          <w:lang w:val="is-IS"/>
        </w:rPr>
        <w:t xml:space="preserve"> berst í brjóstamjólk. Engar æxlunarrannsóknir hafa verið gerðar á dýrum á meðgöngutíma eða eftir meðgöngu. Mæður með barn á brjósti </w:t>
      </w:r>
      <w:r w:rsidR="008C2073" w:rsidRPr="00926A9B">
        <w:rPr>
          <w:lang w:val="is-IS"/>
        </w:rPr>
        <w:t>mega</w:t>
      </w:r>
      <w:r w:rsidRPr="00926A9B">
        <w:rPr>
          <w:lang w:val="is-IS"/>
        </w:rPr>
        <w:t xml:space="preserve"> ekki nota deferipr</w:t>
      </w:r>
      <w:r w:rsidR="008C2073" w:rsidRPr="00926A9B">
        <w:rPr>
          <w:lang w:val="is-IS"/>
        </w:rPr>
        <w:t>ón</w:t>
      </w:r>
      <w:r w:rsidRPr="00926A9B">
        <w:rPr>
          <w:lang w:val="is-IS"/>
        </w:rPr>
        <w:t>. Ef meðferð er óhjákvæmileg verður að hætta brjóstagjöf (sjá kafla 4.3).</w:t>
      </w:r>
    </w:p>
    <w:p w:rsidR="00103AC2" w:rsidRPr="00926A9B" w:rsidRDefault="00103AC2">
      <w:pPr>
        <w:pStyle w:val="EndnoteText"/>
        <w:rPr>
          <w:lang w:val="is-IS"/>
        </w:rPr>
      </w:pPr>
    </w:p>
    <w:p w:rsidR="006B6959" w:rsidRPr="00926A9B" w:rsidRDefault="006B6959" w:rsidP="00533BDA">
      <w:pPr>
        <w:keepNext/>
        <w:rPr>
          <w:sz w:val="22"/>
          <w:szCs w:val="22"/>
          <w:u w:val="single"/>
          <w:lang w:val="is-IS"/>
        </w:rPr>
      </w:pPr>
      <w:r w:rsidRPr="00926A9B">
        <w:rPr>
          <w:sz w:val="22"/>
          <w:szCs w:val="22"/>
          <w:u w:val="single"/>
          <w:lang w:val="is-IS"/>
        </w:rPr>
        <w:t>Frjósemi</w:t>
      </w:r>
    </w:p>
    <w:p w:rsidR="00103AC2" w:rsidRPr="00926A9B" w:rsidRDefault="005C1698" w:rsidP="005137AB">
      <w:pPr>
        <w:pStyle w:val="EndnoteText"/>
        <w:rPr>
          <w:lang w:val="is-IS"/>
        </w:rPr>
      </w:pPr>
      <w:r w:rsidRPr="00926A9B">
        <w:rPr>
          <w:lang w:val="is-IS"/>
        </w:rPr>
        <w:t>Engin áhrif á frjósemi eða þroska fósturs á frumstigi komu fram hjá dýrum (sjá kafla 5.3).</w:t>
      </w:r>
    </w:p>
    <w:p w:rsidR="0012790E" w:rsidRPr="00926A9B" w:rsidRDefault="0012790E">
      <w:pPr>
        <w:pStyle w:val="EndnoteText"/>
        <w:rPr>
          <w:lang w:val="is-IS"/>
        </w:rPr>
      </w:pPr>
    </w:p>
    <w:p w:rsidR="007060C2" w:rsidRPr="00926A9B" w:rsidRDefault="007060C2" w:rsidP="0061531F">
      <w:pPr>
        <w:keepNext/>
        <w:tabs>
          <w:tab w:val="left" w:pos="567"/>
        </w:tabs>
        <w:rPr>
          <w:b/>
          <w:bCs/>
          <w:sz w:val="22"/>
          <w:szCs w:val="22"/>
          <w:lang w:val="is-IS"/>
        </w:rPr>
      </w:pPr>
      <w:r w:rsidRPr="00926A9B">
        <w:rPr>
          <w:b/>
          <w:bCs/>
          <w:sz w:val="22"/>
          <w:szCs w:val="22"/>
          <w:lang w:val="is-IS"/>
        </w:rPr>
        <w:t>4.7</w:t>
      </w:r>
      <w:r w:rsidRPr="00926A9B">
        <w:rPr>
          <w:b/>
          <w:bCs/>
          <w:sz w:val="22"/>
          <w:szCs w:val="22"/>
          <w:lang w:val="is-IS"/>
        </w:rPr>
        <w:tab/>
        <w:t>Áhrif á hæfni til aksturs og notkunar véla</w:t>
      </w:r>
    </w:p>
    <w:p w:rsidR="007060C2" w:rsidRPr="00926A9B" w:rsidRDefault="007060C2" w:rsidP="0061531F">
      <w:pPr>
        <w:pStyle w:val="EndnoteText"/>
        <w:keepNext/>
        <w:rPr>
          <w:lang w:val="is-IS"/>
        </w:rPr>
      </w:pPr>
    </w:p>
    <w:p w:rsidR="007060C2" w:rsidRPr="00926A9B" w:rsidRDefault="006B6959">
      <w:pPr>
        <w:tabs>
          <w:tab w:val="left" w:pos="567"/>
        </w:tabs>
        <w:rPr>
          <w:sz w:val="22"/>
          <w:szCs w:val="22"/>
          <w:lang w:val="is-IS"/>
        </w:rPr>
      </w:pPr>
      <w:r w:rsidRPr="00926A9B">
        <w:rPr>
          <w:sz w:val="22"/>
          <w:szCs w:val="22"/>
          <w:lang w:val="is-IS"/>
        </w:rPr>
        <w:t>Á ekki við.</w:t>
      </w:r>
    </w:p>
    <w:p w:rsidR="007060C2" w:rsidRPr="00926A9B" w:rsidRDefault="007060C2">
      <w:pPr>
        <w:tabs>
          <w:tab w:val="left" w:pos="567"/>
        </w:tabs>
        <w:rPr>
          <w:b/>
          <w:bCs/>
          <w:sz w:val="22"/>
          <w:szCs w:val="22"/>
          <w:lang w:val="is-IS"/>
        </w:rPr>
      </w:pPr>
    </w:p>
    <w:p w:rsidR="007060C2" w:rsidRPr="00926A9B" w:rsidRDefault="007060C2" w:rsidP="0061531F">
      <w:pPr>
        <w:keepNext/>
        <w:tabs>
          <w:tab w:val="left" w:pos="567"/>
        </w:tabs>
        <w:rPr>
          <w:b/>
          <w:bCs/>
          <w:sz w:val="22"/>
          <w:szCs w:val="22"/>
          <w:lang w:val="is-IS"/>
        </w:rPr>
      </w:pPr>
      <w:r w:rsidRPr="00926A9B">
        <w:rPr>
          <w:b/>
          <w:bCs/>
          <w:sz w:val="22"/>
          <w:szCs w:val="22"/>
          <w:lang w:val="is-IS"/>
        </w:rPr>
        <w:t>4.8</w:t>
      </w:r>
      <w:r w:rsidRPr="00926A9B">
        <w:rPr>
          <w:b/>
          <w:bCs/>
          <w:sz w:val="22"/>
          <w:szCs w:val="22"/>
          <w:lang w:val="is-IS"/>
        </w:rPr>
        <w:tab/>
        <w:t>Aukaverkanir</w:t>
      </w:r>
    </w:p>
    <w:p w:rsidR="007060C2" w:rsidRPr="00926A9B" w:rsidRDefault="007060C2" w:rsidP="0061531F">
      <w:pPr>
        <w:keepNext/>
        <w:tabs>
          <w:tab w:val="left" w:pos="567"/>
        </w:tabs>
        <w:rPr>
          <w:sz w:val="22"/>
          <w:szCs w:val="22"/>
          <w:lang w:val="is-IS"/>
        </w:rPr>
      </w:pPr>
    </w:p>
    <w:p w:rsidR="0093224C" w:rsidRPr="00926A9B" w:rsidRDefault="0093224C" w:rsidP="0061531F">
      <w:pPr>
        <w:keepNext/>
        <w:tabs>
          <w:tab w:val="left" w:pos="567"/>
        </w:tabs>
        <w:rPr>
          <w:sz w:val="22"/>
          <w:szCs w:val="22"/>
          <w:u w:val="single"/>
          <w:lang w:val="is-IS"/>
        </w:rPr>
      </w:pPr>
      <w:r w:rsidRPr="00926A9B">
        <w:rPr>
          <w:sz w:val="22"/>
          <w:szCs w:val="22"/>
          <w:u w:val="single"/>
          <w:lang w:val="is-IS"/>
        </w:rPr>
        <w:t>Yfirlit yfir öryggi</w:t>
      </w:r>
    </w:p>
    <w:p w:rsidR="00583547" w:rsidRPr="00926A9B" w:rsidRDefault="00583547">
      <w:pPr>
        <w:tabs>
          <w:tab w:val="left" w:pos="567"/>
        </w:tabs>
        <w:rPr>
          <w:sz w:val="22"/>
          <w:szCs w:val="22"/>
          <w:lang w:val="is-IS"/>
        </w:rPr>
      </w:pPr>
      <w:r w:rsidRPr="00926A9B">
        <w:rPr>
          <w:sz w:val="22"/>
          <w:szCs w:val="22"/>
          <w:lang w:val="is-IS"/>
        </w:rPr>
        <w:t xml:space="preserve">Algengustu aukaverkanir sem </w:t>
      </w:r>
      <w:r w:rsidR="002E3776" w:rsidRPr="00926A9B">
        <w:rPr>
          <w:sz w:val="22"/>
          <w:szCs w:val="22"/>
          <w:lang w:val="is-IS"/>
        </w:rPr>
        <w:t>tilkynnt var um</w:t>
      </w:r>
      <w:r w:rsidRPr="00926A9B">
        <w:rPr>
          <w:sz w:val="22"/>
          <w:szCs w:val="22"/>
          <w:lang w:val="is-IS"/>
        </w:rPr>
        <w:t xml:space="preserve"> </w:t>
      </w:r>
      <w:r w:rsidR="002E3776" w:rsidRPr="00926A9B">
        <w:rPr>
          <w:sz w:val="22"/>
          <w:szCs w:val="22"/>
          <w:lang w:val="is-IS"/>
        </w:rPr>
        <w:t>í</w:t>
      </w:r>
      <w:r w:rsidRPr="00926A9B">
        <w:rPr>
          <w:sz w:val="22"/>
          <w:szCs w:val="22"/>
          <w:lang w:val="is-IS"/>
        </w:rPr>
        <w:t xml:space="preserve"> klínískum prófunum</w:t>
      </w:r>
      <w:r w:rsidR="002E3776" w:rsidRPr="00926A9B">
        <w:rPr>
          <w:sz w:val="22"/>
          <w:szCs w:val="22"/>
          <w:lang w:val="is-IS"/>
        </w:rPr>
        <w:t xml:space="preserve"> á deferipr</w:t>
      </w:r>
      <w:r w:rsidR="00125DCA" w:rsidRPr="00926A9B">
        <w:rPr>
          <w:sz w:val="22"/>
          <w:szCs w:val="22"/>
          <w:lang w:val="is-IS"/>
        </w:rPr>
        <w:t>óni</w:t>
      </w:r>
      <w:r w:rsidR="002E3776" w:rsidRPr="00926A9B">
        <w:rPr>
          <w:sz w:val="22"/>
          <w:szCs w:val="22"/>
          <w:lang w:val="is-IS"/>
        </w:rPr>
        <w:t>, sem komu fram hjá meira en 10% sjúklinga,</w:t>
      </w:r>
      <w:r w:rsidRPr="00926A9B">
        <w:rPr>
          <w:sz w:val="22"/>
          <w:szCs w:val="22"/>
          <w:lang w:val="is-IS"/>
        </w:rPr>
        <w:t xml:space="preserve"> voru ógleði, uppköst, magaverkur og litmiga. Alvarlegasta aukaverkunin, sem </w:t>
      </w:r>
      <w:r w:rsidR="002E3776" w:rsidRPr="00926A9B">
        <w:rPr>
          <w:sz w:val="22"/>
          <w:szCs w:val="22"/>
          <w:lang w:val="is-IS"/>
        </w:rPr>
        <w:t>tilkynnt</w:t>
      </w:r>
      <w:r w:rsidRPr="00926A9B">
        <w:rPr>
          <w:sz w:val="22"/>
          <w:szCs w:val="22"/>
          <w:lang w:val="is-IS"/>
        </w:rPr>
        <w:t xml:space="preserve"> var </w:t>
      </w:r>
      <w:r w:rsidR="002E3776" w:rsidRPr="00926A9B">
        <w:rPr>
          <w:sz w:val="22"/>
          <w:szCs w:val="22"/>
          <w:lang w:val="is-IS"/>
        </w:rPr>
        <w:t>um</w:t>
      </w:r>
      <w:r w:rsidRPr="00926A9B">
        <w:rPr>
          <w:sz w:val="22"/>
          <w:szCs w:val="22"/>
          <w:lang w:val="is-IS"/>
        </w:rPr>
        <w:t xml:space="preserve"> í klínískum prófunum </w:t>
      </w:r>
      <w:r w:rsidR="002E3776" w:rsidRPr="00926A9B">
        <w:rPr>
          <w:sz w:val="22"/>
          <w:szCs w:val="22"/>
          <w:lang w:val="is-IS"/>
        </w:rPr>
        <w:t>á</w:t>
      </w:r>
      <w:r w:rsidRPr="00926A9B">
        <w:rPr>
          <w:sz w:val="22"/>
          <w:szCs w:val="22"/>
          <w:lang w:val="is-IS"/>
        </w:rPr>
        <w:t xml:space="preserve"> deferipr</w:t>
      </w:r>
      <w:r w:rsidR="00125DCA" w:rsidRPr="00926A9B">
        <w:rPr>
          <w:sz w:val="22"/>
          <w:szCs w:val="22"/>
          <w:lang w:val="is-IS"/>
        </w:rPr>
        <w:t>óni</w:t>
      </w:r>
      <w:r w:rsidR="002E3776" w:rsidRPr="00926A9B">
        <w:rPr>
          <w:sz w:val="22"/>
          <w:szCs w:val="22"/>
          <w:lang w:val="is-IS"/>
        </w:rPr>
        <w:t xml:space="preserve"> og átti sér stað hjá u.þ.b. 1% sjúklinga,</w:t>
      </w:r>
      <w:r w:rsidRPr="00926A9B">
        <w:rPr>
          <w:sz w:val="22"/>
          <w:szCs w:val="22"/>
          <w:lang w:val="is-IS"/>
        </w:rPr>
        <w:t xml:space="preserve"> var kyrningahrap</w:t>
      </w:r>
      <w:r w:rsidR="0083197F" w:rsidRPr="00926A9B">
        <w:rPr>
          <w:sz w:val="22"/>
          <w:szCs w:val="22"/>
          <w:lang w:val="is-IS"/>
        </w:rPr>
        <w:t>,</w:t>
      </w:r>
      <w:r w:rsidRPr="00926A9B">
        <w:rPr>
          <w:sz w:val="22"/>
          <w:szCs w:val="22"/>
          <w:lang w:val="is-IS"/>
        </w:rPr>
        <w:t xml:space="preserve"> skilgreint sem heildarfjöldi daufkyrninga minni en 0</w:t>
      </w:r>
      <w:r w:rsidR="003A1BFE" w:rsidRPr="00926A9B">
        <w:rPr>
          <w:sz w:val="22"/>
          <w:szCs w:val="22"/>
          <w:lang w:val="is-IS"/>
        </w:rPr>
        <w:t>,</w:t>
      </w:r>
      <w:r w:rsidRPr="00926A9B">
        <w:rPr>
          <w:sz w:val="22"/>
          <w:szCs w:val="22"/>
          <w:lang w:val="is-IS"/>
        </w:rPr>
        <w:t>5</w:t>
      </w:r>
      <w:r w:rsidR="003A1BFE" w:rsidRPr="00926A9B">
        <w:rPr>
          <w:sz w:val="22"/>
          <w:szCs w:val="22"/>
          <w:lang w:val="is-IS"/>
        </w:rPr>
        <w:t> </w:t>
      </w:r>
      <w:r w:rsidRPr="00926A9B">
        <w:rPr>
          <w:sz w:val="22"/>
          <w:szCs w:val="22"/>
          <w:lang w:val="is-IS"/>
        </w:rPr>
        <w:t>x</w:t>
      </w:r>
      <w:r w:rsidR="003A1BFE" w:rsidRPr="00926A9B">
        <w:rPr>
          <w:sz w:val="22"/>
          <w:szCs w:val="22"/>
          <w:lang w:val="is-IS"/>
        </w:rPr>
        <w:t> </w:t>
      </w:r>
      <w:r w:rsidRPr="00926A9B">
        <w:rPr>
          <w:sz w:val="22"/>
          <w:szCs w:val="22"/>
          <w:lang w:val="is-IS"/>
        </w:rPr>
        <w:t>10</w:t>
      </w:r>
      <w:r w:rsidRPr="00926A9B">
        <w:rPr>
          <w:sz w:val="22"/>
          <w:szCs w:val="22"/>
          <w:vertAlign w:val="superscript"/>
          <w:lang w:val="is-IS"/>
        </w:rPr>
        <w:t>9</w:t>
      </w:r>
      <w:r w:rsidRPr="00926A9B">
        <w:rPr>
          <w:sz w:val="22"/>
          <w:szCs w:val="22"/>
          <w:lang w:val="is-IS"/>
        </w:rPr>
        <w:t xml:space="preserve">/l. </w:t>
      </w:r>
      <w:r w:rsidR="0083197F" w:rsidRPr="00926A9B">
        <w:rPr>
          <w:sz w:val="22"/>
          <w:szCs w:val="22"/>
          <w:lang w:val="is-IS"/>
        </w:rPr>
        <w:t>Tilkynnt var um minna</w:t>
      </w:r>
      <w:r w:rsidRPr="00926A9B">
        <w:rPr>
          <w:sz w:val="22"/>
          <w:szCs w:val="22"/>
          <w:lang w:val="is-IS"/>
        </w:rPr>
        <w:t xml:space="preserve"> alvarleg köst daufkyrningafæðar hjá u.þ.b. 5% sjúklinga.</w:t>
      </w:r>
    </w:p>
    <w:p w:rsidR="00583547" w:rsidRPr="00926A9B" w:rsidRDefault="00583547">
      <w:pPr>
        <w:tabs>
          <w:tab w:val="left" w:pos="567"/>
        </w:tabs>
        <w:rPr>
          <w:sz w:val="22"/>
          <w:szCs w:val="22"/>
          <w:lang w:val="is-IS"/>
        </w:rPr>
      </w:pPr>
    </w:p>
    <w:p w:rsidR="0093224C" w:rsidRPr="00926A9B" w:rsidRDefault="0093224C" w:rsidP="0061531F">
      <w:pPr>
        <w:keepNext/>
        <w:tabs>
          <w:tab w:val="left" w:pos="567"/>
        </w:tabs>
        <w:rPr>
          <w:sz w:val="22"/>
          <w:szCs w:val="22"/>
          <w:u w:val="single"/>
          <w:lang w:val="is-IS"/>
        </w:rPr>
      </w:pPr>
      <w:r w:rsidRPr="00926A9B">
        <w:rPr>
          <w:sz w:val="22"/>
          <w:szCs w:val="22"/>
          <w:u w:val="single"/>
          <w:lang w:val="is-IS"/>
        </w:rPr>
        <w:t>Tafla yfir aukaverkanir</w:t>
      </w:r>
    </w:p>
    <w:p w:rsidR="00103AC2" w:rsidRPr="00926A9B" w:rsidRDefault="00103AC2" w:rsidP="00103AC2">
      <w:pPr>
        <w:pStyle w:val="BodyText"/>
        <w:jc w:val="left"/>
        <w:rPr>
          <w:lang w:val="is-IS"/>
        </w:rPr>
      </w:pPr>
      <w:r w:rsidRPr="00926A9B">
        <w:rPr>
          <w:lang w:val="is-IS"/>
        </w:rPr>
        <w:t xml:space="preserve">Tíðni aukaverkana: </w:t>
      </w:r>
      <w:r w:rsidRPr="00926A9B">
        <w:rPr>
          <w:noProof/>
          <w:lang w:val="is-IS"/>
        </w:rPr>
        <w:t>Mjög algengar (</w:t>
      </w:r>
      <w:r w:rsidRPr="00926A9B">
        <w:rPr>
          <w:b/>
          <w:bCs/>
          <w:lang w:val="is-IS"/>
        </w:rPr>
        <w:t>≥</w:t>
      </w:r>
      <w:r w:rsidRPr="00926A9B">
        <w:rPr>
          <w:noProof/>
          <w:lang w:val="is-IS"/>
        </w:rPr>
        <w:t>1/10)</w:t>
      </w:r>
      <w:r w:rsidRPr="00926A9B">
        <w:rPr>
          <w:lang w:val="is-IS"/>
        </w:rPr>
        <w:t xml:space="preserve">, </w:t>
      </w:r>
      <w:r w:rsidR="0083197F" w:rsidRPr="00926A9B">
        <w:rPr>
          <w:noProof/>
          <w:lang w:val="is-IS"/>
        </w:rPr>
        <w:t>a</w:t>
      </w:r>
      <w:r w:rsidRPr="00926A9B">
        <w:rPr>
          <w:noProof/>
          <w:lang w:val="is-IS"/>
        </w:rPr>
        <w:t>lgengar (</w:t>
      </w:r>
      <w:r w:rsidRPr="00926A9B">
        <w:rPr>
          <w:b/>
          <w:bCs/>
          <w:lang w:val="is-IS"/>
        </w:rPr>
        <w:t>≥</w:t>
      </w:r>
      <w:r w:rsidRPr="00926A9B">
        <w:rPr>
          <w:noProof/>
          <w:lang w:val="is-IS"/>
        </w:rPr>
        <w:t>1/100 til &lt;1/10)</w:t>
      </w:r>
      <w:r w:rsidR="0093224C" w:rsidRPr="00926A9B">
        <w:rPr>
          <w:noProof/>
          <w:lang w:val="is-IS"/>
        </w:rPr>
        <w:t>, tíðni ekki þekkt (ekki hægt að áætla tíðni út frá fyrirliggjandi gögnum)</w:t>
      </w:r>
      <w:r w:rsidRPr="00926A9B">
        <w:rPr>
          <w:lang w:val="is-IS"/>
        </w:rPr>
        <w:t>.</w:t>
      </w:r>
    </w:p>
    <w:p w:rsidR="00103AC2" w:rsidRPr="00926A9B" w:rsidRDefault="00103AC2" w:rsidP="00103AC2">
      <w:pPr>
        <w:tabs>
          <w:tab w:val="left" w:pos="567"/>
        </w:tabs>
        <w:rPr>
          <w:b/>
          <w:bCs/>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1"/>
        <w:gridCol w:w="1885"/>
        <w:gridCol w:w="1758"/>
        <w:gridCol w:w="1892"/>
      </w:tblGrid>
      <w:tr w:rsidR="001607F1" w:rsidTr="005A2CB6">
        <w:trPr>
          <w:cantSplit/>
        </w:trPr>
        <w:tc>
          <w:tcPr>
            <w:tcW w:w="2511" w:type="dxa"/>
          </w:tcPr>
          <w:p w:rsidR="0093224C" w:rsidRPr="00926A9B" w:rsidRDefault="0093224C" w:rsidP="001736D4">
            <w:pPr>
              <w:keepNext/>
              <w:tabs>
                <w:tab w:val="left" w:pos="567"/>
              </w:tabs>
              <w:rPr>
                <w:b/>
                <w:bCs/>
                <w:sz w:val="22"/>
                <w:szCs w:val="22"/>
                <w:lang w:val="is-IS"/>
              </w:rPr>
            </w:pPr>
            <w:r w:rsidRPr="00926A9B">
              <w:rPr>
                <w:b/>
                <w:bCs/>
                <w:sz w:val="22"/>
                <w:szCs w:val="22"/>
                <w:lang w:val="is-IS"/>
              </w:rPr>
              <w:t>FLOKKUN EFTIR LÍFFÆRUM</w:t>
            </w:r>
          </w:p>
        </w:tc>
        <w:tc>
          <w:tcPr>
            <w:tcW w:w="1885" w:type="dxa"/>
          </w:tcPr>
          <w:p w:rsidR="0093224C" w:rsidRPr="00926A9B" w:rsidRDefault="0093224C" w:rsidP="001736D4">
            <w:pPr>
              <w:keepNext/>
              <w:tabs>
                <w:tab w:val="left" w:pos="567"/>
              </w:tabs>
              <w:rPr>
                <w:b/>
                <w:bCs/>
                <w:sz w:val="22"/>
                <w:szCs w:val="22"/>
                <w:lang w:val="is-IS"/>
              </w:rPr>
            </w:pPr>
            <w:r w:rsidRPr="00926A9B">
              <w:rPr>
                <w:b/>
                <w:bCs/>
                <w:sz w:val="22"/>
                <w:szCs w:val="22"/>
                <w:lang w:val="is-IS"/>
              </w:rPr>
              <w:t>MJÖG ALGENGAR (≥1/10)</w:t>
            </w:r>
          </w:p>
        </w:tc>
        <w:tc>
          <w:tcPr>
            <w:tcW w:w="1758" w:type="dxa"/>
          </w:tcPr>
          <w:p w:rsidR="0093224C" w:rsidRPr="00926A9B" w:rsidRDefault="0093224C" w:rsidP="001736D4">
            <w:pPr>
              <w:keepNext/>
              <w:tabs>
                <w:tab w:val="left" w:pos="567"/>
              </w:tabs>
              <w:rPr>
                <w:b/>
                <w:bCs/>
                <w:sz w:val="22"/>
                <w:szCs w:val="22"/>
                <w:lang w:val="is-IS"/>
              </w:rPr>
            </w:pPr>
            <w:r w:rsidRPr="00926A9B">
              <w:rPr>
                <w:b/>
                <w:bCs/>
                <w:sz w:val="22"/>
                <w:szCs w:val="22"/>
                <w:lang w:val="is-IS"/>
              </w:rPr>
              <w:t>ALGENGAR (≥1/100 til &lt;1/10)</w:t>
            </w:r>
          </w:p>
        </w:tc>
        <w:tc>
          <w:tcPr>
            <w:tcW w:w="1892" w:type="dxa"/>
          </w:tcPr>
          <w:p w:rsidR="0093224C" w:rsidRPr="00926A9B" w:rsidRDefault="0093224C" w:rsidP="001736D4">
            <w:pPr>
              <w:keepNext/>
              <w:tabs>
                <w:tab w:val="left" w:pos="567"/>
              </w:tabs>
              <w:rPr>
                <w:b/>
                <w:bCs/>
                <w:sz w:val="22"/>
                <w:szCs w:val="22"/>
                <w:lang w:val="is-IS"/>
              </w:rPr>
            </w:pPr>
            <w:r w:rsidRPr="00926A9B">
              <w:rPr>
                <w:b/>
                <w:bCs/>
                <w:sz w:val="22"/>
                <w:szCs w:val="22"/>
                <w:lang w:val="is-IS"/>
              </w:rPr>
              <w:t>TÍÐNI EKKI ÞEKKT</w:t>
            </w: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736D4">
            <w:pPr>
              <w:keepNext/>
              <w:tabs>
                <w:tab w:val="left" w:pos="567"/>
              </w:tabs>
              <w:rPr>
                <w:sz w:val="22"/>
                <w:szCs w:val="22"/>
                <w:lang w:val="is-IS"/>
              </w:rPr>
            </w:pPr>
            <w:r w:rsidRPr="00926A9B">
              <w:rPr>
                <w:sz w:val="22"/>
                <w:szCs w:val="22"/>
                <w:lang w:val="is-IS"/>
              </w:rPr>
              <w:t>Blóð og eitlar</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736D4">
            <w:pPr>
              <w:keepNext/>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736D4">
            <w:pPr>
              <w:keepNext/>
              <w:tabs>
                <w:tab w:val="left" w:pos="567"/>
              </w:tabs>
              <w:rPr>
                <w:sz w:val="22"/>
                <w:szCs w:val="22"/>
                <w:lang w:val="is-IS"/>
              </w:rPr>
            </w:pPr>
            <w:r w:rsidRPr="00926A9B">
              <w:rPr>
                <w:sz w:val="22"/>
                <w:szCs w:val="22"/>
                <w:lang w:val="is-IS"/>
              </w:rPr>
              <w:t>Daufkyrningfæð</w:t>
            </w:r>
          </w:p>
          <w:p w:rsidR="0093224C" w:rsidRPr="00926A9B" w:rsidRDefault="0093224C" w:rsidP="001736D4">
            <w:pPr>
              <w:keepNext/>
              <w:tabs>
                <w:tab w:val="left" w:pos="567"/>
              </w:tabs>
              <w:rPr>
                <w:sz w:val="22"/>
                <w:szCs w:val="22"/>
                <w:lang w:val="is-IS"/>
              </w:rPr>
            </w:pPr>
            <w:r w:rsidRPr="00926A9B">
              <w:rPr>
                <w:sz w:val="22"/>
                <w:szCs w:val="22"/>
                <w:lang w:val="is-IS"/>
              </w:rPr>
              <w:t>Kyrningahrap</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736D4">
            <w:pPr>
              <w:keepNext/>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Ónæmiskerfi</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Ofnæmisviðbrögð</w:t>
            </w: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Efnaskipti og næring</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Aukin matarlyst</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Taugakerfi</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Höfuðverkur</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Meltingarfæri</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Ógleði</w:t>
            </w:r>
          </w:p>
          <w:p w:rsidR="0093224C" w:rsidRPr="00926A9B" w:rsidRDefault="0093224C" w:rsidP="00103AC2">
            <w:pPr>
              <w:tabs>
                <w:tab w:val="left" w:pos="567"/>
              </w:tabs>
              <w:rPr>
                <w:sz w:val="22"/>
                <w:szCs w:val="22"/>
                <w:lang w:val="is-IS"/>
              </w:rPr>
            </w:pPr>
            <w:r w:rsidRPr="00926A9B">
              <w:rPr>
                <w:sz w:val="22"/>
                <w:szCs w:val="22"/>
                <w:lang w:val="is-IS"/>
              </w:rPr>
              <w:t>Kviðverkir</w:t>
            </w:r>
          </w:p>
          <w:p w:rsidR="0093224C" w:rsidRPr="00926A9B" w:rsidRDefault="0093224C" w:rsidP="00103AC2">
            <w:pPr>
              <w:tabs>
                <w:tab w:val="left" w:pos="567"/>
              </w:tabs>
              <w:rPr>
                <w:sz w:val="22"/>
                <w:szCs w:val="22"/>
                <w:lang w:val="is-IS"/>
              </w:rPr>
            </w:pPr>
            <w:r w:rsidRPr="00926A9B">
              <w:rPr>
                <w:sz w:val="22"/>
                <w:szCs w:val="22"/>
                <w:lang w:val="is-IS"/>
              </w:rPr>
              <w:t>Uppköst</w:t>
            </w: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Niðurgangur</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Húð og undirhúð</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892" w:type="dxa"/>
            <w:tcBorders>
              <w:top w:val="single" w:sz="4" w:space="0" w:color="auto"/>
              <w:left w:val="single" w:sz="4" w:space="0" w:color="auto"/>
              <w:bottom w:val="single" w:sz="4" w:space="0" w:color="auto"/>
              <w:right w:val="single" w:sz="4" w:space="0" w:color="auto"/>
            </w:tcBorders>
          </w:tcPr>
          <w:p w:rsidR="00B405A7" w:rsidRPr="00926A9B" w:rsidRDefault="00B405A7" w:rsidP="00103AC2">
            <w:pPr>
              <w:tabs>
                <w:tab w:val="left" w:pos="567"/>
              </w:tabs>
              <w:rPr>
                <w:sz w:val="22"/>
                <w:szCs w:val="22"/>
                <w:lang w:val="is-IS"/>
              </w:rPr>
            </w:pPr>
            <w:r w:rsidRPr="00926A9B">
              <w:rPr>
                <w:sz w:val="22"/>
                <w:szCs w:val="22"/>
                <w:lang w:val="is-IS"/>
              </w:rPr>
              <w:t>Útbrot</w:t>
            </w:r>
          </w:p>
          <w:p w:rsidR="0093224C" w:rsidRPr="00926A9B" w:rsidRDefault="00B405A7" w:rsidP="00103AC2">
            <w:pPr>
              <w:tabs>
                <w:tab w:val="left" w:pos="567"/>
              </w:tabs>
              <w:rPr>
                <w:sz w:val="22"/>
                <w:szCs w:val="22"/>
                <w:lang w:val="is-IS"/>
              </w:rPr>
            </w:pPr>
            <w:r w:rsidRPr="00926A9B">
              <w:rPr>
                <w:sz w:val="22"/>
                <w:szCs w:val="22"/>
                <w:lang w:val="is-IS"/>
              </w:rPr>
              <w:t>O</w:t>
            </w:r>
            <w:r w:rsidR="0093224C" w:rsidRPr="00926A9B">
              <w:rPr>
                <w:sz w:val="22"/>
                <w:szCs w:val="22"/>
                <w:lang w:val="is-IS"/>
              </w:rPr>
              <w:t>fsakláði</w:t>
            </w: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25790">
            <w:pPr>
              <w:tabs>
                <w:tab w:val="left" w:pos="567"/>
              </w:tabs>
              <w:rPr>
                <w:sz w:val="22"/>
                <w:szCs w:val="22"/>
                <w:lang w:val="is-IS"/>
              </w:rPr>
            </w:pPr>
            <w:r w:rsidRPr="00926A9B">
              <w:rPr>
                <w:sz w:val="22"/>
                <w:szCs w:val="22"/>
                <w:lang w:val="is-IS"/>
              </w:rPr>
              <w:t xml:space="preserve">Stoðkerfi og </w:t>
            </w:r>
            <w:r w:rsidR="00125790">
              <w:rPr>
                <w:sz w:val="22"/>
                <w:szCs w:val="22"/>
                <w:lang w:val="is-IS"/>
              </w:rPr>
              <w:t>band</w:t>
            </w:r>
            <w:r w:rsidR="00125790" w:rsidRPr="00926A9B">
              <w:rPr>
                <w:sz w:val="22"/>
                <w:szCs w:val="22"/>
                <w:lang w:val="is-IS"/>
              </w:rPr>
              <w:t>vefur</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Liðverkir</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Nýru og þvagfæri</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Litmiga</w:t>
            </w: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Almennar aukaverkanir og aukaverkanir á íkomustað</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Þreyta</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r w:rsidR="001607F1" w:rsidTr="005A2CB6">
        <w:trPr>
          <w:cantSplit/>
        </w:trPr>
        <w:tc>
          <w:tcPr>
            <w:tcW w:w="2511"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Rannsóknaniðurstöður</w:t>
            </w:r>
          </w:p>
        </w:tc>
        <w:tc>
          <w:tcPr>
            <w:tcW w:w="1885"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c>
          <w:tcPr>
            <w:tcW w:w="1758"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r w:rsidRPr="00926A9B">
              <w:rPr>
                <w:sz w:val="22"/>
                <w:szCs w:val="22"/>
                <w:lang w:val="is-IS"/>
              </w:rPr>
              <w:t>Aukning á lifrarensímum</w:t>
            </w:r>
          </w:p>
        </w:tc>
        <w:tc>
          <w:tcPr>
            <w:tcW w:w="1892" w:type="dxa"/>
            <w:tcBorders>
              <w:top w:val="single" w:sz="4" w:space="0" w:color="auto"/>
              <w:left w:val="single" w:sz="4" w:space="0" w:color="auto"/>
              <w:bottom w:val="single" w:sz="4" w:space="0" w:color="auto"/>
              <w:right w:val="single" w:sz="4" w:space="0" w:color="auto"/>
            </w:tcBorders>
          </w:tcPr>
          <w:p w:rsidR="0093224C" w:rsidRPr="00926A9B" w:rsidRDefault="0093224C" w:rsidP="00103AC2">
            <w:pPr>
              <w:tabs>
                <w:tab w:val="left" w:pos="567"/>
              </w:tabs>
              <w:rPr>
                <w:sz w:val="22"/>
                <w:szCs w:val="22"/>
                <w:lang w:val="is-IS"/>
              </w:rPr>
            </w:pPr>
          </w:p>
        </w:tc>
      </w:tr>
    </w:tbl>
    <w:p w:rsidR="00103AC2" w:rsidRPr="00926A9B" w:rsidRDefault="00103AC2" w:rsidP="00103AC2">
      <w:pPr>
        <w:tabs>
          <w:tab w:val="left" w:pos="567"/>
        </w:tabs>
        <w:rPr>
          <w:b/>
          <w:bCs/>
          <w:sz w:val="22"/>
          <w:szCs w:val="22"/>
          <w:lang w:val="is-IS"/>
        </w:rPr>
      </w:pPr>
    </w:p>
    <w:p w:rsidR="0093224C" w:rsidRPr="00926A9B" w:rsidRDefault="0093224C" w:rsidP="0061531F">
      <w:pPr>
        <w:keepNext/>
        <w:tabs>
          <w:tab w:val="left" w:pos="567"/>
        </w:tabs>
        <w:rPr>
          <w:sz w:val="22"/>
          <w:szCs w:val="22"/>
          <w:u w:val="single"/>
          <w:lang w:val="is-IS"/>
        </w:rPr>
      </w:pPr>
      <w:r w:rsidRPr="00926A9B">
        <w:rPr>
          <w:sz w:val="22"/>
          <w:szCs w:val="22"/>
          <w:u w:val="single"/>
          <w:lang w:val="is-IS"/>
        </w:rPr>
        <w:t>Lýsing á völdum aukaverkunum</w:t>
      </w:r>
    </w:p>
    <w:p w:rsidR="007060C2" w:rsidRPr="00926A9B" w:rsidRDefault="007060C2" w:rsidP="00D94439">
      <w:pPr>
        <w:tabs>
          <w:tab w:val="left" w:pos="567"/>
        </w:tabs>
        <w:rPr>
          <w:sz w:val="22"/>
          <w:szCs w:val="22"/>
          <w:lang w:val="is-IS"/>
        </w:rPr>
      </w:pPr>
      <w:r w:rsidRPr="00926A9B">
        <w:rPr>
          <w:sz w:val="22"/>
          <w:szCs w:val="22"/>
          <w:lang w:val="is-IS"/>
        </w:rPr>
        <w:t>Alvarlegasta aukaverkun sem tilkynnt hefur verið í klínískum prófunum deferipróns er kyrningahrap (daufkyrningar &lt;0,5x10</w:t>
      </w:r>
      <w:r w:rsidRPr="00926A9B">
        <w:rPr>
          <w:sz w:val="22"/>
          <w:szCs w:val="22"/>
          <w:vertAlign w:val="superscript"/>
          <w:lang w:val="is-IS"/>
        </w:rPr>
        <w:t>9</w:t>
      </w:r>
      <w:r w:rsidRPr="00926A9B">
        <w:rPr>
          <w:sz w:val="22"/>
          <w:szCs w:val="22"/>
          <w:lang w:val="is-IS"/>
        </w:rPr>
        <w:t xml:space="preserve">/l), nýgengi 1,1% (0,6 tilfelli á hver 100 sjúklinga-ár meðferðar) (sjá kafla 4.4). </w:t>
      </w:r>
      <w:r w:rsidR="001A6004">
        <w:rPr>
          <w:sz w:val="22"/>
          <w:szCs w:val="22"/>
          <w:lang w:val="is"/>
        </w:rPr>
        <w:t>Gögn úr samansafni klínískra rannsókna hjá sjúklingum með altæka járnofhleðslu sýndu að 63% af köstum kyrningahraps komu fram á fyrstu sex mánuðum meðferðar, 74% á fyrsta ári og 26% eftir eins árs meðferð. Miðgildi tíma fram að fyrsta kasti kyrningahraps var 190 dagar (á bilinu 22 dagar–17,6 ár) og miðgildi tímalengdar var 10 dagar í klínískum rannsóknum. Banvæn tilfelli komu fram í 8,3% af tilkynntum köstum kyrningahraps úr klínískum rannsóknum og reynslu eftir markaðssetningu</w:t>
      </w:r>
      <w:r w:rsidRPr="00926A9B">
        <w:rPr>
          <w:sz w:val="22"/>
          <w:szCs w:val="22"/>
          <w:lang w:val="is-IS"/>
        </w:rPr>
        <w:t>.</w:t>
      </w:r>
    </w:p>
    <w:p w:rsidR="007060C2" w:rsidRPr="00926A9B" w:rsidRDefault="007060C2">
      <w:pPr>
        <w:tabs>
          <w:tab w:val="left" w:pos="567"/>
        </w:tabs>
        <w:rPr>
          <w:sz w:val="22"/>
          <w:szCs w:val="22"/>
          <w:lang w:val="is-IS"/>
        </w:rPr>
      </w:pPr>
    </w:p>
    <w:p w:rsidR="007060C2" w:rsidRPr="00926A9B" w:rsidRDefault="007060C2">
      <w:pPr>
        <w:rPr>
          <w:sz w:val="22"/>
          <w:szCs w:val="22"/>
          <w:lang w:val="is-IS"/>
        </w:rPr>
      </w:pPr>
      <w:r w:rsidRPr="00926A9B">
        <w:rPr>
          <w:sz w:val="22"/>
          <w:szCs w:val="22"/>
          <w:lang w:val="is-IS"/>
        </w:rPr>
        <w:t>Niðurgangur, aðallega vægur og tímabundinn, hefur sést hjá sjúklingum sem fá deferiprónmeðferð. Áhrif á meltingarfæri eru algengari í upphafi meðferðar og hjá flestum sjúklingum hætta þau innan viku án þess að meðferð sé hætt. Hjá sumum sjúklingum getur verið gagnlegt að minnka skammt deferipróns og auka hann síðan smám saman upp í fyrri skammtastærð. Liðsjúkdómar (arthropathy), allt frá vægum verkjum í einum eða fleiri liðamótum til alvarlegrar liðbólgu með vökvasöfnun og töluvert skertrar hreyfigetu hafa verið tilkynntir hjá sjúklingum sem fengu deferiprónmeðferð. Vægir liðsjúkdómar eru yfirleitt tímabundnir.</w:t>
      </w:r>
    </w:p>
    <w:p w:rsidR="007060C2" w:rsidRPr="00926A9B" w:rsidRDefault="007060C2">
      <w:pPr>
        <w:rPr>
          <w:sz w:val="22"/>
          <w:szCs w:val="22"/>
          <w:lang w:val="is-IS"/>
        </w:rPr>
      </w:pPr>
    </w:p>
    <w:p w:rsidR="007060C2" w:rsidRPr="00926A9B" w:rsidRDefault="00D42627">
      <w:pPr>
        <w:rPr>
          <w:sz w:val="22"/>
          <w:szCs w:val="22"/>
          <w:lang w:val="is-IS"/>
        </w:rPr>
      </w:pPr>
      <w:r w:rsidRPr="00926A9B">
        <w:rPr>
          <w:sz w:val="22"/>
          <w:szCs w:val="22"/>
          <w:lang w:val="is-IS"/>
        </w:rPr>
        <w:t>Tilkynnt hefur verið um hækkun lifrarensíma í sermi sumra sjúklinga sem taka deferiprón</w:t>
      </w:r>
      <w:r w:rsidR="007060C2" w:rsidRPr="00926A9B">
        <w:rPr>
          <w:sz w:val="22"/>
          <w:szCs w:val="22"/>
          <w:lang w:val="is-IS"/>
        </w:rPr>
        <w:t>. Hjá flestum þessara sjúklinga var aukningin einkennalaus og tímabundin og fór í fyrra horf án þess að töku deferipróns væri hætt eða skammturinn minnkaður (sjá kafla 4.4).</w:t>
      </w:r>
    </w:p>
    <w:p w:rsidR="007060C2" w:rsidRPr="00926A9B" w:rsidRDefault="007060C2">
      <w:pPr>
        <w:tabs>
          <w:tab w:val="left" w:pos="0"/>
        </w:tabs>
        <w:rPr>
          <w:sz w:val="22"/>
          <w:szCs w:val="22"/>
          <w:lang w:val="is-IS"/>
        </w:rPr>
      </w:pPr>
    </w:p>
    <w:p w:rsidR="00D94439" w:rsidRPr="00926A9B" w:rsidRDefault="00D94439" w:rsidP="00D94439">
      <w:pPr>
        <w:pStyle w:val="BodyText"/>
        <w:jc w:val="left"/>
        <w:rPr>
          <w:lang w:val="is-IS"/>
        </w:rPr>
      </w:pPr>
      <w:r w:rsidRPr="00926A9B">
        <w:rPr>
          <w:lang w:val="is-IS"/>
        </w:rPr>
        <w:t>Bandvefsmyndun í lifur jókst hjá sumum sjúklingum og var tengd aukinni járn</w:t>
      </w:r>
      <w:r>
        <w:rPr>
          <w:lang w:val="is-IS"/>
        </w:rPr>
        <w:t>ofhleðslu</w:t>
      </w:r>
      <w:r w:rsidRPr="00926A9B">
        <w:rPr>
          <w:lang w:val="is-IS"/>
        </w:rPr>
        <w:t xml:space="preserve"> eða lifrarbólgu C.</w:t>
      </w:r>
    </w:p>
    <w:p w:rsidR="007060C2" w:rsidRPr="00926A9B" w:rsidRDefault="007060C2">
      <w:pPr>
        <w:pStyle w:val="BodyText"/>
        <w:jc w:val="left"/>
        <w:rPr>
          <w:lang w:val="is-IS"/>
        </w:rPr>
      </w:pPr>
    </w:p>
    <w:p w:rsidR="007060C2" w:rsidRPr="00926A9B" w:rsidRDefault="007060C2">
      <w:pPr>
        <w:pStyle w:val="BodyText"/>
        <w:jc w:val="left"/>
        <w:rPr>
          <w:lang w:val="is-IS"/>
        </w:rPr>
      </w:pPr>
      <w:r w:rsidRPr="00926A9B">
        <w:rPr>
          <w:lang w:val="is-IS"/>
        </w:rPr>
        <w:t>Hjá litlum hluta sjúklinga hefur lítið magn sinks í blóðvökva verið tengt deferipróni. Magnið varð eðlilegt við inntöku sinks.</w:t>
      </w:r>
    </w:p>
    <w:p w:rsidR="007060C2" w:rsidRPr="00926A9B" w:rsidRDefault="007060C2">
      <w:pPr>
        <w:pStyle w:val="BodyText"/>
        <w:jc w:val="left"/>
        <w:rPr>
          <w:lang w:val="is-IS"/>
        </w:rPr>
      </w:pPr>
    </w:p>
    <w:p w:rsidR="007060C2" w:rsidRPr="00926A9B" w:rsidRDefault="007060C2">
      <w:pPr>
        <w:pStyle w:val="BodyText"/>
        <w:jc w:val="left"/>
        <w:rPr>
          <w:lang w:val="is-IS"/>
        </w:rPr>
      </w:pPr>
      <w:r w:rsidRPr="00926A9B">
        <w:rPr>
          <w:lang w:val="is-IS"/>
        </w:rPr>
        <w:t>Taugaraskanir (svo sem einkenni í hnykli, tvísýni, hliðlæg augntinun, hæg skynhreyfigeta, handahreyfingar og áslæg vöðvaslekja) komu í ljós hjá börnum sem hafði viljandi verið ávísað meira en 2,5 sinnum hámarks ráðlögðum skammti, 100 mg/kg/dag, í nokkur</w:t>
      </w:r>
      <w:r w:rsidR="005E7C19">
        <w:rPr>
          <w:lang w:val="is-IS"/>
        </w:rPr>
        <w:t xml:space="preserve"> </w:t>
      </w:r>
      <w:r w:rsidRPr="00926A9B">
        <w:rPr>
          <w:lang w:val="is-IS"/>
        </w:rPr>
        <w:t xml:space="preserve">ár. </w:t>
      </w:r>
      <w:r w:rsidR="005E7C19" w:rsidRPr="005E7C19">
        <w:rPr>
          <w:lang w:val="is-IS"/>
        </w:rPr>
        <w:t xml:space="preserve">Tilkynnt hefur verið um vöðvaslekjuköst, óstöðugleika, vangetu til að ganga og ofstælingu með vangetu til að hreyfa útlimi, hjá börnum eftir markaðssetningu lyfsins með venjulegum skömmtum af af deferipróni. </w:t>
      </w:r>
      <w:r w:rsidRPr="00926A9B">
        <w:rPr>
          <w:lang w:val="is-IS"/>
        </w:rPr>
        <w:t>Taugaraskanirnar gengu smátt og smátt til baka eftir að notkun deferipróns var hætt (sjá kafla 4.4 og 4.9).</w:t>
      </w:r>
    </w:p>
    <w:p w:rsidR="0061531F" w:rsidRPr="00E05FBD" w:rsidRDefault="0061531F" w:rsidP="00BA0120">
      <w:pPr>
        <w:rPr>
          <w:sz w:val="22"/>
          <w:szCs w:val="22"/>
          <w:lang w:val="is-IS"/>
        </w:rPr>
      </w:pPr>
    </w:p>
    <w:p w:rsidR="0050284F" w:rsidRPr="0050284F" w:rsidRDefault="0050284F" w:rsidP="0050284F">
      <w:pPr>
        <w:rPr>
          <w:sz w:val="22"/>
          <w:szCs w:val="22"/>
          <w:lang w:val="is-IS"/>
        </w:rPr>
      </w:pPr>
      <w:r w:rsidRPr="0050284F">
        <w:rPr>
          <w:sz w:val="22"/>
          <w:szCs w:val="22"/>
          <w:lang w:val="is-IS"/>
        </w:rPr>
        <w:t>Öryggisupplýsingar úr samsettri meðferð (deferipróns og deferoxamíns) sem komu fram í klínískum rannsóknum, reynslu eftir markaðssetningu eða birtum heimildum voru í samræmi við það sem er einkennandi fyrir einlyfjameðferð.</w:t>
      </w:r>
    </w:p>
    <w:p w:rsidR="0050284F" w:rsidRPr="0050284F" w:rsidRDefault="0050284F" w:rsidP="0050284F">
      <w:pPr>
        <w:rPr>
          <w:sz w:val="22"/>
          <w:szCs w:val="22"/>
          <w:lang w:val="is-IS"/>
        </w:rPr>
      </w:pPr>
    </w:p>
    <w:p w:rsidR="0050284F" w:rsidRPr="0050284F" w:rsidRDefault="0050284F" w:rsidP="0050284F">
      <w:pPr>
        <w:rPr>
          <w:sz w:val="22"/>
          <w:szCs w:val="22"/>
          <w:lang w:val="is-IS"/>
        </w:rPr>
      </w:pPr>
      <w:r w:rsidRPr="0050284F">
        <w:rPr>
          <w:sz w:val="22"/>
          <w:szCs w:val="22"/>
          <w:lang w:val="is-IS"/>
        </w:rPr>
        <w:t xml:space="preserve">Upplýsingar úr sameiginlegum öryggisgagnagrunni úr klínískum rannsóknum (1343 sjúklingaára útsetning fyrir Ferriprox einlyfjameðferð og 244 sjúklingaára útsetning fyrir Ferriprox og deferoxamíni) sýndi tölfræðilega marktækan (p&lt;0,05) mun á tíðni aukaverkana byggt á líffæraflokkuninni „Hjarta“, „Stoðkerfi og </w:t>
      </w:r>
      <w:r w:rsidR="00125790">
        <w:rPr>
          <w:sz w:val="22"/>
          <w:szCs w:val="22"/>
          <w:lang w:val="is-IS"/>
        </w:rPr>
        <w:t>band</w:t>
      </w:r>
      <w:r w:rsidR="00125790" w:rsidRPr="0050284F">
        <w:rPr>
          <w:sz w:val="22"/>
          <w:szCs w:val="22"/>
          <w:lang w:val="is-IS"/>
        </w:rPr>
        <w:t>vefur</w:t>
      </w:r>
      <w:r w:rsidRPr="0050284F">
        <w:rPr>
          <w:sz w:val="22"/>
          <w:szCs w:val="22"/>
          <w:lang w:val="is-IS"/>
        </w:rPr>
        <w:t xml:space="preserve">“ og „Nýru og þvagfæri“. Tíðni aukaverkana í „Stoðkerfi og </w:t>
      </w:r>
      <w:r w:rsidR="00125790">
        <w:rPr>
          <w:sz w:val="22"/>
          <w:szCs w:val="22"/>
          <w:lang w:val="is-IS"/>
        </w:rPr>
        <w:t>band</w:t>
      </w:r>
      <w:r w:rsidR="00125790" w:rsidRPr="0050284F">
        <w:rPr>
          <w:sz w:val="22"/>
          <w:szCs w:val="22"/>
          <w:lang w:val="is-IS"/>
        </w:rPr>
        <w:t>vefur</w:t>
      </w:r>
      <w:r w:rsidRPr="0050284F">
        <w:rPr>
          <w:sz w:val="22"/>
          <w:szCs w:val="22"/>
          <w:lang w:val="is-IS"/>
        </w:rPr>
        <w:t xml:space="preserve">“ og „Nýru og þvagfæri“ var lægri við samsetta meðferð heldur en einlyfjameðferð, en tíðni aukaverkana í „Hjarta“ var hærri við samsetta meðferð heldur en einlyfjameðferð. Hærri tíðni aukaverkana í „Hjarta“ sem tilkynnt var um við samsetta meðferð heldur en einlyfjameðferð var hugsanlega vegna hærri tíðni hjartasjúkdóma </w:t>
      </w:r>
      <w:r w:rsidR="009A403E">
        <w:rPr>
          <w:sz w:val="22"/>
          <w:szCs w:val="22"/>
          <w:lang w:val="is-IS"/>
        </w:rPr>
        <w:t xml:space="preserve">sem fyrir voru </w:t>
      </w:r>
      <w:r w:rsidRPr="0050284F">
        <w:rPr>
          <w:sz w:val="22"/>
          <w:szCs w:val="22"/>
          <w:lang w:val="is-IS"/>
        </w:rPr>
        <w:t>hjá sjúklingum sem fengu samsetta meðferð. Mikilvægt er að hafa nákvæmt eftirlit með aukaverkunum frá hjarta hjá sjúklingum sem fá samsetta meðferð (sjá kafla 4.4).</w:t>
      </w:r>
    </w:p>
    <w:p w:rsidR="0050284F" w:rsidRPr="0050284F" w:rsidRDefault="0050284F" w:rsidP="0050284F">
      <w:pPr>
        <w:rPr>
          <w:sz w:val="22"/>
          <w:szCs w:val="22"/>
          <w:lang w:val="is-IS"/>
        </w:rPr>
      </w:pPr>
    </w:p>
    <w:p w:rsidR="00BA0120" w:rsidRPr="00E05FBD" w:rsidRDefault="0050284F" w:rsidP="0050284F">
      <w:pPr>
        <w:rPr>
          <w:sz w:val="22"/>
          <w:szCs w:val="22"/>
          <w:lang w:val="is-IS"/>
        </w:rPr>
      </w:pPr>
      <w:r w:rsidRPr="0050284F">
        <w:rPr>
          <w:sz w:val="22"/>
          <w:szCs w:val="22"/>
          <w:lang w:val="is-IS"/>
        </w:rPr>
        <w:t>Tíðni aukaverkana sem komu</w:t>
      </w:r>
      <w:r w:rsidR="009A403E">
        <w:rPr>
          <w:sz w:val="22"/>
          <w:szCs w:val="22"/>
          <w:lang w:val="is-IS"/>
        </w:rPr>
        <w:t xml:space="preserve"> fyrir</w:t>
      </w:r>
      <w:r w:rsidRPr="0050284F">
        <w:rPr>
          <w:sz w:val="22"/>
          <w:szCs w:val="22"/>
          <w:lang w:val="is-IS"/>
        </w:rPr>
        <w:t xml:space="preserve"> hjá 18 börnum og 97 fullorðnum einstaklingum sem fengu samsetta meðferð var ekki marktækt frábrugðin á milli aldurshópanna tveggja nema hvað varðar tíðni liðkvilla (11,1% hjá börnum á móti engu tilviki hjá fullorðnum, p=0,02). Mat á tíðni aukaverkana á hver 100</w:t>
      </w:r>
      <w:r w:rsidR="0006605F">
        <w:rPr>
          <w:sz w:val="22"/>
          <w:szCs w:val="22"/>
          <w:lang w:val="is-IS"/>
        </w:rPr>
        <w:t> </w:t>
      </w:r>
      <w:r w:rsidRPr="0050284F">
        <w:rPr>
          <w:sz w:val="22"/>
          <w:szCs w:val="22"/>
          <w:lang w:val="is-IS"/>
        </w:rPr>
        <w:t>sjúklingaár útsetningar sýndi að eingöngu tíðni niðurgangs var marktækt hærri hjá börnum (11,</w:t>
      </w:r>
      <w:r w:rsidR="00191FFE">
        <w:rPr>
          <w:sz w:val="22"/>
          <w:szCs w:val="22"/>
          <w:lang w:val="is-IS"/>
        </w:rPr>
        <w:t>1</w:t>
      </w:r>
      <w:r w:rsidRPr="0050284F">
        <w:rPr>
          <w:sz w:val="22"/>
          <w:szCs w:val="22"/>
          <w:lang w:val="is-IS"/>
        </w:rPr>
        <w:t>) heldur en hjá fullorðnum (2,0; p=0,01).</w:t>
      </w:r>
    </w:p>
    <w:p w:rsidR="0061531F" w:rsidRPr="0061531F" w:rsidRDefault="0061531F" w:rsidP="00BA0120">
      <w:pPr>
        <w:rPr>
          <w:sz w:val="22"/>
          <w:szCs w:val="22"/>
          <w:u w:val="single"/>
          <w:lang w:val="is-IS"/>
        </w:rPr>
      </w:pPr>
    </w:p>
    <w:p w:rsidR="00BA0120" w:rsidRPr="0006605F" w:rsidRDefault="00BA0120" w:rsidP="00E05FBD">
      <w:pPr>
        <w:keepNext/>
        <w:rPr>
          <w:sz w:val="22"/>
          <w:szCs w:val="22"/>
          <w:lang w:val="is-IS"/>
        </w:rPr>
      </w:pPr>
      <w:r w:rsidRPr="0006605F">
        <w:rPr>
          <w:sz w:val="22"/>
          <w:szCs w:val="22"/>
          <w:u w:val="single"/>
          <w:lang w:val="is-IS"/>
        </w:rPr>
        <w:t>Tilkynning aukaverkana sem grunur er um að tengist lyfinu</w:t>
      </w:r>
    </w:p>
    <w:p w:rsidR="007060C2" w:rsidRPr="0006605F" w:rsidRDefault="00BA0120" w:rsidP="00BA0120">
      <w:pPr>
        <w:pStyle w:val="BodyText"/>
        <w:jc w:val="left"/>
        <w:rPr>
          <w:lang w:val="is-IS"/>
        </w:rPr>
      </w:pPr>
      <w:r w:rsidRPr="0006605F">
        <w:rPr>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06605F">
        <w:rPr>
          <w:highlight w:val="lightGray"/>
          <w:lang w:val="is-IS"/>
        </w:rPr>
        <w:t xml:space="preserve">samkvæmt fyrirkomulagi sem gildir í hverju landi fyrir sig, sjá </w:t>
      </w:r>
      <w:hyperlink r:id="rId11" w:history="1">
        <w:r w:rsidR="00E05FBD" w:rsidRPr="0006605F">
          <w:rPr>
            <w:rStyle w:val="Hyperlink"/>
            <w:highlight w:val="lightGray"/>
            <w:lang w:val="is-IS"/>
          </w:rPr>
          <w:t>Appendix V</w:t>
        </w:r>
      </w:hyperlink>
      <w:r w:rsidRPr="0006605F">
        <w:rPr>
          <w:lang w:val="is-IS"/>
        </w:rPr>
        <w:t>.</w:t>
      </w:r>
    </w:p>
    <w:p w:rsidR="00BA0120" w:rsidRPr="00926A9B" w:rsidRDefault="00BA0120" w:rsidP="00BA0120">
      <w:pPr>
        <w:pStyle w:val="BodyText"/>
        <w:jc w:val="left"/>
        <w:rPr>
          <w:lang w:val="is-IS"/>
        </w:rPr>
      </w:pPr>
    </w:p>
    <w:p w:rsidR="007060C2" w:rsidRPr="00926A9B" w:rsidRDefault="007060C2" w:rsidP="00E05FBD">
      <w:pPr>
        <w:keepNext/>
        <w:tabs>
          <w:tab w:val="left" w:pos="567"/>
        </w:tabs>
        <w:rPr>
          <w:b/>
          <w:bCs/>
          <w:sz w:val="22"/>
          <w:szCs w:val="22"/>
          <w:lang w:val="is-IS"/>
        </w:rPr>
      </w:pPr>
      <w:r w:rsidRPr="00926A9B">
        <w:rPr>
          <w:b/>
          <w:bCs/>
          <w:sz w:val="22"/>
          <w:szCs w:val="22"/>
          <w:lang w:val="is-IS"/>
        </w:rPr>
        <w:t>4.9</w:t>
      </w:r>
      <w:r w:rsidRPr="00926A9B">
        <w:rPr>
          <w:b/>
          <w:bCs/>
          <w:sz w:val="22"/>
          <w:szCs w:val="22"/>
          <w:lang w:val="is-IS"/>
        </w:rPr>
        <w:tab/>
        <w:t>Ofskömmtun</w:t>
      </w:r>
    </w:p>
    <w:p w:rsidR="007060C2" w:rsidRPr="00926A9B" w:rsidRDefault="007060C2" w:rsidP="00E05FBD">
      <w:pPr>
        <w:keepNext/>
        <w:rPr>
          <w:sz w:val="22"/>
          <w:szCs w:val="22"/>
          <w:lang w:val="is-IS"/>
        </w:rPr>
      </w:pPr>
    </w:p>
    <w:p w:rsidR="007060C2" w:rsidRPr="00926A9B" w:rsidRDefault="007060C2">
      <w:pPr>
        <w:rPr>
          <w:sz w:val="22"/>
          <w:szCs w:val="22"/>
          <w:lang w:val="is-IS"/>
        </w:rPr>
      </w:pPr>
      <w:r w:rsidRPr="00926A9B">
        <w:rPr>
          <w:sz w:val="22"/>
          <w:szCs w:val="22"/>
          <w:lang w:val="is-IS"/>
        </w:rPr>
        <w:t>Engar upplýsingar liggja fyrir um alvarlega ofskömmtun. Hins vegar komu taugaraskanir (svo sem einkenni í hnykli, tvísýni, hliðlæg augntinun, hæg skynhreyfigeta, handahreyfingar og áslæg vöðvaslekja) í ljós hjá börnum sem hafði viljandi verið ávísað meira en 2,5 sinnum hámarks ráðlögðum skammti, 100 mg/kg/dag, í nokkur ár. Kvillarnir í taugakerfi gengu smám saman til baka eftir að hætt var að nota deferiprón.</w:t>
      </w:r>
    </w:p>
    <w:p w:rsidR="007060C2" w:rsidRPr="00926A9B" w:rsidRDefault="007060C2">
      <w:pPr>
        <w:rPr>
          <w:sz w:val="22"/>
          <w:szCs w:val="22"/>
          <w:lang w:val="is-IS"/>
        </w:rPr>
      </w:pPr>
    </w:p>
    <w:p w:rsidR="007060C2" w:rsidRPr="00926A9B" w:rsidRDefault="007060C2">
      <w:pPr>
        <w:rPr>
          <w:b/>
          <w:bCs/>
          <w:sz w:val="22"/>
          <w:szCs w:val="22"/>
          <w:lang w:val="is-IS"/>
        </w:rPr>
      </w:pPr>
      <w:r w:rsidRPr="00926A9B">
        <w:rPr>
          <w:sz w:val="22"/>
          <w:szCs w:val="22"/>
          <w:lang w:val="is-IS"/>
        </w:rPr>
        <w:t>Ef um ofskömmtun er að ræða er þörf á nákvæmu klínísku eftirliti.</w:t>
      </w:r>
    </w:p>
    <w:p w:rsidR="007060C2" w:rsidRPr="00926A9B" w:rsidRDefault="007060C2">
      <w:pPr>
        <w:rPr>
          <w:b/>
          <w:bCs/>
          <w:caps/>
          <w:sz w:val="22"/>
          <w:szCs w:val="22"/>
          <w:lang w:val="is-IS"/>
        </w:rPr>
      </w:pPr>
    </w:p>
    <w:p w:rsidR="007060C2" w:rsidRPr="00926A9B" w:rsidRDefault="007060C2">
      <w:pPr>
        <w:rPr>
          <w:b/>
          <w:bCs/>
          <w:caps/>
          <w:sz w:val="22"/>
          <w:szCs w:val="22"/>
          <w:lang w:val="is-IS"/>
        </w:rPr>
      </w:pPr>
    </w:p>
    <w:p w:rsidR="007060C2" w:rsidRPr="00926A9B" w:rsidRDefault="007060C2" w:rsidP="00E05FBD">
      <w:pPr>
        <w:keepNext/>
        <w:tabs>
          <w:tab w:val="left" w:pos="567"/>
        </w:tabs>
        <w:rPr>
          <w:b/>
          <w:bCs/>
          <w:caps/>
          <w:sz w:val="22"/>
          <w:szCs w:val="22"/>
          <w:lang w:val="is-IS"/>
        </w:rPr>
      </w:pPr>
      <w:r w:rsidRPr="00926A9B">
        <w:rPr>
          <w:b/>
          <w:bCs/>
          <w:caps/>
          <w:sz w:val="22"/>
          <w:szCs w:val="22"/>
          <w:lang w:val="is-IS"/>
        </w:rPr>
        <w:t>5.</w:t>
      </w:r>
      <w:r w:rsidRPr="00926A9B">
        <w:rPr>
          <w:b/>
          <w:bCs/>
          <w:caps/>
          <w:sz w:val="22"/>
          <w:szCs w:val="22"/>
          <w:lang w:val="is-IS"/>
        </w:rPr>
        <w:tab/>
      </w:r>
      <w:r w:rsidRPr="00926A9B">
        <w:rPr>
          <w:b/>
          <w:bCs/>
          <w:sz w:val="22"/>
          <w:szCs w:val="22"/>
          <w:lang w:val="is-IS"/>
        </w:rPr>
        <w:t>LYFJAFRÆÐILEGAR UPPLÝSINGAR</w:t>
      </w:r>
    </w:p>
    <w:p w:rsidR="007060C2" w:rsidRPr="00926A9B" w:rsidRDefault="007060C2" w:rsidP="00E05FBD">
      <w:pPr>
        <w:keepNext/>
        <w:tabs>
          <w:tab w:val="left" w:pos="567"/>
        </w:tabs>
        <w:rPr>
          <w:b/>
          <w:bCs/>
          <w:sz w:val="22"/>
          <w:szCs w:val="22"/>
          <w:lang w:val="is-IS"/>
        </w:rPr>
      </w:pPr>
    </w:p>
    <w:p w:rsidR="007060C2" w:rsidRPr="00926A9B" w:rsidRDefault="007060C2" w:rsidP="00E05FBD">
      <w:pPr>
        <w:keepNext/>
        <w:tabs>
          <w:tab w:val="left" w:pos="567"/>
        </w:tabs>
        <w:rPr>
          <w:b/>
          <w:bCs/>
          <w:sz w:val="22"/>
          <w:szCs w:val="22"/>
          <w:lang w:val="is-IS"/>
        </w:rPr>
      </w:pPr>
      <w:r w:rsidRPr="00926A9B">
        <w:rPr>
          <w:b/>
          <w:bCs/>
          <w:sz w:val="22"/>
          <w:szCs w:val="22"/>
          <w:lang w:val="is-IS"/>
        </w:rPr>
        <w:t xml:space="preserve">5.1 </w:t>
      </w:r>
      <w:r w:rsidRPr="00926A9B">
        <w:rPr>
          <w:b/>
          <w:bCs/>
          <w:sz w:val="22"/>
          <w:szCs w:val="22"/>
          <w:lang w:val="is-IS"/>
        </w:rPr>
        <w:tab/>
        <w:t>Lyfhrif</w:t>
      </w:r>
    </w:p>
    <w:p w:rsidR="007060C2" w:rsidRPr="00926A9B" w:rsidRDefault="007060C2" w:rsidP="00E05FBD">
      <w:pPr>
        <w:keepNext/>
        <w:rPr>
          <w:sz w:val="22"/>
          <w:szCs w:val="22"/>
          <w:lang w:val="is-IS"/>
        </w:rPr>
      </w:pPr>
    </w:p>
    <w:p w:rsidR="007060C2" w:rsidRPr="00926A9B" w:rsidRDefault="007060C2">
      <w:pPr>
        <w:rPr>
          <w:b/>
          <w:bCs/>
          <w:sz w:val="22"/>
          <w:szCs w:val="22"/>
          <w:lang w:val="is-IS"/>
        </w:rPr>
      </w:pPr>
      <w:r w:rsidRPr="00926A9B">
        <w:rPr>
          <w:sz w:val="22"/>
          <w:szCs w:val="22"/>
          <w:lang w:val="is-IS"/>
        </w:rPr>
        <w:t>Flokkun eftir verkun:</w:t>
      </w:r>
      <w:r w:rsidRPr="00926A9B">
        <w:rPr>
          <w:b/>
          <w:bCs/>
          <w:sz w:val="22"/>
          <w:szCs w:val="22"/>
          <w:lang w:val="is-IS"/>
        </w:rPr>
        <w:t xml:space="preserve"> </w:t>
      </w:r>
      <w:r w:rsidR="00FC36FA" w:rsidRPr="001736D4">
        <w:rPr>
          <w:bCs/>
          <w:sz w:val="22"/>
          <w:szCs w:val="22"/>
          <w:lang w:val="is-IS"/>
        </w:rPr>
        <w:t>J</w:t>
      </w:r>
      <w:r w:rsidRPr="00926A9B">
        <w:rPr>
          <w:sz w:val="22"/>
          <w:szCs w:val="22"/>
          <w:lang w:val="is-IS"/>
        </w:rPr>
        <w:t>árnklóbindiefni, ATC flokkur:</w:t>
      </w:r>
      <w:r w:rsidRPr="00926A9B">
        <w:rPr>
          <w:b/>
          <w:bCs/>
          <w:sz w:val="22"/>
          <w:szCs w:val="22"/>
          <w:lang w:val="is-IS"/>
        </w:rPr>
        <w:t xml:space="preserve"> </w:t>
      </w:r>
      <w:r w:rsidRPr="00926A9B">
        <w:rPr>
          <w:sz w:val="22"/>
          <w:szCs w:val="22"/>
          <w:lang w:val="is-IS"/>
        </w:rPr>
        <w:t>V03AC02</w:t>
      </w:r>
      <w:r w:rsidR="00274A87" w:rsidRPr="00926A9B">
        <w:rPr>
          <w:sz w:val="22"/>
          <w:szCs w:val="22"/>
          <w:lang w:val="is-IS"/>
        </w:rPr>
        <w:t>.</w:t>
      </w:r>
    </w:p>
    <w:p w:rsidR="007060C2" w:rsidRPr="00926A9B" w:rsidRDefault="007060C2">
      <w:pPr>
        <w:rPr>
          <w:b/>
          <w:bCs/>
          <w:sz w:val="22"/>
          <w:szCs w:val="22"/>
          <w:lang w:val="is-IS"/>
        </w:rPr>
      </w:pPr>
    </w:p>
    <w:p w:rsidR="00715090" w:rsidRDefault="006B6959" w:rsidP="006B6959">
      <w:pPr>
        <w:keepNext/>
        <w:rPr>
          <w:bCs/>
          <w:sz w:val="22"/>
          <w:szCs w:val="22"/>
          <w:u w:val="single"/>
          <w:lang w:val="is-IS"/>
        </w:rPr>
      </w:pPr>
      <w:r w:rsidRPr="00926A9B">
        <w:rPr>
          <w:bCs/>
          <w:sz w:val="22"/>
          <w:szCs w:val="22"/>
          <w:u w:val="single"/>
          <w:lang w:val="is-IS"/>
        </w:rPr>
        <w:t>Verkunarháttur</w:t>
      </w:r>
    </w:p>
    <w:p w:rsidR="007060C2" w:rsidRPr="00926A9B" w:rsidRDefault="007060C2">
      <w:pPr>
        <w:rPr>
          <w:sz w:val="22"/>
          <w:szCs w:val="22"/>
          <w:lang w:val="is-IS"/>
        </w:rPr>
      </w:pPr>
      <w:r w:rsidRPr="00926A9B">
        <w:rPr>
          <w:sz w:val="22"/>
          <w:szCs w:val="22"/>
          <w:lang w:val="is-IS"/>
        </w:rPr>
        <w:t>Virka efnið er deferiprón (3-hýdroxý-1,2 dímetýlpýrídín-4-ón), tvítenntur bindill (bidentate ligand) sem binst við járn í hlutfallinu 3:1 mól.</w:t>
      </w:r>
    </w:p>
    <w:p w:rsidR="007060C2" w:rsidRPr="00926A9B" w:rsidRDefault="007060C2">
      <w:pPr>
        <w:rPr>
          <w:sz w:val="22"/>
          <w:szCs w:val="22"/>
          <w:lang w:val="is-IS"/>
        </w:rPr>
      </w:pPr>
    </w:p>
    <w:p w:rsidR="006B6959" w:rsidRPr="00926A9B" w:rsidRDefault="006B6959" w:rsidP="006B6959">
      <w:pPr>
        <w:keepNext/>
        <w:rPr>
          <w:bCs/>
          <w:sz w:val="22"/>
          <w:szCs w:val="22"/>
          <w:u w:val="single"/>
          <w:lang w:val="is-IS"/>
        </w:rPr>
      </w:pPr>
      <w:r w:rsidRPr="00926A9B">
        <w:rPr>
          <w:bCs/>
          <w:sz w:val="22"/>
          <w:szCs w:val="22"/>
          <w:u w:val="single"/>
          <w:lang w:val="is-IS"/>
        </w:rPr>
        <w:t>Lyfhrif</w:t>
      </w:r>
    </w:p>
    <w:p w:rsidR="007060C2" w:rsidRPr="00926A9B" w:rsidRDefault="007060C2" w:rsidP="004E2FF7">
      <w:pPr>
        <w:rPr>
          <w:sz w:val="22"/>
          <w:szCs w:val="22"/>
          <w:lang w:val="is-IS"/>
        </w:rPr>
      </w:pPr>
      <w:r w:rsidRPr="00926A9B">
        <w:rPr>
          <w:sz w:val="22"/>
          <w:szCs w:val="22"/>
          <w:lang w:val="is-IS"/>
        </w:rPr>
        <w:t xml:space="preserve">Klínískar rannsóknir hafa sýnt að </w:t>
      </w:r>
      <w:r w:rsidR="00E56B99" w:rsidRPr="00926A9B">
        <w:rPr>
          <w:sz w:val="22"/>
          <w:szCs w:val="22"/>
          <w:lang w:val="is-IS"/>
        </w:rPr>
        <w:t xml:space="preserve">Ferriprox </w:t>
      </w:r>
      <w:r w:rsidRPr="00926A9B">
        <w:rPr>
          <w:sz w:val="22"/>
          <w:szCs w:val="22"/>
          <w:lang w:val="is-IS"/>
        </w:rPr>
        <w:t xml:space="preserve">er árangursríkt til að stuðla að útskilnaði járns og að 25 mg/kg skammtur þrisvar á dag getur hindrað framgang uppsöfnunar járns þegar ferritín er mælt í blóði hjá sjúklingum með </w:t>
      </w:r>
      <w:r w:rsidR="004E2FF7" w:rsidRPr="00605294">
        <w:rPr>
          <w:sz w:val="22"/>
          <w:szCs w:val="22"/>
          <w:lang w:val="is-IS"/>
        </w:rPr>
        <w:t>dvergkornablóðleysi</w:t>
      </w:r>
      <w:r w:rsidR="004E2FF7" w:rsidRPr="00926A9B">
        <w:rPr>
          <w:sz w:val="22"/>
          <w:szCs w:val="22"/>
          <w:lang w:val="is-IS"/>
        </w:rPr>
        <w:t xml:space="preserve"> </w:t>
      </w:r>
      <w:r w:rsidRPr="00926A9B">
        <w:rPr>
          <w:sz w:val="22"/>
          <w:szCs w:val="22"/>
          <w:lang w:val="is-IS"/>
        </w:rPr>
        <w:t xml:space="preserve">sem háð er blóðgjöfum. </w:t>
      </w:r>
      <w:r w:rsidR="004D01C9" w:rsidRPr="004D01C9">
        <w:rPr>
          <w:sz w:val="22"/>
          <w:szCs w:val="22"/>
          <w:lang w:val="is-IS"/>
        </w:rPr>
        <w:t>Upplýsingar úr birtum heimildum um rannsóknir á járnjafnvægi hjá sjúklingum með meiriháttar dvergkornablóðleysi sýna að notkun Ferriprox samhliða deferoxamíni (</w:t>
      </w:r>
      <w:r w:rsidR="00A9156B">
        <w:rPr>
          <w:sz w:val="22"/>
          <w:szCs w:val="22"/>
          <w:lang w:val="is-IS"/>
        </w:rPr>
        <w:t xml:space="preserve">samhliða </w:t>
      </w:r>
      <w:r w:rsidR="004D01C9" w:rsidRPr="004D01C9">
        <w:rPr>
          <w:sz w:val="22"/>
          <w:szCs w:val="22"/>
          <w:lang w:val="is-IS"/>
        </w:rPr>
        <w:t xml:space="preserve">gjöf </w:t>
      </w:r>
      <w:r w:rsidR="00A9156B">
        <w:rPr>
          <w:sz w:val="22"/>
          <w:szCs w:val="22"/>
          <w:lang w:val="is-IS"/>
        </w:rPr>
        <w:t>beggja</w:t>
      </w:r>
      <w:r w:rsidR="004D01C9" w:rsidRPr="004D01C9">
        <w:rPr>
          <w:sz w:val="22"/>
          <w:szCs w:val="22"/>
          <w:lang w:val="is-IS"/>
        </w:rPr>
        <w:t xml:space="preserve"> klóbindi</w:t>
      </w:r>
      <w:r w:rsidR="00BA2272">
        <w:rPr>
          <w:sz w:val="22"/>
          <w:szCs w:val="22"/>
          <w:lang w:val="is-IS"/>
        </w:rPr>
        <w:t>lyfjanna</w:t>
      </w:r>
      <w:r w:rsidR="004D01C9" w:rsidRPr="004D01C9">
        <w:rPr>
          <w:sz w:val="22"/>
          <w:szCs w:val="22"/>
          <w:lang w:val="is-IS"/>
        </w:rPr>
        <w:t xml:space="preserve"> á sama degi, annaðhvort samtímis eða hvort á eftir öðru, t.d. Ferriprox á daginn og deferoxamíns á nóttunni), </w:t>
      </w:r>
      <w:r w:rsidR="00A9156B">
        <w:rPr>
          <w:sz w:val="22"/>
          <w:szCs w:val="22"/>
          <w:lang w:val="is-IS"/>
        </w:rPr>
        <w:t>stuðlar að</w:t>
      </w:r>
      <w:r w:rsidR="004D01C9" w:rsidRPr="004D01C9">
        <w:rPr>
          <w:sz w:val="22"/>
          <w:szCs w:val="22"/>
          <w:lang w:val="is-IS"/>
        </w:rPr>
        <w:t xml:space="preserve"> meiri járnútskilnað</w:t>
      </w:r>
      <w:r w:rsidR="00A9156B">
        <w:rPr>
          <w:sz w:val="22"/>
          <w:szCs w:val="22"/>
          <w:lang w:val="is-IS"/>
        </w:rPr>
        <w:t>i</w:t>
      </w:r>
      <w:r w:rsidR="004D01C9" w:rsidRPr="004D01C9">
        <w:rPr>
          <w:sz w:val="22"/>
          <w:szCs w:val="22"/>
          <w:lang w:val="is-IS"/>
        </w:rPr>
        <w:t xml:space="preserve"> heldur en með hvoru lyfinu fyrir sig. Skammtar af Ferriprox í þessum rannsóknum voru á bilinu 50 til 100</w:t>
      </w:r>
      <w:r w:rsidR="00A9156B">
        <w:rPr>
          <w:sz w:val="22"/>
          <w:szCs w:val="22"/>
          <w:lang w:val="is-IS"/>
        </w:rPr>
        <w:t> </w:t>
      </w:r>
      <w:r w:rsidR="004D01C9" w:rsidRPr="004D01C9">
        <w:rPr>
          <w:sz w:val="22"/>
          <w:szCs w:val="22"/>
          <w:lang w:val="is-IS"/>
        </w:rPr>
        <w:t>mg/kg/dag og skammtar af deferoxamí</w:t>
      </w:r>
      <w:r w:rsidR="004D01C9">
        <w:rPr>
          <w:sz w:val="22"/>
          <w:szCs w:val="22"/>
          <w:lang w:val="is-IS"/>
        </w:rPr>
        <w:t>ni voru frá 40 til 60</w:t>
      </w:r>
      <w:r w:rsidR="00A9156B">
        <w:rPr>
          <w:sz w:val="22"/>
          <w:szCs w:val="22"/>
          <w:lang w:val="is-IS"/>
        </w:rPr>
        <w:t> </w:t>
      </w:r>
      <w:r w:rsidR="004D01C9">
        <w:rPr>
          <w:sz w:val="22"/>
          <w:szCs w:val="22"/>
          <w:lang w:val="is-IS"/>
        </w:rPr>
        <w:t>mg/kg/dag</w:t>
      </w:r>
      <w:r w:rsidR="00E05FBD" w:rsidRPr="00E05FBD">
        <w:rPr>
          <w:sz w:val="22"/>
          <w:szCs w:val="22"/>
          <w:lang w:val="is-IS"/>
        </w:rPr>
        <w:t xml:space="preserve">. </w:t>
      </w:r>
      <w:r w:rsidRPr="00926A9B">
        <w:rPr>
          <w:sz w:val="22"/>
          <w:szCs w:val="22"/>
          <w:lang w:val="is-IS"/>
        </w:rPr>
        <w:t>Hins vegar er ekki öruggt að meðferð með klóbindiefnum veiti vörn gegn líffæraskaða af völdum járns.</w:t>
      </w:r>
    </w:p>
    <w:p w:rsidR="00E56B99" w:rsidRPr="00926A9B" w:rsidRDefault="00E56B99">
      <w:pPr>
        <w:rPr>
          <w:sz w:val="22"/>
          <w:szCs w:val="22"/>
          <w:lang w:val="is-IS"/>
        </w:rPr>
      </w:pPr>
    </w:p>
    <w:p w:rsidR="00E56B99" w:rsidRPr="00926A9B" w:rsidRDefault="00E56B99" w:rsidP="00E56B99">
      <w:pPr>
        <w:keepNext/>
        <w:rPr>
          <w:bCs/>
          <w:sz w:val="22"/>
          <w:szCs w:val="22"/>
          <w:u w:val="single"/>
          <w:lang w:val="is-IS"/>
        </w:rPr>
      </w:pPr>
      <w:r w:rsidRPr="00926A9B">
        <w:rPr>
          <w:bCs/>
          <w:sz w:val="22"/>
          <w:szCs w:val="22"/>
          <w:u w:val="single"/>
          <w:lang w:val="is-IS"/>
        </w:rPr>
        <w:t>Verkun og öryggi</w:t>
      </w:r>
    </w:p>
    <w:p w:rsidR="005F0792" w:rsidRPr="00926A9B" w:rsidRDefault="005F0792" w:rsidP="004E2FF7">
      <w:pPr>
        <w:rPr>
          <w:sz w:val="22"/>
          <w:szCs w:val="22"/>
          <w:lang w:val="is-IS"/>
        </w:rPr>
      </w:pPr>
      <w:r w:rsidRPr="00926A9B">
        <w:rPr>
          <w:sz w:val="22"/>
          <w:szCs w:val="22"/>
          <w:lang w:val="is-IS"/>
        </w:rPr>
        <w:t xml:space="preserve">Rannsóknir LA16-0102, LA-01 og LA08-9701 báru saman virkni Ferriprox og deferoxamine við stjórnun ferritínsermis hjá </w:t>
      </w:r>
      <w:r w:rsidR="00AA589A" w:rsidRPr="00926A9B">
        <w:rPr>
          <w:sz w:val="22"/>
          <w:szCs w:val="22"/>
          <w:lang w:val="is-IS"/>
        </w:rPr>
        <w:t xml:space="preserve">sjúklingum </w:t>
      </w:r>
      <w:r w:rsidR="004E2FF7" w:rsidRPr="00926A9B">
        <w:rPr>
          <w:sz w:val="22"/>
          <w:szCs w:val="22"/>
          <w:lang w:val="is-IS"/>
        </w:rPr>
        <w:t xml:space="preserve">með </w:t>
      </w:r>
      <w:r w:rsidR="004E2FF7" w:rsidRPr="00605294">
        <w:rPr>
          <w:sz w:val="22"/>
          <w:szCs w:val="22"/>
          <w:lang w:val="is-IS"/>
        </w:rPr>
        <w:t>dvergkornablóðleysi</w:t>
      </w:r>
      <w:r w:rsidRPr="00926A9B">
        <w:rPr>
          <w:sz w:val="22"/>
          <w:szCs w:val="22"/>
          <w:lang w:val="is-IS"/>
        </w:rPr>
        <w:t>, sem háðir eru blóðgjöf.</w:t>
      </w:r>
    </w:p>
    <w:p w:rsidR="005F0792" w:rsidRPr="00926A9B" w:rsidRDefault="005F0792" w:rsidP="003A1BFE">
      <w:pPr>
        <w:rPr>
          <w:sz w:val="22"/>
          <w:szCs w:val="22"/>
          <w:lang w:val="is-IS"/>
        </w:rPr>
      </w:pPr>
      <w:r w:rsidRPr="00926A9B">
        <w:rPr>
          <w:sz w:val="22"/>
          <w:szCs w:val="22"/>
          <w:lang w:val="is-IS"/>
        </w:rPr>
        <w:t xml:space="preserve">Ferriprox og deferoxamine </w:t>
      </w:r>
      <w:r w:rsidR="00AA589A" w:rsidRPr="00926A9B">
        <w:rPr>
          <w:sz w:val="22"/>
          <w:szCs w:val="22"/>
          <w:lang w:val="is-IS"/>
        </w:rPr>
        <w:t>reyndust</w:t>
      </w:r>
      <w:r w:rsidRPr="00926A9B">
        <w:rPr>
          <w:sz w:val="22"/>
          <w:szCs w:val="22"/>
          <w:lang w:val="is-IS"/>
        </w:rPr>
        <w:t xml:space="preserve"> jafn</w:t>
      </w:r>
      <w:r w:rsidR="00AA589A" w:rsidRPr="00926A9B">
        <w:rPr>
          <w:sz w:val="22"/>
          <w:szCs w:val="22"/>
          <w:lang w:val="is-IS"/>
        </w:rPr>
        <w:t xml:space="preserve"> áhrifarík</w:t>
      </w:r>
      <w:r w:rsidRPr="00926A9B">
        <w:rPr>
          <w:sz w:val="22"/>
          <w:szCs w:val="22"/>
          <w:lang w:val="is-IS"/>
        </w:rPr>
        <w:t xml:space="preserve"> í</w:t>
      </w:r>
      <w:r w:rsidR="00AA589A" w:rsidRPr="00926A9B">
        <w:rPr>
          <w:sz w:val="22"/>
          <w:szCs w:val="22"/>
          <w:lang w:val="is-IS"/>
        </w:rPr>
        <w:t xml:space="preserve"> </w:t>
      </w:r>
      <w:r w:rsidRPr="00926A9B">
        <w:rPr>
          <w:sz w:val="22"/>
          <w:szCs w:val="22"/>
          <w:lang w:val="is-IS"/>
        </w:rPr>
        <w:t>að stuðla að stöðugleika eða draga úr járnmagni í líkama</w:t>
      </w:r>
      <w:r w:rsidR="00AA589A" w:rsidRPr="00926A9B">
        <w:rPr>
          <w:sz w:val="22"/>
          <w:szCs w:val="22"/>
          <w:lang w:val="is-IS"/>
        </w:rPr>
        <w:t>n</w:t>
      </w:r>
      <w:r w:rsidR="00897F6B" w:rsidRPr="00926A9B">
        <w:rPr>
          <w:sz w:val="22"/>
          <w:szCs w:val="22"/>
          <w:lang w:val="is-IS"/>
        </w:rPr>
        <w:t>um</w:t>
      </w:r>
      <w:r w:rsidRPr="00926A9B">
        <w:rPr>
          <w:sz w:val="22"/>
          <w:szCs w:val="22"/>
          <w:lang w:val="is-IS"/>
        </w:rPr>
        <w:t xml:space="preserve"> þrátt fyrir stöðuga járninngjöf í æð hjá þ</w:t>
      </w:r>
      <w:r w:rsidR="00AA589A" w:rsidRPr="00926A9B">
        <w:rPr>
          <w:sz w:val="22"/>
          <w:szCs w:val="22"/>
          <w:lang w:val="is-IS"/>
        </w:rPr>
        <w:t>essum</w:t>
      </w:r>
      <w:r w:rsidRPr="00926A9B">
        <w:rPr>
          <w:sz w:val="22"/>
          <w:szCs w:val="22"/>
          <w:lang w:val="is-IS"/>
        </w:rPr>
        <w:t xml:space="preserve"> sjúklingum (</w:t>
      </w:r>
      <w:r w:rsidR="0090654C" w:rsidRPr="00926A9B">
        <w:rPr>
          <w:sz w:val="22"/>
          <w:szCs w:val="22"/>
          <w:lang w:val="is-IS"/>
        </w:rPr>
        <w:t xml:space="preserve">samkvæmt </w:t>
      </w:r>
      <w:r w:rsidR="00AA589A" w:rsidRPr="00926A9B">
        <w:rPr>
          <w:sz w:val="22"/>
          <w:szCs w:val="22"/>
          <w:lang w:val="is-IS"/>
        </w:rPr>
        <w:t>aðhvarfsgreining</w:t>
      </w:r>
      <w:r w:rsidR="0090654C" w:rsidRPr="00926A9B">
        <w:rPr>
          <w:sz w:val="22"/>
          <w:szCs w:val="22"/>
          <w:lang w:val="is-IS"/>
        </w:rPr>
        <w:t xml:space="preserve">u var </w:t>
      </w:r>
      <w:r w:rsidRPr="00926A9B">
        <w:rPr>
          <w:sz w:val="22"/>
          <w:szCs w:val="22"/>
          <w:lang w:val="is-IS"/>
        </w:rPr>
        <w:t>enginn munur</w:t>
      </w:r>
      <w:r w:rsidR="0090654C" w:rsidRPr="00926A9B">
        <w:rPr>
          <w:sz w:val="22"/>
          <w:szCs w:val="22"/>
          <w:lang w:val="is-IS"/>
        </w:rPr>
        <w:t xml:space="preserve"> á þessum tveimur meðferðarhópum hvað varðar</w:t>
      </w:r>
      <w:r w:rsidRPr="00926A9B">
        <w:rPr>
          <w:sz w:val="22"/>
          <w:szCs w:val="22"/>
          <w:lang w:val="is-IS"/>
        </w:rPr>
        <w:t xml:space="preserve"> hlutfall sjúklinga með neikvæða leitni varðandi ferritínsermi; p &gt;0</w:t>
      </w:r>
      <w:r w:rsidR="003A1BFE" w:rsidRPr="00926A9B">
        <w:rPr>
          <w:sz w:val="22"/>
          <w:szCs w:val="22"/>
          <w:lang w:val="is-IS"/>
        </w:rPr>
        <w:t>,</w:t>
      </w:r>
      <w:r w:rsidRPr="00926A9B">
        <w:rPr>
          <w:sz w:val="22"/>
          <w:szCs w:val="22"/>
          <w:lang w:val="is-IS"/>
        </w:rPr>
        <w:t>05).</w:t>
      </w:r>
    </w:p>
    <w:p w:rsidR="005F0792" w:rsidRPr="00926A9B" w:rsidRDefault="005F0792" w:rsidP="005F0792">
      <w:pPr>
        <w:rPr>
          <w:sz w:val="22"/>
          <w:szCs w:val="22"/>
          <w:lang w:val="is-IS"/>
        </w:rPr>
      </w:pPr>
    </w:p>
    <w:p w:rsidR="004E2FF7" w:rsidRPr="00926A9B" w:rsidRDefault="004E2FF7" w:rsidP="004E2FF7">
      <w:pPr>
        <w:rPr>
          <w:sz w:val="22"/>
          <w:szCs w:val="22"/>
          <w:lang w:val="is-IS"/>
        </w:rPr>
      </w:pPr>
      <w:r w:rsidRPr="00926A9B">
        <w:rPr>
          <w:sz w:val="22"/>
          <w:szCs w:val="22"/>
          <w:lang w:val="is-IS"/>
        </w:rPr>
        <w:t>Segulómunaraðferð (</w:t>
      </w:r>
      <w:smartTag w:uri="urn:schemas-microsoft-com:office:smarttags" w:element="stockticker">
        <w:r w:rsidRPr="00926A9B">
          <w:rPr>
            <w:sz w:val="22"/>
            <w:szCs w:val="22"/>
            <w:lang w:val="is-IS"/>
          </w:rPr>
          <w:t>MRI</w:t>
        </w:r>
      </w:smartTag>
      <w:r w:rsidRPr="00926A9B">
        <w:rPr>
          <w:sz w:val="22"/>
          <w:szCs w:val="22"/>
          <w:lang w:val="is-IS"/>
        </w:rPr>
        <w:t xml:space="preserve">), T2*, var einnig notuð til að mæla járnmagn í hjartavöðva. </w:t>
      </w:r>
      <w:r>
        <w:rPr>
          <w:sz w:val="22"/>
          <w:szCs w:val="22"/>
          <w:lang w:val="is-IS"/>
        </w:rPr>
        <w:t>J</w:t>
      </w:r>
      <w:r w:rsidRPr="00926A9B">
        <w:rPr>
          <w:sz w:val="22"/>
          <w:szCs w:val="22"/>
          <w:lang w:val="is-IS"/>
        </w:rPr>
        <w:t>árn</w:t>
      </w:r>
      <w:r>
        <w:rPr>
          <w:sz w:val="22"/>
          <w:szCs w:val="22"/>
          <w:lang w:val="is-IS"/>
        </w:rPr>
        <w:t>ofhleðsla</w:t>
      </w:r>
      <w:r w:rsidRPr="00926A9B">
        <w:rPr>
          <w:sz w:val="22"/>
          <w:szCs w:val="22"/>
          <w:lang w:val="is-IS"/>
        </w:rPr>
        <w:t xml:space="preserve"> orsakar þéttniháð </w:t>
      </w:r>
      <w:smartTag w:uri="urn:schemas-microsoft-com:office:smarttags" w:element="stockticker">
        <w:r w:rsidRPr="00926A9B">
          <w:rPr>
            <w:sz w:val="22"/>
            <w:szCs w:val="22"/>
            <w:lang w:val="is-IS"/>
          </w:rPr>
          <w:t>MRI</w:t>
        </w:r>
      </w:smartTag>
      <w:r w:rsidRPr="00926A9B">
        <w:rPr>
          <w:sz w:val="22"/>
          <w:szCs w:val="22"/>
          <w:lang w:val="is-IS"/>
        </w:rPr>
        <w:t xml:space="preserve"> T2* merkjatap og þannig dregur aukið járn í hjartavöðva úr </w:t>
      </w:r>
      <w:smartTag w:uri="urn:schemas-microsoft-com:office:smarttags" w:element="stockticker">
        <w:r w:rsidRPr="00926A9B">
          <w:rPr>
            <w:sz w:val="22"/>
            <w:szCs w:val="22"/>
            <w:lang w:val="is-IS"/>
          </w:rPr>
          <w:t>MRI</w:t>
        </w:r>
      </w:smartTag>
      <w:r w:rsidRPr="00926A9B">
        <w:rPr>
          <w:sz w:val="22"/>
          <w:szCs w:val="22"/>
          <w:lang w:val="is-IS"/>
        </w:rPr>
        <w:t xml:space="preserve"> T2* hjartavöðvagildum. Séu </w:t>
      </w:r>
      <w:smartTag w:uri="urn:schemas-microsoft-com:office:smarttags" w:element="stockticker">
        <w:r w:rsidRPr="00926A9B">
          <w:rPr>
            <w:sz w:val="22"/>
            <w:szCs w:val="22"/>
            <w:lang w:val="is-IS"/>
          </w:rPr>
          <w:t>MRI</w:t>
        </w:r>
      </w:smartTag>
      <w:r w:rsidRPr="00926A9B">
        <w:rPr>
          <w:sz w:val="22"/>
          <w:szCs w:val="22"/>
          <w:lang w:val="is-IS"/>
        </w:rPr>
        <w:t xml:space="preserve"> T2* hjartavöðvagildi undir 20</w:t>
      </w:r>
      <w:r w:rsidR="00AE44EC">
        <w:rPr>
          <w:sz w:val="22"/>
          <w:szCs w:val="22"/>
          <w:lang w:val="is-IS"/>
        </w:rPr>
        <w:t> ms</w:t>
      </w:r>
      <w:r w:rsidRPr="00926A9B">
        <w:rPr>
          <w:sz w:val="22"/>
          <w:szCs w:val="22"/>
          <w:lang w:val="is-IS"/>
        </w:rPr>
        <w:t xml:space="preserve"> bendir það til</w:t>
      </w:r>
      <w:r>
        <w:rPr>
          <w:sz w:val="22"/>
          <w:szCs w:val="22"/>
          <w:lang w:val="is-IS"/>
        </w:rPr>
        <w:t xml:space="preserve"> </w:t>
      </w:r>
      <w:r w:rsidRPr="00926A9B">
        <w:rPr>
          <w:sz w:val="22"/>
          <w:szCs w:val="22"/>
          <w:lang w:val="is-IS"/>
        </w:rPr>
        <w:t>járn</w:t>
      </w:r>
      <w:r>
        <w:rPr>
          <w:sz w:val="22"/>
          <w:szCs w:val="22"/>
          <w:lang w:val="is-IS"/>
        </w:rPr>
        <w:t>ofhleðslu</w:t>
      </w:r>
      <w:r w:rsidRPr="00926A9B">
        <w:rPr>
          <w:sz w:val="22"/>
          <w:szCs w:val="22"/>
          <w:lang w:val="is-IS"/>
        </w:rPr>
        <w:t xml:space="preserve"> í hjartanu. Aukning </w:t>
      </w:r>
      <w:smartTag w:uri="urn:schemas-microsoft-com:office:smarttags" w:element="stockticker">
        <w:r w:rsidRPr="00926A9B">
          <w:rPr>
            <w:sz w:val="22"/>
            <w:szCs w:val="22"/>
            <w:lang w:val="is-IS"/>
          </w:rPr>
          <w:t>MRI</w:t>
        </w:r>
      </w:smartTag>
      <w:r w:rsidRPr="00926A9B">
        <w:rPr>
          <w:sz w:val="22"/>
          <w:szCs w:val="22"/>
          <w:lang w:val="is-IS"/>
        </w:rPr>
        <w:t xml:space="preserve"> T2* við meðferð bendir til að járnmagn hjartans sé að minnka. Sýnt hefur verið fram á jákvæða fylgni milli </w:t>
      </w:r>
      <w:smartTag w:uri="urn:schemas-microsoft-com:office:smarttags" w:element="stockticker">
        <w:r w:rsidRPr="00926A9B">
          <w:rPr>
            <w:sz w:val="22"/>
            <w:szCs w:val="22"/>
            <w:lang w:val="is-IS"/>
          </w:rPr>
          <w:t>MRI</w:t>
        </w:r>
      </w:smartTag>
      <w:r w:rsidRPr="00926A9B">
        <w:rPr>
          <w:sz w:val="22"/>
          <w:szCs w:val="22"/>
          <w:lang w:val="is-IS"/>
        </w:rPr>
        <w:t xml:space="preserve"> T2* gilda og hjartavirkni (mæld með útfallsbroti vinstra slegils (LVEF)).</w:t>
      </w:r>
    </w:p>
    <w:p w:rsidR="004E2FF7" w:rsidRPr="00926A9B" w:rsidRDefault="004E2FF7" w:rsidP="004E2FF7">
      <w:pPr>
        <w:rPr>
          <w:sz w:val="22"/>
          <w:szCs w:val="22"/>
          <w:lang w:val="is-IS"/>
        </w:rPr>
      </w:pPr>
    </w:p>
    <w:p w:rsidR="004E2FF7" w:rsidRPr="00926A9B" w:rsidRDefault="004E2FF7" w:rsidP="004E2FF7">
      <w:pPr>
        <w:rPr>
          <w:sz w:val="22"/>
          <w:szCs w:val="22"/>
          <w:lang w:val="is-IS"/>
        </w:rPr>
      </w:pPr>
      <w:r w:rsidRPr="00926A9B">
        <w:rPr>
          <w:sz w:val="22"/>
          <w:szCs w:val="22"/>
          <w:lang w:val="is-IS"/>
        </w:rPr>
        <w:t>Rannsókn LA16-0102 bar saman virkni Ferriprox og deferoxamine við að draga úr járn</w:t>
      </w:r>
      <w:r>
        <w:rPr>
          <w:sz w:val="22"/>
          <w:szCs w:val="22"/>
          <w:lang w:val="is-IS"/>
        </w:rPr>
        <w:t>ofhleðslu</w:t>
      </w:r>
      <w:r w:rsidRPr="00926A9B">
        <w:rPr>
          <w:sz w:val="22"/>
          <w:szCs w:val="22"/>
          <w:lang w:val="is-IS"/>
        </w:rPr>
        <w:t xml:space="preserve"> í hjarta og við að bæta hjartavirkni (mæld með útfallsbroti vinstra slegils) hjá sjúklingum með </w:t>
      </w:r>
      <w:r w:rsidRPr="00605294">
        <w:rPr>
          <w:sz w:val="22"/>
          <w:szCs w:val="22"/>
          <w:lang w:val="is-IS"/>
        </w:rPr>
        <w:t>dvergkornablóðleysi</w:t>
      </w:r>
      <w:r w:rsidRPr="00926A9B">
        <w:rPr>
          <w:sz w:val="22"/>
          <w:szCs w:val="22"/>
          <w:lang w:val="is-IS"/>
        </w:rPr>
        <w:t>, sem háðir eru blóðgjöf. 61 sjúklingur með járn</w:t>
      </w:r>
      <w:r>
        <w:rPr>
          <w:sz w:val="22"/>
          <w:szCs w:val="22"/>
          <w:lang w:val="is-IS"/>
        </w:rPr>
        <w:t>ofhleðslu</w:t>
      </w:r>
      <w:r w:rsidRPr="00926A9B">
        <w:rPr>
          <w:sz w:val="22"/>
          <w:szCs w:val="22"/>
          <w:lang w:val="is-IS"/>
        </w:rPr>
        <w:t xml:space="preserve"> í hjarta, sem áður voru meðhöndlaðir með deferoxamine, voru valdir af handahófi til að halda áfram á deferoxamine (meðalskammtur 43</w:t>
      </w:r>
      <w:r w:rsidR="003E0207">
        <w:rPr>
          <w:sz w:val="22"/>
          <w:szCs w:val="22"/>
          <w:lang w:val="is-IS"/>
        </w:rPr>
        <w:t> mg</w:t>
      </w:r>
      <w:r w:rsidRPr="00926A9B">
        <w:rPr>
          <w:sz w:val="22"/>
          <w:szCs w:val="22"/>
          <w:lang w:val="is-IS"/>
        </w:rPr>
        <w:t>/kg/dag; N=31) eða skipta yfir í Ferriprox (meðalskammtur 92</w:t>
      </w:r>
      <w:r w:rsidR="003E0207">
        <w:rPr>
          <w:sz w:val="22"/>
          <w:szCs w:val="22"/>
          <w:lang w:val="is-IS"/>
        </w:rPr>
        <w:t> mg</w:t>
      </w:r>
      <w:r w:rsidRPr="00926A9B">
        <w:rPr>
          <w:sz w:val="22"/>
          <w:szCs w:val="22"/>
          <w:lang w:val="is-IS"/>
        </w:rPr>
        <w:t>/kg/dag N=29). Á meðan á þessari 12 mánaða rannsókn stóð var Ferriprox betra en deferoxamine í að draga úr járnmagni í hjarta. T2* í hjarta batnaði um meira en 3</w:t>
      </w:r>
      <w:r>
        <w:rPr>
          <w:sz w:val="22"/>
          <w:szCs w:val="22"/>
          <w:lang w:val="is-IS"/>
        </w:rPr>
        <w:t> </w:t>
      </w:r>
      <w:r w:rsidRPr="00926A9B">
        <w:rPr>
          <w:sz w:val="22"/>
          <w:szCs w:val="22"/>
          <w:lang w:val="is-IS"/>
        </w:rPr>
        <w:t>m</w:t>
      </w:r>
      <w:r w:rsidR="00AE44EC">
        <w:rPr>
          <w:sz w:val="22"/>
          <w:szCs w:val="22"/>
          <w:lang w:val="is-IS"/>
        </w:rPr>
        <w:t>s</w:t>
      </w:r>
      <w:r w:rsidRPr="00926A9B">
        <w:rPr>
          <w:sz w:val="22"/>
          <w:szCs w:val="22"/>
          <w:lang w:val="is-IS"/>
        </w:rPr>
        <w:t xml:space="preserve"> hjá sjúklingum sem meðhöndlaðir voru með Ferriprox, í samanburði við u.þ.b. 1 m</w:t>
      </w:r>
      <w:r w:rsidR="00AE44EC">
        <w:rPr>
          <w:sz w:val="22"/>
          <w:szCs w:val="22"/>
          <w:lang w:val="is-IS"/>
        </w:rPr>
        <w:t>s</w:t>
      </w:r>
      <w:r w:rsidRPr="00926A9B">
        <w:rPr>
          <w:sz w:val="22"/>
          <w:szCs w:val="22"/>
          <w:lang w:val="is-IS"/>
        </w:rPr>
        <w:t xml:space="preserve"> hjá sjúklingum sem meðhöndlaðir voru með deferoxamine. Á sama tíma jókst útfallsbrot vinstra slegils frá grunnlínu um 3,07 ± 3,58 heildareiningar (%) í Ferriprox-hópnum og um 0,32 ± 3,38 heildareiningar (%) í deferoxamine-hópnum (mismunur milli hópa; p=0,003).</w:t>
      </w:r>
    </w:p>
    <w:p w:rsidR="004E2FF7" w:rsidRPr="00926A9B" w:rsidRDefault="004E2FF7" w:rsidP="004E2FF7">
      <w:pPr>
        <w:rPr>
          <w:sz w:val="22"/>
          <w:szCs w:val="22"/>
          <w:lang w:val="is-IS"/>
        </w:rPr>
      </w:pPr>
    </w:p>
    <w:p w:rsidR="004E2FF7" w:rsidRPr="00926A9B" w:rsidRDefault="004E2FF7" w:rsidP="004E2FF7">
      <w:pPr>
        <w:rPr>
          <w:sz w:val="22"/>
          <w:szCs w:val="22"/>
          <w:lang w:val="is-IS"/>
        </w:rPr>
      </w:pPr>
      <w:r w:rsidRPr="00926A9B">
        <w:rPr>
          <w:sz w:val="22"/>
          <w:szCs w:val="22"/>
          <w:lang w:val="is-IS"/>
        </w:rPr>
        <w:t xml:space="preserve">Rannsókn LA12-9907 bar saman lífslíkur, tilfelli hjartasjúkdóma og framvindu hjartasjúkdóma hjá 129 sjúklingum með </w:t>
      </w:r>
      <w:r w:rsidRPr="00605294">
        <w:rPr>
          <w:sz w:val="22"/>
          <w:szCs w:val="22"/>
          <w:lang w:val="is-IS"/>
        </w:rPr>
        <w:t>meiriháttar dvergkornablóðleysi</w:t>
      </w:r>
      <w:r w:rsidRPr="00926A9B">
        <w:rPr>
          <w:sz w:val="22"/>
          <w:szCs w:val="22"/>
          <w:lang w:val="is-IS"/>
        </w:rPr>
        <w:t>, sem meðhöndluð hafði verið í meira en 4 ár með Ferriprox (N=54) eða deferoxamine (N=75). Endapunktar vegna hjartasjúkdóms voru metnir með hjartaómmynd, hjartaafriti, flokkun hjartasamtaka New York-borgar og dauða vegna hjartasjúkdóma. Ekki var um að ræða neinn marktækan mun á hlutfalli sjúklinga með hjartatruflun við fyrsta mat (13% fyrir Ferriprox á móti 16% fyrir deferozamine). Hjá sjúklingum með hjartatruflun við fyrsta mat versnaði hjartaástand ekki hjá neinum sjúklingi sem meðhöndlaður var með deferipróni samanborið við fjóra sjúklinga (33%), sem meðhöndlaðir voru með deferoxamine (p=0,245). Hjá sjúklingum sem ekki höfðu neinar hjartatruflanir við fyrsta mat komu fram hjartatruflanir hjá 13</w:t>
      </w:r>
      <w:r>
        <w:rPr>
          <w:sz w:val="22"/>
          <w:szCs w:val="22"/>
          <w:lang w:val="is-IS"/>
        </w:rPr>
        <w:t> </w:t>
      </w:r>
      <w:r w:rsidRPr="00926A9B">
        <w:rPr>
          <w:sz w:val="22"/>
          <w:szCs w:val="22"/>
          <w:lang w:val="is-IS"/>
        </w:rPr>
        <w:t>(20,6%) sjúklingum, sem meðhöndlaðir voru með deferoxamine, og hjá 2 (4,3%) sjúklingum, sem meðhöndlaðir voru með Ferriprox (p=0,013). Í heildina jukust hjartatruflanir frá fyrsta mati til síðasta mats hjá færri sjúklingum sem meðhöndlaðir voru með Ferriprox en deferoxamine, (4% á móti 20%, p=0,007).</w:t>
      </w:r>
    </w:p>
    <w:p w:rsidR="005F0792" w:rsidRPr="00926A9B" w:rsidRDefault="005F0792" w:rsidP="005F0792">
      <w:pPr>
        <w:rPr>
          <w:sz w:val="22"/>
          <w:szCs w:val="22"/>
          <w:lang w:val="is-IS"/>
        </w:rPr>
      </w:pPr>
    </w:p>
    <w:p w:rsidR="007060C2" w:rsidRPr="00926A9B" w:rsidRDefault="005F0792" w:rsidP="005F0792">
      <w:pPr>
        <w:rPr>
          <w:sz w:val="22"/>
          <w:szCs w:val="22"/>
          <w:lang w:val="is-IS"/>
        </w:rPr>
      </w:pPr>
      <w:r w:rsidRPr="00926A9B">
        <w:rPr>
          <w:sz w:val="22"/>
          <w:szCs w:val="22"/>
          <w:lang w:val="is-IS"/>
        </w:rPr>
        <w:t xml:space="preserve">Upplýsingar úr útgefnum heimildunum eru í samræmi við niðurstöður úr Apotex-rannsóknunum, </w:t>
      </w:r>
      <w:r w:rsidR="006B5CAD" w:rsidRPr="00926A9B">
        <w:rPr>
          <w:sz w:val="22"/>
          <w:szCs w:val="22"/>
          <w:lang w:val="is-IS"/>
        </w:rPr>
        <w:t>þær</w:t>
      </w:r>
      <w:r w:rsidRPr="00926A9B">
        <w:rPr>
          <w:sz w:val="22"/>
          <w:szCs w:val="22"/>
          <w:lang w:val="is-IS"/>
        </w:rPr>
        <w:t xml:space="preserve"> sýna fram á færri hjartasjúkdóma og/eða auknar lífslíkur sjúklinga sem meðhöndlaðir </w:t>
      </w:r>
      <w:r w:rsidR="006B5CAD" w:rsidRPr="00926A9B">
        <w:rPr>
          <w:sz w:val="22"/>
          <w:szCs w:val="22"/>
          <w:lang w:val="is-IS"/>
        </w:rPr>
        <w:t>e</w:t>
      </w:r>
      <w:r w:rsidRPr="00926A9B">
        <w:rPr>
          <w:sz w:val="22"/>
          <w:szCs w:val="22"/>
          <w:lang w:val="is-IS"/>
        </w:rPr>
        <w:t xml:space="preserve">ru með Ferriprox, en hjá þeim sem meðhöndlaðir </w:t>
      </w:r>
      <w:r w:rsidR="006B5CAD" w:rsidRPr="00926A9B">
        <w:rPr>
          <w:sz w:val="22"/>
          <w:szCs w:val="22"/>
          <w:lang w:val="is-IS"/>
        </w:rPr>
        <w:t>e</w:t>
      </w:r>
      <w:r w:rsidRPr="00926A9B">
        <w:rPr>
          <w:sz w:val="22"/>
          <w:szCs w:val="22"/>
          <w:lang w:val="is-IS"/>
        </w:rPr>
        <w:t>ru með deferoxamine.</w:t>
      </w:r>
    </w:p>
    <w:p w:rsidR="004A7763" w:rsidRPr="00926A9B" w:rsidRDefault="004A7763" w:rsidP="005F0792">
      <w:pPr>
        <w:rPr>
          <w:sz w:val="22"/>
          <w:szCs w:val="22"/>
          <w:lang w:val="is-IS"/>
        </w:rPr>
      </w:pPr>
    </w:p>
    <w:p w:rsidR="00E05FBD" w:rsidRDefault="004D01C9" w:rsidP="004D01C9">
      <w:pPr>
        <w:rPr>
          <w:sz w:val="22"/>
          <w:szCs w:val="22"/>
          <w:lang w:val="is-IS"/>
        </w:rPr>
      </w:pPr>
      <w:r w:rsidRPr="004D01C9">
        <w:rPr>
          <w:sz w:val="22"/>
          <w:szCs w:val="22"/>
          <w:lang w:val="is-IS"/>
        </w:rPr>
        <w:t>Í slembiraðaðri, tvíblindri, samanburðarrannsókn með lyfleysu var lagt mat á áhrif samhliða meðferðar með Ferriprox og deferoxamíni hjá sjúklingum með meiriháttar dvergkornablóðleysi, sem áður fengu staðlaða einlyfja</w:t>
      </w:r>
      <w:r w:rsidR="00021325">
        <w:rPr>
          <w:sz w:val="22"/>
          <w:szCs w:val="22"/>
          <w:lang w:val="is-IS"/>
        </w:rPr>
        <w:t>klóbindi</w:t>
      </w:r>
      <w:r w:rsidRPr="004D01C9">
        <w:rPr>
          <w:sz w:val="22"/>
          <w:szCs w:val="22"/>
          <w:lang w:val="is-IS"/>
        </w:rPr>
        <w:t>meðferð með deferoxamíni undir húð og höfðu væga til miðlungs mikla járnhleðslu í hjarta (T2* í hjartavöðva frá 8 til 20</w:t>
      </w:r>
      <w:r w:rsidR="003E0207">
        <w:rPr>
          <w:sz w:val="22"/>
          <w:szCs w:val="22"/>
          <w:lang w:val="is-IS"/>
        </w:rPr>
        <w:t> ms</w:t>
      </w:r>
      <w:r w:rsidRPr="004D01C9">
        <w:rPr>
          <w:sz w:val="22"/>
          <w:szCs w:val="22"/>
          <w:lang w:val="is-IS"/>
        </w:rPr>
        <w:t>). Í kjölfar slembiröðunar fengu 32</w:t>
      </w:r>
      <w:r>
        <w:rPr>
          <w:sz w:val="22"/>
          <w:szCs w:val="22"/>
          <w:lang w:val="is-IS"/>
        </w:rPr>
        <w:t> </w:t>
      </w:r>
      <w:r w:rsidRPr="004D01C9">
        <w:rPr>
          <w:sz w:val="22"/>
          <w:szCs w:val="22"/>
          <w:lang w:val="is-IS"/>
        </w:rPr>
        <w:t>sjúklingar deferoxamín (</w:t>
      </w:r>
      <w:r w:rsidR="00AE44EC" w:rsidRPr="004D01C9">
        <w:rPr>
          <w:sz w:val="22"/>
          <w:szCs w:val="22"/>
          <w:lang w:val="is-IS"/>
        </w:rPr>
        <w:t>34,9</w:t>
      </w:r>
      <w:r w:rsidR="00AE44EC">
        <w:rPr>
          <w:sz w:val="22"/>
          <w:szCs w:val="22"/>
          <w:lang w:val="is-IS"/>
        </w:rPr>
        <w:t> </w:t>
      </w:r>
      <w:r w:rsidR="003E0207">
        <w:rPr>
          <w:sz w:val="22"/>
          <w:szCs w:val="22"/>
          <w:lang w:val="is-IS"/>
        </w:rPr>
        <w:t>mg</w:t>
      </w:r>
      <w:r w:rsidRPr="004D01C9">
        <w:rPr>
          <w:sz w:val="22"/>
          <w:szCs w:val="22"/>
          <w:lang w:val="is-IS"/>
        </w:rPr>
        <w:t>/kg/dag í 5 daga/viku) og Ferriprox (75</w:t>
      </w:r>
      <w:r w:rsidR="003E0207">
        <w:rPr>
          <w:sz w:val="22"/>
          <w:szCs w:val="22"/>
          <w:lang w:val="is-IS"/>
        </w:rPr>
        <w:t> mg</w:t>
      </w:r>
      <w:r w:rsidRPr="004D01C9">
        <w:rPr>
          <w:sz w:val="22"/>
          <w:szCs w:val="22"/>
          <w:lang w:val="is-IS"/>
        </w:rPr>
        <w:t>/kg/dag) og 33</w:t>
      </w:r>
      <w:r>
        <w:rPr>
          <w:sz w:val="22"/>
          <w:szCs w:val="22"/>
          <w:lang w:val="is-IS"/>
        </w:rPr>
        <w:t> </w:t>
      </w:r>
      <w:r w:rsidRPr="004D01C9">
        <w:rPr>
          <w:sz w:val="22"/>
          <w:szCs w:val="22"/>
          <w:lang w:val="is-IS"/>
        </w:rPr>
        <w:t>sjúklingar fengu deferoxamín einlyfjameðferð (</w:t>
      </w:r>
      <w:r w:rsidR="00AE44EC" w:rsidRPr="004D01C9">
        <w:rPr>
          <w:sz w:val="22"/>
          <w:szCs w:val="22"/>
          <w:lang w:val="is-IS"/>
        </w:rPr>
        <w:t>43,4</w:t>
      </w:r>
      <w:r w:rsidR="00AE44EC">
        <w:rPr>
          <w:sz w:val="22"/>
          <w:szCs w:val="22"/>
          <w:lang w:val="is-IS"/>
        </w:rPr>
        <w:t> </w:t>
      </w:r>
      <w:r w:rsidR="003E0207">
        <w:rPr>
          <w:sz w:val="22"/>
          <w:szCs w:val="22"/>
          <w:lang w:val="is-IS"/>
        </w:rPr>
        <w:t>mg</w:t>
      </w:r>
      <w:r w:rsidRPr="004D01C9">
        <w:rPr>
          <w:sz w:val="22"/>
          <w:szCs w:val="22"/>
          <w:lang w:val="is-IS"/>
        </w:rPr>
        <w:t>/kg/dag í 5 daga/viku). Eftir eins árs rannsóknarmeðferð höfðu sjúklingar sem fengu samhliða klóbindingarmeðferð náð marktækt meiri lækkun á ferritíni í sermi (1574 µg/l til 598 µg/l með samhliða meðferð á móti 1379 µg/l til 1146</w:t>
      </w:r>
      <w:r>
        <w:rPr>
          <w:sz w:val="22"/>
          <w:szCs w:val="22"/>
          <w:lang w:val="is-IS"/>
        </w:rPr>
        <w:t> </w:t>
      </w:r>
      <w:r w:rsidRPr="004D01C9">
        <w:rPr>
          <w:sz w:val="22"/>
          <w:szCs w:val="22"/>
          <w:lang w:val="is-IS"/>
        </w:rPr>
        <w:t>µg/l með deferoxamín einlyfjameðferð, p&lt;0,001), marktækt meiri lækkun á járnofhleðslu í hjartavöðva sem metin var með aukningu á MRI T2* (11,7</w:t>
      </w:r>
      <w:r w:rsidR="003E0207">
        <w:rPr>
          <w:sz w:val="22"/>
          <w:szCs w:val="22"/>
          <w:lang w:val="is-IS"/>
        </w:rPr>
        <w:t> ms</w:t>
      </w:r>
      <w:r w:rsidRPr="004D01C9">
        <w:rPr>
          <w:sz w:val="22"/>
          <w:szCs w:val="22"/>
          <w:lang w:val="is-IS"/>
        </w:rPr>
        <w:t xml:space="preserve"> til 17,7</w:t>
      </w:r>
      <w:r w:rsidR="003E0207">
        <w:rPr>
          <w:sz w:val="22"/>
          <w:szCs w:val="22"/>
          <w:lang w:val="is-IS"/>
        </w:rPr>
        <w:t> ms</w:t>
      </w:r>
      <w:r w:rsidRPr="004D01C9">
        <w:rPr>
          <w:sz w:val="22"/>
          <w:szCs w:val="22"/>
          <w:lang w:val="is-IS"/>
        </w:rPr>
        <w:t xml:space="preserve"> með samhliða meðferð á móti 12,4</w:t>
      </w:r>
      <w:r w:rsidR="003E0207">
        <w:rPr>
          <w:sz w:val="22"/>
          <w:szCs w:val="22"/>
          <w:lang w:val="is-IS"/>
        </w:rPr>
        <w:t> ms</w:t>
      </w:r>
      <w:r w:rsidRPr="004D01C9">
        <w:rPr>
          <w:sz w:val="22"/>
          <w:szCs w:val="22"/>
          <w:lang w:val="is-IS"/>
        </w:rPr>
        <w:t xml:space="preserve"> til 15,7</w:t>
      </w:r>
      <w:r w:rsidR="003E0207">
        <w:rPr>
          <w:sz w:val="22"/>
          <w:szCs w:val="22"/>
          <w:lang w:val="is-IS"/>
        </w:rPr>
        <w:t> ms</w:t>
      </w:r>
      <w:r w:rsidRPr="004D01C9">
        <w:rPr>
          <w:sz w:val="22"/>
          <w:szCs w:val="22"/>
          <w:lang w:val="is-IS"/>
        </w:rPr>
        <w:t xml:space="preserve"> með deferoxamín einlyfjameðferð, p=0,02) og marktækt meiri lækkun á járnþéttni í lifur, einnig metin með aukningu á MRI T2* (4,9</w:t>
      </w:r>
      <w:r w:rsidR="003E0207">
        <w:rPr>
          <w:sz w:val="22"/>
          <w:szCs w:val="22"/>
          <w:lang w:val="is-IS"/>
        </w:rPr>
        <w:t> ms</w:t>
      </w:r>
      <w:r w:rsidRPr="004D01C9">
        <w:rPr>
          <w:sz w:val="22"/>
          <w:szCs w:val="22"/>
          <w:lang w:val="is-IS"/>
        </w:rPr>
        <w:t xml:space="preserve"> til 10,7</w:t>
      </w:r>
      <w:r w:rsidR="003E0207">
        <w:rPr>
          <w:sz w:val="22"/>
          <w:szCs w:val="22"/>
          <w:lang w:val="is-IS"/>
        </w:rPr>
        <w:t> ms</w:t>
      </w:r>
      <w:r w:rsidRPr="004D01C9">
        <w:rPr>
          <w:sz w:val="22"/>
          <w:szCs w:val="22"/>
          <w:lang w:val="is-IS"/>
        </w:rPr>
        <w:t xml:space="preserve"> með samhliða meðferð á móti 4,2</w:t>
      </w:r>
      <w:r w:rsidR="003E0207">
        <w:rPr>
          <w:sz w:val="22"/>
          <w:szCs w:val="22"/>
          <w:lang w:val="is-IS"/>
        </w:rPr>
        <w:t> ms</w:t>
      </w:r>
      <w:r w:rsidRPr="004D01C9">
        <w:rPr>
          <w:sz w:val="22"/>
          <w:szCs w:val="22"/>
          <w:lang w:val="is-IS"/>
        </w:rPr>
        <w:t xml:space="preserve"> til 5,0</w:t>
      </w:r>
      <w:r>
        <w:rPr>
          <w:sz w:val="22"/>
          <w:szCs w:val="22"/>
          <w:lang w:val="is-IS"/>
        </w:rPr>
        <w:t> </w:t>
      </w:r>
      <w:r w:rsidRPr="004D01C9">
        <w:rPr>
          <w:sz w:val="22"/>
          <w:szCs w:val="22"/>
          <w:lang w:val="is-IS"/>
        </w:rPr>
        <w:t>ms með deferoxamín einlyfjameðferð, p&lt;0,001).</w:t>
      </w:r>
    </w:p>
    <w:p w:rsidR="00E05FBD" w:rsidRDefault="00E05FBD" w:rsidP="005F0792">
      <w:pPr>
        <w:rPr>
          <w:sz w:val="22"/>
          <w:szCs w:val="22"/>
          <w:lang w:val="is-IS"/>
        </w:rPr>
      </w:pPr>
    </w:p>
    <w:p w:rsidR="00DF38BC" w:rsidRPr="00926A9B" w:rsidRDefault="004A7763" w:rsidP="005F0792">
      <w:pPr>
        <w:rPr>
          <w:sz w:val="22"/>
          <w:szCs w:val="22"/>
          <w:lang w:val="is-IS"/>
        </w:rPr>
      </w:pPr>
      <w:r w:rsidRPr="00926A9B">
        <w:rPr>
          <w:sz w:val="22"/>
          <w:szCs w:val="22"/>
          <w:lang w:val="is-IS"/>
        </w:rPr>
        <w:t>Rannsókn LA37-1111 fór fram til að meta verkun stakra meðferðarskammta (33</w:t>
      </w:r>
      <w:r w:rsidR="003E0207">
        <w:rPr>
          <w:sz w:val="22"/>
          <w:szCs w:val="22"/>
          <w:lang w:val="is-IS"/>
        </w:rPr>
        <w:t> mg</w:t>
      </w:r>
      <w:r w:rsidRPr="00926A9B">
        <w:rPr>
          <w:sz w:val="22"/>
          <w:szCs w:val="22"/>
          <w:lang w:val="is-IS"/>
        </w:rPr>
        <w:t>/kg) og skammta yfir meðferðarskammti (50</w:t>
      </w:r>
      <w:r w:rsidR="003E0207">
        <w:rPr>
          <w:sz w:val="22"/>
          <w:szCs w:val="22"/>
          <w:lang w:val="is-IS"/>
        </w:rPr>
        <w:t> mg</w:t>
      </w:r>
      <w:r w:rsidRPr="00926A9B">
        <w:rPr>
          <w:sz w:val="22"/>
          <w:szCs w:val="22"/>
          <w:lang w:val="is-IS"/>
        </w:rPr>
        <w:t>/kg) af deferipróni til inntöku á QT-bil hjarta hjá heilbrigðum einstaklingum. Hámarksmunur á meðaltali minnstu fervika milli meðferðarskammts og lyfleysu var 3,01</w:t>
      </w:r>
      <w:r w:rsidR="003E0207">
        <w:rPr>
          <w:sz w:val="22"/>
          <w:szCs w:val="22"/>
          <w:lang w:val="is-IS"/>
        </w:rPr>
        <w:t> ms</w:t>
      </w:r>
      <w:r w:rsidRPr="00926A9B">
        <w:rPr>
          <w:sz w:val="22"/>
          <w:szCs w:val="22"/>
          <w:lang w:val="is-IS"/>
        </w:rPr>
        <w:t xml:space="preserve"> (95% einliða efri stýrimörk (e. one-sided UCL): 5,01</w:t>
      </w:r>
      <w:r w:rsidR="003E0207">
        <w:rPr>
          <w:sz w:val="22"/>
          <w:szCs w:val="22"/>
          <w:lang w:val="is-IS"/>
        </w:rPr>
        <w:t> ms</w:t>
      </w:r>
      <w:r w:rsidRPr="00926A9B">
        <w:rPr>
          <w:sz w:val="22"/>
          <w:szCs w:val="22"/>
          <w:lang w:val="is-IS"/>
        </w:rPr>
        <w:t>); sams konar hámarksmunur milli skammtsins yfir meðferðarskammtinum og lyfleysu var 5,23</w:t>
      </w:r>
      <w:r w:rsidR="003E0207">
        <w:rPr>
          <w:sz w:val="22"/>
          <w:szCs w:val="22"/>
          <w:lang w:val="is-IS"/>
        </w:rPr>
        <w:t> ms</w:t>
      </w:r>
      <w:r w:rsidRPr="00926A9B">
        <w:rPr>
          <w:sz w:val="22"/>
          <w:szCs w:val="22"/>
          <w:lang w:val="is-IS"/>
        </w:rPr>
        <w:t xml:space="preserve"> (95% einhliða efri stýrimörk: 7.19</w:t>
      </w:r>
      <w:r w:rsidR="003E0207">
        <w:rPr>
          <w:sz w:val="22"/>
          <w:szCs w:val="22"/>
          <w:lang w:val="is-IS"/>
        </w:rPr>
        <w:t> ms</w:t>
      </w:r>
      <w:r w:rsidRPr="00926A9B">
        <w:rPr>
          <w:sz w:val="22"/>
          <w:szCs w:val="22"/>
          <w:lang w:val="is-IS"/>
        </w:rPr>
        <w:t>). Niðurstaðan var sú að notkun Ferriprox leiddi ekki til marktækrar lengingar á QT-bilinu.</w:t>
      </w:r>
    </w:p>
    <w:p w:rsidR="004A7763" w:rsidRPr="00926A9B" w:rsidRDefault="004A7763" w:rsidP="005F0792">
      <w:pPr>
        <w:rPr>
          <w:sz w:val="22"/>
          <w:szCs w:val="22"/>
          <w:lang w:val="is-IS"/>
        </w:rPr>
      </w:pPr>
    </w:p>
    <w:p w:rsidR="007060C2" w:rsidRPr="00926A9B" w:rsidRDefault="007060C2" w:rsidP="0060252E">
      <w:pPr>
        <w:keepNext/>
        <w:rPr>
          <w:b/>
          <w:bCs/>
          <w:sz w:val="22"/>
          <w:szCs w:val="22"/>
          <w:lang w:val="is-IS"/>
        </w:rPr>
      </w:pPr>
      <w:r w:rsidRPr="00926A9B">
        <w:rPr>
          <w:b/>
          <w:bCs/>
          <w:sz w:val="22"/>
          <w:szCs w:val="22"/>
          <w:lang w:val="is-IS"/>
        </w:rPr>
        <w:t>5.2</w:t>
      </w:r>
      <w:r w:rsidRPr="00926A9B">
        <w:rPr>
          <w:b/>
          <w:bCs/>
          <w:sz w:val="22"/>
          <w:szCs w:val="22"/>
          <w:lang w:val="is-IS"/>
        </w:rPr>
        <w:tab/>
        <w:t>Lyfjahvörf</w:t>
      </w:r>
    </w:p>
    <w:p w:rsidR="007060C2" w:rsidRPr="00926A9B" w:rsidRDefault="007060C2" w:rsidP="0060252E">
      <w:pPr>
        <w:keepNext/>
        <w:rPr>
          <w:b/>
          <w:bCs/>
          <w:sz w:val="22"/>
          <w:szCs w:val="22"/>
          <w:lang w:val="is-IS"/>
        </w:rPr>
      </w:pPr>
    </w:p>
    <w:p w:rsidR="007060C2" w:rsidRPr="00926A9B" w:rsidRDefault="007060C2" w:rsidP="0060252E">
      <w:pPr>
        <w:keepNext/>
        <w:rPr>
          <w:bCs/>
          <w:sz w:val="22"/>
          <w:szCs w:val="22"/>
          <w:u w:val="single"/>
          <w:lang w:val="is-IS"/>
        </w:rPr>
      </w:pPr>
      <w:r w:rsidRPr="00926A9B">
        <w:rPr>
          <w:bCs/>
          <w:sz w:val="22"/>
          <w:szCs w:val="22"/>
          <w:u w:val="single"/>
          <w:lang w:val="is-IS"/>
        </w:rPr>
        <w:t>Frásog</w:t>
      </w:r>
    </w:p>
    <w:p w:rsidR="007060C2" w:rsidRPr="00926A9B" w:rsidRDefault="007060C2">
      <w:pPr>
        <w:rPr>
          <w:sz w:val="22"/>
          <w:szCs w:val="22"/>
          <w:lang w:val="is-IS"/>
        </w:rPr>
      </w:pPr>
      <w:r w:rsidRPr="00926A9B">
        <w:rPr>
          <w:sz w:val="22"/>
          <w:szCs w:val="22"/>
          <w:lang w:val="is-IS"/>
        </w:rPr>
        <w:t>Deferiprón frásogast hratt í efri hluta meltingarvegar. Hámarksþéttni í blóði næst eftir 45 til 60 mínútur eftir stakan skammt hjá fastandi sjúklingum. Þessi tími kann að lengjast í 2 klukkustundir hjá sjúklingum sem hafa fengið mat.</w:t>
      </w:r>
    </w:p>
    <w:p w:rsidR="007060C2" w:rsidRPr="00926A9B" w:rsidRDefault="007060C2">
      <w:pPr>
        <w:rPr>
          <w:sz w:val="22"/>
          <w:szCs w:val="22"/>
          <w:lang w:val="is-IS"/>
        </w:rPr>
      </w:pPr>
    </w:p>
    <w:p w:rsidR="007060C2" w:rsidRPr="00926A9B" w:rsidRDefault="007060C2">
      <w:pPr>
        <w:pStyle w:val="InsideAddress"/>
        <w:keepLines w:val="0"/>
        <w:rPr>
          <w:rFonts w:ascii="Times New Roman" w:hAnsi="Times New Roman" w:cs="Times New Roman"/>
          <w:lang w:val="is-IS"/>
        </w:rPr>
      </w:pPr>
      <w:r w:rsidRPr="00926A9B">
        <w:rPr>
          <w:rFonts w:ascii="Times New Roman" w:hAnsi="Times New Roman" w:cs="Times New Roman"/>
          <w:lang w:val="is-IS"/>
        </w:rPr>
        <w:t>Eftir 25 mg/kg skammt mældist lægri hámarksþéttni í blóði sjúklinga sem höfðu fengið mat (85 </w:t>
      </w:r>
      <w:r w:rsidR="00C51BC2">
        <w:rPr>
          <w:rFonts w:ascii="Times New Roman" w:hAnsi="Times New Roman" w:cs="Times New Roman"/>
          <w:lang w:val="is-IS"/>
        </w:rPr>
        <w:t>µ</w:t>
      </w:r>
      <w:r w:rsidRPr="00926A9B">
        <w:rPr>
          <w:rFonts w:ascii="Times New Roman" w:hAnsi="Times New Roman" w:cs="Times New Roman"/>
          <w:lang w:val="is-IS"/>
        </w:rPr>
        <w:t>mol/l) heldur en hjá fastandi sjúklingum (126 </w:t>
      </w:r>
      <w:r w:rsidR="00C51BC2">
        <w:rPr>
          <w:rFonts w:ascii="Times New Roman" w:hAnsi="Times New Roman" w:cs="Times New Roman"/>
          <w:lang w:val="is-IS"/>
        </w:rPr>
        <w:t>µ</w:t>
      </w:r>
      <w:r w:rsidRPr="00926A9B">
        <w:rPr>
          <w:rFonts w:ascii="Times New Roman" w:hAnsi="Times New Roman" w:cs="Times New Roman"/>
          <w:lang w:val="is-IS"/>
        </w:rPr>
        <w:t>mol/l), þótt magn frásogaðs deferipróns minnkaði ekki þegar það var tekið með mat.</w:t>
      </w:r>
    </w:p>
    <w:p w:rsidR="007060C2" w:rsidRPr="00926A9B" w:rsidRDefault="007060C2">
      <w:pPr>
        <w:pStyle w:val="EndnoteText"/>
        <w:tabs>
          <w:tab w:val="clear" w:pos="567"/>
        </w:tabs>
        <w:rPr>
          <w:lang w:val="is-IS"/>
        </w:rPr>
      </w:pPr>
    </w:p>
    <w:p w:rsidR="007060C2" w:rsidRPr="00926A9B" w:rsidRDefault="007060C2" w:rsidP="00533BDA">
      <w:pPr>
        <w:keepNext/>
        <w:rPr>
          <w:bCs/>
          <w:sz w:val="22"/>
          <w:szCs w:val="22"/>
          <w:u w:val="single"/>
          <w:lang w:val="is-IS"/>
        </w:rPr>
      </w:pPr>
      <w:r w:rsidRPr="00926A9B">
        <w:rPr>
          <w:bCs/>
          <w:sz w:val="22"/>
          <w:szCs w:val="22"/>
          <w:u w:val="single"/>
          <w:lang w:val="is-IS"/>
        </w:rPr>
        <w:t>Umbrot</w:t>
      </w:r>
    </w:p>
    <w:p w:rsidR="007060C2" w:rsidRPr="00926A9B" w:rsidRDefault="007060C2">
      <w:pPr>
        <w:rPr>
          <w:sz w:val="22"/>
          <w:szCs w:val="22"/>
          <w:lang w:val="is-IS"/>
        </w:rPr>
      </w:pPr>
      <w:r w:rsidRPr="00926A9B">
        <w:rPr>
          <w:sz w:val="22"/>
          <w:szCs w:val="22"/>
          <w:lang w:val="is-IS"/>
        </w:rPr>
        <w:t>Deferiprón umbrotnar aðallega í glúkóróníð-samstæðu. Þetta umbrotsefni hefur ekki getu til að binda járn vegna óvirks þrí-hýdroxý-hóps deferipróns. Hámarksþéttni glúkóróníðsins í blóði er 2 til 3 klukkustundum eftir að deferiprón er gefið.</w:t>
      </w:r>
    </w:p>
    <w:p w:rsidR="007060C2" w:rsidRPr="00926A9B" w:rsidRDefault="007060C2">
      <w:pPr>
        <w:rPr>
          <w:sz w:val="22"/>
          <w:szCs w:val="22"/>
          <w:lang w:val="is-IS"/>
        </w:rPr>
      </w:pPr>
    </w:p>
    <w:p w:rsidR="003A1BFE" w:rsidRPr="00926A9B" w:rsidRDefault="007060C2" w:rsidP="00CC4E15">
      <w:pPr>
        <w:keepNext/>
        <w:rPr>
          <w:iCs/>
          <w:sz w:val="22"/>
          <w:szCs w:val="22"/>
          <w:u w:val="single"/>
          <w:lang w:val="is-IS"/>
        </w:rPr>
      </w:pPr>
      <w:r w:rsidRPr="00926A9B">
        <w:rPr>
          <w:iCs/>
          <w:sz w:val="22"/>
          <w:szCs w:val="22"/>
          <w:u w:val="single"/>
          <w:lang w:val="is-IS"/>
        </w:rPr>
        <w:t>Brotthvarf</w:t>
      </w:r>
    </w:p>
    <w:p w:rsidR="007060C2" w:rsidRDefault="007060C2">
      <w:pPr>
        <w:rPr>
          <w:sz w:val="22"/>
          <w:szCs w:val="22"/>
          <w:lang w:val="is-IS"/>
        </w:rPr>
      </w:pPr>
      <w:r w:rsidRPr="00926A9B">
        <w:rPr>
          <w:sz w:val="22"/>
          <w:szCs w:val="22"/>
          <w:lang w:val="is-IS"/>
        </w:rPr>
        <w:t>Í mönnum skilst deferiprón aðallega út í gegnum nýru; 75% til 90% skammts sem tekinn er inn kemur fram í þvagi á fyrstu 24 klukkustundum í formi óbundins deferipróns, glúkórónið umbrotsefnisins og járn-deferiprón efnasambandsins. Upplýsingar liggja fyrir um mismunandi mikinn útskilnað með saur. Helmingunartími útskilnaðar hjá flestum sjúklingum er 2 til 3 klukkustundir.</w:t>
      </w:r>
    </w:p>
    <w:p w:rsidR="009266CF" w:rsidRDefault="009266CF">
      <w:pPr>
        <w:rPr>
          <w:sz w:val="22"/>
          <w:szCs w:val="22"/>
          <w:lang w:val="is-IS"/>
        </w:rPr>
      </w:pPr>
    </w:p>
    <w:p w:rsidR="009266CF" w:rsidRDefault="009266CF" w:rsidP="009266CF">
      <w:pPr>
        <w:keepNext/>
        <w:rPr>
          <w:bCs/>
          <w:snapToGrid/>
          <w:sz w:val="22"/>
          <w:szCs w:val="22"/>
          <w:u w:val="single"/>
          <w:lang w:val="is-IS"/>
        </w:rPr>
      </w:pPr>
      <w:r>
        <w:rPr>
          <w:sz w:val="22"/>
          <w:szCs w:val="22"/>
          <w:u w:val="single"/>
          <w:lang w:val="is-IS"/>
        </w:rPr>
        <w:t>Skert nýrnastarfsemi</w:t>
      </w:r>
    </w:p>
    <w:p w:rsidR="009266CF" w:rsidRDefault="009266CF" w:rsidP="009266CF">
      <w:pPr>
        <w:rPr>
          <w:bCs/>
          <w:sz w:val="22"/>
          <w:szCs w:val="22"/>
          <w:lang w:val="is-IS"/>
        </w:rPr>
      </w:pPr>
      <w:r>
        <w:rPr>
          <w:sz w:val="22"/>
          <w:szCs w:val="22"/>
          <w:lang w:val="is-IS"/>
        </w:rPr>
        <w:t xml:space="preserve">Opin, óslembiröðuð, klínísk rannsókn á samhliða hópum var gerð til að meta áhrif skertrar nýrnastarfsemi á öryggi, þol og lyfjahvörf </w:t>
      </w:r>
      <w:r w:rsidR="00125790">
        <w:rPr>
          <w:sz w:val="22"/>
          <w:szCs w:val="22"/>
          <w:lang w:val="is-IS"/>
        </w:rPr>
        <w:t xml:space="preserve">staks </w:t>
      </w:r>
      <w:r>
        <w:rPr>
          <w:sz w:val="22"/>
          <w:szCs w:val="22"/>
          <w:lang w:val="is-IS"/>
        </w:rPr>
        <w:t>33</w:t>
      </w:r>
      <w:r w:rsidR="00125790">
        <w:rPr>
          <w:sz w:val="22"/>
          <w:szCs w:val="22"/>
          <w:lang w:val="is-IS"/>
        </w:rPr>
        <w:t> </w:t>
      </w:r>
      <w:r>
        <w:rPr>
          <w:sz w:val="22"/>
          <w:szCs w:val="22"/>
          <w:lang w:val="is-IS"/>
        </w:rPr>
        <w:t>mg/kg skamms af Ferriprox til inntöku. Þátttakendum var skipt í 4 hópa samkvæmt áætluðum gaukulsíunarhraða (eGFR): heilbrigðir sjálfboðaliðar (eGFR ≥ 90 ml/mín</w:t>
      </w:r>
      <w:r w:rsidR="00125790">
        <w:rPr>
          <w:sz w:val="22"/>
          <w:szCs w:val="22"/>
          <w:lang w:val="is-IS"/>
        </w:rPr>
        <w:t>.</w:t>
      </w:r>
      <w:r>
        <w:rPr>
          <w:sz w:val="22"/>
          <w:szCs w:val="22"/>
          <w:lang w:val="is-IS"/>
        </w:rPr>
        <w:t>/1,73 m</w:t>
      </w:r>
      <w:r>
        <w:rPr>
          <w:sz w:val="22"/>
          <w:szCs w:val="22"/>
          <w:vertAlign w:val="superscript"/>
          <w:lang w:val="is-IS"/>
        </w:rPr>
        <w:t>2</w:t>
      </w:r>
      <w:r>
        <w:rPr>
          <w:sz w:val="22"/>
          <w:szCs w:val="22"/>
          <w:lang w:val="is-IS"/>
        </w:rPr>
        <w:t>), væg skerðing á nýrnastarfsemi (eGFR 60-89 ml/mín</w:t>
      </w:r>
      <w:r w:rsidR="00125790">
        <w:rPr>
          <w:sz w:val="22"/>
          <w:szCs w:val="22"/>
          <w:lang w:val="is-IS"/>
        </w:rPr>
        <w:t>.</w:t>
      </w:r>
      <w:r>
        <w:rPr>
          <w:sz w:val="22"/>
          <w:szCs w:val="22"/>
          <w:lang w:val="is-IS"/>
        </w:rPr>
        <w:t>/1,73 m</w:t>
      </w:r>
      <w:r>
        <w:rPr>
          <w:sz w:val="22"/>
          <w:szCs w:val="22"/>
          <w:vertAlign w:val="superscript"/>
          <w:lang w:val="is-IS"/>
        </w:rPr>
        <w:t>2</w:t>
      </w:r>
      <w:r>
        <w:rPr>
          <w:sz w:val="22"/>
          <w:szCs w:val="22"/>
          <w:lang w:val="is-IS"/>
        </w:rPr>
        <w:t>), miðlungsmikil skerðing á nýrnastarfsemi (eGFR 30-59 ml/mín</w:t>
      </w:r>
      <w:r w:rsidR="00125790">
        <w:rPr>
          <w:sz w:val="22"/>
          <w:szCs w:val="22"/>
          <w:lang w:val="is-IS"/>
        </w:rPr>
        <w:t>.</w:t>
      </w:r>
      <w:r>
        <w:rPr>
          <w:sz w:val="22"/>
          <w:szCs w:val="22"/>
          <w:lang w:val="is-IS"/>
        </w:rPr>
        <w:t>/1,73 m</w:t>
      </w:r>
      <w:r>
        <w:rPr>
          <w:sz w:val="22"/>
          <w:szCs w:val="22"/>
          <w:vertAlign w:val="superscript"/>
          <w:lang w:val="is-IS"/>
        </w:rPr>
        <w:t>2</w:t>
      </w:r>
      <w:r>
        <w:rPr>
          <w:sz w:val="22"/>
          <w:szCs w:val="22"/>
          <w:lang w:val="is-IS"/>
        </w:rPr>
        <w:t>) og veruleg skerðing á nýrnastarfsemi (eGFR 15-29 ml/mín</w:t>
      </w:r>
      <w:r w:rsidR="00125790">
        <w:rPr>
          <w:sz w:val="22"/>
          <w:szCs w:val="22"/>
          <w:lang w:val="is-IS"/>
        </w:rPr>
        <w:t>.</w:t>
      </w:r>
      <w:r>
        <w:rPr>
          <w:sz w:val="22"/>
          <w:szCs w:val="22"/>
          <w:lang w:val="is-IS"/>
        </w:rPr>
        <w:t>/1,73 m</w:t>
      </w:r>
      <w:r>
        <w:rPr>
          <w:sz w:val="22"/>
          <w:szCs w:val="22"/>
          <w:vertAlign w:val="superscript"/>
          <w:lang w:val="is-IS"/>
        </w:rPr>
        <w:t>2</w:t>
      </w:r>
      <w:r>
        <w:rPr>
          <w:sz w:val="22"/>
          <w:szCs w:val="22"/>
          <w:lang w:val="is-IS"/>
        </w:rPr>
        <w:t>). Altæk útsetning fyrir deferipróni og umbrotsefni þess, deferiprón 3-</w:t>
      </w:r>
      <w:r>
        <w:rPr>
          <w:i/>
          <w:iCs/>
          <w:sz w:val="22"/>
          <w:szCs w:val="22"/>
          <w:lang w:val="is-IS"/>
        </w:rPr>
        <w:t>O</w:t>
      </w:r>
      <w:r>
        <w:rPr>
          <w:sz w:val="22"/>
          <w:szCs w:val="22"/>
          <w:lang w:val="is-IS"/>
        </w:rPr>
        <w:t>-glúkúróníði, var metin með lyfjahvarfabreytunum C</w:t>
      </w:r>
      <w:r>
        <w:rPr>
          <w:sz w:val="22"/>
          <w:szCs w:val="22"/>
          <w:vertAlign w:val="subscript"/>
          <w:lang w:val="is-IS"/>
        </w:rPr>
        <w:t>max</w:t>
      </w:r>
      <w:r>
        <w:rPr>
          <w:sz w:val="22"/>
          <w:szCs w:val="22"/>
          <w:lang w:val="is-IS"/>
        </w:rPr>
        <w:t xml:space="preserve"> og AUC.</w:t>
      </w:r>
    </w:p>
    <w:p w:rsidR="009266CF" w:rsidRDefault="009266CF" w:rsidP="009266CF">
      <w:pPr>
        <w:rPr>
          <w:bCs/>
          <w:sz w:val="22"/>
          <w:szCs w:val="22"/>
          <w:lang w:val="is-IS"/>
        </w:rPr>
      </w:pPr>
    </w:p>
    <w:p w:rsidR="009266CF" w:rsidRDefault="009266CF" w:rsidP="009266CF">
      <w:pPr>
        <w:rPr>
          <w:bCs/>
          <w:sz w:val="22"/>
          <w:szCs w:val="22"/>
          <w:lang w:val="is-IS"/>
        </w:rPr>
      </w:pPr>
      <w:r>
        <w:rPr>
          <w:sz w:val="22"/>
          <w:szCs w:val="22"/>
          <w:lang w:val="is-IS"/>
        </w:rPr>
        <w:t>Óháð skerðingu á nýrnastarfsemi, skilst meirihluti skammtsins af Ferriprox út með þvagi á fyrstu 24</w:t>
      </w:r>
      <w:r w:rsidR="00581B83">
        <w:rPr>
          <w:sz w:val="22"/>
          <w:szCs w:val="22"/>
          <w:lang w:val="is-IS"/>
        </w:rPr>
        <w:t> </w:t>
      </w:r>
      <w:r>
        <w:rPr>
          <w:sz w:val="22"/>
          <w:szCs w:val="22"/>
          <w:lang w:val="is-IS"/>
        </w:rPr>
        <w:t>klukkustundunum sem deferiprón 3-</w:t>
      </w:r>
      <w:r>
        <w:rPr>
          <w:i/>
          <w:iCs/>
          <w:sz w:val="22"/>
          <w:szCs w:val="22"/>
          <w:lang w:val="is-IS"/>
        </w:rPr>
        <w:t>O</w:t>
      </w:r>
      <w:r>
        <w:rPr>
          <w:sz w:val="22"/>
          <w:szCs w:val="22"/>
          <w:lang w:val="is-IS"/>
        </w:rPr>
        <w:t>-glúkúróníð. Engin marktæk áhrif á skerðingu á nýrnastarfsemi komu fram við altæka útsetningu fyrir deferipróni. Altæk útsetning fyrir óvirku 3-</w:t>
      </w:r>
      <w:r>
        <w:rPr>
          <w:i/>
          <w:iCs/>
          <w:sz w:val="22"/>
          <w:szCs w:val="22"/>
          <w:lang w:val="is-IS"/>
        </w:rPr>
        <w:t>O</w:t>
      </w:r>
      <w:r>
        <w:rPr>
          <w:sz w:val="22"/>
          <w:szCs w:val="22"/>
          <w:lang w:val="is-IS"/>
        </w:rPr>
        <w:t>-glúkúróníði jókst með minnkandi gaukulsíunarhraða. Byggt á niðurstöðum þessarar rannsóknar, þá er ekki þörf á aðlögun skammta af Ferriprox hjá sjúklingum með skerta nýrnastarfsemi. Öryggi og lyfjahvörf Ferriprox hjá sjúklingum með nýrnasjúkdóm á lokastigi eru ekki þekkt.</w:t>
      </w:r>
    </w:p>
    <w:p w:rsidR="009266CF" w:rsidRDefault="009266CF" w:rsidP="009266CF">
      <w:pPr>
        <w:rPr>
          <w:bCs/>
          <w:sz w:val="22"/>
          <w:szCs w:val="22"/>
          <w:lang w:val="is-IS"/>
        </w:rPr>
      </w:pPr>
    </w:p>
    <w:p w:rsidR="009266CF" w:rsidRDefault="009266CF" w:rsidP="009266CF">
      <w:pPr>
        <w:keepNext/>
        <w:rPr>
          <w:bCs/>
          <w:sz w:val="22"/>
          <w:szCs w:val="22"/>
          <w:u w:val="single"/>
          <w:lang w:val="is-IS"/>
        </w:rPr>
      </w:pPr>
      <w:r>
        <w:rPr>
          <w:sz w:val="22"/>
          <w:szCs w:val="22"/>
          <w:u w:val="single"/>
          <w:lang w:val="is-IS"/>
        </w:rPr>
        <w:t>Skert lifrarstarfsemi</w:t>
      </w:r>
    </w:p>
    <w:p w:rsidR="009266CF" w:rsidRDefault="009266CF" w:rsidP="009266CF">
      <w:pPr>
        <w:rPr>
          <w:bCs/>
          <w:sz w:val="22"/>
          <w:szCs w:val="22"/>
          <w:lang w:val="is-IS"/>
        </w:rPr>
      </w:pPr>
      <w:r>
        <w:rPr>
          <w:sz w:val="22"/>
          <w:szCs w:val="22"/>
          <w:lang w:val="is-IS"/>
        </w:rPr>
        <w:t xml:space="preserve">Opin, óslembiröðuð, klínísk rannsókn á samhliða hópum var gerð til að meta áhrif skertrar lifrarstarfsemi á öryggi, þol og lyfjahvörf </w:t>
      </w:r>
      <w:r w:rsidR="00117CC9">
        <w:rPr>
          <w:sz w:val="22"/>
          <w:szCs w:val="22"/>
          <w:lang w:val="is-IS"/>
        </w:rPr>
        <w:t xml:space="preserve">staks </w:t>
      </w:r>
      <w:r>
        <w:rPr>
          <w:sz w:val="22"/>
          <w:szCs w:val="22"/>
          <w:lang w:val="is-IS"/>
        </w:rPr>
        <w:t>33 mg/kg skammts af Ferriprox til inntöku. Þátttakendum var skipt í 3 hópa samkvæmt Child-Pugh flokkunarstigum: heilbrigðir sjálfboðaliðar, væg skerðing á lifrarstarfsemi (flokkur A: 5-6 stig) og miðlungsmikil skerðing á lifrarstarfsemi (flokkur B: 7-9 stig). Altæk útsetning fyrir deferipróni og umbrotsefni þess, deferiprón 3-</w:t>
      </w:r>
      <w:r>
        <w:rPr>
          <w:i/>
          <w:iCs/>
          <w:sz w:val="22"/>
          <w:szCs w:val="22"/>
          <w:lang w:val="is-IS"/>
        </w:rPr>
        <w:t>O</w:t>
      </w:r>
      <w:r>
        <w:rPr>
          <w:sz w:val="22"/>
          <w:szCs w:val="22"/>
          <w:lang w:val="is-IS"/>
        </w:rPr>
        <w:t>-glúkúróníði, var metin með lyfjahvarfabreytunum C</w:t>
      </w:r>
      <w:r>
        <w:rPr>
          <w:sz w:val="22"/>
          <w:szCs w:val="22"/>
          <w:vertAlign w:val="subscript"/>
          <w:lang w:val="is-IS"/>
        </w:rPr>
        <w:t>max</w:t>
      </w:r>
      <w:r>
        <w:rPr>
          <w:sz w:val="22"/>
          <w:szCs w:val="22"/>
          <w:lang w:val="is-IS"/>
        </w:rPr>
        <w:t xml:space="preserve"> og AUC. Enginn munur á AUC fyrir deferiprón kom fram á milli meðferðarhópa, en C</w:t>
      </w:r>
      <w:r>
        <w:rPr>
          <w:sz w:val="22"/>
          <w:szCs w:val="22"/>
          <w:vertAlign w:val="subscript"/>
          <w:lang w:val="is-IS"/>
        </w:rPr>
        <w:t>max</w:t>
      </w:r>
      <w:r>
        <w:rPr>
          <w:sz w:val="22"/>
          <w:szCs w:val="22"/>
          <w:lang w:val="is-IS"/>
        </w:rPr>
        <w:t xml:space="preserve"> var lækkað um 20% hjá sjúklingum með væga eða miðlungsmikla skerðingu á lifrarstarfsemi samanborið við heilbrigða sjálfboðaliða. AUC fyrir deferiprón 3-</w:t>
      </w:r>
      <w:r>
        <w:rPr>
          <w:i/>
          <w:iCs/>
          <w:sz w:val="22"/>
          <w:szCs w:val="22"/>
          <w:lang w:val="is-IS"/>
        </w:rPr>
        <w:t>O</w:t>
      </w:r>
      <w:r>
        <w:rPr>
          <w:sz w:val="22"/>
          <w:szCs w:val="22"/>
          <w:lang w:val="is-IS"/>
        </w:rPr>
        <w:t>-glúkúróníð var lækkað um 10% og C</w:t>
      </w:r>
      <w:r>
        <w:rPr>
          <w:sz w:val="22"/>
          <w:szCs w:val="22"/>
          <w:vertAlign w:val="subscript"/>
          <w:lang w:val="is-IS"/>
        </w:rPr>
        <w:t>max</w:t>
      </w:r>
      <w:r>
        <w:rPr>
          <w:sz w:val="22"/>
          <w:szCs w:val="22"/>
          <w:lang w:val="is-IS"/>
        </w:rPr>
        <w:t xml:space="preserve"> um 20% hjá sjúklingum með væga eða miðlungsmikla skerðingu samanborið við heilbrigða sjálfboðaliða. Bráður lifrar- og nýrnaskaði, sem er alvarleg aukaverkun, kom fram hjá einum þátttakanda með miðlungsmikla skerðingu á lifrarstarfsemi. Byggt á niðurstöðum þessarar rannsóknar, þá er ekki þörf á aðlögun skammta af Ferriprox hjá sjúklingum með væga eða miðlungsmikla skerðingu á lifrarstarfsemi. </w:t>
      </w:r>
    </w:p>
    <w:p w:rsidR="009266CF" w:rsidRDefault="009266CF" w:rsidP="009266CF">
      <w:pPr>
        <w:rPr>
          <w:bCs/>
          <w:sz w:val="22"/>
          <w:szCs w:val="22"/>
          <w:lang w:val="is-IS"/>
        </w:rPr>
      </w:pPr>
    </w:p>
    <w:p w:rsidR="009266CF" w:rsidRPr="00926A9B" w:rsidRDefault="009266CF" w:rsidP="009266CF">
      <w:pPr>
        <w:rPr>
          <w:sz w:val="22"/>
          <w:szCs w:val="22"/>
          <w:lang w:val="is-IS"/>
        </w:rPr>
      </w:pPr>
      <w:r>
        <w:rPr>
          <w:sz w:val="22"/>
          <w:szCs w:val="22"/>
          <w:lang w:val="is-IS"/>
        </w:rPr>
        <w:t>Áhrif verulega skertrar lifrarstarfsemi á lyfjahvörf deferipróns og deferiprón 3-</w:t>
      </w:r>
      <w:r>
        <w:rPr>
          <w:i/>
          <w:iCs/>
          <w:sz w:val="22"/>
          <w:szCs w:val="22"/>
          <w:lang w:val="is-IS"/>
        </w:rPr>
        <w:t>O</w:t>
      </w:r>
      <w:r>
        <w:rPr>
          <w:sz w:val="22"/>
          <w:szCs w:val="22"/>
          <w:lang w:val="is-IS"/>
        </w:rPr>
        <w:t>-glúkúróníðs hafa ekki enn verið metin. Öryggi og lyfjahvörf Ferriprox hjá sjúklingum með verulega skerðingu á lifrarstarfsemi eru ekki þekkt.</w:t>
      </w:r>
    </w:p>
    <w:p w:rsidR="007060C2" w:rsidRPr="00926A9B" w:rsidRDefault="007060C2">
      <w:pPr>
        <w:rPr>
          <w:b/>
          <w:bCs/>
          <w:sz w:val="22"/>
          <w:szCs w:val="22"/>
          <w:lang w:val="is-IS"/>
        </w:rPr>
      </w:pPr>
    </w:p>
    <w:p w:rsidR="007060C2" w:rsidRPr="00926A9B" w:rsidRDefault="007060C2" w:rsidP="00CC4E15">
      <w:pPr>
        <w:keepNext/>
        <w:tabs>
          <w:tab w:val="left" w:pos="567"/>
        </w:tabs>
        <w:rPr>
          <w:b/>
          <w:bCs/>
          <w:sz w:val="22"/>
          <w:szCs w:val="22"/>
          <w:lang w:val="is-IS"/>
        </w:rPr>
      </w:pPr>
      <w:r w:rsidRPr="00926A9B">
        <w:rPr>
          <w:b/>
          <w:bCs/>
          <w:sz w:val="22"/>
          <w:szCs w:val="22"/>
          <w:lang w:val="is-IS"/>
        </w:rPr>
        <w:t>5.3</w:t>
      </w:r>
      <w:r w:rsidRPr="00926A9B">
        <w:rPr>
          <w:b/>
          <w:bCs/>
          <w:sz w:val="22"/>
          <w:szCs w:val="22"/>
          <w:lang w:val="is-IS"/>
        </w:rPr>
        <w:tab/>
        <w:t>Forklínískar upplýsingar</w:t>
      </w:r>
    </w:p>
    <w:p w:rsidR="007060C2" w:rsidRPr="00926A9B" w:rsidRDefault="007060C2" w:rsidP="00CC4E15">
      <w:pPr>
        <w:keepNext/>
        <w:rPr>
          <w:sz w:val="22"/>
          <w:szCs w:val="22"/>
          <w:lang w:val="is-IS"/>
        </w:rPr>
      </w:pPr>
    </w:p>
    <w:p w:rsidR="007060C2" w:rsidRPr="00926A9B" w:rsidRDefault="007060C2">
      <w:pPr>
        <w:rPr>
          <w:sz w:val="22"/>
          <w:szCs w:val="22"/>
          <w:lang w:val="is-IS"/>
        </w:rPr>
      </w:pPr>
      <w:r w:rsidRPr="00926A9B">
        <w:rPr>
          <w:sz w:val="22"/>
          <w:szCs w:val="22"/>
          <w:lang w:val="is-IS"/>
        </w:rPr>
        <w:t>Aðrar rannsóknir en klínískar hafa verið framkvæmdar á dýrum, þ.á m. músum, rottum, kanínum, hundum og öpum.</w:t>
      </w:r>
    </w:p>
    <w:p w:rsidR="007060C2" w:rsidRPr="00926A9B" w:rsidRDefault="007060C2">
      <w:pPr>
        <w:rPr>
          <w:sz w:val="22"/>
          <w:szCs w:val="22"/>
          <w:lang w:val="is-IS"/>
        </w:rPr>
      </w:pPr>
    </w:p>
    <w:p w:rsidR="007060C2" w:rsidRPr="00926A9B" w:rsidRDefault="004A7763">
      <w:pPr>
        <w:rPr>
          <w:sz w:val="22"/>
          <w:szCs w:val="22"/>
          <w:lang w:val="is-IS"/>
        </w:rPr>
      </w:pPr>
      <w:r w:rsidRPr="00926A9B">
        <w:rPr>
          <w:sz w:val="22"/>
          <w:szCs w:val="22"/>
          <w:lang w:val="is-IS"/>
        </w:rPr>
        <w:t xml:space="preserve">Algengustu niðurstöðurnar </w:t>
      </w:r>
      <w:r w:rsidR="007060C2" w:rsidRPr="00926A9B">
        <w:rPr>
          <w:sz w:val="22"/>
          <w:szCs w:val="22"/>
          <w:lang w:val="is-IS"/>
        </w:rPr>
        <w:t>hjá dýrum sem ekki voru með járnuppsöfnun þegar notaðir voru skammtar 100 mg/kg/dag að stærð eða stærri voru áhrif á blóðmyndandi vef svo sem frumufæð í beinmerg og fækkun hvítra blóðkorna eða blóðflagna í blóði.</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Lýst hefur verið visnun hóstarkirtils, eitilvefsog eistna, ásamt stækkun nýrnahetta með skömmtum sem eru 100 mg/kg/dag eða stærri hjá dýrum sem ekki voru með járnuppsöfnun.</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 xml:space="preserve">Ekki hafa farið fram neinar dýrarannsóknir með deferiprón á krabbameinsvaldandi áhrifum þess. Möguleg eiturhrif deferipróns á æxlun var metin með tilraunum </w:t>
      </w:r>
      <w:r w:rsidRPr="00926A9B">
        <w:rPr>
          <w:i/>
          <w:iCs/>
          <w:sz w:val="22"/>
          <w:szCs w:val="22"/>
          <w:lang w:val="is-IS"/>
        </w:rPr>
        <w:t>in vitro</w:t>
      </w:r>
      <w:r w:rsidRPr="00926A9B">
        <w:rPr>
          <w:sz w:val="22"/>
          <w:szCs w:val="22"/>
          <w:lang w:val="is-IS"/>
        </w:rPr>
        <w:t xml:space="preserve"> og </w:t>
      </w:r>
      <w:r w:rsidRPr="00926A9B">
        <w:rPr>
          <w:i/>
          <w:iCs/>
          <w:sz w:val="22"/>
          <w:szCs w:val="22"/>
          <w:lang w:val="is-IS"/>
        </w:rPr>
        <w:t>in vivo</w:t>
      </w:r>
      <w:r w:rsidRPr="00926A9B">
        <w:rPr>
          <w:sz w:val="22"/>
          <w:szCs w:val="22"/>
          <w:lang w:val="is-IS"/>
        </w:rPr>
        <w:t xml:space="preserve">. Ekki var sýnt fram á beina eiginleika deferipróns til stökkbreytinga, hins vegar komu í ljós einkenni litningabrenglunar í prófunum </w:t>
      </w:r>
      <w:r w:rsidRPr="00926A9B">
        <w:rPr>
          <w:i/>
          <w:iCs/>
          <w:sz w:val="22"/>
          <w:szCs w:val="22"/>
          <w:lang w:val="is-IS"/>
        </w:rPr>
        <w:t>in vitro</w:t>
      </w:r>
      <w:r w:rsidRPr="00926A9B">
        <w:rPr>
          <w:sz w:val="22"/>
          <w:szCs w:val="22"/>
          <w:lang w:val="is-IS"/>
        </w:rPr>
        <w:t xml:space="preserve"> og hjá dýrum.</w:t>
      </w:r>
    </w:p>
    <w:p w:rsidR="007060C2" w:rsidRPr="00926A9B" w:rsidRDefault="007060C2">
      <w:pPr>
        <w:rPr>
          <w:sz w:val="22"/>
          <w:szCs w:val="22"/>
          <w:lang w:val="is-IS"/>
        </w:rPr>
      </w:pPr>
    </w:p>
    <w:p w:rsidR="005C1698" w:rsidRPr="00926A9B" w:rsidRDefault="007060C2" w:rsidP="00852A7D">
      <w:pPr>
        <w:rPr>
          <w:sz w:val="22"/>
          <w:szCs w:val="22"/>
          <w:lang w:val="is-IS"/>
        </w:rPr>
      </w:pPr>
      <w:r w:rsidRPr="00926A9B">
        <w:rPr>
          <w:sz w:val="22"/>
          <w:szCs w:val="22"/>
          <w:lang w:val="is-IS"/>
        </w:rPr>
        <w:t xml:space="preserve">Deferiprón var vansköpunarvaldur og hafði eiturhrif á fósturvísa í rannsóknum á æxlun hjá </w:t>
      </w:r>
      <w:r w:rsidR="005C1698" w:rsidRPr="00926A9B">
        <w:rPr>
          <w:sz w:val="22"/>
          <w:szCs w:val="22"/>
          <w:lang w:val="is-IS"/>
        </w:rPr>
        <w:t>þunguðum</w:t>
      </w:r>
      <w:r w:rsidR="000C4E55" w:rsidRPr="00926A9B">
        <w:rPr>
          <w:sz w:val="22"/>
          <w:szCs w:val="22"/>
          <w:lang w:val="is-IS"/>
        </w:rPr>
        <w:t xml:space="preserve"> </w:t>
      </w:r>
      <w:r w:rsidRPr="00926A9B">
        <w:rPr>
          <w:sz w:val="22"/>
          <w:szCs w:val="22"/>
          <w:lang w:val="is-IS"/>
        </w:rPr>
        <w:t>rottum og kanínum sem ekki voru með járnuppsöfnun í skömmtum sem voru í mesta lagi 25 mg/kg/dag.</w:t>
      </w:r>
      <w:r w:rsidR="005C1698" w:rsidRPr="00926A9B">
        <w:rPr>
          <w:sz w:val="22"/>
          <w:szCs w:val="22"/>
          <w:lang w:val="is-IS"/>
        </w:rPr>
        <w:t xml:space="preserve"> Engin áhrif á frjósemi eða þroska fósturs á frumstigi komu fram hjá hjá karlkyns og kvenkyns rottum</w:t>
      </w:r>
      <w:r w:rsidR="005C1698" w:rsidRPr="00926A9B">
        <w:rPr>
          <w:i/>
          <w:sz w:val="22"/>
          <w:szCs w:val="22"/>
          <w:lang w:val="is-IS"/>
        </w:rPr>
        <w:t xml:space="preserve"> </w:t>
      </w:r>
      <w:r w:rsidR="005C1698" w:rsidRPr="00926A9B">
        <w:rPr>
          <w:sz w:val="22"/>
          <w:szCs w:val="22"/>
          <w:lang w:val="is-IS"/>
        </w:rPr>
        <w:t>sem ekki voru með járnuppsöfnun og fengu deferipr</w:t>
      </w:r>
      <w:r w:rsidR="00852A7D" w:rsidRPr="00926A9B">
        <w:rPr>
          <w:sz w:val="22"/>
          <w:szCs w:val="22"/>
          <w:lang w:val="is-IS"/>
        </w:rPr>
        <w:t>ó</w:t>
      </w:r>
      <w:r w:rsidR="005C1698" w:rsidRPr="00926A9B">
        <w:rPr>
          <w:sz w:val="22"/>
          <w:szCs w:val="22"/>
          <w:lang w:val="is-IS"/>
        </w:rPr>
        <w:t xml:space="preserve">n </w:t>
      </w:r>
      <w:r w:rsidR="008812A0" w:rsidRPr="00926A9B">
        <w:rPr>
          <w:sz w:val="22"/>
          <w:szCs w:val="22"/>
          <w:lang w:val="is-IS"/>
        </w:rPr>
        <w:t>til</w:t>
      </w:r>
      <w:r w:rsidR="005C1698" w:rsidRPr="00926A9B">
        <w:rPr>
          <w:sz w:val="22"/>
          <w:szCs w:val="22"/>
          <w:lang w:val="is-IS"/>
        </w:rPr>
        <w:t xml:space="preserve"> inntöku </w:t>
      </w:r>
      <w:r w:rsidR="008812A0" w:rsidRPr="00926A9B">
        <w:rPr>
          <w:sz w:val="22"/>
          <w:szCs w:val="22"/>
          <w:lang w:val="is-IS"/>
        </w:rPr>
        <w:t>í</w:t>
      </w:r>
      <w:r w:rsidR="005C1698" w:rsidRPr="00926A9B">
        <w:rPr>
          <w:sz w:val="22"/>
          <w:szCs w:val="22"/>
          <w:lang w:val="is-IS"/>
        </w:rPr>
        <w:t xml:space="preserve"> sk</w:t>
      </w:r>
      <w:r w:rsidR="008812A0" w:rsidRPr="00926A9B">
        <w:rPr>
          <w:sz w:val="22"/>
          <w:szCs w:val="22"/>
          <w:lang w:val="is-IS"/>
        </w:rPr>
        <w:t>ö</w:t>
      </w:r>
      <w:r w:rsidR="005C1698" w:rsidRPr="00926A9B">
        <w:rPr>
          <w:sz w:val="22"/>
          <w:szCs w:val="22"/>
          <w:lang w:val="is-IS"/>
        </w:rPr>
        <w:t>mmt</w:t>
      </w:r>
      <w:r w:rsidR="008812A0" w:rsidRPr="00926A9B">
        <w:rPr>
          <w:sz w:val="22"/>
          <w:szCs w:val="22"/>
          <w:lang w:val="is-IS"/>
        </w:rPr>
        <w:t>um</w:t>
      </w:r>
      <w:r w:rsidR="005C1698" w:rsidRPr="00926A9B">
        <w:rPr>
          <w:sz w:val="22"/>
          <w:szCs w:val="22"/>
          <w:lang w:val="is-IS"/>
        </w:rPr>
        <w:t xml:space="preserve"> allt að 75</w:t>
      </w:r>
      <w:r w:rsidR="003E0207">
        <w:rPr>
          <w:sz w:val="22"/>
          <w:szCs w:val="22"/>
          <w:lang w:val="is-IS"/>
        </w:rPr>
        <w:t> mg</w:t>
      </w:r>
      <w:r w:rsidR="005C1698" w:rsidRPr="00926A9B">
        <w:rPr>
          <w:sz w:val="22"/>
          <w:szCs w:val="22"/>
          <w:lang w:val="is-IS"/>
        </w:rPr>
        <w:t xml:space="preserve">/kg tvisvar á dag í 28 daga (karlkyn) eða í tvær vikur (kvenkyn) fyrir mökun og til loka (karlkyn) eða gegnum þungun sem á sér stað snemma (kvennkyn). Áhrif á tímgunarhringinn hjá kvenkyns rottum seinkaði staðfestingu mökunar </w:t>
      </w:r>
      <w:r w:rsidR="009A2405" w:rsidRPr="00926A9B">
        <w:rPr>
          <w:sz w:val="22"/>
          <w:szCs w:val="22"/>
          <w:lang w:val="is-IS"/>
        </w:rPr>
        <w:t>í öllum</w:t>
      </w:r>
      <w:r w:rsidR="005C1698" w:rsidRPr="00926A9B">
        <w:rPr>
          <w:sz w:val="22"/>
          <w:szCs w:val="22"/>
          <w:lang w:val="is-IS"/>
        </w:rPr>
        <w:t xml:space="preserve"> skammtastærð</w:t>
      </w:r>
      <w:r w:rsidR="009A2405" w:rsidRPr="00926A9B">
        <w:rPr>
          <w:sz w:val="22"/>
          <w:szCs w:val="22"/>
          <w:lang w:val="is-IS"/>
        </w:rPr>
        <w:t>um</w:t>
      </w:r>
      <w:r w:rsidR="005C1698" w:rsidRPr="00926A9B">
        <w:rPr>
          <w:sz w:val="22"/>
          <w:szCs w:val="22"/>
          <w:lang w:val="is-IS"/>
        </w:rPr>
        <w:t xml:space="preserve"> sem prófaðar voru.</w:t>
      </w:r>
    </w:p>
    <w:p w:rsidR="005C1698" w:rsidRPr="00926A9B" w:rsidRDefault="005C1698">
      <w:pPr>
        <w:rPr>
          <w:sz w:val="22"/>
          <w:szCs w:val="22"/>
          <w:lang w:val="is-IS"/>
        </w:rPr>
      </w:pPr>
    </w:p>
    <w:p w:rsidR="007060C2" w:rsidRPr="00926A9B" w:rsidRDefault="007060C2">
      <w:pPr>
        <w:rPr>
          <w:sz w:val="22"/>
          <w:szCs w:val="22"/>
          <w:lang w:val="is-IS"/>
        </w:rPr>
      </w:pPr>
      <w:r w:rsidRPr="00926A9B">
        <w:rPr>
          <w:sz w:val="22"/>
          <w:szCs w:val="22"/>
          <w:lang w:val="is-IS"/>
        </w:rPr>
        <w:t>Ekki hafa verið gerðar neinar dýrarannsóknir á æxlun fyrir eða eftir fæðingu.</w:t>
      </w:r>
    </w:p>
    <w:p w:rsidR="007060C2" w:rsidRPr="00926A9B" w:rsidRDefault="007060C2">
      <w:pPr>
        <w:rPr>
          <w:b/>
          <w:bCs/>
          <w:sz w:val="22"/>
          <w:szCs w:val="22"/>
          <w:lang w:val="is-IS"/>
        </w:rPr>
      </w:pPr>
    </w:p>
    <w:p w:rsidR="007060C2" w:rsidRPr="00926A9B" w:rsidRDefault="007060C2">
      <w:pPr>
        <w:rPr>
          <w:b/>
          <w:bCs/>
          <w:caps/>
          <w:sz w:val="22"/>
          <w:szCs w:val="22"/>
          <w:lang w:val="is-IS"/>
        </w:rPr>
      </w:pPr>
    </w:p>
    <w:p w:rsidR="007060C2" w:rsidRPr="00926A9B" w:rsidRDefault="007060C2" w:rsidP="004A7763">
      <w:pPr>
        <w:keepNext/>
        <w:tabs>
          <w:tab w:val="left" w:pos="567"/>
        </w:tabs>
        <w:rPr>
          <w:b/>
          <w:bCs/>
          <w:caps/>
          <w:sz w:val="22"/>
          <w:szCs w:val="22"/>
          <w:lang w:val="is-IS"/>
        </w:rPr>
      </w:pPr>
      <w:r w:rsidRPr="00926A9B">
        <w:rPr>
          <w:b/>
          <w:bCs/>
          <w:caps/>
          <w:sz w:val="22"/>
          <w:szCs w:val="22"/>
          <w:lang w:val="is-IS"/>
        </w:rPr>
        <w:t>6.</w:t>
      </w:r>
      <w:r w:rsidRPr="00926A9B">
        <w:rPr>
          <w:b/>
          <w:bCs/>
          <w:caps/>
          <w:sz w:val="22"/>
          <w:szCs w:val="22"/>
          <w:lang w:val="is-IS"/>
        </w:rPr>
        <w:tab/>
        <w:t>Lyfjagerðarfræðilegar upplýsingar</w:t>
      </w:r>
    </w:p>
    <w:p w:rsidR="007060C2" w:rsidRPr="00926A9B" w:rsidRDefault="007060C2" w:rsidP="004A7763">
      <w:pPr>
        <w:keepNext/>
        <w:tabs>
          <w:tab w:val="left" w:pos="567"/>
        </w:tabs>
        <w:rPr>
          <w:b/>
          <w:bCs/>
          <w:sz w:val="22"/>
          <w:szCs w:val="22"/>
          <w:lang w:val="is-IS"/>
        </w:rPr>
      </w:pPr>
    </w:p>
    <w:p w:rsidR="007060C2" w:rsidRPr="00926A9B" w:rsidRDefault="007060C2" w:rsidP="004A7763">
      <w:pPr>
        <w:keepNext/>
        <w:tabs>
          <w:tab w:val="left" w:pos="567"/>
        </w:tabs>
        <w:ind w:left="570" w:hanging="570"/>
        <w:rPr>
          <w:b/>
          <w:bCs/>
          <w:sz w:val="22"/>
          <w:szCs w:val="22"/>
          <w:lang w:val="is-IS"/>
        </w:rPr>
      </w:pPr>
      <w:r w:rsidRPr="00926A9B">
        <w:rPr>
          <w:b/>
          <w:bCs/>
          <w:sz w:val="22"/>
          <w:szCs w:val="22"/>
          <w:lang w:val="is-IS"/>
        </w:rPr>
        <w:t>6.1</w:t>
      </w:r>
      <w:r w:rsidRPr="00926A9B">
        <w:rPr>
          <w:b/>
          <w:bCs/>
          <w:sz w:val="22"/>
          <w:szCs w:val="22"/>
          <w:lang w:val="is-IS"/>
        </w:rPr>
        <w:tab/>
        <w:t>Hjálparefni</w:t>
      </w:r>
    </w:p>
    <w:p w:rsidR="007060C2" w:rsidRPr="00926A9B" w:rsidRDefault="007060C2" w:rsidP="004A7763">
      <w:pPr>
        <w:keepNext/>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500 mg filmuhúðaðar töflur.</w:t>
      </w:r>
    </w:p>
    <w:p w:rsidR="007060C2" w:rsidRPr="00E05FBD" w:rsidRDefault="007060C2" w:rsidP="004A7763">
      <w:pPr>
        <w:keepNext/>
        <w:rPr>
          <w:bCs/>
          <w:i/>
          <w:sz w:val="22"/>
          <w:szCs w:val="22"/>
          <w:lang w:val="is-IS"/>
        </w:rPr>
      </w:pPr>
      <w:r w:rsidRPr="00E05FBD">
        <w:rPr>
          <w:bCs/>
          <w:i/>
          <w:sz w:val="22"/>
          <w:szCs w:val="22"/>
          <w:lang w:val="is-IS"/>
        </w:rPr>
        <w:t>Kjarni töflunnar</w:t>
      </w:r>
    </w:p>
    <w:p w:rsidR="007060C2" w:rsidRPr="00926A9B" w:rsidRDefault="007060C2">
      <w:pPr>
        <w:rPr>
          <w:sz w:val="22"/>
          <w:szCs w:val="22"/>
          <w:lang w:val="is-IS"/>
        </w:rPr>
      </w:pPr>
      <w:r w:rsidRPr="00926A9B">
        <w:rPr>
          <w:sz w:val="22"/>
          <w:szCs w:val="22"/>
          <w:lang w:val="is-IS"/>
        </w:rPr>
        <w:t>Örkristallaður sellulósi</w:t>
      </w:r>
    </w:p>
    <w:p w:rsidR="007060C2" w:rsidRPr="00926A9B" w:rsidRDefault="007060C2">
      <w:pPr>
        <w:rPr>
          <w:sz w:val="22"/>
          <w:szCs w:val="22"/>
          <w:lang w:val="is-IS"/>
        </w:rPr>
      </w:pPr>
      <w:r w:rsidRPr="00926A9B">
        <w:rPr>
          <w:sz w:val="22"/>
          <w:szCs w:val="22"/>
          <w:lang w:val="is-IS"/>
        </w:rPr>
        <w:t>Magnesíumsterat</w:t>
      </w:r>
    </w:p>
    <w:p w:rsidR="007060C2" w:rsidRPr="00926A9B" w:rsidRDefault="007060C2">
      <w:pPr>
        <w:rPr>
          <w:sz w:val="22"/>
          <w:szCs w:val="22"/>
          <w:lang w:val="is-IS"/>
        </w:rPr>
      </w:pPr>
      <w:r w:rsidRPr="00926A9B">
        <w:rPr>
          <w:sz w:val="22"/>
          <w:szCs w:val="22"/>
          <w:lang w:val="is-IS"/>
        </w:rPr>
        <w:t>Kvoðulausnarsílíkontvíoxíð</w:t>
      </w:r>
    </w:p>
    <w:p w:rsidR="007060C2" w:rsidRPr="00926A9B" w:rsidRDefault="007060C2">
      <w:pPr>
        <w:rPr>
          <w:b/>
          <w:bCs/>
          <w:sz w:val="22"/>
          <w:szCs w:val="22"/>
          <w:lang w:val="is-IS"/>
        </w:rPr>
      </w:pPr>
    </w:p>
    <w:p w:rsidR="007060C2" w:rsidRPr="00E05FBD" w:rsidRDefault="007060C2">
      <w:pPr>
        <w:keepNext/>
        <w:rPr>
          <w:bCs/>
          <w:i/>
          <w:sz w:val="22"/>
          <w:szCs w:val="22"/>
          <w:lang w:val="is-IS"/>
        </w:rPr>
      </w:pPr>
      <w:r w:rsidRPr="00E05FBD">
        <w:rPr>
          <w:bCs/>
          <w:i/>
          <w:sz w:val="22"/>
          <w:szCs w:val="22"/>
          <w:lang w:val="is-IS"/>
        </w:rPr>
        <w:t>Húðun</w:t>
      </w:r>
    </w:p>
    <w:p w:rsidR="007060C2" w:rsidRPr="00926A9B" w:rsidRDefault="007060C2">
      <w:pPr>
        <w:rPr>
          <w:sz w:val="22"/>
          <w:szCs w:val="22"/>
          <w:lang w:val="is-IS"/>
        </w:rPr>
      </w:pPr>
      <w:r w:rsidRPr="00926A9B">
        <w:rPr>
          <w:sz w:val="22"/>
          <w:szCs w:val="22"/>
          <w:lang w:val="is-IS"/>
        </w:rPr>
        <w:t>Hýprómellósi</w:t>
      </w:r>
    </w:p>
    <w:p w:rsidR="007060C2" w:rsidRPr="00926A9B" w:rsidRDefault="007060C2">
      <w:pPr>
        <w:rPr>
          <w:sz w:val="22"/>
          <w:szCs w:val="22"/>
          <w:lang w:val="is-IS"/>
        </w:rPr>
      </w:pPr>
      <w:r w:rsidRPr="00926A9B">
        <w:rPr>
          <w:sz w:val="22"/>
          <w:szCs w:val="22"/>
          <w:lang w:val="is-IS"/>
        </w:rPr>
        <w:t>Makrógól</w:t>
      </w:r>
    </w:p>
    <w:p w:rsidR="007060C2" w:rsidRPr="00926A9B" w:rsidRDefault="007060C2">
      <w:pPr>
        <w:rPr>
          <w:sz w:val="22"/>
          <w:szCs w:val="22"/>
          <w:lang w:val="is-IS"/>
        </w:rPr>
      </w:pPr>
      <w:r w:rsidRPr="00926A9B">
        <w:rPr>
          <w:sz w:val="22"/>
          <w:szCs w:val="22"/>
          <w:lang w:val="is-IS"/>
        </w:rPr>
        <w:t>Títantvíoxíð</w:t>
      </w:r>
    </w:p>
    <w:p w:rsidR="007060C2" w:rsidRDefault="007060C2">
      <w:pPr>
        <w:rPr>
          <w:sz w:val="22"/>
          <w:szCs w:val="22"/>
          <w:lang w:val="is-IS"/>
        </w:rPr>
      </w:pPr>
    </w:p>
    <w:p w:rsidR="00E05FBD" w:rsidRPr="00A03493" w:rsidRDefault="00E05FBD" w:rsidP="00E05FBD">
      <w:pPr>
        <w:pStyle w:val="Norma"/>
        <w:keepNext/>
        <w:rPr>
          <w:u w:val="single"/>
          <w:lang w:val="is-IS"/>
        </w:rPr>
      </w:pPr>
      <w:r w:rsidRPr="00A03493">
        <w:rPr>
          <w:u w:val="single"/>
          <w:lang w:val="is-IS"/>
        </w:rPr>
        <w:t>Ferriprox 1000 mg filmuhúðaðar töflur.</w:t>
      </w:r>
    </w:p>
    <w:p w:rsidR="00E05FBD" w:rsidRPr="00E05FBD" w:rsidRDefault="00E05FBD" w:rsidP="00E05FBD">
      <w:pPr>
        <w:keepNext/>
        <w:rPr>
          <w:bCs/>
          <w:i/>
          <w:sz w:val="22"/>
          <w:szCs w:val="22"/>
          <w:lang w:val="is-IS"/>
        </w:rPr>
      </w:pPr>
      <w:r w:rsidRPr="00E05FBD">
        <w:rPr>
          <w:bCs/>
          <w:i/>
          <w:sz w:val="22"/>
          <w:szCs w:val="22"/>
          <w:lang w:val="is-IS"/>
        </w:rPr>
        <w:t>Kjarni töflunnar</w:t>
      </w:r>
    </w:p>
    <w:p w:rsidR="00E05FBD" w:rsidRPr="00926A9B" w:rsidRDefault="00E05FBD" w:rsidP="00E05FBD">
      <w:pPr>
        <w:rPr>
          <w:sz w:val="22"/>
          <w:szCs w:val="22"/>
          <w:lang w:val="is-IS"/>
        </w:rPr>
      </w:pPr>
      <w:r w:rsidRPr="00926A9B">
        <w:rPr>
          <w:sz w:val="22"/>
          <w:szCs w:val="22"/>
          <w:lang w:val="is-IS"/>
        </w:rPr>
        <w:t>Me</w:t>
      </w:r>
      <w:r w:rsidR="00375062">
        <w:rPr>
          <w:sz w:val="22"/>
          <w:szCs w:val="22"/>
          <w:lang w:val="is-IS"/>
        </w:rPr>
        <w:t>t</w:t>
      </w:r>
      <w:r w:rsidRPr="00926A9B">
        <w:rPr>
          <w:sz w:val="22"/>
          <w:szCs w:val="22"/>
          <w:lang w:val="is-IS"/>
        </w:rPr>
        <w:t>ýlsellulósi USP A15LV</w:t>
      </w:r>
    </w:p>
    <w:p w:rsidR="00E05FBD" w:rsidRPr="00926A9B" w:rsidRDefault="00E05FBD" w:rsidP="00E05FBD">
      <w:pPr>
        <w:rPr>
          <w:sz w:val="22"/>
          <w:szCs w:val="22"/>
          <w:lang w:val="is-IS"/>
        </w:rPr>
      </w:pPr>
      <w:r w:rsidRPr="00926A9B">
        <w:rPr>
          <w:sz w:val="22"/>
          <w:szCs w:val="22"/>
          <w:lang w:val="is-IS"/>
        </w:rPr>
        <w:t>Krospóvidón</w:t>
      </w:r>
    </w:p>
    <w:p w:rsidR="00E05FBD" w:rsidRPr="00926A9B" w:rsidRDefault="00E05FBD" w:rsidP="00E05FBD">
      <w:pPr>
        <w:rPr>
          <w:sz w:val="22"/>
          <w:szCs w:val="22"/>
          <w:lang w:val="is-IS"/>
        </w:rPr>
      </w:pPr>
      <w:r w:rsidRPr="00926A9B">
        <w:rPr>
          <w:sz w:val="22"/>
          <w:szCs w:val="22"/>
          <w:lang w:val="is-IS"/>
        </w:rPr>
        <w:t>Magnesíumsterat</w:t>
      </w:r>
    </w:p>
    <w:p w:rsidR="00E05FBD" w:rsidRPr="00926A9B" w:rsidRDefault="00E05FBD" w:rsidP="00E05FBD">
      <w:pPr>
        <w:rPr>
          <w:b/>
          <w:bCs/>
          <w:sz w:val="22"/>
          <w:szCs w:val="22"/>
          <w:lang w:val="is-IS"/>
        </w:rPr>
      </w:pPr>
    </w:p>
    <w:p w:rsidR="00E05FBD" w:rsidRPr="00E05FBD" w:rsidRDefault="00E05FBD" w:rsidP="00E05FBD">
      <w:pPr>
        <w:keepNext/>
        <w:rPr>
          <w:bCs/>
          <w:i/>
          <w:sz w:val="22"/>
          <w:szCs w:val="22"/>
          <w:lang w:val="is-IS"/>
        </w:rPr>
      </w:pPr>
      <w:r w:rsidRPr="00E05FBD">
        <w:rPr>
          <w:bCs/>
          <w:i/>
          <w:sz w:val="22"/>
          <w:szCs w:val="22"/>
          <w:lang w:val="is-IS"/>
        </w:rPr>
        <w:t>Húðun</w:t>
      </w:r>
    </w:p>
    <w:p w:rsidR="00E05FBD" w:rsidRPr="00926A9B" w:rsidRDefault="00E05FBD" w:rsidP="00E05FBD">
      <w:pPr>
        <w:rPr>
          <w:sz w:val="22"/>
          <w:szCs w:val="22"/>
          <w:lang w:val="is-IS"/>
        </w:rPr>
      </w:pPr>
      <w:r w:rsidRPr="00926A9B">
        <w:rPr>
          <w:sz w:val="22"/>
          <w:szCs w:val="22"/>
          <w:lang w:val="is-IS"/>
        </w:rPr>
        <w:t>Hyprómellósi 2910 USP/EP</w:t>
      </w:r>
    </w:p>
    <w:p w:rsidR="00E05FBD" w:rsidRPr="00926A9B" w:rsidRDefault="00E05FBD" w:rsidP="00E05FBD">
      <w:pPr>
        <w:rPr>
          <w:sz w:val="22"/>
          <w:szCs w:val="22"/>
          <w:lang w:val="is-IS"/>
        </w:rPr>
      </w:pPr>
      <w:r w:rsidRPr="00926A9B">
        <w:rPr>
          <w:sz w:val="22"/>
          <w:szCs w:val="22"/>
          <w:lang w:val="is-IS"/>
        </w:rPr>
        <w:t>Hýdroxýprópýl sellulósi</w:t>
      </w:r>
    </w:p>
    <w:p w:rsidR="00E05FBD" w:rsidRPr="00926A9B" w:rsidRDefault="00E05FBD" w:rsidP="00E05FBD">
      <w:pPr>
        <w:rPr>
          <w:sz w:val="22"/>
          <w:szCs w:val="22"/>
          <w:lang w:val="is-IS"/>
        </w:rPr>
      </w:pPr>
      <w:r w:rsidRPr="00926A9B">
        <w:rPr>
          <w:sz w:val="22"/>
          <w:szCs w:val="22"/>
          <w:lang w:val="is-IS"/>
        </w:rPr>
        <w:t>Makrógól</w:t>
      </w:r>
    </w:p>
    <w:p w:rsidR="00E05FBD" w:rsidRPr="00926A9B" w:rsidRDefault="00E05FBD" w:rsidP="00E05FBD">
      <w:pPr>
        <w:rPr>
          <w:sz w:val="22"/>
          <w:szCs w:val="22"/>
          <w:lang w:val="is-IS"/>
        </w:rPr>
      </w:pPr>
      <w:r w:rsidRPr="00926A9B">
        <w:rPr>
          <w:sz w:val="22"/>
          <w:szCs w:val="22"/>
          <w:lang w:val="is-IS"/>
        </w:rPr>
        <w:t>Títantvíoxíð</w:t>
      </w:r>
    </w:p>
    <w:p w:rsidR="00E05FBD" w:rsidRPr="00926A9B" w:rsidRDefault="00E05FBD">
      <w:pPr>
        <w:rPr>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6.2</w:t>
      </w:r>
      <w:r w:rsidRPr="00926A9B">
        <w:rPr>
          <w:b/>
          <w:bCs/>
          <w:sz w:val="22"/>
          <w:szCs w:val="22"/>
          <w:lang w:val="is-IS"/>
        </w:rPr>
        <w:tab/>
        <w:t>Ósamrýmanleiki</w:t>
      </w:r>
    </w:p>
    <w:p w:rsidR="007060C2" w:rsidRPr="00926A9B" w:rsidRDefault="007060C2" w:rsidP="00B84E66">
      <w:pPr>
        <w:keepNext/>
        <w:rPr>
          <w:sz w:val="22"/>
          <w:szCs w:val="22"/>
          <w:lang w:val="is-IS"/>
        </w:rPr>
      </w:pPr>
    </w:p>
    <w:p w:rsidR="007060C2" w:rsidRPr="00926A9B" w:rsidRDefault="007060C2">
      <w:pPr>
        <w:rPr>
          <w:sz w:val="22"/>
          <w:szCs w:val="22"/>
          <w:lang w:val="is-IS"/>
        </w:rPr>
      </w:pPr>
      <w:r w:rsidRPr="00926A9B">
        <w:rPr>
          <w:sz w:val="22"/>
          <w:szCs w:val="22"/>
          <w:lang w:val="is-IS"/>
        </w:rPr>
        <w:t>Á ekki við.</w:t>
      </w:r>
    </w:p>
    <w:p w:rsidR="007060C2" w:rsidRPr="00926A9B" w:rsidRDefault="007060C2">
      <w:pPr>
        <w:rPr>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6.3</w:t>
      </w:r>
      <w:r w:rsidRPr="00926A9B">
        <w:rPr>
          <w:b/>
          <w:bCs/>
          <w:sz w:val="22"/>
          <w:szCs w:val="22"/>
          <w:lang w:val="is-IS"/>
        </w:rPr>
        <w:tab/>
        <w:t>Geymsluþol</w:t>
      </w:r>
    </w:p>
    <w:p w:rsidR="007060C2" w:rsidRPr="00926A9B" w:rsidRDefault="007060C2" w:rsidP="00B84E66">
      <w:pPr>
        <w:keepNext/>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500 mg filmuhúðaðar töflur.</w:t>
      </w:r>
    </w:p>
    <w:p w:rsidR="007060C2" w:rsidRPr="00926A9B" w:rsidRDefault="007060C2">
      <w:pPr>
        <w:rPr>
          <w:sz w:val="22"/>
          <w:szCs w:val="22"/>
          <w:lang w:val="is-IS"/>
        </w:rPr>
      </w:pPr>
      <w:r w:rsidRPr="00926A9B">
        <w:rPr>
          <w:sz w:val="22"/>
          <w:szCs w:val="22"/>
          <w:lang w:val="is-IS"/>
        </w:rPr>
        <w:t>5</w:t>
      </w:r>
      <w:r w:rsidR="00274A87" w:rsidRPr="00926A9B">
        <w:rPr>
          <w:sz w:val="22"/>
          <w:szCs w:val="22"/>
          <w:lang w:val="is-IS"/>
        </w:rPr>
        <w:t> </w:t>
      </w:r>
      <w:r w:rsidRPr="00926A9B">
        <w:rPr>
          <w:sz w:val="22"/>
          <w:szCs w:val="22"/>
          <w:lang w:val="is-IS"/>
        </w:rPr>
        <w:t>ár</w:t>
      </w:r>
      <w:r w:rsidR="00C56F0D" w:rsidRPr="00926A9B">
        <w:rPr>
          <w:sz w:val="22"/>
          <w:szCs w:val="22"/>
          <w:lang w:val="is-IS"/>
        </w:rPr>
        <w:t>.</w:t>
      </w:r>
    </w:p>
    <w:p w:rsidR="007060C2" w:rsidRDefault="007060C2">
      <w:pPr>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1000 mg filmuhúðaðar töflur.</w:t>
      </w:r>
    </w:p>
    <w:p w:rsidR="00E05FBD" w:rsidRPr="00926A9B" w:rsidRDefault="004E1DE8" w:rsidP="00E05FBD">
      <w:pPr>
        <w:rPr>
          <w:sz w:val="22"/>
          <w:szCs w:val="22"/>
          <w:lang w:val="is-IS"/>
        </w:rPr>
      </w:pPr>
      <w:r>
        <w:rPr>
          <w:sz w:val="22"/>
          <w:szCs w:val="22"/>
          <w:lang w:val="is-IS"/>
        </w:rPr>
        <w:t>4</w:t>
      </w:r>
      <w:r w:rsidR="00E05FBD" w:rsidRPr="00926A9B">
        <w:rPr>
          <w:sz w:val="22"/>
          <w:szCs w:val="22"/>
          <w:lang w:val="is-IS"/>
        </w:rPr>
        <w:t> ár.</w:t>
      </w:r>
    </w:p>
    <w:p w:rsidR="00E05FBD" w:rsidRPr="00926A9B" w:rsidRDefault="00E05FBD" w:rsidP="00E05FBD">
      <w:pPr>
        <w:rPr>
          <w:sz w:val="22"/>
          <w:szCs w:val="22"/>
          <w:lang w:val="is-IS"/>
        </w:rPr>
      </w:pPr>
      <w:r w:rsidRPr="00926A9B">
        <w:rPr>
          <w:sz w:val="22"/>
          <w:szCs w:val="22"/>
          <w:lang w:val="is-IS"/>
        </w:rPr>
        <w:t>Notist innan 50 daga eftir að umbúðir hafa verið rofnar.</w:t>
      </w:r>
    </w:p>
    <w:p w:rsidR="00E05FBD" w:rsidRPr="00926A9B" w:rsidRDefault="00E05FBD">
      <w:pPr>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6.4</w:t>
      </w:r>
      <w:r w:rsidRPr="00926A9B">
        <w:rPr>
          <w:b/>
          <w:bCs/>
          <w:sz w:val="22"/>
          <w:szCs w:val="22"/>
          <w:lang w:val="is-IS"/>
        </w:rPr>
        <w:tab/>
        <w:t>Sérstakar varúðarreglur við geymslu</w:t>
      </w:r>
    </w:p>
    <w:p w:rsidR="007060C2" w:rsidRPr="00926A9B" w:rsidRDefault="007060C2" w:rsidP="00B84E66">
      <w:pPr>
        <w:keepNext/>
        <w:rPr>
          <w:sz w:val="22"/>
          <w:szCs w:val="22"/>
          <w:lang w:val="is-IS"/>
        </w:rPr>
      </w:pPr>
    </w:p>
    <w:p w:rsidR="00E05FBD" w:rsidRPr="00A03493" w:rsidRDefault="00E05FBD" w:rsidP="00E05FBD">
      <w:pPr>
        <w:pStyle w:val="Norma"/>
        <w:keepNext/>
        <w:rPr>
          <w:u w:val="single"/>
          <w:lang w:val="is-IS"/>
        </w:rPr>
      </w:pPr>
      <w:r w:rsidRPr="00A03493">
        <w:rPr>
          <w:u w:val="single"/>
          <w:lang w:val="is-IS"/>
        </w:rPr>
        <w:t>Ferriprox 500 mg filmuhúðaðar töflur.</w:t>
      </w:r>
    </w:p>
    <w:p w:rsidR="007060C2" w:rsidRPr="00926A9B" w:rsidRDefault="007060C2">
      <w:pPr>
        <w:rPr>
          <w:sz w:val="22"/>
          <w:szCs w:val="22"/>
          <w:lang w:val="is-IS"/>
        </w:rPr>
      </w:pPr>
      <w:r w:rsidRPr="00926A9B">
        <w:rPr>
          <w:sz w:val="22"/>
          <w:szCs w:val="22"/>
          <w:lang w:val="is-IS"/>
        </w:rPr>
        <w:t>Geymið ekki við hærr</w:t>
      </w:r>
      <w:r w:rsidR="00763A24" w:rsidRPr="00926A9B">
        <w:rPr>
          <w:sz w:val="22"/>
          <w:szCs w:val="22"/>
          <w:lang w:val="is-IS"/>
        </w:rPr>
        <w:t>i</w:t>
      </w:r>
      <w:r w:rsidRPr="00926A9B">
        <w:rPr>
          <w:sz w:val="22"/>
          <w:szCs w:val="22"/>
          <w:lang w:val="is-IS"/>
        </w:rPr>
        <w:t xml:space="preserve"> hita en 30ºC.</w:t>
      </w:r>
    </w:p>
    <w:p w:rsidR="007060C2" w:rsidRDefault="007060C2">
      <w:pPr>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1000 mg filmuhúðaðar töflur.</w:t>
      </w:r>
    </w:p>
    <w:p w:rsidR="00E05FBD" w:rsidRPr="00926A9B" w:rsidRDefault="00E05FBD" w:rsidP="00E05FBD">
      <w:pPr>
        <w:rPr>
          <w:sz w:val="22"/>
          <w:szCs w:val="22"/>
          <w:lang w:val="is-IS"/>
        </w:rPr>
      </w:pPr>
      <w:r w:rsidRPr="00926A9B">
        <w:rPr>
          <w:sz w:val="22"/>
          <w:szCs w:val="22"/>
          <w:lang w:val="is-IS"/>
        </w:rPr>
        <w:t>Geymið ekki við hærri hita en 30ºC.</w:t>
      </w:r>
    </w:p>
    <w:p w:rsidR="00E05FBD" w:rsidRPr="00926A9B" w:rsidRDefault="00E05FBD" w:rsidP="00E05FBD">
      <w:pPr>
        <w:rPr>
          <w:bCs/>
          <w:sz w:val="22"/>
          <w:szCs w:val="22"/>
          <w:lang w:val="is-IS"/>
        </w:rPr>
      </w:pPr>
      <w:r w:rsidRPr="00926A9B">
        <w:rPr>
          <w:bCs/>
          <w:sz w:val="22"/>
          <w:szCs w:val="22"/>
          <w:lang w:val="is-IS"/>
        </w:rPr>
        <w:t>Haldið töfluglasinu vel lokuðu til varnar gegn raka.</w:t>
      </w:r>
    </w:p>
    <w:p w:rsidR="00E05FBD" w:rsidRPr="00926A9B" w:rsidRDefault="00E05FBD">
      <w:pPr>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6.5</w:t>
      </w:r>
      <w:r w:rsidRPr="00926A9B">
        <w:rPr>
          <w:b/>
          <w:bCs/>
          <w:sz w:val="22"/>
          <w:szCs w:val="22"/>
          <w:lang w:val="is-IS"/>
        </w:rPr>
        <w:tab/>
        <w:t>Gerð íláts og innihald</w:t>
      </w:r>
    </w:p>
    <w:p w:rsidR="007060C2" w:rsidRPr="00926A9B" w:rsidRDefault="007060C2" w:rsidP="00B84E66">
      <w:pPr>
        <w:keepNext/>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500 mg filmuhúðaðar töflur.</w:t>
      </w:r>
    </w:p>
    <w:p w:rsidR="007060C2" w:rsidRPr="00926A9B" w:rsidRDefault="009D4A05" w:rsidP="009D4A05">
      <w:pPr>
        <w:rPr>
          <w:sz w:val="22"/>
          <w:szCs w:val="22"/>
          <w:lang w:val="is-IS"/>
        </w:rPr>
      </w:pPr>
      <w:r w:rsidRPr="00926A9B">
        <w:rPr>
          <w:bCs/>
          <w:sz w:val="22"/>
          <w:szCs w:val="22"/>
          <w:lang w:val="is-IS"/>
        </w:rPr>
        <w:t xml:space="preserve">Háþéttni pólýetýlen </w:t>
      </w:r>
      <w:r w:rsidR="007060C2" w:rsidRPr="00926A9B">
        <w:rPr>
          <w:sz w:val="22"/>
          <w:szCs w:val="22"/>
          <w:lang w:val="is-IS"/>
        </w:rPr>
        <w:t xml:space="preserve">(HDPE) </w:t>
      </w:r>
      <w:r w:rsidRPr="00926A9B">
        <w:rPr>
          <w:bCs/>
          <w:sz w:val="22"/>
          <w:szCs w:val="22"/>
          <w:lang w:val="is-IS"/>
        </w:rPr>
        <w:t xml:space="preserve">glas </w:t>
      </w:r>
      <w:r w:rsidR="007060C2" w:rsidRPr="00926A9B">
        <w:rPr>
          <w:sz w:val="22"/>
          <w:szCs w:val="22"/>
          <w:lang w:val="is-IS"/>
        </w:rPr>
        <w:t xml:space="preserve">með barnaöryggisloki </w:t>
      </w:r>
      <w:r>
        <w:rPr>
          <w:bCs/>
          <w:sz w:val="22"/>
          <w:szCs w:val="22"/>
          <w:lang w:val="is-IS"/>
        </w:rPr>
        <w:t xml:space="preserve">úr </w:t>
      </w:r>
      <w:r w:rsidR="007060C2" w:rsidRPr="00926A9B">
        <w:rPr>
          <w:sz w:val="22"/>
          <w:szCs w:val="22"/>
          <w:lang w:val="is-IS"/>
        </w:rPr>
        <w:t>pólýprópýlen.</w:t>
      </w:r>
    </w:p>
    <w:p w:rsidR="007060C2" w:rsidRPr="00926A9B" w:rsidRDefault="009D4A05">
      <w:pPr>
        <w:rPr>
          <w:sz w:val="22"/>
          <w:szCs w:val="22"/>
          <w:lang w:val="is-IS"/>
        </w:rPr>
      </w:pPr>
      <w:r>
        <w:rPr>
          <w:sz w:val="22"/>
          <w:szCs w:val="22"/>
          <w:lang w:val="is-IS"/>
        </w:rPr>
        <w:t>P</w:t>
      </w:r>
      <w:r w:rsidR="00B405A7" w:rsidRPr="00926A9B">
        <w:rPr>
          <w:sz w:val="22"/>
          <w:szCs w:val="22"/>
          <w:lang w:val="is-IS"/>
        </w:rPr>
        <w:t>akkning</w:t>
      </w:r>
      <w:r w:rsidRPr="00926A9B">
        <w:rPr>
          <w:bCs/>
          <w:sz w:val="22"/>
          <w:szCs w:val="22"/>
          <w:lang w:val="is-IS"/>
        </w:rPr>
        <w:t>astærð</w:t>
      </w:r>
      <w:r w:rsidR="007E6785" w:rsidRPr="00926A9B">
        <w:rPr>
          <w:sz w:val="22"/>
          <w:szCs w:val="22"/>
          <w:lang w:val="is-IS"/>
        </w:rPr>
        <w:t xml:space="preserve"> 100 </w:t>
      </w:r>
      <w:r w:rsidRPr="00926A9B">
        <w:rPr>
          <w:bCs/>
          <w:sz w:val="22"/>
          <w:szCs w:val="22"/>
          <w:lang w:val="is-IS"/>
        </w:rPr>
        <w:t>töflur</w:t>
      </w:r>
      <w:r w:rsidR="007E6785" w:rsidRPr="00926A9B">
        <w:rPr>
          <w:sz w:val="22"/>
          <w:szCs w:val="22"/>
          <w:lang w:val="is-IS"/>
        </w:rPr>
        <w:t>.</w:t>
      </w:r>
    </w:p>
    <w:p w:rsidR="007E6785" w:rsidRDefault="007E6785">
      <w:pPr>
        <w:rPr>
          <w:b/>
          <w:bCs/>
          <w:sz w:val="22"/>
          <w:szCs w:val="22"/>
          <w:lang w:val="is-IS"/>
        </w:rPr>
      </w:pPr>
    </w:p>
    <w:p w:rsidR="00E05FBD" w:rsidRPr="00A03493" w:rsidRDefault="00E05FBD" w:rsidP="00E05FBD">
      <w:pPr>
        <w:pStyle w:val="Norma"/>
        <w:keepNext/>
        <w:rPr>
          <w:u w:val="single"/>
          <w:lang w:val="is-IS"/>
        </w:rPr>
      </w:pPr>
      <w:r w:rsidRPr="00A03493">
        <w:rPr>
          <w:u w:val="single"/>
          <w:lang w:val="is-IS"/>
        </w:rPr>
        <w:t>Ferriprox 1000 mg filmuhúðaðar töflur.</w:t>
      </w:r>
    </w:p>
    <w:p w:rsidR="00E05FBD" w:rsidRPr="00926A9B" w:rsidRDefault="00E05FBD" w:rsidP="00E05FBD">
      <w:pPr>
        <w:rPr>
          <w:bCs/>
          <w:sz w:val="22"/>
          <w:szCs w:val="22"/>
          <w:lang w:val="is-IS"/>
        </w:rPr>
      </w:pPr>
      <w:r w:rsidRPr="00926A9B">
        <w:rPr>
          <w:bCs/>
          <w:sz w:val="22"/>
          <w:szCs w:val="22"/>
          <w:lang w:val="is-IS"/>
        </w:rPr>
        <w:t>Háþéttni pólýetýlen (HDPE) glas með barn</w:t>
      </w:r>
      <w:r w:rsidR="00375062">
        <w:rPr>
          <w:bCs/>
          <w:sz w:val="22"/>
          <w:szCs w:val="22"/>
          <w:lang w:val="is-IS"/>
        </w:rPr>
        <w:t>aöryggis</w:t>
      </w:r>
      <w:r w:rsidRPr="00926A9B">
        <w:rPr>
          <w:bCs/>
          <w:sz w:val="22"/>
          <w:szCs w:val="22"/>
          <w:lang w:val="is-IS"/>
        </w:rPr>
        <w:t xml:space="preserve">loki </w:t>
      </w:r>
      <w:r w:rsidR="00375062">
        <w:rPr>
          <w:bCs/>
          <w:sz w:val="22"/>
          <w:szCs w:val="22"/>
          <w:lang w:val="is-IS"/>
        </w:rPr>
        <w:t xml:space="preserve">úr pólýprópýlen </w:t>
      </w:r>
      <w:r w:rsidRPr="00926A9B">
        <w:rPr>
          <w:bCs/>
          <w:sz w:val="22"/>
          <w:szCs w:val="22"/>
          <w:lang w:val="is-IS"/>
        </w:rPr>
        <w:t>og þ</w:t>
      </w:r>
      <w:r w:rsidR="00375062">
        <w:rPr>
          <w:bCs/>
          <w:sz w:val="22"/>
          <w:szCs w:val="22"/>
          <w:lang w:val="is-IS"/>
        </w:rPr>
        <w:t>urrkefni</w:t>
      </w:r>
      <w:r w:rsidRPr="00926A9B">
        <w:rPr>
          <w:bCs/>
          <w:sz w:val="22"/>
          <w:szCs w:val="22"/>
          <w:lang w:val="is-IS"/>
        </w:rPr>
        <w:t>.</w:t>
      </w:r>
    </w:p>
    <w:p w:rsidR="00E05FBD" w:rsidRPr="00926A9B" w:rsidRDefault="00E05FBD" w:rsidP="00E05FBD">
      <w:pPr>
        <w:rPr>
          <w:bCs/>
          <w:sz w:val="22"/>
          <w:szCs w:val="22"/>
          <w:lang w:val="is-IS"/>
        </w:rPr>
      </w:pPr>
      <w:r w:rsidRPr="00926A9B">
        <w:rPr>
          <w:bCs/>
          <w:sz w:val="22"/>
          <w:szCs w:val="22"/>
          <w:lang w:val="is-IS"/>
        </w:rPr>
        <w:t>Pakkningastærð 50 töflur.</w:t>
      </w:r>
    </w:p>
    <w:p w:rsidR="00E05FBD" w:rsidRPr="00926A9B" w:rsidRDefault="00E05FBD">
      <w:pPr>
        <w:rPr>
          <w:b/>
          <w:bCs/>
          <w:sz w:val="22"/>
          <w:szCs w:val="22"/>
          <w:lang w:val="is-IS"/>
        </w:rPr>
      </w:pPr>
    </w:p>
    <w:p w:rsidR="007060C2" w:rsidRPr="00926A9B" w:rsidRDefault="007060C2" w:rsidP="000613EB">
      <w:pPr>
        <w:keepNext/>
        <w:tabs>
          <w:tab w:val="left" w:pos="567"/>
        </w:tabs>
        <w:rPr>
          <w:b/>
          <w:bCs/>
          <w:sz w:val="22"/>
          <w:szCs w:val="22"/>
          <w:lang w:val="is-IS"/>
        </w:rPr>
      </w:pPr>
      <w:r w:rsidRPr="00926A9B">
        <w:rPr>
          <w:b/>
          <w:bCs/>
          <w:sz w:val="22"/>
          <w:szCs w:val="22"/>
          <w:lang w:val="is-IS"/>
        </w:rPr>
        <w:t>6.6</w:t>
      </w:r>
      <w:r w:rsidRPr="00926A9B">
        <w:rPr>
          <w:b/>
          <w:bCs/>
          <w:sz w:val="22"/>
          <w:szCs w:val="22"/>
          <w:lang w:val="is-IS"/>
        </w:rPr>
        <w:tab/>
        <w:t>Sérstakar varúðarráðstafanir við förgun</w:t>
      </w:r>
    </w:p>
    <w:p w:rsidR="007060C2" w:rsidRPr="00926A9B" w:rsidRDefault="007060C2" w:rsidP="000613EB">
      <w:pPr>
        <w:keepNext/>
        <w:rPr>
          <w:sz w:val="22"/>
          <w:szCs w:val="22"/>
          <w:lang w:val="is-IS"/>
        </w:rPr>
      </w:pPr>
    </w:p>
    <w:p w:rsidR="007060C2" w:rsidRPr="00926A9B" w:rsidRDefault="008B116C" w:rsidP="008B116C">
      <w:pPr>
        <w:rPr>
          <w:sz w:val="22"/>
          <w:szCs w:val="22"/>
          <w:lang w:val="is-IS"/>
        </w:rPr>
      </w:pPr>
      <w:r w:rsidRPr="008B116C">
        <w:rPr>
          <w:sz w:val="22"/>
          <w:szCs w:val="22"/>
          <w:lang w:val="is-IS"/>
        </w:rPr>
        <w:t>Farga skal öllum lyfjaleifum og/eða úrgangi í samræmi við gildandi reglur</w:t>
      </w:r>
      <w:r w:rsidR="00C56F0D" w:rsidRPr="00926A9B">
        <w:rPr>
          <w:sz w:val="22"/>
          <w:szCs w:val="22"/>
          <w:lang w:val="is-IS"/>
        </w:rPr>
        <w:t>.</w:t>
      </w:r>
    </w:p>
    <w:p w:rsidR="007060C2" w:rsidRPr="00926A9B" w:rsidRDefault="007060C2">
      <w:pPr>
        <w:rPr>
          <w:sz w:val="22"/>
          <w:szCs w:val="22"/>
          <w:lang w:val="is-IS"/>
        </w:rPr>
      </w:pPr>
    </w:p>
    <w:p w:rsidR="007060C2" w:rsidRPr="00926A9B" w:rsidRDefault="007060C2">
      <w:pPr>
        <w:ind w:right="-449"/>
        <w:rPr>
          <w:b/>
          <w:bCs/>
          <w:sz w:val="22"/>
          <w:szCs w:val="22"/>
          <w:lang w:val="is-IS"/>
        </w:rPr>
      </w:pPr>
    </w:p>
    <w:p w:rsidR="007060C2" w:rsidRPr="00926A9B" w:rsidRDefault="007060C2" w:rsidP="00E03EEE">
      <w:pPr>
        <w:keepNext/>
        <w:tabs>
          <w:tab w:val="left" w:pos="567"/>
        </w:tabs>
        <w:rPr>
          <w:b/>
          <w:bCs/>
          <w:sz w:val="22"/>
          <w:szCs w:val="22"/>
          <w:lang w:val="is-IS"/>
        </w:rPr>
      </w:pPr>
      <w:r w:rsidRPr="00926A9B">
        <w:rPr>
          <w:b/>
          <w:bCs/>
          <w:sz w:val="22"/>
          <w:szCs w:val="22"/>
          <w:lang w:val="is-IS"/>
        </w:rPr>
        <w:t>7.</w:t>
      </w:r>
      <w:r w:rsidRPr="00926A9B">
        <w:rPr>
          <w:b/>
          <w:bCs/>
          <w:sz w:val="22"/>
          <w:szCs w:val="22"/>
          <w:lang w:val="is-IS"/>
        </w:rPr>
        <w:tab/>
        <w:t>MARKAÐSLEYFISHAFI</w:t>
      </w:r>
    </w:p>
    <w:p w:rsidR="007060C2" w:rsidRPr="00926A9B" w:rsidRDefault="007060C2" w:rsidP="00E03EEE">
      <w:pPr>
        <w:keepNext/>
        <w:rPr>
          <w:b/>
          <w:bCs/>
          <w:sz w:val="22"/>
          <w:szCs w:val="22"/>
          <w:lang w:val="is-IS"/>
        </w:rPr>
      </w:pPr>
    </w:p>
    <w:p w:rsidR="0049680B" w:rsidRPr="0049680B" w:rsidRDefault="006241D9" w:rsidP="0049680B">
      <w:pPr>
        <w:rPr>
          <w:sz w:val="22"/>
          <w:szCs w:val="22"/>
          <w:lang w:val="is-IS"/>
        </w:rPr>
      </w:pPr>
      <w:r>
        <w:rPr>
          <w:sz w:val="22"/>
          <w:szCs w:val="22"/>
          <w:lang w:val="is-IS"/>
        </w:rPr>
        <w:t>Chiesi Farmaceutici S.p.A.</w:t>
      </w:r>
    </w:p>
    <w:p w:rsidR="00CE44B5" w:rsidRPr="000E122E" w:rsidRDefault="006241D9" w:rsidP="00CE44B5">
      <w:pPr>
        <w:keepNext/>
        <w:rPr>
          <w:snapToGrid/>
          <w:sz w:val="22"/>
          <w:szCs w:val="22"/>
          <w:lang w:val="is-IS"/>
        </w:rPr>
      </w:pPr>
      <w:r w:rsidRPr="000E122E">
        <w:rPr>
          <w:sz w:val="22"/>
          <w:szCs w:val="22"/>
          <w:lang w:val="is-IS"/>
        </w:rPr>
        <w:t>Via Palermo 26/A</w:t>
      </w:r>
    </w:p>
    <w:p w:rsidR="00CE44B5" w:rsidRPr="000E122E" w:rsidRDefault="006241D9" w:rsidP="00CE44B5">
      <w:pPr>
        <w:keepNext/>
        <w:rPr>
          <w:sz w:val="22"/>
          <w:szCs w:val="22"/>
          <w:lang w:val="is-IS"/>
        </w:rPr>
      </w:pPr>
      <w:r w:rsidRPr="000E122E">
        <w:rPr>
          <w:sz w:val="22"/>
          <w:szCs w:val="22"/>
          <w:lang w:val="is-IS"/>
        </w:rPr>
        <w:t>43122 Parma</w:t>
      </w:r>
      <w:r w:rsidR="00CE44B5" w:rsidRPr="000E122E">
        <w:rPr>
          <w:sz w:val="22"/>
          <w:szCs w:val="22"/>
          <w:lang w:val="is-IS"/>
        </w:rPr>
        <w:t xml:space="preserve"> </w:t>
      </w:r>
    </w:p>
    <w:p w:rsidR="007060C2" w:rsidRPr="00926A9B" w:rsidRDefault="006241D9" w:rsidP="0049680B">
      <w:pPr>
        <w:rPr>
          <w:sz w:val="22"/>
          <w:szCs w:val="22"/>
          <w:lang w:val="is-IS"/>
        </w:rPr>
      </w:pPr>
      <w:r>
        <w:rPr>
          <w:sz w:val="22"/>
          <w:szCs w:val="22"/>
          <w:lang w:val="is-IS"/>
        </w:rPr>
        <w:t>Ítalía</w:t>
      </w:r>
    </w:p>
    <w:p w:rsidR="007060C2" w:rsidRPr="00926A9B" w:rsidRDefault="007060C2">
      <w:pPr>
        <w:rPr>
          <w:b/>
          <w:bCs/>
          <w:sz w:val="22"/>
          <w:szCs w:val="22"/>
          <w:lang w:val="is-IS"/>
        </w:rPr>
      </w:pPr>
    </w:p>
    <w:p w:rsidR="007060C2" w:rsidRPr="00926A9B" w:rsidRDefault="007060C2">
      <w:pPr>
        <w:rPr>
          <w:b/>
          <w:bCs/>
          <w:sz w:val="22"/>
          <w:szCs w:val="22"/>
          <w:lang w:val="is-IS"/>
        </w:rPr>
      </w:pPr>
    </w:p>
    <w:p w:rsidR="007060C2" w:rsidRPr="00926A9B" w:rsidRDefault="007060C2" w:rsidP="00A202C1">
      <w:pPr>
        <w:keepNext/>
        <w:tabs>
          <w:tab w:val="left" w:pos="567"/>
        </w:tabs>
        <w:rPr>
          <w:b/>
          <w:bCs/>
          <w:sz w:val="22"/>
          <w:szCs w:val="22"/>
          <w:lang w:val="is-IS"/>
        </w:rPr>
      </w:pPr>
      <w:r w:rsidRPr="00926A9B">
        <w:rPr>
          <w:b/>
          <w:bCs/>
          <w:sz w:val="22"/>
          <w:szCs w:val="22"/>
          <w:lang w:val="is-IS"/>
        </w:rPr>
        <w:t>8.</w:t>
      </w:r>
      <w:r w:rsidRPr="00926A9B">
        <w:rPr>
          <w:b/>
          <w:bCs/>
          <w:sz w:val="22"/>
          <w:szCs w:val="22"/>
          <w:lang w:val="is-IS"/>
        </w:rPr>
        <w:tab/>
        <w:t>MARKAÐSLEYFISNÚMER</w:t>
      </w:r>
    </w:p>
    <w:p w:rsidR="007060C2" w:rsidRPr="00926A9B" w:rsidRDefault="007060C2" w:rsidP="00A202C1">
      <w:pPr>
        <w:pStyle w:val="EndnoteText"/>
        <w:keepNext/>
        <w:tabs>
          <w:tab w:val="clear" w:pos="567"/>
        </w:tabs>
        <w:rPr>
          <w:lang w:val="is-IS"/>
        </w:rPr>
      </w:pPr>
    </w:p>
    <w:p w:rsidR="00E05FBD" w:rsidRPr="00A03493" w:rsidRDefault="00E05FBD" w:rsidP="00E05FBD">
      <w:pPr>
        <w:pStyle w:val="Norma"/>
        <w:keepNext/>
        <w:rPr>
          <w:u w:val="single"/>
          <w:lang w:val="is-IS"/>
        </w:rPr>
      </w:pPr>
      <w:r w:rsidRPr="00A03493">
        <w:rPr>
          <w:u w:val="single"/>
          <w:lang w:val="is-IS"/>
        </w:rPr>
        <w:t>Ferriprox 500 mg filmuhúðaðar töflur.</w:t>
      </w:r>
    </w:p>
    <w:p w:rsidR="007060C2" w:rsidRPr="00926A9B" w:rsidRDefault="007060C2">
      <w:pPr>
        <w:rPr>
          <w:sz w:val="22"/>
          <w:szCs w:val="22"/>
          <w:lang w:val="is-IS"/>
        </w:rPr>
      </w:pPr>
      <w:r w:rsidRPr="00926A9B">
        <w:rPr>
          <w:sz w:val="22"/>
          <w:szCs w:val="22"/>
          <w:lang w:val="is-IS"/>
        </w:rPr>
        <w:t>EU/1/99/108/001</w:t>
      </w:r>
    </w:p>
    <w:p w:rsidR="007060C2" w:rsidRDefault="007060C2">
      <w:pPr>
        <w:rPr>
          <w:sz w:val="22"/>
          <w:szCs w:val="22"/>
          <w:lang w:val="is-IS"/>
        </w:rPr>
      </w:pPr>
    </w:p>
    <w:p w:rsidR="00E05FBD" w:rsidRPr="00A03493" w:rsidRDefault="00E05FBD" w:rsidP="00E05FBD">
      <w:pPr>
        <w:pStyle w:val="Norma"/>
        <w:keepNext/>
        <w:rPr>
          <w:u w:val="single"/>
          <w:lang w:val="is-IS"/>
        </w:rPr>
      </w:pPr>
      <w:r w:rsidRPr="00A03493">
        <w:rPr>
          <w:u w:val="single"/>
          <w:lang w:val="is-IS"/>
        </w:rPr>
        <w:t>Ferriprox 1000 mg filmuhúðaðar töflur.</w:t>
      </w:r>
    </w:p>
    <w:p w:rsidR="00E05FBD" w:rsidRPr="00926A9B" w:rsidRDefault="00E05FBD" w:rsidP="00E05FBD">
      <w:pPr>
        <w:keepNext/>
        <w:rPr>
          <w:sz w:val="22"/>
          <w:szCs w:val="22"/>
          <w:lang w:val="is-IS"/>
        </w:rPr>
      </w:pPr>
      <w:r w:rsidRPr="00926A9B">
        <w:rPr>
          <w:sz w:val="22"/>
          <w:szCs w:val="22"/>
          <w:lang w:val="is-IS"/>
        </w:rPr>
        <w:t>EU/1/99/108/004</w:t>
      </w:r>
    </w:p>
    <w:p w:rsidR="00E05FBD" w:rsidRPr="00926A9B" w:rsidRDefault="00E05FBD">
      <w:pPr>
        <w:rPr>
          <w:sz w:val="22"/>
          <w:szCs w:val="22"/>
          <w:lang w:val="is-IS"/>
        </w:rPr>
      </w:pPr>
    </w:p>
    <w:p w:rsidR="007060C2" w:rsidRPr="00926A9B" w:rsidRDefault="007060C2">
      <w:pPr>
        <w:rPr>
          <w:b/>
          <w:bCs/>
          <w:sz w:val="22"/>
          <w:szCs w:val="22"/>
          <w:lang w:val="is-IS"/>
        </w:rPr>
      </w:pPr>
    </w:p>
    <w:p w:rsidR="007060C2" w:rsidRPr="00926A9B" w:rsidRDefault="007060C2">
      <w:pPr>
        <w:pStyle w:val="BodyTextIndent3"/>
        <w:ind w:left="567" w:hanging="567"/>
        <w:rPr>
          <w:lang w:val="is-IS"/>
        </w:rPr>
      </w:pPr>
      <w:r w:rsidRPr="00926A9B">
        <w:rPr>
          <w:lang w:val="is-IS"/>
        </w:rPr>
        <w:t>9.</w:t>
      </w:r>
      <w:r w:rsidRPr="00926A9B">
        <w:rPr>
          <w:lang w:val="is-IS"/>
        </w:rPr>
        <w:tab/>
        <w:t>DAGSETNING FYRSTU ÚTGÁFU MARKAÐSLEYFIS/ENDURNÝJUNAR MARKAÐSLEYFIS</w:t>
      </w:r>
    </w:p>
    <w:p w:rsidR="007060C2" w:rsidRPr="00926A9B" w:rsidRDefault="007060C2">
      <w:pPr>
        <w:rPr>
          <w:b/>
          <w:bCs/>
          <w:sz w:val="22"/>
          <w:szCs w:val="22"/>
          <w:lang w:val="is-IS"/>
        </w:rPr>
      </w:pPr>
    </w:p>
    <w:p w:rsidR="007060C2" w:rsidRPr="00926A9B" w:rsidRDefault="007060C2">
      <w:pPr>
        <w:rPr>
          <w:sz w:val="22"/>
          <w:szCs w:val="22"/>
          <w:lang w:val="is-IS"/>
        </w:rPr>
      </w:pPr>
      <w:r w:rsidRPr="00926A9B">
        <w:rPr>
          <w:sz w:val="22"/>
          <w:szCs w:val="22"/>
          <w:lang w:val="is-IS"/>
        </w:rPr>
        <w:t xml:space="preserve">Dagsetning fyrstu útgáfu markaðsleyfis: </w:t>
      </w:r>
      <w:r w:rsidR="007E6785" w:rsidRPr="00926A9B">
        <w:rPr>
          <w:sz w:val="22"/>
          <w:szCs w:val="22"/>
          <w:lang w:val="is-IS"/>
        </w:rPr>
        <w:t>25. ágúst 1999</w:t>
      </w:r>
    </w:p>
    <w:p w:rsidR="00C56F0D" w:rsidRPr="00926A9B" w:rsidRDefault="00E60BF3">
      <w:pPr>
        <w:rPr>
          <w:sz w:val="22"/>
          <w:szCs w:val="22"/>
          <w:lang w:val="is-IS"/>
        </w:rPr>
      </w:pPr>
      <w:r>
        <w:rPr>
          <w:snapToGrid/>
          <w:sz w:val="22"/>
          <w:szCs w:val="22"/>
          <w:lang w:val="is-IS"/>
        </w:rPr>
        <w:t>Nýjasta d</w:t>
      </w:r>
      <w:r w:rsidR="00C56F0D" w:rsidRPr="00926A9B">
        <w:rPr>
          <w:snapToGrid/>
          <w:sz w:val="22"/>
          <w:szCs w:val="22"/>
          <w:lang w:val="is-IS"/>
        </w:rPr>
        <w:t>agsetning endurnýjun</w:t>
      </w:r>
      <w:r w:rsidR="008C2073" w:rsidRPr="00926A9B">
        <w:rPr>
          <w:snapToGrid/>
          <w:sz w:val="22"/>
          <w:szCs w:val="22"/>
          <w:lang w:val="is-IS"/>
        </w:rPr>
        <w:t>ar</w:t>
      </w:r>
      <w:r>
        <w:rPr>
          <w:snapToGrid/>
          <w:sz w:val="22"/>
          <w:szCs w:val="22"/>
          <w:lang w:val="is-IS"/>
        </w:rPr>
        <w:t xml:space="preserve"> </w:t>
      </w:r>
      <w:r w:rsidRPr="00926A9B">
        <w:rPr>
          <w:sz w:val="22"/>
          <w:szCs w:val="22"/>
          <w:lang w:val="is-IS"/>
        </w:rPr>
        <w:t>markaðsleyfis</w:t>
      </w:r>
      <w:r w:rsidR="00C56F0D" w:rsidRPr="00926A9B">
        <w:rPr>
          <w:snapToGrid/>
          <w:sz w:val="22"/>
          <w:szCs w:val="22"/>
          <w:lang w:val="is-IS"/>
        </w:rPr>
        <w:t xml:space="preserve">: </w:t>
      </w:r>
      <w:r w:rsidR="00A62399" w:rsidRPr="00926A9B">
        <w:rPr>
          <w:snapToGrid/>
          <w:sz w:val="22"/>
          <w:szCs w:val="22"/>
          <w:lang w:val="is-IS"/>
        </w:rPr>
        <w:t>2</w:t>
      </w:r>
      <w:r w:rsidR="00755586">
        <w:rPr>
          <w:snapToGrid/>
          <w:sz w:val="22"/>
          <w:szCs w:val="22"/>
          <w:lang w:val="is-IS"/>
        </w:rPr>
        <w:t>1</w:t>
      </w:r>
      <w:r w:rsidR="007E6785" w:rsidRPr="00926A9B">
        <w:rPr>
          <w:snapToGrid/>
          <w:sz w:val="22"/>
          <w:szCs w:val="22"/>
          <w:lang w:val="is-IS"/>
        </w:rPr>
        <w:t xml:space="preserve">. </w:t>
      </w:r>
      <w:r w:rsidR="00755586" w:rsidRPr="00755586">
        <w:rPr>
          <w:snapToGrid/>
          <w:sz w:val="22"/>
          <w:szCs w:val="22"/>
          <w:lang w:val="is-IS"/>
        </w:rPr>
        <w:t>september</w:t>
      </w:r>
      <w:r w:rsidR="007E6785" w:rsidRPr="00926A9B">
        <w:rPr>
          <w:snapToGrid/>
          <w:sz w:val="22"/>
          <w:szCs w:val="22"/>
          <w:lang w:val="is-IS"/>
        </w:rPr>
        <w:t xml:space="preserve"> </w:t>
      </w:r>
      <w:r w:rsidR="00A62399" w:rsidRPr="00926A9B">
        <w:rPr>
          <w:snapToGrid/>
          <w:sz w:val="22"/>
          <w:szCs w:val="22"/>
          <w:lang w:val="is-IS"/>
        </w:rPr>
        <w:t>2009</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rsidP="00176342">
      <w:pPr>
        <w:keepNext/>
        <w:tabs>
          <w:tab w:val="left" w:pos="567"/>
        </w:tabs>
        <w:rPr>
          <w:b/>
          <w:bCs/>
          <w:sz w:val="22"/>
          <w:szCs w:val="22"/>
          <w:lang w:val="is-IS"/>
        </w:rPr>
      </w:pPr>
      <w:r w:rsidRPr="00926A9B">
        <w:rPr>
          <w:b/>
          <w:bCs/>
          <w:sz w:val="22"/>
          <w:szCs w:val="22"/>
          <w:lang w:val="is-IS"/>
        </w:rPr>
        <w:t>10.</w:t>
      </w:r>
      <w:r w:rsidRPr="00926A9B">
        <w:rPr>
          <w:b/>
          <w:bCs/>
          <w:sz w:val="22"/>
          <w:szCs w:val="22"/>
          <w:lang w:val="is-IS"/>
        </w:rPr>
        <w:tab/>
        <w:t>DAGSETNING ENDURSKOÐUNAR TEXTANS</w:t>
      </w:r>
    </w:p>
    <w:p w:rsidR="00A0478F" w:rsidRPr="00926A9B" w:rsidRDefault="00A0478F" w:rsidP="00176342">
      <w:pPr>
        <w:keepNext/>
        <w:tabs>
          <w:tab w:val="left" w:pos="567"/>
        </w:tabs>
        <w:rPr>
          <w:bCs/>
          <w:sz w:val="22"/>
          <w:szCs w:val="22"/>
          <w:lang w:val="is-IS"/>
        </w:rPr>
      </w:pPr>
    </w:p>
    <w:p w:rsidR="00274A87" w:rsidRPr="00926A9B" w:rsidRDefault="00274A87">
      <w:pPr>
        <w:tabs>
          <w:tab w:val="left" w:pos="567"/>
        </w:tabs>
        <w:rPr>
          <w:sz w:val="22"/>
          <w:szCs w:val="22"/>
          <w:lang w:val="is-IS"/>
        </w:rPr>
      </w:pPr>
    </w:p>
    <w:p w:rsidR="00274A87" w:rsidRPr="00926A9B" w:rsidRDefault="00274A87">
      <w:pPr>
        <w:tabs>
          <w:tab w:val="left" w:pos="567"/>
        </w:tabs>
        <w:rPr>
          <w:sz w:val="22"/>
          <w:szCs w:val="22"/>
          <w:lang w:val="is-IS"/>
        </w:rPr>
      </w:pPr>
    </w:p>
    <w:p w:rsidR="00E370BB" w:rsidRPr="00926A9B" w:rsidRDefault="00E370BB" w:rsidP="00274A87">
      <w:pPr>
        <w:rPr>
          <w:bCs/>
          <w:noProof/>
          <w:sz w:val="22"/>
          <w:szCs w:val="22"/>
          <w:lang w:val="is-IS"/>
        </w:rPr>
      </w:pPr>
    </w:p>
    <w:p w:rsidR="00274A87" w:rsidRPr="00926A9B" w:rsidRDefault="00274A87" w:rsidP="00274A87">
      <w:pPr>
        <w:rPr>
          <w:bCs/>
          <w:noProof/>
          <w:sz w:val="22"/>
          <w:szCs w:val="22"/>
          <w:lang w:val="is-IS"/>
        </w:rPr>
      </w:pPr>
      <w:r w:rsidRPr="00926A9B">
        <w:rPr>
          <w:bCs/>
          <w:noProof/>
          <w:sz w:val="22"/>
          <w:szCs w:val="22"/>
          <w:lang w:val="is-IS"/>
        </w:rPr>
        <w:t>Ítarlegar upplýsingar um lyf</w:t>
      </w:r>
      <w:r w:rsidR="007E6785" w:rsidRPr="00926A9B">
        <w:rPr>
          <w:bCs/>
          <w:noProof/>
          <w:sz w:val="22"/>
          <w:szCs w:val="22"/>
          <w:lang w:val="is-IS"/>
        </w:rPr>
        <w:t>ið</w:t>
      </w:r>
      <w:r w:rsidRPr="00926A9B">
        <w:rPr>
          <w:bCs/>
          <w:noProof/>
          <w:sz w:val="22"/>
          <w:szCs w:val="22"/>
          <w:lang w:val="is-IS"/>
        </w:rPr>
        <w:t xml:space="preserve"> eru birtar á </w:t>
      </w:r>
      <w:r w:rsidR="007E6785" w:rsidRPr="00926A9B">
        <w:rPr>
          <w:bCs/>
          <w:noProof/>
          <w:sz w:val="22"/>
          <w:szCs w:val="22"/>
          <w:lang w:val="is-IS"/>
        </w:rPr>
        <w:t>vef</w:t>
      </w:r>
      <w:r w:rsidRPr="00926A9B">
        <w:rPr>
          <w:bCs/>
          <w:noProof/>
          <w:sz w:val="22"/>
          <w:szCs w:val="22"/>
          <w:lang w:val="is-IS"/>
        </w:rPr>
        <w:t xml:space="preserve"> Lyfjastofnunar Evrópu </w:t>
      </w:r>
      <w:r w:rsidR="00452A67" w:rsidRPr="00926A9B">
        <w:rPr>
          <w:noProof/>
          <w:sz w:val="22"/>
          <w:szCs w:val="22"/>
          <w:lang w:val="is-IS"/>
        </w:rPr>
        <w:t>http://www.ema.europa.eu</w:t>
      </w:r>
      <w:r w:rsidR="000F68F9" w:rsidRPr="00926A9B">
        <w:rPr>
          <w:noProof/>
          <w:sz w:val="22"/>
          <w:szCs w:val="22"/>
          <w:lang w:val="is-IS"/>
        </w:rPr>
        <w:t>.</w:t>
      </w:r>
    </w:p>
    <w:p w:rsidR="00274A87" w:rsidRPr="00926A9B" w:rsidRDefault="00274A87" w:rsidP="00274A87">
      <w:pPr>
        <w:rPr>
          <w:bCs/>
          <w:noProof/>
          <w:sz w:val="22"/>
          <w:szCs w:val="22"/>
          <w:lang w:val="is-IS"/>
        </w:rPr>
      </w:pPr>
    </w:p>
    <w:p w:rsidR="00274A87" w:rsidRPr="00926A9B" w:rsidRDefault="00274A87" w:rsidP="00274A87">
      <w:pPr>
        <w:tabs>
          <w:tab w:val="left" w:pos="567"/>
        </w:tabs>
        <w:rPr>
          <w:sz w:val="22"/>
          <w:szCs w:val="22"/>
          <w:lang w:val="is-IS"/>
        </w:rPr>
      </w:pPr>
      <w:r w:rsidRPr="00926A9B">
        <w:rPr>
          <w:bCs/>
          <w:noProof/>
          <w:sz w:val="22"/>
          <w:szCs w:val="22"/>
          <w:lang w:val="is-IS"/>
        </w:rPr>
        <w:t>Upplýsingar á íslensku eru á http://www.serlyfjaskra.is</w:t>
      </w:r>
      <w:r w:rsidR="000F68F9" w:rsidRPr="00926A9B">
        <w:rPr>
          <w:bCs/>
          <w:noProof/>
          <w:sz w:val="22"/>
          <w:szCs w:val="22"/>
          <w:lang w:val="is-IS"/>
        </w:rPr>
        <w:t>.</w:t>
      </w:r>
    </w:p>
    <w:p w:rsidR="007060C2" w:rsidRPr="00926A9B" w:rsidRDefault="007060C2">
      <w:pPr>
        <w:tabs>
          <w:tab w:val="left" w:pos="567"/>
        </w:tabs>
        <w:rPr>
          <w:b/>
          <w:bCs/>
          <w:sz w:val="22"/>
          <w:szCs w:val="22"/>
          <w:lang w:val="is-IS"/>
        </w:rPr>
      </w:pPr>
      <w:r w:rsidRPr="00926A9B">
        <w:rPr>
          <w:b/>
          <w:bCs/>
          <w:sz w:val="22"/>
          <w:szCs w:val="22"/>
          <w:lang w:val="is-IS"/>
        </w:rPr>
        <w:br w:type="page"/>
        <w:t>1.</w:t>
      </w:r>
      <w:r w:rsidRPr="00926A9B">
        <w:rPr>
          <w:b/>
          <w:bCs/>
          <w:sz w:val="22"/>
          <w:szCs w:val="22"/>
          <w:lang w:val="is-IS"/>
        </w:rPr>
        <w:tab/>
        <w:t>HEITI LYFS</w:t>
      </w:r>
    </w:p>
    <w:p w:rsidR="007060C2" w:rsidRPr="00926A9B" w:rsidRDefault="007060C2">
      <w:pPr>
        <w:rPr>
          <w:b/>
          <w:bCs/>
          <w:sz w:val="22"/>
          <w:szCs w:val="22"/>
          <w:lang w:val="is-IS"/>
        </w:rPr>
      </w:pPr>
    </w:p>
    <w:p w:rsidR="007060C2" w:rsidRPr="00926A9B" w:rsidRDefault="007060C2">
      <w:pPr>
        <w:pStyle w:val="Norma"/>
        <w:rPr>
          <w:lang w:val="is-IS"/>
        </w:rPr>
      </w:pPr>
      <w:r w:rsidRPr="00926A9B">
        <w:rPr>
          <w:lang w:val="is-IS"/>
        </w:rPr>
        <w:t>Ferriprox 100 mg/ml mixtúra, lausn</w:t>
      </w:r>
      <w:r w:rsidR="00274A87" w:rsidRPr="00926A9B">
        <w:rPr>
          <w:lang w:val="is-IS"/>
        </w:rPr>
        <w:t>.</w:t>
      </w:r>
    </w:p>
    <w:p w:rsidR="007060C2" w:rsidRPr="00926A9B" w:rsidRDefault="007060C2">
      <w:pPr>
        <w:rPr>
          <w:b/>
          <w:bCs/>
          <w:sz w:val="22"/>
          <w:szCs w:val="22"/>
          <w:lang w:val="is-IS"/>
        </w:rPr>
      </w:pPr>
    </w:p>
    <w:p w:rsidR="007060C2" w:rsidRPr="00926A9B" w:rsidRDefault="007060C2">
      <w:pPr>
        <w:rPr>
          <w:b/>
          <w:bC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2.</w:t>
      </w:r>
      <w:r w:rsidRPr="00926A9B">
        <w:rPr>
          <w:b/>
          <w:bCs/>
          <w:caps/>
          <w:sz w:val="22"/>
          <w:szCs w:val="22"/>
          <w:lang w:val="is-IS"/>
        </w:rPr>
        <w:tab/>
      </w:r>
      <w:r w:rsidR="00F73D0B" w:rsidRPr="00926A9B">
        <w:rPr>
          <w:b/>
          <w:bCs/>
          <w:caps/>
          <w:sz w:val="22"/>
          <w:szCs w:val="22"/>
          <w:lang w:val="is-IS"/>
        </w:rPr>
        <w:t>INNIHALDSLÝSING</w:t>
      </w:r>
    </w:p>
    <w:p w:rsidR="007060C2" w:rsidRPr="00926A9B" w:rsidRDefault="007060C2">
      <w:pPr>
        <w:rPr>
          <w:b/>
          <w:bCs/>
          <w:sz w:val="22"/>
          <w:szCs w:val="22"/>
          <w:lang w:val="is-IS"/>
        </w:rPr>
      </w:pPr>
    </w:p>
    <w:p w:rsidR="007060C2" w:rsidRPr="00926A9B" w:rsidRDefault="007060C2" w:rsidP="0012790E">
      <w:pPr>
        <w:rPr>
          <w:sz w:val="22"/>
          <w:szCs w:val="22"/>
          <w:lang w:val="is-IS"/>
        </w:rPr>
      </w:pPr>
      <w:r w:rsidRPr="00926A9B">
        <w:rPr>
          <w:sz w:val="22"/>
          <w:szCs w:val="22"/>
          <w:lang w:val="is-IS"/>
        </w:rPr>
        <w:t>Hver ml af mixtúru, lausn inniheldur100 mg deferiprón</w:t>
      </w:r>
      <w:r w:rsidR="00C56F0D" w:rsidRPr="00926A9B">
        <w:rPr>
          <w:sz w:val="22"/>
          <w:szCs w:val="22"/>
          <w:lang w:val="is-IS"/>
        </w:rPr>
        <w:t xml:space="preserve"> (25</w:t>
      </w:r>
      <w:r w:rsidR="0012790E" w:rsidRPr="00926A9B">
        <w:rPr>
          <w:sz w:val="22"/>
          <w:szCs w:val="22"/>
          <w:lang w:val="is-IS"/>
        </w:rPr>
        <w:t> </w:t>
      </w:r>
      <w:r w:rsidR="00C56F0D" w:rsidRPr="00926A9B">
        <w:rPr>
          <w:sz w:val="22"/>
          <w:szCs w:val="22"/>
          <w:lang w:val="is-IS"/>
        </w:rPr>
        <w:t>g af deferipr</w:t>
      </w:r>
      <w:r w:rsidR="008C2073" w:rsidRPr="00926A9B">
        <w:rPr>
          <w:sz w:val="22"/>
          <w:szCs w:val="22"/>
          <w:lang w:val="is-IS"/>
        </w:rPr>
        <w:t>ón</w:t>
      </w:r>
      <w:r w:rsidR="000908EE" w:rsidRPr="00926A9B">
        <w:rPr>
          <w:sz w:val="22"/>
          <w:szCs w:val="22"/>
          <w:lang w:val="is-IS"/>
        </w:rPr>
        <w:t>i</w:t>
      </w:r>
      <w:r w:rsidR="00C56F0D" w:rsidRPr="00926A9B">
        <w:rPr>
          <w:sz w:val="22"/>
          <w:szCs w:val="22"/>
          <w:lang w:val="is-IS"/>
        </w:rPr>
        <w:t xml:space="preserve"> í 250</w:t>
      </w:r>
      <w:r w:rsidR="0012790E" w:rsidRPr="00926A9B">
        <w:rPr>
          <w:sz w:val="22"/>
          <w:szCs w:val="22"/>
          <w:lang w:val="is-IS"/>
        </w:rPr>
        <w:t> </w:t>
      </w:r>
      <w:r w:rsidR="00C56F0D" w:rsidRPr="00926A9B">
        <w:rPr>
          <w:sz w:val="22"/>
          <w:szCs w:val="22"/>
          <w:lang w:val="is-IS"/>
        </w:rPr>
        <w:t>ml og 50</w:t>
      </w:r>
      <w:r w:rsidR="0012790E" w:rsidRPr="00926A9B">
        <w:rPr>
          <w:sz w:val="22"/>
          <w:szCs w:val="22"/>
          <w:lang w:val="is-IS"/>
        </w:rPr>
        <w:t> </w:t>
      </w:r>
      <w:r w:rsidR="00C56F0D" w:rsidRPr="00926A9B">
        <w:rPr>
          <w:sz w:val="22"/>
          <w:szCs w:val="22"/>
          <w:lang w:val="is-IS"/>
        </w:rPr>
        <w:t>g af deferipr</w:t>
      </w:r>
      <w:r w:rsidR="008C2073" w:rsidRPr="00926A9B">
        <w:rPr>
          <w:sz w:val="22"/>
          <w:szCs w:val="22"/>
          <w:lang w:val="is-IS"/>
        </w:rPr>
        <w:t>ón</w:t>
      </w:r>
      <w:r w:rsidR="000908EE" w:rsidRPr="00926A9B">
        <w:rPr>
          <w:sz w:val="22"/>
          <w:szCs w:val="22"/>
          <w:lang w:val="is-IS"/>
        </w:rPr>
        <w:t>i</w:t>
      </w:r>
      <w:r w:rsidR="00C56F0D" w:rsidRPr="00926A9B">
        <w:rPr>
          <w:sz w:val="22"/>
          <w:szCs w:val="22"/>
          <w:lang w:val="is-IS"/>
        </w:rPr>
        <w:t xml:space="preserve"> í 500</w:t>
      </w:r>
      <w:r w:rsidR="0012790E" w:rsidRPr="00926A9B">
        <w:rPr>
          <w:sz w:val="22"/>
          <w:szCs w:val="22"/>
          <w:lang w:val="is-IS"/>
        </w:rPr>
        <w:t> </w:t>
      </w:r>
      <w:r w:rsidR="00C56F0D" w:rsidRPr="00926A9B">
        <w:rPr>
          <w:sz w:val="22"/>
          <w:szCs w:val="22"/>
          <w:lang w:val="is-IS"/>
        </w:rPr>
        <w:t>ml).</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Hjálparefni</w:t>
      </w:r>
      <w:r w:rsidR="007E6785" w:rsidRPr="00926A9B">
        <w:rPr>
          <w:sz w:val="22"/>
          <w:szCs w:val="22"/>
          <w:lang w:val="is-IS"/>
        </w:rPr>
        <w:t xml:space="preserve"> með þekkta verkun</w:t>
      </w:r>
    </w:p>
    <w:p w:rsidR="007060C2" w:rsidRPr="00926A9B" w:rsidRDefault="007060C2">
      <w:pPr>
        <w:rPr>
          <w:sz w:val="22"/>
          <w:szCs w:val="22"/>
          <w:lang w:val="is-IS"/>
        </w:rPr>
      </w:pPr>
      <w:r w:rsidRPr="00926A9B">
        <w:rPr>
          <w:sz w:val="22"/>
          <w:szCs w:val="22"/>
          <w:lang w:val="is-IS"/>
        </w:rPr>
        <w:t>Hver ml af lausn til inntöku inniheldur 0,4 mg af sunset yellow (E110).</w:t>
      </w:r>
    </w:p>
    <w:p w:rsidR="007060C2" w:rsidRPr="00926A9B" w:rsidRDefault="007060C2">
      <w:pPr>
        <w:rPr>
          <w:sz w:val="22"/>
          <w:szCs w:val="22"/>
          <w:lang w:val="is-IS"/>
        </w:rPr>
      </w:pPr>
      <w:r w:rsidRPr="00926A9B">
        <w:rPr>
          <w:sz w:val="22"/>
          <w:szCs w:val="22"/>
          <w:lang w:val="is-IS"/>
        </w:rPr>
        <w:t>Sjá lista yfir öll hjálparefni í kafla</w:t>
      </w:r>
      <w:r w:rsidR="00274A87" w:rsidRPr="00926A9B">
        <w:rPr>
          <w:sz w:val="22"/>
          <w:szCs w:val="22"/>
          <w:lang w:val="is-IS"/>
        </w:rPr>
        <w:t> </w:t>
      </w:r>
      <w:r w:rsidRPr="00926A9B">
        <w:rPr>
          <w:sz w:val="22"/>
          <w:szCs w:val="22"/>
          <w:lang w:val="is-IS"/>
        </w:rPr>
        <w:t>6.1.</w:t>
      </w:r>
    </w:p>
    <w:p w:rsidR="007060C2" w:rsidRPr="00926A9B" w:rsidRDefault="007060C2">
      <w:pPr>
        <w:rPr>
          <w:b/>
          <w:bCs/>
          <w:caps/>
          <w:sz w:val="22"/>
          <w:szCs w:val="22"/>
          <w:lang w:val="is-IS"/>
        </w:rPr>
      </w:pPr>
    </w:p>
    <w:p w:rsidR="007060C2" w:rsidRPr="00926A9B" w:rsidRDefault="007060C2">
      <w:pPr>
        <w:rPr>
          <w:b/>
          <w:bCs/>
          <w:cap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3.</w:t>
      </w:r>
      <w:r w:rsidRPr="00926A9B">
        <w:rPr>
          <w:b/>
          <w:bCs/>
          <w:caps/>
          <w:sz w:val="22"/>
          <w:szCs w:val="22"/>
          <w:lang w:val="is-IS"/>
        </w:rPr>
        <w:tab/>
        <w:t>LYFJAFORM</w:t>
      </w:r>
    </w:p>
    <w:p w:rsidR="007060C2" w:rsidRPr="00926A9B" w:rsidRDefault="007060C2">
      <w:pPr>
        <w:rPr>
          <w:b/>
          <w:bCs/>
          <w:sz w:val="22"/>
          <w:szCs w:val="22"/>
          <w:lang w:val="is-IS"/>
        </w:rPr>
      </w:pPr>
    </w:p>
    <w:p w:rsidR="007060C2" w:rsidRPr="00926A9B" w:rsidRDefault="007060C2">
      <w:pPr>
        <w:rPr>
          <w:sz w:val="22"/>
          <w:szCs w:val="22"/>
          <w:lang w:val="is-IS"/>
        </w:rPr>
      </w:pPr>
      <w:r w:rsidRPr="00926A9B">
        <w:rPr>
          <w:sz w:val="22"/>
          <w:szCs w:val="22"/>
          <w:lang w:val="is-IS"/>
        </w:rPr>
        <w:t>Mixtúra, lausn.</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Tær, rauðleitur appelsínugulur vökvi.</w:t>
      </w:r>
    </w:p>
    <w:p w:rsidR="007060C2" w:rsidRPr="00926A9B" w:rsidRDefault="007060C2">
      <w:pPr>
        <w:rPr>
          <w:sz w:val="22"/>
          <w:szCs w:val="22"/>
          <w:lang w:val="is-IS"/>
        </w:rPr>
      </w:pPr>
    </w:p>
    <w:p w:rsidR="007060C2" w:rsidRPr="00926A9B" w:rsidRDefault="007060C2">
      <w:pPr>
        <w:rPr>
          <w:b/>
          <w:bCs/>
          <w:sz w:val="22"/>
          <w:szCs w:val="22"/>
          <w:lang w:val="is-IS"/>
        </w:rPr>
      </w:pPr>
    </w:p>
    <w:p w:rsidR="007060C2" w:rsidRPr="00926A9B" w:rsidRDefault="007060C2">
      <w:pPr>
        <w:tabs>
          <w:tab w:val="left" w:pos="567"/>
        </w:tabs>
        <w:rPr>
          <w:b/>
          <w:bCs/>
          <w:caps/>
          <w:sz w:val="22"/>
          <w:szCs w:val="22"/>
          <w:lang w:val="is-IS"/>
        </w:rPr>
      </w:pPr>
      <w:r w:rsidRPr="00926A9B">
        <w:rPr>
          <w:b/>
          <w:bCs/>
          <w:caps/>
          <w:sz w:val="22"/>
          <w:szCs w:val="22"/>
          <w:lang w:val="is-IS"/>
        </w:rPr>
        <w:t>4.</w:t>
      </w:r>
      <w:r w:rsidRPr="00926A9B">
        <w:rPr>
          <w:b/>
          <w:bCs/>
          <w:caps/>
          <w:sz w:val="22"/>
          <w:szCs w:val="22"/>
          <w:lang w:val="is-IS"/>
        </w:rPr>
        <w:tab/>
        <w:t>KLÍNÍSKAR UPPLÝSINGAR</w:t>
      </w:r>
    </w:p>
    <w:p w:rsidR="007060C2" w:rsidRPr="00926A9B" w:rsidRDefault="007060C2">
      <w:pPr>
        <w:tabs>
          <w:tab w:val="left" w:pos="567"/>
        </w:tabs>
        <w:rPr>
          <w:b/>
          <w:bCs/>
          <w:sz w:val="22"/>
          <w:szCs w:val="22"/>
          <w:lang w:val="is-IS"/>
        </w:rPr>
      </w:pPr>
    </w:p>
    <w:p w:rsidR="007060C2" w:rsidRPr="00926A9B" w:rsidRDefault="007060C2">
      <w:pPr>
        <w:tabs>
          <w:tab w:val="left" w:pos="567"/>
        </w:tabs>
        <w:rPr>
          <w:b/>
          <w:bCs/>
          <w:sz w:val="22"/>
          <w:szCs w:val="22"/>
          <w:lang w:val="is-IS"/>
        </w:rPr>
      </w:pPr>
      <w:r w:rsidRPr="00926A9B">
        <w:rPr>
          <w:b/>
          <w:bCs/>
          <w:sz w:val="22"/>
          <w:szCs w:val="22"/>
          <w:lang w:val="is-IS"/>
        </w:rPr>
        <w:t>4.1</w:t>
      </w:r>
      <w:r w:rsidRPr="00926A9B">
        <w:rPr>
          <w:b/>
          <w:bCs/>
          <w:sz w:val="22"/>
          <w:szCs w:val="22"/>
          <w:lang w:val="is-IS"/>
        </w:rPr>
        <w:tab/>
        <w:t>Ábendingar</w:t>
      </w:r>
    </w:p>
    <w:p w:rsidR="007060C2" w:rsidRPr="00926A9B" w:rsidRDefault="007060C2">
      <w:pPr>
        <w:rPr>
          <w:sz w:val="22"/>
          <w:szCs w:val="22"/>
          <w:lang w:val="is-IS"/>
        </w:rPr>
      </w:pPr>
    </w:p>
    <w:p w:rsidR="00BA2272" w:rsidRDefault="00BA2272" w:rsidP="00BA2272">
      <w:pPr>
        <w:rPr>
          <w:sz w:val="22"/>
          <w:szCs w:val="22"/>
          <w:lang w:val="is-IS"/>
        </w:rPr>
      </w:pPr>
      <w:r w:rsidRPr="0087459E">
        <w:rPr>
          <w:sz w:val="22"/>
          <w:szCs w:val="22"/>
          <w:lang w:val="is-IS"/>
        </w:rPr>
        <w:t xml:space="preserve">Ferriprox einlyfjameðferð er ætluð til meðferðar við járnofhleðslu hjá sjúklingum með meiriháttar dvergkornablóðleysi (thalassaemia major) þegar </w:t>
      </w:r>
      <w:r>
        <w:rPr>
          <w:sz w:val="22"/>
          <w:szCs w:val="22"/>
          <w:lang w:val="is-IS"/>
        </w:rPr>
        <w:t>ekki má nota núverandi</w:t>
      </w:r>
      <w:r w:rsidRPr="0087459E">
        <w:rPr>
          <w:sz w:val="22"/>
          <w:szCs w:val="22"/>
          <w:lang w:val="is-IS"/>
        </w:rPr>
        <w:t xml:space="preserve"> klóbindingarmeðferð eða </w:t>
      </w:r>
      <w:r>
        <w:rPr>
          <w:sz w:val="22"/>
          <w:szCs w:val="22"/>
          <w:lang w:val="is-IS"/>
        </w:rPr>
        <w:t>hún reynist</w:t>
      </w:r>
      <w:r w:rsidRPr="0087459E">
        <w:rPr>
          <w:sz w:val="22"/>
          <w:szCs w:val="22"/>
          <w:lang w:val="is-IS"/>
        </w:rPr>
        <w:t xml:space="preserve"> ófullnægjandi.</w:t>
      </w:r>
    </w:p>
    <w:p w:rsidR="0087459E" w:rsidRPr="0087459E" w:rsidRDefault="0087459E" w:rsidP="0087459E">
      <w:pPr>
        <w:rPr>
          <w:sz w:val="22"/>
          <w:szCs w:val="22"/>
          <w:lang w:val="is-IS"/>
        </w:rPr>
      </w:pPr>
    </w:p>
    <w:p w:rsidR="0087459E" w:rsidRPr="00A03493" w:rsidRDefault="0087459E" w:rsidP="0087459E">
      <w:pPr>
        <w:rPr>
          <w:sz w:val="22"/>
          <w:szCs w:val="22"/>
          <w:lang w:val="is-IS"/>
        </w:rPr>
      </w:pPr>
      <w:r w:rsidRPr="0087459E">
        <w:rPr>
          <w:sz w:val="22"/>
          <w:szCs w:val="22"/>
          <w:lang w:val="is-IS"/>
        </w:rPr>
        <w:t>Ferriprox í samsettri meðferð með öðru klóbindi</w:t>
      </w:r>
      <w:r w:rsidR="00BA2272">
        <w:rPr>
          <w:sz w:val="22"/>
          <w:szCs w:val="22"/>
          <w:lang w:val="is-IS"/>
        </w:rPr>
        <w:t>lyfi</w:t>
      </w:r>
      <w:r w:rsidRPr="0087459E">
        <w:rPr>
          <w:sz w:val="22"/>
          <w:szCs w:val="22"/>
          <w:lang w:val="is-IS"/>
        </w:rPr>
        <w:t xml:space="preserve"> (sjá kafla 4.4) er ætlað sjúklingum með meiriháttar dvergkornablóðleysi þegar einlyfjameðferð með </w:t>
      </w:r>
      <w:r w:rsidR="00BA2272">
        <w:rPr>
          <w:sz w:val="22"/>
          <w:szCs w:val="22"/>
          <w:lang w:val="is-IS"/>
        </w:rPr>
        <w:t>járnklóbindilyfi</w:t>
      </w:r>
      <w:r w:rsidRPr="0087459E">
        <w:rPr>
          <w:sz w:val="22"/>
          <w:szCs w:val="22"/>
          <w:lang w:val="is-IS"/>
        </w:rPr>
        <w:t xml:space="preserve"> er árangurslaus eða þegar fyrirbygging eða meðhöndlun lífshættulegra afleiðinga járnofhleðslu (einkum járnofhleðslu í hjarta) réttlætir hraða eða öfluga leiðréttingu (sjá kafla 4.2).</w:t>
      </w:r>
    </w:p>
    <w:p w:rsidR="007060C2" w:rsidRPr="00926A9B" w:rsidRDefault="007060C2">
      <w:pPr>
        <w:rPr>
          <w:sz w:val="22"/>
          <w:szCs w:val="22"/>
          <w:lang w:val="is-IS"/>
        </w:rPr>
      </w:pPr>
    </w:p>
    <w:p w:rsidR="007060C2" w:rsidRPr="00926A9B" w:rsidRDefault="007060C2">
      <w:pPr>
        <w:tabs>
          <w:tab w:val="left" w:pos="567"/>
        </w:tabs>
        <w:rPr>
          <w:b/>
          <w:bCs/>
          <w:sz w:val="22"/>
          <w:szCs w:val="22"/>
          <w:lang w:val="is-IS"/>
        </w:rPr>
      </w:pPr>
      <w:r w:rsidRPr="00926A9B">
        <w:rPr>
          <w:b/>
          <w:bCs/>
          <w:sz w:val="22"/>
          <w:szCs w:val="22"/>
          <w:lang w:val="is-IS"/>
        </w:rPr>
        <w:t>4.2</w:t>
      </w:r>
      <w:r w:rsidRPr="00926A9B">
        <w:rPr>
          <w:b/>
          <w:bCs/>
          <w:sz w:val="22"/>
          <w:szCs w:val="22"/>
          <w:lang w:val="is-IS"/>
        </w:rPr>
        <w:tab/>
        <w:t>Skammtar og lyfjagjöf</w:t>
      </w:r>
    </w:p>
    <w:p w:rsidR="007060C2" w:rsidRPr="00926A9B" w:rsidRDefault="007060C2">
      <w:pPr>
        <w:rPr>
          <w:sz w:val="22"/>
          <w:szCs w:val="22"/>
          <w:lang w:val="is-IS"/>
        </w:rPr>
      </w:pPr>
    </w:p>
    <w:p w:rsidR="007060C2" w:rsidRPr="00926A9B" w:rsidRDefault="007060C2" w:rsidP="00D94439">
      <w:pPr>
        <w:rPr>
          <w:sz w:val="22"/>
          <w:szCs w:val="22"/>
          <w:lang w:val="is-IS"/>
        </w:rPr>
      </w:pPr>
      <w:r w:rsidRPr="00926A9B">
        <w:rPr>
          <w:sz w:val="22"/>
          <w:szCs w:val="22"/>
          <w:lang w:val="is-IS"/>
        </w:rPr>
        <w:t xml:space="preserve">Læknir með reynslu af meðferð sjúklinga með </w:t>
      </w:r>
      <w:r w:rsidR="00D94439" w:rsidRPr="00605294">
        <w:rPr>
          <w:sz w:val="22"/>
          <w:szCs w:val="22"/>
          <w:lang w:val="is-IS"/>
        </w:rPr>
        <w:t>dvergkornablóðleysi</w:t>
      </w:r>
      <w:r w:rsidR="00D94439" w:rsidRPr="00926A9B">
        <w:rPr>
          <w:sz w:val="22"/>
          <w:szCs w:val="22"/>
          <w:lang w:val="is-IS"/>
        </w:rPr>
        <w:t xml:space="preserve"> </w:t>
      </w:r>
      <w:r w:rsidRPr="00926A9B">
        <w:rPr>
          <w:sz w:val="22"/>
          <w:szCs w:val="22"/>
          <w:lang w:val="is-IS"/>
        </w:rPr>
        <w:t>ætti að hefja og annast meðferð með deferipróni.</w:t>
      </w:r>
    </w:p>
    <w:p w:rsidR="007060C2" w:rsidRPr="00926A9B" w:rsidRDefault="007060C2">
      <w:pPr>
        <w:rPr>
          <w:sz w:val="22"/>
          <w:szCs w:val="22"/>
          <w:lang w:val="is-IS"/>
        </w:rPr>
      </w:pPr>
    </w:p>
    <w:p w:rsidR="00C56F0D" w:rsidRPr="00926A9B" w:rsidRDefault="00C56F0D">
      <w:pPr>
        <w:rPr>
          <w:sz w:val="22"/>
          <w:szCs w:val="22"/>
          <w:u w:val="single"/>
          <w:lang w:val="is-IS"/>
        </w:rPr>
      </w:pPr>
      <w:r w:rsidRPr="00926A9B">
        <w:rPr>
          <w:sz w:val="22"/>
          <w:szCs w:val="22"/>
          <w:u w:val="single"/>
          <w:lang w:val="is-IS"/>
        </w:rPr>
        <w:t>S</w:t>
      </w:r>
      <w:r w:rsidR="008C2073" w:rsidRPr="00926A9B">
        <w:rPr>
          <w:sz w:val="22"/>
          <w:szCs w:val="22"/>
          <w:u w:val="single"/>
          <w:lang w:val="is-IS"/>
        </w:rPr>
        <w:t>kammtar</w:t>
      </w:r>
    </w:p>
    <w:p w:rsidR="007060C2" w:rsidRPr="00926A9B" w:rsidRDefault="007060C2">
      <w:pPr>
        <w:rPr>
          <w:sz w:val="22"/>
          <w:szCs w:val="22"/>
          <w:lang w:val="is-IS"/>
        </w:rPr>
      </w:pPr>
      <w:r w:rsidRPr="00926A9B">
        <w:rPr>
          <w:sz w:val="22"/>
          <w:szCs w:val="22"/>
          <w:lang w:val="is-IS"/>
        </w:rPr>
        <w:t>Deferiprón er venjulega gefið sem 25 mg/kg líkamsþunga til inntöku þrisvar á dag, þannig að heildar dagskammtur sé 75 mg/kg líkamsþunga. Reikna skal skammt á kílógramm líkamsþunga að næstu 2,5 ml. Sjá töflu hér á eftir hvað varðar ráðlagða skammta á líkamsþunga með 10 kg þrepaaukningu.</w:t>
      </w:r>
    </w:p>
    <w:p w:rsidR="007060C2" w:rsidRPr="00926A9B" w:rsidRDefault="007060C2">
      <w:pPr>
        <w:rPr>
          <w:sz w:val="22"/>
          <w:szCs w:val="22"/>
          <w:lang w:val="is-IS"/>
        </w:rPr>
      </w:pPr>
    </w:p>
    <w:p w:rsidR="007060C2" w:rsidRPr="00926A9B" w:rsidRDefault="007060C2" w:rsidP="00267198">
      <w:pPr>
        <w:keepNext/>
        <w:rPr>
          <w:i/>
          <w:sz w:val="22"/>
          <w:szCs w:val="22"/>
          <w:lang w:val="is-IS"/>
        </w:rPr>
      </w:pPr>
      <w:r w:rsidRPr="00926A9B">
        <w:rPr>
          <w:i/>
          <w:sz w:val="22"/>
          <w:szCs w:val="22"/>
          <w:lang w:val="is-IS"/>
        </w:rPr>
        <w:t>Skammtatafla</w:t>
      </w:r>
    </w:p>
    <w:p w:rsidR="007060C2" w:rsidRPr="00926A9B" w:rsidRDefault="007060C2" w:rsidP="00267198">
      <w:pPr>
        <w:pStyle w:val="BodyText"/>
        <w:keepNext/>
        <w:tabs>
          <w:tab w:val="clear" w:pos="567"/>
        </w:tabs>
        <w:spacing w:line="240" w:lineRule="auto"/>
        <w:jc w:val="left"/>
        <w:rPr>
          <w:lang w:val="is-IS"/>
        </w:rPr>
      </w:pPr>
      <w:r w:rsidRPr="00926A9B">
        <w:rPr>
          <w:lang w:val="is-IS"/>
        </w:rPr>
        <w:t>Til að fá fram skammt sem samsvarar um 75 mg/kg/dag skal nota það rúmmál mixtúru sem ráðlagt er í eftirfarandi töflu miðað við líkamsþyngd sjúklings. Fram koma dæmi um líkamsþunga með 10 kg þrepaaukningu.</w:t>
      </w:r>
    </w:p>
    <w:p w:rsidR="007060C2" w:rsidRPr="00926A9B" w:rsidRDefault="007060C2" w:rsidP="00267198">
      <w:pPr>
        <w:keepNext/>
        <w:rPr>
          <w:b/>
          <w:bCs/>
          <w:sz w:val="22"/>
          <w:szCs w:val="22"/>
          <w:lang w:val="is-IS"/>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1607F1" w:rsidRPr="000E122E">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tabs>
                <w:tab w:val="left" w:pos="72"/>
                <w:tab w:val="left" w:pos="162"/>
                <w:tab w:val="left" w:pos="432"/>
                <w:tab w:val="left" w:pos="702"/>
              </w:tabs>
              <w:jc w:val="center"/>
              <w:rPr>
                <w:b/>
                <w:bCs/>
                <w:sz w:val="22"/>
                <w:szCs w:val="22"/>
                <w:lang w:val="is-IS"/>
              </w:rPr>
            </w:pPr>
            <w:r w:rsidRPr="00926A9B">
              <w:rPr>
                <w:b/>
                <w:bCs/>
                <w:sz w:val="22"/>
                <w:szCs w:val="22"/>
                <w:lang w:val="is-IS"/>
              </w:rPr>
              <w:t>Líkamsþyngd</w:t>
            </w:r>
          </w:p>
          <w:p w:rsidR="007060C2" w:rsidRPr="00926A9B" w:rsidRDefault="007060C2" w:rsidP="00267198">
            <w:pPr>
              <w:keepNext/>
              <w:jc w:val="center"/>
              <w:rPr>
                <w:b/>
                <w:bCs/>
                <w:sz w:val="22"/>
                <w:szCs w:val="22"/>
                <w:lang w:val="is-IS"/>
              </w:rPr>
            </w:pPr>
            <w:r w:rsidRPr="00926A9B">
              <w:rPr>
                <w:b/>
                <w:bCs/>
                <w:sz w:val="22"/>
                <w:szCs w:val="22"/>
                <w:lang w:val="is-IS"/>
              </w:rPr>
              <w:t>(kg)</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b/>
                <w:bCs/>
                <w:sz w:val="22"/>
                <w:szCs w:val="22"/>
                <w:lang w:val="is-IS"/>
              </w:rPr>
            </w:pPr>
            <w:r w:rsidRPr="00926A9B">
              <w:rPr>
                <w:b/>
                <w:bCs/>
                <w:sz w:val="22"/>
                <w:szCs w:val="22"/>
                <w:lang w:val="is-IS"/>
              </w:rPr>
              <w:t>Heildardagskammtur</w:t>
            </w:r>
          </w:p>
          <w:p w:rsidR="007060C2" w:rsidRPr="00926A9B" w:rsidRDefault="007060C2" w:rsidP="00267198">
            <w:pPr>
              <w:keepNext/>
              <w:jc w:val="center"/>
              <w:rPr>
                <w:b/>
                <w:bCs/>
                <w:sz w:val="22"/>
                <w:szCs w:val="22"/>
                <w:lang w:val="is-IS"/>
              </w:rPr>
            </w:pPr>
            <w:r w:rsidRPr="00926A9B">
              <w:rPr>
                <w:b/>
                <w:bCs/>
                <w:sz w:val="22"/>
                <w:szCs w:val="22"/>
                <w:lang w:val="is-IS"/>
              </w:rPr>
              <w:t>(mg)</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b/>
                <w:bCs/>
                <w:sz w:val="22"/>
                <w:szCs w:val="22"/>
                <w:lang w:val="is-IS"/>
              </w:rPr>
            </w:pPr>
            <w:r w:rsidRPr="00926A9B">
              <w:rPr>
                <w:b/>
                <w:bCs/>
                <w:sz w:val="22"/>
                <w:szCs w:val="22"/>
                <w:lang w:val="is-IS"/>
              </w:rPr>
              <w:t>Skammtur</w:t>
            </w:r>
          </w:p>
          <w:p w:rsidR="007060C2" w:rsidRPr="00926A9B" w:rsidRDefault="007060C2" w:rsidP="00267198">
            <w:pPr>
              <w:keepNext/>
              <w:jc w:val="center"/>
              <w:rPr>
                <w:b/>
                <w:bCs/>
                <w:sz w:val="22"/>
                <w:szCs w:val="22"/>
                <w:lang w:val="is-IS"/>
              </w:rPr>
            </w:pPr>
            <w:r w:rsidRPr="00926A9B">
              <w:rPr>
                <w:b/>
                <w:bCs/>
                <w:sz w:val="22"/>
                <w:szCs w:val="22"/>
                <w:lang w:val="is-IS"/>
              </w:rPr>
              <w:t>(mg, þrisvar/dag)</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b/>
                <w:bCs/>
                <w:sz w:val="22"/>
                <w:szCs w:val="22"/>
                <w:lang w:val="is-IS"/>
              </w:rPr>
            </w:pPr>
            <w:r w:rsidRPr="00926A9B">
              <w:rPr>
                <w:b/>
                <w:sz w:val="22"/>
                <w:szCs w:val="22"/>
                <w:lang w:val="is-IS"/>
              </w:rPr>
              <w:t>ml af mixtúru</w:t>
            </w:r>
          </w:p>
          <w:p w:rsidR="007060C2" w:rsidRPr="00926A9B" w:rsidRDefault="007060C2" w:rsidP="00267198">
            <w:pPr>
              <w:keepNext/>
              <w:jc w:val="center"/>
              <w:rPr>
                <w:b/>
                <w:bCs/>
                <w:sz w:val="22"/>
                <w:szCs w:val="22"/>
                <w:lang w:val="is-IS"/>
              </w:rPr>
            </w:pPr>
            <w:r w:rsidRPr="00926A9B">
              <w:rPr>
                <w:b/>
                <w:bCs/>
                <w:sz w:val="22"/>
                <w:szCs w:val="22"/>
                <w:lang w:val="is-IS"/>
              </w:rPr>
              <w:t>(þrisvar/dag)</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20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1500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500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5,0</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30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2250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750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7,5</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40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3000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1000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pStyle w:val="Norma"/>
              <w:keepNext/>
              <w:jc w:val="center"/>
              <w:rPr>
                <w:lang w:val="is-IS"/>
              </w:rPr>
            </w:pPr>
            <w:r w:rsidRPr="00926A9B">
              <w:rPr>
                <w:lang w:val="is-IS"/>
              </w:rPr>
              <w:t>10,0</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50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3750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1250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12,5</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60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4500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1500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15,0</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70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5250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1750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17,5</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80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6000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2000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rsidP="00267198">
            <w:pPr>
              <w:keepNext/>
              <w:jc w:val="center"/>
              <w:rPr>
                <w:sz w:val="22"/>
                <w:szCs w:val="22"/>
                <w:lang w:val="is-IS"/>
              </w:rPr>
            </w:pPr>
            <w:r w:rsidRPr="00926A9B">
              <w:rPr>
                <w:sz w:val="22"/>
                <w:szCs w:val="22"/>
                <w:lang w:val="is-IS"/>
              </w:rPr>
              <w:t>20,0</w:t>
            </w:r>
          </w:p>
        </w:tc>
      </w:tr>
      <w:tr w:rsidR="001607F1">
        <w:tc>
          <w:tcPr>
            <w:tcW w:w="1800" w:type="dxa"/>
            <w:tcBorders>
              <w:top w:val="single" w:sz="4" w:space="0" w:color="auto"/>
              <w:left w:val="single" w:sz="4" w:space="0" w:color="auto"/>
              <w:bottom w:val="single" w:sz="4" w:space="0" w:color="auto"/>
              <w:right w:val="single" w:sz="4" w:space="0" w:color="auto"/>
            </w:tcBorders>
          </w:tcPr>
          <w:p w:rsidR="007060C2" w:rsidRPr="00926A9B" w:rsidRDefault="007060C2">
            <w:pPr>
              <w:jc w:val="center"/>
              <w:rPr>
                <w:sz w:val="22"/>
                <w:szCs w:val="22"/>
                <w:lang w:val="is-IS"/>
              </w:rPr>
            </w:pPr>
            <w:r w:rsidRPr="00926A9B">
              <w:rPr>
                <w:sz w:val="22"/>
                <w:szCs w:val="22"/>
                <w:lang w:val="is-IS"/>
              </w:rPr>
              <w:t>90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pPr>
              <w:jc w:val="center"/>
              <w:rPr>
                <w:sz w:val="22"/>
                <w:szCs w:val="22"/>
                <w:lang w:val="is-IS"/>
              </w:rPr>
            </w:pPr>
            <w:r w:rsidRPr="00926A9B">
              <w:rPr>
                <w:sz w:val="22"/>
                <w:szCs w:val="22"/>
                <w:lang w:val="is-IS"/>
              </w:rPr>
              <w:t>6750</w:t>
            </w:r>
          </w:p>
        </w:tc>
        <w:tc>
          <w:tcPr>
            <w:tcW w:w="2520" w:type="dxa"/>
            <w:tcBorders>
              <w:top w:val="single" w:sz="4" w:space="0" w:color="auto"/>
              <w:left w:val="single" w:sz="4" w:space="0" w:color="auto"/>
              <w:bottom w:val="single" w:sz="4" w:space="0" w:color="auto"/>
              <w:right w:val="single" w:sz="4" w:space="0" w:color="auto"/>
            </w:tcBorders>
          </w:tcPr>
          <w:p w:rsidR="007060C2" w:rsidRPr="00926A9B" w:rsidRDefault="007060C2">
            <w:pPr>
              <w:jc w:val="center"/>
              <w:rPr>
                <w:sz w:val="22"/>
                <w:szCs w:val="22"/>
                <w:lang w:val="is-IS"/>
              </w:rPr>
            </w:pPr>
            <w:r w:rsidRPr="00926A9B">
              <w:rPr>
                <w:sz w:val="22"/>
                <w:szCs w:val="22"/>
                <w:lang w:val="is-IS"/>
              </w:rPr>
              <w:t>2250</w:t>
            </w:r>
          </w:p>
        </w:tc>
        <w:tc>
          <w:tcPr>
            <w:tcW w:w="2610" w:type="dxa"/>
            <w:tcBorders>
              <w:top w:val="single" w:sz="4" w:space="0" w:color="auto"/>
              <w:left w:val="single" w:sz="4" w:space="0" w:color="auto"/>
              <w:bottom w:val="single" w:sz="4" w:space="0" w:color="auto"/>
              <w:right w:val="single" w:sz="4" w:space="0" w:color="auto"/>
            </w:tcBorders>
          </w:tcPr>
          <w:p w:rsidR="007060C2" w:rsidRPr="00926A9B" w:rsidRDefault="007060C2">
            <w:pPr>
              <w:jc w:val="center"/>
              <w:rPr>
                <w:sz w:val="22"/>
                <w:szCs w:val="22"/>
                <w:lang w:val="is-IS"/>
              </w:rPr>
            </w:pPr>
            <w:r w:rsidRPr="00926A9B">
              <w:rPr>
                <w:sz w:val="22"/>
                <w:szCs w:val="22"/>
                <w:lang w:val="is-IS"/>
              </w:rPr>
              <w:t>22,5</w:t>
            </w:r>
          </w:p>
        </w:tc>
      </w:tr>
    </w:tbl>
    <w:p w:rsidR="007060C2" w:rsidRPr="00926A9B" w:rsidRDefault="007060C2">
      <w:pPr>
        <w:tabs>
          <w:tab w:val="left" w:pos="567"/>
        </w:tabs>
        <w:rPr>
          <w:b/>
          <w:bCs/>
          <w:sz w:val="22"/>
          <w:szCs w:val="22"/>
          <w:lang w:val="is-IS"/>
        </w:rPr>
      </w:pPr>
    </w:p>
    <w:p w:rsidR="00C56F0D" w:rsidRPr="00926A9B" w:rsidRDefault="00C56F0D" w:rsidP="00C56F0D">
      <w:pPr>
        <w:rPr>
          <w:sz w:val="22"/>
          <w:szCs w:val="22"/>
          <w:lang w:val="is-IS"/>
        </w:rPr>
      </w:pPr>
      <w:r w:rsidRPr="00926A9B">
        <w:rPr>
          <w:sz w:val="22"/>
          <w:szCs w:val="22"/>
          <w:lang w:val="is-IS"/>
        </w:rPr>
        <w:t>Ekki er ráðlagt að daglegur skammtur fari yfir 100</w:t>
      </w:r>
      <w:r w:rsidR="003E0207">
        <w:rPr>
          <w:sz w:val="22"/>
          <w:szCs w:val="22"/>
          <w:lang w:val="is-IS"/>
        </w:rPr>
        <w:t> mg</w:t>
      </w:r>
      <w:r w:rsidRPr="00926A9B">
        <w:rPr>
          <w:sz w:val="22"/>
          <w:szCs w:val="22"/>
          <w:lang w:val="is-IS"/>
        </w:rPr>
        <w:t xml:space="preserve"> fyrir hvert kíló líkamsþunga vegna möguleika á aukinni hættu á aukaverkunum (sjá kafla 4.4, 4.8 og 4.9).</w:t>
      </w:r>
    </w:p>
    <w:p w:rsidR="00C56F0D" w:rsidRPr="00926A9B" w:rsidRDefault="00C56F0D" w:rsidP="00C56F0D">
      <w:pPr>
        <w:rPr>
          <w:strike/>
          <w:sz w:val="22"/>
          <w:szCs w:val="22"/>
          <w:lang w:val="is-IS"/>
        </w:rPr>
      </w:pPr>
    </w:p>
    <w:p w:rsidR="00267198" w:rsidRPr="00BF2579" w:rsidRDefault="00267198" w:rsidP="00C74858">
      <w:pPr>
        <w:keepNext/>
        <w:rPr>
          <w:sz w:val="24"/>
          <w:szCs w:val="22"/>
          <w:lang w:val="is-IS"/>
        </w:rPr>
      </w:pPr>
      <w:r w:rsidRPr="00BF2579">
        <w:rPr>
          <w:i/>
          <w:iCs/>
          <w:sz w:val="22"/>
          <w:lang w:val="is"/>
        </w:rPr>
        <w:t>Skammtaaðlögun</w:t>
      </w:r>
    </w:p>
    <w:p w:rsidR="00C56F0D" w:rsidRPr="00926A9B" w:rsidRDefault="006146F1" w:rsidP="003E0207">
      <w:pPr>
        <w:rPr>
          <w:sz w:val="22"/>
          <w:szCs w:val="22"/>
          <w:lang w:val="is-IS"/>
        </w:rPr>
      </w:pPr>
      <w:r w:rsidRPr="00926A9B">
        <w:rPr>
          <w:sz w:val="22"/>
          <w:szCs w:val="22"/>
          <w:lang w:val="is-IS"/>
        </w:rPr>
        <w:t xml:space="preserve">Áhrif Ferriprox við minnkun á járnmagni í líkamanum er í beinum tengslum við skammtinn </w:t>
      </w:r>
      <w:r w:rsidR="00D94439" w:rsidRPr="00926A9B">
        <w:rPr>
          <w:sz w:val="22"/>
          <w:szCs w:val="22"/>
          <w:lang w:val="is-IS"/>
        </w:rPr>
        <w:t xml:space="preserve">og </w:t>
      </w:r>
      <w:r w:rsidR="00D94439">
        <w:rPr>
          <w:sz w:val="22"/>
          <w:szCs w:val="22"/>
          <w:lang w:val="is-IS"/>
        </w:rPr>
        <w:t>magni járnofhleðslu</w:t>
      </w:r>
      <w:r w:rsidRPr="00926A9B">
        <w:rPr>
          <w:sz w:val="22"/>
          <w:szCs w:val="22"/>
          <w:lang w:val="is-IS"/>
        </w:rPr>
        <w:t>. Mælt er með því að fylgst sé með þéttni ferritíns í sermi eða öðrum vísbendingum um umfram járnmagn á tveggja til þriggja mánaða fresti eftir að meðferð Ferriprox er hafin til að meta langtímavirkni meðferðar með klóbindiefnum við að stjórna járnmagni líkamans. Skammtastærðir ætti að laga að viðbrögðum sérhvers sjúklings og meðferðarmarkmiðum (að viðhalda eða minnka járnbyrgði líkama). Íhuga ætti að grípa inn í meðferð með deferipróni ef ferritínstyrkur í sermi mælist undir 500</w:t>
      </w:r>
      <w:r w:rsidR="003E0207">
        <w:rPr>
          <w:sz w:val="22"/>
          <w:szCs w:val="22"/>
          <w:lang w:val="is-IS"/>
        </w:rPr>
        <w:t> </w:t>
      </w:r>
      <w:r w:rsidRPr="00926A9B">
        <w:rPr>
          <w:sz w:val="22"/>
          <w:szCs w:val="22"/>
          <w:lang w:val="is-IS"/>
        </w:rPr>
        <w:t>µg/l.</w:t>
      </w:r>
    </w:p>
    <w:p w:rsidR="00267198" w:rsidRPr="00BF2579" w:rsidRDefault="00267198" w:rsidP="00267198">
      <w:pPr>
        <w:rPr>
          <w:sz w:val="22"/>
          <w:szCs w:val="22"/>
          <w:lang w:val="is-IS"/>
        </w:rPr>
      </w:pPr>
    </w:p>
    <w:p w:rsidR="001A49F6" w:rsidRPr="00BF2579" w:rsidRDefault="001A49F6" w:rsidP="001A49F6">
      <w:pPr>
        <w:keepNext/>
        <w:rPr>
          <w:i/>
          <w:sz w:val="22"/>
          <w:szCs w:val="22"/>
          <w:lang w:val="is-IS"/>
        </w:rPr>
      </w:pPr>
      <w:r w:rsidRPr="00326F98">
        <w:rPr>
          <w:i/>
          <w:sz w:val="22"/>
          <w:szCs w:val="22"/>
          <w:lang w:val="is-IS"/>
        </w:rPr>
        <w:t>Skammtaaðlögun við samhliða notkun með öðrum járnklóbindiefnum</w:t>
      </w:r>
    </w:p>
    <w:p w:rsidR="001A49F6" w:rsidRPr="00326F98" w:rsidRDefault="001A49F6" w:rsidP="001A49F6">
      <w:pPr>
        <w:rPr>
          <w:sz w:val="22"/>
          <w:szCs w:val="22"/>
          <w:lang w:val="is-IS"/>
        </w:rPr>
      </w:pPr>
      <w:r w:rsidRPr="00326F98">
        <w:rPr>
          <w:sz w:val="22"/>
          <w:szCs w:val="22"/>
          <w:lang w:val="is-IS"/>
        </w:rPr>
        <w:t>Hjá sjúklingum þar sem einlyfjameðferð er ófullnægjandi, má nota Ferriprox með deferoxamíni í stöðluðum skammti (75</w:t>
      </w:r>
      <w:r w:rsidR="003E0207">
        <w:rPr>
          <w:sz w:val="22"/>
          <w:szCs w:val="22"/>
          <w:lang w:val="is-IS"/>
        </w:rPr>
        <w:t> mg</w:t>
      </w:r>
      <w:r w:rsidRPr="00326F98">
        <w:rPr>
          <w:sz w:val="22"/>
          <w:szCs w:val="22"/>
          <w:lang w:val="is-IS"/>
        </w:rPr>
        <w:t xml:space="preserve">/kg/dag) en </w:t>
      </w:r>
      <w:r w:rsidR="00375CEA">
        <w:rPr>
          <w:sz w:val="22"/>
          <w:szCs w:val="22"/>
          <w:lang w:val="is-IS"/>
        </w:rPr>
        <w:t>á</w:t>
      </w:r>
      <w:r w:rsidRPr="00326F98">
        <w:rPr>
          <w:sz w:val="22"/>
          <w:szCs w:val="22"/>
          <w:lang w:val="is-IS"/>
        </w:rPr>
        <w:t xml:space="preserve"> ekki að fara yfir 100</w:t>
      </w:r>
      <w:r w:rsidR="003E0207">
        <w:rPr>
          <w:sz w:val="22"/>
          <w:szCs w:val="22"/>
          <w:lang w:val="is-IS"/>
        </w:rPr>
        <w:t> mg</w:t>
      </w:r>
      <w:r w:rsidRPr="00326F98">
        <w:rPr>
          <w:sz w:val="22"/>
          <w:szCs w:val="22"/>
          <w:lang w:val="is-IS"/>
        </w:rPr>
        <w:t>/kg/dag.</w:t>
      </w:r>
    </w:p>
    <w:p w:rsidR="001A49F6" w:rsidRPr="00326F98" w:rsidRDefault="001A49F6" w:rsidP="001A49F6">
      <w:pPr>
        <w:rPr>
          <w:sz w:val="22"/>
          <w:szCs w:val="22"/>
          <w:lang w:val="is-IS"/>
        </w:rPr>
      </w:pPr>
    </w:p>
    <w:p w:rsidR="001A49F6" w:rsidRPr="00326F98" w:rsidRDefault="001A49F6" w:rsidP="001A49F6">
      <w:pPr>
        <w:rPr>
          <w:sz w:val="22"/>
          <w:szCs w:val="22"/>
          <w:lang w:val="is-IS"/>
        </w:rPr>
      </w:pPr>
      <w:r w:rsidRPr="00326F98">
        <w:rPr>
          <w:sz w:val="22"/>
          <w:szCs w:val="22"/>
          <w:lang w:val="is-IS"/>
        </w:rPr>
        <w:t>Ef um er að ræða hjartabilun af völdum járns, skal bæta Ferriprox 75-100</w:t>
      </w:r>
      <w:r w:rsidR="003E0207">
        <w:rPr>
          <w:sz w:val="22"/>
          <w:szCs w:val="22"/>
          <w:lang w:val="is-IS"/>
        </w:rPr>
        <w:t> mg</w:t>
      </w:r>
      <w:r w:rsidRPr="00326F98">
        <w:rPr>
          <w:sz w:val="22"/>
          <w:szCs w:val="22"/>
          <w:lang w:val="is-IS"/>
        </w:rPr>
        <w:t>/kg/dag við meðferðina með deferoxamíni. Kynnið ykkur lyfjaupplýsingar deferoxamíns.</w:t>
      </w:r>
    </w:p>
    <w:p w:rsidR="001A49F6" w:rsidRPr="00326F98" w:rsidRDefault="001A49F6" w:rsidP="001A49F6">
      <w:pPr>
        <w:rPr>
          <w:sz w:val="22"/>
          <w:szCs w:val="22"/>
          <w:lang w:val="is-IS"/>
        </w:rPr>
      </w:pPr>
    </w:p>
    <w:p w:rsidR="001A49F6" w:rsidRDefault="001A49F6" w:rsidP="001A49F6">
      <w:pPr>
        <w:rPr>
          <w:sz w:val="22"/>
          <w:szCs w:val="22"/>
          <w:lang w:val="is-IS"/>
        </w:rPr>
      </w:pPr>
      <w:r w:rsidRPr="00326F98">
        <w:rPr>
          <w:sz w:val="22"/>
          <w:szCs w:val="22"/>
          <w:lang w:val="is-IS"/>
        </w:rPr>
        <w:t xml:space="preserve">Ekki er mælt með samhliða notkun járnklóbindiefna hjá sjúklingum þar sem ferritín fellur </w:t>
      </w:r>
      <w:r w:rsidR="00375CEA">
        <w:rPr>
          <w:sz w:val="22"/>
          <w:szCs w:val="22"/>
          <w:lang w:val="is-IS"/>
        </w:rPr>
        <w:t>niður fyrir</w:t>
      </w:r>
      <w:r w:rsidRPr="00326F98">
        <w:rPr>
          <w:sz w:val="22"/>
          <w:szCs w:val="22"/>
          <w:lang w:val="is-IS"/>
        </w:rPr>
        <w:t xml:space="preserve"> 500</w:t>
      </w:r>
      <w:r>
        <w:rPr>
          <w:sz w:val="22"/>
          <w:szCs w:val="22"/>
          <w:lang w:val="is-IS"/>
        </w:rPr>
        <w:t> µ</w:t>
      </w:r>
      <w:r w:rsidRPr="00326F98">
        <w:rPr>
          <w:sz w:val="22"/>
          <w:szCs w:val="22"/>
          <w:lang w:val="is-IS"/>
        </w:rPr>
        <w:t xml:space="preserve">g/l vegna hættu á </w:t>
      </w:r>
      <w:r w:rsidR="00375CEA">
        <w:rPr>
          <w:sz w:val="22"/>
          <w:szCs w:val="22"/>
          <w:lang w:val="is-IS"/>
        </w:rPr>
        <w:t>að of mikið járn verði fjarlægt</w:t>
      </w:r>
      <w:r w:rsidRPr="00326F98">
        <w:rPr>
          <w:sz w:val="22"/>
          <w:szCs w:val="22"/>
          <w:lang w:val="is-IS"/>
        </w:rPr>
        <w:t>.</w:t>
      </w:r>
    </w:p>
    <w:p w:rsidR="001A49F6" w:rsidRPr="00BF2579" w:rsidRDefault="001A49F6" w:rsidP="001A49F6">
      <w:pPr>
        <w:rPr>
          <w:sz w:val="22"/>
          <w:szCs w:val="22"/>
          <w:lang w:val="is-IS"/>
        </w:rPr>
      </w:pPr>
    </w:p>
    <w:p w:rsidR="00C74858" w:rsidRPr="00926A9B" w:rsidRDefault="00C74858" w:rsidP="00C74858">
      <w:pPr>
        <w:keepNext/>
        <w:rPr>
          <w:i/>
          <w:sz w:val="22"/>
          <w:szCs w:val="22"/>
          <w:lang w:val="is-IS"/>
        </w:rPr>
      </w:pPr>
      <w:r w:rsidRPr="00926A9B">
        <w:rPr>
          <w:i/>
          <w:sz w:val="22"/>
          <w:szCs w:val="22"/>
          <w:lang w:val="is-IS"/>
        </w:rPr>
        <w:t>Börn</w:t>
      </w:r>
    </w:p>
    <w:p w:rsidR="00C74858" w:rsidRPr="00926A9B" w:rsidRDefault="00C74858" w:rsidP="00C74858">
      <w:pPr>
        <w:rPr>
          <w:sz w:val="22"/>
          <w:szCs w:val="22"/>
          <w:lang w:val="is-IS"/>
        </w:rPr>
      </w:pPr>
      <w:r w:rsidRPr="00926A9B">
        <w:rPr>
          <w:sz w:val="22"/>
          <w:szCs w:val="22"/>
          <w:lang w:val="is-IS"/>
        </w:rPr>
        <w:t>Það eru takmarkaðar upplýsingar um notkun deferipróns hjá börnum á aldrinum 6 til 10 ára og engar um notkun deferipróns hjá börnum yngri en 6 ára.</w:t>
      </w:r>
    </w:p>
    <w:p w:rsidR="00C56F0D" w:rsidRDefault="00C56F0D" w:rsidP="00C56F0D">
      <w:pPr>
        <w:rPr>
          <w:sz w:val="22"/>
          <w:szCs w:val="22"/>
          <w:lang w:val="is-IS"/>
        </w:rPr>
      </w:pPr>
    </w:p>
    <w:p w:rsidR="00D561DA" w:rsidRDefault="00D561DA" w:rsidP="00D561DA">
      <w:pPr>
        <w:pStyle w:val="BodyText"/>
        <w:keepNext/>
        <w:jc w:val="left"/>
        <w:rPr>
          <w:i/>
          <w:iCs/>
          <w:snapToGrid/>
          <w:lang w:val="is-IS"/>
        </w:rPr>
      </w:pPr>
      <w:r>
        <w:rPr>
          <w:i/>
          <w:iCs/>
          <w:lang w:val="is-IS"/>
        </w:rPr>
        <w:t>Skert nýrnastarfsemi</w:t>
      </w:r>
    </w:p>
    <w:p w:rsidR="00D561DA" w:rsidRDefault="00D561DA" w:rsidP="00D561DA">
      <w:pPr>
        <w:pStyle w:val="BodyText"/>
        <w:jc w:val="left"/>
        <w:rPr>
          <w:lang w:val="is-IS"/>
        </w:rPr>
      </w:pPr>
      <w:r>
        <w:rPr>
          <w:lang w:val="is-IS"/>
        </w:rPr>
        <w:t>Skammtaaðlögun er ekki nauðsynleg hjá sjúklingum með vægt, miðlungsmikið eða verulega skerta nýrnastarfsemi (sjá kafla 5.2). Öryggi og lyfjahvörf Ferriprox hjá sjúklingum með nýrnasjúkdóm á lokastigi eru ekki þekkt.</w:t>
      </w:r>
    </w:p>
    <w:p w:rsidR="00D561DA" w:rsidRDefault="00D561DA" w:rsidP="00D561DA">
      <w:pPr>
        <w:pStyle w:val="BodyText"/>
        <w:jc w:val="left"/>
        <w:rPr>
          <w:lang w:val="is-IS"/>
        </w:rPr>
      </w:pPr>
    </w:p>
    <w:p w:rsidR="00D561DA" w:rsidRDefault="00D561DA" w:rsidP="00D561DA">
      <w:pPr>
        <w:pStyle w:val="BodyText"/>
        <w:keepNext/>
        <w:jc w:val="left"/>
        <w:rPr>
          <w:i/>
          <w:iCs/>
          <w:lang w:val="is-IS"/>
        </w:rPr>
      </w:pPr>
      <w:r>
        <w:rPr>
          <w:i/>
          <w:iCs/>
          <w:lang w:val="is-IS"/>
        </w:rPr>
        <w:t>Skert lifrarstarfsemi</w:t>
      </w:r>
    </w:p>
    <w:p w:rsidR="00D561DA" w:rsidRDefault="00D561DA" w:rsidP="00D561DA">
      <w:pPr>
        <w:rPr>
          <w:sz w:val="22"/>
          <w:szCs w:val="22"/>
          <w:lang w:val="is-IS"/>
        </w:rPr>
      </w:pPr>
      <w:r w:rsidRPr="00D561DA">
        <w:rPr>
          <w:sz w:val="22"/>
          <w:szCs w:val="22"/>
          <w:lang w:val="is-IS"/>
        </w:rPr>
        <w:t>Skammtaaðlögun er ekki</w:t>
      </w:r>
      <w:r>
        <w:rPr>
          <w:sz w:val="22"/>
          <w:szCs w:val="22"/>
          <w:lang w:val="is-IS"/>
        </w:rPr>
        <w:t xml:space="preserve"> nauðsynleg hjá sjúklingum með vægt eða miðlungsmikið skerta lifrarstarfsemi (sjá kafla 5.2). Öryggi og lyfjahvörf Ferriprox hjá sjúklingum með verulega skerðingu á lifrarstarfsemi eru ekki þekkt.</w:t>
      </w:r>
    </w:p>
    <w:p w:rsidR="0099402A" w:rsidRPr="00926A9B" w:rsidRDefault="0099402A" w:rsidP="0099402A">
      <w:pPr>
        <w:rPr>
          <w:sz w:val="22"/>
          <w:szCs w:val="22"/>
          <w:lang w:val="is-IS"/>
        </w:rPr>
      </w:pPr>
    </w:p>
    <w:p w:rsidR="00597542" w:rsidRPr="00926A9B" w:rsidRDefault="008C2073" w:rsidP="00C74858">
      <w:pPr>
        <w:keepNext/>
        <w:rPr>
          <w:sz w:val="22"/>
          <w:szCs w:val="22"/>
          <w:u w:val="single"/>
          <w:lang w:val="is-IS"/>
        </w:rPr>
      </w:pPr>
      <w:r w:rsidRPr="00926A9B">
        <w:rPr>
          <w:sz w:val="22"/>
          <w:szCs w:val="22"/>
          <w:u w:val="single"/>
          <w:lang w:val="is-IS"/>
        </w:rPr>
        <w:t>Lyfjagjöf</w:t>
      </w:r>
    </w:p>
    <w:p w:rsidR="00C56F0D" w:rsidRPr="00926A9B" w:rsidRDefault="00C56F0D" w:rsidP="00C56F0D">
      <w:pPr>
        <w:rPr>
          <w:sz w:val="22"/>
          <w:szCs w:val="22"/>
          <w:lang w:val="is-IS"/>
        </w:rPr>
      </w:pPr>
      <w:r w:rsidRPr="00926A9B">
        <w:rPr>
          <w:sz w:val="22"/>
          <w:szCs w:val="22"/>
          <w:lang w:val="is-IS"/>
        </w:rPr>
        <w:t>Til inntöku.</w:t>
      </w:r>
    </w:p>
    <w:p w:rsidR="00C56F0D" w:rsidRPr="00926A9B" w:rsidRDefault="00C56F0D" w:rsidP="00C56F0D">
      <w:pPr>
        <w:rPr>
          <w:sz w:val="22"/>
          <w:szCs w:val="22"/>
          <w:lang w:val="is-IS"/>
        </w:rPr>
      </w:pPr>
    </w:p>
    <w:p w:rsidR="007060C2" w:rsidRPr="00926A9B" w:rsidRDefault="007060C2" w:rsidP="00C74858">
      <w:pPr>
        <w:keepNext/>
        <w:tabs>
          <w:tab w:val="left" w:pos="567"/>
        </w:tabs>
        <w:rPr>
          <w:b/>
          <w:bCs/>
          <w:sz w:val="22"/>
          <w:szCs w:val="22"/>
          <w:lang w:val="is-IS"/>
        </w:rPr>
      </w:pPr>
      <w:r w:rsidRPr="00926A9B">
        <w:rPr>
          <w:b/>
          <w:bCs/>
          <w:sz w:val="22"/>
          <w:szCs w:val="22"/>
          <w:lang w:val="is-IS"/>
        </w:rPr>
        <w:t>4.3</w:t>
      </w:r>
      <w:r w:rsidRPr="00926A9B">
        <w:rPr>
          <w:b/>
          <w:bCs/>
          <w:sz w:val="22"/>
          <w:szCs w:val="22"/>
          <w:lang w:val="is-IS"/>
        </w:rPr>
        <w:tab/>
        <w:t>Frábendingar</w:t>
      </w:r>
    </w:p>
    <w:p w:rsidR="007060C2" w:rsidRPr="00926A9B" w:rsidRDefault="007060C2" w:rsidP="00C74858">
      <w:pPr>
        <w:keepNext/>
        <w:tabs>
          <w:tab w:val="left" w:pos="567"/>
        </w:tabs>
        <w:rPr>
          <w:sz w:val="22"/>
          <w:szCs w:val="22"/>
          <w:lang w:val="is-IS"/>
        </w:rPr>
      </w:pP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Ofnæmi fyrir virka efninu eða einhverju hjálparefnanna</w:t>
      </w:r>
      <w:r w:rsidR="007E6785" w:rsidRPr="00926A9B">
        <w:rPr>
          <w:sz w:val="22"/>
          <w:szCs w:val="22"/>
          <w:lang w:val="is-IS"/>
        </w:rPr>
        <w:t xml:space="preserve"> sem talin eru upp í kafla 6.1</w:t>
      </w:r>
      <w:r w:rsidR="007060C2" w:rsidRPr="00926A9B">
        <w:rPr>
          <w:sz w:val="22"/>
          <w:szCs w:val="22"/>
          <w:lang w:val="is-IS"/>
        </w:rPr>
        <w:t>.</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Saga um endurtekna daufkyrningafæð.</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Saga um kyrningahrap.</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Meðganga(sjá kafla 4.6).</w:t>
      </w:r>
    </w:p>
    <w:p w:rsidR="0059754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597542" w:rsidRPr="00926A9B">
        <w:rPr>
          <w:sz w:val="22"/>
          <w:szCs w:val="22"/>
          <w:lang w:val="is-IS"/>
        </w:rPr>
        <w:t>Brjóstagjöf (sjá kafla 4.6).</w:t>
      </w:r>
    </w:p>
    <w:p w:rsidR="007060C2" w:rsidRPr="00926A9B" w:rsidRDefault="0012790E" w:rsidP="0012790E">
      <w:pPr>
        <w:ind w:left="360" w:hanging="360"/>
        <w:rPr>
          <w:sz w:val="22"/>
          <w:szCs w:val="22"/>
          <w:lang w:val="is-IS"/>
        </w:rPr>
      </w:pPr>
      <w:r w:rsidRPr="00926A9B">
        <w:rPr>
          <w:sz w:val="22"/>
          <w:szCs w:val="22"/>
          <w:lang w:val="is-IS"/>
        </w:rPr>
        <w:t>-</w:t>
      </w:r>
      <w:r w:rsidRPr="00926A9B">
        <w:rPr>
          <w:sz w:val="22"/>
          <w:szCs w:val="22"/>
          <w:lang w:val="is-IS"/>
        </w:rPr>
        <w:tab/>
      </w:r>
      <w:r w:rsidR="007060C2" w:rsidRPr="00926A9B">
        <w:rPr>
          <w:sz w:val="22"/>
          <w:szCs w:val="22"/>
          <w:lang w:val="is-IS"/>
        </w:rPr>
        <w:t>Þar sem ekki er vitað hvernig deferiprón veldur daufkyrningafæð mega sjúklingar ekki að taka lyf sem vitað er til að tengist daufkyrningafæð eða sem geta valdið kyrningahrapi (sjá kafla 4.5).</w:t>
      </w:r>
    </w:p>
    <w:p w:rsidR="007060C2" w:rsidRPr="00926A9B" w:rsidRDefault="007060C2">
      <w:pPr>
        <w:pStyle w:val="EndnoteText"/>
        <w:rPr>
          <w:lang w:val="is-IS"/>
        </w:rPr>
      </w:pPr>
    </w:p>
    <w:p w:rsidR="007060C2" w:rsidRPr="00926A9B" w:rsidRDefault="007060C2" w:rsidP="00C74858">
      <w:pPr>
        <w:keepNext/>
        <w:tabs>
          <w:tab w:val="left" w:pos="567"/>
        </w:tabs>
        <w:rPr>
          <w:b/>
          <w:bCs/>
          <w:sz w:val="22"/>
          <w:szCs w:val="22"/>
          <w:lang w:val="is-IS"/>
        </w:rPr>
      </w:pPr>
      <w:r w:rsidRPr="00926A9B">
        <w:rPr>
          <w:b/>
          <w:bCs/>
          <w:sz w:val="22"/>
          <w:szCs w:val="22"/>
          <w:lang w:val="is-IS"/>
        </w:rPr>
        <w:t>4.4</w:t>
      </w:r>
      <w:r w:rsidRPr="00926A9B">
        <w:rPr>
          <w:b/>
          <w:bCs/>
          <w:sz w:val="22"/>
          <w:szCs w:val="22"/>
          <w:lang w:val="is-IS"/>
        </w:rPr>
        <w:tab/>
        <w:t>Sérstök varnaðarorð og varúðarreglur við notkun</w:t>
      </w:r>
    </w:p>
    <w:p w:rsidR="007060C2" w:rsidRPr="00926A9B" w:rsidRDefault="007060C2" w:rsidP="00C74858">
      <w:pPr>
        <w:keepNext/>
        <w:tabs>
          <w:tab w:val="left" w:pos="567"/>
        </w:tabs>
        <w:rPr>
          <w:b/>
          <w:bCs/>
          <w:sz w:val="22"/>
          <w:szCs w:val="22"/>
          <w:lang w:val="is-IS"/>
        </w:rPr>
      </w:pPr>
    </w:p>
    <w:p w:rsidR="0042137E" w:rsidRPr="00926A9B" w:rsidRDefault="0042137E" w:rsidP="0042137E">
      <w:pPr>
        <w:keepNext/>
        <w:pBdr>
          <w:top w:val="single" w:sz="4" w:space="1" w:color="auto"/>
          <w:left w:val="single" w:sz="4" w:space="4" w:color="auto"/>
          <w:bottom w:val="single" w:sz="4" w:space="1" w:color="auto"/>
          <w:right w:val="single" w:sz="4" w:space="4" w:color="auto"/>
        </w:pBdr>
        <w:tabs>
          <w:tab w:val="left" w:pos="567"/>
        </w:tabs>
        <w:rPr>
          <w:b/>
          <w:bCs/>
          <w:sz w:val="22"/>
          <w:szCs w:val="22"/>
          <w:u w:val="single"/>
          <w:lang w:val="is-IS"/>
        </w:rPr>
      </w:pPr>
      <w:r w:rsidRPr="00926A9B">
        <w:rPr>
          <w:sz w:val="22"/>
          <w:szCs w:val="22"/>
          <w:u w:val="single"/>
          <w:lang w:val="is-IS"/>
        </w:rPr>
        <w:t>Daufkyrningafæð/kyrningahrap</w:t>
      </w:r>
    </w:p>
    <w:p w:rsidR="0042137E" w:rsidRPr="00926A9B" w:rsidRDefault="0042137E" w:rsidP="0042137E">
      <w:pPr>
        <w:pBdr>
          <w:top w:val="single" w:sz="4" w:space="1" w:color="auto"/>
          <w:left w:val="single" w:sz="4" w:space="4" w:color="auto"/>
          <w:bottom w:val="single" w:sz="4" w:space="1" w:color="auto"/>
          <w:right w:val="single" w:sz="4" w:space="4" w:color="auto"/>
        </w:pBdr>
        <w:tabs>
          <w:tab w:val="left" w:pos="567"/>
        </w:tabs>
        <w:rPr>
          <w:b/>
          <w:bCs/>
          <w:sz w:val="22"/>
          <w:szCs w:val="22"/>
          <w:lang w:val="is-IS"/>
        </w:rPr>
      </w:pPr>
      <w:r w:rsidRPr="00926A9B">
        <w:rPr>
          <w:b/>
          <w:bCs/>
          <w:sz w:val="22"/>
          <w:szCs w:val="22"/>
          <w:lang w:val="is-IS"/>
        </w:rPr>
        <w:t>Sýnt hefur verið fram á að deferiprón veldur daufkyrningafæð, þar með talið kyrningahrapi</w:t>
      </w:r>
      <w:r>
        <w:rPr>
          <w:b/>
          <w:bCs/>
          <w:sz w:val="22"/>
          <w:szCs w:val="22"/>
          <w:lang w:val="is-IS"/>
        </w:rPr>
        <w:t xml:space="preserve"> </w:t>
      </w:r>
      <w:r>
        <w:rPr>
          <w:b/>
          <w:bCs/>
          <w:lang w:val="is"/>
        </w:rPr>
        <w:t>(sjá kafla 4.8, „Lýsing á völdum aukaverkunum“)</w:t>
      </w:r>
      <w:r w:rsidRPr="00926A9B">
        <w:rPr>
          <w:b/>
          <w:bCs/>
          <w:sz w:val="22"/>
          <w:szCs w:val="22"/>
          <w:lang w:val="is-IS"/>
        </w:rPr>
        <w:t>. Fylgjast</w:t>
      </w:r>
      <w:r w:rsidRPr="001E7DBA">
        <w:rPr>
          <w:b/>
          <w:bCs/>
          <w:lang w:val="is"/>
        </w:rPr>
        <w:t xml:space="preserve"> </w:t>
      </w:r>
      <w:r>
        <w:rPr>
          <w:b/>
          <w:bCs/>
          <w:lang w:val="is"/>
        </w:rPr>
        <w:t xml:space="preserve">skal með heildarfjölda daufkyrninga (ANC) hjá sjúklingnum í hverri viku á fyrsta ári meðferðar. Hjá sjúklingum sem ekki hefur verið gert hlé á notkun Ferriprox á fyrsta ári meðferðar vegna fækkunar daufkyrninga er hægt að minnka tíðni ANC-eftirlits niður í tíðni blóðgjafar </w:t>
      </w:r>
      <w:r>
        <w:rPr>
          <w:b/>
          <w:bCs/>
          <w:szCs w:val="24"/>
          <w:lang w:val="is"/>
        </w:rPr>
        <w:t>(á 2-4 vikna fresti) eftir eitt ár af deferiprón-meðferð</w:t>
      </w:r>
      <w:r w:rsidRPr="00926A9B">
        <w:rPr>
          <w:b/>
          <w:bCs/>
          <w:sz w:val="22"/>
          <w:szCs w:val="22"/>
          <w:lang w:val="is-IS"/>
        </w:rPr>
        <w:t>.</w:t>
      </w:r>
    </w:p>
    <w:p w:rsidR="0042137E" w:rsidRPr="00926A9B" w:rsidRDefault="0042137E" w:rsidP="0042137E">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42137E" w:rsidRPr="001E7DBA" w:rsidRDefault="0042137E" w:rsidP="0042137E">
      <w:pPr>
        <w:pBdr>
          <w:top w:val="single" w:sz="4" w:space="1" w:color="auto"/>
          <w:left w:val="single" w:sz="4" w:space="4" w:color="auto"/>
          <w:bottom w:val="single" w:sz="4" w:space="1" w:color="auto"/>
          <w:right w:val="single" w:sz="4" w:space="4" w:color="auto"/>
        </w:pBdr>
        <w:tabs>
          <w:tab w:val="left" w:pos="567"/>
        </w:tabs>
        <w:rPr>
          <w:sz w:val="22"/>
          <w:szCs w:val="22"/>
          <w:lang w:val="is-IS"/>
        </w:rPr>
      </w:pPr>
      <w:r w:rsidRPr="001E7DBA">
        <w:rPr>
          <w:sz w:val="22"/>
          <w:szCs w:val="22"/>
          <w:lang w:val="is-IS"/>
        </w:rPr>
        <w:t>Leggja ætti mat á breytinguna úr vikulegu ANC-eftirliti yfir í tíðni blóðgjafa eftir 12 mánaða Ferriprox-meðferð á grundvelli þarfa hvers einstaks sjúklings, samkvæmt mati læknisins á skilningi sjúklings á þeim ráðstöfunum sem gera þarf til að lágmarka áhættu meðan á meðferð stendur (sjá kafla 4.4 hér að neðan).</w:t>
      </w:r>
    </w:p>
    <w:p w:rsidR="0042137E" w:rsidRPr="001E7DBA" w:rsidRDefault="0042137E" w:rsidP="0042137E">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42137E" w:rsidRDefault="0042137E" w:rsidP="0042137E">
      <w:pPr>
        <w:pBdr>
          <w:top w:val="single" w:sz="4" w:space="1" w:color="auto"/>
          <w:left w:val="single" w:sz="4" w:space="4" w:color="auto"/>
          <w:bottom w:val="single" w:sz="4" w:space="1" w:color="auto"/>
          <w:right w:val="single" w:sz="4" w:space="4" w:color="auto"/>
        </w:pBdr>
        <w:tabs>
          <w:tab w:val="left" w:pos="567"/>
        </w:tabs>
        <w:rPr>
          <w:sz w:val="22"/>
          <w:szCs w:val="22"/>
          <w:lang w:val="is-IS"/>
        </w:rPr>
      </w:pPr>
      <w:r>
        <w:rPr>
          <w:sz w:val="22"/>
          <w:szCs w:val="22"/>
          <w:lang w:val="is-IS"/>
        </w:rPr>
        <w:t xml:space="preserve">Í klínískum rannsóknum </w:t>
      </w:r>
      <w:r w:rsidRPr="001E7DBA">
        <w:rPr>
          <w:sz w:val="22"/>
          <w:szCs w:val="22"/>
          <w:lang w:val="is-IS"/>
        </w:rPr>
        <w:t xml:space="preserve">hefur </w:t>
      </w:r>
      <w:r>
        <w:rPr>
          <w:sz w:val="22"/>
          <w:szCs w:val="22"/>
          <w:lang w:val="is-IS"/>
        </w:rPr>
        <w:t xml:space="preserve">vikulegt eftirlit með </w:t>
      </w:r>
      <w:r w:rsidRPr="001E7DBA">
        <w:rPr>
          <w:sz w:val="22"/>
          <w:szCs w:val="22"/>
          <w:lang w:val="is-IS"/>
        </w:rPr>
        <w:t>fjölda daufkyrninga verið árangursríkt við að greina tilfelli daufkyrningafæðar og kyrningahraps. Kyrningahrap og daufkyrningafæð ganga yfirleitt til baka þegar meðferð með Ferriprox er hætt, en greint hefur verið frá banvænum tilfellum kyrningahraps. Fái sjúklingur sýkingu meðan á deferiprón-meðferð stendur skal tafarlaust gera hlé á meðferð og fá ANC-talningu án tafar. Þaðan í frá ætti að fylgjast oftar með fjölda daufkyrninga</w:t>
      </w:r>
      <w:r w:rsidRPr="00926A9B">
        <w:rPr>
          <w:sz w:val="22"/>
          <w:szCs w:val="22"/>
          <w:lang w:val="is-IS"/>
        </w:rPr>
        <w:t>.</w:t>
      </w:r>
    </w:p>
    <w:p w:rsidR="0042137E" w:rsidRDefault="0042137E" w:rsidP="0042137E">
      <w:pPr>
        <w:pBdr>
          <w:top w:val="single" w:sz="4" w:space="1" w:color="auto"/>
          <w:left w:val="single" w:sz="4" w:space="4" w:color="auto"/>
          <w:bottom w:val="single" w:sz="4" w:space="1" w:color="auto"/>
          <w:right w:val="single" w:sz="4" w:space="4" w:color="auto"/>
        </w:pBdr>
        <w:tabs>
          <w:tab w:val="left" w:pos="567"/>
        </w:tabs>
        <w:rPr>
          <w:sz w:val="22"/>
          <w:szCs w:val="22"/>
          <w:lang w:val="is-IS"/>
        </w:rPr>
      </w:pPr>
    </w:p>
    <w:p w:rsidR="0042137E" w:rsidRPr="001E7DBA" w:rsidRDefault="0042137E" w:rsidP="0042137E">
      <w:pPr>
        <w:pBdr>
          <w:top w:val="single" w:sz="4" w:space="1" w:color="auto"/>
          <w:left w:val="single" w:sz="4" w:space="4" w:color="auto"/>
          <w:bottom w:val="single" w:sz="4" w:space="1" w:color="auto"/>
          <w:right w:val="single" w:sz="4" w:space="4" w:color="auto"/>
        </w:pBdr>
        <w:tabs>
          <w:tab w:val="left" w:pos="567"/>
        </w:tabs>
        <w:rPr>
          <w:b/>
          <w:bCs/>
          <w:sz w:val="22"/>
          <w:szCs w:val="22"/>
          <w:lang w:val="is-IS"/>
        </w:rPr>
      </w:pPr>
      <w:r w:rsidRPr="001E7DBA">
        <w:rPr>
          <w:b/>
          <w:bCs/>
          <w:sz w:val="22"/>
          <w:szCs w:val="22"/>
          <w:lang w:val="is-IS"/>
        </w:rPr>
        <w:t>Sjúklingar ættu að vera meðvitaðir um að þeir eigi að hafa samband við lækni sinn ef þeir finna fyrir einkennum sem benda til sýkingar (svo sem hita, særindum í hálsi og flensulíkum einkennum). Tafarlaust skal gera hlé á notkun deferipróns ef sjúklingurinn fær sýkingu.</w:t>
      </w:r>
    </w:p>
    <w:p w:rsidR="007060C2" w:rsidRPr="00926A9B" w:rsidRDefault="007060C2">
      <w:pPr>
        <w:rPr>
          <w:sz w:val="22"/>
          <w:szCs w:val="22"/>
          <w:lang w:val="is-IS"/>
        </w:rPr>
      </w:pPr>
    </w:p>
    <w:p w:rsidR="007060C2" w:rsidRPr="00926A9B" w:rsidRDefault="007060C2">
      <w:pPr>
        <w:tabs>
          <w:tab w:val="left" w:pos="567"/>
        </w:tabs>
        <w:rPr>
          <w:sz w:val="22"/>
          <w:szCs w:val="22"/>
          <w:lang w:val="is-IS"/>
        </w:rPr>
      </w:pPr>
      <w:r w:rsidRPr="00926A9B">
        <w:rPr>
          <w:sz w:val="22"/>
          <w:szCs w:val="22"/>
          <w:lang w:val="is-IS"/>
        </w:rPr>
        <w:t>Eftirfarandi er tillaga um viðbrögð við daufkyrningafæð. Mælt er með því að slík viðbragðsáætlun sé til staðar áður en sjúklingur er tekinn til meðferðar með deferipróni.</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Ekki skal hefja meðferð með deferipróni ef sjúklingur er með daufkyrningafæð. Hættan á kyrningahrapi og daufkyrningafæð er meiri ef ANC í upphafi er minni en 1,5x10</w:t>
      </w:r>
      <w:r w:rsidRPr="00926A9B">
        <w:rPr>
          <w:sz w:val="22"/>
          <w:szCs w:val="22"/>
          <w:vertAlign w:val="superscript"/>
          <w:lang w:val="is-IS"/>
        </w:rPr>
        <w:t>9</w:t>
      </w:r>
      <w:r w:rsidRPr="00926A9B">
        <w:rPr>
          <w:sz w:val="22"/>
          <w:szCs w:val="22"/>
          <w:lang w:val="is-IS"/>
        </w:rPr>
        <w:t>/l.</w:t>
      </w:r>
    </w:p>
    <w:p w:rsidR="007060C2" w:rsidRPr="00926A9B" w:rsidRDefault="007060C2">
      <w:pPr>
        <w:pStyle w:val="Norma"/>
        <w:rPr>
          <w:lang w:val="is-IS"/>
        </w:rPr>
      </w:pPr>
    </w:p>
    <w:p w:rsidR="007060C2" w:rsidRPr="00926A9B" w:rsidRDefault="001A6004">
      <w:pPr>
        <w:rPr>
          <w:iCs/>
          <w:sz w:val="22"/>
          <w:szCs w:val="22"/>
          <w:u w:val="single"/>
          <w:lang w:val="is-IS"/>
        </w:rPr>
      </w:pPr>
      <w:r>
        <w:rPr>
          <w:sz w:val="22"/>
          <w:szCs w:val="22"/>
          <w:u w:val="single"/>
          <w:lang w:val="is"/>
        </w:rPr>
        <w:t>Vegna tilvika daufkyrningafæðar (ANC &lt; 1,5x10</w:t>
      </w:r>
      <w:r>
        <w:rPr>
          <w:sz w:val="22"/>
          <w:szCs w:val="22"/>
          <w:u w:val="single"/>
          <w:vertAlign w:val="superscript"/>
          <w:lang w:val="is"/>
        </w:rPr>
        <w:t>9</w:t>
      </w:r>
      <w:r>
        <w:rPr>
          <w:sz w:val="22"/>
          <w:szCs w:val="22"/>
          <w:u w:val="single"/>
          <w:lang w:val="is"/>
        </w:rPr>
        <w:t>/l og &gt; 0.5x10</w:t>
      </w:r>
      <w:r>
        <w:rPr>
          <w:sz w:val="22"/>
          <w:szCs w:val="22"/>
          <w:u w:val="single"/>
          <w:vertAlign w:val="superscript"/>
          <w:lang w:val="is"/>
        </w:rPr>
        <w:t>9</w:t>
      </w:r>
      <w:r>
        <w:rPr>
          <w:sz w:val="22"/>
          <w:szCs w:val="22"/>
          <w:u w:val="single"/>
          <w:lang w:val="is"/>
        </w:rPr>
        <w:t>/l)</w:t>
      </w:r>
      <w:r w:rsidR="007060C2" w:rsidRPr="00926A9B">
        <w:rPr>
          <w:iCs/>
          <w:sz w:val="22"/>
          <w:szCs w:val="22"/>
          <w:u w:val="single"/>
          <w:lang w:val="is-IS"/>
        </w:rPr>
        <w:t>:</w:t>
      </w:r>
    </w:p>
    <w:p w:rsidR="007060C2" w:rsidRPr="00926A9B" w:rsidRDefault="007060C2">
      <w:pPr>
        <w:rPr>
          <w:sz w:val="22"/>
          <w:szCs w:val="22"/>
          <w:lang w:val="is-IS"/>
        </w:rPr>
      </w:pPr>
      <w:r w:rsidRPr="00926A9B">
        <w:rPr>
          <w:sz w:val="22"/>
          <w:szCs w:val="22"/>
          <w:lang w:val="is-IS"/>
        </w:rPr>
        <w:t>Gefið sjúklingi fyrirmæli um að hætta tafarlaust töku deferipróns og allra annarra lyfja sem hugsanlega geta valdið daufkyrningafæð. Ráðleggja skal sjúklingi að takmarka umgengni við annað fólk til að minnka hættuna á sýkingu. Um leið og ástand greinist, skal athuga blóðhag, sérstaklega fjölda hvítra blóðkorna aðlagaðan fjölda kyrndra rauðra blóðkorna, fjölda daufkyrninga og talningu blóðflagna og síðan daglega eftir það. Til að tryggja að sjúklingur nái fullum bata er mælt með því að blóðhagur ásamt deilitalningu verði athugaður vikulega í þrjár vikur eftir að sjúklingi batnar af daufkyrningafæð. Ef merki um sýkingu koma fram á sama tíma og daufkyrningafæð greinist skal taka viðeigandi sýni til ræktunar og nota hefðbundnar greiningaraðferðir ásamt því að hefja viðeigandi meðferð.</w:t>
      </w:r>
    </w:p>
    <w:p w:rsidR="007060C2" w:rsidRPr="00926A9B" w:rsidRDefault="007060C2">
      <w:pPr>
        <w:rPr>
          <w:sz w:val="22"/>
          <w:szCs w:val="22"/>
          <w:lang w:val="is-IS"/>
        </w:rPr>
      </w:pPr>
    </w:p>
    <w:p w:rsidR="007060C2" w:rsidRPr="00926A9B" w:rsidRDefault="001A6004">
      <w:pPr>
        <w:rPr>
          <w:iCs/>
          <w:sz w:val="22"/>
          <w:szCs w:val="22"/>
          <w:u w:val="single"/>
          <w:lang w:val="is-IS"/>
        </w:rPr>
      </w:pPr>
      <w:r>
        <w:rPr>
          <w:sz w:val="22"/>
          <w:szCs w:val="22"/>
          <w:u w:val="single"/>
          <w:lang w:val="is"/>
        </w:rPr>
        <w:t>Vegna kyrningahraps (ANC &lt; 0,5x10</w:t>
      </w:r>
      <w:r>
        <w:rPr>
          <w:sz w:val="22"/>
          <w:szCs w:val="22"/>
          <w:u w:val="single"/>
          <w:vertAlign w:val="superscript"/>
          <w:lang w:val="is"/>
        </w:rPr>
        <w:t>9</w:t>
      </w:r>
      <w:r>
        <w:rPr>
          <w:sz w:val="22"/>
          <w:szCs w:val="22"/>
          <w:u w:val="single"/>
          <w:lang w:val="is"/>
        </w:rPr>
        <w:t>/l)</w:t>
      </w:r>
      <w:r w:rsidR="007060C2" w:rsidRPr="00926A9B">
        <w:rPr>
          <w:iCs/>
          <w:sz w:val="22"/>
          <w:szCs w:val="22"/>
          <w:u w:val="single"/>
          <w:lang w:val="is-IS"/>
        </w:rPr>
        <w:t>:</w:t>
      </w:r>
    </w:p>
    <w:p w:rsidR="007060C2" w:rsidRPr="00926A9B" w:rsidRDefault="007060C2">
      <w:pPr>
        <w:tabs>
          <w:tab w:val="left" w:pos="567"/>
        </w:tabs>
        <w:rPr>
          <w:sz w:val="22"/>
          <w:szCs w:val="22"/>
          <w:lang w:val="is-IS"/>
        </w:rPr>
      </w:pPr>
      <w:r w:rsidRPr="00926A9B">
        <w:rPr>
          <w:sz w:val="22"/>
          <w:szCs w:val="22"/>
          <w:lang w:val="is-IS"/>
        </w:rPr>
        <w:t>Fylgið leiðbeiningum hér að framan og hefjið strax viðeigandi meðferð, svo sem gjöf vaxtarhvata hvítra blóðkorna (granulocyte-colony stimulating factor, G-CSF); gefið daglega þar til ástandið er gengið til baka. Notið varnareinangrun og ef klínísk ástæða er til skal sjúklingur lagður inn á sjúkrahús.</w:t>
      </w:r>
    </w:p>
    <w:p w:rsidR="007060C2" w:rsidRPr="00926A9B" w:rsidRDefault="007060C2">
      <w:pPr>
        <w:tabs>
          <w:tab w:val="left" w:pos="567"/>
        </w:tabs>
        <w:rPr>
          <w:sz w:val="22"/>
          <w:szCs w:val="22"/>
          <w:lang w:val="is-IS"/>
        </w:rPr>
      </w:pPr>
    </w:p>
    <w:p w:rsidR="007060C2" w:rsidRPr="00926A9B" w:rsidRDefault="007060C2">
      <w:pPr>
        <w:tabs>
          <w:tab w:val="left" w:pos="567"/>
        </w:tabs>
        <w:rPr>
          <w:sz w:val="22"/>
          <w:szCs w:val="22"/>
          <w:lang w:val="is-IS"/>
        </w:rPr>
      </w:pPr>
      <w:r w:rsidRPr="00926A9B">
        <w:rPr>
          <w:sz w:val="22"/>
          <w:szCs w:val="22"/>
          <w:lang w:val="is-IS"/>
        </w:rPr>
        <w:t>Takmarkaðar upplýsingar eru tiltækar um endurtekna lyfjagjöf. Þess vegna er ekki mælt með því að endurtaka lyfjagjöf ef daufkyrningafæð sést. Ekki skal gefa lyfið aftur ef um er að ræða kyrningahrap.</w:t>
      </w:r>
    </w:p>
    <w:p w:rsidR="007060C2" w:rsidRPr="00926A9B" w:rsidRDefault="007060C2">
      <w:pPr>
        <w:rPr>
          <w:sz w:val="22"/>
          <w:szCs w:val="22"/>
          <w:lang w:val="is-IS"/>
        </w:rPr>
      </w:pPr>
    </w:p>
    <w:p w:rsidR="007060C2" w:rsidRPr="00926A9B" w:rsidRDefault="007060C2" w:rsidP="00AA1EC7">
      <w:pPr>
        <w:rPr>
          <w:iCs/>
          <w:sz w:val="22"/>
          <w:szCs w:val="22"/>
          <w:u w:val="single"/>
          <w:lang w:val="is-IS"/>
        </w:rPr>
      </w:pPr>
      <w:r w:rsidRPr="00926A9B">
        <w:rPr>
          <w:iCs/>
          <w:sz w:val="22"/>
          <w:szCs w:val="22"/>
          <w:u w:val="single"/>
          <w:lang w:val="is-IS"/>
        </w:rPr>
        <w:t>Krabbameinsvaldandi áhrif/ stökkbreytingavaldandi áhrif</w:t>
      </w:r>
    </w:p>
    <w:p w:rsidR="007060C2" w:rsidRPr="00926A9B" w:rsidRDefault="007060C2" w:rsidP="00AA1EC7">
      <w:pPr>
        <w:rPr>
          <w:sz w:val="22"/>
          <w:szCs w:val="22"/>
          <w:lang w:val="is-IS"/>
        </w:rPr>
      </w:pPr>
      <w:r w:rsidRPr="00926A9B">
        <w:rPr>
          <w:sz w:val="22"/>
          <w:szCs w:val="22"/>
          <w:lang w:val="is-IS"/>
        </w:rPr>
        <w:t>Með tilliti til skaðlegra áhrifa á erfðaefni er ekki hægt að útiloka möguleg krabbameinsvaldandi áhrif deferipróns (sjá kafla 5.3).</w:t>
      </w:r>
    </w:p>
    <w:p w:rsidR="007060C2" w:rsidRPr="00926A9B" w:rsidRDefault="007060C2">
      <w:pPr>
        <w:rPr>
          <w:sz w:val="22"/>
          <w:szCs w:val="22"/>
          <w:lang w:val="is-IS"/>
        </w:rPr>
      </w:pPr>
    </w:p>
    <w:p w:rsidR="007060C2" w:rsidRPr="00926A9B" w:rsidRDefault="007060C2" w:rsidP="0049662F">
      <w:pPr>
        <w:rPr>
          <w:iCs/>
          <w:sz w:val="22"/>
          <w:szCs w:val="22"/>
          <w:u w:val="single"/>
          <w:lang w:val="is-IS"/>
        </w:rPr>
      </w:pPr>
      <w:r w:rsidRPr="00926A9B">
        <w:rPr>
          <w:iCs/>
          <w:sz w:val="22"/>
          <w:szCs w:val="22"/>
          <w:u w:val="single"/>
          <w:lang w:val="is-IS"/>
        </w:rPr>
        <w:t>Þéttni Zn</w:t>
      </w:r>
      <w:r w:rsidRPr="00926A9B">
        <w:rPr>
          <w:iCs/>
          <w:sz w:val="22"/>
          <w:szCs w:val="22"/>
          <w:u w:val="single"/>
          <w:vertAlign w:val="superscript"/>
          <w:lang w:val="is-IS"/>
        </w:rPr>
        <w:t>2+</w:t>
      </w:r>
      <w:r w:rsidRPr="00926A9B">
        <w:rPr>
          <w:iCs/>
          <w:sz w:val="22"/>
          <w:szCs w:val="22"/>
          <w:u w:val="single"/>
          <w:lang w:val="is-IS"/>
        </w:rPr>
        <w:t xml:space="preserve"> í blóðvökva</w:t>
      </w:r>
    </w:p>
    <w:p w:rsidR="007060C2" w:rsidRPr="00926A9B" w:rsidRDefault="007060C2">
      <w:pPr>
        <w:tabs>
          <w:tab w:val="left" w:pos="567"/>
        </w:tabs>
        <w:rPr>
          <w:sz w:val="22"/>
          <w:szCs w:val="22"/>
          <w:lang w:val="is-IS"/>
        </w:rPr>
      </w:pPr>
      <w:r w:rsidRPr="00926A9B">
        <w:rPr>
          <w:sz w:val="22"/>
          <w:szCs w:val="22"/>
          <w:lang w:val="is-IS"/>
        </w:rPr>
        <w:t>Mælt er með því að fylgst sé með þéttni Zn</w:t>
      </w:r>
      <w:r w:rsidRPr="00926A9B">
        <w:rPr>
          <w:sz w:val="22"/>
          <w:szCs w:val="22"/>
          <w:vertAlign w:val="superscript"/>
          <w:lang w:val="is-IS"/>
        </w:rPr>
        <w:t>2+</w:t>
      </w:r>
      <w:r w:rsidRPr="00926A9B">
        <w:rPr>
          <w:sz w:val="22"/>
          <w:szCs w:val="22"/>
          <w:lang w:val="is-IS"/>
        </w:rPr>
        <w:t xml:space="preserve"> í blóðvökva og að bætt sé úr skorti þegar það á við.</w:t>
      </w:r>
    </w:p>
    <w:p w:rsidR="007060C2" w:rsidRPr="00926A9B" w:rsidRDefault="007060C2">
      <w:pPr>
        <w:tabs>
          <w:tab w:val="left" w:pos="567"/>
        </w:tabs>
        <w:rPr>
          <w:sz w:val="22"/>
          <w:szCs w:val="22"/>
          <w:lang w:val="is-IS"/>
        </w:rPr>
      </w:pPr>
    </w:p>
    <w:p w:rsidR="007060C2" w:rsidRPr="00926A9B" w:rsidRDefault="007060C2">
      <w:pPr>
        <w:rPr>
          <w:iCs/>
          <w:sz w:val="22"/>
          <w:szCs w:val="22"/>
          <w:u w:val="single"/>
          <w:lang w:val="is-IS"/>
        </w:rPr>
      </w:pPr>
      <w:r w:rsidRPr="00926A9B">
        <w:rPr>
          <w:iCs/>
          <w:sz w:val="22"/>
          <w:szCs w:val="22"/>
          <w:u w:val="single"/>
          <w:lang w:val="is-IS"/>
        </w:rPr>
        <w:t>HIV-jákvæðir sjúklingar eða aðrir ónæmisbældir sjúklingar</w:t>
      </w:r>
    </w:p>
    <w:p w:rsidR="007060C2" w:rsidRPr="00926A9B" w:rsidRDefault="007060C2">
      <w:pPr>
        <w:rPr>
          <w:sz w:val="22"/>
          <w:szCs w:val="22"/>
          <w:lang w:val="is-IS"/>
        </w:rPr>
      </w:pPr>
      <w:r w:rsidRPr="00926A9B">
        <w:rPr>
          <w:sz w:val="22"/>
          <w:szCs w:val="22"/>
          <w:lang w:val="is-IS"/>
        </w:rPr>
        <w:t>Engar upplýsingar eru tiltækar um notkun deferipróns hjá HIV-jákvæðum sjúklingum eða öðrum ónæmisbældum sjúklingum. Þar sem hægt er að tengja deferiprón við daufkyrningafæð og kyrningahrap, ætti ekki að hefja meðferð ónæmisbældra sjúklinga nema að því tilskildu að mögulegur ávinningur vegi þyngra en möguleg áhætta.</w:t>
      </w:r>
    </w:p>
    <w:p w:rsidR="007060C2" w:rsidRPr="00926A9B" w:rsidRDefault="007060C2">
      <w:pPr>
        <w:rPr>
          <w:sz w:val="22"/>
          <w:szCs w:val="22"/>
          <w:lang w:val="is-IS"/>
        </w:rPr>
      </w:pPr>
    </w:p>
    <w:p w:rsidR="007060C2" w:rsidRPr="00926A9B" w:rsidRDefault="007060C2">
      <w:pPr>
        <w:rPr>
          <w:iCs/>
          <w:sz w:val="22"/>
          <w:szCs w:val="22"/>
          <w:u w:val="single"/>
          <w:lang w:val="is-IS"/>
        </w:rPr>
      </w:pPr>
      <w:r w:rsidRPr="00926A9B">
        <w:rPr>
          <w:iCs/>
          <w:sz w:val="22"/>
          <w:szCs w:val="22"/>
          <w:u w:val="single"/>
          <w:lang w:val="is-IS"/>
        </w:rPr>
        <w:t>Truflun á starfsemi nýrna eða lifrar eða bandvefsmyndun í lifur</w:t>
      </w:r>
    </w:p>
    <w:p w:rsidR="00C5328C" w:rsidRPr="00D7563D" w:rsidRDefault="00C5328C" w:rsidP="00C5328C">
      <w:pPr>
        <w:tabs>
          <w:tab w:val="left" w:pos="567"/>
        </w:tabs>
        <w:rPr>
          <w:lang w:val="is-IS"/>
        </w:rPr>
      </w:pPr>
      <w:r>
        <w:rPr>
          <w:sz w:val="22"/>
          <w:szCs w:val="22"/>
          <w:lang w:val="is-IS"/>
        </w:rPr>
        <w:t>Engar upplýsingar liggja fyrir um notkun deferipróns hjá sjúklingum með nýrnasjúkdóm á lokastigi eða verulega skerðingu á lifrarstarfsemi (sjá kafla 5.2).</w:t>
      </w:r>
      <w:r>
        <w:rPr>
          <w:b/>
          <w:bCs/>
          <w:sz w:val="22"/>
          <w:szCs w:val="22"/>
          <w:lang w:val="is-IS"/>
        </w:rPr>
        <w:t xml:space="preserve"> </w:t>
      </w:r>
      <w:r>
        <w:rPr>
          <w:sz w:val="22"/>
          <w:szCs w:val="22"/>
          <w:lang w:val="is-IS"/>
        </w:rPr>
        <w:t>Gæta skal varúðar hjá sjúklingum með nýrnasjúkdóm á lokastigi eða verulega truflun á lifrarstarfsemi. Fylgjast skal með nýrna- og lifrarstarfsemi hjá þessum sjúklingahópum meðan á meðferð með deferipróni stendur. Ef um er að ræða þráláta hækkun alanínamínótransferasa (AL</w:t>
      </w:r>
      <w:r w:rsidR="00125790">
        <w:rPr>
          <w:sz w:val="22"/>
          <w:szCs w:val="22"/>
          <w:lang w:val="is-IS"/>
        </w:rPr>
        <w:t>A</w:t>
      </w:r>
      <w:r>
        <w:rPr>
          <w:sz w:val="22"/>
          <w:szCs w:val="22"/>
          <w:lang w:val="is-IS"/>
        </w:rPr>
        <w:t>T) í sermi, skal íhuga að gera hlé meðferð með deferipróni.</w:t>
      </w:r>
    </w:p>
    <w:p w:rsidR="007060C2" w:rsidRPr="00926A9B" w:rsidRDefault="007060C2">
      <w:pPr>
        <w:rPr>
          <w:sz w:val="22"/>
          <w:szCs w:val="22"/>
          <w:lang w:val="is-IS"/>
        </w:rPr>
      </w:pPr>
    </w:p>
    <w:p w:rsidR="00D94439" w:rsidRPr="00926A9B" w:rsidRDefault="00D94439" w:rsidP="00D94439">
      <w:pPr>
        <w:rPr>
          <w:sz w:val="22"/>
          <w:szCs w:val="22"/>
          <w:lang w:val="is-IS"/>
        </w:rPr>
      </w:pPr>
      <w:r w:rsidRPr="00926A9B">
        <w:rPr>
          <w:sz w:val="22"/>
          <w:szCs w:val="22"/>
          <w:lang w:val="is-IS"/>
        </w:rPr>
        <w:t xml:space="preserve">Hjá sjúklingum með </w:t>
      </w:r>
      <w:r w:rsidRPr="00605294">
        <w:rPr>
          <w:sz w:val="22"/>
          <w:szCs w:val="22"/>
          <w:lang w:val="is-IS"/>
        </w:rPr>
        <w:t>dvergkornablóðleysi</w:t>
      </w:r>
      <w:r w:rsidRPr="00926A9B">
        <w:rPr>
          <w:sz w:val="22"/>
          <w:szCs w:val="22"/>
          <w:lang w:val="is-IS"/>
        </w:rPr>
        <w:t xml:space="preserve"> eru tengsl á milli bandvefsmyndunar í lifur og járn</w:t>
      </w:r>
      <w:r>
        <w:rPr>
          <w:sz w:val="22"/>
          <w:szCs w:val="22"/>
          <w:lang w:val="is-IS"/>
        </w:rPr>
        <w:t>ofhleðslu</w:t>
      </w:r>
      <w:r w:rsidRPr="00926A9B">
        <w:rPr>
          <w:sz w:val="22"/>
          <w:szCs w:val="22"/>
          <w:lang w:val="is-IS"/>
        </w:rPr>
        <w:t xml:space="preserve"> og/eða lifrarbólgu C. Gæta skal sérstakrar varúðar til að tryggja að klóbinding járns hjá sjúklingum með lifrarbólgu C sé eins góð og mögulegt er. Mælt er með því að vandlega sé fylgst með lifrarvef hjá þessum sjúklingum</w:t>
      </w:r>
      <w:r>
        <w:rPr>
          <w:sz w:val="22"/>
          <w:szCs w:val="22"/>
          <w:lang w:val="is-IS"/>
        </w:rPr>
        <w:t>.</w:t>
      </w:r>
    </w:p>
    <w:p w:rsidR="007060C2" w:rsidRPr="00926A9B" w:rsidRDefault="007060C2">
      <w:pPr>
        <w:rPr>
          <w:sz w:val="22"/>
          <w:szCs w:val="22"/>
          <w:lang w:val="is-IS"/>
        </w:rPr>
      </w:pPr>
    </w:p>
    <w:p w:rsidR="007060C2" w:rsidRPr="00926A9B" w:rsidRDefault="007060C2">
      <w:pPr>
        <w:rPr>
          <w:iCs/>
          <w:sz w:val="22"/>
          <w:szCs w:val="22"/>
          <w:u w:val="single"/>
          <w:lang w:val="is-IS"/>
        </w:rPr>
      </w:pPr>
      <w:r w:rsidRPr="00926A9B">
        <w:rPr>
          <w:iCs/>
          <w:sz w:val="22"/>
          <w:szCs w:val="22"/>
          <w:u w:val="single"/>
          <w:lang w:val="is-IS"/>
        </w:rPr>
        <w:t>Litabreytingar á þvagi</w:t>
      </w:r>
    </w:p>
    <w:p w:rsidR="007060C2" w:rsidRPr="00926A9B" w:rsidRDefault="007060C2">
      <w:pPr>
        <w:rPr>
          <w:sz w:val="22"/>
          <w:szCs w:val="22"/>
          <w:lang w:val="is-IS"/>
        </w:rPr>
      </w:pPr>
      <w:r w:rsidRPr="00926A9B">
        <w:rPr>
          <w:sz w:val="22"/>
          <w:szCs w:val="22"/>
          <w:lang w:val="is-IS"/>
        </w:rPr>
        <w:t>Upplýsa skal sjúklinga um að þvagið þeirra geti orðið rauðleitt/brúnt vegna útskilaðar járn-deferiprón samstæðunnar.</w:t>
      </w:r>
    </w:p>
    <w:p w:rsidR="007060C2" w:rsidRPr="00926A9B" w:rsidRDefault="007060C2">
      <w:pPr>
        <w:rPr>
          <w:sz w:val="22"/>
          <w:szCs w:val="22"/>
          <w:lang w:val="is-IS"/>
        </w:rPr>
      </w:pPr>
    </w:p>
    <w:p w:rsidR="005E7C19" w:rsidRPr="00926A9B" w:rsidRDefault="005E7C19" w:rsidP="005E7C19">
      <w:pPr>
        <w:rPr>
          <w:sz w:val="22"/>
          <w:szCs w:val="22"/>
          <w:u w:val="single"/>
          <w:lang w:val="is-IS"/>
        </w:rPr>
      </w:pPr>
      <w:r>
        <w:rPr>
          <w:sz w:val="22"/>
          <w:szCs w:val="22"/>
          <w:u w:val="single"/>
          <w:lang w:val="is-IS"/>
        </w:rPr>
        <w:t>T</w:t>
      </w:r>
      <w:r w:rsidRPr="00926A9B">
        <w:rPr>
          <w:sz w:val="22"/>
          <w:szCs w:val="22"/>
          <w:u w:val="single"/>
          <w:lang w:val="is-IS"/>
        </w:rPr>
        <w:t>augaraskanir</w:t>
      </w:r>
    </w:p>
    <w:p w:rsidR="005E7C19" w:rsidRPr="00926A9B" w:rsidRDefault="005E7C19" w:rsidP="005E7C19">
      <w:pPr>
        <w:rPr>
          <w:sz w:val="22"/>
          <w:szCs w:val="22"/>
          <w:lang w:val="is-IS"/>
        </w:rPr>
      </w:pPr>
      <w:r w:rsidRPr="00926A9B">
        <w:rPr>
          <w:sz w:val="22"/>
          <w:szCs w:val="22"/>
          <w:lang w:val="is-IS"/>
        </w:rPr>
        <w:t xml:space="preserve">Taugaraskanir komu í ljós hjá börnum sem voru meðhöndluð með </w:t>
      </w:r>
      <w:r w:rsidRPr="005E7C19">
        <w:rPr>
          <w:sz w:val="22"/>
          <w:szCs w:val="22"/>
          <w:lang w:val="is-IS"/>
        </w:rPr>
        <w:t xml:space="preserve">meira en </w:t>
      </w:r>
      <w:r w:rsidRPr="00926A9B">
        <w:rPr>
          <w:sz w:val="22"/>
          <w:szCs w:val="22"/>
          <w:lang w:val="is-IS"/>
        </w:rPr>
        <w:t xml:space="preserve">2,5 sinnum </w:t>
      </w:r>
      <w:r w:rsidRPr="005E7C19">
        <w:rPr>
          <w:sz w:val="22"/>
          <w:szCs w:val="22"/>
          <w:lang w:val="is-IS"/>
        </w:rPr>
        <w:t xml:space="preserve">hámarks </w:t>
      </w:r>
      <w:r w:rsidRPr="00926A9B">
        <w:rPr>
          <w:sz w:val="22"/>
          <w:szCs w:val="22"/>
          <w:lang w:val="is-IS"/>
        </w:rPr>
        <w:t>ráðlögðum skammti í nokkur ár</w:t>
      </w:r>
      <w:r w:rsidRPr="0006605F">
        <w:rPr>
          <w:lang w:val="is-IS"/>
        </w:rPr>
        <w:t xml:space="preserve"> </w:t>
      </w:r>
      <w:r w:rsidRPr="005E7C19">
        <w:rPr>
          <w:sz w:val="22"/>
          <w:szCs w:val="22"/>
          <w:lang w:val="is-IS"/>
        </w:rPr>
        <w:t>en komu einnig í ljós með venjulegum skömmtum af deferipróni</w:t>
      </w:r>
      <w:r w:rsidRPr="00926A9B">
        <w:rPr>
          <w:sz w:val="22"/>
          <w:szCs w:val="22"/>
          <w:lang w:val="is-IS"/>
        </w:rPr>
        <w:t>. Læknar sem ávísa lyfinu skulu hafa í huga að ekki er mælt með stærri skömmtum en 100 mg/kg/dag</w:t>
      </w:r>
      <w:r w:rsidRPr="005E7C19">
        <w:rPr>
          <w:sz w:val="22"/>
          <w:szCs w:val="22"/>
          <w:lang w:val="is-IS"/>
        </w:rPr>
        <w:t>. Hætta skal notkun deferipróns ef taugaraskanir koma í ljós</w:t>
      </w:r>
      <w:r w:rsidRPr="00926A9B">
        <w:rPr>
          <w:sz w:val="22"/>
          <w:szCs w:val="22"/>
          <w:lang w:val="is-IS"/>
        </w:rPr>
        <w:t xml:space="preserve"> (sjá kafla 4.8 og 4.9).</w:t>
      </w:r>
    </w:p>
    <w:p w:rsidR="00C74858" w:rsidRDefault="00C74858" w:rsidP="00C74858">
      <w:pPr>
        <w:tabs>
          <w:tab w:val="left" w:pos="567"/>
        </w:tabs>
        <w:rPr>
          <w:bCs/>
          <w:sz w:val="22"/>
          <w:szCs w:val="22"/>
          <w:u w:val="single"/>
          <w:lang w:val="is-IS"/>
        </w:rPr>
      </w:pPr>
    </w:p>
    <w:p w:rsidR="00744CEA" w:rsidRPr="00C74858" w:rsidRDefault="00744CEA" w:rsidP="00744CEA">
      <w:pPr>
        <w:keepNext/>
        <w:tabs>
          <w:tab w:val="left" w:pos="567"/>
        </w:tabs>
        <w:rPr>
          <w:bCs/>
          <w:sz w:val="22"/>
          <w:szCs w:val="22"/>
          <w:u w:val="single"/>
          <w:lang w:val="is-IS"/>
        </w:rPr>
      </w:pPr>
      <w:r w:rsidRPr="00656B6F">
        <w:rPr>
          <w:bCs/>
          <w:sz w:val="22"/>
          <w:szCs w:val="22"/>
          <w:u w:val="single"/>
          <w:lang w:val="is-IS"/>
        </w:rPr>
        <w:t>Samhliða notkun með öðrum járnklóbindiefnum</w:t>
      </w:r>
    </w:p>
    <w:p w:rsidR="00744CEA" w:rsidRDefault="00744CEA" w:rsidP="003E0207">
      <w:pPr>
        <w:tabs>
          <w:tab w:val="left" w:pos="567"/>
        </w:tabs>
        <w:rPr>
          <w:bCs/>
          <w:sz w:val="22"/>
          <w:szCs w:val="22"/>
          <w:lang w:val="is-IS"/>
        </w:rPr>
      </w:pPr>
      <w:r w:rsidRPr="00656B6F">
        <w:rPr>
          <w:bCs/>
          <w:sz w:val="22"/>
          <w:szCs w:val="22"/>
          <w:lang w:val="is-IS"/>
        </w:rPr>
        <w:t xml:space="preserve">Meta skal notkun samsettrar meðferðar í hverju tilviki fyrir sig. Meta skal reglulega </w:t>
      </w:r>
      <w:r w:rsidR="00375CEA">
        <w:rPr>
          <w:bCs/>
          <w:sz w:val="22"/>
          <w:szCs w:val="22"/>
          <w:lang w:val="is-IS"/>
        </w:rPr>
        <w:t>svörun</w:t>
      </w:r>
      <w:r w:rsidRPr="00656B6F">
        <w:rPr>
          <w:bCs/>
          <w:sz w:val="22"/>
          <w:szCs w:val="22"/>
          <w:lang w:val="is-IS"/>
        </w:rPr>
        <w:t xml:space="preserve"> við meðferðinni og fylgjast skal náið með </w:t>
      </w:r>
      <w:r w:rsidR="00375CEA">
        <w:rPr>
          <w:bCs/>
          <w:sz w:val="22"/>
          <w:szCs w:val="22"/>
          <w:lang w:val="is-IS"/>
        </w:rPr>
        <w:t xml:space="preserve">því hvort </w:t>
      </w:r>
      <w:r w:rsidRPr="00656B6F">
        <w:rPr>
          <w:bCs/>
          <w:sz w:val="22"/>
          <w:szCs w:val="22"/>
          <w:lang w:val="is-IS"/>
        </w:rPr>
        <w:t>aukaverkan</w:t>
      </w:r>
      <w:r w:rsidR="00375CEA">
        <w:rPr>
          <w:bCs/>
          <w:sz w:val="22"/>
          <w:szCs w:val="22"/>
          <w:lang w:val="is-IS"/>
        </w:rPr>
        <w:t>ir verða</w:t>
      </w:r>
      <w:r w:rsidRPr="00656B6F">
        <w:rPr>
          <w:bCs/>
          <w:sz w:val="22"/>
          <w:szCs w:val="22"/>
          <w:lang w:val="is-IS"/>
        </w:rPr>
        <w:t>. Tilkynnt hefur verið um dauðsföll og lífshættulegar aðstæður (vegna kyrningahraps) með deferípróni í samsettri meðferð með deferoxamíni. Ekki er mælt með samsettri meðferð með deferoxamíni þegar einlyfjameðferð með öðru hvoru klóbindiefninu er fullnægjandi eða þegar sermisþéttni ferritíns fellur undir 500</w:t>
      </w:r>
      <w:r w:rsidR="003E0207">
        <w:rPr>
          <w:bCs/>
          <w:sz w:val="22"/>
          <w:szCs w:val="22"/>
          <w:lang w:val="is-IS"/>
        </w:rPr>
        <w:t> </w:t>
      </w:r>
      <w:r w:rsidRPr="00656B6F">
        <w:rPr>
          <w:bCs/>
          <w:sz w:val="22"/>
          <w:szCs w:val="22"/>
          <w:lang w:val="is-IS"/>
        </w:rPr>
        <w:t xml:space="preserve">µg/l. Takmarkaðar upplýsingar liggja fyrir um samhliða notkun Ferriprox og deferasírox og gæta skal varúðar </w:t>
      </w:r>
      <w:r>
        <w:rPr>
          <w:bCs/>
          <w:sz w:val="22"/>
          <w:szCs w:val="22"/>
          <w:lang w:val="is-IS"/>
        </w:rPr>
        <w:t>þegar slík samsetning er íhuguð</w:t>
      </w:r>
      <w:r w:rsidRPr="00C74858">
        <w:rPr>
          <w:bCs/>
          <w:sz w:val="22"/>
          <w:szCs w:val="22"/>
          <w:lang w:val="is-IS"/>
        </w:rPr>
        <w:t>.</w:t>
      </w:r>
    </w:p>
    <w:p w:rsidR="007060C2" w:rsidRPr="00926A9B" w:rsidRDefault="007060C2">
      <w:pPr>
        <w:tabs>
          <w:tab w:val="left" w:pos="567"/>
        </w:tabs>
        <w:rPr>
          <w:b/>
          <w:bCs/>
          <w:sz w:val="22"/>
          <w:szCs w:val="22"/>
          <w:lang w:val="is-IS"/>
        </w:rPr>
      </w:pPr>
    </w:p>
    <w:p w:rsidR="007060C2" w:rsidRPr="00926A9B" w:rsidRDefault="007060C2" w:rsidP="00C74858">
      <w:pPr>
        <w:keepNext/>
        <w:rPr>
          <w:iCs/>
          <w:sz w:val="22"/>
          <w:szCs w:val="22"/>
          <w:u w:val="single"/>
          <w:lang w:val="is-IS"/>
        </w:rPr>
      </w:pPr>
      <w:r w:rsidRPr="00926A9B">
        <w:rPr>
          <w:iCs/>
          <w:sz w:val="22"/>
          <w:szCs w:val="22"/>
          <w:u w:val="single"/>
          <w:lang w:val="is-IS"/>
        </w:rPr>
        <w:t>Hjálparefni</w:t>
      </w:r>
    </w:p>
    <w:p w:rsidR="007060C2" w:rsidRPr="00926A9B" w:rsidRDefault="007060C2">
      <w:pPr>
        <w:tabs>
          <w:tab w:val="left" w:pos="567"/>
        </w:tabs>
        <w:rPr>
          <w:b/>
          <w:bCs/>
          <w:sz w:val="22"/>
          <w:szCs w:val="22"/>
          <w:lang w:val="is-IS"/>
        </w:rPr>
      </w:pPr>
      <w:r w:rsidRPr="00926A9B">
        <w:rPr>
          <w:sz w:val="22"/>
          <w:szCs w:val="22"/>
          <w:lang w:val="is-IS"/>
        </w:rPr>
        <w:t>Ferriprox mixtúra inniheldur litarefnið sunset yellow (E110) sem getur valdið ofnæmisviðbrögðum.</w:t>
      </w:r>
    </w:p>
    <w:p w:rsidR="007060C2" w:rsidRPr="00926A9B" w:rsidRDefault="007060C2">
      <w:pPr>
        <w:tabs>
          <w:tab w:val="left" w:pos="567"/>
        </w:tabs>
        <w:rPr>
          <w:b/>
          <w:bCs/>
          <w:sz w:val="22"/>
          <w:szCs w:val="22"/>
          <w:lang w:val="is-IS"/>
        </w:rPr>
      </w:pPr>
    </w:p>
    <w:p w:rsidR="007060C2" w:rsidRPr="00926A9B" w:rsidRDefault="007060C2" w:rsidP="00F95457">
      <w:pPr>
        <w:keepNext/>
        <w:tabs>
          <w:tab w:val="left" w:pos="567"/>
        </w:tabs>
        <w:rPr>
          <w:b/>
          <w:bCs/>
          <w:sz w:val="22"/>
          <w:szCs w:val="22"/>
          <w:lang w:val="is-IS"/>
        </w:rPr>
      </w:pPr>
      <w:r w:rsidRPr="00926A9B">
        <w:rPr>
          <w:b/>
          <w:bCs/>
          <w:sz w:val="22"/>
          <w:szCs w:val="22"/>
          <w:lang w:val="is-IS"/>
        </w:rPr>
        <w:t>4.5</w:t>
      </w:r>
      <w:r w:rsidRPr="00926A9B">
        <w:rPr>
          <w:b/>
          <w:bCs/>
          <w:sz w:val="22"/>
          <w:szCs w:val="22"/>
          <w:lang w:val="is-IS"/>
        </w:rPr>
        <w:tab/>
        <w:t>Milliverkanir við önnur lyf og aðrar milliverkanir</w:t>
      </w:r>
    </w:p>
    <w:p w:rsidR="007060C2" w:rsidRPr="00926A9B" w:rsidRDefault="007060C2" w:rsidP="00F95457">
      <w:pPr>
        <w:keepNext/>
        <w:tabs>
          <w:tab w:val="left" w:pos="567"/>
        </w:tabs>
        <w:rPr>
          <w:sz w:val="22"/>
          <w:szCs w:val="22"/>
          <w:lang w:val="is-IS"/>
        </w:rPr>
      </w:pPr>
    </w:p>
    <w:p w:rsidR="00597542" w:rsidRPr="00926A9B" w:rsidRDefault="00597542" w:rsidP="00597542">
      <w:pPr>
        <w:pStyle w:val="BodyTextIndent"/>
        <w:ind w:left="0"/>
        <w:rPr>
          <w:lang w:val="is-IS"/>
        </w:rPr>
      </w:pPr>
      <w:r w:rsidRPr="00926A9B">
        <w:rPr>
          <w:lang w:val="is-IS"/>
        </w:rPr>
        <w:t>Þar sem ekki er vitað hvernig deferiprón veldur daufkyrningafæð mega sjúklingar ekki að taka lyf sem vitað er til að tengist daufkyrningafæð eða sem geta valdið kyrningahrapi (sjá kafla 4.3).</w:t>
      </w:r>
    </w:p>
    <w:p w:rsidR="00597542" w:rsidRPr="00926A9B" w:rsidRDefault="00597542" w:rsidP="00597542">
      <w:pPr>
        <w:pStyle w:val="BodyTextIndent"/>
        <w:ind w:left="0"/>
        <w:rPr>
          <w:lang w:val="is-IS"/>
        </w:rPr>
      </w:pPr>
    </w:p>
    <w:p w:rsidR="007060C2" w:rsidRPr="00926A9B" w:rsidRDefault="00C74858">
      <w:pPr>
        <w:tabs>
          <w:tab w:val="left" w:pos="567"/>
        </w:tabs>
        <w:rPr>
          <w:sz w:val="22"/>
          <w:szCs w:val="22"/>
          <w:lang w:val="is-IS"/>
        </w:rPr>
      </w:pPr>
      <w:r>
        <w:rPr>
          <w:sz w:val="22"/>
          <w:szCs w:val="22"/>
          <w:lang w:val="is-IS"/>
        </w:rPr>
        <w:t>Þ</w:t>
      </w:r>
      <w:r w:rsidR="007060C2" w:rsidRPr="00926A9B">
        <w:rPr>
          <w:sz w:val="22"/>
          <w:szCs w:val="22"/>
          <w:lang w:val="is-IS"/>
        </w:rPr>
        <w:t>ar sem deferiprón binst jákvæðum málmjónum, er möguleiki á milliverkun milli deferipróns og lyfja er innihalda þrígildar málmjónir svo sem sýrubindandi efna sem innihalda ál. Þess vegna er ekki mælt með því að tekin séu inn samtímis sýrubindandi lyf sem innihalda ál og deferiprón.</w:t>
      </w:r>
    </w:p>
    <w:p w:rsidR="007060C2" w:rsidRPr="00926A9B" w:rsidRDefault="007060C2">
      <w:pPr>
        <w:pStyle w:val="EndnoteText"/>
        <w:tabs>
          <w:tab w:val="clear" w:pos="567"/>
        </w:tabs>
        <w:rPr>
          <w:lang w:val="is-IS"/>
        </w:rPr>
      </w:pPr>
    </w:p>
    <w:p w:rsidR="007060C2" w:rsidRPr="00926A9B" w:rsidRDefault="007060C2">
      <w:pPr>
        <w:tabs>
          <w:tab w:val="left" w:pos="567"/>
        </w:tabs>
        <w:rPr>
          <w:sz w:val="22"/>
          <w:szCs w:val="22"/>
          <w:lang w:val="is-IS"/>
        </w:rPr>
      </w:pPr>
      <w:r w:rsidRPr="00926A9B">
        <w:rPr>
          <w:sz w:val="22"/>
          <w:szCs w:val="22"/>
          <w:lang w:val="is-IS"/>
        </w:rPr>
        <w:t>Öryggi notkunar deferipróns samtímis C-vítamíni hefur ekki verið rannsakað formlega. Á grundvelli skráðra óæskilegra milliverkana sem geta orðið milli deferoxamíns og C-vítamíns, skal gæta varúðar þegar deferiprón er gefið samtímis C-vítamíni.</w:t>
      </w:r>
    </w:p>
    <w:p w:rsidR="007060C2" w:rsidRPr="00926A9B" w:rsidRDefault="007060C2">
      <w:pPr>
        <w:pStyle w:val="BodyTextIndent"/>
        <w:ind w:left="0"/>
        <w:rPr>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4.6</w:t>
      </w:r>
      <w:r w:rsidRPr="00926A9B">
        <w:rPr>
          <w:b/>
          <w:bCs/>
          <w:sz w:val="22"/>
          <w:szCs w:val="22"/>
          <w:lang w:val="is-IS"/>
        </w:rPr>
        <w:tab/>
      </w:r>
      <w:r w:rsidR="00E56B99" w:rsidRPr="00926A9B">
        <w:rPr>
          <w:b/>
          <w:bCs/>
          <w:sz w:val="22"/>
          <w:szCs w:val="22"/>
          <w:lang w:val="is-IS"/>
        </w:rPr>
        <w:t xml:space="preserve">Frjósemi, meðganga </w:t>
      </w:r>
      <w:r w:rsidRPr="00926A9B">
        <w:rPr>
          <w:b/>
          <w:bCs/>
          <w:sz w:val="22"/>
          <w:szCs w:val="22"/>
          <w:lang w:val="is-IS"/>
        </w:rPr>
        <w:t>og brjóstagjöf</w:t>
      </w:r>
    </w:p>
    <w:p w:rsidR="007060C2" w:rsidRPr="00926A9B" w:rsidRDefault="007060C2" w:rsidP="00B84E66">
      <w:pPr>
        <w:keepNext/>
        <w:tabs>
          <w:tab w:val="left" w:pos="567"/>
        </w:tabs>
        <w:rPr>
          <w:sz w:val="22"/>
          <w:szCs w:val="22"/>
          <w:lang w:val="is-IS"/>
        </w:rPr>
      </w:pPr>
    </w:p>
    <w:p w:rsidR="007060C2" w:rsidRPr="00926A9B" w:rsidRDefault="007060C2" w:rsidP="00B84E66">
      <w:pPr>
        <w:keepNext/>
        <w:tabs>
          <w:tab w:val="left" w:pos="567"/>
        </w:tabs>
        <w:rPr>
          <w:sz w:val="22"/>
          <w:szCs w:val="22"/>
          <w:u w:val="single"/>
          <w:lang w:val="is-IS"/>
        </w:rPr>
      </w:pPr>
      <w:r w:rsidRPr="00926A9B">
        <w:rPr>
          <w:iCs/>
          <w:sz w:val="22"/>
          <w:szCs w:val="22"/>
          <w:u w:val="single"/>
          <w:lang w:val="is-IS"/>
        </w:rPr>
        <w:t>Meðganga</w:t>
      </w:r>
    </w:p>
    <w:p w:rsidR="007060C2" w:rsidRPr="00926A9B" w:rsidRDefault="007060C2">
      <w:pPr>
        <w:tabs>
          <w:tab w:val="left" w:pos="567"/>
        </w:tabs>
        <w:rPr>
          <w:sz w:val="22"/>
          <w:szCs w:val="22"/>
          <w:lang w:val="is-IS"/>
        </w:rPr>
      </w:pPr>
      <w:r w:rsidRPr="00926A9B">
        <w:rPr>
          <w:sz w:val="22"/>
          <w:szCs w:val="22"/>
          <w:lang w:val="is-IS"/>
        </w:rPr>
        <w:t>Ekki liggja fyrir neinar fullnægjandi rannsóknaniðurstöður um notkun deferipróns á meðgöngu. Rannsóknir á dýrum hafa sýnt fram á skaðleg áhrif á frjósemi (sjá kafla 5.3). Möguleg áhætta fyrir menn er óþekkt.</w:t>
      </w:r>
    </w:p>
    <w:p w:rsidR="007060C2" w:rsidRPr="00926A9B" w:rsidRDefault="007060C2">
      <w:pPr>
        <w:tabs>
          <w:tab w:val="left" w:pos="567"/>
        </w:tabs>
        <w:rPr>
          <w:sz w:val="22"/>
          <w:szCs w:val="22"/>
          <w:lang w:val="is-IS"/>
        </w:rPr>
      </w:pPr>
    </w:p>
    <w:p w:rsidR="00C33987" w:rsidRPr="00926A9B" w:rsidRDefault="00C33987" w:rsidP="00C33987">
      <w:pPr>
        <w:rPr>
          <w:sz w:val="22"/>
          <w:szCs w:val="22"/>
          <w:lang w:val="is-IS"/>
        </w:rPr>
      </w:pPr>
      <w:r w:rsidRPr="00926A9B">
        <w:rPr>
          <w:sz w:val="22"/>
          <w:szCs w:val="22"/>
          <w:lang w:val="is-IS"/>
        </w:rPr>
        <w:t>Ráðleggja verður konum á barneignaraldri að forðast þungun vegna litningabrenglandi og vansköpunarvaldandi eiginleika lyfsins. Ráðleggja á þeim konum að nota getnaðarvarnir og þeim verður að ráðlegga að hætta strax að nota deferiprón ef þær verða þungaðar eða ætla að verða þungaðar (sjá kafla 4.3).</w:t>
      </w:r>
    </w:p>
    <w:p w:rsidR="00C33987" w:rsidRPr="00926A9B" w:rsidRDefault="00C33987" w:rsidP="00C33987">
      <w:pPr>
        <w:rPr>
          <w:sz w:val="22"/>
          <w:szCs w:val="22"/>
          <w:lang w:val="is-IS"/>
        </w:rPr>
      </w:pPr>
    </w:p>
    <w:p w:rsidR="00C33987" w:rsidRPr="00926A9B" w:rsidRDefault="00C33987" w:rsidP="00B84E66">
      <w:pPr>
        <w:keepNext/>
        <w:rPr>
          <w:sz w:val="22"/>
          <w:szCs w:val="22"/>
          <w:u w:val="single"/>
          <w:lang w:val="is-IS"/>
        </w:rPr>
      </w:pPr>
      <w:r w:rsidRPr="00926A9B">
        <w:rPr>
          <w:sz w:val="22"/>
          <w:szCs w:val="22"/>
          <w:u w:val="single"/>
          <w:lang w:val="is-IS"/>
        </w:rPr>
        <w:t>Brjóstagjöf</w:t>
      </w:r>
    </w:p>
    <w:p w:rsidR="007060C2" w:rsidRPr="00926A9B" w:rsidRDefault="00C33987">
      <w:pPr>
        <w:pStyle w:val="EndnoteText"/>
        <w:rPr>
          <w:lang w:val="is-IS"/>
        </w:rPr>
      </w:pPr>
      <w:r w:rsidRPr="00926A9B">
        <w:rPr>
          <w:lang w:val="is-IS"/>
        </w:rPr>
        <w:t>Ekki er vitað hvort deferiprón berst í brjóstamjólk. Engar æxlunarrannsóknir hafa verið gerðar á dýrum á meðgöngutíma eða eftir meðgöngu. Mæður með barn á brjósti mega ekki nota deferiprón. Ef meðferð er óhjákvæmileg verður að hæt</w:t>
      </w:r>
      <w:r w:rsidR="000C4E55" w:rsidRPr="00926A9B">
        <w:rPr>
          <w:lang w:val="is-IS"/>
        </w:rPr>
        <w:t>ta brjóstagjöf (sjá kafla 4.3).</w:t>
      </w:r>
    </w:p>
    <w:p w:rsidR="0049662F" w:rsidRPr="00926A9B" w:rsidRDefault="0049662F">
      <w:pPr>
        <w:pStyle w:val="EndnoteText"/>
        <w:rPr>
          <w:lang w:val="is-IS"/>
        </w:rPr>
      </w:pPr>
    </w:p>
    <w:p w:rsidR="00E56B99" w:rsidRPr="00926A9B" w:rsidRDefault="00E56B99" w:rsidP="00B84E66">
      <w:pPr>
        <w:keepNext/>
        <w:rPr>
          <w:sz w:val="22"/>
          <w:szCs w:val="22"/>
          <w:u w:val="single"/>
          <w:lang w:val="is-IS"/>
        </w:rPr>
      </w:pPr>
      <w:r w:rsidRPr="00926A9B">
        <w:rPr>
          <w:sz w:val="22"/>
          <w:szCs w:val="22"/>
          <w:u w:val="single"/>
          <w:lang w:val="is-IS"/>
        </w:rPr>
        <w:t>Frjósemi</w:t>
      </w:r>
    </w:p>
    <w:p w:rsidR="0049662F" w:rsidRPr="00926A9B" w:rsidRDefault="005C1698" w:rsidP="005137AB">
      <w:pPr>
        <w:pStyle w:val="EndnoteText"/>
        <w:rPr>
          <w:lang w:val="is-IS"/>
        </w:rPr>
      </w:pPr>
      <w:r w:rsidRPr="00926A9B">
        <w:rPr>
          <w:lang w:val="is-IS"/>
        </w:rPr>
        <w:t>Engin áhrif á frjósemi eða þroska fósturs á frumstigi komu fram hjá dýrum (sjá kafla 5.3).</w:t>
      </w:r>
    </w:p>
    <w:p w:rsidR="0012790E" w:rsidRPr="00926A9B" w:rsidRDefault="0012790E">
      <w:pPr>
        <w:pStyle w:val="EndnoteText"/>
        <w:rPr>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4.7</w:t>
      </w:r>
      <w:r w:rsidRPr="00926A9B">
        <w:rPr>
          <w:b/>
          <w:bCs/>
          <w:sz w:val="22"/>
          <w:szCs w:val="22"/>
          <w:lang w:val="is-IS"/>
        </w:rPr>
        <w:tab/>
        <w:t>Áhrif á hæfni til aksturs og notkunar véla</w:t>
      </w:r>
    </w:p>
    <w:p w:rsidR="007060C2" w:rsidRPr="00926A9B" w:rsidRDefault="007060C2" w:rsidP="00B84E66">
      <w:pPr>
        <w:pStyle w:val="EndnoteText"/>
        <w:keepNext/>
        <w:rPr>
          <w:lang w:val="is-IS"/>
        </w:rPr>
      </w:pPr>
    </w:p>
    <w:p w:rsidR="007060C2" w:rsidRPr="00926A9B" w:rsidRDefault="00E56B99">
      <w:pPr>
        <w:tabs>
          <w:tab w:val="left" w:pos="567"/>
        </w:tabs>
        <w:rPr>
          <w:sz w:val="22"/>
          <w:szCs w:val="22"/>
          <w:lang w:val="is-IS"/>
        </w:rPr>
      </w:pPr>
      <w:r w:rsidRPr="00926A9B">
        <w:rPr>
          <w:sz w:val="22"/>
          <w:szCs w:val="22"/>
          <w:lang w:val="is-IS"/>
        </w:rPr>
        <w:t>Á ekki við.</w:t>
      </w:r>
    </w:p>
    <w:p w:rsidR="007060C2" w:rsidRPr="00926A9B" w:rsidRDefault="007060C2">
      <w:pPr>
        <w:tabs>
          <w:tab w:val="left" w:pos="567"/>
        </w:tabs>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4.8</w:t>
      </w:r>
      <w:r w:rsidRPr="00926A9B">
        <w:rPr>
          <w:b/>
          <w:bCs/>
          <w:sz w:val="22"/>
          <w:szCs w:val="22"/>
          <w:lang w:val="is-IS"/>
        </w:rPr>
        <w:tab/>
        <w:t>Aukaverkanir</w:t>
      </w:r>
    </w:p>
    <w:p w:rsidR="00583547" w:rsidRPr="00926A9B" w:rsidRDefault="00583547" w:rsidP="00B84E66">
      <w:pPr>
        <w:keepNext/>
        <w:tabs>
          <w:tab w:val="left" w:pos="567"/>
        </w:tabs>
        <w:rPr>
          <w:sz w:val="22"/>
          <w:szCs w:val="22"/>
          <w:lang w:val="is-IS"/>
        </w:rPr>
      </w:pPr>
    </w:p>
    <w:p w:rsidR="00B405A7" w:rsidRPr="00926A9B" w:rsidRDefault="00B405A7" w:rsidP="00B84E66">
      <w:pPr>
        <w:keepNext/>
        <w:tabs>
          <w:tab w:val="left" w:pos="567"/>
        </w:tabs>
        <w:rPr>
          <w:sz w:val="22"/>
          <w:szCs w:val="22"/>
          <w:u w:val="single"/>
          <w:lang w:val="is-IS"/>
        </w:rPr>
      </w:pPr>
      <w:r w:rsidRPr="00926A9B">
        <w:rPr>
          <w:sz w:val="22"/>
          <w:szCs w:val="22"/>
          <w:u w:val="single"/>
          <w:lang w:val="is-IS"/>
        </w:rPr>
        <w:t>Yfirlit yfir öryggi</w:t>
      </w:r>
    </w:p>
    <w:p w:rsidR="006146F1" w:rsidRPr="00926A9B" w:rsidRDefault="006146F1" w:rsidP="006146F1">
      <w:pPr>
        <w:tabs>
          <w:tab w:val="left" w:pos="567"/>
        </w:tabs>
        <w:rPr>
          <w:sz w:val="22"/>
          <w:szCs w:val="22"/>
          <w:lang w:val="is-IS"/>
        </w:rPr>
      </w:pPr>
      <w:r w:rsidRPr="00926A9B">
        <w:rPr>
          <w:sz w:val="22"/>
          <w:szCs w:val="22"/>
          <w:lang w:val="is-IS"/>
        </w:rPr>
        <w:t>Algengustu aukaverkanir sem tilkynnt var um í klínískum prófunum á deferipróni, sem komu fram hjá meira en 10% sjúklinga, voru ógleði, uppköst, magaverkur og litmiga. Alvarlegasta aukaverkunin, sem tilkynnt var um í klínískum prófunum á deferipróni og átti sér stað hjá u.þ.b. 1% sjúklinga, var kyrningahrap, skilgreint sem heildarfjöldi daufkyrninga minni en 0,5 x 10</w:t>
      </w:r>
      <w:r w:rsidRPr="00926A9B">
        <w:rPr>
          <w:sz w:val="22"/>
          <w:szCs w:val="22"/>
          <w:vertAlign w:val="superscript"/>
          <w:lang w:val="is-IS"/>
        </w:rPr>
        <w:t>9</w:t>
      </w:r>
      <w:r w:rsidRPr="00926A9B">
        <w:rPr>
          <w:sz w:val="22"/>
          <w:szCs w:val="22"/>
          <w:lang w:val="is-IS"/>
        </w:rPr>
        <w:t>/l. Tilkynnt var um minna alvarleg köst daufkyrningafæðar hjá u.þ.b. 5% sjúklinga.</w:t>
      </w:r>
    </w:p>
    <w:p w:rsidR="006146F1" w:rsidRPr="00926A9B" w:rsidRDefault="006146F1" w:rsidP="006146F1">
      <w:pPr>
        <w:tabs>
          <w:tab w:val="left" w:pos="567"/>
        </w:tabs>
        <w:rPr>
          <w:sz w:val="22"/>
          <w:szCs w:val="22"/>
          <w:lang w:val="is-IS"/>
        </w:rPr>
      </w:pPr>
    </w:p>
    <w:p w:rsidR="00B405A7" w:rsidRPr="00926A9B" w:rsidRDefault="00B405A7" w:rsidP="001736D4">
      <w:pPr>
        <w:keepNext/>
        <w:tabs>
          <w:tab w:val="left" w:pos="567"/>
        </w:tabs>
        <w:rPr>
          <w:sz w:val="22"/>
          <w:szCs w:val="22"/>
          <w:u w:val="single"/>
          <w:lang w:val="is-IS"/>
        </w:rPr>
      </w:pPr>
      <w:r w:rsidRPr="00926A9B">
        <w:rPr>
          <w:sz w:val="22"/>
          <w:szCs w:val="22"/>
          <w:u w:val="single"/>
          <w:lang w:val="is-IS"/>
        </w:rPr>
        <w:t>Tafla yfir aukaverkanir</w:t>
      </w:r>
    </w:p>
    <w:p w:rsidR="006146F1" w:rsidRPr="00926A9B" w:rsidRDefault="006146F1" w:rsidP="00F95457">
      <w:pPr>
        <w:pStyle w:val="BodyText"/>
        <w:keepNext/>
        <w:jc w:val="left"/>
        <w:rPr>
          <w:lang w:val="is-IS"/>
        </w:rPr>
      </w:pPr>
      <w:r w:rsidRPr="00926A9B">
        <w:rPr>
          <w:lang w:val="is-IS"/>
        </w:rPr>
        <w:t xml:space="preserve">Tíðni aukaverkana: </w:t>
      </w:r>
      <w:r w:rsidRPr="00926A9B">
        <w:rPr>
          <w:noProof/>
          <w:lang w:val="is-IS"/>
        </w:rPr>
        <w:t>Mjög algengar (</w:t>
      </w:r>
      <w:r w:rsidRPr="00926A9B">
        <w:rPr>
          <w:b/>
          <w:bCs/>
          <w:lang w:val="is-IS"/>
        </w:rPr>
        <w:t>≥</w:t>
      </w:r>
      <w:r w:rsidRPr="00926A9B">
        <w:rPr>
          <w:noProof/>
          <w:lang w:val="is-IS"/>
        </w:rPr>
        <w:t>1/10)</w:t>
      </w:r>
      <w:r w:rsidRPr="00926A9B">
        <w:rPr>
          <w:lang w:val="is-IS"/>
        </w:rPr>
        <w:t xml:space="preserve">, </w:t>
      </w:r>
      <w:r w:rsidRPr="00926A9B">
        <w:rPr>
          <w:noProof/>
          <w:lang w:val="is-IS"/>
        </w:rPr>
        <w:t>algengar (</w:t>
      </w:r>
      <w:r w:rsidRPr="00926A9B">
        <w:rPr>
          <w:b/>
          <w:bCs/>
          <w:lang w:val="is-IS"/>
        </w:rPr>
        <w:t>≥</w:t>
      </w:r>
      <w:r w:rsidRPr="00926A9B">
        <w:rPr>
          <w:noProof/>
          <w:lang w:val="is-IS"/>
        </w:rPr>
        <w:t>1/100 til &lt;1/10)</w:t>
      </w:r>
      <w:r w:rsidR="00B405A7" w:rsidRPr="00926A9B">
        <w:rPr>
          <w:noProof/>
          <w:lang w:val="is-IS"/>
        </w:rPr>
        <w:t>, tíðni ekki þekkt (ekki hægt að áætla tíðni út frá fyrirliggjandi gögnum)</w:t>
      </w:r>
      <w:r w:rsidRPr="00926A9B">
        <w:rPr>
          <w:lang w:val="is-IS"/>
        </w:rPr>
        <w:t>.</w:t>
      </w:r>
    </w:p>
    <w:p w:rsidR="0049662F" w:rsidRPr="00926A9B" w:rsidRDefault="0049662F" w:rsidP="00F95457">
      <w:pPr>
        <w:keepNext/>
        <w:rPr>
          <w:b/>
          <w:bCs/>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2402"/>
        <w:gridCol w:w="2122"/>
        <w:gridCol w:w="1859"/>
      </w:tblGrid>
      <w:tr w:rsidR="001607F1" w:rsidTr="00B405A7">
        <w:tc>
          <w:tcPr>
            <w:tcW w:w="2656" w:type="dxa"/>
          </w:tcPr>
          <w:p w:rsidR="00B405A7" w:rsidRPr="00926A9B" w:rsidRDefault="00B405A7" w:rsidP="00F95457">
            <w:pPr>
              <w:keepNext/>
              <w:tabs>
                <w:tab w:val="left" w:pos="567"/>
              </w:tabs>
              <w:rPr>
                <w:b/>
                <w:bCs/>
                <w:sz w:val="22"/>
                <w:szCs w:val="22"/>
                <w:lang w:val="is-IS"/>
              </w:rPr>
            </w:pPr>
            <w:r w:rsidRPr="00926A9B">
              <w:rPr>
                <w:b/>
                <w:bCs/>
                <w:sz w:val="22"/>
                <w:szCs w:val="22"/>
                <w:lang w:val="is-IS"/>
              </w:rPr>
              <w:t>FLOKKUN EFTIR LÍFFÆRUM</w:t>
            </w:r>
          </w:p>
        </w:tc>
        <w:tc>
          <w:tcPr>
            <w:tcW w:w="2402" w:type="dxa"/>
          </w:tcPr>
          <w:p w:rsidR="00B405A7" w:rsidRPr="00926A9B" w:rsidRDefault="00B405A7" w:rsidP="00F95457">
            <w:pPr>
              <w:keepNext/>
              <w:tabs>
                <w:tab w:val="left" w:pos="567"/>
              </w:tabs>
              <w:rPr>
                <w:b/>
                <w:bCs/>
                <w:sz w:val="22"/>
                <w:szCs w:val="22"/>
                <w:lang w:val="is-IS"/>
              </w:rPr>
            </w:pPr>
            <w:r w:rsidRPr="00926A9B">
              <w:rPr>
                <w:b/>
                <w:bCs/>
                <w:sz w:val="22"/>
                <w:szCs w:val="22"/>
                <w:lang w:val="is-IS"/>
              </w:rPr>
              <w:t>MJÖG ALGENGAR (≥1/10)</w:t>
            </w:r>
          </w:p>
        </w:tc>
        <w:tc>
          <w:tcPr>
            <w:tcW w:w="2122" w:type="dxa"/>
          </w:tcPr>
          <w:p w:rsidR="00B405A7" w:rsidRPr="00926A9B" w:rsidRDefault="00B405A7" w:rsidP="00F95457">
            <w:pPr>
              <w:keepNext/>
              <w:tabs>
                <w:tab w:val="left" w:pos="567"/>
              </w:tabs>
              <w:rPr>
                <w:b/>
                <w:bCs/>
                <w:sz w:val="22"/>
                <w:szCs w:val="22"/>
                <w:lang w:val="is-IS"/>
              </w:rPr>
            </w:pPr>
            <w:r w:rsidRPr="00926A9B">
              <w:rPr>
                <w:b/>
                <w:bCs/>
                <w:sz w:val="22"/>
                <w:szCs w:val="22"/>
                <w:lang w:val="is-IS"/>
              </w:rPr>
              <w:t>ALGENGAR (≥1/100 til &lt;1/10)</w:t>
            </w:r>
          </w:p>
        </w:tc>
        <w:tc>
          <w:tcPr>
            <w:tcW w:w="1859" w:type="dxa"/>
          </w:tcPr>
          <w:p w:rsidR="00B405A7" w:rsidRPr="00926A9B" w:rsidRDefault="00B405A7" w:rsidP="00F95457">
            <w:pPr>
              <w:keepNext/>
              <w:tabs>
                <w:tab w:val="left" w:pos="567"/>
              </w:tabs>
              <w:rPr>
                <w:b/>
                <w:bCs/>
                <w:sz w:val="22"/>
                <w:szCs w:val="22"/>
                <w:lang w:val="is-IS"/>
              </w:rPr>
            </w:pPr>
            <w:r w:rsidRPr="00926A9B">
              <w:rPr>
                <w:b/>
                <w:bCs/>
                <w:sz w:val="22"/>
                <w:szCs w:val="22"/>
                <w:lang w:val="is-IS"/>
              </w:rPr>
              <w:t>TÍÐNI EKKI ÞEKKT</w:t>
            </w: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Blóð og eitlar</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Daufkyrningfæð</w:t>
            </w:r>
          </w:p>
          <w:p w:rsidR="00B405A7" w:rsidRPr="00926A9B" w:rsidRDefault="00B405A7" w:rsidP="00F95457">
            <w:pPr>
              <w:keepNext/>
              <w:tabs>
                <w:tab w:val="left" w:pos="567"/>
              </w:tabs>
              <w:rPr>
                <w:sz w:val="22"/>
                <w:szCs w:val="22"/>
                <w:lang w:val="is-IS"/>
              </w:rPr>
            </w:pPr>
            <w:r w:rsidRPr="00926A9B">
              <w:rPr>
                <w:sz w:val="22"/>
                <w:szCs w:val="22"/>
                <w:lang w:val="is-IS"/>
              </w:rPr>
              <w:t>Kyrningahrap</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Ónæmiskerfi</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Ofnæmisviðbrögð</w:t>
            </w: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Efnaskipti og næring</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Aukin matarlyst</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Taugakerfi</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Höfuðverkur</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Meltingarfæri</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Ógleði</w:t>
            </w:r>
          </w:p>
          <w:p w:rsidR="00B405A7" w:rsidRPr="00926A9B" w:rsidRDefault="00B405A7" w:rsidP="00F95457">
            <w:pPr>
              <w:keepNext/>
              <w:tabs>
                <w:tab w:val="left" w:pos="567"/>
              </w:tabs>
              <w:rPr>
                <w:sz w:val="22"/>
                <w:szCs w:val="22"/>
                <w:lang w:val="is-IS"/>
              </w:rPr>
            </w:pPr>
            <w:r w:rsidRPr="00926A9B">
              <w:rPr>
                <w:sz w:val="22"/>
                <w:szCs w:val="22"/>
                <w:lang w:val="is-IS"/>
              </w:rPr>
              <w:t>Kviðverkir</w:t>
            </w:r>
          </w:p>
          <w:p w:rsidR="00B405A7" w:rsidRPr="00926A9B" w:rsidRDefault="00B405A7" w:rsidP="00F95457">
            <w:pPr>
              <w:keepNext/>
              <w:tabs>
                <w:tab w:val="left" w:pos="567"/>
              </w:tabs>
              <w:rPr>
                <w:sz w:val="22"/>
                <w:szCs w:val="22"/>
                <w:lang w:val="is-IS"/>
              </w:rPr>
            </w:pPr>
            <w:r w:rsidRPr="00926A9B">
              <w:rPr>
                <w:sz w:val="22"/>
                <w:szCs w:val="22"/>
                <w:lang w:val="is-IS"/>
              </w:rPr>
              <w:t>Uppköst</w:t>
            </w: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Niðurgangur</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Húð og undirhúð</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Útbrot</w:t>
            </w:r>
          </w:p>
          <w:p w:rsidR="00B405A7" w:rsidRPr="00926A9B" w:rsidRDefault="00B405A7" w:rsidP="00F95457">
            <w:pPr>
              <w:keepNext/>
              <w:tabs>
                <w:tab w:val="left" w:pos="567"/>
              </w:tabs>
              <w:rPr>
                <w:sz w:val="22"/>
                <w:szCs w:val="22"/>
                <w:lang w:val="is-IS"/>
              </w:rPr>
            </w:pPr>
            <w:r w:rsidRPr="00926A9B">
              <w:rPr>
                <w:sz w:val="22"/>
                <w:szCs w:val="22"/>
                <w:lang w:val="is-IS"/>
              </w:rPr>
              <w:t>Ofsakláði</w:t>
            </w: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125790">
            <w:pPr>
              <w:keepNext/>
              <w:tabs>
                <w:tab w:val="left" w:pos="567"/>
              </w:tabs>
              <w:rPr>
                <w:sz w:val="22"/>
                <w:szCs w:val="22"/>
                <w:lang w:val="is-IS"/>
              </w:rPr>
            </w:pPr>
            <w:r w:rsidRPr="00926A9B">
              <w:rPr>
                <w:sz w:val="22"/>
                <w:szCs w:val="22"/>
                <w:lang w:val="is-IS"/>
              </w:rPr>
              <w:t xml:space="preserve">Stoðkerfi og </w:t>
            </w:r>
            <w:r w:rsidR="00125790">
              <w:rPr>
                <w:sz w:val="22"/>
                <w:szCs w:val="22"/>
                <w:lang w:val="is-IS"/>
              </w:rPr>
              <w:t>band</w:t>
            </w:r>
            <w:r w:rsidR="00125790" w:rsidRPr="00926A9B">
              <w:rPr>
                <w:sz w:val="22"/>
                <w:szCs w:val="22"/>
                <w:lang w:val="is-IS"/>
              </w:rPr>
              <w:t>vefur</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Liðverkir</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Nýru og þvagfæri</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Litmiga</w:t>
            </w: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Almennar aukaverkanir og aukaverkanir á íkomustað</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r w:rsidRPr="00926A9B">
              <w:rPr>
                <w:sz w:val="22"/>
                <w:szCs w:val="22"/>
                <w:lang w:val="is-IS"/>
              </w:rPr>
              <w:t>Þreyta</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F95457">
            <w:pPr>
              <w:keepNext/>
              <w:tabs>
                <w:tab w:val="left" w:pos="567"/>
              </w:tabs>
              <w:rPr>
                <w:sz w:val="22"/>
                <w:szCs w:val="22"/>
                <w:lang w:val="is-IS"/>
              </w:rPr>
            </w:pPr>
          </w:p>
        </w:tc>
      </w:tr>
      <w:tr w:rsidR="001607F1" w:rsidTr="00B405A7">
        <w:tc>
          <w:tcPr>
            <w:tcW w:w="2656" w:type="dxa"/>
            <w:tcBorders>
              <w:top w:val="single" w:sz="4" w:space="0" w:color="auto"/>
              <w:left w:val="single" w:sz="4" w:space="0" w:color="auto"/>
              <w:bottom w:val="single" w:sz="4" w:space="0" w:color="auto"/>
              <w:right w:val="single" w:sz="4" w:space="0" w:color="auto"/>
            </w:tcBorders>
          </w:tcPr>
          <w:p w:rsidR="00B405A7" w:rsidRPr="00926A9B" w:rsidRDefault="00B405A7" w:rsidP="0049662F">
            <w:pPr>
              <w:tabs>
                <w:tab w:val="left" w:pos="567"/>
              </w:tabs>
              <w:rPr>
                <w:sz w:val="22"/>
                <w:szCs w:val="22"/>
                <w:lang w:val="is-IS"/>
              </w:rPr>
            </w:pPr>
            <w:r w:rsidRPr="00926A9B">
              <w:rPr>
                <w:sz w:val="22"/>
                <w:szCs w:val="22"/>
                <w:lang w:val="is-IS"/>
              </w:rPr>
              <w:t>Rannsóknaniðurstöður</w:t>
            </w:r>
          </w:p>
        </w:tc>
        <w:tc>
          <w:tcPr>
            <w:tcW w:w="2402" w:type="dxa"/>
            <w:tcBorders>
              <w:top w:val="single" w:sz="4" w:space="0" w:color="auto"/>
              <w:left w:val="single" w:sz="4" w:space="0" w:color="auto"/>
              <w:bottom w:val="single" w:sz="4" w:space="0" w:color="auto"/>
              <w:right w:val="single" w:sz="4" w:space="0" w:color="auto"/>
            </w:tcBorders>
          </w:tcPr>
          <w:p w:rsidR="00B405A7" w:rsidRPr="00926A9B" w:rsidRDefault="00B405A7" w:rsidP="0049662F">
            <w:pPr>
              <w:tabs>
                <w:tab w:val="left" w:pos="567"/>
              </w:tabs>
              <w:rPr>
                <w:sz w:val="22"/>
                <w:szCs w:val="22"/>
                <w:lang w:val="is-IS"/>
              </w:rPr>
            </w:pPr>
          </w:p>
        </w:tc>
        <w:tc>
          <w:tcPr>
            <w:tcW w:w="2122" w:type="dxa"/>
            <w:tcBorders>
              <w:top w:val="single" w:sz="4" w:space="0" w:color="auto"/>
              <w:left w:val="single" w:sz="4" w:space="0" w:color="auto"/>
              <w:bottom w:val="single" w:sz="4" w:space="0" w:color="auto"/>
              <w:right w:val="single" w:sz="4" w:space="0" w:color="auto"/>
            </w:tcBorders>
          </w:tcPr>
          <w:p w:rsidR="00B405A7" w:rsidRPr="00926A9B" w:rsidRDefault="00B405A7" w:rsidP="0049662F">
            <w:pPr>
              <w:tabs>
                <w:tab w:val="left" w:pos="567"/>
              </w:tabs>
              <w:rPr>
                <w:sz w:val="22"/>
                <w:szCs w:val="22"/>
                <w:lang w:val="is-IS"/>
              </w:rPr>
            </w:pPr>
            <w:r w:rsidRPr="00926A9B">
              <w:rPr>
                <w:sz w:val="22"/>
                <w:szCs w:val="22"/>
                <w:lang w:val="is-IS"/>
              </w:rPr>
              <w:t>Aukning á lifrarensímum</w:t>
            </w:r>
          </w:p>
        </w:tc>
        <w:tc>
          <w:tcPr>
            <w:tcW w:w="1859" w:type="dxa"/>
            <w:tcBorders>
              <w:top w:val="single" w:sz="4" w:space="0" w:color="auto"/>
              <w:left w:val="single" w:sz="4" w:space="0" w:color="auto"/>
              <w:bottom w:val="single" w:sz="4" w:space="0" w:color="auto"/>
              <w:right w:val="single" w:sz="4" w:space="0" w:color="auto"/>
            </w:tcBorders>
          </w:tcPr>
          <w:p w:rsidR="00B405A7" w:rsidRPr="00926A9B" w:rsidRDefault="00B405A7" w:rsidP="0049662F">
            <w:pPr>
              <w:tabs>
                <w:tab w:val="left" w:pos="567"/>
              </w:tabs>
              <w:rPr>
                <w:sz w:val="22"/>
                <w:szCs w:val="22"/>
                <w:lang w:val="is-IS"/>
              </w:rPr>
            </w:pPr>
          </w:p>
        </w:tc>
      </w:tr>
    </w:tbl>
    <w:p w:rsidR="0049662F" w:rsidRPr="00926A9B" w:rsidRDefault="0049662F" w:rsidP="0049662F">
      <w:pPr>
        <w:rPr>
          <w:b/>
          <w:bCs/>
          <w:sz w:val="22"/>
          <w:szCs w:val="22"/>
          <w:lang w:val="is-IS"/>
        </w:rPr>
      </w:pPr>
    </w:p>
    <w:p w:rsidR="00B405A7" w:rsidRPr="00926A9B" w:rsidRDefault="00B405A7" w:rsidP="00E05FBD">
      <w:pPr>
        <w:keepNext/>
        <w:tabs>
          <w:tab w:val="left" w:pos="567"/>
        </w:tabs>
        <w:rPr>
          <w:sz w:val="22"/>
          <w:szCs w:val="22"/>
          <w:u w:val="single"/>
          <w:lang w:val="is-IS"/>
        </w:rPr>
      </w:pPr>
      <w:r w:rsidRPr="00926A9B">
        <w:rPr>
          <w:sz w:val="22"/>
          <w:szCs w:val="22"/>
          <w:u w:val="single"/>
          <w:lang w:val="is-IS"/>
        </w:rPr>
        <w:t>Lýsing á völdum aukaverkunum</w:t>
      </w:r>
    </w:p>
    <w:p w:rsidR="007060C2" w:rsidRPr="00926A9B" w:rsidRDefault="007060C2" w:rsidP="00D94439">
      <w:pPr>
        <w:tabs>
          <w:tab w:val="left" w:pos="567"/>
        </w:tabs>
        <w:rPr>
          <w:sz w:val="22"/>
          <w:szCs w:val="22"/>
          <w:lang w:val="is-IS"/>
        </w:rPr>
      </w:pPr>
      <w:r w:rsidRPr="00926A9B">
        <w:rPr>
          <w:sz w:val="22"/>
          <w:szCs w:val="22"/>
          <w:lang w:val="is-IS"/>
        </w:rPr>
        <w:t>Alvarlegasta aukaverkun sem tilkynnt hefur verið í klínískum prófunum deferipróns er kyrningahrap (daufkyrningar &lt;0,5x10</w:t>
      </w:r>
      <w:r w:rsidRPr="00926A9B">
        <w:rPr>
          <w:sz w:val="22"/>
          <w:szCs w:val="22"/>
          <w:vertAlign w:val="superscript"/>
          <w:lang w:val="is-IS"/>
        </w:rPr>
        <w:t>9</w:t>
      </w:r>
      <w:r w:rsidRPr="00926A9B">
        <w:rPr>
          <w:sz w:val="22"/>
          <w:szCs w:val="22"/>
          <w:lang w:val="is-IS"/>
        </w:rPr>
        <w:t xml:space="preserve">/l), nýgengi 1,1% (0,6 tilfelli á hver 100 sjúklinga-ár meðferðar) (sjá kafla 4.4). </w:t>
      </w:r>
      <w:r w:rsidR="001A6004">
        <w:rPr>
          <w:sz w:val="22"/>
          <w:szCs w:val="22"/>
          <w:lang w:val="is"/>
        </w:rPr>
        <w:t>Gögn úr samansafni klínískra rannsókna hjá sjúklingum með altæka járnofhleðslu sýndu að 63% af köstum kyrningahraps komu fram á fyrstu sex mánuðum meðferðar, 74% á fyrsta ári og 26% eftir eins árs meðferð. Miðgildi tíma fram að fyrsta kasti kyrningahraps var 190 dagar (á bilinu 22 dagar–17,6 ár) og miðgildi tímalengdar var 10 dagar í klínískum rannsóknum. Banvæn tilfelli komu fram í 8,3% af tilkynntum köstum kyrningahraps úr klínískum rannsóknum og reynslu eftir markaðssetningu</w:t>
      </w:r>
      <w:r w:rsidRPr="00926A9B">
        <w:rPr>
          <w:sz w:val="22"/>
          <w:szCs w:val="22"/>
          <w:lang w:val="is-IS"/>
        </w:rPr>
        <w:t>.</w:t>
      </w:r>
    </w:p>
    <w:p w:rsidR="007060C2" w:rsidRPr="00926A9B" w:rsidRDefault="007060C2">
      <w:pPr>
        <w:tabs>
          <w:tab w:val="left" w:pos="567"/>
        </w:tabs>
        <w:rPr>
          <w:sz w:val="22"/>
          <w:szCs w:val="22"/>
          <w:lang w:val="is-IS"/>
        </w:rPr>
      </w:pPr>
    </w:p>
    <w:p w:rsidR="007060C2" w:rsidRPr="00926A9B" w:rsidRDefault="007060C2">
      <w:pPr>
        <w:rPr>
          <w:sz w:val="22"/>
          <w:szCs w:val="22"/>
          <w:lang w:val="is-IS"/>
        </w:rPr>
      </w:pPr>
      <w:r w:rsidRPr="00926A9B">
        <w:rPr>
          <w:sz w:val="22"/>
          <w:szCs w:val="22"/>
          <w:lang w:val="is-IS"/>
        </w:rPr>
        <w:t>Niðurgangur, aðallega vægur og tímabundinn, hefur sést hjá sjúklingum sem fá deferiprónmeðferð. Áhrif á meltingarfæri eru algengari í upphafi meðferðar og hjá flestum sjúklingum hætta þau innan viku án þess að meðferð sé hætt. Hjá sumum sjúklingum getur verið gagnlegt að minnka skammt deferipróns og auka hann síðan smám saman upp í fyrri skammtastærð. Liðsjúkdómar (arthropathy), allt frá vægum verkjum í einum eða fleiri liðamótum til alvarlegrar liðbólgu með vökvasöfnun og töluvert skertrar hreyfigetu hafa verið tilkynntir hjá sjúklingum sem fengu deferiprónmeðferð. Vægir liðsjúkdómar eru yfirleitt tímabundnir.</w:t>
      </w:r>
    </w:p>
    <w:p w:rsidR="007060C2" w:rsidRPr="00926A9B" w:rsidRDefault="007060C2">
      <w:pPr>
        <w:rPr>
          <w:sz w:val="22"/>
          <w:szCs w:val="22"/>
          <w:lang w:val="is-IS"/>
        </w:rPr>
      </w:pPr>
    </w:p>
    <w:p w:rsidR="007060C2" w:rsidRPr="00926A9B" w:rsidRDefault="006146F1">
      <w:pPr>
        <w:rPr>
          <w:sz w:val="22"/>
          <w:szCs w:val="22"/>
          <w:lang w:val="is-IS"/>
        </w:rPr>
      </w:pPr>
      <w:r w:rsidRPr="00926A9B">
        <w:rPr>
          <w:sz w:val="22"/>
          <w:szCs w:val="22"/>
          <w:lang w:val="is-IS"/>
        </w:rPr>
        <w:t>Tilkynnt hefur verið um hækkun lifrarensíma í sermi sumra sjúklinga sem taka deferiprón</w:t>
      </w:r>
      <w:r w:rsidR="007060C2" w:rsidRPr="00926A9B">
        <w:rPr>
          <w:sz w:val="22"/>
          <w:szCs w:val="22"/>
          <w:lang w:val="is-IS"/>
        </w:rPr>
        <w:t>. Hjá flestum þessara sjúklinga var aukningin einkennalaus og tímabundin og fór í fyrra horf án þess að töku deferipróns væri hætt eða skammturinn minnkaður (sjá kafla 4.4).</w:t>
      </w:r>
    </w:p>
    <w:p w:rsidR="007060C2" w:rsidRPr="00926A9B" w:rsidRDefault="007060C2">
      <w:pPr>
        <w:tabs>
          <w:tab w:val="left" w:pos="0"/>
        </w:tabs>
        <w:rPr>
          <w:sz w:val="22"/>
          <w:szCs w:val="22"/>
          <w:lang w:val="is-IS"/>
        </w:rPr>
      </w:pPr>
    </w:p>
    <w:p w:rsidR="00D94439" w:rsidRPr="00926A9B" w:rsidRDefault="00D94439" w:rsidP="00D94439">
      <w:pPr>
        <w:pStyle w:val="BodyText"/>
        <w:jc w:val="left"/>
        <w:rPr>
          <w:lang w:val="is-IS"/>
        </w:rPr>
      </w:pPr>
      <w:r w:rsidRPr="00926A9B">
        <w:rPr>
          <w:lang w:val="is-IS"/>
        </w:rPr>
        <w:t>Bandvefsmyndun í lifur jókst hjá sumum sjúklingum og var tengd aukinni járn</w:t>
      </w:r>
      <w:r>
        <w:rPr>
          <w:lang w:val="is-IS"/>
        </w:rPr>
        <w:t>ofhleðslu</w:t>
      </w:r>
      <w:r w:rsidRPr="00926A9B">
        <w:rPr>
          <w:lang w:val="is-IS"/>
        </w:rPr>
        <w:t xml:space="preserve"> eða lifrarbólgu C.</w:t>
      </w:r>
    </w:p>
    <w:p w:rsidR="007060C2" w:rsidRPr="00926A9B" w:rsidRDefault="007060C2">
      <w:pPr>
        <w:pStyle w:val="BodyText"/>
        <w:jc w:val="left"/>
        <w:rPr>
          <w:lang w:val="is-IS"/>
        </w:rPr>
      </w:pPr>
    </w:p>
    <w:p w:rsidR="007060C2" w:rsidRPr="00926A9B" w:rsidRDefault="007060C2">
      <w:pPr>
        <w:pStyle w:val="BodyText"/>
        <w:jc w:val="left"/>
        <w:rPr>
          <w:lang w:val="is-IS"/>
        </w:rPr>
      </w:pPr>
      <w:r w:rsidRPr="00926A9B">
        <w:rPr>
          <w:lang w:val="is-IS"/>
        </w:rPr>
        <w:t>Hjá litlum hluta sjúklinga hefur lítið magn sinks í blóðvökva verið tengt deferipróni. Magnið varð eðlilegt við inntöku sinks.</w:t>
      </w:r>
    </w:p>
    <w:p w:rsidR="007060C2" w:rsidRPr="00926A9B" w:rsidRDefault="007060C2">
      <w:pPr>
        <w:pStyle w:val="BodyText"/>
        <w:jc w:val="left"/>
        <w:rPr>
          <w:lang w:val="is-IS"/>
        </w:rPr>
      </w:pPr>
    </w:p>
    <w:p w:rsidR="00401AEE" w:rsidRPr="00926A9B" w:rsidRDefault="00401AEE" w:rsidP="00401AEE">
      <w:pPr>
        <w:pStyle w:val="BodyText"/>
        <w:jc w:val="left"/>
        <w:rPr>
          <w:lang w:val="is-IS"/>
        </w:rPr>
      </w:pPr>
      <w:r w:rsidRPr="00926A9B">
        <w:rPr>
          <w:lang w:val="is-IS"/>
        </w:rPr>
        <w:t>Taugaraskanir (svo sem einkenni í hnykli, tvísýni, hliðlæg augntinun, hæg skynhreyfigeta, handahreyfingar og áslæg vöðvaslekja) komu í ljós hjá börnum sem hafði viljandi verið ávísað meira en 2,5 sinnum hámarks ráðlögðum skammti, 100 mg/kg/dag, í nokkur</w:t>
      </w:r>
      <w:r>
        <w:rPr>
          <w:lang w:val="is-IS"/>
        </w:rPr>
        <w:t xml:space="preserve"> </w:t>
      </w:r>
      <w:r w:rsidRPr="00926A9B">
        <w:rPr>
          <w:lang w:val="is-IS"/>
        </w:rPr>
        <w:t xml:space="preserve">ár. </w:t>
      </w:r>
      <w:r w:rsidRPr="005E7C19">
        <w:rPr>
          <w:lang w:val="is-IS"/>
        </w:rPr>
        <w:t xml:space="preserve">Tilkynnt hefur verið um vöðvaslekjuköst, óstöðugleika, vangetu til að ganga og ofstælingu með vangetu til að hreyfa útlimi, hjá börnum eftir markaðssetningu lyfsins með venjulegum skömmtum af af deferipróni. </w:t>
      </w:r>
      <w:r w:rsidRPr="00926A9B">
        <w:rPr>
          <w:lang w:val="is-IS"/>
        </w:rPr>
        <w:t>Taugaraskanirnar gengu smátt og smátt til baka eftir að notkun deferipróns var hætt (sjá kafla 4.4 og 4.9).</w:t>
      </w:r>
    </w:p>
    <w:p w:rsidR="00E05FBD" w:rsidRPr="00E05FBD" w:rsidRDefault="00E05FBD" w:rsidP="00E05FBD">
      <w:pPr>
        <w:rPr>
          <w:sz w:val="22"/>
          <w:szCs w:val="22"/>
          <w:lang w:val="is-IS"/>
        </w:rPr>
      </w:pPr>
    </w:p>
    <w:p w:rsidR="0050284F" w:rsidRPr="0050284F" w:rsidRDefault="0050284F" w:rsidP="0050284F">
      <w:pPr>
        <w:rPr>
          <w:sz w:val="22"/>
          <w:szCs w:val="22"/>
          <w:lang w:val="is-IS"/>
        </w:rPr>
      </w:pPr>
      <w:r w:rsidRPr="0050284F">
        <w:rPr>
          <w:sz w:val="22"/>
          <w:szCs w:val="22"/>
          <w:lang w:val="is-IS"/>
        </w:rPr>
        <w:t>Öryggisupplýsingar úr samsettri meðferð (deferipróns og deferoxamíns) sem komu fram í klínískum rannsóknum, reynslu eftir markaðssetningu eða birtum heimildum voru í samræmi við það sem er einkennandi fyrir einlyfjameðferð.</w:t>
      </w:r>
    </w:p>
    <w:p w:rsidR="0050284F" w:rsidRPr="0050284F" w:rsidRDefault="0050284F" w:rsidP="0050284F">
      <w:pPr>
        <w:rPr>
          <w:sz w:val="22"/>
          <w:szCs w:val="22"/>
          <w:lang w:val="is-IS"/>
        </w:rPr>
      </w:pPr>
    </w:p>
    <w:p w:rsidR="0050284F" w:rsidRPr="0050284F" w:rsidRDefault="0050284F" w:rsidP="0050284F">
      <w:pPr>
        <w:rPr>
          <w:sz w:val="22"/>
          <w:szCs w:val="22"/>
          <w:lang w:val="is-IS"/>
        </w:rPr>
      </w:pPr>
      <w:r w:rsidRPr="0050284F">
        <w:rPr>
          <w:sz w:val="22"/>
          <w:szCs w:val="22"/>
          <w:lang w:val="is-IS"/>
        </w:rPr>
        <w:t xml:space="preserve">Upplýsingar úr sameiginlegum öryggisgagnagrunni úr klínískum rannsóknum (1343 sjúklingaára útsetning fyrir Ferriprox einlyfjameðferð og 244 sjúklingaára útsetning fyrir Ferriprox og deferoxamíni) sýndi tölfræðilega marktækan (p&lt;0,05) mun á tíðni aukaverkana byggt á líffæraflokkuninni „Hjarta“, „Stoðkerfi og </w:t>
      </w:r>
      <w:r w:rsidR="00125790">
        <w:rPr>
          <w:sz w:val="22"/>
          <w:szCs w:val="22"/>
          <w:lang w:val="is-IS"/>
        </w:rPr>
        <w:t>band</w:t>
      </w:r>
      <w:r w:rsidR="00125790" w:rsidRPr="0050284F">
        <w:rPr>
          <w:sz w:val="22"/>
          <w:szCs w:val="22"/>
          <w:lang w:val="is-IS"/>
        </w:rPr>
        <w:t>vefur</w:t>
      </w:r>
      <w:r w:rsidRPr="0050284F">
        <w:rPr>
          <w:sz w:val="22"/>
          <w:szCs w:val="22"/>
          <w:lang w:val="is-IS"/>
        </w:rPr>
        <w:t xml:space="preserve">“ og „Nýru og þvagfæri“. Tíðni aukaverkana í „Stoðkerfi og </w:t>
      </w:r>
      <w:r w:rsidR="00125790">
        <w:rPr>
          <w:sz w:val="22"/>
          <w:szCs w:val="22"/>
          <w:lang w:val="is-IS"/>
        </w:rPr>
        <w:t>band</w:t>
      </w:r>
      <w:r w:rsidR="00125790" w:rsidRPr="0050284F">
        <w:rPr>
          <w:sz w:val="22"/>
          <w:szCs w:val="22"/>
          <w:lang w:val="is-IS"/>
        </w:rPr>
        <w:t>vefur</w:t>
      </w:r>
      <w:r w:rsidRPr="0050284F">
        <w:rPr>
          <w:sz w:val="22"/>
          <w:szCs w:val="22"/>
          <w:lang w:val="is-IS"/>
        </w:rPr>
        <w:t xml:space="preserve">“ og „Nýru og þvagfæri“ var lægri við samsetta meðferð heldur en einlyfjameðferð, en tíðni aukaverkana í „Hjarta“ var hærri við samsetta meðferð heldur en einlyfjameðferð. Hærri tíðni aukaverkana í „Hjarta“ sem tilkynnt var um við samsetta meðferð heldur en einlyfjameðferð var hugsanlega vegna hærri tíðni hjartasjúkdóma </w:t>
      </w:r>
      <w:r w:rsidR="00375CEA">
        <w:rPr>
          <w:sz w:val="22"/>
          <w:szCs w:val="22"/>
          <w:lang w:val="is-IS"/>
        </w:rPr>
        <w:t xml:space="preserve">sem fyrir voru </w:t>
      </w:r>
      <w:r w:rsidRPr="0050284F">
        <w:rPr>
          <w:sz w:val="22"/>
          <w:szCs w:val="22"/>
          <w:lang w:val="is-IS"/>
        </w:rPr>
        <w:t>hjá sjúklingum sem fengu samsetta meðferð. Mikilvægt er að hafa nákvæmt eftirlit með aukaverkunum frá hjarta hjá sjúklingum sem fá samsetta meðferð (sjá kafla 4.4).</w:t>
      </w:r>
    </w:p>
    <w:p w:rsidR="0050284F" w:rsidRPr="0050284F" w:rsidRDefault="0050284F" w:rsidP="0050284F">
      <w:pPr>
        <w:rPr>
          <w:sz w:val="22"/>
          <w:szCs w:val="22"/>
          <w:lang w:val="is-IS"/>
        </w:rPr>
      </w:pPr>
    </w:p>
    <w:p w:rsidR="0050284F" w:rsidRPr="00E05FBD" w:rsidRDefault="0050284F" w:rsidP="0050284F">
      <w:pPr>
        <w:rPr>
          <w:sz w:val="22"/>
          <w:szCs w:val="22"/>
          <w:lang w:val="is-IS"/>
        </w:rPr>
      </w:pPr>
      <w:r w:rsidRPr="0050284F">
        <w:rPr>
          <w:sz w:val="22"/>
          <w:szCs w:val="22"/>
          <w:lang w:val="is-IS"/>
        </w:rPr>
        <w:t xml:space="preserve">Tíðni aukaverkana sem komu </w:t>
      </w:r>
      <w:r w:rsidR="00375CEA">
        <w:rPr>
          <w:sz w:val="22"/>
          <w:szCs w:val="22"/>
          <w:lang w:val="is-IS"/>
        </w:rPr>
        <w:t xml:space="preserve">fyrir </w:t>
      </w:r>
      <w:r w:rsidRPr="0050284F">
        <w:rPr>
          <w:sz w:val="22"/>
          <w:szCs w:val="22"/>
          <w:lang w:val="is-IS"/>
        </w:rPr>
        <w:t>hjá 18 börnum og 97 fullorðnum einstaklingum sem fengu samsetta meðferð var ekki marktækt frábrugðin á milli aldurshópanna tveggja nema hvað varðar tíðni liðkvilla (11,1% hjá börnum á móti engu tilviki hjá fullorðnum, p=0,02). Mat á tíðni aukaverkana á hver 100</w:t>
      </w:r>
      <w:r w:rsidR="00191FFE">
        <w:rPr>
          <w:sz w:val="22"/>
          <w:szCs w:val="22"/>
          <w:lang w:val="is-IS"/>
        </w:rPr>
        <w:t> </w:t>
      </w:r>
      <w:r w:rsidRPr="0050284F">
        <w:rPr>
          <w:sz w:val="22"/>
          <w:szCs w:val="22"/>
          <w:lang w:val="is-IS"/>
        </w:rPr>
        <w:t>sjúklingaár útsetningar sýndi að eingöngu tíðni niðurgangs var marktækt hærri hjá börnum (11,</w:t>
      </w:r>
      <w:r w:rsidR="00191FFE">
        <w:rPr>
          <w:sz w:val="22"/>
          <w:szCs w:val="22"/>
          <w:lang w:val="is-IS"/>
        </w:rPr>
        <w:t>1</w:t>
      </w:r>
      <w:r w:rsidRPr="0050284F">
        <w:rPr>
          <w:sz w:val="22"/>
          <w:szCs w:val="22"/>
          <w:lang w:val="is-IS"/>
        </w:rPr>
        <w:t>) heldur en hjá fullorðnum (2,0; p=0,01).</w:t>
      </w:r>
    </w:p>
    <w:p w:rsidR="00BA0120" w:rsidRPr="00E05FBD" w:rsidRDefault="00BA0120" w:rsidP="00BA0120">
      <w:pPr>
        <w:rPr>
          <w:sz w:val="22"/>
          <w:szCs w:val="22"/>
          <w:u w:val="single"/>
          <w:lang w:val="is-IS"/>
        </w:rPr>
      </w:pPr>
    </w:p>
    <w:p w:rsidR="00BA0120" w:rsidRPr="0006605F" w:rsidRDefault="00BA0120" w:rsidP="00E05FBD">
      <w:pPr>
        <w:keepNext/>
        <w:rPr>
          <w:sz w:val="22"/>
          <w:szCs w:val="22"/>
          <w:lang w:val="is-IS"/>
        </w:rPr>
      </w:pPr>
      <w:r w:rsidRPr="0006605F">
        <w:rPr>
          <w:sz w:val="22"/>
          <w:szCs w:val="22"/>
          <w:u w:val="single"/>
          <w:lang w:val="is-IS"/>
        </w:rPr>
        <w:t>Tilkynning aukaverkana sem grunur er um að tengist lyfinu</w:t>
      </w:r>
    </w:p>
    <w:p w:rsidR="00BA0120" w:rsidRPr="0006605F" w:rsidRDefault="00BA0120" w:rsidP="00BA0120">
      <w:pPr>
        <w:pStyle w:val="BodyText"/>
        <w:jc w:val="left"/>
        <w:rPr>
          <w:lang w:val="is-IS"/>
        </w:rPr>
      </w:pPr>
      <w:r w:rsidRPr="0006605F">
        <w:rPr>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06605F">
        <w:rPr>
          <w:highlight w:val="lightGray"/>
          <w:lang w:val="is-IS"/>
        </w:rPr>
        <w:t xml:space="preserve">samkvæmt fyrirkomulagi sem gildir í hverju landi fyrir sig, sjá </w:t>
      </w:r>
      <w:hyperlink r:id="rId12" w:history="1">
        <w:r w:rsidR="00E05FBD" w:rsidRPr="0006605F">
          <w:rPr>
            <w:rStyle w:val="Hyperlink"/>
            <w:highlight w:val="lightGray"/>
            <w:lang w:val="is-IS"/>
          </w:rPr>
          <w:t>Appendix V</w:t>
        </w:r>
      </w:hyperlink>
      <w:r w:rsidRPr="0006605F">
        <w:rPr>
          <w:lang w:val="is-IS"/>
        </w:rPr>
        <w:t>.</w:t>
      </w:r>
    </w:p>
    <w:p w:rsidR="007060C2" w:rsidRPr="0006605F" w:rsidRDefault="007060C2">
      <w:pPr>
        <w:tabs>
          <w:tab w:val="left" w:pos="567"/>
        </w:tabs>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4.9</w:t>
      </w:r>
      <w:r w:rsidRPr="00926A9B">
        <w:rPr>
          <w:b/>
          <w:bCs/>
          <w:sz w:val="22"/>
          <w:szCs w:val="22"/>
          <w:lang w:val="is-IS"/>
        </w:rPr>
        <w:tab/>
        <w:t>Ofskömmtun</w:t>
      </w:r>
    </w:p>
    <w:p w:rsidR="007060C2" w:rsidRPr="00926A9B" w:rsidRDefault="007060C2" w:rsidP="00B84E66">
      <w:pPr>
        <w:keepNext/>
        <w:rPr>
          <w:sz w:val="22"/>
          <w:szCs w:val="22"/>
          <w:lang w:val="is-IS"/>
        </w:rPr>
      </w:pPr>
    </w:p>
    <w:p w:rsidR="007060C2" w:rsidRPr="00926A9B" w:rsidRDefault="007060C2">
      <w:pPr>
        <w:rPr>
          <w:sz w:val="22"/>
          <w:szCs w:val="22"/>
          <w:lang w:val="is-IS"/>
        </w:rPr>
      </w:pPr>
      <w:r w:rsidRPr="00926A9B">
        <w:rPr>
          <w:sz w:val="22"/>
          <w:szCs w:val="22"/>
          <w:lang w:val="is-IS"/>
        </w:rPr>
        <w:t>Engar upplýsingar liggja fyrir um alvarlega ofskömmtun. Hins vegar komu taugaraskanir (svo sem einkenni í hnykli, tvísýni, hliðlæg augntinun, hæg skynhreyfigeta, handahreyfingar og áslæg vöðvaslekja) í ljós hjá börnum sem hafði viljandi verið ávísað meira en 2,5 sinnum hámarks ráðlögðum skammti, 100 mg/kg/dag, í nokkur ár. Kvillarnir í taugakerfi gengu smám saman til baka eftir að hætt var að nota deferiprón.</w:t>
      </w:r>
    </w:p>
    <w:p w:rsidR="007060C2" w:rsidRPr="00926A9B" w:rsidRDefault="007060C2">
      <w:pPr>
        <w:rPr>
          <w:sz w:val="22"/>
          <w:szCs w:val="22"/>
          <w:lang w:val="is-IS"/>
        </w:rPr>
      </w:pPr>
    </w:p>
    <w:p w:rsidR="007060C2" w:rsidRPr="00926A9B" w:rsidRDefault="007060C2">
      <w:pPr>
        <w:rPr>
          <w:b/>
          <w:bCs/>
          <w:sz w:val="22"/>
          <w:szCs w:val="22"/>
          <w:lang w:val="is-IS"/>
        </w:rPr>
      </w:pPr>
      <w:r w:rsidRPr="00926A9B">
        <w:rPr>
          <w:sz w:val="22"/>
          <w:szCs w:val="22"/>
          <w:lang w:val="is-IS"/>
        </w:rPr>
        <w:t>Ef um ofskömmtun er að ræða er þörf á nákvæmu klínísku eftirliti.</w:t>
      </w:r>
    </w:p>
    <w:p w:rsidR="007060C2" w:rsidRPr="00926A9B" w:rsidRDefault="007060C2">
      <w:pPr>
        <w:rPr>
          <w:b/>
          <w:bCs/>
          <w:caps/>
          <w:sz w:val="22"/>
          <w:szCs w:val="22"/>
          <w:lang w:val="is-IS"/>
        </w:rPr>
      </w:pPr>
    </w:p>
    <w:p w:rsidR="007060C2" w:rsidRPr="00926A9B" w:rsidRDefault="007060C2">
      <w:pPr>
        <w:rPr>
          <w:b/>
          <w:bCs/>
          <w:caps/>
          <w:sz w:val="22"/>
          <w:szCs w:val="22"/>
          <w:lang w:val="is-IS"/>
        </w:rPr>
      </w:pPr>
    </w:p>
    <w:p w:rsidR="007060C2" w:rsidRPr="00926A9B" w:rsidRDefault="007060C2" w:rsidP="00B84E66">
      <w:pPr>
        <w:keepNext/>
        <w:tabs>
          <w:tab w:val="left" w:pos="567"/>
        </w:tabs>
        <w:rPr>
          <w:b/>
          <w:bCs/>
          <w:caps/>
          <w:sz w:val="22"/>
          <w:szCs w:val="22"/>
          <w:lang w:val="is-IS"/>
        </w:rPr>
      </w:pPr>
      <w:r w:rsidRPr="00926A9B">
        <w:rPr>
          <w:b/>
          <w:bCs/>
          <w:caps/>
          <w:sz w:val="22"/>
          <w:szCs w:val="22"/>
          <w:lang w:val="is-IS"/>
        </w:rPr>
        <w:t>5.</w:t>
      </w:r>
      <w:r w:rsidRPr="00926A9B">
        <w:rPr>
          <w:b/>
          <w:bCs/>
          <w:caps/>
          <w:sz w:val="22"/>
          <w:szCs w:val="22"/>
          <w:lang w:val="is-IS"/>
        </w:rPr>
        <w:tab/>
      </w:r>
      <w:r w:rsidRPr="00926A9B">
        <w:rPr>
          <w:b/>
          <w:bCs/>
          <w:sz w:val="22"/>
          <w:szCs w:val="22"/>
          <w:lang w:val="is-IS"/>
        </w:rPr>
        <w:t>LYFJAFRÆÐILEGAR UPPLÝSINGAR</w:t>
      </w:r>
    </w:p>
    <w:p w:rsidR="007060C2" w:rsidRPr="00926A9B" w:rsidRDefault="007060C2" w:rsidP="00B84E66">
      <w:pPr>
        <w:keepNext/>
        <w:tabs>
          <w:tab w:val="left" w:pos="567"/>
        </w:tabs>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 xml:space="preserve">5.1 </w:t>
      </w:r>
      <w:r w:rsidRPr="00926A9B">
        <w:rPr>
          <w:b/>
          <w:bCs/>
          <w:sz w:val="22"/>
          <w:szCs w:val="22"/>
          <w:lang w:val="is-IS"/>
        </w:rPr>
        <w:tab/>
        <w:t>Lyfhrif</w:t>
      </w:r>
    </w:p>
    <w:p w:rsidR="007060C2" w:rsidRPr="00926A9B" w:rsidRDefault="007060C2" w:rsidP="00B84E66">
      <w:pPr>
        <w:keepNext/>
        <w:rPr>
          <w:sz w:val="22"/>
          <w:szCs w:val="22"/>
          <w:lang w:val="is-IS"/>
        </w:rPr>
      </w:pPr>
    </w:p>
    <w:p w:rsidR="007060C2" w:rsidRPr="00926A9B" w:rsidRDefault="007060C2">
      <w:pPr>
        <w:rPr>
          <w:b/>
          <w:bCs/>
          <w:sz w:val="22"/>
          <w:szCs w:val="22"/>
          <w:lang w:val="is-IS"/>
        </w:rPr>
      </w:pPr>
      <w:r w:rsidRPr="00926A9B">
        <w:rPr>
          <w:sz w:val="22"/>
          <w:szCs w:val="22"/>
          <w:lang w:val="is-IS"/>
        </w:rPr>
        <w:t>Flokkun eftir verkun:</w:t>
      </w:r>
      <w:r w:rsidRPr="00926A9B">
        <w:rPr>
          <w:b/>
          <w:bCs/>
          <w:sz w:val="22"/>
          <w:szCs w:val="22"/>
          <w:lang w:val="is-IS"/>
        </w:rPr>
        <w:t xml:space="preserve"> </w:t>
      </w:r>
      <w:r w:rsidR="00FC36FA">
        <w:rPr>
          <w:bCs/>
          <w:sz w:val="22"/>
          <w:szCs w:val="22"/>
          <w:lang w:val="is-IS"/>
        </w:rPr>
        <w:t>J</w:t>
      </w:r>
      <w:r w:rsidRPr="00926A9B">
        <w:rPr>
          <w:sz w:val="22"/>
          <w:szCs w:val="22"/>
          <w:lang w:val="is-IS"/>
        </w:rPr>
        <w:t>árnklóbindiefni, ATC flokkur:</w:t>
      </w:r>
      <w:r w:rsidRPr="00926A9B">
        <w:rPr>
          <w:b/>
          <w:bCs/>
          <w:sz w:val="22"/>
          <w:szCs w:val="22"/>
          <w:lang w:val="is-IS"/>
        </w:rPr>
        <w:t xml:space="preserve"> </w:t>
      </w:r>
      <w:r w:rsidRPr="00926A9B">
        <w:rPr>
          <w:sz w:val="22"/>
          <w:szCs w:val="22"/>
          <w:lang w:val="is-IS"/>
        </w:rPr>
        <w:t>V03AC02</w:t>
      </w:r>
      <w:r w:rsidR="00274A87" w:rsidRPr="00926A9B">
        <w:rPr>
          <w:sz w:val="22"/>
          <w:szCs w:val="22"/>
          <w:lang w:val="is-IS"/>
        </w:rPr>
        <w:t>.</w:t>
      </w:r>
    </w:p>
    <w:p w:rsidR="007060C2" w:rsidRPr="00926A9B" w:rsidRDefault="007060C2">
      <w:pPr>
        <w:rPr>
          <w:b/>
          <w:bCs/>
          <w:sz w:val="22"/>
          <w:szCs w:val="22"/>
          <w:lang w:val="is-IS"/>
        </w:rPr>
      </w:pPr>
    </w:p>
    <w:p w:rsidR="00E56B99" w:rsidRPr="00926A9B" w:rsidRDefault="00E56B99" w:rsidP="00715090">
      <w:pPr>
        <w:keepNext/>
        <w:rPr>
          <w:bCs/>
          <w:sz w:val="22"/>
          <w:szCs w:val="22"/>
          <w:u w:val="single"/>
          <w:lang w:val="is-IS"/>
        </w:rPr>
      </w:pPr>
      <w:r w:rsidRPr="00926A9B">
        <w:rPr>
          <w:bCs/>
          <w:sz w:val="22"/>
          <w:szCs w:val="22"/>
          <w:u w:val="single"/>
          <w:lang w:val="is-IS"/>
        </w:rPr>
        <w:t>Verkunarháttur</w:t>
      </w:r>
    </w:p>
    <w:p w:rsidR="007060C2" w:rsidRPr="00926A9B" w:rsidRDefault="007060C2">
      <w:pPr>
        <w:rPr>
          <w:sz w:val="22"/>
          <w:szCs w:val="22"/>
          <w:lang w:val="is-IS"/>
        </w:rPr>
      </w:pPr>
      <w:r w:rsidRPr="00926A9B">
        <w:rPr>
          <w:sz w:val="22"/>
          <w:szCs w:val="22"/>
          <w:lang w:val="is-IS"/>
        </w:rPr>
        <w:t>Virka efnið er deferiprón (3-hýdroxý-1,2 dímetýlpýrídín-4-ón), tvítenntur bindill (bidentate ligand) sem binst við járn í hlutfallinu 3:1 mól.</w:t>
      </w:r>
    </w:p>
    <w:p w:rsidR="007060C2" w:rsidRPr="00926A9B" w:rsidRDefault="007060C2">
      <w:pPr>
        <w:rPr>
          <w:sz w:val="22"/>
          <w:szCs w:val="22"/>
          <w:lang w:val="is-IS"/>
        </w:rPr>
      </w:pPr>
    </w:p>
    <w:p w:rsidR="00E56B99" w:rsidRPr="00926A9B" w:rsidRDefault="00E56B99" w:rsidP="00E56B99">
      <w:pPr>
        <w:keepNext/>
        <w:rPr>
          <w:bCs/>
          <w:sz w:val="22"/>
          <w:szCs w:val="22"/>
          <w:u w:val="single"/>
          <w:lang w:val="is-IS"/>
        </w:rPr>
      </w:pPr>
      <w:r w:rsidRPr="00926A9B">
        <w:rPr>
          <w:bCs/>
          <w:sz w:val="22"/>
          <w:szCs w:val="22"/>
          <w:u w:val="single"/>
          <w:lang w:val="is-IS"/>
        </w:rPr>
        <w:t>Lyfhrif</w:t>
      </w:r>
    </w:p>
    <w:p w:rsidR="007060C2" w:rsidRPr="00926A9B" w:rsidRDefault="007060C2" w:rsidP="004E2FF7">
      <w:pPr>
        <w:rPr>
          <w:sz w:val="22"/>
          <w:szCs w:val="22"/>
          <w:lang w:val="is-IS"/>
        </w:rPr>
      </w:pPr>
      <w:r w:rsidRPr="00926A9B">
        <w:rPr>
          <w:sz w:val="22"/>
          <w:szCs w:val="22"/>
          <w:lang w:val="is-IS"/>
        </w:rPr>
        <w:t xml:space="preserve">Klínískar rannsóknir hafa sýnt að </w:t>
      </w:r>
      <w:r w:rsidR="00E56B99" w:rsidRPr="00926A9B">
        <w:rPr>
          <w:sz w:val="22"/>
          <w:szCs w:val="22"/>
          <w:lang w:val="is-IS"/>
        </w:rPr>
        <w:t xml:space="preserve">Ferriprox </w:t>
      </w:r>
      <w:r w:rsidRPr="00926A9B">
        <w:rPr>
          <w:sz w:val="22"/>
          <w:szCs w:val="22"/>
          <w:lang w:val="is-IS"/>
        </w:rPr>
        <w:t xml:space="preserve">er árangursríkt til að stuðla að útskilnaði járns og að 25 mg/kg skammtur þrisvar á dag getur hindrað framgang uppsöfnunar járns þegar ferritín er mælt í blóði hjá sjúklingum með </w:t>
      </w:r>
      <w:r w:rsidR="004E2FF7" w:rsidRPr="00605294">
        <w:rPr>
          <w:sz w:val="22"/>
          <w:szCs w:val="22"/>
          <w:lang w:val="is-IS"/>
        </w:rPr>
        <w:t>dvergkornablóðleysi</w:t>
      </w:r>
      <w:r w:rsidR="004E2FF7" w:rsidRPr="00926A9B">
        <w:rPr>
          <w:sz w:val="22"/>
          <w:szCs w:val="22"/>
          <w:lang w:val="is-IS"/>
        </w:rPr>
        <w:t xml:space="preserve"> </w:t>
      </w:r>
      <w:r w:rsidRPr="00926A9B">
        <w:rPr>
          <w:sz w:val="22"/>
          <w:szCs w:val="22"/>
          <w:lang w:val="is-IS"/>
        </w:rPr>
        <w:t xml:space="preserve">sem háð er blóðgjöfum. </w:t>
      </w:r>
      <w:r w:rsidR="004D01C9" w:rsidRPr="004D01C9">
        <w:rPr>
          <w:sz w:val="22"/>
          <w:szCs w:val="22"/>
          <w:lang w:val="is-IS"/>
        </w:rPr>
        <w:t xml:space="preserve">Upplýsingar úr birtum heimildum um rannsóknir á járnjafnvægi hjá sjúklingum með meiriháttar dvergkornablóðleysi sýna að notkun Ferriprox samhliða deferoxamíni (samhliða </w:t>
      </w:r>
      <w:r w:rsidR="00375CEA">
        <w:rPr>
          <w:sz w:val="22"/>
          <w:szCs w:val="22"/>
          <w:lang w:val="is-IS"/>
        </w:rPr>
        <w:t>gjöf beggja</w:t>
      </w:r>
      <w:r w:rsidR="004D01C9" w:rsidRPr="004D01C9">
        <w:rPr>
          <w:sz w:val="22"/>
          <w:szCs w:val="22"/>
          <w:lang w:val="is-IS"/>
        </w:rPr>
        <w:t xml:space="preserve"> klóbindi</w:t>
      </w:r>
      <w:r w:rsidR="00BA2272">
        <w:rPr>
          <w:sz w:val="22"/>
          <w:szCs w:val="22"/>
          <w:lang w:val="is-IS"/>
        </w:rPr>
        <w:t>lyfjanna</w:t>
      </w:r>
      <w:r w:rsidR="004D01C9" w:rsidRPr="004D01C9">
        <w:rPr>
          <w:sz w:val="22"/>
          <w:szCs w:val="22"/>
          <w:lang w:val="is-IS"/>
        </w:rPr>
        <w:t xml:space="preserve"> á sama degi, annaðhvort samtímis eða hvort á eftir öðru, t.d. Ferriprox á daginn og deferoxamíns á nóttunni), </w:t>
      </w:r>
      <w:r w:rsidR="00375CEA">
        <w:rPr>
          <w:sz w:val="22"/>
          <w:szCs w:val="22"/>
          <w:lang w:val="is-IS"/>
        </w:rPr>
        <w:t>stuðlar að</w:t>
      </w:r>
      <w:r w:rsidR="004D01C9" w:rsidRPr="004D01C9">
        <w:rPr>
          <w:sz w:val="22"/>
          <w:szCs w:val="22"/>
          <w:lang w:val="is-IS"/>
        </w:rPr>
        <w:t xml:space="preserve"> meiri járnútskilnað</w:t>
      </w:r>
      <w:r w:rsidR="00375CEA">
        <w:rPr>
          <w:sz w:val="22"/>
          <w:szCs w:val="22"/>
          <w:lang w:val="is-IS"/>
        </w:rPr>
        <w:t>i</w:t>
      </w:r>
      <w:r w:rsidR="004D01C9" w:rsidRPr="004D01C9">
        <w:rPr>
          <w:sz w:val="22"/>
          <w:szCs w:val="22"/>
          <w:lang w:val="is-IS"/>
        </w:rPr>
        <w:t xml:space="preserve"> heldur en með hvoru lyfinu fyrir sig. Skammtar af Ferriprox í þessum rannsóknum voru á bilinu 50 til 100</w:t>
      </w:r>
      <w:r w:rsidR="00375CEA">
        <w:rPr>
          <w:sz w:val="22"/>
          <w:szCs w:val="22"/>
          <w:lang w:val="is-IS"/>
        </w:rPr>
        <w:t> </w:t>
      </w:r>
      <w:r w:rsidR="004D01C9" w:rsidRPr="004D01C9">
        <w:rPr>
          <w:sz w:val="22"/>
          <w:szCs w:val="22"/>
          <w:lang w:val="is-IS"/>
        </w:rPr>
        <w:t>mg/kg/dag og skammtar af deferoxamí</w:t>
      </w:r>
      <w:r w:rsidR="004D01C9">
        <w:rPr>
          <w:sz w:val="22"/>
          <w:szCs w:val="22"/>
          <w:lang w:val="is-IS"/>
        </w:rPr>
        <w:t>ni voru frá 40 til 60</w:t>
      </w:r>
      <w:r w:rsidR="00375CEA">
        <w:rPr>
          <w:sz w:val="22"/>
          <w:szCs w:val="22"/>
          <w:lang w:val="is-IS"/>
        </w:rPr>
        <w:t> </w:t>
      </w:r>
      <w:r w:rsidR="004D01C9">
        <w:rPr>
          <w:sz w:val="22"/>
          <w:szCs w:val="22"/>
          <w:lang w:val="is-IS"/>
        </w:rPr>
        <w:t>mg/kg/dag</w:t>
      </w:r>
      <w:r w:rsidR="00E05FBD" w:rsidRPr="00E05FBD">
        <w:rPr>
          <w:sz w:val="22"/>
          <w:szCs w:val="22"/>
          <w:lang w:val="is-IS"/>
        </w:rPr>
        <w:t xml:space="preserve">. </w:t>
      </w:r>
      <w:r w:rsidRPr="00926A9B">
        <w:rPr>
          <w:sz w:val="22"/>
          <w:szCs w:val="22"/>
          <w:lang w:val="is-IS"/>
        </w:rPr>
        <w:t>Hins vegar er ekki öruggt að meðferð með klóbindiefnum veiti vörn gegn líffæraskaða af völdum járns.</w:t>
      </w:r>
    </w:p>
    <w:p w:rsidR="00E56B99" w:rsidRPr="00926A9B" w:rsidRDefault="00E56B99">
      <w:pPr>
        <w:rPr>
          <w:sz w:val="22"/>
          <w:szCs w:val="22"/>
          <w:lang w:val="is-IS"/>
        </w:rPr>
      </w:pPr>
    </w:p>
    <w:p w:rsidR="006146F1" w:rsidRPr="00926A9B" w:rsidRDefault="006146F1" w:rsidP="006146F1">
      <w:pPr>
        <w:keepNext/>
        <w:rPr>
          <w:bCs/>
          <w:sz w:val="22"/>
          <w:szCs w:val="22"/>
          <w:u w:val="single"/>
          <w:lang w:val="is-IS"/>
        </w:rPr>
      </w:pPr>
      <w:r w:rsidRPr="00926A9B">
        <w:rPr>
          <w:bCs/>
          <w:sz w:val="22"/>
          <w:szCs w:val="22"/>
          <w:u w:val="single"/>
          <w:lang w:val="is-IS"/>
        </w:rPr>
        <w:t>Verkun og öryggi</w:t>
      </w:r>
    </w:p>
    <w:p w:rsidR="006146F1" w:rsidRPr="00926A9B" w:rsidRDefault="006146F1" w:rsidP="004E2FF7">
      <w:pPr>
        <w:rPr>
          <w:sz w:val="22"/>
          <w:szCs w:val="22"/>
          <w:lang w:val="is-IS"/>
        </w:rPr>
      </w:pPr>
      <w:r w:rsidRPr="00926A9B">
        <w:rPr>
          <w:sz w:val="22"/>
          <w:szCs w:val="22"/>
          <w:lang w:val="is-IS"/>
        </w:rPr>
        <w:t xml:space="preserve">Rannsóknir LA16-0102, LA-01 og LA08-9701 báru saman virkni Ferriprox og deferoxamine við stjórnun ferritínsermis hjá sjúklingum </w:t>
      </w:r>
      <w:r w:rsidR="004E2FF7" w:rsidRPr="00926A9B">
        <w:rPr>
          <w:sz w:val="22"/>
          <w:szCs w:val="22"/>
          <w:lang w:val="is-IS"/>
        </w:rPr>
        <w:t xml:space="preserve">með </w:t>
      </w:r>
      <w:r w:rsidR="004E2FF7" w:rsidRPr="00605294">
        <w:rPr>
          <w:sz w:val="22"/>
          <w:szCs w:val="22"/>
          <w:lang w:val="is-IS"/>
        </w:rPr>
        <w:t>dvergkornablóðleysi</w:t>
      </w:r>
      <w:r w:rsidRPr="00926A9B">
        <w:rPr>
          <w:sz w:val="22"/>
          <w:szCs w:val="22"/>
          <w:lang w:val="is-IS"/>
        </w:rPr>
        <w:t>, sem háðir eru blóðgjöf.</w:t>
      </w:r>
    </w:p>
    <w:p w:rsidR="006146F1" w:rsidRPr="00926A9B" w:rsidRDefault="006146F1" w:rsidP="006146F1">
      <w:pPr>
        <w:rPr>
          <w:sz w:val="22"/>
          <w:szCs w:val="22"/>
          <w:lang w:val="is-IS"/>
        </w:rPr>
      </w:pPr>
      <w:r w:rsidRPr="00926A9B">
        <w:rPr>
          <w:sz w:val="22"/>
          <w:szCs w:val="22"/>
          <w:lang w:val="is-IS"/>
        </w:rPr>
        <w:t>Ferriprox og deferoxamine reyndust jafn áhrifarík í að stuðla að stöðugleika eða draga úr járnmagni í líkamanum þrátt fyrir stöðuga járninngjöf í æð hjá þessum sjúklingum (samkvæmt aðhvarfsgreiningu var enginn munur á þessum tveimur meðferðarhópum hvað varðar hlutfall sjúklinga með neikvæða leitni varðandi ferritínsermi; p &gt;0,05).</w:t>
      </w:r>
    </w:p>
    <w:p w:rsidR="006146F1" w:rsidRPr="00926A9B" w:rsidRDefault="006146F1" w:rsidP="006146F1">
      <w:pPr>
        <w:rPr>
          <w:sz w:val="22"/>
          <w:szCs w:val="22"/>
          <w:lang w:val="is-IS"/>
        </w:rPr>
      </w:pPr>
    </w:p>
    <w:p w:rsidR="004E2FF7" w:rsidRPr="00926A9B" w:rsidRDefault="004E2FF7" w:rsidP="004E2FF7">
      <w:pPr>
        <w:rPr>
          <w:sz w:val="22"/>
          <w:szCs w:val="22"/>
          <w:lang w:val="is-IS"/>
        </w:rPr>
      </w:pPr>
      <w:r w:rsidRPr="00926A9B">
        <w:rPr>
          <w:sz w:val="22"/>
          <w:szCs w:val="22"/>
          <w:lang w:val="is-IS"/>
        </w:rPr>
        <w:t>Segulómunaraðferð (</w:t>
      </w:r>
      <w:smartTag w:uri="urn:schemas-microsoft-com:office:smarttags" w:element="stockticker">
        <w:r w:rsidRPr="00926A9B">
          <w:rPr>
            <w:sz w:val="22"/>
            <w:szCs w:val="22"/>
            <w:lang w:val="is-IS"/>
          </w:rPr>
          <w:t>MRI</w:t>
        </w:r>
      </w:smartTag>
      <w:r w:rsidRPr="00926A9B">
        <w:rPr>
          <w:sz w:val="22"/>
          <w:szCs w:val="22"/>
          <w:lang w:val="is-IS"/>
        </w:rPr>
        <w:t xml:space="preserve">), T2*, var einnig notuð til að mæla járnmagn í hjartavöðva. </w:t>
      </w:r>
      <w:r>
        <w:rPr>
          <w:sz w:val="22"/>
          <w:szCs w:val="22"/>
          <w:lang w:val="is-IS"/>
        </w:rPr>
        <w:t>J</w:t>
      </w:r>
      <w:r w:rsidRPr="00926A9B">
        <w:rPr>
          <w:sz w:val="22"/>
          <w:szCs w:val="22"/>
          <w:lang w:val="is-IS"/>
        </w:rPr>
        <w:t>árn</w:t>
      </w:r>
      <w:r>
        <w:rPr>
          <w:sz w:val="22"/>
          <w:szCs w:val="22"/>
          <w:lang w:val="is-IS"/>
        </w:rPr>
        <w:t>ofhleðsla</w:t>
      </w:r>
      <w:r w:rsidRPr="00926A9B">
        <w:rPr>
          <w:sz w:val="22"/>
          <w:szCs w:val="22"/>
          <w:lang w:val="is-IS"/>
        </w:rPr>
        <w:t xml:space="preserve"> orsakar þéttniháð </w:t>
      </w:r>
      <w:smartTag w:uri="urn:schemas-microsoft-com:office:smarttags" w:element="stockticker">
        <w:r w:rsidRPr="00926A9B">
          <w:rPr>
            <w:sz w:val="22"/>
            <w:szCs w:val="22"/>
            <w:lang w:val="is-IS"/>
          </w:rPr>
          <w:t>MRI</w:t>
        </w:r>
      </w:smartTag>
      <w:r w:rsidRPr="00926A9B">
        <w:rPr>
          <w:sz w:val="22"/>
          <w:szCs w:val="22"/>
          <w:lang w:val="is-IS"/>
        </w:rPr>
        <w:t xml:space="preserve"> T2* merkjatap og þannig dregur aukið járn í hjartavöðva úr </w:t>
      </w:r>
      <w:smartTag w:uri="urn:schemas-microsoft-com:office:smarttags" w:element="stockticker">
        <w:r w:rsidRPr="00926A9B">
          <w:rPr>
            <w:sz w:val="22"/>
            <w:szCs w:val="22"/>
            <w:lang w:val="is-IS"/>
          </w:rPr>
          <w:t>MRI</w:t>
        </w:r>
      </w:smartTag>
      <w:r w:rsidRPr="00926A9B">
        <w:rPr>
          <w:sz w:val="22"/>
          <w:szCs w:val="22"/>
          <w:lang w:val="is-IS"/>
        </w:rPr>
        <w:t xml:space="preserve"> T2* hjartavöðvagildum. Séu </w:t>
      </w:r>
      <w:smartTag w:uri="urn:schemas-microsoft-com:office:smarttags" w:element="stockticker">
        <w:r w:rsidRPr="00926A9B">
          <w:rPr>
            <w:sz w:val="22"/>
            <w:szCs w:val="22"/>
            <w:lang w:val="is-IS"/>
          </w:rPr>
          <w:t>MRI</w:t>
        </w:r>
      </w:smartTag>
      <w:r w:rsidRPr="00926A9B">
        <w:rPr>
          <w:sz w:val="22"/>
          <w:szCs w:val="22"/>
          <w:lang w:val="is-IS"/>
        </w:rPr>
        <w:t xml:space="preserve"> T2* hjartavöðvagildi undir 20</w:t>
      </w:r>
      <w:r w:rsidR="00AE44EC">
        <w:rPr>
          <w:sz w:val="22"/>
          <w:szCs w:val="22"/>
          <w:lang w:val="is-IS"/>
        </w:rPr>
        <w:t> ms</w:t>
      </w:r>
      <w:r w:rsidRPr="00926A9B">
        <w:rPr>
          <w:sz w:val="22"/>
          <w:szCs w:val="22"/>
          <w:lang w:val="is-IS"/>
        </w:rPr>
        <w:t xml:space="preserve"> bendir það til</w:t>
      </w:r>
      <w:r>
        <w:rPr>
          <w:sz w:val="22"/>
          <w:szCs w:val="22"/>
          <w:lang w:val="is-IS"/>
        </w:rPr>
        <w:t xml:space="preserve"> </w:t>
      </w:r>
      <w:r w:rsidRPr="00926A9B">
        <w:rPr>
          <w:sz w:val="22"/>
          <w:szCs w:val="22"/>
          <w:lang w:val="is-IS"/>
        </w:rPr>
        <w:t>járn</w:t>
      </w:r>
      <w:r>
        <w:rPr>
          <w:sz w:val="22"/>
          <w:szCs w:val="22"/>
          <w:lang w:val="is-IS"/>
        </w:rPr>
        <w:t>ofhleðslu</w:t>
      </w:r>
      <w:r w:rsidRPr="00926A9B">
        <w:rPr>
          <w:sz w:val="22"/>
          <w:szCs w:val="22"/>
          <w:lang w:val="is-IS"/>
        </w:rPr>
        <w:t xml:space="preserve"> í hjartanu. Aukning </w:t>
      </w:r>
      <w:smartTag w:uri="urn:schemas-microsoft-com:office:smarttags" w:element="stockticker">
        <w:r w:rsidRPr="00926A9B">
          <w:rPr>
            <w:sz w:val="22"/>
            <w:szCs w:val="22"/>
            <w:lang w:val="is-IS"/>
          </w:rPr>
          <w:t>MRI</w:t>
        </w:r>
      </w:smartTag>
      <w:r w:rsidRPr="00926A9B">
        <w:rPr>
          <w:sz w:val="22"/>
          <w:szCs w:val="22"/>
          <w:lang w:val="is-IS"/>
        </w:rPr>
        <w:t xml:space="preserve"> T2* við meðferð bendir til að járnmagn hjartans sé að minnka. Sýnt hefur verið fram á jákvæða fylgni milli </w:t>
      </w:r>
      <w:smartTag w:uri="urn:schemas-microsoft-com:office:smarttags" w:element="stockticker">
        <w:r w:rsidRPr="00926A9B">
          <w:rPr>
            <w:sz w:val="22"/>
            <w:szCs w:val="22"/>
            <w:lang w:val="is-IS"/>
          </w:rPr>
          <w:t>MRI</w:t>
        </w:r>
      </w:smartTag>
      <w:r w:rsidRPr="00926A9B">
        <w:rPr>
          <w:sz w:val="22"/>
          <w:szCs w:val="22"/>
          <w:lang w:val="is-IS"/>
        </w:rPr>
        <w:t xml:space="preserve"> T2* gilda og hjartavirkni (mæld með útfallsbroti vinstra slegils (LVEF)).</w:t>
      </w:r>
    </w:p>
    <w:p w:rsidR="004E2FF7" w:rsidRPr="00926A9B" w:rsidRDefault="004E2FF7" w:rsidP="004E2FF7">
      <w:pPr>
        <w:rPr>
          <w:sz w:val="22"/>
          <w:szCs w:val="22"/>
          <w:lang w:val="is-IS"/>
        </w:rPr>
      </w:pPr>
    </w:p>
    <w:p w:rsidR="004E2FF7" w:rsidRPr="00926A9B" w:rsidRDefault="004E2FF7" w:rsidP="004E2FF7">
      <w:pPr>
        <w:rPr>
          <w:sz w:val="22"/>
          <w:szCs w:val="22"/>
          <w:lang w:val="is-IS"/>
        </w:rPr>
      </w:pPr>
      <w:r w:rsidRPr="00926A9B">
        <w:rPr>
          <w:sz w:val="22"/>
          <w:szCs w:val="22"/>
          <w:lang w:val="is-IS"/>
        </w:rPr>
        <w:t>Rannsókn LA16-0102 bar saman virkni Ferriprox og deferoxamine við að draga úr járn</w:t>
      </w:r>
      <w:r>
        <w:rPr>
          <w:sz w:val="22"/>
          <w:szCs w:val="22"/>
          <w:lang w:val="is-IS"/>
        </w:rPr>
        <w:t>ofhleðslu</w:t>
      </w:r>
      <w:r w:rsidRPr="00926A9B">
        <w:rPr>
          <w:sz w:val="22"/>
          <w:szCs w:val="22"/>
          <w:lang w:val="is-IS"/>
        </w:rPr>
        <w:t xml:space="preserve"> í hjarta og við að bæta hjartavirkni (mæld með útfallsbroti vinstra slegils) hjá sjúklingum með </w:t>
      </w:r>
      <w:r w:rsidRPr="00605294">
        <w:rPr>
          <w:sz w:val="22"/>
          <w:szCs w:val="22"/>
          <w:lang w:val="is-IS"/>
        </w:rPr>
        <w:t>dvergkornablóðleysi</w:t>
      </w:r>
      <w:r w:rsidRPr="00926A9B">
        <w:rPr>
          <w:sz w:val="22"/>
          <w:szCs w:val="22"/>
          <w:lang w:val="is-IS"/>
        </w:rPr>
        <w:t>, sem háðir eru blóðgjöf. 61 sjúklingur með járn</w:t>
      </w:r>
      <w:r>
        <w:rPr>
          <w:sz w:val="22"/>
          <w:szCs w:val="22"/>
          <w:lang w:val="is-IS"/>
        </w:rPr>
        <w:t>ofhleðslu</w:t>
      </w:r>
      <w:r w:rsidRPr="00926A9B">
        <w:rPr>
          <w:sz w:val="22"/>
          <w:szCs w:val="22"/>
          <w:lang w:val="is-IS"/>
        </w:rPr>
        <w:t xml:space="preserve"> í hjarta, sem áður voru meðhöndlaðir með deferoxamine, voru valdir af handahófi til að halda áfram á deferoxamine (meðalskammtur 43</w:t>
      </w:r>
      <w:r w:rsidR="003E0207">
        <w:rPr>
          <w:sz w:val="22"/>
          <w:szCs w:val="22"/>
          <w:lang w:val="is-IS"/>
        </w:rPr>
        <w:t> mg</w:t>
      </w:r>
      <w:r w:rsidRPr="00926A9B">
        <w:rPr>
          <w:sz w:val="22"/>
          <w:szCs w:val="22"/>
          <w:lang w:val="is-IS"/>
        </w:rPr>
        <w:t>/kg/dag; N=31) eða skipta yfir í Ferriprox (meðalskammtur 92</w:t>
      </w:r>
      <w:r w:rsidR="003E0207">
        <w:rPr>
          <w:sz w:val="22"/>
          <w:szCs w:val="22"/>
          <w:lang w:val="is-IS"/>
        </w:rPr>
        <w:t> mg</w:t>
      </w:r>
      <w:r w:rsidRPr="00926A9B">
        <w:rPr>
          <w:sz w:val="22"/>
          <w:szCs w:val="22"/>
          <w:lang w:val="is-IS"/>
        </w:rPr>
        <w:t>/kg/dag N=29). Á meðan á þessari 12 mánaða rannsókn stóð var Ferriprox betra en deferoxamine í að draga úr járnmagni í hjarta. T2* í hjarta batnaði um meira en 3</w:t>
      </w:r>
      <w:r>
        <w:rPr>
          <w:sz w:val="22"/>
          <w:szCs w:val="22"/>
          <w:lang w:val="is-IS"/>
        </w:rPr>
        <w:t> </w:t>
      </w:r>
      <w:r w:rsidRPr="00926A9B">
        <w:rPr>
          <w:sz w:val="22"/>
          <w:szCs w:val="22"/>
          <w:lang w:val="is-IS"/>
        </w:rPr>
        <w:t>m</w:t>
      </w:r>
      <w:r w:rsidR="00AE44EC">
        <w:rPr>
          <w:sz w:val="22"/>
          <w:szCs w:val="22"/>
          <w:lang w:val="is-IS"/>
        </w:rPr>
        <w:t>s</w:t>
      </w:r>
      <w:r w:rsidRPr="00926A9B">
        <w:rPr>
          <w:sz w:val="22"/>
          <w:szCs w:val="22"/>
          <w:lang w:val="is-IS"/>
        </w:rPr>
        <w:t xml:space="preserve"> hjá sjúklingum sem meðhöndlaðir voru með Ferriprox, í samanburði við u.þ.b. 1 m</w:t>
      </w:r>
      <w:r w:rsidR="00AE44EC">
        <w:rPr>
          <w:sz w:val="22"/>
          <w:szCs w:val="22"/>
          <w:lang w:val="is-IS"/>
        </w:rPr>
        <w:t>s</w:t>
      </w:r>
      <w:r w:rsidRPr="00926A9B">
        <w:rPr>
          <w:sz w:val="22"/>
          <w:szCs w:val="22"/>
          <w:lang w:val="is-IS"/>
        </w:rPr>
        <w:t xml:space="preserve"> hjá sjúklingum sem meðhöndlaðir voru með deferoxamine. Á sama tíma jókst útfallsbrot vinstra slegils frá grunnlínu um 3,07 ± 3,58 heildareiningar (%) í Ferriprox-hópnum og um 0,32 ± 3,38 heildareiningar (%) í deferoxamine-hópnum (mismunur milli hópa; p=0,003).</w:t>
      </w:r>
    </w:p>
    <w:p w:rsidR="004E2FF7" w:rsidRPr="00926A9B" w:rsidRDefault="004E2FF7" w:rsidP="004E2FF7">
      <w:pPr>
        <w:rPr>
          <w:sz w:val="22"/>
          <w:szCs w:val="22"/>
          <w:lang w:val="is-IS"/>
        </w:rPr>
      </w:pPr>
    </w:p>
    <w:p w:rsidR="004E2FF7" w:rsidRPr="00926A9B" w:rsidRDefault="004E2FF7" w:rsidP="004E2FF7">
      <w:pPr>
        <w:rPr>
          <w:sz w:val="22"/>
          <w:szCs w:val="22"/>
          <w:lang w:val="is-IS"/>
        </w:rPr>
      </w:pPr>
      <w:r w:rsidRPr="00926A9B">
        <w:rPr>
          <w:sz w:val="22"/>
          <w:szCs w:val="22"/>
          <w:lang w:val="is-IS"/>
        </w:rPr>
        <w:t xml:space="preserve">Rannsókn LA12-9907 bar saman lífslíkur, tilfelli hjartasjúkdóma og framvindu hjartasjúkdóma hjá 129 sjúklingum með </w:t>
      </w:r>
      <w:r w:rsidRPr="00605294">
        <w:rPr>
          <w:sz w:val="22"/>
          <w:szCs w:val="22"/>
          <w:lang w:val="is-IS"/>
        </w:rPr>
        <w:t>meiriháttar dvergkornablóðleysi</w:t>
      </w:r>
      <w:r w:rsidRPr="00926A9B">
        <w:rPr>
          <w:sz w:val="22"/>
          <w:szCs w:val="22"/>
          <w:lang w:val="is-IS"/>
        </w:rPr>
        <w:t>, sem meðhöndluð hafði verið í meira en 4 ár með Ferriprox (N=54) eða deferoxamine (N=75). Endapunktar vegna hjartasjúkdóms voru metnir með hjartaómmynd, hjartaafriti, flokkun hjartasamtaka New York-borgar og dauða vegna hjartasjúkdóma. Ekki var um að ræða neinn marktækan mun á hlutfalli sjúklinga með hjartatruflun við fyrsta mat (13% fyrir Ferriprox á móti 16% fyrir deferozamine). Hjá sjúklingum með hjartatruflun við fyrsta mat versnaði hjartaástand ekki hjá neinum sjúklingi sem meðhöndlaður var með deferipróni samanborið við fjóra sjúklinga (33%), sem meðhöndlaðir voru með deferoxamine (p=0,245). Hjá sjúklingum sem ekki höfðu neinar hjartatruflanir við fyrsta mat komu fram hjartatruflanir hjá 13</w:t>
      </w:r>
      <w:r>
        <w:rPr>
          <w:sz w:val="22"/>
          <w:szCs w:val="22"/>
          <w:lang w:val="is-IS"/>
        </w:rPr>
        <w:t> </w:t>
      </w:r>
      <w:r w:rsidRPr="00926A9B">
        <w:rPr>
          <w:sz w:val="22"/>
          <w:szCs w:val="22"/>
          <w:lang w:val="is-IS"/>
        </w:rPr>
        <w:t>(20,6%) sjúklingum, sem meðhöndlaðir voru með deferoxamine, og hjá 2 (4,3%) sjúklingum, sem meðhöndlaðir voru með Ferriprox (p=0,013). Í heildina jukust hjartatruflanir frá fyrsta mati til síðasta mats hjá færri sjúklingum sem meðhöndlaðir voru með Ferriprox en deferoxamine, (4% á móti 20%, p=0,007).</w:t>
      </w:r>
    </w:p>
    <w:p w:rsidR="006146F1" w:rsidRPr="00926A9B" w:rsidRDefault="006146F1" w:rsidP="006146F1">
      <w:pPr>
        <w:rPr>
          <w:sz w:val="22"/>
          <w:szCs w:val="22"/>
          <w:lang w:val="is-IS"/>
        </w:rPr>
      </w:pPr>
    </w:p>
    <w:p w:rsidR="00DF38BC" w:rsidRPr="00926A9B" w:rsidRDefault="006146F1" w:rsidP="005F0792">
      <w:pPr>
        <w:rPr>
          <w:sz w:val="22"/>
          <w:szCs w:val="22"/>
          <w:lang w:val="is-IS"/>
        </w:rPr>
      </w:pPr>
      <w:r w:rsidRPr="00926A9B">
        <w:rPr>
          <w:sz w:val="22"/>
          <w:szCs w:val="22"/>
          <w:lang w:val="is-IS"/>
        </w:rPr>
        <w:t>Upplýsingar úr útgefnum heimildunum eru í samræmi við niðurstöður úr Apotex-rannsóknunum, þær sýna fram á færri hjartasjúkdóma og/eða auknar lífslíkur sjúklinga sem meðhöndlaðir eru með Ferriprox, en hjá þeim sem meðhöndlaðir eru með deferoxamine.</w:t>
      </w:r>
    </w:p>
    <w:p w:rsidR="004A7763" w:rsidRPr="00926A9B" w:rsidRDefault="004A7763" w:rsidP="004A7763">
      <w:pPr>
        <w:rPr>
          <w:sz w:val="22"/>
          <w:szCs w:val="22"/>
          <w:lang w:val="is-IS"/>
        </w:rPr>
      </w:pPr>
    </w:p>
    <w:p w:rsidR="00C778B4" w:rsidRDefault="00C778B4" w:rsidP="00C778B4">
      <w:pPr>
        <w:rPr>
          <w:sz w:val="22"/>
          <w:szCs w:val="22"/>
          <w:lang w:val="is-IS"/>
        </w:rPr>
      </w:pPr>
      <w:r w:rsidRPr="004D01C9">
        <w:rPr>
          <w:sz w:val="22"/>
          <w:szCs w:val="22"/>
          <w:lang w:val="is-IS"/>
        </w:rPr>
        <w:t>Í slembiraðaðri, tvíblindri, samanburðarrannsókn með lyfleysu var lagt mat á áhrif samhliða meðferðar með Ferriprox og deferoxamíni hjá sjúklingum með meiriháttar dvergkornablóðleysi, sem áður fengu staðlaða einlyfja</w:t>
      </w:r>
      <w:r w:rsidR="00375CEA">
        <w:rPr>
          <w:sz w:val="22"/>
          <w:szCs w:val="22"/>
          <w:lang w:val="is-IS"/>
        </w:rPr>
        <w:t>klóbindi</w:t>
      </w:r>
      <w:r w:rsidRPr="004D01C9">
        <w:rPr>
          <w:sz w:val="22"/>
          <w:szCs w:val="22"/>
          <w:lang w:val="is-IS"/>
        </w:rPr>
        <w:t>meðferð með deferoxamíni undir húð og höfðu væga til miðlungs mikla járnhleðslu í hjarta (T2* í hjartavöðva frá 8 til 20</w:t>
      </w:r>
      <w:r w:rsidR="003E0207">
        <w:rPr>
          <w:sz w:val="22"/>
          <w:szCs w:val="22"/>
          <w:lang w:val="is-IS"/>
        </w:rPr>
        <w:t> ms</w:t>
      </w:r>
      <w:r w:rsidRPr="004D01C9">
        <w:rPr>
          <w:sz w:val="22"/>
          <w:szCs w:val="22"/>
          <w:lang w:val="is-IS"/>
        </w:rPr>
        <w:t>). Í kjölfar slembiröðunar fengu 32</w:t>
      </w:r>
      <w:r>
        <w:rPr>
          <w:sz w:val="22"/>
          <w:szCs w:val="22"/>
          <w:lang w:val="is-IS"/>
        </w:rPr>
        <w:t> </w:t>
      </w:r>
      <w:r w:rsidRPr="004D01C9">
        <w:rPr>
          <w:sz w:val="22"/>
          <w:szCs w:val="22"/>
          <w:lang w:val="is-IS"/>
        </w:rPr>
        <w:t>sjúklingar deferoxamín (</w:t>
      </w:r>
      <w:r w:rsidR="00AE44EC" w:rsidRPr="004D01C9">
        <w:rPr>
          <w:sz w:val="22"/>
          <w:szCs w:val="22"/>
          <w:lang w:val="is-IS"/>
        </w:rPr>
        <w:t>34,9</w:t>
      </w:r>
      <w:r w:rsidR="00AE44EC">
        <w:rPr>
          <w:sz w:val="22"/>
          <w:szCs w:val="22"/>
          <w:lang w:val="is-IS"/>
        </w:rPr>
        <w:t> </w:t>
      </w:r>
      <w:r w:rsidR="003E0207">
        <w:rPr>
          <w:sz w:val="22"/>
          <w:szCs w:val="22"/>
          <w:lang w:val="is-IS"/>
        </w:rPr>
        <w:t>mg</w:t>
      </w:r>
      <w:r w:rsidRPr="004D01C9">
        <w:rPr>
          <w:sz w:val="22"/>
          <w:szCs w:val="22"/>
          <w:lang w:val="is-IS"/>
        </w:rPr>
        <w:t>/kg/dag í 5 daga/viku) og Ferriprox (75</w:t>
      </w:r>
      <w:r w:rsidR="003E0207">
        <w:rPr>
          <w:sz w:val="22"/>
          <w:szCs w:val="22"/>
          <w:lang w:val="is-IS"/>
        </w:rPr>
        <w:t> mg</w:t>
      </w:r>
      <w:r w:rsidRPr="004D01C9">
        <w:rPr>
          <w:sz w:val="22"/>
          <w:szCs w:val="22"/>
          <w:lang w:val="is-IS"/>
        </w:rPr>
        <w:t>/kg/dag) og 33</w:t>
      </w:r>
      <w:r>
        <w:rPr>
          <w:sz w:val="22"/>
          <w:szCs w:val="22"/>
          <w:lang w:val="is-IS"/>
        </w:rPr>
        <w:t> </w:t>
      </w:r>
      <w:r w:rsidRPr="004D01C9">
        <w:rPr>
          <w:sz w:val="22"/>
          <w:szCs w:val="22"/>
          <w:lang w:val="is-IS"/>
        </w:rPr>
        <w:t>sjúklingar fengu deferoxamín einlyfjameðferð (</w:t>
      </w:r>
      <w:r w:rsidR="00AE44EC" w:rsidRPr="004D01C9">
        <w:rPr>
          <w:sz w:val="22"/>
          <w:szCs w:val="22"/>
          <w:lang w:val="is-IS"/>
        </w:rPr>
        <w:t>43,4</w:t>
      </w:r>
      <w:r w:rsidR="003E0207">
        <w:rPr>
          <w:sz w:val="22"/>
          <w:szCs w:val="22"/>
          <w:lang w:val="is-IS"/>
        </w:rPr>
        <w:t> mg</w:t>
      </w:r>
      <w:r w:rsidRPr="004D01C9">
        <w:rPr>
          <w:sz w:val="22"/>
          <w:szCs w:val="22"/>
          <w:lang w:val="is-IS"/>
        </w:rPr>
        <w:t>/kg/dag í 5 daga/viku). Eftir eins árs rannsóknarmeðferð höfðu sjúklingar sem fengu samhliða klóbindingarmeðferð náð marktækt meiri lækkun á ferritíni í sermi (1574 µg/l til 598 µg/l með samhliða meðferð á móti 1379 µg/l til 1146</w:t>
      </w:r>
      <w:r>
        <w:rPr>
          <w:sz w:val="22"/>
          <w:szCs w:val="22"/>
          <w:lang w:val="is-IS"/>
        </w:rPr>
        <w:t> </w:t>
      </w:r>
      <w:r w:rsidRPr="004D01C9">
        <w:rPr>
          <w:sz w:val="22"/>
          <w:szCs w:val="22"/>
          <w:lang w:val="is-IS"/>
        </w:rPr>
        <w:t>µg/l með deferoxamín einlyfjameðferð, p&lt;0,001), marktækt meiri lækkun á járnofhleðslu í hjartavöðva sem metin var með aukningu á MRI T2* (11,7</w:t>
      </w:r>
      <w:r w:rsidR="003E0207">
        <w:rPr>
          <w:sz w:val="22"/>
          <w:szCs w:val="22"/>
          <w:lang w:val="is-IS"/>
        </w:rPr>
        <w:t> ms</w:t>
      </w:r>
      <w:r w:rsidRPr="004D01C9">
        <w:rPr>
          <w:sz w:val="22"/>
          <w:szCs w:val="22"/>
          <w:lang w:val="is-IS"/>
        </w:rPr>
        <w:t xml:space="preserve"> til 17,7</w:t>
      </w:r>
      <w:r w:rsidR="003E0207">
        <w:rPr>
          <w:sz w:val="22"/>
          <w:szCs w:val="22"/>
          <w:lang w:val="is-IS"/>
        </w:rPr>
        <w:t> ms</w:t>
      </w:r>
      <w:r w:rsidRPr="004D01C9">
        <w:rPr>
          <w:sz w:val="22"/>
          <w:szCs w:val="22"/>
          <w:lang w:val="is-IS"/>
        </w:rPr>
        <w:t xml:space="preserve"> með samhliða meðferð á móti 12,4</w:t>
      </w:r>
      <w:r w:rsidR="003E0207">
        <w:rPr>
          <w:sz w:val="22"/>
          <w:szCs w:val="22"/>
          <w:lang w:val="is-IS"/>
        </w:rPr>
        <w:t> ms</w:t>
      </w:r>
      <w:r w:rsidRPr="004D01C9">
        <w:rPr>
          <w:sz w:val="22"/>
          <w:szCs w:val="22"/>
          <w:lang w:val="is-IS"/>
        </w:rPr>
        <w:t xml:space="preserve"> til 15,7</w:t>
      </w:r>
      <w:r w:rsidR="003E0207">
        <w:rPr>
          <w:sz w:val="22"/>
          <w:szCs w:val="22"/>
          <w:lang w:val="is-IS"/>
        </w:rPr>
        <w:t> ms</w:t>
      </w:r>
      <w:r w:rsidRPr="004D01C9">
        <w:rPr>
          <w:sz w:val="22"/>
          <w:szCs w:val="22"/>
          <w:lang w:val="is-IS"/>
        </w:rPr>
        <w:t xml:space="preserve"> með deferoxamín einlyfjameðferð, p=0,02) og marktækt meiri lækkun á járnþéttni í lifur, einnig metin með aukningu á MRI T2* (4,9</w:t>
      </w:r>
      <w:r w:rsidR="003E0207">
        <w:rPr>
          <w:sz w:val="22"/>
          <w:szCs w:val="22"/>
          <w:lang w:val="is-IS"/>
        </w:rPr>
        <w:t> ms</w:t>
      </w:r>
      <w:r w:rsidRPr="004D01C9">
        <w:rPr>
          <w:sz w:val="22"/>
          <w:szCs w:val="22"/>
          <w:lang w:val="is-IS"/>
        </w:rPr>
        <w:t xml:space="preserve"> til 10,7</w:t>
      </w:r>
      <w:r w:rsidR="003E0207">
        <w:rPr>
          <w:sz w:val="22"/>
          <w:szCs w:val="22"/>
          <w:lang w:val="is-IS"/>
        </w:rPr>
        <w:t> ms</w:t>
      </w:r>
      <w:r w:rsidRPr="004D01C9">
        <w:rPr>
          <w:sz w:val="22"/>
          <w:szCs w:val="22"/>
          <w:lang w:val="is-IS"/>
        </w:rPr>
        <w:t xml:space="preserve"> með samhliða meðferð á móti 4,2</w:t>
      </w:r>
      <w:r w:rsidR="003E0207">
        <w:rPr>
          <w:sz w:val="22"/>
          <w:szCs w:val="22"/>
          <w:lang w:val="is-IS"/>
        </w:rPr>
        <w:t> ms</w:t>
      </w:r>
      <w:r w:rsidRPr="004D01C9">
        <w:rPr>
          <w:sz w:val="22"/>
          <w:szCs w:val="22"/>
          <w:lang w:val="is-IS"/>
        </w:rPr>
        <w:t xml:space="preserve"> til 5,0</w:t>
      </w:r>
      <w:r>
        <w:rPr>
          <w:sz w:val="22"/>
          <w:szCs w:val="22"/>
          <w:lang w:val="is-IS"/>
        </w:rPr>
        <w:t> </w:t>
      </w:r>
      <w:r w:rsidRPr="004D01C9">
        <w:rPr>
          <w:sz w:val="22"/>
          <w:szCs w:val="22"/>
          <w:lang w:val="is-IS"/>
        </w:rPr>
        <w:t>ms með deferoxamín einlyfjameðferð, p&lt;0,001).</w:t>
      </w:r>
    </w:p>
    <w:p w:rsidR="00E05FBD" w:rsidRDefault="00E05FBD" w:rsidP="00E05FBD">
      <w:pPr>
        <w:rPr>
          <w:sz w:val="22"/>
          <w:szCs w:val="22"/>
          <w:lang w:val="is-IS"/>
        </w:rPr>
      </w:pPr>
    </w:p>
    <w:p w:rsidR="004A7763" w:rsidRPr="00926A9B" w:rsidRDefault="004A7763" w:rsidP="004A7763">
      <w:pPr>
        <w:rPr>
          <w:sz w:val="22"/>
          <w:szCs w:val="22"/>
          <w:lang w:val="is-IS"/>
        </w:rPr>
      </w:pPr>
      <w:r w:rsidRPr="00926A9B">
        <w:rPr>
          <w:sz w:val="22"/>
          <w:szCs w:val="22"/>
          <w:lang w:val="is-IS"/>
        </w:rPr>
        <w:t>Rannsókn LA37-1111 fór fram til að meta verkun stakra meðferðarskammta (33</w:t>
      </w:r>
      <w:r w:rsidR="003E0207">
        <w:rPr>
          <w:sz w:val="22"/>
          <w:szCs w:val="22"/>
          <w:lang w:val="is-IS"/>
        </w:rPr>
        <w:t> mg</w:t>
      </w:r>
      <w:r w:rsidRPr="00926A9B">
        <w:rPr>
          <w:sz w:val="22"/>
          <w:szCs w:val="22"/>
          <w:lang w:val="is-IS"/>
        </w:rPr>
        <w:t>/kg) og skammta yfir meðferðarskammti (50</w:t>
      </w:r>
      <w:r w:rsidR="003E0207">
        <w:rPr>
          <w:sz w:val="22"/>
          <w:szCs w:val="22"/>
          <w:lang w:val="is-IS"/>
        </w:rPr>
        <w:t> mg</w:t>
      </w:r>
      <w:r w:rsidRPr="00926A9B">
        <w:rPr>
          <w:sz w:val="22"/>
          <w:szCs w:val="22"/>
          <w:lang w:val="is-IS"/>
        </w:rPr>
        <w:t>/kg) af deferipróni til inntöku á QT-bil hjarta hjá heilbrigðum einstaklingum. Hámarksmunur á meðaltali minnstu fervika milli meðferðarskammts og lyfleysu var 3,01</w:t>
      </w:r>
      <w:r w:rsidR="003E0207">
        <w:rPr>
          <w:sz w:val="22"/>
          <w:szCs w:val="22"/>
          <w:lang w:val="is-IS"/>
        </w:rPr>
        <w:t> ms</w:t>
      </w:r>
      <w:r w:rsidRPr="00926A9B">
        <w:rPr>
          <w:sz w:val="22"/>
          <w:szCs w:val="22"/>
          <w:lang w:val="is-IS"/>
        </w:rPr>
        <w:t xml:space="preserve"> (95% einliða efri stýrimörk (e. one-sided UCL): 5,01</w:t>
      </w:r>
      <w:r w:rsidR="003E0207">
        <w:rPr>
          <w:sz w:val="22"/>
          <w:szCs w:val="22"/>
          <w:lang w:val="is-IS"/>
        </w:rPr>
        <w:t> ms</w:t>
      </w:r>
      <w:r w:rsidRPr="00926A9B">
        <w:rPr>
          <w:sz w:val="22"/>
          <w:szCs w:val="22"/>
          <w:lang w:val="is-IS"/>
        </w:rPr>
        <w:t>); sams konar hámarksmunur milli skammtsins yfir meðferðarskammtinum og lyfleysu var 5,23</w:t>
      </w:r>
      <w:r w:rsidR="003E0207">
        <w:rPr>
          <w:sz w:val="22"/>
          <w:szCs w:val="22"/>
          <w:lang w:val="is-IS"/>
        </w:rPr>
        <w:t> ms</w:t>
      </w:r>
      <w:r w:rsidRPr="00926A9B">
        <w:rPr>
          <w:sz w:val="22"/>
          <w:szCs w:val="22"/>
          <w:lang w:val="is-IS"/>
        </w:rPr>
        <w:t xml:space="preserve"> (95% einhliða efri stýrimörk: 7.19</w:t>
      </w:r>
      <w:r w:rsidR="003E0207">
        <w:rPr>
          <w:sz w:val="22"/>
          <w:szCs w:val="22"/>
          <w:lang w:val="is-IS"/>
        </w:rPr>
        <w:t> ms</w:t>
      </w:r>
      <w:r w:rsidRPr="00926A9B">
        <w:rPr>
          <w:sz w:val="22"/>
          <w:szCs w:val="22"/>
          <w:lang w:val="is-IS"/>
        </w:rPr>
        <w:t>). Niðurstaðan var sú að notkun Ferriprox leiddi ekki til marktækrar lengingar á QT-bilinu.</w:t>
      </w:r>
    </w:p>
    <w:p w:rsidR="00D34473" w:rsidRPr="00926A9B" w:rsidRDefault="00D34473" w:rsidP="005F0792">
      <w:pPr>
        <w:rPr>
          <w:sz w:val="22"/>
          <w:szCs w:val="22"/>
          <w:lang w:val="is-IS"/>
        </w:rPr>
      </w:pPr>
    </w:p>
    <w:p w:rsidR="007060C2" w:rsidRPr="00926A9B" w:rsidRDefault="007060C2" w:rsidP="0060252E">
      <w:pPr>
        <w:keepNext/>
        <w:tabs>
          <w:tab w:val="left" w:pos="567"/>
        </w:tabs>
        <w:rPr>
          <w:b/>
          <w:bCs/>
          <w:sz w:val="22"/>
          <w:szCs w:val="22"/>
          <w:lang w:val="is-IS"/>
        </w:rPr>
      </w:pPr>
      <w:r w:rsidRPr="00926A9B">
        <w:rPr>
          <w:b/>
          <w:bCs/>
          <w:sz w:val="22"/>
          <w:szCs w:val="22"/>
          <w:lang w:val="is-IS"/>
        </w:rPr>
        <w:t>5.2</w:t>
      </w:r>
      <w:r w:rsidRPr="00926A9B">
        <w:rPr>
          <w:b/>
          <w:bCs/>
          <w:sz w:val="22"/>
          <w:szCs w:val="22"/>
          <w:lang w:val="is-IS"/>
        </w:rPr>
        <w:tab/>
        <w:t>Lyfjahvörf</w:t>
      </w:r>
    </w:p>
    <w:p w:rsidR="007060C2" w:rsidRPr="00926A9B" w:rsidRDefault="007060C2" w:rsidP="0060252E">
      <w:pPr>
        <w:keepNext/>
        <w:rPr>
          <w:b/>
          <w:bCs/>
          <w:sz w:val="22"/>
          <w:szCs w:val="22"/>
          <w:lang w:val="is-IS"/>
        </w:rPr>
      </w:pPr>
    </w:p>
    <w:p w:rsidR="007060C2" w:rsidRPr="00926A9B" w:rsidRDefault="007060C2" w:rsidP="0060252E">
      <w:pPr>
        <w:keepNext/>
        <w:rPr>
          <w:iCs/>
          <w:sz w:val="22"/>
          <w:szCs w:val="22"/>
          <w:u w:val="single"/>
          <w:lang w:val="is-IS"/>
        </w:rPr>
      </w:pPr>
      <w:r w:rsidRPr="00926A9B">
        <w:rPr>
          <w:iCs/>
          <w:sz w:val="22"/>
          <w:szCs w:val="22"/>
          <w:u w:val="single"/>
          <w:lang w:val="is-IS"/>
        </w:rPr>
        <w:t>Frásog</w:t>
      </w:r>
    </w:p>
    <w:p w:rsidR="007060C2" w:rsidRPr="00926A9B" w:rsidRDefault="007060C2">
      <w:pPr>
        <w:rPr>
          <w:sz w:val="22"/>
          <w:szCs w:val="22"/>
          <w:lang w:val="is-IS"/>
        </w:rPr>
      </w:pPr>
      <w:r w:rsidRPr="00926A9B">
        <w:rPr>
          <w:sz w:val="22"/>
          <w:szCs w:val="22"/>
          <w:lang w:val="is-IS"/>
        </w:rPr>
        <w:t>Deferiprón frásogast hratt í efri hluta meltingarvegar. Hámarksþéttni í blóði næst eftir 45 til 60 mínútur eftir stakan skammt hjá fastandi sjúklingum. Þessi tími kann að lengjast í 2 klukkustundir hjá sjúklingum sem hafa fengið mat.</w:t>
      </w:r>
    </w:p>
    <w:p w:rsidR="007060C2" w:rsidRPr="00926A9B" w:rsidRDefault="007060C2">
      <w:pPr>
        <w:rPr>
          <w:sz w:val="22"/>
          <w:szCs w:val="22"/>
          <w:lang w:val="is-IS"/>
        </w:rPr>
      </w:pPr>
    </w:p>
    <w:p w:rsidR="007060C2" w:rsidRPr="00926A9B" w:rsidRDefault="007060C2">
      <w:pPr>
        <w:pStyle w:val="InsideAddress"/>
        <w:keepLines w:val="0"/>
        <w:rPr>
          <w:rFonts w:ascii="Times New Roman" w:hAnsi="Times New Roman" w:cs="Times New Roman"/>
          <w:lang w:val="is-IS"/>
        </w:rPr>
      </w:pPr>
      <w:r w:rsidRPr="00926A9B">
        <w:rPr>
          <w:rFonts w:ascii="Times New Roman" w:hAnsi="Times New Roman" w:cs="Times New Roman"/>
          <w:lang w:val="is-IS"/>
        </w:rPr>
        <w:t>Eftir 25 mg/kg skammt mældist lægri hámarksþéttni í blóði sjúklinga sem höfðu fengið mat (85 </w:t>
      </w:r>
      <w:r w:rsidR="00C51BC2">
        <w:rPr>
          <w:rFonts w:ascii="Times New Roman" w:hAnsi="Times New Roman" w:cs="Times New Roman"/>
          <w:lang w:val="is-IS"/>
        </w:rPr>
        <w:t>µ</w:t>
      </w:r>
      <w:r w:rsidRPr="00926A9B">
        <w:rPr>
          <w:rFonts w:ascii="Times New Roman" w:hAnsi="Times New Roman" w:cs="Times New Roman"/>
          <w:lang w:val="is-IS"/>
        </w:rPr>
        <w:t>mol/l) heldur en hjá fastandi sjúklingum (126 </w:t>
      </w:r>
      <w:r w:rsidR="00C51BC2">
        <w:rPr>
          <w:rFonts w:ascii="Times New Roman" w:hAnsi="Times New Roman" w:cs="Times New Roman"/>
          <w:lang w:val="is-IS"/>
        </w:rPr>
        <w:t>µ</w:t>
      </w:r>
      <w:r w:rsidRPr="00926A9B">
        <w:rPr>
          <w:rFonts w:ascii="Times New Roman" w:hAnsi="Times New Roman" w:cs="Times New Roman"/>
          <w:lang w:val="is-IS"/>
        </w:rPr>
        <w:t>mol/l), þótt magn frásogaðs deferipróns minnkaði ekki þegar það var tekið með mat.</w:t>
      </w:r>
    </w:p>
    <w:p w:rsidR="007060C2" w:rsidRPr="00926A9B" w:rsidRDefault="007060C2">
      <w:pPr>
        <w:pStyle w:val="EndnoteText"/>
        <w:tabs>
          <w:tab w:val="clear" w:pos="567"/>
        </w:tabs>
        <w:rPr>
          <w:lang w:val="is-IS"/>
        </w:rPr>
      </w:pPr>
    </w:p>
    <w:p w:rsidR="007060C2" w:rsidRPr="00926A9B" w:rsidRDefault="007060C2" w:rsidP="00B84E66">
      <w:pPr>
        <w:keepNext/>
        <w:rPr>
          <w:iCs/>
          <w:sz w:val="22"/>
          <w:szCs w:val="22"/>
          <w:u w:val="single"/>
          <w:lang w:val="is-IS"/>
        </w:rPr>
      </w:pPr>
      <w:r w:rsidRPr="00926A9B">
        <w:rPr>
          <w:iCs/>
          <w:sz w:val="22"/>
          <w:szCs w:val="22"/>
          <w:u w:val="single"/>
          <w:lang w:val="is-IS"/>
        </w:rPr>
        <w:t>Umbrot</w:t>
      </w:r>
    </w:p>
    <w:p w:rsidR="007060C2" w:rsidRPr="00926A9B" w:rsidRDefault="007060C2">
      <w:pPr>
        <w:rPr>
          <w:sz w:val="22"/>
          <w:szCs w:val="22"/>
          <w:lang w:val="is-IS"/>
        </w:rPr>
      </w:pPr>
      <w:r w:rsidRPr="00926A9B">
        <w:rPr>
          <w:sz w:val="22"/>
          <w:szCs w:val="22"/>
          <w:lang w:val="is-IS"/>
        </w:rPr>
        <w:t>Deferiprón umbrotnar aðallega í glúkóróníð-samstæðu. Þetta umbrotsefni hefur ekki getu til að binda járn vegna óvirks þrí-hýdroxý-hóps deferipróns. Hámarksþéttni glúkóróníðsins í blóði er 2 til 3 klukkustundum eftir að deferiprón er gefið.</w:t>
      </w:r>
    </w:p>
    <w:p w:rsidR="007060C2" w:rsidRPr="00926A9B" w:rsidRDefault="007060C2">
      <w:pPr>
        <w:rPr>
          <w:sz w:val="22"/>
          <w:szCs w:val="22"/>
          <w:lang w:val="is-IS"/>
        </w:rPr>
      </w:pPr>
    </w:p>
    <w:p w:rsidR="0060252E" w:rsidRPr="00926A9B" w:rsidRDefault="007060C2" w:rsidP="00DF38BC">
      <w:pPr>
        <w:keepNext/>
        <w:rPr>
          <w:iCs/>
          <w:sz w:val="22"/>
          <w:szCs w:val="22"/>
          <w:u w:val="single"/>
          <w:lang w:val="is-IS"/>
        </w:rPr>
      </w:pPr>
      <w:r w:rsidRPr="00926A9B">
        <w:rPr>
          <w:iCs/>
          <w:sz w:val="22"/>
          <w:szCs w:val="22"/>
          <w:u w:val="single"/>
          <w:lang w:val="is-IS"/>
        </w:rPr>
        <w:t>Brotthvarf</w:t>
      </w:r>
    </w:p>
    <w:p w:rsidR="007060C2" w:rsidRDefault="007060C2" w:rsidP="00F95457">
      <w:pPr>
        <w:rPr>
          <w:sz w:val="22"/>
          <w:szCs w:val="22"/>
          <w:lang w:val="is-IS"/>
        </w:rPr>
      </w:pPr>
      <w:r w:rsidRPr="00926A9B">
        <w:rPr>
          <w:sz w:val="22"/>
          <w:szCs w:val="22"/>
          <w:lang w:val="is-IS"/>
        </w:rPr>
        <w:t>Í mönnum skilst deferiprón aðallega út í gegnum nýru; 75% til 90% skammts sem tekinn er inn kemur fram í þvagi á fyrstu 24 klukkustundum í formi óbundins deferipróns, glúkórónið umbrotsefnisins og járn-deferiprón efnasambandsins. Upplýsingar liggja fyrir um mismunandi mikinn útskilnað með saur. Helmingunartími útskilnaðar hjá flestum sjúklingum er 2 til 3 klukkustundir.</w:t>
      </w:r>
    </w:p>
    <w:p w:rsidR="009266CF" w:rsidRDefault="009266CF" w:rsidP="00F95457">
      <w:pPr>
        <w:rPr>
          <w:sz w:val="22"/>
          <w:szCs w:val="22"/>
          <w:lang w:val="is-IS"/>
        </w:rPr>
      </w:pPr>
    </w:p>
    <w:p w:rsidR="009266CF" w:rsidRDefault="009266CF" w:rsidP="009266CF">
      <w:pPr>
        <w:keepNext/>
        <w:rPr>
          <w:bCs/>
          <w:snapToGrid/>
          <w:sz w:val="22"/>
          <w:szCs w:val="22"/>
          <w:u w:val="single"/>
          <w:lang w:val="is-IS"/>
        </w:rPr>
      </w:pPr>
      <w:r>
        <w:rPr>
          <w:sz w:val="22"/>
          <w:szCs w:val="22"/>
          <w:u w:val="single"/>
          <w:lang w:val="is-IS"/>
        </w:rPr>
        <w:t>Skert nýrnastarfsemi</w:t>
      </w:r>
    </w:p>
    <w:p w:rsidR="009266CF" w:rsidRDefault="009266CF" w:rsidP="009266CF">
      <w:pPr>
        <w:rPr>
          <w:bCs/>
          <w:sz w:val="22"/>
          <w:szCs w:val="22"/>
          <w:lang w:val="is-IS"/>
        </w:rPr>
      </w:pPr>
      <w:r>
        <w:rPr>
          <w:sz w:val="22"/>
          <w:szCs w:val="22"/>
          <w:lang w:val="is-IS"/>
        </w:rPr>
        <w:t xml:space="preserve">Opin, óslembiröðuð, klínísk rannsókn á samhliða hópum var gerð til að meta áhrif skertrar nýrnastarfsemi á öryggi, þol og lyfjahvörf </w:t>
      </w:r>
      <w:r w:rsidR="00117CC9">
        <w:rPr>
          <w:sz w:val="22"/>
          <w:szCs w:val="22"/>
          <w:lang w:val="is-IS"/>
        </w:rPr>
        <w:t>staks</w:t>
      </w:r>
      <w:r>
        <w:rPr>
          <w:sz w:val="22"/>
          <w:szCs w:val="22"/>
          <w:lang w:val="is-IS"/>
        </w:rPr>
        <w:t xml:space="preserve"> 33</w:t>
      </w:r>
      <w:r w:rsidR="00117CC9">
        <w:rPr>
          <w:sz w:val="22"/>
          <w:szCs w:val="22"/>
          <w:lang w:val="is-IS"/>
        </w:rPr>
        <w:t> </w:t>
      </w:r>
      <w:r>
        <w:rPr>
          <w:sz w:val="22"/>
          <w:szCs w:val="22"/>
          <w:lang w:val="is-IS"/>
        </w:rPr>
        <w:t>mg/kg skamms af Ferriprox til inntöku. Þátttakendum var skipt í 4 hópa samkvæmt áætluðum gaukulsíunarhraða (eGFR): heilbrigðir sjálfboðaliðar (eGFR ≥ 90 ml/mín</w:t>
      </w:r>
      <w:r w:rsidR="00B6333A">
        <w:rPr>
          <w:sz w:val="22"/>
          <w:szCs w:val="22"/>
          <w:lang w:val="is-IS"/>
        </w:rPr>
        <w:t>.</w:t>
      </w:r>
      <w:r>
        <w:rPr>
          <w:sz w:val="22"/>
          <w:szCs w:val="22"/>
          <w:lang w:val="is-IS"/>
        </w:rPr>
        <w:t>/1,73 m</w:t>
      </w:r>
      <w:r>
        <w:rPr>
          <w:sz w:val="22"/>
          <w:szCs w:val="22"/>
          <w:vertAlign w:val="superscript"/>
          <w:lang w:val="is-IS"/>
        </w:rPr>
        <w:t>2</w:t>
      </w:r>
      <w:r>
        <w:rPr>
          <w:sz w:val="22"/>
          <w:szCs w:val="22"/>
          <w:lang w:val="is-IS"/>
        </w:rPr>
        <w:t>), væg skerðing á nýrnastarfsemi (eGFR 60-89 ml/mín/1,73 m</w:t>
      </w:r>
      <w:r>
        <w:rPr>
          <w:sz w:val="22"/>
          <w:szCs w:val="22"/>
          <w:vertAlign w:val="superscript"/>
          <w:lang w:val="is-IS"/>
        </w:rPr>
        <w:t>2</w:t>
      </w:r>
      <w:r>
        <w:rPr>
          <w:sz w:val="22"/>
          <w:szCs w:val="22"/>
          <w:lang w:val="is-IS"/>
        </w:rPr>
        <w:t>), miðlungsmikil skerðing á nýrnastarfsemi (eGFR 30-59 ml/mín</w:t>
      </w:r>
      <w:r w:rsidR="00B6333A">
        <w:rPr>
          <w:sz w:val="22"/>
          <w:szCs w:val="22"/>
          <w:lang w:val="is-IS"/>
        </w:rPr>
        <w:t>.</w:t>
      </w:r>
      <w:r>
        <w:rPr>
          <w:sz w:val="22"/>
          <w:szCs w:val="22"/>
          <w:lang w:val="is-IS"/>
        </w:rPr>
        <w:t>/1,73 m</w:t>
      </w:r>
      <w:r>
        <w:rPr>
          <w:sz w:val="22"/>
          <w:szCs w:val="22"/>
          <w:vertAlign w:val="superscript"/>
          <w:lang w:val="is-IS"/>
        </w:rPr>
        <w:t>2</w:t>
      </w:r>
      <w:r>
        <w:rPr>
          <w:sz w:val="22"/>
          <w:szCs w:val="22"/>
          <w:lang w:val="is-IS"/>
        </w:rPr>
        <w:t>) og veruleg skerðing á nýrnastarfsemi (eGFR 15-29 ml/mín</w:t>
      </w:r>
      <w:r w:rsidR="00B6333A">
        <w:rPr>
          <w:sz w:val="22"/>
          <w:szCs w:val="22"/>
          <w:lang w:val="is-IS"/>
        </w:rPr>
        <w:t>.</w:t>
      </w:r>
      <w:r>
        <w:rPr>
          <w:sz w:val="22"/>
          <w:szCs w:val="22"/>
          <w:lang w:val="is-IS"/>
        </w:rPr>
        <w:t>/1,73 m</w:t>
      </w:r>
      <w:r>
        <w:rPr>
          <w:sz w:val="22"/>
          <w:szCs w:val="22"/>
          <w:vertAlign w:val="superscript"/>
          <w:lang w:val="is-IS"/>
        </w:rPr>
        <w:t>2</w:t>
      </w:r>
      <w:r>
        <w:rPr>
          <w:sz w:val="22"/>
          <w:szCs w:val="22"/>
          <w:lang w:val="is-IS"/>
        </w:rPr>
        <w:t>). Altæk útsetning fyrir deferipróni og umbrotsefni þess, deferiprón 3-</w:t>
      </w:r>
      <w:r>
        <w:rPr>
          <w:i/>
          <w:iCs/>
          <w:sz w:val="22"/>
          <w:szCs w:val="22"/>
          <w:lang w:val="is-IS"/>
        </w:rPr>
        <w:t>O</w:t>
      </w:r>
      <w:r>
        <w:rPr>
          <w:sz w:val="22"/>
          <w:szCs w:val="22"/>
          <w:lang w:val="is-IS"/>
        </w:rPr>
        <w:t>-glúkúróníði, var metin með lyfjahvarfabreytunum C</w:t>
      </w:r>
      <w:r>
        <w:rPr>
          <w:sz w:val="22"/>
          <w:szCs w:val="22"/>
          <w:vertAlign w:val="subscript"/>
          <w:lang w:val="is-IS"/>
        </w:rPr>
        <w:t>max</w:t>
      </w:r>
      <w:r>
        <w:rPr>
          <w:sz w:val="22"/>
          <w:szCs w:val="22"/>
          <w:lang w:val="is-IS"/>
        </w:rPr>
        <w:t xml:space="preserve"> og AUC.</w:t>
      </w:r>
    </w:p>
    <w:p w:rsidR="009266CF" w:rsidRDefault="009266CF" w:rsidP="009266CF">
      <w:pPr>
        <w:rPr>
          <w:bCs/>
          <w:sz w:val="22"/>
          <w:szCs w:val="22"/>
          <w:lang w:val="is-IS"/>
        </w:rPr>
      </w:pPr>
    </w:p>
    <w:p w:rsidR="009266CF" w:rsidRDefault="009266CF" w:rsidP="009266CF">
      <w:pPr>
        <w:rPr>
          <w:bCs/>
          <w:sz w:val="22"/>
          <w:szCs w:val="22"/>
          <w:lang w:val="is-IS"/>
        </w:rPr>
      </w:pPr>
      <w:r>
        <w:rPr>
          <w:sz w:val="22"/>
          <w:szCs w:val="22"/>
          <w:lang w:val="is-IS"/>
        </w:rPr>
        <w:t>Óháð skerðingu á nýrnastarfsemi, skilst meirihluti skammtsins af Ferriprox út með þvagi á fyrstu 24</w:t>
      </w:r>
      <w:r w:rsidR="00581B83">
        <w:rPr>
          <w:sz w:val="22"/>
          <w:szCs w:val="22"/>
          <w:lang w:val="is-IS"/>
        </w:rPr>
        <w:t> </w:t>
      </w:r>
      <w:r>
        <w:rPr>
          <w:sz w:val="22"/>
          <w:szCs w:val="22"/>
          <w:lang w:val="is-IS"/>
        </w:rPr>
        <w:t>klukkustundunum sem deferiprón 3-</w:t>
      </w:r>
      <w:r>
        <w:rPr>
          <w:i/>
          <w:iCs/>
          <w:sz w:val="22"/>
          <w:szCs w:val="22"/>
          <w:lang w:val="is-IS"/>
        </w:rPr>
        <w:t>O</w:t>
      </w:r>
      <w:r>
        <w:rPr>
          <w:sz w:val="22"/>
          <w:szCs w:val="22"/>
          <w:lang w:val="is-IS"/>
        </w:rPr>
        <w:t>-glúkúróníð. Engin marktæk áhrif á skerðingu á nýrnastarfsemi komu fram við altæka útsetningu fyrir deferipróni. Altæk útsetning fyrir óvirku 3-</w:t>
      </w:r>
      <w:r>
        <w:rPr>
          <w:i/>
          <w:iCs/>
          <w:sz w:val="22"/>
          <w:szCs w:val="22"/>
          <w:lang w:val="is-IS"/>
        </w:rPr>
        <w:t>O</w:t>
      </w:r>
      <w:r>
        <w:rPr>
          <w:sz w:val="22"/>
          <w:szCs w:val="22"/>
          <w:lang w:val="is-IS"/>
        </w:rPr>
        <w:t>-glúkúróníði jókst með minnkandi gaukulsíunarhraða. Byggt á niðurstöðum þessarar rannsóknar, þá er ekki þörf á aðlögun skammta af Ferriprox hjá sjúklingum með skerta nýrnastarfsemi. Öryggi og lyfjahvörf Ferriprox hjá sjúklingum með nýrnasjúkdóm á lokastigi eru ekki þekkt.</w:t>
      </w:r>
    </w:p>
    <w:p w:rsidR="009266CF" w:rsidRDefault="009266CF" w:rsidP="009266CF">
      <w:pPr>
        <w:rPr>
          <w:bCs/>
          <w:sz w:val="22"/>
          <w:szCs w:val="22"/>
          <w:lang w:val="is-IS"/>
        </w:rPr>
      </w:pPr>
    </w:p>
    <w:p w:rsidR="009266CF" w:rsidRDefault="009266CF" w:rsidP="009266CF">
      <w:pPr>
        <w:keepNext/>
        <w:rPr>
          <w:bCs/>
          <w:sz w:val="22"/>
          <w:szCs w:val="22"/>
          <w:u w:val="single"/>
          <w:lang w:val="is-IS"/>
        </w:rPr>
      </w:pPr>
      <w:r>
        <w:rPr>
          <w:sz w:val="22"/>
          <w:szCs w:val="22"/>
          <w:u w:val="single"/>
          <w:lang w:val="is-IS"/>
        </w:rPr>
        <w:t>Skert lifrarstarfsemi</w:t>
      </w:r>
    </w:p>
    <w:p w:rsidR="009266CF" w:rsidRDefault="009266CF" w:rsidP="009266CF">
      <w:pPr>
        <w:rPr>
          <w:bCs/>
          <w:sz w:val="22"/>
          <w:szCs w:val="22"/>
          <w:lang w:val="is-IS"/>
        </w:rPr>
      </w:pPr>
      <w:r>
        <w:rPr>
          <w:sz w:val="22"/>
          <w:szCs w:val="22"/>
          <w:lang w:val="is-IS"/>
        </w:rPr>
        <w:t xml:space="preserve">Opin, óslembiröðuð, klínísk rannsókn á samhliða hópum var gerð til að meta áhrif skertrar lifrarstarfsemi á öryggi, þol og lyfjahvörf </w:t>
      </w:r>
      <w:r w:rsidR="00117CC9">
        <w:rPr>
          <w:sz w:val="22"/>
          <w:szCs w:val="22"/>
          <w:lang w:val="is-IS"/>
        </w:rPr>
        <w:t xml:space="preserve">staks </w:t>
      </w:r>
      <w:r>
        <w:rPr>
          <w:sz w:val="22"/>
          <w:szCs w:val="22"/>
          <w:lang w:val="is-IS"/>
        </w:rPr>
        <w:t>33 mg/kg skammts af Ferriprox til inntöku. Þátttakendum var skipt í 3 hópa samkvæmt Child-Pugh flokkunarstigum: heilbrigðir sjálfboðaliðar, væg skerðing á lifrarstarfsemi (flokkur A: 5-6 stig) og miðlungsmikil skerðing á lifrarstarfsemi (flokkur B: 7-9 stig). Altæk útsetning fyrir deferipróni og umbrotsefni þess, deferiprón 3-</w:t>
      </w:r>
      <w:r>
        <w:rPr>
          <w:i/>
          <w:iCs/>
          <w:sz w:val="22"/>
          <w:szCs w:val="22"/>
          <w:lang w:val="is-IS"/>
        </w:rPr>
        <w:t>O</w:t>
      </w:r>
      <w:r>
        <w:rPr>
          <w:sz w:val="22"/>
          <w:szCs w:val="22"/>
          <w:lang w:val="is-IS"/>
        </w:rPr>
        <w:t>-glúkúróníði, var metin með lyfjahvarfabreytunum C</w:t>
      </w:r>
      <w:r>
        <w:rPr>
          <w:sz w:val="22"/>
          <w:szCs w:val="22"/>
          <w:vertAlign w:val="subscript"/>
          <w:lang w:val="is-IS"/>
        </w:rPr>
        <w:t>max</w:t>
      </w:r>
      <w:r>
        <w:rPr>
          <w:sz w:val="22"/>
          <w:szCs w:val="22"/>
          <w:lang w:val="is-IS"/>
        </w:rPr>
        <w:t xml:space="preserve"> og AUC. Enginn munur á AUC fyrir deferiprón kom fram á milli meðferðarhópa, en C</w:t>
      </w:r>
      <w:r>
        <w:rPr>
          <w:sz w:val="22"/>
          <w:szCs w:val="22"/>
          <w:vertAlign w:val="subscript"/>
          <w:lang w:val="is-IS"/>
        </w:rPr>
        <w:t>max</w:t>
      </w:r>
      <w:r>
        <w:rPr>
          <w:sz w:val="22"/>
          <w:szCs w:val="22"/>
          <w:lang w:val="is-IS"/>
        </w:rPr>
        <w:t xml:space="preserve"> var lækkað um 20% hjá sjúklingum með væga eða miðlungsmikla skerðingu á lifrarstarfsemi samanborið við heilbrigða sjálfboðaliða. AUC fyrir deferiprón 3-</w:t>
      </w:r>
      <w:r>
        <w:rPr>
          <w:i/>
          <w:iCs/>
          <w:sz w:val="22"/>
          <w:szCs w:val="22"/>
          <w:lang w:val="is-IS"/>
        </w:rPr>
        <w:t>O</w:t>
      </w:r>
      <w:r>
        <w:rPr>
          <w:sz w:val="22"/>
          <w:szCs w:val="22"/>
          <w:lang w:val="is-IS"/>
        </w:rPr>
        <w:t>-glúkúróníð var lækkað um 10% og C</w:t>
      </w:r>
      <w:r>
        <w:rPr>
          <w:sz w:val="22"/>
          <w:szCs w:val="22"/>
          <w:vertAlign w:val="subscript"/>
          <w:lang w:val="is-IS"/>
        </w:rPr>
        <w:t>max</w:t>
      </w:r>
      <w:r>
        <w:rPr>
          <w:sz w:val="22"/>
          <w:szCs w:val="22"/>
          <w:lang w:val="is-IS"/>
        </w:rPr>
        <w:t xml:space="preserve"> um 20% hjá sjúklingum með væga eða miðlungsmikla skerðingu samanborið við heilbrigða sjálfboðaliða. Bráður lifrar- og nýrnaskaði, sem er alvarleg aukaverkun, kom fram hjá einum þátttakanda með miðlungsmikla skerðingu á lifrarstarfsemi. Byggt á niðurstöðum þessarar rannsóknar, þá er ekki þörf á aðlögun skammta af Ferriprox hjá sjúklingum með væga eða miðlungsmikla skerðingu á lifrarstarfsemi. </w:t>
      </w:r>
    </w:p>
    <w:p w:rsidR="009266CF" w:rsidRDefault="009266CF" w:rsidP="009266CF">
      <w:pPr>
        <w:rPr>
          <w:bCs/>
          <w:sz w:val="22"/>
          <w:szCs w:val="22"/>
          <w:lang w:val="is-IS"/>
        </w:rPr>
      </w:pPr>
    </w:p>
    <w:p w:rsidR="009266CF" w:rsidRPr="00926A9B" w:rsidRDefault="009266CF" w:rsidP="009266CF">
      <w:pPr>
        <w:rPr>
          <w:sz w:val="22"/>
          <w:szCs w:val="22"/>
          <w:lang w:val="is-IS"/>
        </w:rPr>
      </w:pPr>
      <w:r>
        <w:rPr>
          <w:sz w:val="22"/>
          <w:szCs w:val="22"/>
          <w:lang w:val="is-IS"/>
        </w:rPr>
        <w:t>Áhrif verulega skertrar lifrarstarfsemi á lyfjahvörf deferipróns og deferiprón 3-</w:t>
      </w:r>
      <w:r>
        <w:rPr>
          <w:i/>
          <w:iCs/>
          <w:sz w:val="22"/>
          <w:szCs w:val="22"/>
          <w:lang w:val="is-IS"/>
        </w:rPr>
        <w:t>O</w:t>
      </w:r>
      <w:r>
        <w:rPr>
          <w:sz w:val="22"/>
          <w:szCs w:val="22"/>
          <w:lang w:val="is-IS"/>
        </w:rPr>
        <w:t>-glúkúróníðs hafa ekki enn verið metin. Öryggi og lyfjahvörf Ferriprox hjá sjúklingum með verulega skerðingu á lifrarstarfsemi eru ekki þekkt.</w:t>
      </w:r>
    </w:p>
    <w:p w:rsidR="009266CF" w:rsidRPr="00926A9B" w:rsidRDefault="009266CF" w:rsidP="00F95457">
      <w:pPr>
        <w:rPr>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5.3</w:t>
      </w:r>
      <w:r w:rsidRPr="00926A9B">
        <w:rPr>
          <w:b/>
          <w:bCs/>
          <w:sz w:val="22"/>
          <w:szCs w:val="22"/>
          <w:lang w:val="is-IS"/>
        </w:rPr>
        <w:tab/>
        <w:t>Forklínískar upplýsingar</w:t>
      </w:r>
    </w:p>
    <w:p w:rsidR="007060C2" w:rsidRPr="00926A9B" w:rsidRDefault="007060C2" w:rsidP="00B84E66">
      <w:pPr>
        <w:keepNext/>
        <w:rPr>
          <w:sz w:val="22"/>
          <w:szCs w:val="22"/>
          <w:lang w:val="is-IS"/>
        </w:rPr>
      </w:pPr>
    </w:p>
    <w:p w:rsidR="007060C2" w:rsidRPr="00926A9B" w:rsidRDefault="007060C2">
      <w:pPr>
        <w:rPr>
          <w:sz w:val="22"/>
          <w:szCs w:val="22"/>
          <w:lang w:val="is-IS"/>
        </w:rPr>
      </w:pPr>
      <w:r w:rsidRPr="00926A9B">
        <w:rPr>
          <w:sz w:val="22"/>
          <w:szCs w:val="22"/>
          <w:lang w:val="is-IS"/>
        </w:rPr>
        <w:t>Aðrar rannsóknir en klínískar hafa verið framkvæmdar á dýrum, þ.á m. músum, rottum, kanínum, hundum og öpum.</w:t>
      </w:r>
    </w:p>
    <w:p w:rsidR="007060C2" w:rsidRPr="00926A9B" w:rsidRDefault="007060C2">
      <w:pPr>
        <w:rPr>
          <w:sz w:val="22"/>
          <w:szCs w:val="22"/>
          <w:lang w:val="is-IS"/>
        </w:rPr>
      </w:pPr>
    </w:p>
    <w:p w:rsidR="007060C2" w:rsidRPr="00926A9B" w:rsidRDefault="004A7763">
      <w:pPr>
        <w:rPr>
          <w:sz w:val="22"/>
          <w:szCs w:val="22"/>
          <w:lang w:val="is-IS"/>
        </w:rPr>
      </w:pPr>
      <w:r w:rsidRPr="00926A9B">
        <w:rPr>
          <w:sz w:val="22"/>
          <w:szCs w:val="22"/>
          <w:lang w:val="is-IS"/>
        </w:rPr>
        <w:t xml:space="preserve">Algengustu niðurstöðurnar </w:t>
      </w:r>
      <w:r w:rsidR="007060C2" w:rsidRPr="00926A9B">
        <w:rPr>
          <w:sz w:val="22"/>
          <w:szCs w:val="22"/>
          <w:lang w:val="is-IS"/>
        </w:rPr>
        <w:t>hjá dýrum sem ekki voru með járnuppsöfnun þegar notaðir voru skammtar 100 mg/kg/dag að stærð eða stærri voru áhrif á blóðmyndandi vef svo sem frumufæð í beinmerg og fækkun hvítra blóðkorna eða blóðflagna í blóði.</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Lýst hefur verið visnun hóstarkirtils, eitilvefs og eistna, ásamt stækkun nýrnahetta með skömmtum sem eru 100 mg/kg/dag eða stærri hjá dýrum sem ekki voru með járnuppsöfnun.</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 xml:space="preserve">Ekki hafa farið fram neinar dýrarannsóknir með deferiprón á krabbameinsvaldandi áhrifum þess. Möguleg eiturhrif deferipróns á æxlun var metin með tilraunum </w:t>
      </w:r>
      <w:r w:rsidRPr="00926A9B">
        <w:rPr>
          <w:i/>
          <w:iCs/>
          <w:sz w:val="22"/>
          <w:szCs w:val="22"/>
          <w:lang w:val="is-IS"/>
        </w:rPr>
        <w:t>in vitro</w:t>
      </w:r>
      <w:r w:rsidRPr="00926A9B">
        <w:rPr>
          <w:sz w:val="22"/>
          <w:szCs w:val="22"/>
          <w:lang w:val="is-IS"/>
        </w:rPr>
        <w:t xml:space="preserve"> og </w:t>
      </w:r>
      <w:r w:rsidRPr="00926A9B">
        <w:rPr>
          <w:i/>
          <w:iCs/>
          <w:sz w:val="22"/>
          <w:szCs w:val="22"/>
          <w:lang w:val="is-IS"/>
        </w:rPr>
        <w:t>in vivo</w:t>
      </w:r>
      <w:r w:rsidRPr="00926A9B">
        <w:rPr>
          <w:sz w:val="22"/>
          <w:szCs w:val="22"/>
          <w:lang w:val="is-IS"/>
        </w:rPr>
        <w:t xml:space="preserve">. Ekki var sýnt fram á beina eiginleika deferipróns til stökkbreytinga, hins vegar komu í ljós einkenni litningabrenglunar í prófunum </w:t>
      </w:r>
      <w:r w:rsidRPr="00926A9B">
        <w:rPr>
          <w:i/>
          <w:iCs/>
          <w:sz w:val="22"/>
          <w:szCs w:val="22"/>
          <w:lang w:val="is-IS"/>
        </w:rPr>
        <w:t>in vitro</w:t>
      </w:r>
      <w:r w:rsidRPr="00926A9B">
        <w:rPr>
          <w:sz w:val="22"/>
          <w:szCs w:val="22"/>
          <w:lang w:val="is-IS"/>
        </w:rPr>
        <w:t xml:space="preserve"> og hjá dýrum.</w:t>
      </w:r>
    </w:p>
    <w:p w:rsidR="007060C2" w:rsidRPr="00926A9B" w:rsidRDefault="007060C2">
      <w:pPr>
        <w:rPr>
          <w:sz w:val="22"/>
          <w:szCs w:val="22"/>
          <w:lang w:val="is-IS"/>
        </w:rPr>
      </w:pPr>
    </w:p>
    <w:p w:rsidR="005C1698" w:rsidRPr="00926A9B" w:rsidRDefault="007060C2" w:rsidP="00852A7D">
      <w:pPr>
        <w:rPr>
          <w:sz w:val="22"/>
          <w:szCs w:val="22"/>
          <w:lang w:val="is-IS"/>
        </w:rPr>
      </w:pPr>
      <w:r w:rsidRPr="00926A9B">
        <w:rPr>
          <w:sz w:val="22"/>
          <w:szCs w:val="22"/>
          <w:lang w:val="is-IS"/>
        </w:rPr>
        <w:t xml:space="preserve">Deferiprón var vansköpunarvaldur og hafði eiturhrif á fósturvísa í rannsóknum á æxlun hjá </w:t>
      </w:r>
      <w:r w:rsidR="005C1698" w:rsidRPr="00926A9B">
        <w:rPr>
          <w:sz w:val="22"/>
          <w:szCs w:val="22"/>
          <w:lang w:val="is-IS"/>
        </w:rPr>
        <w:t xml:space="preserve">þunguðum </w:t>
      </w:r>
      <w:r w:rsidRPr="00926A9B">
        <w:rPr>
          <w:sz w:val="22"/>
          <w:szCs w:val="22"/>
          <w:lang w:val="is-IS"/>
        </w:rPr>
        <w:t>rottum og kanínum sem ekki voru með járnuppsöfnun í skömmtum sem voru í mesta lagi 25 mg/kg/dag.</w:t>
      </w:r>
      <w:r w:rsidR="005C1698" w:rsidRPr="00926A9B">
        <w:rPr>
          <w:sz w:val="22"/>
          <w:szCs w:val="22"/>
          <w:lang w:val="is-IS"/>
        </w:rPr>
        <w:t xml:space="preserve"> Engin áhrif á frjósemi eða þroska fósturs á frumstigi komu fram hjá hjá karlkyns og kvenkyns rottum</w:t>
      </w:r>
      <w:r w:rsidR="005C1698" w:rsidRPr="00926A9B">
        <w:rPr>
          <w:i/>
          <w:sz w:val="22"/>
          <w:szCs w:val="22"/>
          <w:lang w:val="is-IS"/>
        </w:rPr>
        <w:t xml:space="preserve"> </w:t>
      </w:r>
      <w:r w:rsidR="005C1698" w:rsidRPr="00926A9B">
        <w:rPr>
          <w:sz w:val="22"/>
          <w:szCs w:val="22"/>
          <w:lang w:val="is-IS"/>
        </w:rPr>
        <w:t>sem ekki voru með járnuppsöfnun og fengu deferipr</w:t>
      </w:r>
      <w:r w:rsidR="00852A7D" w:rsidRPr="00926A9B">
        <w:rPr>
          <w:sz w:val="22"/>
          <w:szCs w:val="22"/>
          <w:lang w:val="is-IS"/>
        </w:rPr>
        <w:t>ó</w:t>
      </w:r>
      <w:r w:rsidR="005C1698" w:rsidRPr="00926A9B">
        <w:rPr>
          <w:sz w:val="22"/>
          <w:szCs w:val="22"/>
          <w:lang w:val="is-IS"/>
        </w:rPr>
        <w:t xml:space="preserve">n </w:t>
      </w:r>
      <w:r w:rsidR="009A2405" w:rsidRPr="00926A9B">
        <w:rPr>
          <w:sz w:val="22"/>
          <w:szCs w:val="22"/>
          <w:lang w:val="is-IS"/>
        </w:rPr>
        <w:t>til</w:t>
      </w:r>
      <w:r w:rsidR="005C1698" w:rsidRPr="00926A9B">
        <w:rPr>
          <w:sz w:val="22"/>
          <w:szCs w:val="22"/>
          <w:lang w:val="is-IS"/>
        </w:rPr>
        <w:t xml:space="preserve"> inntöku </w:t>
      </w:r>
      <w:r w:rsidR="009A2405" w:rsidRPr="00926A9B">
        <w:rPr>
          <w:sz w:val="22"/>
          <w:szCs w:val="22"/>
          <w:lang w:val="is-IS"/>
        </w:rPr>
        <w:t>í</w:t>
      </w:r>
      <w:r w:rsidR="005C1698" w:rsidRPr="00926A9B">
        <w:rPr>
          <w:sz w:val="22"/>
          <w:szCs w:val="22"/>
          <w:lang w:val="is-IS"/>
        </w:rPr>
        <w:t xml:space="preserve"> sk</w:t>
      </w:r>
      <w:r w:rsidR="009A2405" w:rsidRPr="00926A9B">
        <w:rPr>
          <w:sz w:val="22"/>
          <w:szCs w:val="22"/>
          <w:lang w:val="is-IS"/>
        </w:rPr>
        <w:t>ö</w:t>
      </w:r>
      <w:r w:rsidR="005C1698" w:rsidRPr="00926A9B">
        <w:rPr>
          <w:sz w:val="22"/>
          <w:szCs w:val="22"/>
          <w:lang w:val="is-IS"/>
        </w:rPr>
        <w:t>mmt</w:t>
      </w:r>
      <w:r w:rsidR="009A2405" w:rsidRPr="00926A9B">
        <w:rPr>
          <w:sz w:val="22"/>
          <w:szCs w:val="22"/>
          <w:lang w:val="is-IS"/>
        </w:rPr>
        <w:t>um</w:t>
      </w:r>
      <w:r w:rsidR="005C1698" w:rsidRPr="00926A9B">
        <w:rPr>
          <w:sz w:val="22"/>
          <w:szCs w:val="22"/>
          <w:lang w:val="is-IS"/>
        </w:rPr>
        <w:t xml:space="preserve"> allt að 75</w:t>
      </w:r>
      <w:r w:rsidR="003E0207">
        <w:rPr>
          <w:sz w:val="22"/>
          <w:szCs w:val="22"/>
          <w:lang w:val="is-IS"/>
        </w:rPr>
        <w:t> mg</w:t>
      </w:r>
      <w:r w:rsidR="005C1698" w:rsidRPr="00926A9B">
        <w:rPr>
          <w:sz w:val="22"/>
          <w:szCs w:val="22"/>
          <w:lang w:val="is-IS"/>
        </w:rPr>
        <w:t xml:space="preserve">/kg tvisvar á dag í 28 daga (karlkyn) eða í tvær vikur (kvenkyn) fyrir mökun og til loka (karlkyn) eða gegnum þungun sem á sér stað snemma (kvennkyn). Áhrif á tímgunarhringinn hjá kvenkyns rottum seinkaði staðfestingu mökunar </w:t>
      </w:r>
      <w:r w:rsidR="009A2405" w:rsidRPr="00926A9B">
        <w:rPr>
          <w:sz w:val="22"/>
          <w:szCs w:val="22"/>
          <w:lang w:val="is-IS"/>
        </w:rPr>
        <w:t>í öllum</w:t>
      </w:r>
      <w:r w:rsidR="005C1698" w:rsidRPr="00926A9B">
        <w:rPr>
          <w:sz w:val="22"/>
          <w:szCs w:val="22"/>
          <w:lang w:val="is-IS"/>
        </w:rPr>
        <w:t xml:space="preserve"> skammtastærð</w:t>
      </w:r>
      <w:r w:rsidR="009A2405" w:rsidRPr="00926A9B">
        <w:rPr>
          <w:sz w:val="22"/>
          <w:szCs w:val="22"/>
          <w:lang w:val="is-IS"/>
        </w:rPr>
        <w:t>um</w:t>
      </w:r>
      <w:r w:rsidR="005C1698" w:rsidRPr="00926A9B">
        <w:rPr>
          <w:sz w:val="22"/>
          <w:szCs w:val="22"/>
          <w:lang w:val="is-IS"/>
        </w:rPr>
        <w:t xml:space="preserve"> sem prófaðar voru.</w:t>
      </w:r>
    </w:p>
    <w:p w:rsidR="005C1698" w:rsidRPr="00926A9B" w:rsidRDefault="005C1698">
      <w:pPr>
        <w:rPr>
          <w:sz w:val="22"/>
          <w:szCs w:val="22"/>
          <w:lang w:val="is-IS"/>
        </w:rPr>
      </w:pPr>
    </w:p>
    <w:p w:rsidR="007060C2" w:rsidRPr="00926A9B" w:rsidRDefault="007060C2">
      <w:pPr>
        <w:rPr>
          <w:sz w:val="22"/>
          <w:szCs w:val="22"/>
          <w:lang w:val="is-IS"/>
        </w:rPr>
      </w:pPr>
      <w:r w:rsidRPr="00926A9B">
        <w:rPr>
          <w:sz w:val="22"/>
          <w:szCs w:val="22"/>
          <w:lang w:val="is-IS"/>
        </w:rPr>
        <w:t>Ekki hafa verið gerðar neinar dýrarannsóknir á æxlun fyrir eða eftir fæðingu.</w:t>
      </w:r>
    </w:p>
    <w:p w:rsidR="007060C2" w:rsidRPr="00926A9B" w:rsidRDefault="007060C2">
      <w:pPr>
        <w:rPr>
          <w:b/>
          <w:bCs/>
          <w:sz w:val="22"/>
          <w:szCs w:val="22"/>
          <w:lang w:val="is-IS"/>
        </w:rPr>
      </w:pPr>
    </w:p>
    <w:p w:rsidR="007060C2" w:rsidRPr="00926A9B" w:rsidRDefault="007060C2">
      <w:pPr>
        <w:rPr>
          <w:b/>
          <w:bCs/>
          <w:caps/>
          <w:sz w:val="22"/>
          <w:szCs w:val="22"/>
          <w:lang w:val="is-IS"/>
        </w:rPr>
      </w:pPr>
    </w:p>
    <w:p w:rsidR="007060C2" w:rsidRPr="00926A9B" w:rsidRDefault="007060C2" w:rsidP="00B84E66">
      <w:pPr>
        <w:keepNext/>
        <w:tabs>
          <w:tab w:val="left" w:pos="567"/>
        </w:tabs>
        <w:rPr>
          <w:b/>
          <w:bCs/>
          <w:caps/>
          <w:sz w:val="22"/>
          <w:szCs w:val="22"/>
          <w:lang w:val="is-IS"/>
        </w:rPr>
      </w:pPr>
      <w:r w:rsidRPr="00926A9B">
        <w:rPr>
          <w:b/>
          <w:bCs/>
          <w:caps/>
          <w:sz w:val="22"/>
          <w:szCs w:val="22"/>
          <w:lang w:val="is-IS"/>
        </w:rPr>
        <w:t>6.</w:t>
      </w:r>
      <w:r w:rsidRPr="00926A9B">
        <w:rPr>
          <w:b/>
          <w:bCs/>
          <w:caps/>
          <w:sz w:val="22"/>
          <w:szCs w:val="22"/>
          <w:lang w:val="is-IS"/>
        </w:rPr>
        <w:tab/>
        <w:t>Lyfjagerðarfræðilegar upplýsingar</w:t>
      </w:r>
    </w:p>
    <w:p w:rsidR="007060C2" w:rsidRPr="00926A9B" w:rsidRDefault="007060C2" w:rsidP="00B84E66">
      <w:pPr>
        <w:keepNext/>
        <w:tabs>
          <w:tab w:val="left" w:pos="567"/>
        </w:tabs>
        <w:rPr>
          <w:b/>
          <w:bCs/>
          <w:sz w:val="22"/>
          <w:szCs w:val="22"/>
          <w:lang w:val="is-IS"/>
        </w:rPr>
      </w:pPr>
    </w:p>
    <w:p w:rsidR="007060C2" w:rsidRPr="00926A9B" w:rsidRDefault="007060C2" w:rsidP="00B84E66">
      <w:pPr>
        <w:keepNext/>
        <w:tabs>
          <w:tab w:val="left" w:pos="567"/>
        </w:tabs>
        <w:ind w:left="570" w:hanging="570"/>
        <w:rPr>
          <w:b/>
          <w:bCs/>
          <w:sz w:val="22"/>
          <w:szCs w:val="22"/>
          <w:lang w:val="is-IS"/>
        </w:rPr>
      </w:pPr>
      <w:r w:rsidRPr="00926A9B">
        <w:rPr>
          <w:b/>
          <w:bCs/>
          <w:sz w:val="22"/>
          <w:szCs w:val="22"/>
          <w:lang w:val="is-IS"/>
        </w:rPr>
        <w:t>6.1</w:t>
      </w:r>
      <w:r w:rsidRPr="00926A9B">
        <w:rPr>
          <w:b/>
          <w:bCs/>
          <w:sz w:val="22"/>
          <w:szCs w:val="22"/>
          <w:lang w:val="is-IS"/>
        </w:rPr>
        <w:tab/>
        <w:t>Hjálparefni</w:t>
      </w:r>
    </w:p>
    <w:p w:rsidR="007060C2" w:rsidRPr="00926A9B" w:rsidRDefault="007060C2" w:rsidP="00B84E66">
      <w:pPr>
        <w:keepNext/>
        <w:rPr>
          <w:b/>
          <w:bCs/>
          <w:sz w:val="22"/>
          <w:szCs w:val="22"/>
          <w:lang w:val="is-IS"/>
        </w:rPr>
      </w:pPr>
    </w:p>
    <w:p w:rsidR="007060C2" w:rsidRPr="00926A9B" w:rsidRDefault="007060C2">
      <w:pPr>
        <w:rPr>
          <w:sz w:val="22"/>
          <w:szCs w:val="22"/>
          <w:lang w:val="is-IS"/>
        </w:rPr>
      </w:pPr>
      <w:r w:rsidRPr="00926A9B">
        <w:rPr>
          <w:sz w:val="22"/>
          <w:szCs w:val="22"/>
          <w:lang w:val="is-IS"/>
        </w:rPr>
        <w:t>Hreinsað vatn</w:t>
      </w:r>
    </w:p>
    <w:p w:rsidR="007060C2" w:rsidRPr="00926A9B" w:rsidRDefault="007060C2">
      <w:pPr>
        <w:rPr>
          <w:sz w:val="22"/>
          <w:szCs w:val="22"/>
          <w:lang w:val="is-IS"/>
        </w:rPr>
      </w:pPr>
      <w:r w:rsidRPr="00926A9B">
        <w:rPr>
          <w:sz w:val="22"/>
          <w:szCs w:val="22"/>
          <w:lang w:val="is-IS"/>
        </w:rPr>
        <w:t>Hýdroxýetýlsellúlósi</w:t>
      </w:r>
    </w:p>
    <w:p w:rsidR="007060C2" w:rsidRPr="00926A9B" w:rsidRDefault="007060C2">
      <w:pPr>
        <w:rPr>
          <w:sz w:val="22"/>
          <w:szCs w:val="22"/>
          <w:lang w:val="is-IS"/>
        </w:rPr>
      </w:pPr>
      <w:r w:rsidRPr="00926A9B">
        <w:rPr>
          <w:sz w:val="22"/>
          <w:szCs w:val="22"/>
          <w:lang w:val="is-IS"/>
        </w:rPr>
        <w:t>Glýseról</w:t>
      </w:r>
      <w:r w:rsidR="00191FFE">
        <w:rPr>
          <w:sz w:val="22"/>
          <w:szCs w:val="22"/>
          <w:lang w:val="is-IS"/>
        </w:rPr>
        <w:t xml:space="preserve"> (E422)</w:t>
      </w:r>
    </w:p>
    <w:p w:rsidR="007060C2" w:rsidRPr="00A246BA" w:rsidRDefault="007060C2" w:rsidP="00A246BA">
      <w:pPr>
        <w:pStyle w:val="BodyText"/>
        <w:jc w:val="left"/>
        <w:rPr>
          <w:snapToGrid/>
          <w:lang w:val="is-IS"/>
        </w:rPr>
      </w:pPr>
      <w:r w:rsidRPr="00926A9B">
        <w:rPr>
          <w:lang w:val="is-IS"/>
        </w:rPr>
        <w:t>Saltsýra, óblönduð</w:t>
      </w:r>
      <w:r w:rsidR="00A246BA">
        <w:rPr>
          <w:lang w:val="is-IS"/>
        </w:rPr>
        <w:t>, til að stilla pH-gildi</w:t>
      </w:r>
    </w:p>
    <w:p w:rsidR="007060C2" w:rsidRPr="00926A9B" w:rsidRDefault="007060C2">
      <w:pPr>
        <w:rPr>
          <w:sz w:val="22"/>
          <w:szCs w:val="22"/>
          <w:lang w:val="is-IS"/>
        </w:rPr>
      </w:pPr>
      <w:r w:rsidRPr="00926A9B">
        <w:rPr>
          <w:sz w:val="22"/>
          <w:szCs w:val="22"/>
          <w:lang w:val="is-IS"/>
        </w:rPr>
        <w:t>Kirsuberjabragðefni</w:t>
      </w:r>
    </w:p>
    <w:p w:rsidR="007060C2" w:rsidRPr="00926A9B" w:rsidRDefault="007060C2">
      <w:pPr>
        <w:rPr>
          <w:sz w:val="22"/>
          <w:szCs w:val="22"/>
          <w:lang w:val="is-IS"/>
        </w:rPr>
      </w:pPr>
      <w:r w:rsidRPr="00926A9B">
        <w:rPr>
          <w:sz w:val="22"/>
          <w:szCs w:val="22"/>
          <w:lang w:val="is-IS"/>
        </w:rPr>
        <w:t>Piparmintuolía</w:t>
      </w:r>
    </w:p>
    <w:p w:rsidR="007060C2" w:rsidRPr="00926A9B" w:rsidRDefault="007060C2">
      <w:pPr>
        <w:rPr>
          <w:sz w:val="22"/>
          <w:szCs w:val="22"/>
          <w:lang w:val="is-IS"/>
        </w:rPr>
      </w:pPr>
      <w:r w:rsidRPr="00926A9B">
        <w:rPr>
          <w:sz w:val="22"/>
          <w:szCs w:val="22"/>
          <w:lang w:val="is-IS"/>
        </w:rPr>
        <w:t>Sunset yellow (E110)</w:t>
      </w:r>
    </w:p>
    <w:p w:rsidR="007060C2" w:rsidRPr="00926A9B" w:rsidRDefault="007060C2">
      <w:pPr>
        <w:rPr>
          <w:sz w:val="22"/>
          <w:szCs w:val="22"/>
          <w:lang w:val="is-IS"/>
        </w:rPr>
      </w:pPr>
      <w:r w:rsidRPr="00926A9B">
        <w:rPr>
          <w:sz w:val="22"/>
          <w:szCs w:val="22"/>
          <w:lang w:val="is-IS"/>
        </w:rPr>
        <w:t>Súkralósi (E955)</w:t>
      </w:r>
    </w:p>
    <w:p w:rsidR="007060C2" w:rsidRPr="00926A9B" w:rsidRDefault="007060C2">
      <w:pPr>
        <w:rPr>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6.2</w:t>
      </w:r>
      <w:r w:rsidRPr="00926A9B">
        <w:rPr>
          <w:b/>
          <w:bCs/>
          <w:sz w:val="22"/>
          <w:szCs w:val="22"/>
          <w:lang w:val="is-IS"/>
        </w:rPr>
        <w:tab/>
        <w:t>Ósamrýmanleiki</w:t>
      </w:r>
    </w:p>
    <w:p w:rsidR="007060C2" w:rsidRPr="00926A9B" w:rsidRDefault="007060C2" w:rsidP="00B84E66">
      <w:pPr>
        <w:keepNext/>
        <w:rPr>
          <w:sz w:val="22"/>
          <w:szCs w:val="22"/>
          <w:lang w:val="is-IS"/>
        </w:rPr>
      </w:pPr>
    </w:p>
    <w:p w:rsidR="007060C2" w:rsidRPr="00926A9B" w:rsidRDefault="007060C2">
      <w:pPr>
        <w:rPr>
          <w:sz w:val="22"/>
          <w:szCs w:val="22"/>
          <w:lang w:val="is-IS"/>
        </w:rPr>
      </w:pPr>
      <w:r w:rsidRPr="00926A9B">
        <w:rPr>
          <w:sz w:val="22"/>
          <w:szCs w:val="22"/>
          <w:lang w:val="is-IS"/>
        </w:rPr>
        <w:t>Á ekki við.</w:t>
      </w:r>
    </w:p>
    <w:p w:rsidR="007060C2" w:rsidRPr="00926A9B" w:rsidRDefault="007060C2">
      <w:pPr>
        <w:rPr>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6.3</w:t>
      </w:r>
      <w:r w:rsidRPr="00926A9B">
        <w:rPr>
          <w:b/>
          <w:bCs/>
          <w:sz w:val="22"/>
          <w:szCs w:val="22"/>
          <w:lang w:val="is-IS"/>
        </w:rPr>
        <w:tab/>
        <w:t>Geymsluþol</w:t>
      </w:r>
    </w:p>
    <w:p w:rsidR="007060C2" w:rsidRPr="00926A9B" w:rsidRDefault="007060C2" w:rsidP="00B84E66">
      <w:pPr>
        <w:keepNext/>
        <w:rPr>
          <w:b/>
          <w:bCs/>
          <w:sz w:val="22"/>
          <w:szCs w:val="22"/>
          <w:lang w:val="is-IS"/>
        </w:rPr>
      </w:pPr>
    </w:p>
    <w:p w:rsidR="007060C2" w:rsidRPr="00926A9B" w:rsidRDefault="00AC1419">
      <w:pPr>
        <w:rPr>
          <w:sz w:val="22"/>
          <w:szCs w:val="22"/>
          <w:lang w:val="is-IS"/>
        </w:rPr>
      </w:pPr>
      <w:r w:rsidRPr="00926A9B">
        <w:rPr>
          <w:sz w:val="22"/>
          <w:szCs w:val="22"/>
          <w:lang w:val="is-IS"/>
        </w:rPr>
        <w:t>3</w:t>
      </w:r>
      <w:r w:rsidR="00274A87" w:rsidRPr="00926A9B">
        <w:rPr>
          <w:sz w:val="22"/>
          <w:szCs w:val="22"/>
          <w:lang w:val="is-IS"/>
        </w:rPr>
        <w:t> </w:t>
      </w:r>
      <w:r w:rsidR="007060C2" w:rsidRPr="00926A9B">
        <w:rPr>
          <w:sz w:val="22"/>
          <w:szCs w:val="22"/>
          <w:lang w:val="is-IS"/>
        </w:rPr>
        <w:t>ár</w:t>
      </w:r>
      <w:r w:rsidR="00274A87" w:rsidRPr="00926A9B">
        <w:rPr>
          <w:sz w:val="22"/>
          <w:szCs w:val="22"/>
          <w:lang w:val="is-IS"/>
        </w:rPr>
        <w:t>.</w:t>
      </w:r>
    </w:p>
    <w:p w:rsidR="0053658A" w:rsidRPr="00926A9B" w:rsidRDefault="0053658A">
      <w:pPr>
        <w:rPr>
          <w:sz w:val="22"/>
          <w:szCs w:val="22"/>
          <w:lang w:val="is-IS"/>
        </w:rPr>
      </w:pPr>
    </w:p>
    <w:p w:rsidR="007060C2" w:rsidRPr="00926A9B" w:rsidRDefault="007060C2">
      <w:pPr>
        <w:rPr>
          <w:sz w:val="22"/>
          <w:szCs w:val="22"/>
          <w:lang w:val="is-IS"/>
        </w:rPr>
      </w:pPr>
      <w:r w:rsidRPr="00926A9B">
        <w:rPr>
          <w:sz w:val="22"/>
          <w:szCs w:val="22"/>
          <w:lang w:val="is-IS"/>
        </w:rPr>
        <w:t>Notist innan 35 daga eftir að umbúðir hafa verið rofnar.</w:t>
      </w:r>
    </w:p>
    <w:p w:rsidR="007060C2" w:rsidRPr="00926A9B" w:rsidRDefault="007060C2">
      <w:pPr>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6.4</w:t>
      </w:r>
      <w:r w:rsidRPr="00926A9B">
        <w:rPr>
          <w:b/>
          <w:bCs/>
          <w:sz w:val="22"/>
          <w:szCs w:val="22"/>
          <w:lang w:val="is-IS"/>
        </w:rPr>
        <w:tab/>
        <w:t>Sérstakar varúðarreglur við geymslu</w:t>
      </w:r>
    </w:p>
    <w:p w:rsidR="007060C2" w:rsidRPr="00926A9B" w:rsidRDefault="007060C2" w:rsidP="00B84E66">
      <w:pPr>
        <w:keepNext/>
        <w:rPr>
          <w:sz w:val="22"/>
          <w:szCs w:val="22"/>
          <w:lang w:val="is-IS"/>
        </w:rPr>
      </w:pPr>
    </w:p>
    <w:p w:rsidR="007060C2" w:rsidRPr="00926A9B" w:rsidRDefault="007060C2">
      <w:pPr>
        <w:rPr>
          <w:sz w:val="22"/>
          <w:szCs w:val="22"/>
          <w:lang w:val="is-IS"/>
        </w:rPr>
      </w:pPr>
      <w:r w:rsidRPr="00926A9B">
        <w:rPr>
          <w:sz w:val="22"/>
          <w:szCs w:val="22"/>
          <w:lang w:val="is-IS"/>
        </w:rPr>
        <w:t>Geymið ekki við hærr</w:t>
      </w:r>
      <w:r w:rsidR="00763A24" w:rsidRPr="00926A9B">
        <w:rPr>
          <w:sz w:val="22"/>
          <w:szCs w:val="22"/>
          <w:lang w:val="is-IS"/>
        </w:rPr>
        <w:t>i</w:t>
      </w:r>
      <w:r w:rsidRPr="00926A9B">
        <w:rPr>
          <w:sz w:val="22"/>
          <w:szCs w:val="22"/>
          <w:lang w:val="is-IS"/>
        </w:rPr>
        <w:t xml:space="preserve"> hita en 30ºC. Geymið í upprunalegum umbúðum </w:t>
      </w:r>
      <w:r w:rsidRPr="00926A9B">
        <w:rPr>
          <w:bCs/>
          <w:sz w:val="22"/>
          <w:szCs w:val="22"/>
          <w:lang w:val="is-IS"/>
        </w:rPr>
        <w:t>til varnar gegn ljósi</w:t>
      </w:r>
      <w:r w:rsidRPr="00926A9B">
        <w:rPr>
          <w:sz w:val="22"/>
          <w:szCs w:val="22"/>
          <w:lang w:val="is-IS"/>
        </w:rPr>
        <w:t>.</w:t>
      </w:r>
    </w:p>
    <w:p w:rsidR="007060C2" w:rsidRPr="00926A9B" w:rsidRDefault="007060C2">
      <w:pPr>
        <w:rPr>
          <w:b/>
          <w:bCs/>
          <w:sz w:val="22"/>
          <w:szCs w:val="22"/>
          <w:lang w:val="is-IS"/>
        </w:rPr>
      </w:pPr>
    </w:p>
    <w:p w:rsidR="007060C2" w:rsidRPr="00926A9B" w:rsidRDefault="007060C2" w:rsidP="005D1EC8">
      <w:pPr>
        <w:keepNext/>
        <w:tabs>
          <w:tab w:val="left" w:pos="567"/>
        </w:tabs>
        <w:rPr>
          <w:b/>
          <w:bCs/>
          <w:sz w:val="22"/>
          <w:szCs w:val="22"/>
          <w:lang w:val="is-IS"/>
        </w:rPr>
      </w:pPr>
      <w:r w:rsidRPr="00926A9B">
        <w:rPr>
          <w:b/>
          <w:bCs/>
          <w:sz w:val="22"/>
          <w:szCs w:val="22"/>
          <w:lang w:val="is-IS"/>
        </w:rPr>
        <w:t>6.5</w:t>
      </w:r>
      <w:r w:rsidRPr="00926A9B">
        <w:rPr>
          <w:b/>
          <w:bCs/>
          <w:sz w:val="22"/>
          <w:szCs w:val="22"/>
          <w:lang w:val="is-IS"/>
        </w:rPr>
        <w:tab/>
        <w:t>Gerð íláts og innihald</w:t>
      </w:r>
    </w:p>
    <w:p w:rsidR="007060C2" w:rsidRPr="00926A9B" w:rsidRDefault="007060C2" w:rsidP="005D1EC8">
      <w:pPr>
        <w:keepNext/>
        <w:rPr>
          <w:b/>
          <w:bCs/>
          <w:sz w:val="22"/>
          <w:szCs w:val="22"/>
          <w:lang w:val="is-IS"/>
        </w:rPr>
      </w:pPr>
    </w:p>
    <w:p w:rsidR="007060C2" w:rsidRPr="00926A9B" w:rsidRDefault="007060C2">
      <w:pPr>
        <w:rPr>
          <w:sz w:val="22"/>
          <w:szCs w:val="22"/>
          <w:lang w:val="is-IS"/>
        </w:rPr>
      </w:pPr>
      <w:r w:rsidRPr="00926A9B">
        <w:rPr>
          <w:sz w:val="22"/>
          <w:szCs w:val="22"/>
          <w:lang w:val="is-IS"/>
        </w:rPr>
        <w:t>Gular pólýetýlenterefþalat (PET) flöskur með barnalæsingarloki (pólýprópýlen) og kvarðað</w:t>
      </w:r>
      <w:r w:rsidR="005D1EC8" w:rsidRPr="00926A9B">
        <w:rPr>
          <w:sz w:val="22"/>
          <w:szCs w:val="22"/>
          <w:lang w:val="is-IS"/>
        </w:rPr>
        <w:t xml:space="preserve"> </w:t>
      </w:r>
      <w:r w:rsidRPr="00926A9B">
        <w:rPr>
          <w:sz w:val="22"/>
          <w:szCs w:val="22"/>
          <w:lang w:val="is-IS"/>
        </w:rPr>
        <w:t>mæliglas (pólýprópýlen).</w:t>
      </w:r>
    </w:p>
    <w:p w:rsidR="00B405A7" w:rsidRPr="00926A9B" w:rsidRDefault="00B405A7">
      <w:pPr>
        <w:rPr>
          <w:sz w:val="22"/>
          <w:szCs w:val="22"/>
          <w:lang w:val="is-IS"/>
        </w:rPr>
      </w:pPr>
    </w:p>
    <w:p w:rsidR="007060C2" w:rsidRPr="00926A9B" w:rsidRDefault="007060C2">
      <w:pPr>
        <w:rPr>
          <w:sz w:val="22"/>
          <w:szCs w:val="22"/>
          <w:lang w:val="is-IS"/>
        </w:rPr>
      </w:pPr>
      <w:r w:rsidRPr="00926A9B">
        <w:rPr>
          <w:sz w:val="22"/>
          <w:szCs w:val="22"/>
          <w:lang w:val="is-IS"/>
        </w:rPr>
        <w:t>Hver pakkning inniheldur eina flösku af 250 ml eða 500 ml mixtúru, lausn.</w:t>
      </w:r>
    </w:p>
    <w:p w:rsidR="00B405A7" w:rsidRPr="00926A9B" w:rsidRDefault="00B405A7">
      <w:pPr>
        <w:rPr>
          <w:noProof/>
          <w:sz w:val="22"/>
          <w:szCs w:val="22"/>
          <w:lang w:val="is-IS"/>
        </w:rPr>
      </w:pPr>
    </w:p>
    <w:p w:rsidR="007060C2" w:rsidRPr="00926A9B" w:rsidRDefault="007060C2">
      <w:pPr>
        <w:rPr>
          <w:sz w:val="22"/>
          <w:szCs w:val="22"/>
          <w:lang w:val="is-IS"/>
        </w:rPr>
      </w:pPr>
      <w:r w:rsidRPr="00926A9B">
        <w:rPr>
          <w:noProof/>
          <w:sz w:val="22"/>
          <w:szCs w:val="22"/>
          <w:lang w:val="is-IS"/>
        </w:rPr>
        <w:t>Ekki er víst að allar pakkningastærðir séu markaðssettar</w:t>
      </w:r>
      <w:r w:rsidRPr="00926A9B">
        <w:rPr>
          <w:sz w:val="22"/>
          <w:szCs w:val="22"/>
          <w:lang w:val="is-IS"/>
        </w:rPr>
        <w:t>.</w:t>
      </w:r>
    </w:p>
    <w:p w:rsidR="007060C2" w:rsidRPr="00926A9B" w:rsidRDefault="007060C2">
      <w:pPr>
        <w:rPr>
          <w:b/>
          <w:bCs/>
          <w:sz w:val="22"/>
          <w:szCs w:val="22"/>
          <w:lang w:val="is-IS"/>
        </w:rPr>
      </w:pPr>
    </w:p>
    <w:p w:rsidR="007060C2" w:rsidRPr="00926A9B" w:rsidRDefault="007060C2" w:rsidP="00F95457">
      <w:pPr>
        <w:keepNext/>
        <w:tabs>
          <w:tab w:val="left" w:pos="567"/>
        </w:tabs>
        <w:rPr>
          <w:b/>
          <w:bCs/>
          <w:sz w:val="22"/>
          <w:szCs w:val="22"/>
          <w:lang w:val="is-IS"/>
        </w:rPr>
      </w:pPr>
      <w:r w:rsidRPr="00926A9B">
        <w:rPr>
          <w:b/>
          <w:bCs/>
          <w:sz w:val="22"/>
          <w:szCs w:val="22"/>
          <w:lang w:val="is-IS"/>
        </w:rPr>
        <w:t>6.6</w:t>
      </w:r>
      <w:r w:rsidRPr="00926A9B">
        <w:rPr>
          <w:b/>
          <w:bCs/>
          <w:sz w:val="22"/>
          <w:szCs w:val="22"/>
          <w:lang w:val="is-IS"/>
        </w:rPr>
        <w:tab/>
        <w:t>Sérstakar varúðarráðstafanir við förgun</w:t>
      </w:r>
    </w:p>
    <w:p w:rsidR="007060C2" w:rsidRPr="00926A9B" w:rsidRDefault="007060C2" w:rsidP="00F95457">
      <w:pPr>
        <w:keepNext/>
        <w:rPr>
          <w:sz w:val="22"/>
          <w:szCs w:val="22"/>
          <w:lang w:val="is-IS"/>
        </w:rPr>
      </w:pPr>
    </w:p>
    <w:p w:rsidR="007060C2" w:rsidRPr="00926A9B" w:rsidRDefault="008B116C" w:rsidP="008B116C">
      <w:pPr>
        <w:rPr>
          <w:sz w:val="22"/>
          <w:szCs w:val="22"/>
          <w:lang w:val="is-IS"/>
        </w:rPr>
      </w:pPr>
      <w:r w:rsidRPr="008B116C">
        <w:rPr>
          <w:sz w:val="22"/>
          <w:szCs w:val="22"/>
          <w:lang w:val="is-IS"/>
        </w:rPr>
        <w:t>Farga skal öllum lyfjaleifum og/eða úrgangi í samræmi við gildandi reglur</w:t>
      </w:r>
      <w:r w:rsidR="00597542" w:rsidRPr="00926A9B">
        <w:rPr>
          <w:sz w:val="22"/>
          <w:szCs w:val="22"/>
          <w:lang w:val="is-IS"/>
        </w:rPr>
        <w:t>.</w:t>
      </w:r>
    </w:p>
    <w:p w:rsidR="007060C2" w:rsidRPr="00926A9B" w:rsidRDefault="007060C2">
      <w:pPr>
        <w:rPr>
          <w:sz w:val="22"/>
          <w:szCs w:val="22"/>
          <w:lang w:val="is-IS"/>
        </w:rPr>
      </w:pPr>
    </w:p>
    <w:p w:rsidR="007060C2" w:rsidRPr="00926A9B" w:rsidRDefault="007060C2">
      <w:pPr>
        <w:ind w:right="-449"/>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7.</w:t>
      </w:r>
      <w:r w:rsidRPr="00926A9B">
        <w:rPr>
          <w:b/>
          <w:bCs/>
          <w:sz w:val="22"/>
          <w:szCs w:val="22"/>
          <w:lang w:val="is-IS"/>
        </w:rPr>
        <w:tab/>
        <w:t>MARKAÐSLEYFISHAFI</w:t>
      </w:r>
    </w:p>
    <w:p w:rsidR="007060C2" w:rsidRPr="00926A9B" w:rsidRDefault="007060C2" w:rsidP="00B84E66">
      <w:pPr>
        <w:keepNext/>
        <w:rPr>
          <w:b/>
          <w:bCs/>
          <w:sz w:val="22"/>
          <w:szCs w:val="22"/>
          <w:lang w:val="is-IS"/>
        </w:rPr>
      </w:pPr>
    </w:p>
    <w:p w:rsidR="0049680B" w:rsidRPr="0049680B" w:rsidRDefault="006241D9" w:rsidP="0049680B">
      <w:pPr>
        <w:rPr>
          <w:sz w:val="22"/>
          <w:szCs w:val="22"/>
          <w:lang w:val="is-IS"/>
        </w:rPr>
      </w:pPr>
      <w:r>
        <w:rPr>
          <w:sz w:val="22"/>
          <w:szCs w:val="22"/>
          <w:lang w:val="is-IS"/>
        </w:rPr>
        <w:t>Chiesi Farmaceutici S.p.A.</w:t>
      </w:r>
    </w:p>
    <w:p w:rsidR="00CE44B5" w:rsidRPr="000E122E" w:rsidRDefault="006241D9" w:rsidP="00CE44B5">
      <w:pPr>
        <w:keepNext/>
        <w:rPr>
          <w:snapToGrid/>
          <w:sz w:val="22"/>
          <w:szCs w:val="22"/>
          <w:lang w:val="pt-PT"/>
        </w:rPr>
      </w:pPr>
      <w:r w:rsidRPr="000E122E">
        <w:rPr>
          <w:sz w:val="22"/>
          <w:szCs w:val="22"/>
          <w:lang w:val="pt-PT"/>
        </w:rPr>
        <w:t>Via Palermo 26/A</w:t>
      </w:r>
    </w:p>
    <w:p w:rsidR="00CE44B5" w:rsidRPr="000E122E" w:rsidRDefault="006241D9" w:rsidP="00CE44B5">
      <w:pPr>
        <w:keepNext/>
        <w:rPr>
          <w:sz w:val="22"/>
          <w:szCs w:val="22"/>
          <w:lang w:val="pt-PT"/>
        </w:rPr>
      </w:pPr>
      <w:r w:rsidRPr="000E122E">
        <w:rPr>
          <w:sz w:val="22"/>
          <w:szCs w:val="22"/>
          <w:lang w:val="pt-PT"/>
        </w:rPr>
        <w:t>43122 Parma</w:t>
      </w:r>
      <w:r w:rsidR="00CE44B5" w:rsidRPr="000E122E">
        <w:rPr>
          <w:sz w:val="22"/>
          <w:szCs w:val="22"/>
          <w:lang w:val="pt-PT"/>
        </w:rPr>
        <w:t xml:space="preserve"> </w:t>
      </w:r>
    </w:p>
    <w:p w:rsidR="0049680B" w:rsidRPr="00926A9B" w:rsidRDefault="006241D9" w:rsidP="0049680B">
      <w:pPr>
        <w:rPr>
          <w:sz w:val="22"/>
          <w:szCs w:val="22"/>
          <w:lang w:val="is-IS"/>
        </w:rPr>
      </w:pPr>
      <w:r>
        <w:rPr>
          <w:sz w:val="22"/>
          <w:szCs w:val="22"/>
          <w:lang w:val="is-IS"/>
        </w:rPr>
        <w:t>Ítalía</w:t>
      </w:r>
    </w:p>
    <w:p w:rsidR="007060C2" w:rsidRPr="00926A9B" w:rsidRDefault="007060C2">
      <w:pPr>
        <w:rPr>
          <w:b/>
          <w:bCs/>
          <w:sz w:val="22"/>
          <w:szCs w:val="22"/>
          <w:lang w:val="is-IS"/>
        </w:rPr>
      </w:pPr>
    </w:p>
    <w:p w:rsidR="007060C2" w:rsidRPr="00926A9B" w:rsidRDefault="007060C2">
      <w:pPr>
        <w:rPr>
          <w:b/>
          <w:bCs/>
          <w:sz w:val="22"/>
          <w:szCs w:val="22"/>
          <w:lang w:val="is-IS"/>
        </w:rPr>
      </w:pPr>
    </w:p>
    <w:p w:rsidR="007060C2" w:rsidRPr="00926A9B" w:rsidRDefault="007060C2" w:rsidP="00B84E66">
      <w:pPr>
        <w:keepNext/>
        <w:tabs>
          <w:tab w:val="left" w:pos="567"/>
        </w:tabs>
        <w:rPr>
          <w:b/>
          <w:bCs/>
          <w:sz w:val="22"/>
          <w:szCs w:val="22"/>
          <w:lang w:val="is-IS"/>
        </w:rPr>
      </w:pPr>
      <w:r w:rsidRPr="00926A9B">
        <w:rPr>
          <w:b/>
          <w:bCs/>
          <w:sz w:val="22"/>
          <w:szCs w:val="22"/>
          <w:lang w:val="is-IS"/>
        </w:rPr>
        <w:t>8.</w:t>
      </w:r>
      <w:r w:rsidRPr="00926A9B">
        <w:rPr>
          <w:b/>
          <w:bCs/>
          <w:sz w:val="22"/>
          <w:szCs w:val="22"/>
          <w:lang w:val="is-IS"/>
        </w:rPr>
        <w:tab/>
        <w:t>MARKAÐSLEYFISNÚMER</w:t>
      </w:r>
    </w:p>
    <w:p w:rsidR="007060C2" w:rsidRPr="00926A9B" w:rsidRDefault="007060C2" w:rsidP="00B84E66">
      <w:pPr>
        <w:keepNext/>
        <w:rPr>
          <w:sz w:val="22"/>
          <w:szCs w:val="22"/>
          <w:lang w:val="is-IS"/>
        </w:rPr>
      </w:pPr>
    </w:p>
    <w:p w:rsidR="007060C2" w:rsidRPr="00926A9B" w:rsidRDefault="007060C2">
      <w:pPr>
        <w:pStyle w:val="InsideAddress"/>
        <w:keepLines w:val="0"/>
        <w:rPr>
          <w:rFonts w:ascii="Times New Roman" w:hAnsi="Times New Roman" w:cs="Times New Roman"/>
          <w:lang w:val="is-IS"/>
        </w:rPr>
      </w:pPr>
      <w:r w:rsidRPr="00926A9B">
        <w:rPr>
          <w:rFonts w:ascii="Times New Roman" w:hAnsi="Times New Roman" w:cs="Times New Roman"/>
          <w:lang w:val="is-IS"/>
        </w:rPr>
        <w:t>EU/1/99/108/002</w:t>
      </w:r>
    </w:p>
    <w:p w:rsidR="00DF40A2" w:rsidRPr="00926A9B" w:rsidRDefault="00DF40A2" w:rsidP="00DF40A2">
      <w:pPr>
        <w:rPr>
          <w:sz w:val="22"/>
          <w:lang w:val="is-IS"/>
        </w:rPr>
      </w:pPr>
      <w:r w:rsidRPr="00926A9B">
        <w:rPr>
          <w:sz w:val="22"/>
          <w:lang w:val="is-IS"/>
        </w:rPr>
        <w:t>EU/1/99/108/003</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rsidP="00B84E66">
      <w:pPr>
        <w:pStyle w:val="BodyTextIndent3"/>
        <w:keepNext/>
        <w:ind w:left="567" w:hanging="567"/>
        <w:rPr>
          <w:lang w:val="is-IS"/>
        </w:rPr>
      </w:pPr>
      <w:r w:rsidRPr="00926A9B">
        <w:rPr>
          <w:lang w:val="is-IS"/>
        </w:rPr>
        <w:t>9.</w:t>
      </w:r>
      <w:r w:rsidRPr="00926A9B">
        <w:rPr>
          <w:lang w:val="is-IS"/>
        </w:rPr>
        <w:tab/>
        <w:t>DAGSETNING FYRSTU ÚTGÁFU MARKAÐSLEYFIS/ENDURNÝJUNAR MARKAÐSLEYFIS</w:t>
      </w:r>
    </w:p>
    <w:p w:rsidR="007060C2" w:rsidRPr="00926A9B" w:rsidRDefault="007060C2" w:rsidP="00B84E66">
      <w:pPr>
        <w:keepNext/>
        <w:rPr>
          <w:b/>
          <w:bCs/>
          <w:sz w:val="22"/>
          <w:szCs w:val="22"/>
          <w:lang w:val="is-IS"/>
        </w:rPr>
      </w:pPr>
    </w:p>
    <w:p w:rsidR="007060C2" w:rsidRPr="00926A9B" w:rsidRDefault="007060C2" w:rsidP="00B84E66">
      <w:pPr>
        <w:keepNext/>
        <w:rPr>
          <w:sz w:val="22"/>
          <w:szCs w:val="22"/>
          <w:lang w:val="is-IS"/>
        </w:rPr>
      </w:pPr>
      <w:r w:rsidRPr="00926A9B">
        <w:rPr>
          <w:sz w:val="22"/>
          <w:szCs w:val="22"/>
          <w:lang w:val="is-IS"/>
        </w:rPr>
        <w:t xml:space="preserve">Dagsetning fyrstu útgáfu markaðsleyfis: </w:t>
      </w:r>
      <w:r w:rsidR="00B405A7" w:rsidRPr="00926A9B">
        <w:rPr>
          <w:sz w:val="22"/>
          <w:szCs w:val="22"/>
          <w:lang w:val="is-IS"/>
        </w:rPr>
        <w:t>25. ágúst 1999</w:t>
      </w:r>
    </w:p>
    <w:p w:rsidR="00755586" w:rsidRPr="00926A9B" w:rsidRDefault="00FC36FA" w:rsidP="00755586">
      <w:pPr>
        <w:rPr>
          <w:sz w:val="22"/>
          <w:szCs w:val="22"/>
          <w:lang w:val="is-IS"/>
        </w:rPr>
      </w:pPr>
      <w:r>
        <w:rPr>
          <w:snapToGrid/>
          <w:sz w:val="22"/>
          <w:szCs w:val="22"/>
          <w:lang w:val="is-IS"/>
        </w:rPr>
        <w:t>Nýjasta d</w:t>
      </w:r>
      <w:r w:rsidRPr="00926A9B">
        <w:rPr>
          <w:snapToGrid/>
          <w:sz w:val="22"/>
          <w:szCs w:val="22"/>
          <w:lang w:val="is-IS"/>
        </w:rPr>
        <w:t xml:space="preserve">agsetning </w:t>
      </w:r>
      <w:r w:rsidR="00755586" w:rsidRPr="00926A9B">
        <w:rPr>
          <w:snapToGrid/>
          <w:sz w:val="22"/>
          <w:szCs w:val="22"/>
          <w:lang w:val="is-IS"/>
        </w:rPr>
        <w:t>endurnýjunar</w:t>
      </w:r>
      <w:r>
        <w:rPr>
          <w:snapToGrid/>
          <w:sz w:val="22"/>
          <w:szCs w:val="22"/>
          <w:lang w:val="is-IS"/>
        </w:rPr>
        <w:t xml:space="preserve"> </w:t>
      </w:r>
      <w:r w:rsidRPr="00926A9B">
        <w:rPr>
          <w:sz w:val="22"/>
          <w:szCs w:val="22"/>
          <w:lang w:val="is-IS"/>
        </w:rPr>
        <w:t>markaðsleyfis</w:t>
      </w:r>
      <w:r w:rsidR="00755586" w:rsidRPr="00926A9B">
        <w:rPr>
          <w:snapToGrid/>
          <w:sz w:val="22"/>
          <w:szCs w:val="22"/>
          <w:lang w:val="is-IS"/>
        </w:rPr>
        <w:t>: 2</w:t>
      </w:r>
      <w:r w:rsidR="00755586">
        <w:rPr>
          <w:snapToGrid/>
          <w:sz w:val="22"/>
          <w:szCs w:val="22"/>
          <w:lang w:val="is-IS"/>
        </w:rPr>
        <w:t>1</w:t>
      </w:r>
      <w:r w:rsidR="00755586" w:rsidRPr="00926A9B">
        <w:rPr>
          <w:snapToGrid/>
          <w:sz w:val="22"/>
          <w:szCs w:val="22"/>
          <w:lang w:val="is-IS"/>
        </w:rPr>
        <w:t xml:space="preserve">. </w:t>
      </w:r>
      <w:r w:rsidR="00755586" w:rsidRPr="00755586">
        <w:rPr>
          <w:snapToGrid/>
          <w:sz w:val="22"/>
          <w:szCs w:val="22"/>
          <w:lang w:val="is-IS"/>
        </w:rPr>
        <w:t>september</w:t>
      </w:r>
      <w:r w:rsidR="00755586" w:rsidRPr="00926A9B">
        <w:rPr>
          <w:snapToGrid/>
          <w:sz w:val="22"/>
          <w:szCs w:val="22"/>
          <w:lang w:val="is-IS"/>
        </w:rPr>
        <w:t xml:space="preserve"> 2009</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rsidP="00176342">
      <w:pPr>
        <w:pStyle w:val="BodyTextIndent3"/>
        <w:keepNext/>
        <w:ind w:left="567" w:hanging="567"/>
        <w:rPr>
          <w:lang w:val="is-IS"/>
        </w:rPr>
      </w:pPr>
      <w:r w:rsidRPr="00926A9B">
        <w:rPr>
          <w:lang w:val="is-IS"/>
        </w:rPr>
        <w:t>10.</w:t>
      </w:r>
      <w:r w:rsidRPr="00926A9B">
        <w:rPr>
          <w:lang w:val="is-IS"/>
        </w:rPr>
        <w:tab/>
        <w:t>DAGSETNING ENDURSKOÐUNAR TEXTANS</w:t>
      </w:r>
    </w:p>
    <w:p w:rsidR="00A0478F" w:rsidRPr="00926A9B" w:rsidRDefault="00A0478F" w:rsidP="00176342">
      <w:pPr>
        <w:pStyle w:val="BodyTextIndent3"/>
        <w:keepNext/>
        <w:ind w:left="567" w:hanging="567"/>
        <w:rPr>
          <w:b w:val="0"/>
          <w:lang w:val="is-IS"/>
        </w:rPr>
      </w:pPr>
    </w:p>
    <w:p w:rsidR="00274A87" w:rsidRPr="00926A9B" w:rsidRDefault="00274A87">
      <w:pPr>
        <w:pStyle w:val="BodyTextIndent3"/>
        <w:ind w:left="567" w:hanging="567"/>
        <w:rPr>
          <w:b w:val="0"/>
          <w:bCs w:val="0"/>
          <w:lang w:val="is-IS"/>
        </w:rPr>
      </w:pPr>
    </w:p>
    <w:p w:rsidR="00EC1514" w:rsidRPr="00926A9B" w:rsidRDefault="00EC1514">
      <w:pPr>
        <w:pStyle w:val="BodyTextIndent3"/>
        <w:ind w:left="567" w:hanging="567"/>
        <w:rPr>
          <w:b w:val="0"/>
          <w:bCs w:val="0"/>
          <w:lang w:val="is-IS"/>
        </w:rPr>
      </w:pPr>
    </w:p>
    <w:p w:rsidR="00274A87" w:rsidRPr="00926A9B" w:rsidRDefault="00274A87">
      <w:pPr>
        <w:pStyle w:val="BodyTextIndent3"/>
        <w:ind w:left="567" w:hanging="567"/>
        <w:rPr>
          <w:b w:val="0"/>
          <w:bCs w:val="0"/>
          <w:lang w:val="is-IS"/>
        </w:rPr>
      </w:pPr>
    </w:p>
    <w:p w:rsidR="00274A87" w:rsidRPr="00926A9B" w:rsidRDefault="00274A87" w:rsidP="00274A87">
      <w:pPr>
        <w:rPr>
          <w:bCs/>
          <w:noProof/>
          <w:sz w:val="22"/>
          <w:szCs w:val="22"/>
          <w:lang w:val="is-IS"/>
        </w:rPr>
      </w:pPr>
      <w:r w:rsidRPr="00926A9B">
        <w:rPr>
          <w:bCs/>
          <w:noProof/>
          <w:sz w:val="22"/>
          <w:szCs w:val="22"/>
          <w:lang w:val="is-IS"/>
        </w:rPr>
        <w:t>Ítarlegar upplýsingar um lyf</w:t>
      </w:r>
      <w:r w:rsidR="00B405A7" w:rsidRPr="00926A9B">
        <w:rPr>
          <w:bCs/>
          <w:noProof/>
          <w:sz w:val="22"/>
          <w:szCs w:val="22"/>
          <w:lang w:val="is-IS"/>
        </w:rPr>
        <w:t>ið</w:t>
      </w:r>
      <w:r w:rsidRPr="00926A9B">
        <w:rPr>
          <w:bCs/>
          <w:noProof/>
          <w:sz w:val="22"/>
          <w:szCs w:val="22"/>
          <w:lang w:val="is-IS"/>
        </w:rPr>
        <w:t xml:space="preserve"> eru birtar á </w:t>
      </w:r>
      <w:r w:rsidR="00B405A7" w:rsidRPr="00926A9B">
        <w:rPr>
          <w:bCs/>
          <w:noProof/>
          <w:sz w:val="22"/>
          <w:szCs w:val="22"/>
          <w:lang w:val="is-IS"/>
        </w:rPr>
        <w:t>vef</w:t>
      </w:r>
      <w:r w:rsidRPr="00926A9B">
        <w:rPr>
          <w:bCs/>
          <w:noProof/>
          <w:sz w:val="22"/>
          <w:szCs w:val="22"/>
          <w:lang w:val="is-IS"/>
        </w:rPr>
        <w:t xml:space="preserve"> Lyfjastofnunar Evrópu </w:t>
      </w:r>
      <w:r w:rsidR="00452A67" w:rsidRPr="00926A9B">
        <w:rPr>
          <w:noProof/>
          <w:sz w:val="22"/>
          <w:szCs w:val="22"/>
          <w:lang w:val="is-IS"/>
        </w:rPr>
        <w:t>http://www.ema.europa.eu</w:t>
      </w:r>
      <w:r w:rsidR="006D1013" w:rsidRPr="00926A9B">
        <w:rPr>
          <w:noProof/>
          <w:sz w:val="22"/>
          <w:szCs w:val="22"/>
          <w:lang w:val="is-IS"/>
        </w:rPr>
        <w:t>.</w:t>
      </w:r>
    </w:p>
    <w:p w:rsidR="00274A87" w:rsidRPr="00926A9B" w:rsidRDefault="00274A87" w:rsidP="00274A87">
      <w:pPr>
        <w:rPr>
          <w:bCs/>
          <w:noProof/>
          <w:sz w:val="22"/>
          <w:szCs w:val="22"/>
          <w:lang w:val="is-IS"/>
        </w:rPr>
      </w:pPr>
    </w:p>
    <w:p w:rsidR="00274A87" w:rsidRPr="00926A9B" w:rsidRDefault="00274A87" w:rsidP="00274A87">
      <w:pPr>
        <w:pStyle w:val="BodyTextIndent3"/>
        <w:ind w:left="567" w:hanging="567"/>
        <w:rPr>
          <w:b w:val="0"/>
          <w:bCs w:val="0"/>
          <w:lang w:val="is-IS"/>
        </w:rPr>
      </w:pPr>
      <w:r w:rsidRPr="00926A9B">
        <w:rPr>
          <w:b w:val="0"/>
          <w:bCs w:val="0"/>
          <w:noProof/>
          <w:lang w:val="is-IS"/>
        </w:rPr>
        <w:t>Upplýsingar á íslensku eru á http://www.serlyfjaskra.is</w:t>
      </w:r>
      <w:r w:rsidR="006D1013" w:rsidRPr="00926A9B">
        <w:rPr>
          <w:b w:val="0"/>
          <w:bCs w:val="0"/>
          <w:noProof/>
          <w:lang w:val="is-IS"/>
        </w:rPr>
        <w:t>.</w:t>
      </w:r>
    </w:p>
    <w:p w:rsidR="007060C2" w:rsidRPr="00926A9B" w:rsidRDefault="007060C2" w:rsidP="00E56B99">
      <w:pPr>
        <w:tabs>
          <w:tab w:val="left" w:pos="567"/>
        </w:tabs>
        <w:rPr>
          <w:sz w:val="22"/>
          <w:szCs w:val="22"/>
          <w:lang w:val="is-IS"/>
        </w:rPr>
      </w:pPr>
      <w:r w:rsidRPr="00926A9B">
        <w:rPr>
          <w:sz w:val="22"/>
          <w:szCs w:val="22"/>
          <w:lang w:val="is-IS"/>
        </w:rPr>
        <w:br w:type="page"/>
      </w: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jc w:val="center"/>
        <w:rPr>
          <w:sz w:val="22"/>
          <w:szCs w:val="22"/>
          <w:lang w:val="is-IS"/>
        </w:rPr>
      </w:pPr>
    </w:p>
    <w:p w:rsidR="007060C2" w:rsidRPr="00926A9B" w:rsidRDefault="007060C2">
      <w:pPr>
        <w:ind w:right="1"/>
        <w:jc w:val="center"/>
        <w:outlineLvl w:val="0"/>
        <w:rPr>
          <w:b/>
          <w:bCs/>
          <w:sz w:val="22"/>
          <w:szCs w:val="22"/>
          <w:lang w:val="is-IS"/>
        </w:rPr>
      </w:pPr>
      <w:r w:rsidRPr="00926A9B">
        <w:rPr>
          <w:b/>
          <w:bCs/>
          <w:sz w:val="22"/>
          <w:szCs w:val="22"/>
          <w:lang w:val="is-IS"/>
        </w:rPr>
        <w:t>VIÐAUKI II</w:t>
      </w:r>
    </w:p>
    <w:p w:rsidR="007060C2" w:rsidRPr="00926A9B" w:rsidRDefault="007060C2">
      <w:pPr>
        <w:ind w:left="1701" w:right="1416" w:hanging="567"/>
        <w:rPr>
          <w:sz w:val="22"/>
          <w:szCs w:val="22"/>
          <w:lang w:val="is-IS"/>
        </w:rPr>
      </w:pPr>
    </w:p>
    <w:p w:rsidR="007060C2" w:rsidRPr="00926A9B" w:rsidRDefault="007060C2">
      <w:pPr>
        <w:tabs>
          <w:tab w:val="left" w:pos="1701"/>
          <w:tab w:val="left" w:pos="2552"/>
        </w:tabs>
        <w:ind w:left="1710" w:right="1416" w:hanging="576"/>
        <w:rPr>
          <w:b/>
          <w:bCs/>
          <w:sz w:val="22"/>
          <w:szCs w:val="22"/>
          <w:lang w:val="is-IS"/>
        </w:rPr>
      </w:pPr>
      <w:r w:rsidRPr="00926A9B">
        <w:rPr>
          <w:b/>
          <w:bCs/>
          <w:sz w:val="22"/>
          <w:szCs w:val="22"/>
          <w:lang w:val="is-IS"/>
        </w:rPr>
        <w:t>A.</w:t>
      </w:r>
      <w:r w:rsidRPr="00926A9B">
        <w:rPr>
          <w:b/>
          <w:bCs/>
          <w:sz w:val="22"/>
          <w:szCs w:val="22"/>
          <w:lang w:val="is-IS"/>
        </w:rPr>
        <w:tab/>
        <w:t>FRAMLEIÐAND</w:t>
      </w:r>
      <w:r w:rsidR="00B21005" w:rsidRPr="00926A9B">
        <w:rPr>
          <w:b/>
          <w:bCs/>
          <w:sz w:val="22"/>
          <w:szCs w:val="22"/>
          <w:lang w:val="is-IS"/>
        </w:rPr>
        <w:t>UR</w:t>
      </w:r>
      <w:r w:rsidRPr="00926A9B">
        <w:rPr>
          <w:b/>
          <w:bCs/>
          <w:sz w:val="22"/>
          <w:szCs w:val="22"/>
          <w:lang w:val="is-IS"/>
        </w:rPr>
        <w:t xml:space="preserve"> SEM ER</w:t>
      </w:r>
      <w:r w:rsidR="00B21005" w:rsidRPr="00926A9B">
        <w:rPr>
          <w:b/>
          <w:bCs/>
          <w:sz w:val="22"/>
          <w:szCs w:val="22"/>
          <w:lang w:val="is-IS"/>
        </w:rPr>
        <w:t>U</w:t>
      </w:r>
      <w:r w:rsidRPr="00926A9B">
        <w:rPr>
          <w:b/>
          <w:bCs/>
          <w:sz w:val="22"/>
          <w:szCs w:val="22"/>
          <w:lang w:val="is-IS"/>
        </w:rPr>
        <w:t xml:space="preserve"> ÁBYRG</w:t>
      </w:r>
      <w:r w:rsidR="00B21005" w:rsidRPr="00926A9B">
        <w:rPr>
          <w:b/>
          <w:bCs/>
          <w:sz w:val="22"/>
          <w:szCs w:val="22"/>
          <w:lang w:val="is-IS"/>
        </w:rPr>
        <w:t>I</w:t>
      </w:r>
      <w:r w:rsidRPr="00926A9B">
        <w:rPr>
          <w:b/>
          <w:bCs/>
          <w:sz w:val="22"/>
          <w:szCs w:val="22"/>
          <w:lang w:val="is-IS"/>
        </w:rPr>
        <w:t>R FYRIR LOKASAMÞYKKT</w:t>
      </w:r>
    </w:p>
    <w:p w:rsidR="007060C2" w:rsidRPr="00926A9B" w:rsidRDefault="007060C2">
      <w:pPr>
        <w:numPr>
          <w:ilvl w:val="12"/>
          <w:numId w:val="0"/>
        </w:numPr>
        <w:ind w:left="1701" w:right="1416" w:hanging="567"/>
        <w:rPr>
          <w:sz w:val="22"/>
          <w:szCs w:val="22"/>
          <w:lang w:val="is-IS"/>
        </w:rPr>
      </w:pPr>
    </w:p>
    <w:p w:rsidR="007060C2" w:rsidRPr="00926A9B" w:rsidRDefault="007060C2">
      <w:pPr>
        <w:tabs>
          <w:tab w:val="left" w:pos="1701"/>
          <w:tab w:val="left" w:pos="2552"/>
        </w:tabs>
        <w:ind w:left="1710" w:right="1416" w:hanging="576"/>
        <w:rPr>
          <w:b/>
          <w:bCs/>
          <w:sz w:val="22"/>
          <w:szCs w:val="22"/>
          <w:lang w:val="is-IS"/>
        </w:rPr>
      </w:pPr>
      <w:r w:rsidRPr="00926A9B">
        <w:rPr>
          <w:b/>
          <w:bCs/>
          <w:sz w:val="22"/>
          <w:szCs w:val="22"/>
          <w:lang w:val="is-IS"/>
        </w:rPr>
        <w:t>B.</w:t>
      </w:r>
      <w:r w:rsidRPr="00926A9B">
        <w:rPr>
          <w:b/>
          <w:bCs/>
          <w:sz w:val="22"/>
          <w:szCs w:val="22"/>
          <w:lang w:val="is-IS"/>
        </w:rPr>
        <w:tab/>
        <w:t xml:space="preserve">FORSENDUR </w:t>
      </w:r>
      <w:r w:rsidR="00B21005" w:rsidRPr="00926A9B">
        <w:rPr>
          <w:b/>
          <w:bCs/>
          <w:sz w:val="22"/>
          <w:szCs w:val="22"/>
          <w:lang w:val="is-IS"/>
        </w:rPr>
        <w:t>FYRIR, EÐA TAKMARKANIR Á</w:t>
      </w:r>
      <w:r w:rsidR="00BF4503" w:rsidRPr="00926A9B">
        <w:rPr>
          <w:b/>
          <w:bCs/>
          <w:sz w:val="22"/>
          <w:szCs w:val="22"/>
          <w:lang w:val="is-IS"/>
        </w:rPr>
        <w:t>,</w:t>
      </w:r>
      <w:r w:rsidR="00B21005" w:rsidRPr="00926A9B">
        <w:rPr>
          <w:b/>
          <w:bCs/>
          <w:sz w:val="22"/>
          <w:szCs w:val="22"/>
          <w:lang w:val="is-IS"/>
        </w:rPr>
        <w:t xml:space="preserve"> AFGREIÐSLU OG NOTKUN</w:t>
      </w:r>
    </w:p>
    <w:p w:rsidR="00B21005" w:rsidRPr="00926A9B" w:rsidRDefault="00B21005">
      <w:pPr>
        <w:tabs>
          <w:tab w:val="left" w:pos="1701"/>
          <w:tab w:val="left" w:pos="2552"/>
        </w:tabs>
        <w:ind w:left="1710" w:right="1416" w:hanging="576"/>
        <w:rPr>
          <w:b/>
          <w:bCs/>
          <w:sz w:val="22"/>
          <w:szCs w:val="22"/>
          <w:lang w:val="is-IS"/>
        </w:rPr>
      </w:pPr>
    </w:p>
    <w:p w:rsidR="00B21005" w:rsidRPr="00926A9B" w:rsidRDefault="00B21005">
      <w:pPr>
        <w:tabs>
          <w:tab w:val="left" w:pos="1701"/>
          <w:tab w:val="left" w:pos="2552"/>
        </w:tabs>
        <w:ind w:left="1710" w:right="1416" w:hanging="576"/>
        <w:rPr>
          <w:b/>
          <w:bCs/>
          <w:sz w:val="22"/>
          <w:szCs w:val="22"/>
          <w:lang w:val="is-IS"/>
        </w:rPr>
      </w:pPr>
      <w:r w:rsidRPr="00926A9B">
        <w:rPr>
          <w:b/>
          <w:bCs/>
          <w:sz w:val="22"/>
          <w:szCs w:val="22"/>
          <w:lang w:val="is-IS"/>
        </w:rPr>
        <w:t>C.</w:t>
      </w:r>
      <w:r w:rsidRPr="00926A9B">
        <w:rPr>
          <w:b/>
          <w:bCs/>
          <w:sz w:val="22"/>
          <w:szCs w:val="22"/>
          <w:lang w:val="is-IS"/>
        </w:rPr>
        <w:tab/>
        <w:t>AÐRAR FORSENDUR OG SKILYRÐI MARKAÐSLEYFIS</w:t>
      </w:r>
    </w:p>
    <w:p w:rsidR="00B21005" w:rsidRPr="00926A9B" w:rsidRDefault="00B21005">
      <w:pPr>
        <w:tabs>
          <w:tab w:val="left" w:pos="1701"/>
          <w:tab w:val="left" w:pos="2552"/>
        </w:tabs>
        <w:ind w:left="1710" w:right="1416" w:hanging="576"/>
        <w:rPr>
          <w:b/>
          <w:bCs/>
          <w:sz w:val="22"/>
          <w:szCs w:val="22"/>
          <w:lang w:val="is-IS"/>
        </w:rPr>
      </w:pPr>
    </w:p>
    <w:p w:rsidR="00B21005" w:rsidRPr="00926A9B" w:rsidRDefault="00B21005">
      <w:pPr>
        <w:tabs>
          <w:tab w:val="left" w:pos="1701"/>
          <w:tab w:val="left" w:pos="2552"/>
        </w:tabs>
        <w:ind w:left="1710" w:right="1416" w:hanging="576"/>
        <w:rPr>
          <w:sz w:val="22"/>
          <w:szCs w:val="22"/>
          <w:lang w:val="is-IS"/>
        </w:rPr>
      </w:pPr>
      <w:r w:rsidRPr="00926A9B">
        <w:rPr>
          <w:b/>
          <w:bCs/>
          <w:sz w:val="22"/>
          <w:szCs w:val="22"/>
          <w:lang w:val="is-IS"/>
        </w:rPr>
        <w:t>D.</w:t>
      </w:r>
      <w:r w:rsidRPr="00926A9B">
        <w:rPr>
          <w:b/>
          <w:bCs/>
          <w:sz w:val="22"/>
          <w:szCs w:val="22"/>
          <w:lang w:val="is-IS"/>
        </w:rPr>
        <w:tab/>
        <w:t>FORSENDUR EÐA TAKMARKANIR ER VARÐA ÖRYGGI OG VERKUN VIÐ NOTKUN LYFSINS</w:t>
      </w:r>
    </w:p>
    <w:p w:rsidR="007060C2" w:rsidRPr="00926A9B" w:rsidRDefault="007060C2">
      <w:pPr>
        <w:pStyle w:val="TitleB"/>
        <w:rPr>
          <w:lang w:val="is-IS"/>
        </w:rPr>
      </w:pPr>
      <w:r w:rsidRPr="00926A9B">
        <w:rPr>
          <w:lang w:val="is-IS"/>
        </w:rPr>
        <w:br w:type="page"/>
        <w:t>A</w:t>
      </w:r>
      <w:r w:rsidR="00BF4503" w:rsidRPr="00926A9B">
        <w:rPr>
          <w:lang w:val="is-IS"/>
        </w:rPr>
        <w:t>.</w:t>
      </w:r>
      <w:r w:rsidRPr="00926A9B">
        <w:rPr>
          <w:lang w:val="is-IS"/>
        </w:rPr>
        <w:tab/>
        <w:t>FRAMLEIÐ</w:t>
      </w:r>
      <w:r w:rsidR="00BF4503" w:rsidRPr="00926A9B">
        <w:rPr>
          <w:lang w:val="is-IS"/>
        </w:rPr>
        <w:t>E</w:t>
      </w:r>
      <w:r w:rsidRPr="00926A9B">
        <w:rPr>
          <w:lang w:val="is-IS"/>
        </w:rPr>
        <w:t>ND</w:t>
      </w:r>
      <w:r w:rsidR="00B21005" w:rsidRPr="00926A9B">
        <w:rPr>
          <w:lang w:val="is-IS"/>
        </w:rPr>
        <w:t>UR</w:t>
      </w:r>
      <w:r w:rsidRPr="00926A9B">
        <w:rPr>
          <w:lang w:val="is-IS"/>
        </w:rPr>
        <w:t xml:space="preserve"> </w:t>
      </w:r>
      <w:smartTag w:uri="urn:schemas-microsoft-com:office:smarttags" w:element="stockticker">
        <w:r w:rsidRPr="00926A9B">
          <w:rPr>
            <w:lang w:val="is-IS"/>
          </w:rPr>
          <w:t>SEM</w:t>
        </w:r>
      </w:smartTag>
      <w:r w:rsidRPr="00926A9B">
        <w:rPr>
          <w:lang w:val="is-IS"/>
        </w:rPr>
        <w:t xml:space="preserve"> ER</w:t>
      </w:r>
      <w:r w:rsidR="00B21005" w:rsidRPr="00926A9B">
        <w:rPr>
          <w:lang w:val="is-IS"/>
        </w:rPr>
        <w:t>U</w:t>
      </w:r>
      <w:r w:rsidRPr="00926A9B">
        <w:rPr>
          <w:lang w:val="is-IS"/>
        </w:rPr>
        <w:t xml:space="preserve"> ÁBYRG</w:t>
      </w:r>
      <w:r w:rsidR="00B21005" w:rsidRPr="00926A9B">
        <w:rPr>
          <w:lang w:val="is-IS"/>
        </w:rPr>
        <w:t>I</w:t>
      </w:r>
      <w:r w:rsidRPr="00926A9B">
        <w:rPr>
          <w:lang w:val="is-IS"/>
        </w:rPr>
        <w:t>R FYRIR LOKASAMÞYKKT</w:t>
      </w:r>
    </w:p>
    <w:p w:rsidR="007060C2" w:rsidRPr="00926A9B" w:rsidRDefault="007060C2">
      <w:pPr>
        <w:numPr>
          <w:ilvl w:val="12"/>
          <w:numId w:val="0"/>
        </w:numPr>
        <w:ind w:right="1416"/>
        <w:rPr>
          <w:sz w:val="22"/>
          <w:szCs w:val="22"/>
          <w:lang w:val="is-IS"/>
        </w:rPr>
      </w:pPr>
    </w:p>
    <w:p w:rsidR="00D17903" w:rsidRPr="00926A9B" w:rsidRDefault="00D17903" w:rsidP="00D17903">
      <w:pPr>
        <w:pStyle w:val="Heading6"/>
        <w:numPr>
          <w:ilvl w:val="12"/>
          <w:numId w:val="0"/>
        </w:numPr>
        <w:tabs>
          <w:tab w:val="clear" w:pos="567"/>
        </w:tabs>
        <w:rPr>
          <w:iCs/>
          <w:lang w:val="is-IS"/>
        </w:rPr>
      </w:pPr>
      <w:r w:rsidRPr="00926A9B">
        <w:rPr>
          <w:iCs/>
          <w:lang w:val="is-IS"/>
        </w:rPr>
        <w:t>Heiti og heimilisfang framleiðenda sem eru ábyrgir fyrir lokasamþykkt</w:t>
      </w:r>
    </w:p>
    <w:p w:rsidR="00D17903" w:rsidRPr="00D17903" w:rsidRDefault="00D17903" w:rsidP="00D17903">
      <w:pPr>
        <w:pStyle w:val="PILMAHaddress"/>
        <w:tabs>
          <w:tab w:val="clear" w:pos="4320"/>
          <w:tab w:val="left" w:pos="720"/>
        </w:tabs>
        <w:rPr>
          <w:lang w:val="fr-FR"/>
        </w:rPr>
      </w:pPr>
      <w:r w:rsidRPr="00D17903">
        <w:rPr>
          <w:lang w:val="fr-FR"/>
        </w:rPr>
        <w:t>Eurofins PROXY Laboratories B.V.</w:t>
      </w:r>
    </w:p>
    <w:p w:rsidR="00D17903" w:rsidRPr="000E122E" w:rsidRDefault="00D17903" w:rsidP="00D17903">
      <w:pPr>
        <w:pStyle w:val="PILMAHaddress"/>
        <w:tabs>
          <w:tab w:val="clear" w:pos="4320"/>
          <w:tab w:val="left" w:pos="720"/>
        </w:tabs>
        <w:rPr>
          <w:lang w:val="fr-FR"/>
        </w:rPr>
      </w:pPr>
      <w:r w:rsidRPr="000E122E">
        <w:rPr>
          <w:lang w:val="fr-FR"/>
        </w:rPr>
        <w:t>Archimedesweg 25</w:t>
      </w:r>
    </w:p>
    <w:p w:rsidR="00D17903" w:rsidRPr="000E122E" w:rsidRDefault="00D17903" w:rsidP="00D17903">
      <w:pPr>
        <w:pStyle w:val="PILMAHaddress"/>
        <w:tabs>
          <w:tab w:val="clear" w:pos="4320"/>
          <w:tab w:val="left" w:pos="720"/>
        </w:tabs>
        <w:rPr>
          <w:lang w:val="fr-FR"/>
        </w:rPr>
      </w:pPr>
      <w:r w:rsidRPr="000E122E">
        <w:rPr>
          <w:lang w:val="fr-FR"/>
        </w:rPr>
        <w:t>2333 CM Leiden</w:t>
      </w:r>
    </w:p>
    <w:p w:rsidR="00D17903" w:rsidRDefault="00D17903" w:rsidP="00D17903">
      <w:pPr>
        <w:tabs>
          <w:tab w:val="left" w:pos="567"/>
        </w:tabs>
        <w:rPr>
          <w:sz w:val="22"/>
          <w:szCs w:val="22"/>
          <w:lang w:val="is-IS"/>
        </w:rPr>
      </w:pPr>
      <w:r w:rsidRPr="00926A9B">
        <w:rPr>
          <w:sz w:val="22"/>
          <w:szCs w:val="22"/>
          <w:lang w:val="is-IS"/>
        </w:rPr>
        <w:t>Holland</w:t>
      </w:r>
    </w:p>
    <w:p w:rsidR="007060C2" w:rsidRPr="00926A9B" w:rsidRDefault="007060C2">
      <w:pPr>
        <w:tabs>
          <w:tab w:val="left" w:pos="567"/>
        </w:tabs>
        <w:rPr>
          <w:sz w:val="22"/>
          <w:szCs w:val="22"/>
          <w:lang w:val="is-IS"/>
        </w:rPr>
      </w:pPr>
    </w:p>
    <w:p w:rsidR="007060C2" w:rsidRPr="00926A9B" w:rsidRDefault="007060C2">
      <w:pPr>
        <w:numPr>
          <w:ilvl w:val="12"/>
          <w:numId w:val="0"/>
        </w:numPr>
        <w:rPr>
          <w:sz w:val="22"/>
          <w:szCs w:val="22"/>
          <w:lang w:val="is-IS"/>
        </w:rPr>
      </w:pPr>
    </w:p>
    <w:p w:rsidR="007060C2" w:rsidRPr="00926A9B" w:rsidRDefault="007060C2">
      <w:pPr>
        <w:pStyle w:val="TitleB"/>
        <w:rPr>
          <w:lang w:val="is-IS"/>
        </w:rPr>
      </w:pPr>
      <w:r w:rsidRPr="00926A9B">
        <w:rPr>
          <w:lang w:val="is-IS"/>
        </w:rPr>
        <w:t>B</w:t>
      </w:r>
      <w:r w:rsidR="00BF4503" w:rsidRPr="00926A9B">
        <w:rPr>
          <w:lang w:val="is-IS"/>
        </w:rPr>
        <w:t>.</w:t>
      </w:r>
      <w:r w:rsidRPr="00926A9B">
        <w:rPr>
          <w:lang w:val="is-IS"/>
        </w:rPr>
        <w:tab/>
        <w:t>FORSENDUR</w:t>
      </w:r>
      <w:r w:rsidR="00B21005" w:rsidRPr="00926A9B">
        <w:rPr>
          <w:noProof/>
          <w:lang w:val="is-IS"/>
        </w:rPr>
        <w:t xml:space="preserve"> FYRIR</w:t>
      </w:r>
      <w:r w:rsidR="00BF4503" w:rsidRPr="00926A9B">
        <w:rPr>
          <w:noProof/>
          <w:lang w:val="is-IS"/>
        </w:rPr>
        <w:t>,</w:t>
      </w:r>
      <w:r w:rsidR="00B21005" w:rsidRPr="00926A9B">
        <w:rPr>
          <w:noProof/>
          <w:lang w:val="is-IS"/>
        </w:rPr>
        <w:t xml:space="preserve"> EÐA TAKMARKANIR Á</w:t>
      </w:r>
      <w:r w:rsidR="00BF4503" w:rsidRPr="00926A9B">
        <w:rPr>
          <w:noProof/>
          <w:lang w:val="is-IS"/>
        </w:rPr>
        <w:t>,</w:t>
      </w:r>
      <w:r w:rsidR="00B21005" w:rsidRPr="00926A9B">
        <w:rPr>
          <w:noProof/>
          <w:lang w:val="is-IS"/>
        </w:rPr>
        <w:t xml:space="preserve"> AFGREIÐSLU OG NOTKUN</w:t>
      </w:r>
    </w:p>
    <w:p w:rsidR="007060C2" w:rsidRPr="00926A9B" w:rsidRDefault="007060C2">
      <w:pPr>
        <w:rPr>
          <w:sz w:val="22"/>
          <w:szCs w:val="22"/>
          <w:lang w:val="is-IS"/>
        </w:rPr>
      </w:pPr>
    </w:p>
    <w:p w:rsidR="007060C2" w:rsidRPr="00926A9B" w:rsidRDefault="007060C2" w:rsidP="000F78F0">
      <w:pPr>
        <w:rPr>
          <w:sz w:val="22"/>
          <w:szCs w:val="22"/>
          <w:lang w:val="is-IS"/>
        </w:rPr>
      </w:pPr>
      <w:r w:rsidRPr="00926A9B">
        <w:rPr>
          <w:sz w:val="22"/>
          <w:szCs w:val="22"/>
          <w:lang w:val="is-IS"/>
        </w:rPr>
        <w:t xml:space="preserve">Lyf sem eingöngu má ávísa </w:t>
      </w:r>
      <w:r w:rsidR="000F78F0" w:rsidRPr="00926A9B">
        <w:rPr>
          <w:sz w:val="22"/>
          <w:szCs w:val="22"/>
          <w:lang w:val="is-IS"/>
        </w:rPr>
        <w:t xml:space="preserve">eftir ávísun tiltekinna sérfræðilækna </w:t>
      </w:r>
      <w:r w:rsidRPr="00926A9B">
        <w:rPr>
          <w:sz w:val="22"/>
          <w:szCs w:val="22"/>
          <w:lang w:val="is-IS"/>
        </w:rPr>
        <w:t xml:space="preserve">(sjá </w:t>
      </w:r>
      <w:r w:rsidR="00B21005" w:rsidRPr="00926A9B">
        <w:rPr>
          <w:sz w:val="22"/>
          <w:szCs w:val="22"/>
          <w:lang w:val="is-IS"/>
        </w:rPr>
        <w:t>v</w:t>
      </w:r>
      <w:r w:rsidRPr="00926A9B">
        <w:rPr>
          <w:sz w:val="22"/>
          <w:szCs w:val="22"/>
          <w:lang w:val="is-IS"/>
        </w:rPr>
        <w:t>iðauka I: Samantekt á eiginleikum lyfs, kafla</w:t>
      </w:r>
      <w:r w:rsidR="00B21005" w:rsidRPr="00926A9B">
        <w:rPr>
          <w:sz w:val="22"/>
          <w:szCs w:val="22"/>
          <w:lang w:val="is-IS"/>
        </w:rPr>
        <w:t> </w:t>
      </w:r>
      <w:r w:rsidRPr="00926A9B">
        <w:rPr>
          <w:sz w:val="22"/>
          <w:szCs w:val="22"/>
          <w:lang w:val="is-IS"/>
        </w:rPr>
        <w:t>4.2).</w:t>
      </w:r>
    </w:p>
    <w:p w:rsidR="007060C2" w:rsidRPr="00926A9B" w:rsidRDefault="007060C2">
      <w:pPr>
        <w:numPr>
          <w:ilvl w:val="12"/>
          <w:numId w:val="0"/>
        </w:numPr>
        <w:rPr>
          <w:sz w:val="22"/>
          <w:szCs w:val="22"/>
          <w:lang w:val="is-IS"/>
        </w:rPr>
      </w:pPr>
    </w:p>
    <w:p w:rsidR="00BF4503" w:rsidRPr="00926A9B" w:rsidRDefault="00BF4503">
      <w:pPr>
        <w:numPr>
          <w:ilvl w:val="12"/>
          <w:numId w:val="0"/>
        </w:numPr>
        <w:rPr>
          <w:sz w:val="22"/>
          <w:szCs w:val="22"/>
          <w:lang w:val="is-IS"/>
        </w:rPr>
      </w:pPr>
    </w:p>
    <w:p w:rsidR="007060C2" w:rsidRPr="0006605F" w:rsidRDefault="00BF4503" w:rsidP="002165EE">
      <w:pPr>
        <w:pStyle w:val="TitleB"/>
        <w:rPr>
          <w:lang w:val="is-IS"/>
        </w:rPr>
      </w:pPr>
      <w:r w:rsidRPr="0006605F">
        <w:rPr>
          <w:lang w:val="is-IS"/>
        </w:rPr>
        <w:t>C.</w:t>
      </w:r>
      <w:r w:rsidRPr="0006605F">
        <w:rPr>
          <w:lang w:val="is-IS"/>
        </w:rPr>
        <w:tab/>
      </w:r>
      <w:r w:rsidR="00E80698" w:rsidRPr="0006605F">
        <w:rPr>
          <w:lang w:val="is-IS"/>
        </w:rPr>
        <w:t>AÐRAR FORSENDUR OG</w:t>
      </w:r>
      <w:r w:rsidR="007060C2" w:rsidRPr="0006605F">
        <w:rPr>
          <w:lang w:val="is-IS"/>
        </w:rPr>
        <w:t xml:space="preserve"> SKILYRÐI</w:t>
      </w:r>
      <w:r w:rsidR="00E80698" w:rsidRPr="0006605F">
        <w:rPr>
          <w:lang w:val="is-IS"/>
        </w:rPr>
        <w:t xml:space="preserve"> MARKAÐSLEYFIS</w:t>
      </w:r>
    </w:p>
    <w:p w:rsidR="00E80698" w:rsidRPr="00926A9B" w:rsidRDefault="00E80698" w:rsidP="00E80698">
      <w:pPr>
        <w:pStyle w:val="Header"/>
        <w:tabs>
          <w:tab w:val="clear" w:pos="567"/>
        </w:tabs>
        <w:rPr>
          <w:rFonts w:ascii="Times New Roman" w:hAnsi="Times New Roman"/>
          <w:noProof/>
          <w:szCs w:val="22"/>
          <w:lang w:val="is-IS"/>
        </w:rPr>
      </w:pPr>
    </w:p>
    <w:p w:rsidR="00E80698" w:rsidRPr="00926A9B" w:rsidRDefault="00E80698" w:rsidP="00E80698">
      <w:pPr>
        <w:tabs>
          <w:tab w:val="left" w:pos="567"/>
        </w:tabs>
        <w:rPr>
          <w:b/>
          <w:noProof/>
          <w:sz w:val="22"/>
          <w:szCs w:val="22"/>
          <w:lang w:val="is-IS"/>
        </w:rPr>
      </w:pPr>
      <w:r w:rsidRPr="00926A9B">
        <w:rPr>
          <w:b/>
          <w:noProof/>
          <w:sz w:val="22"/>
          <w:szCs w:val="22"/>
          <w:lang w:val="is-IS"/>
        </w:rPr>
        <w:t>•</w:t>
      </w:r>
      <w:r w:rsidRPr="00926A9B">
        <w:rPr>
          <w:b/>
          <w:noProof/>
          <w:sz w:val="22"/>
          <w:szCs w:val="22"/>
          <w:lang w:val="is-IS"/>
        </w:rPr>
        <w:tab/>
        <w:t>Samantektir um öryggi lyfsins (PSUR)</w:t>
      </w:r>
    </w:p>
    <w:p w:rsidR="00EA2B24" w:rsidRPr="00926A9B" w:rsidRDefault="00EA2B24">
      <w:pPr>
        <w:rPr>
          <w:sz w:val="22"/>
          <w:szCs w:val="22"/>
          <w:lang w:val="is-IS"/>
        </w:rPr>
      </w:pPr>
    </w:p>
    <w:p w:rsidR="007060C2" w:rsidRPr="00926A9B" w:rsidRDefault="00E05FBD">
      <w:pPr>
        <w:rPr>
          <w:i/>
          <w:iCs/>
          <w:sz w:val="22"/>
          <w:szCs w:val="22"/>
          <w:u w:val="single"/>
          <w:lang w:val="is-IS"/>
        </w:rPr>
      </w:pPr>
      <w:r w:rsidRPr="00E05FBD">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rsidR="00E80698" w:rsidRPr="00926A9B" w:rsidRDefault="00E80698" w:rsidP="00E80698">
      <w:pPr>
        <w:ind w:left="567" w:hanging="567"/>
        <w:rPr>
          <w:b/>
          <w:noProof/>
          <w:sz w:val="22"/>
          <w:szCs w:val="22"/>
          <w:lang w:val="is-IS"/>
        </w:rPr>
      </w:pPr>
    </w:p>
    <w:p w:rsidR="00E80698" w:rsidRPr="00926A9B" w:rsidRDefault="00E80698" w:rsidP="00E80698">
      <w:pPr>
        <w:ind w:left="567" w:hanging="567"/>
        <w:rPr>
          <w:b/>
          <w:noProof/>
          <w:sz w:val="22"/>
          <w:szCs w:val="22"/>
          <w:lang w:val="is-IS"/>
        </w:rPr>
      </w:pPr>
    </w:p>
    <w:p w:rsidR="00E80698" w:rsidRPr="00926A9B" w:rsidRDefault="00E80698" w:rsidP="002165EE">
      <w:pPr>
        <w:pStyle w:val="TitleB"/>
        <w:rPr>
          <w:noProof/>
          <w:lang w:val="is-IS"/>
        </w:rPr>
      </w:pPr>
      <w:r w:rsidRPr="00926A9B">
        <w:rPr>
          <w:noProof/>
          <w:lang w:val="is-IS"/>
        </w:rPr>
        <w:t>D.</w:t>
      </w:r>
      <w:r w:rsidRPr="00926A9B">
        <w:rPr>
          <w:noProof/>
          <w:lang w:val="is-IS"/>
        </w:rPr>
        <w:tab/>
        <w:t>FORSENDUR EÐA TAKMARKANIR ER VARÐA ÖRYGGI OG VERKUN VIÐ NOTKUN LYFSINS</w:t>
      </w:r>
    </w:p>
    <w:p w:rsidR="00E80698" w:rsidRPr="00926A9B" w:rsidRDefault="00E80698" w:rsidP="00E80698">
      <w:pPr>
        <w:pStyle w:val="Header"/>
        <w:tabs>
          <w:tab w:val="clear" w:pos="567"/>
        </w:tabs>
        <w:rPr>
          <w:rFonts w:ascii="Times New Roman" w:hAnsi="Times New Roman"/>
          <w:noProof/>
          <w:szCs w:val="22"/>
          <w:lang w:val="is-IS"/>
        </w:rPr>
      </w:pPr>
    </w:p>
    <w:p w:rsidR="00D34473" w:rsidRPr="00926A9B" w:rsidRDefault="00E80698" w:rsidP="00E80698">
      <w:pPr>
        <w:tabs>
          <w:tab w:val="left" w:pos="567"/>
        </w:tabs>
        <w:rPr>
          <w:b/>
          <w:iCs/>
          <w:sz w:val="22"/>
          <w:szCs w:val="22"/>
          <w:lang w:val="is-IS"/>
        </w:rPr>
      </w:pPr>
      <w:r w:rsidRPr="0006605F">
        <w:rPr>
          <w:b/>
          <w:noProof/>
          <w:sz w:val="22"/>
          <w:szCs w:val="22"/>
          <w:lang w:val="is-IS"/>
        </w:rPr>
        <w:t>•</w:t>
      </w:r>
      <w:r w:rsidRPr="0006605F">
        <w:rPr>
          <w:b/>
          <w:noProof/>
          <w:sz w:val="22"/>
          <w:szCs w:val="22"/>
          <w:lang w:val="is-IS"/>
        </w:rPr>
        <w:tab/>
      </w:r>
      <w:r w:rsidR="009B5644" w:rsidRPr="00926A9B">
        <w:rPr>
          <w:b/>
          <w:iCs/>
          <w:sz w:val="22"/>
          <w:szCs w:val="22"/>
          <w:lang w:val="is-IS"/>
        </w:rPr>
        <w:t>Áætlun um áhættustjórnun</w:t>
      </w:r>
    </w:p>
    <w:p w:rsidR="00EA2B24" w:rsidRPr="00926A9B" w:rsidRDefault="00EA2B24" w:rsidP="000B0FE7">
      <w:pPr>
        <w:rPr>
          <w:sz w:val="22"/>
          <w:szCs w:val="22"/>
          <w:lang w:val="is-IS"/>
        </w:rPr>
      </w:pPr>
    </w:p>
    <w:p w:rsidR="007060C2" w:rsidRPr="00926A9B" w:rsidRDefault="007060C2" w:rsidP="000B0FE7">
      <w:pPr>
        <w:rPr>
          <w:sz w:val="22"/>
          <w:szCs w:val="22"/>
          <w:lang w:val="is-IS"/>
        </w:rPr>
      </w:pPr>
      <w:r w:rsidRPr="00926A9B">
        <w:rPr>
          <w:sz w:val="22"/>
          <w:szCs w:val="22"/>
          <w:lang w:val="is-IS"/>
        </w:rPr>
        <w:t xml:space="preserve">Markaðsleyfishafi </w:t>
      </w:r>
      <w:r w:rsidR="00E80698" w:rsidRPr="00926A9B">
        <w:rPr>
          <w:sz w:val="22"/>
          <w:szCs w:val="22"/>
          <w:lang w:val="is-IS"/>
        </w:rPr>
        <w:t xml:space="preserve">skal sinna </w:t>
      </w:r>
      <w:r w:rsidR="009B5644" w:rsidRPr="00926A9B">
        <w:rPr>
          <w:sz w:val="22"/>
          <w:szCs w:val="22"/>
          <w:lang w:val="is-IS"/>
        </w:rPr>
        <w:t>lyfjagát</w:t>
      </w:r>
      <w:r w:rsidR="00E80698" w:rsidRPr="00926A9B">
        <w:rPr>
          <w:sz w:val="22"/>
          <w:szCs w:val="22"/>
          <w:lang w:val="is-IS"/>
        </w:rPr>
        <w:t>araðgerðum sem krafist er, sem og öðrum ráðstöfunum</w:t>
      </w:r>
      <w:r w:rsidR="009B5644" w:rsidRPr="00926A9B">
        <w:rPr>
          <w:sz w:val="22"/>
          <w:szCs w:val="22"/>
          <w:lang w:val="is-IS"/>
        </w:rPr>
        <w:t xml:space="preserve"> eins og fram kemur í</w:t>
      </w:r>
      <w:r w:rsidRPr="00926A9B">
        <w:rPr>
          <w:sz w:val="22"/>
          <w:szCs w:val="22"/>
          <w:lang w:val="is-IS"/>
        </w:rPr>
        <w:t xml:space="preserve"> </w:t>
      </w:r>
      <w:r w:rsidR="009B5644" w:rsidRPr="00926A9B">
        <w:rPr>
          <w:sz w:val="22"/>
          <w:szCs w:val="22"/>
          <w:lang w:val="is-IS"/>
        </w:rPr>
        <w:t xml:space="preserve">áætlun um áhættustjórnun í kafla </w:t>
      </w:r>
      <w:r w:rsidRPr="00926A9B">
        <w:rPr>
          <w:noProof/>
          <w:sz w:val="22"/>
          <w:szCs w:val="22"/>
          <w:lang w:val="is-IS"/>
        </w:rPr>
        <w:t xml:space="preserve">1.8.2 í </w:t>
      </w:r>
      <w:r w:rsidR="000B0FE7" w:rsidRPr="00926A9B">
        <w:rPr>
          <w:sz w:val="22"/>
          <w:szCs w:val="22"/>
          <w:lang w:val="is-IS"/>
        </w:rPr>
        <w:t>markaðsleyfinu</w:t>
      </w:r>
      <w:r w:rsidR="000B0FE7" w:rsidRPr="00926A9B">
        <w:rPr>
          <w:iCs/>
          <w:noProof/>
          <w:sz w:val="22"/>
          <w:szCs w:val="22"/>
          <w:lang w:val="is-IS"/>
        </w:rPr>
        <w:t xml:space="preserve"> </w:t>
      </w:r>
      <w:r w:rsidRPr="00926A9B">
        <w:rPr>
          <w:iCs/>
          <w:noProof/>
          <w:sz w:val="22"/>
          <w:szCs w:val="22"/>
          <w:lang w:val="is-IS"/>
        </w:rPr>
        <w:t xml:space="preserve">og </w:t>
      </w:r>
      <w:r w:rsidR="0091023D" w:rsidRPr="00926A9B">
        <w:rPr>
          <w:iCs/>
          <w:noProof/>
          <w:sz w:val="22"/>
          <w:szCs w:val="22"/>
          <w:lang w:val="is-IS"/>
        </w:rPr>
        <w:t xml:space="preserve">öllum uppfærslum á áætlun um áhættustjórnun sem </w:t>
      </w:r>
      <w:r w:rsidR="00E80698" w:rsidRPr="00926A9B">
        <w:rPr>
          <w:iCs/>
          <w:noProof/>
          <w:sz w:val="22"/>
          <w:szCs w:val="22"/>
          <w:lang w:val="is-IS"/>
        </w:rPr>
        <w:t>ákveðnar verða</w:t>
      </w:r>
      <w:r w:rsidR="0091023D" w:rsidRPr="00926A9B">
        <w:rPr>
          <w:sz w:val="22"/>
          <w:szCs w:val="22"/>
          <w:lang w:val="is-IS"/>
        </w:rPr>
        <w:t>.</w:t>
      </w:r>
    </w:p>
    <w:p w:rsidR="007060C2" w:rsidRPr="00926A9B" w:rsidRDefault="007060C2">
      <w:pPr>
        <w:rPr>
          <w:sz w:val="22"/>
          <w:szCs w:val="22"/>
          <w:lang w:val="is-IS"/>
        </w:rPr>
      </w:pPr>
    </w:p>
    <w:p w:rsidR="007060C2" w:rsidRPr="00926A9B" w:rsidRDefault="00E80698">
      <w:pPr>
        <w:rPr>
          <w:sz w:val="22"/>
          <w:szCs w:val="22"/>
          <w:lang w:val="is-IS"/>
        </w:rPr>
      </w:pPr>
      <w:r w:rsidRPr="00926A9B">
        <w:rPr>
          <w:sz w:val="22"/>
          <w:szCs w:val="22"/>
          <w:lang w:val="is-IS"/>
        </w:rPr>
        <w:t>L</w:t>
      </w:r>
      <w:r w:rsidR="00052237" w:rsidRPr="00926A9B">
        <w:rPr>
          <w:sz w:val="22"/>
          <w:szCs w:val="22"/>
          <w:lang w:val="is-IS"/>
        </w:rPr>
        <w:t xml:space="preserve">eggja </w:t>
      </w:r>
      <w:r w:rsidRPr="00926A9B">
        <w:rPr>
          <w:sz w:val="22"/>
          <w:szCs w:val="22"/>
          <w:lang w:val="is-IS"/>
        </w:rPr>
        <w:t xml:space="preserve">skal </w:t>
      </w:r>
      <w:r w:rsidR="00052237" w:rsidRPr="00926A9B">
        <w:rPr>
          <w:sz w:val="22"/>
          <w:szCs w:val="22"/>
          <w:lang w:val="is-IS"/>
        </w:rPr>
        <w:t>fram uppfærða áætlun um áhættustjórnun</w:t>
      </w:r>
      <w:r w:rsidR="007060C2" w:rsidRPr="00926A9B">
        <w:rPr>
          <w:sz w:val="22"/>
          <w:szCs w:val="22"/>
          <w:lang w:val="is-IS"/>
        </w:rPr>
        <w:t>:</w:t>
      </w:r>
    </w:p>
    <w:p w:rsidR="00E80698" w:rsidRPr="00926A9B" w:rsidRDefault="00E80698" w:rsidP="00E80698">
      <w:pPr>
        <w:ind w:left="720" w:right="-1" w:hanging="360"/>
        <w:rPr>
          <w:sz w:val="22"/>
          <w:szCs w:val="22"/>
          <w:lang w:val="is-IS"/>
        </w:rPr>
      </w:pPr>
      <w:r w:rsidRPr="00926A9B">
        <w:rPr>
          <w:sz w:val="22"/>
          <w:szCs w:val="22"/>
          <w:lang w:val="is-IS"/>
        </w:rPr>
        <w:t>•</w:t>
      </w:r>
      <w:r w:rsidRPr="00926A9B">
        <w:rPr>
          <w:sz w:val="22"/>
          <w:szCs w:val="22"/>
          <w:lang w:val="is-IS"/>
        </w:rPr>
        <w:tab/>
        <w:t>A</w:t>
      </w:r>
      <w:r w:rsidRPr="00926A9B">
        <w:rPr>
          <w:iCs/>
          <w:noProof/>
          <w:sz w:val="22"/>
          <w:szCs w:val="22"/>
          <w:lang w:val="is-IS"/>
        </w:rPr>
        <w:t>ð beiðni Lyfjastofnunar Evrópu</w:t>
      </w:r>
      <w:r w:rsidRPr="00926A9B">
        <w:rPr>
          <w:sz w:val="22"/>
          <w:szCs w:val="22"/>
          <w:lang w:val="is-IS"/>
        </w:rPr>
        <w:t>.</w:t>
      </w:r>
    </w:p>
    <w:p w:rsidR="007060C2" w:rsidRPr="00926A9B" w:rsidRDefault="007060C2">
      <w:pPr>
        <w:ind w:left="720" w:hanging="360"/>
        <w:rPr>
          <w:sz w:val="22"/>
          <w:szCs w:val="22"/>
          <w:lang w:val="is-IS"/>
        </w:rPr>
      </w:pPr>
      <w:r w:rsidRPr="00926A9B">
        <w:rPr>
          <w:sz w:val="22"/>
          <w:szCs w:val="22"/>
          <w:lang w:val="is-IS"/>
        </w:rPr>
        <w:t>•</w:t>
      </w:r>
      <w:r w:rsidRPr="00926A9B">
        <w:rPr>
          <w:sz w:val="22"/>
          <w:szCs w:val="22"/>
          <w:lang w:val="is-IS"/>
        </w:rPr>
        <w:tab/>
      </w:r>
      <w:r w:rsidRPr="00926A9B">
        <w:rPr>
          <w:iCs/>
          <w:noProof/>
          <w:sz w:val="22"/>
          <w:szCs w:val="22"/>
          <w:lang w:val="is-IS"/>
        </w:rPr>
        <w:t xml:space="preserve">Þegar </w:t>
      </w:r>
      <w:r w:rsidR="00E80698" w:rsidRPr="00926A9B">
        <w:rPr>
          <w:iCs/>
          <w:noProof/>
          <w:sz w:val="22"/>
          <w:szCs w:val="22"/>
          <w:lang w:val="is-IS"/>
        </w:rPr>
        <w:t xml:space="preserve">áhættustjórnunarkerfinu er breytt, sérstaklega ef það gerist í kjölfar þess að </w:t>
      </w:r>
      <w:r w:rsidRPr="00926A9B">
        <w:rPr>
          <w:iCs/>
          <w:noProof/>
          <w:sz w:val="22"/>
          <w:szCs w:val="22"/>
          <w:lang w:val="is-IS"/>
        </w:rPr>
        <w:t xml:space="preserve">nýjar upplýsingar </w:t>
      </w:r>
      <w:r w:rsidR="00052237" w:rsidRPr="00926A9B">
        <w:rPr>
          <w:iCs/>
          <w:noProof/>
          <w:sz w:val="22"/>
          <w:szCs w:val="22"/>
          <w:lang w:val="is-IS"/>
        </w:rPr>
        <w:t xml:space="preserve">berast sem geta </w:t>
      </w:r>
      <w:r w:rsidR="004C55D5" w:rsidRPr="00926A9B">
        <w:rPr>
          <w:iCs/>
          <w:noProof/>
          <w:sz w:val="22"/>
          <w:szCs w:val="22"/>
          <w:lang w:val="is-IS"/>
        </w:rPr>
        <w:t>l</w:t>
      </w:r>
      <w:r w:rsidR="00B1748D" w:rsidRPr="00926A9B">
        <w:rPr>
          <w:iCs/>
          <w:noProof/>
          <w:sz w:val="22"/>
          <w:szCs w:val="22"/>
          <w:lang w:val="is-IS"/>
        </w:rPr>
        <w:t>e</w:t>
      </w:r>
      <w:r w:rsidR="004C55D5" w:rsidRPr="00926A9B">
        <w:rPr>
          <w:iCs/>
          <w:noProof/>
          <w:sz w:val="22"/>
          <w:szCs w:val="22"/>
          <w:lang w:val="is-IS"/>
        </w:rPr>
        <w:t xml:space="preserve">itt til mikilvægra breytinga á hlutfalli ávinnings/áhættu eða vegna þess </w:t>
      </w:r>
      <w:r w:rsidR="00052237" w:rsidRPr="00926A9B">
        <w:rPr>
          <w:iCs/>
          <w:noProof/>
          <w:sz w:val="22"/>
          <w:szCs w:val="22"/>
          <w:lang w:val="is-IS"/>
        </w:rPr>
        <w:t>að mikilvægur áfangi (tengdur lyfjagát eða lágmörkun áhættu) næst.</w:t>
      </w:r>
    </w:p>
    <w:p w:rsidR="004C55D5" w:rsidRPr="00926A9B" w:rsidRDefault="004C55D5">
      <w:pPr>
        <w:ind w:right="-1"/>
        <w:rPr>
          <w:sz w:val="22"/>
          <w:szCs w:val="22"/>
          <w:lang w:val="is-IS"/>
        </w:rPr>
      </w:pPr>
    </w:p>
    <w:p w:rsidR="007060C2" w:rsidRPr="00926A9B" w:rsidRDefault="004C55D5" w:rsidP="004C55D5">
      <w:pPr>
        <w:tabs>
          <w:tab w:val="left" w:pos="567"/>
        </w:tabs>
        <w:ind w:right="-1"/>
        <w:rPr>
          <w:sz w:val="22"/>
          <w:szCs w:val="22"/>
          <w:lang w:val="is-IS"/>
        </w:rPr>
      </w:pPr>
      <w:r w:rsidRPr="00926A9B">
        <w:rPr>
          <w:b/>
          <w:noProof/>
          <w:sz w:val="22"/>
          <w:szCs w:val="22"/>
          <w:lang w:val="is-IS"/>
        </w:rPr>
        <w:t>•</w:t>
      </w:r>
      <w:r w:rsidRPr="00926A9B">
        <w:rPr>
          <w:b/>
          <w:noProof/>
          <w:sz w:val="22"/>
          <w:szCs w:val="22"/>
          <w:lang w:val="is-IS"/>
        </w:rPr>
        <w:tab/>
        <w:t>Viðbótaraðgerðir til að lágmarka áhættu</w:t>
      </w:r>
    </w:p>
    <w:p w:rsidR="007060C2" w:rsidRPr="00926A9B" w:rsidRDefault="007060C2">
      <w:pPr>
        <w:ind w:right="-1"/>
        <w:rPr>
          <w:sz w:val="22"/>
          <w:szCs w:val="22"/>
          <w:lang w:val="is-IS"/>
        </w:rPr>
      </w:pPr>
    </w:p>
    <w:p w:rsidR="00D122BE" w:rsidRPr="00D122BE" w:rsidRDefault="004C55D5" w:rsidP="00D122BE">
      <w:pPr>
        <w:ind w:right="-1"/>
        <w:rPr>
          <w:sz w:val="22"/>
          <w:szCs w:val="22"/>
          <w:lang w:val="is-IS"/>
        </w:rPr>
      </w:pPr>
      <w:r w:rsidRPr="00926A9B">
        <w:rPr>
          <w:sz w:val="22"/>
          <w:szCs w:val="22"/>
          <w:lang w:val="is-IS"/>
        </w:rPr>
        <w:t>Markaðsleyfishafi á að láta áminningarkort fyrir sjúkling/umönnunaraðila fylgja með hverri pakkningu, en texti þess er á fylgiseðli.</w:t>
      </w:r>
      <w:r w:rsidR="00D122BE" w:rsidRPr="00D122BE">
        <w:rPr>
          <w:sz w:val="22"/>
          <w:szCs w:val="22"/>
          <w:lang w:val="is-IS"/>
        </w:rPr>
        <w:t xml:space="preserve"> Áminningarkortið fyrir sjúkling/umönnunaraðila skal hafa að geyma eftirfarandi lykilskilaboð: </w:t>
      </w:r>
    </w:p>
    <w:p w:rsidR="00D122BE" w:rsidRPr="00D122BE" w:rsidRDefault="00D122BE" w:rsidP="00D122BE">
      <w:pPr>
        <w:ind w:left="720" w:hanging="360"/>
        <w:rPr>
          <w:sz w:val="22"/>
          <w:szCs w:val="22"/>
          <w:lang w:val="is-IS"/>
        </w:rPr>
      </w:pPr>
      <w:r w:rsidRPr="00D122BE">
        <w:rPr>
          <w:sz w:val="22"/>
          <w:szCs w:val="22"/>
          <w:lang w:val="is-IS"/>
        </w:rPr>
        <w:t>•</w:t>
      </w:r>
      <w:r w:rsidRPr="00D122BE">
        <w:rPr>
          <w:sz w:val="22"/>
          <w:szCs w:val="22"/>
          <w:lang w:val="is-IS"/>
        </w:rPr>
        <w:tab/>
        <w:t>Að auka vitund sjúklinga um mikilvægi reglulegs eftirlits með fjölda daufkyrninga meðan á meðferð með deferipróni stendur</w:t>
      </w:r>
    </w:p>
    <w:p w:rsidR="00D122BE" w:rsidRPr="00D122BE" w:rsidRDefault="00D122BE" w:rsidP="00D122BE">
      <w:pPr>
        <w:ind w:left="720" w:hanging="360"/>
        <w:rPr>
          <w:sz w:val="22"/>
          <w:szCs w:val="22"/>
          <w:lang w:val="is-IS"/>
        </w:rPr>
      </w:pPr>
      <w:r w:rsidRPr="00D122BE">
        <w:rPr>
          <w:sz w:val="22"/>
          <w:szCs w:val="22"/>
          <w:lang w:val="is-IS"/>
        </w:rPr>
        <w:t>•</w:t>
      </w:r>
      <w:r w:rsidRPr="00D122BE">
        <w:rPr>
          <w:sz w:val="22"/>
          <w:szCs w:val="22"/>
          <w:lang w:val="is-IS"/>
        </w:rPr>
        <w:tab/>
        <w:t>Að auka vitund sjúklinga um mikilvægi allra einkenna sýkingar meðan þeir taka deferiprón</w:t>
      </w:r>
    </w:p>
    <w:p w:rsidR="004C55D5" w:rsidRPr="00D122BE" w:rsidRDefault="00D122BE" w:rsidP="00D122BE">
      <w:pPr>
        <w:ind w:left="720" w:hanging="360"/>
        <w:rPr>
          <w:sz w:val="22"/>
          <w:szCs w:val="22"/>
          <w:lang w:val="is-IS"/>
        </w:rPr>
      </w:pPr>
      <w:r w:rsidRPr="00D122BE">
        <w:rPr>
          <w:sz w:val="22"/>
          <w:szCs w:val="22"/>
          <w:lang w:val="is-IS"/>
        </w:rPr>
        <w:t>•</w:t>
      </w:r>
      <w:r w:rsidRPr="00D122BE">
        <w:rPr>
          <w:sz w:val="22"/>
          <w:szCs w:val="22"/>
          <w:lang w:val="is-IS"/>
        </w:rPr>
        <w:tab/>
        <w:t>Að vara konur á barneignaraldri við því að verða þungaðar, vegna þess að deferiprón getur valdið ófæddu barni alvarlegum skaða.</w:t>
      </w:r>
    </w:p>
    <w:p w:rsidR="007060C2" w:rsidRPr="00926A9B" w:rsidRDefault="007060C2">
      <w:pPr>
        <w:rPr>
          <w:sz w:val="22"/>
          <w:szCs w:val="22"/>
          <w:lang w:val="is-IS"/>
        </w:rPr>
      </w:pPr>
      <w:r w:rsidRPr="00926A9B">
        <w:rPr>
          <w:sz w:val="22"/>
          <w:szCs w:val="22"/>
          <w:lang w:val="is-IS"/>
        </w:rPr>
        <w:br w:type="page"/>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pStyle w:val="EndnoteText"/>
        <w:tabs>
          <w:tab w:val="clear" w:pos="567"/>
        </w:tabs>
        <w:rPr>
          <w:lang w:val="is-IS"/>
        </w:rPr>
      </w:pP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jc w:val="center"/>
        <w:rPr>
          <w:b/>
          <w:bCs/>
          <w:sz w:val="22"/>
          <w:szCs w:val="22"/>
          <w:lang w:val="is-IS"/>
        </w:rPr>
      </w:pPr>
      <w:r w:rsidRPr="00926A9B">
        <w:rPr>
          <w:b/>
          <w:bCs/>
          <w:sz w:val="22"/>
          <w:szCs w:val="22"/>
          <w:lang w:val="is-IS"/>
        </w:rPr>
        <w:t xml:space="preserve">VIÐAUKI </w:t>
      </w:r>
      <w:smartTag w:uri="urn:schemas-microsoft-com:office:smarttags" w:element="stockticker">
        <w:r w:rsidRPr="00926A9B">
          <w:rPr>
            <w:b/>
            <w:bCs/>
            <w:sz w:val="22"/>
            <w:szCs w:val="22"/>
            <w:lang w:val="is-IS"/>
          </w:rPr>
          <w:t>III</w:t>
        </w:r>
      </w:smartTag>
    </w:p>
    <w:p w:rsidR="007060C2" w:rsidRPr="00926A9B" w:rsidRDefault="007060C2">
      <w:pPr>
        <w:pStyle w:val="EndnoteText"/>
        <w:tabs>
          <w:tab w:val="clear" w:pos="567"/>
        </w:tabs>
        <w:jc w:val="center"/>
        <w:rPr>
          <w:b/>
          <w:bCs/>
          <w:lang w:val="is-IS"/>
        </w:rPr>
      </w:pPr>
    </w:p>
    <w:p w:rsidR="007060C2" w:rsidRPr="00926A9B" w:rsidRDefault="007060C2">
      <w:pPr>
        <w:jc w:val="center"/>
        <w:rPr>
          <w:b/>
          <w:bCs/>
          <w:sz w:val="22"/>
          <w:szCs w:val="22"/>
          <w:lang w:val="is-IS"/>
        </w:rPr>
      </w:pPr>
      <w:r w:rsidRPr="00926A9B">
        <w:rPr>
          <w:b/>
          <w:bCs/>
          <w:sz w:val="22"/>
          <w:szCs w:val="22"/>
          <w:lang w:val="is-IS"/>
        </w:rPr>
        <w:t>ÁLETRANIR OG FYLGISEÐILL</w:t>
      </w:r>
    </w:p>
    <w:p w:rsidR="007060C2" w:rsidRPr="00926A9B" w:rsidRDefault="007060C2">
      <w:pPr>
        <w:ind w:left="709" w:hanging="709"/>
        <w:rPr>
          <w:sz w:val="22"/>
          <w:szCs w:val="22"/>
          <w:lang w:val="is-IS"/>
        </w:rPr>
      </w:pPr>
      <w:r w:rsidRPr="00926A9B">
        <w:rPr>
          <w:b/>
          <w:bCs/>
          <w:sz w:val="22"/>
          <w:szCs w:val="22"/>
          <w:lang w:val="is-IS"/>
        </w:rPr>
        <w:br w:type="page"/>
      </w: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ind w:left="709" w:hanging="709"/>
        <w:rPr>
          <w:sz w:val="22"/>
          <w:szCs w:val="22"/>
          <w:lang w:val="is-IS"/>
        </w:rPr>
      </w:pPr>
    </w:p>
    <w:p w:rsidR="007060C2" w:rsidRPr="00926A9B" w:rsidRDefault="007060C2">
      <w:pPr>
        <w:pStyle w:val="TitleA"/>
        <w:rPr>
          <w:lang w:val="is-IS"/>
        </w:rPr>
      </w:pPr>
      <w:r w:rsidRPr="00926A9B">
        <w:rPr>
          <w:lang w:val="is-IS"/>
        </w:rPr>
        <w:t>A. ÁLETRANIR</w:t>
      </w:r>
    </w:p>
    <w:p w:rsidR="007060C2" w:rsidRPr="00926A9B" w:rsidRDefault="007060C2">
      <w:pPr>
        <w:rPr>
          <w:b/>
          <w:bCs/>
          <w:sz w:val="22"/>
          <w:szCs w:val="22"/>
          <w:lang w:val="is-IS"/>
        </w:rPr>
      </w:pPr>
      <w:r w:rsidRPr="00926A9B">
        <w:rPr>
          <w:sz w:val="22"/>
          <w:szCs w:val="22"/>
          <w:lang w:val="is-IS"/>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rPr>
                <w:b/>
                <w:sz w:val="22"/>
                <w:szCs w:val="22"/>
                <w:lang w:val="is-IS"/>
              </w:rPr>
            </w:pPr>
            <w:r w:rsidRPr="00926A9B">
              <w:rPr>
                <w:b/>
                <w:sz w:val="22"/>
                <w:szCs w:val="22"/>
                <w:lang w:val="is-IS"/>
              </w:rPr>
              <w:t xml:space="preserve">UPPLÝSINGAR </w:t>
            </w:r>
            <w:smartTag w:uri="urn:schemas-microsoft-com:office:smarttags" w:element="stockticker">
              <w:r w:rsidRPr="00926A9B">
                <w:rPr>
                  <w:b/>
                  <w:sz w:val="22"/>
                  <w:szCs w:val="22"/>
                  <w:lang w:val="is-IS"/>
                </w:rPr>
                <w:t>SEM</w:t>
              </w:r>
            </w:smartTag>
            <w:r w:rsidRPr="00926A9B">
              <w:rPr>
                <w:b/>
                <w:sz w:val="22"/>
                <w:szCs w:val="22"/>
                <w:lang w:val="is-IS"/>
              </w:rPr>
              <w:t xml:space="preserve"> EIGA AÐ KOMA FRAM Á YTRI UMBÚÐUM OG INNRI UMBÚÐUM</w:t>
            </w:r>
          </w:p>
          <w:p w:rsidR="007060C2" w:rsidRPr="00926A9B" w:rsidRDefault="007060C2">
            <w:pPr>
              <w:rPr>
                <w:b/>
                <w:sz w:val="22"/>
                <w:szCs w:val="22"/>
                <w:lang w:val="is-IS"/>
              </w:rPr>
            </w:pPr>
          </w:p>
          <w:p w:rsidR="007060C2" w:rsidRPr="00926A9B" w:rsidRDefault="00946777">
            <w:pPr>
              <w:rPr>
                <w:b/>
                <w:sz w:val="22"/>
                <w:szCs w:val="22"/>
                <w:lang w:val="is-IS"/>
              </w:rPr>
            </w:pPr>
            <w:r w:rsidRPr="00926A9B">
              <w:rPr>
                <w:b/>
                <w:sz w:val="22"/>
                <w:szCs w:val="22"/>
                <w:lang w:val="is-IS"/>
              </w:rPr>
              <w:t xml:space="preserve">GLAS </w:t>
            </w:r>
            <w:r w:rsidR="007060C2" w:rsidRPr="00926A9B">
              <w:rPr>
                <w:b/>
                <w:sz w:val="22"/>
                <w:szCs w:val="22"/>
                <w:lang w:val="is-IS"/>
              </w:rPr>
              <w:t>MEÐ 100 TÖFLUM</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w:t>
            </w:r>
            <w:r w:rsidRPr="00926A9B">
              <w:rPr>
                <w:b/>
                <w:sz w:val="22"/>
                <w:szCs w:val="22"/>
                <w:lang w:val="is-IS"/>
              </w:rPr>
              <w:tab/>
              <w:t>HEITI LYFS</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Ferriprox 500 mg filmuhúðaðar töflur</w:t>
      </w:r>
    </w:p>
    <w:p w:rsidR="007060C2" w:rsidRPr="00926A9B" w:rsidRDefault="007060C2">
      <w:pPr>
        <w:rPr>
          <w:sz w:val="22"/>
          <w:szCs w:val="22"/>
          <w:lang w:val="is-IS"/>
        </w:rPr>
      </w:pPr>
      <w:r w:rsidRPr="00926A9B">
        <w:rPr>
          <w:sz w:val="22"/>
          <w:szCs w:val="22"/>
          <w:lang w:val="is-IS"/>
        </w:rPr>
        <w:t>deferiprón</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2.</w:t>
            </w:r>
            <w:r w:rsidRPr="00926A9B">
              <w:rPr>
                <w:b/>
                <w:sz w:val="22"/>
                <w:szCs w:val="22"/>
                <w:lang w:val="is-IS"/>
              </w:rPr>
              <w:tab/>
              <w:t>VIRK(T) EFNI</w:t>
            </w:r>
          </w:p>
        </w:tc>
      </w:tr>
    </w:tbl>
    <w:p w:rsidR="007060C2" w:rsidRPr="00926A9B" w:rsidRDefault="007060C2">
      <w:pPr>
        <w:rPr>
          <w:sz w:val="22"/>
          <w:szCs w:val="22"/>
          <w:lang w:val="is-IS"/>
        </w:rPr>
      </w:pPr>
    </w:p>
    <w:p w:rsidR="007060C2" w:rsidRPr="00926A9B" w:rsidRDefault="007060C2">
      <w:pPr>
        <w:rPr>
          <w:noProof/>
          <w:sz w:val="22"/>
          <w:szCs w:val="22"/>
          <w:lang w:val="is-IS"/>
        </w:rPr>
      </w:pPr>
      <w:r w:rsidRPr="00926A9B">
        <w:rPr>
          <w:sz w:val="22"/>
          <w:szCs w:val="22"/>
          <w:lang w:val="is-IS"/>
        </w:rPr>
        <w:t>Ein tafla inniheldur 500 mg deferiprón</w:t>
      </w:r>
      <w:r w:rsidR="0012790E" w:rsidRPr="00926A9B">
        <w:rPr>
          <w:sz w:val="22"/>
          <w:szCs w:val="22"/>
          <w:lang w:val="is-IS"/>
        </w:rPr>
        <w:t>.</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926A9B">
        <w:rPr>
          <w:b/>
          <w:sz w:val="22"/>
          <w:szCs w:val="22"/>
          <w:lang w:val="is-IS"/>
        </w:rPr>
        <w:t>3.</w:t>
      </w:r>
      <w:r w:rsidRPr="00926A9B">
        <w:rPr>
          <w:b/>
          <w:sz w:val="22"/>
          <w:szCs w:val="22"/>
          <w:lang w:val="is-IS"/>
        </w:rPr>
        <w:tab/>
        <w:t>HJÁLPAREFNI</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tc>
          <w:tcPr>
            <w:tcW w:w="9287" w:type="dxa"/>
            <w:tcBorders>
              <w:top w:val="single" w:sz="4" w:space="0" w:color="auto"/>
              <w:left w:val="single" w:sz="4" w:space="0" w:color="auto"/>
              <w:bottom w:val="single" w:sz="4" w:space="0" w:color="auto"/>
              <w:right w:val="single" w:sz="4" w:space="0" w:color="auto"/>
            </w:tcBorders>
          </w:tcPr>
          <w:p w:rsidR="007060C2" w:rsidRPr="00926A9B" w:rsidRDefault="007060C2">
            <w:pPr>
              <w:ind w:left="567" w:hanging="567"/>
              <w:rPr>
                <w:b/>
                <w:sz w:val="22"/>
                <w:szCs w:val="22"/>
                <w:lang w:val="is-IS"/>
              </w:rPr>
            </w:pPr>
            <w:r w:rsidRPr="00926A9B">
              <w:rPr>
                <w:b/>
                <w:sz w:val="22"/>
                <w:szCs w:val="22"/>
                <w:lang w:val="is-IS"/>
              </w:rPr>
              <w:t>4.</w:t>
            </w:r>
            <w:r w:rsidRPr="00926A9B">
              <w:rPr>
                <w:b/>
                <w:sz w:val="22"/>
                <w:szCs w:val="22"/>
                <w:lang w:val="is-IS"/>
              </w:rPr>
              <w:tab/>
              <w:t>LYFJAFORM OG INNIHALD</w:t>
            </w:r>
          </w:p>
        </w:tc>
      </w:tr>
    </w:tbl>
    <w:p w:rsidR="007060C2" w:rsidRPr="00926A9B" w:rsidRDefault="007060C2">
      <w:pPr>
        <w:rPr>
          <w:sz w:val="22"/>
          <w:szCs w:val="22"/>
          <w:lang w:val="is-IS"/>
        </w:rPr>
      </w:pPr>
    </w:p>
    <w:p w:rsidR="007060C2" w:rsidRPr="00926A9B" w:rsidRDefault="007060C2">
      <w:pPr>
        <w:rPr>
          <w:noProof/>
          <w:sz w:val="22"/>
          <w:szCs w:val="22"/>
          <w:lang w:val="is-IS"/>
        </w:rPr>
      </w:pPr>
      <w:r w:rsidRPr="00926A9B">
        <w:rPr>
          <w:sz w:val="22"/>
          <w:szCs w:val="22"/>
          <w:lang w:val="is-IS"/>
        </w:rPr>
        <w:t>100</w:t>
      </w:r>
      <w:r w:rsidR="004C55D5" w:rsidRPr="00926A9B">
        <w:rPr>
          <w:sz w:val="22"/>
          <w:szCs w:val="22"/>
          <w:lang w:val="is-IS"/>
        </w:rPr>
        <w:t xml:space="preserve"> filmuhúðaðar </w:t>
      </w:r>
      <w:r w:rsidRPr="00926A9B">
        <w:rPr>
          <w:sz w:val="22"/>
          <w:szCs w:val="22"/>
          <w:lang w:val="is-IS"/>
        </w:rPr>
        <w:t>töflur</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5.</w:t>
            </w:r>
            <w:r w:rsidRPr="00926A9B">
              <w:rPr>
                <w:b/>
                <w:sz w:val="22"/>
                <w:szCs w:val="22"/>
                <w:lang w:val="is-IS"/>
              </w:rPr>
              <w:tab/>
              <w:t>AÐFERÐ VIÐ LYFJAGJÖF OG ÍKOMULEIÐ(IR)</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Til inntöku</w:t>
      </w:r>
    </w:p>
    <w:p w:rsidR="007060C2" w:rsidRPr="00926A9B" w:rsidRDefault="007060C2">
      <w:pPr>
        <w:rPr>
          <w:sz w:val="22"/>
          <w:szCs w:val="22"/>
          <w:lang w:val="is-IS"/>
        </w:rPr>
      </w:pPr>
      <w:r w:rsidRPr="00926A9B">
        <w:rPr>
          <w:sz w:val="22"/>
          <w:szCs w:val="22"/>
          <w:lang w:val="is-IS"/>
        </w:rPr>
        <w:t>Lesið fylgiseðilinn fyrir notkun.</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6.</w:t>
            </w:r>
            <w:r w:rsidRPr="00926A9B">
              <w:rPr>
                <w:b/>
                <w:sz w:val="22"/>
                <w:szCs w:val="22"/>
                <w:lang w:val="is-IS"/>
              </w:rPr>
              <w:tab/>
              <w:t xml:space="preserve">SÉRSTÖK VARNAÐARORÐ UM AÐ LYFIÐ SKULI GEYMT ÞAR </w:t>
            </w:r>
            <w:smartTag w:uri="urn:schemas-microsoft-com:office:smarttags" w:element="stockticker">
              <w:r w:rsidRPr="00926A9B">
                <w:rPr>
                  <w:b/>
                  <w:sz w:val="22"/>
                  <w:szCs w:val="22"/>
                  <w:lang w:val="is-IS"/>
                </w:rPr>
                <w:t>SEM</w:t>
              </w:r>
            </w:smartTag>
            <w:r w:rsidRPr="00926A9B">
              <w:rPr>
                <w:b/>
                <w:sz w:val="22"/>
                <w:szCs w:val="22"/>
                <w:lang w:val="is-IS"/>
              </w:rPr>
              <w:t xml:space="preserve"> BÖRN HVORKI NÁ TIL NÉ SJÁ</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Geymið þar sem börn hvorki ná til né sjá</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7.</w:t>
            </w:r>
            <w:r w:rsidRPr="00926A9B">
              <w:rPr>
                <w:b/>
                <w:sz w:val="22"/>
                <w:szCs w:val="22"/>
                <w:lang w:val="is-IS"/>
              </w:rPr>
              <w:tab/>
              <w:t>ÖNNUR SÉRSTÖK VARNAÐARORÐ, EF MEÐ ÞARF</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8.</w:t>
            </w:r>
            <w:r w:rsidRPr="00926A9B">
              <w:rPr>
                <w:b/>
                <w:sz w:val="22"/>
                <w:szCs w:val="22"/>
                <w:lang w:val="is-IS"/>
              </w:rPr>
              <w:tab/>
              <w:t>FYRNINGARDAGSETNING</w:t>
            </w:r>
          </w:p>
        </w:tc>
      </w:tr>
    </w:tbl>
    <w:p w:rsidR="007060C2" w:rsidRPr="00926A9B" w:rsidRDefault="007060C2">
      <w:pPr>
        <w:rPr>
          <w:sz w:val="22"/>
          <w:szCs w:val="22"/>
          <w:lang w:val="is-IS"/>
        </w:rPr>
      </w:pPr>
    </w:p>
    <w:p w:rsidR="007060C2" w:rsidRPr="00926A9B" w:rsidRDefault="00202EF2">
      <w:pPr>
        <w:rPr>
          <w:sz w:val="22"/>
          <w:szCs w:val="22"/>
          <w:lang w:val="is-IS"/>
        </w:rPr>
      </w:pPr>
      <w:r>
        <w:rPr>
          <w:sz w:val="22"/>
          <w:szCs w:val="22"/>
          <w:lang w:val="is-IS"/>
        </w:rPr>
        <w:t>EXP</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9.</w:t>
            </w:r>
            <w:r w:rsidRPr="00926A9B">
              <w:rPr>
                <w:b/>
                <w:sz w:val="22"/>
                <w:szCs w:val="22"/>
                <w:lang w:val="is-IS"/>
              </w:rPr>
              <w:tab/>
              <w:t>SÉRSTÖK GEYMSLUSKILYRÐI</w:t>
            </w:r>
          </w:p>
        </w:tc>
      </w:tr>
    </w:tbl>
    <w:p w:rsidR="007060C2" w:rsidRPr="00926A9B" w:rsidRDefault="007060C2">
      <w:pPr>
        <w:rPr>
          <w:sz w:val="22"/>
          <w:szCs w:val="22"/>
          <w:lang w:val="is-IS"/>
        </w:rPr>
      </w:pPr>
    </w:p>
    <w:p w:rsidR="007060C2" w:rsidRPr="00926A9B" w:rsidRDefault="007060C2" w:rsidP="00415D3C">
      <w:pPr>
        <w:rPr>
          <w:sz w:val="22"/>
          <w:szCs w:val="22"/>
          <w:lang w:val="is-IS"/>
        </w:rPr>
      </w:pPr>
      <w:r w:rsidRPr="00926A9B">
        <w:rPr>
          <w:sz w:val="22"/>
          <w:szCs w:val="22"/>
          <w:lang w:val="is-IS"/>
        </w:rPr>
        <w:t>Geymið ekki við hærr</w:t>
      </w:r>
      <w:r w:rsidR="00763A24" w:rsidRPr="00926A9B">
        <w:rPr>
          <w:sz w:val="22"/>
          <w:szCs w:val="22"/>
          <w:lang w:val="is-IS"/>
        </w:rPr>
        <w:t>i</w:t>
      </w:r>
      <w:r w:rsidRPr="00926A9B">
        <w:rPr>
          <w:sz w:val="22"/>
          <w:szCs w:val="22"/>
          <w:lang w:val="is-IS"/>
        </w:rPr>
        <w:t xml:space="preserve"> hita en 30</w:t>
      </w:r>
      <w:r w:rsidRPr="00926A9B">
        <w:rPr>
          <w:rFonts w:ascii="Symbol" w:hAnsi="Symbol"/>
          <w:sz w:val="22"/>
          <w:szCs w:val="22"/>
          <w:lang w:val="is-IS"/>
        </w:rPr>
        <w:sym w:font="Symbol" w:char="F0B0"/>
      </w:r>
      <w:r w:rsidRPr="00926A9B">
        <w:rPr>
          <w:sz w:val="22"/>
          <w:szCs w:val="22"/>
          <w:lang w:val="is-IS"/>
        </w:rPr>
        <w:t>C</w:t>
      </w:r>
      <w:r w:rsidR="004E006F" w:rsidRPr="00926A9B">
        <w:rPr>
          <w:sz w:val="22"/>
          <w:szCs w:val="22"/>
          <w:lang w:val="is-IS"/>
        </w:rPr>
        <w:t>.</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10.</w:t>
            </w:r>
            <w:r w:rsidRPr="00926A9B">
              <w:rPr>
                <w:b/>
                <w:sz w:val="22"/>
                <w:szCs w:val="22"/>
                <w:lang w:val="is-IS"/>
              </w:rPr>
              <w:tab/>
              <w:t xml:space="preserve">SÉRSTAKAR VARÚÐARRÁÐSTAFANIR VIÐ FÖRGUN LYFJALEIFA EÐA ÚRGANGS VEGNA LYFSINS ÞAR </w:t>
            </w:r>
            <w:smartTag w:uri="urn:schemas-microsoft-com:office:smarttags" w:element="stockticker">
              <w:r w:rsidRPr="00926A9B">
                <w:rPr>
                  <w:b/>
                  <w:sz w:val="22"/>
                  <w:szCs w:val="22"/>
                  <w:lang w:val="is-IS"/>
                </w:rPr>
                <w:t>SEM</w:t>
              </w:r>
            </w:smartTag>
            <w:r w:rsidRPr="00926A9B">
              <w:rPr>
                <w:b/>
                <w:sz w:val="22"/>
                <w:szCs w:val="22"/>
                <w:lang w:val="is-IS"/>
              </w:rPr>
              <w:t xml:space="preserve"> VIÐ Á</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rsidP="0060252E">
            <w:pPr>
              <w:keepNext/>
              <w:ind w:left="567" w:hanging="567"/>
              <w:rPr>
                <w:b/>
                <w:sz w:val="22"/>
                <w:szCs w:val="22"/>
                <w:lang w:val="is-IS"/>
              </w:rPr>
            </w:pPr>
            <w:r w:rsidRPr="00926A9B">
              <w:rPr>
                <w:b/>
                <w:sz w:val="22"/>
                <w:szCs w:val="22"/>
                <w:lang w:val="is-IS"/>
              </w:rPr>
              <w:t>11.</w:t>
            </w:r>
            <w:r w:rsidRPr="00926A9B">
              <w:rPr>
                <w:b/>
                <w:sz w:val="22"/>
                <w:szCs w:val="22"/>
                <w:lang w:val="is-IS"/>
              </w:rPr>
              <w:tab/>
              <w:t>NAFN OG HEIMILISFANG MARKAÐSLEYFISHAFA</w:t>
            </w:r>
          </w:p>
        </w:tc>
      </w:tr>
    </w:tbl>
    <w:p w:rsidR="007060C2" w:rsidRPr="00926A9B" w:rsidRDefault="007060C2" w:rsidP="0060252E">
      <w:pPr>
        <w:keepNext/>
        <w:rPr>
          <w:sz w:val="22"/>
          <w:szCs w:val="22"/>
          <w:lang w:val="is-IS"/>
        </w:rPr>
      </w:pPr>
    </w:p>
    <w:p w:rsidR="0049680B" w:rsidRPr="0049680B" w:rsidRDefault="006241D9" w:rsidP="0049680B">
      <w:pPr>
        <w:rPr>
          <w:sz w:val="22"/>
          <w:szCs w:val="22"/>
          <w:lang w:val="is-IS"/>
        </w:rPr>
      </w:pPr>
      <w:r>
        <w:rPr>
          <w:sz w:val="22"/>
          <w:szCs w:val="22"/>
          <w:lang w:val="is-IS"/>
        </w:rPr>
        <w:t>Chiesi Farmaceutici S.p.A.</w:t>
      </w:r>
    </w:p>
    <w:p w:rsidR="00CE44B5" w:rsidRDefault="006241D9" w:rsidP="00CE44B5">
      <w:pPr>
        <w:keepNext/>
        <w:tabs>
          <w:tab w:val="left" w:pos="4320"/>
        </w:tabs>
        <w:rPr>
          <w:snapToGrid/>
          <w:sz w:val="22"/>
          <w:szCs w:val="22"/>
          <w:highlight w:val="lightGray"/>
          <w:lang w:val="pt-PT"/>
        </w:rPr>
      </w:pPr>
      <w:r>
        <w:rPr>
          <w:sz w:val="22"/>
          <w:szCs w:val="22"/>
          <w:highlight w:val="lightGray"/>
          <w:lang w:val="pt-PT"/>
        </w:rPr>
        <w:t>Via Palermo 26/A</w:t>
      </w:r>
    </w:p>
    <w:p w:rsidR="00CE44B5" w:rsidRDefault="006241D9" w:rsidP="00CE44B5">
      <w:pPr>
        <w:keepNext/>
        <w:tabs>
          <w:tab w:val="left" w:pos="4320"/>
        </w:tabs>
        <w:rPr>
          <w:sz w:val="22"/>
          <w:szCs w:val="22"/>
          <w:lang w:val="pt-PT"/>
        </w:rPr>
      </w:pPr>
      <w:r>
        <w:rPr>
          <w:sz w:val="22"/>
          <w:szCs w:val="22"/>
          <w:highlight w:val="lightGray"/>
          <w:lang w:val="pt-PT"/>
        </w:rPr>
        <w:t>43122 Parma</w:t>
      </w:r>
      <w:r w:rsidR="00CE44B5">
        <w:rPr>
          <w:sz w:val="22"/>
          <w:szCs w:val="22"/>
          <w:lang w:val="pt-PT"/>
        </w:rPr>
        <w:t xml:space="preserve"> </w:t>
      </w:r>
    </w:p>
    <w:p w:rsidR="0049680B" w:rsidRPr="00926A9B" w:rsidRDefault="006241D9" w:rsidP="0049680B">
      <w:pPr>
        <w:rPr>
          <w:b/>
          <w:bCs/>
          <w:sz w:val="22"/>
          <w:szCs w:val="22"/>
          <w:lang w:val="is-IS"/>
        </w:rPr>
      </w:pPr>
      <w:r>
        <w:rPr>
          <w:sz w:val="22"/>
          <w:szCs w:val="22"/>
          <w:highlight w:val="lightGray"/>
          <w:lang w:val="is-IS"/>
        </w:rPr>
        <w:t>Ítalía</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12.</w:t>
            </w:r>
            <w:r w:rsidRPr="00926A9B">
              <w:rPr>
                <w:b/>
                <w:sz w:val="22"/>
                <w:szCs w:val="22"/>
                <w:lang w:val="is-IS"/>
              </w:rPr>
              <w:tab/>
              <w:t>MARKAÐSLEYFISNÚMER</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EU/1/99/108/001</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13.</w:t>
            </w:r>
            <w:r w:rsidRPr="00926A9B">
              <w:rPr>
                <w:b/>
                <w:sz w:val="22"/>
                <w:szCs w:val="22"/>
                <w:lang w:val="is-IS"/>
              </w:rPr>
              <w:tab/>
              <w:t>LOTUNÚMER</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Lot</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14.</w:t>
            </w:r>
            <w:r w:rsidRPr="00926A9B">
              <w:rPr>
                <w:b/>
                <w:sz w:val="22"/>
                <w:szCs w:val="22"/>
                <w:lang w:val="is-IS"/>
              </w:rPr>
              <w:tab/>
              <w:t>AFGREIÐSLUTILHÖGUN</w:t>
            </w:r>
          </w:p>
        </w:tc>
      </w:tr>
    </w:tbl>
    <w:p w:rsidR="007060C2" w:rsidRPr="00926A9B" w:rsidRDefault="007060C2">
      <w:pPr>
        <w:rPr>
          <w:sz w:val="22"/>
          <w:szCs w:val="22"/>
          <w:lang w:val="is-IS"/>
        </w:rPr>
      </w:pPr>
    </w:p>
    <w:p w:rsidR="007060C2" w:rsidRPr="00926A9B" w:rsidRDefault="00D678BD">
      <w:pPr>
        <w:rPr>
          <w:sz w:val="22"/>
          <w:szCs w:val="22"/>
          <w:lang w:val="is-IS"/>
        </w:rPr>
      </w:pPr>
      <w:r w:rsidRPr="00926A9B">
        <w:rPr>
          <w:noProof/>
          <w:sz w:val="22"/>
          <w:szCs w:val="22"/>
          <w:lang w:val="is-IS"/>
        </w:rPr>
        <w:t>Lyfseðilsskylt lyf.</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15.</w:t>
            </w:r>
            <w:r w:rsidRPr="00926A9B">
              <w:rPr>
                <w:b/>
                <w:sz w:val="22"/>
                <w:szCs w:val="22"/>
                <w:lang w:val="is-IS"/>
              </w:rPr>
              <w:tab/>
              <w:t>NOTKUNARLEIÐBEININGAR</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16.</w:t>
            </w:r>
            <w:r w:rsidRPr="00926A9B">
              <w:rPr>
                <w:b/>
                <w:sz w:val="22"/>
                <w:szCs w:val="22"/>
                <w:lang w:val="is-IS"/>
              </w:rPr>
              <w:tab/>
              <w:t>UPPLÝSINGAR MEÐ BLINDRALETRI</w:t>
            </w:r>
          </w:p>
        </w:tc>
      </w:tr>
    </w:tbl>
    <w:p w:rsidR="007060C2" w:rsidRPr="00926A9B" w:rsidRDefault="007060C2">
      <w:pPr>
        <w:rPr>
          <w:sz w:val="22"/>
          <w:szCs w:val="22"/>
          <w:lang w:val="is-IS"/>
        </w:rPr>
      </w:pPr>
    </w:p>
    <w:p w:rsidR="00E25011" w:rsidRDefault="007060C2">
      <w:pPr>
        <w:rPr>
          <w:sz w:val="22"/>
          <w:szCs w:val="22"/>
          <w:lang w:val="is-IS"/>
        </w:rPr>
      </w:pPr>
      <w:r w:rsidRPr="00926A9B">
        <w:rPr>
          <w:sz w:val="22"/>
          <w:szCs w:val="22"/>
          <w:highlight w:val="lightGray"/>
          <w:lang w:val="is-IS"/>
        </w:rPr>
        <w:t>Ferriprox 500 mg</w:t>
      </w:r>
    </w:p>
    <w:p w:rsidR="00E25011" w:rsidRPr="00E25011" w:rsidRDefault="00E25011" w:rsidP="00E25011">
      <w:pPr>
        <w:rPr>
          <w:sz w:val="22"/>
          <w:szCs w:val="22"/>
        </w:rPr>
      </w:pPr>
    </w:p>
    <w:p w:rsidR="00E25011" w:rsidRPr="00E25011" w:rsidRDefault="00E25011" w:rsidP="00E2501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17.</w:t>
            </w:r>
            <w:r w:rsidRPr="00E25011">
              <w:rPr>
                <w:b/>
                <w:noProof/>
                <w:sz w:val="22"/>
                <w:szCs w:val="22"/>
              </w:rPr>
              <w:tab/>
              <w:t>EINKVÆMT AUÐKENNI – TVÍVÍTT STRIKAMERKI</w:t>
            </w:r>
          </w:p>
        </w:tc>
      </w:tr>
    </w:tbl>
    <w:p w:rsidR="00E25011" w:rsidRPr="00E25011" w:rsidRDefault="00E25011" w:rsidP="00E25011">
      <w:pPr>
        <w:rPr>
          <w:noProof/>
          <w:sz w:val="22"/>
          <w:szCs w:val="22"/>
        </w:rPr>
      </w:pPr>
    </w:p>
    <w:p w:rsidR="00E25011" w:rsidRPr="00E25011" w:rsidRDefault="00E25011" w:rsidP="00E25011">
      <w:pPr>
        <w:rPr>
          <w:sz w:val="22"/>
          <w:szCs w:val="22"/>
        </w:rPr>
      </w:pPr>
      <w:r w:rsidRPr="00E25011">
        <w:rPr>
          <w:sz w:val="22"/>
          <w:szCs w:val="22"/>
          <w:highlight w:val="lightGray"/>
        </w:rPr>
        <w:t>Á pakkningunni er tvívítt strikamerki með einkvæmu auðkenni.</w:t>
      </w:r>
    </w:p>
    <w:p w:rsidR="00E25011" w:rsidRPr="00E25011" w:rsidRDefault="00E25011" w:rsidP="00E25011">
      <w:pPr>
        <w:rPr>
          <w:noProof/>
          <w:sz w:val="22"/>
          <w:szCs w:val="22"/>
        </w:rPr>
      </w:pPr>
    </w:p>
    <w:p w:rsidR="00E25011" w:rsidRPr="00E25011" w:rsidRDefault="00E25011" w:rsidP="00E25011">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18.</w:t>
            </w:r>
            <w:r w:rsidRPr="00E25011">
              <w:rPr>
                <w:b/>
                <w:noProof/>
                <w:sz w:val="22"/>
                <w:szCs w:val="22"/>
              </w:rPr>
              <w:tab/>
              <w:t>EINKVÆMT AUÐKENNI – UPPLÝSINGAR SEM FÓLK GETUR LESIÐ</w:t>
            </w:r>
          </w:p>
        </w:tc>
      </w:tr>
    </w:tbl>
    <w:p w:rsidR="00E25011" w:rsidRPr="00E25011" w:rsidRDefault="00E25011" w:rsidP="00E25011">
      <w:pPr>
        <w:rPr>
          <w:noProof/>
          <w:sz w:val="22"/>
          <w:szCs w:val="22"/>
        </w:rPr>
      </w:pPr>
    </w:p>
    <w:p w:rsidR="00E25011" w:rsidRPr="00E25011" w:rsidRDefault="00E25011" w:rsidP="00E25011">
      <w:pPr>
        <w:rPr>
          <w:noProof/>
          <w:sz w:val="22"/>
          <w:szCs w:val="22"/>
        </w:rPr>
      </w:pPr>
      <w:r w:rsidRPr="00E25011">
        <w:rPr>
          <w:noProof/>
          <w:sz w:val="22"/>
          <w:szCs w:val="22"/>
        </w:rPr>
        <w:t xml:space="preserve">PC </w:t>
      </w:r>
    </w:p>
    <w:p w:rsidR="00E25011" w:rsidRPr="00E25011" w:rsidRDefault="00E25011" w:rsidP="00E25011">
      <w:pPr>
        <w:rPr>
          <w:noProof/>
          <w:sz w:val="22"/>
          <w:szCs w:val="22"/>
        </w:rPr>
      </w:pPr>
      <w:r w:rsidRPr="00E25011">
        <w:rPr>
          <w:noProof/>
          <w:sz w:val="22"/>
          <w:szCs w:val="22"/>
        </w:rPr>
        <w:t xml:space="preserve">SN </w:t>
      </w:r>
    </w:p>
    <w:p w:rsidR="00E25011" w:rsidRPr="00E25011" w:rsidRDefault="00E25011" w:rsidP="00E25011">
      <w:pPr>
        <w:rPr>
          <w:noProof/>
          <w:sz w:val="22"/>
          <w:szCs w:val="22"/>
        </w:rPr>
      </w:pPr>
      <w:r w:rsidRPr="00E25011">
        <w:rPr>
          <w:noProof/>
          <w:sz w:val="22"/>
          <w:szCs w:val="22"/>
        </w:rPr>
        <w:t xml:space="preserve">NN </w:t>
      </w:r>
    </w:p>
    <w:p w:rsidR="00E25011" w:rsidRPr="00E25011" w:rsidRDefault="00E25011">
      <w:pPr>
        <w:rPr>
          <w:sz w:val="22"/>
          <w:szCs w:val="22"/>
          <w:lang w:val="is-IS"/>
        </w:rPr>
      </w:pPr>
    </w:p>
    <w:p w:rsidR="00E25011" w:rsidRDefault="00E25011">
      <w:pPr>
        <w:rPr>
          <w:sz w:val="22"/>
          <w:szCs w:val="22"/>
          <w:lang w:val="is-IS"/>
        </w:rPr>
      </w:pPr>
    </w:p>
    <w:p w:rsidR="007060C2" w:rsidRPr="00926A9B" w:rsidRDefault="007060C2">
      <w:pPr>
        <w:rPr>
          <w:b/>
          <w:bCs/>
          <w:sz w:val="22"/>
          <w:szCs w:val="22"/>
          <w:lang w:val="is-IS"/>
        </w:rPr>
      </w:pPr>
      <w:r w:rsidRPr="00926A9B">
        <w:rPr>
          <w:sz w:val="22"/>
          <w:szCs w:val="22"/>
          <w:lang w:val="is-IS"/>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rPr>
                <w:b/>
                <w:sz w:val="22"/>
                <w:szCs w:val="22"/>
                <w:lang w:val="is-IS"/>
              </w:rPr>
            </w:pPr>
            <w:r w:rsidRPr="00926A9B">
              <w:rPr>
                <w:b/>
                <w:sz w:val="22"/>
                <w:szCs w:val="22"/>
                <w:lang w:val="is-IS"/>
              </w:rPr>
              <w:t xml:space="preserve">UPPLÝSINGAR </w:t>
            </w:r>
            <w:smartTag w:uri="urn:schemas-microsoft-com:office:smarttags" w:element="stockticker">
              <w:r w:rsidRPr="00926A9B">
                <w:rPr>
                  <w:b/>
                  <w:sz w:val="22"/>
                  <w:szCs w:val="22"/>
                  <w:lang w:val="is-IS"/>
                </w:rPr>
                <w:t>SEM</w:t>
              </w:r>
            </w:smartTag>
            <w:r w:rsidRPr="00926A9B">
              <w:rPr>
                <w:b/>
                <w:sz w:val="22"/>
                <w:szCs w:val="22"/>
                <w:lang w:val="is-IS"/>
              </w:rPr>
              <w:t xml:space="preserve"> EIGA AÐ KOMA FRAM Á YTRI UMBÚÐUM OG INNRI UMBÚÐUM</w:t>
            </w:r>
          </w:p>
          <w:p w:rsidR="007060C2" w:rsidRPr="00926A9B" w:rsidRDefault="007060C2">
            <w:pPr>
              <w:rPr>
                <w:b/>
                <w:sz w:val="22"/>
                <w:szCs w:val="22"/>
                <w:lang w:val="is-IS"/>
              </w:rPr>
            </w:pPr>
          </w:p>
          <w:p w:rsidR="007060C2" w:rsidRPr="00926A9B" w:rsidRDefault="007060C2">
            <w:pPr>
              <w:rPr>
                <w:b/>
                <w:sz w:val="22"/>
                <w:szCs w:val="22"/>
                <w:lang w:val="is-IS"/>
              </w:rPr>
            </w:pPr>
            <w:r w:rsidRPr="00926A9B">
              <w:rPr>
                <w:b/>
                <w:sz w:val="22"/>
                <w:szCs w:val="22"/>
                <w:lang w:val="is-IS"/>
              </w:rPr>
              <w:t>FLASKA MEÐ 250</w:t>
            </w:r>
            <w:r w:rsidRPr="00926A9B">
              <w:rPr>
                <w:b/>
                <w:caps/>
                <w:sz w:val="22"/>
                <w:szCs w:val="22"/>
                <w:lang w:val="is-IS"/>
              </w:rPr>
              <w:t> ML E</w:t>
            </w:r>
            <w:r w:rsidRPr="00926A9B">
              <w:rPr>
                <w:b/>
                <w:sz w:val="22"/>
                <w:szCs w:val="22"/>
                <w:lang w:val="is-IS"/>
              </w:rPr>
              <w:t>Ð</w:t>
            </w:r>
            <w:r w:rsidRPr="00926A9B">
              <w:rPr>
                <w:b/>
                <w:caps/>
                <w:sz w:val="22"/>
                <w:szCs w:val="22"/>
                <w:lang w:val="is-IS"/>
              </w:rPr>
              <w:t>A 500 ML</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rsidP="0060252E">
            <w:pPr>
              <w:ind w:left="567" w:hanging="567"/>
              <w:rPr>
                <w:b/>
                <w:sz w:val="22"/>
                <w:szCs w:val="22"/>
                <w:lang w:val="is-IS"/>
              </w:rPr>
            </w:pPr>
            <w:r w:rsidRPr="00926A9B">
              <w:rPr>
                <w:b/>
                <w:sz w:val="22"/>
                <w:szCs w:val="22"/>
                <w:lang w:val="is-IS"/>
              </w:rPr>
              <w:t>1.</w:t>
            </w:r>
            <w:r w:rsidRPr="00926A9B">
              <w:rPr>
                <w:b/>
                <w:sz w:val="22"/>
                <w:szCs w:val="22"/>
                <w:lang w:val="is-IS"/>
              </w:rPr>
              <w:tab/>
              <w:t>HEITI LYFS</w:t>
            </w:r>
          </w:p>
        </w:tc>
      </w:tr>
    </w:tbl>
    <w:p w:rsidR="007060C2" w:rsidRPr="00926A9B" w:rsidRDefault="007060C2">
      <w:pPr>
        <w:rPr>
          <w:sz w:val="22"/>
          <w:szCs w:val="22"/>
          <w:lang w:val="is-IS"/>
        </w:rPr>
      </w:pPr>
    </w:p>
    <w:p w:rsidR="007060C2" w:rsidRPr="00926A9B" w:rsidRDefault="007060C2">
      <w:pPr>
        <w:rPr>
          <w:sz w:val="22"/>
          <w:szCs w:val="22"/>
          <w:lang w:val="is-IS"/>
        </w:rPr>
      </w:pPr>
      <w:bookmarkStart w:id="1" w:name="OLE_LINK120"/>
      <w:r w:rsidRPr="00926A9B">
        <w:rPr>
          <w:sz w:val="22"/>
          <w:szCs w:val="22"/>
          <w:lang w:val="is-IS"/>
        </w:rPr>
        <w:t xml:space="preserve">Ferriprox 100 mg/ml </w:t>
      </w:r>
      <w:bookmarkStart w:id="2" w:name="OLE_LINK124"/>
      <w:r w:rsidRPr="00926A9B">
        <w:rPr>
          <w:sz w:val="22"/>
          <w:szCs w:val="22"/>
          <w:lang w:val="is-IS"/>
        </w:rPr>
        <w:t>mixtúra, lausn</w:t>
      </w:r>
      <w:bookmarkEnd w:id="2"/>
    </w:p>
    <w:p w:rsidR="007060C2" w:rsidRPr="00926A9B" w:rsidRDefault="007060C2">
      <w:pPr>
        <w:rPr>
          <w:sz w:val="22"/>
          <w:szCs w:val="22"/>
          <w:lang w:val="is-IS"/>
        </w:rPr>
      </w:pPr>
      <w:bookmarkStart w:id="3" w:name="OLE_LINK125"/>
      <w:r w:rsidRPr="00926A9B">
        <w:rPr>
          <w:sz w:val="22"/>
          <w:szCs w:val="22"/>
          <w:lang w:val="is-IS"/>
        </w:rPr>
        <w:t>deferiprón</w:t>
      </w:r>
    </w:p>
    <w:bookmarkEnd w:id="1"/>
    <w:bookmarkEnd w:id="3"/>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2.</w:t>
            </w:r>
            <w:r w:rsidRPr="00926A9B">
              <w:rPr>
                <w:b/>
                <w:sz w:val="22"/>
                <w:szCs w:val="22"/>
                <w:lang w:val="is-IS"/>
              </w:rPr>
              <w:tab/>
              <w:t>VIRK(T) EFNI</w:t>
            </w:r>
          </w:p>
        </w:tc>
      </w:tr>
    </w:tbl>
    <w:p w:rsidR="007060C2" w:rsidRPr="00926A9B" w:rsidRDefault="007060C2">
      <w:pPr>
        <w:rPr>
          <w:sz w:val="22"/>
          <w:szCs w:val="22"/>
          <w:lang w:val="is-IS"/>
        </w:rPr>
      </w:pPr>
    </w:p>
    <w:p w:rsidR="007060C2" w:rsidRPr="00926A9B" w:rsidRDefault="007060C2" w:rsidP="0012790E">
      <w:pPr>
        <w:rPr>
          <w:sz w:val="22"/>
          <w:szCs w:val="22"/>
          <w:lang w:val="is-IS"/>
        </w:rPr>
      </w:pPr>
      <w:bookmarkStart w:id="4" w:name="OLE_LINK121"/>
      <w:r w:rsidRPr="00926A9B">
        <w:rPr>
          <w:sz w:val="22"/>
          <w:szCs w:val="22"/>
          <w:lang w:val="is-IS"/>
        </w:rPr>
        <w:t>Hver ml af mixtúru, lausn inniheldur 100 mg deferiprón</w:t>
      </w:r>
      <w:r w:rsidR="00AE42F7" w:rsidRPr="00926A9B">
        <w:rPr>
          <w:sz w:val="22"/>
          <w:szCs w:val="22"/>
          <w:lang w:val="is-IS"/>
        </w:rPr>
        <w:t xml:space="preserve"> (25</w:t>
      </w:r>
      <w:r w:rsidR="0012790E" w:rsidRPr="00926A9B">
        <w:rPr>
          <w:sz w:val="22"/>
          <w:szCs w:val="22"/>
          <w:lang w:val="is-IS"/>
        </w:rPr>
        <w:t> </w:t>
      </w:r>
      <w:r w:rsidR="00AE42F7" w:rsidRPr="00926A9B">
        <w:rPr>
          <w:sz w:val="22"/>
          <w:szCs w:val="22"/>
          <w:lang w:val="is-IS"/>
        </w:rPr>
        <w:t>g af deferipr</w:t>
      </w:r>
      <w:r w:rsidR="00C33987" w:rsidRPr="00926A9B">
        <w:rPr>
          <w:sz w:val="22"/>
          <w:szCs w:val="22"/>
          <w:lang w:val="is-IS"/>
        </w:rPr>
        <w:t>ón</w:t>
      </w:r>
      <w:r w:rsidR="000908EE" w:rsidRPr="00926A9B">
        <w:rPr>
          <w:sz w:val="22"/>
          <w:szCs w:val="22"/>
          <w:lang w:val="is-IS"/>
        </w:rPr>
        <w:t>i</w:t>
      </w:r>
      <w:r w:rsidR="00AE42F7" w:rsidRPr="00926A9B">
        <w:rPr>
          <w:sz w:val="22"/>
          <w:szCs w:val="22"/>
          <w:lang w:val="is-IS"/>
        </w:rPr>
        <w:t xml:space="preserve"> í 250</w:t>
      </w:r>
      <w:r w:rsidR="0012790E" w:rsidRPr="00926A9B">
        <w:rPr>
          <w:sz w:val="22"/>
          <w:szCs w:val="22"/>
          <w:lang w:val="is-IS"/>
        </w:rPr>
        <w:t> </w:t>
      </w:r>
      <w:r w:rsidR="00AE42F7" w:rsidRPr="00926A9B">
        <w:rPr>
          <w:sz w:val="22"/>
          <w:szCs w:val="22"/>
          <w:lang w:val="is-IS"/>
        </w:rPr>
        <w:t>ml).</w:t>
      </w:r>
    </w:p>
    <w:bookmarkEnd w:id="4"/>
    <w:p w:rsidR="000D18ED" w:rsidRPr="00926A9B" w:rsidRDefault="000D18ED" w:rsidP="000D18ED">
      <w:pPr>
        <w:rPr>
          <w:sz w:val="22"/>
          <w:szCs w:val="22"/>
          <w:lang w:val="is-IS"/>
        </w:rPr>
      </w:pPr>
      <w:r w:rsidRPr="00926A9B">
        <w:rPr>
          <w:sz w:val="22"/>
          <w:szCs w:val="22"/>
          <w:highlight w:val="lightGray"/>
          <w:lang w:val="is-IS"/>
        </w:rPr>
        <w:t>Hver ml af mixtúru, lausn inniheldur 100 mg deferiprón (50 g af deferipróni í 500 ml).</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926A9B">
        <w:rPr>
          <w:b/>
          <w:sz w:val="22"/>
          <w:szCs w:val="22"/>
          <w:lang w:val="is-IS"/>
        </w:rPr>
        <w:t>3.</w:t>
      </w:r>
      <w:r w:rsidRPr="00926A9B">
        <w:rPr>
          <w:b/>
          <w:sz w:val="22"/>
          <w:szCs w:val="22"/>
          <w:lang w:val="is-IS"/>
        </w:rPr>
        <w:tab/>
        <w:t>HJÁLPAREFNI</w:t>
      </w:r>
    </w:p>
    <w:p w:rsidR="007060C2" w:rsidRPr="00926A9B" w:rsidRDefault="007060C2">
      <w:pPr>
        <w:rPr>
          <w:sz w:val="22"/>
          <w:szCs w:val="22"/>
          <w:lang w:val="is-IS"/>
        </w:rPr>
      </w:pPr>
    </w:p>
    <w:p w:rsidR="007060C2" w:rsidRPr="00926A9B" w:rsidRDefault="007060C2">
      <w:pPr>
        <w:rPr>
          <w:sz w:val="22"/>
          <w:szCs w:val="22"/>
          <w:lang w:val="is-IS"/>
        </w:rPr>
      </w:pPr>
      <w:bookmarkStart w:id="5" w:name="OLE_LINK122"/>
      <w:r w:rsidRPr="00926A9B">
        <w:rPr>
          <w:sz w:val="22"/>
          <w:szCs w:val="22"/>
          <w:lang w:val="is-IS"/>
        </w:rPr>
        <w:t>Inniheldur sunset yellow (E110); sjá frekari upplýsingar í fylgiseðli.</w:t>
      </w:r>
    </w:p>
    <w:bookmarkEnd w:id="5"/>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tc>
          <w:tcPr>
            <w:tcW w:w="9287" w:type="dxa"/>
            <w:tcBorders>
              <w:top w:val="single" w:sz="4" w:space="0" w:color="auto"/>
              <w:left w:val="single" w:sz="4" w:space="0" w:color="auto"/>
              <w:bottom w:val="single" w:sz="4" w:space="0" w:color="auto"/>
              <w:right w:val="single" w:sz="4" w:space="0" w:color="auto"/>
            </w:tcBorders>
          </w:tcPr>
          <w:p w:rsidR="007060C2" w:rsidRPr="00926A9B" w:rsidRDefault="007060C2">
            <w:pPr>
              <w:ind w:left="567" w:hanging="567"/>
              <w:rPr>
                <w:b/>
                <w:sz w:val="22"/>
                <w:szCs w:val="22"/>
                <w:lang w:val="is-IS"/>
              </w:rPr>
            </w:pPr>
            <w:r w:rsidRPr="00926A9B">
              <w:rPr>
                <w:b/>
                <w:sz w:val="22"/>
                <w:szCs w:val="22"/>
                <w:lang w:val="is-IS"/>
              </w:rPr>
              <w:t>4.</w:t>
            </w:r>
            <w:r w:rsidRPr="00926A9B">
              <w:rPr>
                <w:b/>
                <w:sz w:val="22"/>
                <w:szCs w:val="22"/>
                <w:lang w:val="is-IS"/>
              </w:rPr>
              <w:tab/>
              <w:t>LYFJAFORM OG INNIHALD</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250 ml mixtúra, lausn</w:t>
      </w:r>
    </w:p>
    <w:p w:rsidR="007060C2" w:rsidRPr="00926A9B" w:rsidRDefault="007060C2">
      <w:pPr>
        <w:rPr>
          <w:sz w:val="22"/>
          <w:szCs w:val="22"/>
          <w:lang w:val="is-IS"/>
        </w:rPr>
      </w:pPr>
      <w:bookmarkStart w:id="6" w:name="OLE_LINK123"/>
      <w:r w:rsidRPr="00926A9B">
        <w:rPr>
          <w:sz w:val="22"/>
          <w:szCs w:val="22"/>
          <w:highlight w:val="lightGray"/>
          <w:lang w:val="is-IS"/>
        </w:rPr>
        <w:t>500 ml mixtúra, lausn</w:t>
      </w:r>
    </w:p>
    <w:bookmarkEnd w:id="6"/>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5.</w:t>
            </w:r>
            <w:r w:rsidRPr="00926A9B">
              <w:rPr>
                <w:b/>
                <w:sz w:val="22"/>
                <w:szCs w:val="22"/>
                <w:lang w:val="is-IS"/>
              </w:rPr>
              <w:tab/>
              <w:t>AÐFERÐ VIÐ LYFJAGJÖF OG ÍKOMULEIÐ(IR)</w:t>
            </w:r>
          </w:p>
        </w:tc>
      </w:tr>
    </w:tbl>
    <w:p w:rsidR="007060C2" w:rsidRPr="00926A9B" w:rsidRDefault="007060C2">
      <w:pPr>
        <w:rPr>
          <w:sz w:val="22"/>
          <w:szCs w:val="22"/>
          <w:lang w:val="is-IS"/>
        </w:rPr>
      </w:pPr>
    </w:p>
    <w:p w:rsidR="007060C2" w:rsidRPr="00926A9B" w:rsidRDefault="007060C2">
      <w:pPr>
        <w:rPr>
          <w:sz w:val="22"/>
          <w:szCs w:val="22"/>
          <w:lang w:val="is-IS"/>
        </w:rPr>
      </w:pPr>
      <w:bookmarkStart w:id="7" w:name="OLE_LINK126"/>
      <w:r w:rsidRPr="00926A9B">
        <w:rPr>
          <w:sz w:val="22"/>
          <w:szCs w:val="22"/>
          <w:lang w:val="is-IS"/>
        </w:rPr>
        <w:t>Til inntöku</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Lesið fylgiseðilinn fyrir notkun.</w:t>
      </w:r>
    </w:p>
    <w:bookmarkEnd w:id="7"/>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6.</w:t>
            </w:r>
            <w:r w:rsidRPr="00926A9B">
              <w:rPr>
                <w:b/>
                <w:sz w:val="22"/>
                <w:szCs w:val="22"/>
                <w:lang w:val="is-IS"/>
              </w:rPr>
              <w:tab/>
              <w:t xml:space="preserve">SÉRSTÖK VARNAÐARORÐ UM AÐ LYFIÐ SKULI GEYMT ÞAR </w:t>
            </w:r>
            <w:smartTag w:uri="urn:schemas-microsoft-com:office:smarttags" w:element="stockticker">
              <w:r w:rsidRPr="00926A9B">
                <w:rPr>
                  <w:b/>
                  <w:sz w:val="22"/>
                  <w:szCs w:val="22"/>
                  <w:lang w:val="is-IS"/>
                </w:rPr>
                <w:t>SEM</w:t>
              </w:r>
            </w:smartTag>
            <w:r w:rsidRPr="00926A9B">
              <w:rPr>
                <w:b/>
                <w:sz w:val="22"/>
                <w:szCs w:val="22"/>
                <w:lang w:val="is-IS"/>
              </w:rPr>
              <w:t xml:space="preserve"> BÖRN HVORKI NÁ TIL NÉ SJÁ</w:t>
            </w:r>
          </w:p>
        </w:tc>
      </w:tr>
    </w:tbl>
    <w:p w:rsidR="007060C2" w:rsidRPr="00926A9B" w:rsidRDefault="007060C2">
      <w:pPr>
        <w:rPr>
          <w:sz w:val="22"/>
          <w:szCs w:val="22"/>
          <w:lang w:val="is-IS"/>
        </w:rPr>
      </w:pPr>
    </w:p>
    <w:p w:rsidR="007060C2" w:rsidRPr="00926A9B" w:rsidRDefault="007060C2">
      <w:pPr>
        <w:rPr>
          <w:sz w:val="22"/>
          <w:szCs w:val="22"/>
          <w:lang w:val="is-IS"/>
        </w:rPr>
      </w:pPr>
      <w:bookmarkStart w:id="8" w:name="OLE_LINK127"/>
      <w:r w:rsidRPr="00926A9B">
        <w:rPr>
          <w:sz w:val="22"/>
          <w:szCs w:val="22"/>
          <w:lang w:val="is-IS"/>
        </w:rPr>
        <w:t>Geymið þar sem börn hvorki ná til né sjá</w:t>
      </w:r>
    </w:p>
    <w:bookmarkEnd w:id="8"/>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7.</w:t>
            </w:r>
            <w:r w:rsidRPr="00926A9B">
              <w:rPr>
                <w:b/>
                <w:sz w:val="22"/>
                <w:szCs w:val="22"/>
                <w:lang w:val="is-IS"/>
              </w:rPr>
              <w:tab/>
              <w:t>ÖNNUR SÉRSTÖK VARNAÐARORÐ, EF MEÐ ÞARF</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rsidP="00B84E66">
            <w:pPr>
              <w:keepNext/>
              <w:ind w:left="567" w:hanging="567"/>
              <w:rPr>
                <w:b/>
                <w:sz w:val="22"/>
                <w:szCs w:val="22"/>
                <w:lang w:val="is-IS"/>
              </w:rPr>
            </w:pPr>
            <w:r w:rsidRPr="00926A9B">
              <w:rPr>
                <w:b/>
                <w:sz w:val="22"/>
                <w:szCs w:val="22"/>
                <w:lang w:val="is-IS"/>
              </w:rPr>
              <w:t>8.</w:t>
            </w:r>
            <w:r w:rsidRPr="00926A9B">
              <w:rPr>
                <w:b/>
                <w:sz w:val="22"/>
                <w:szCs w:val="22"/>
                <w:lang w:val="is-IS"/>
              </w:rPr>
              <w:tab/>
              <w:t>FYRNINGARDAGSETNING</w:t>
            </w:r>
          </w:p>
        </w:tc>
      </w:tr>
    </w:tbl>
    <w:p w:rsidR="007060C2" w:rsidRPr="00926A9B" w:rsidRDefault="007060C2" w:rsidP="00B84E66">
      <w:pPr>
        <w:keepNext/>
        <w:rPr>
          <w:sz w:val="22"/>
          <w:szCs w:val="22"/>
          <w:lang w:val="is-IS"/>
        </w:rPr>
      </w:pPr>
    </w:p>
    <w:p w:rsidR="007060C2" w:rsidRPr="00926A9B" w:rsidRDefault="00202EF2" w:rsidP="00B84E66">
      <w:pPr>
        <w:keepNext/>
        <w:rPr>
          <w:sz w:val="22"/>
          <w:szCs w:val="22"/>
          <w:lang w:val="is-IS"/>
        </w:rPr>
      </w:pPr>
      <w:bookmarkStart w:id="9" w:name="OLE_LINK128"/>
      <w:r>
        <w:rPr>
          <w:sz w:val="22"/>
          <w:szCs w:val="22"/>
          <w:lang w:val="is-IS"/>
        </w:rPr>
        <w:t>EXP</w:t>
      </w:r>
      <w:bookmarkEnd w:id="9"/>
    </w:p>
    <w:p w:rsidR="007060C2" w:rsidRPr="00926A9B" w:rsidRDefault="007060C2" w:rsidP="00B84E66">
      <w:pPr>
        <w:keepNext/>
        <w:rPr>
          <w:sz w:val="22"/>
          <w:szCs w:val="22"/>
          <w:lang w:val="is-IS"/>
        </w:rPr>
      </w:pPr>
    </w:p>
    <w:p w:rsidR="007060C2" w:rsidRPr="00926A9B" w:rsidRDefault="007060C2">
      <w:pPr>
        <w:rPr>
          <w:sz w:val="22"/>
          <w:szCs w:val="22"/>
          <w:lang w:val="is-IS"/>
        </w:rPr>
      </w:pPr>
      <w:bookmarkStart w:id="10" w:name="OLE_LINK129"/>
      <w:r w:rsidRPr="00926A9B">
        <w:rPr>
          <w:sz w:val="22"/>
          <w:szCs w:val="22"/>
          <w:lang w:val="is-IS"/>
        </w:rPr>
        <w:t>Notist innan 35 daga eftir að umbúðir hafa verið rofnar.</w:t>
      </w:r>
    </w:p>
    <w:bookmarkEnd w:id="10"/>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rsidP="00D34473">
            <w:pPr>
              <w:keepNext/>
              <w:ind w:left="567" w:hanging="567"/>
              <w:rPr>
                <w:b/>
                <w:sz w:val="22"/>
                <w:szCs w:val="22"/>
                <w:lang w:val="is-IS"/>
              </w:rPr>
            </w:pPr>
            <w:r w:rsidRPr="00926A9B">
              <w:rPr>
                <w:b/>
                <w:sz w:val="22"/>
                <w:szCs w:val="22"/>
                <w:lang w:val="is-IS"/>
              </w:rPr>
              <w:t>9.</w:t>
            </w:r>
            <w:r w:rsidRPr="00926A9B">
              <w:rPr>
                <w:b/>
                <w:sz w:val="22"/>
                <w:szCs w:val="22"/>
                <w:lang w:val="is-IS"/>
              </w:rPr>
              <w:tab/>
              <w:t>SÉRSTÖK GEYMSLUSKILYRÐI</w:t>
            </w:r>
          </w:p>
        </w:tc>
      </w:tr>
    </w:tbl>
    <w:p w:rsidR="007060C2" w:rsidRPr="00926A9B" w:rsidRDefault="007060C2" w:rsidP="00D34473">
      <w:pPr>
        <w:keepNext/>
        <w:rPr>
          <w:sz w:val="22"/>
          <w:szCs w:val="22"/>
          <w:lang w:val="is-IS"/>
        </w:rPr>
      </w:pPr>
    </w:p>
    <w:p w:rsidR="007060C2" w:rsidRPr="00926A9B" w:rsidRDefault="007060C2" w:rsidP="00D34473">
      <w:pPr>
        <w:keepNext/>
        <w:rPr>
          <w:sz w:val="22"/>
          <w:szCs w:val="22"/>
          <w:lang w:val="is-IS"/>
        </w:rPr>
      </w:pPr>
      <w:bookmarkStart w:id="11" w:name="OLE_LINK130"/>
      <w:r w:rsidRPr="00926A9B">
        <w:rPr>
          <w:sz w:val="22"/>
          <w:szCs w:val="22"/>
          <w:lang w:val="is-IS"/>
        </w:rPr>
        <w:t>Geymið ekki við hærr</w:t>
      </w:r>
      <w:r w:rsidR="00763A24" w:rsidRPr="00926A9B">
        <w:rPr>
          <w:sz w:val="22"/>
          <w:szCs w:val="22"/>
          <w:lang w:val="is-IS"/>
        </w:rPr>
        <w:t>i</w:t>
      </w:r>
      <w:r w:rsidRPr="00926A9B">
        <w:rPr>
          <w:sz w:val="22"/>
          <w:szCs w:val="22"/>
          <w:lang w:val="is-IS"/>
        </w:rPr>
        <w:t xml:space="preserve"> hita en 30</w:t>
      </w:r>
      <w:r w:rsidRPr="00926A9B">
        <w:rPr>
          <w:rFonts w:ascii="Symbol" w:hAnsi="Symbol"/>
          <w:sz w:val="22"/>
          <w:szCs w:val="22"/>
          <w:lang w:val="is-IS"/>
        </w:rPr>
        <w:sym w:font="Symbol" w:char="F0B0"/>
      </w:r>
      <w:r w:rsidRPr="00926A9B">
        <w:rPr>
          <w:sz w:val="22"/>
          <w:szCs w:val="22"/>
          <w:lang w:val="is-IS"/>
        </w:rPr>
        <w:t>C</w:t>
      </w:r>
      <w:r w:rsidR="00AE42F7" w:rsidRPr="00926A9B">
        <w:rPr>
          <w:sz w:val="22"/>
          <w:szCs w:val="22"/>
          <w:lang w:val="is-IS"/>
        </w:rPr>
        <w:t>.</w:t>
      </w:r>
    </w:p>
    <w:p w:rsidR="007060C2" w:rsidRPr="00926A9B" w:rsidRDefault="007060C2" w:rsidP="00D34473">
      <w:pPr>
        <w:keepNext/>
        <w:rPr>
          <w:sz w:val="22"/>
          <w:szCs w:val="22"/>
          <w:lang w:val="is-IS"/>
        </w:rPr>
      </w:pPr>
    </w:p>
    <w:p w:rsidR="007060C2" w:rsidRPr="00926A9B" w:rsidRDefault="007060C2">
      <w:pPr>
        <w:rPr>
          <w:sz w:val="22"/>
          <w:szCs w:val="22"/>
          <w:lang w:val="is-IS"/>
        </w:rPr>
      </w:pPr>
      <w:r w:rsidRPr="00926A9B">
        <w:rPr>
          <w:sz w:val="22"/>
          <w:szCs w:val="22"/>
          <w:lang w:val="is-IS"/>
        </w:rPr>
        <w:t xml:space="preserve">Geymið í upprunalegum umbúðum </w:t>
      </w:r>
      <w:r w:rsidRPr="00926A9B">
        <w:rPr>
          <w:bCs/>
          <w:sz w:val="22"/>
          <w:szCs w:val="22"/>
          <w:lang w:val="is-IS"/>
        </w:rPr>
        <w:t>til varnar gegn ljósi</w:t>
      </w:r>
      <w:r w:rsidRPr="00926A9B">
        <w:rPr>
          <w:sz w:val="22"/>
          <w:szCs w:val="22"/>
          <w:lang w:val="is-IS"/>
        </w:rPr>
        <w:t>.</w:t>
      </w:r>
    </w:p>
    <w:bookmarkEnd w:id="11"/>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7060C2" w:rsidRPr="00926A9B" w:rsidRDefault="007060C2">
            <w:pPr>
              <w:ind w:left="567" w:hanging="567"/>
              <w:rPr>
                <w:b/>
                <w:sz w:val="22"/>
                <w:szCs w:val="22"/>
                <w:lang w:val="is-IS"/>
              </w:rPr>
            </w:pPr>
            <w:r w:rsidRPr="00926A9B">
              <w:rPr>
                <w:b/>
                <w:sz w:val="22"/>
                <w:szCs w:val="22"/>
                <w:lang w:val="is-IS"/>
              </w:rPr>
              <w:t>10.</w:t>
            </w:r>
            <w:r w:rsidRPr="00926A9B">
              <w:rPr>
                <w:b/>
                <w:sz w:val="22"/>
                <w:szCs w:val="22"/>
                <w:lang w:val="is-IS"/>
              </w:rPr>
              <w:tab/>
              <w:t xml:space="preserve">SÉRSTAKAR VARÚÐARRÁÐSTAFANIR VIÐ FÖRGUN LYFJALEIFA EÐA ÚRGANGS VEGNA LYFSINS ÞAR </w:t>
            </w:r>
            <w:smartTag w:uri="urn:schemas-microsoft-com:office:smarttags" w:element="stockticker">
              <w:r w:rsidRPr="00926A9B">
                <w:rPr>
                  <w:b/>
                  <w:sz w:val="22"/>
                  <w:szCs w:val="22"/>
                  <w:lang w:val="is-IS"/>
                </w:rPr>
                <w:t>SEM</w:t>
              </w:r>
            </w:smartTag>
            <w:r w:rsidRPr="00926A9B">
              <w:rPr>
                <w:b/>
                <w:sz w:val="22"/>
                <w:szCs w:val="22"/>
                <w:lang w:val="is-IS"/>
              </w:rPr>
              <w:t xml:space="preserve"> VIÐ Á</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11.</w:t>
            </w:r>
            <w:r w:rsidRPr="00926A9B">
              <w:rPr>
                <w:b/>
                <w:sz w:val="22"/>
                <w:szCs w:val="22"/>
                <w:lang w:val="is-IS"/>
              </w:rPr>
              <w:tab/>
              <w:t>NAFN OG HEIMILISFANG MARKAÐSLEYFISHAFA</w:t>
            </w:r>
          </w:p>
        </w:tc>
      </w:tr>
    </w:tbl>
    <w:p w:rsidR="007060C2" w:rsidRPr="00926A9B" w:rsidRDefault="007060C2">
      <w:pPr>
        <w:rPr>
          <w:sz w:val="22"/>
          <w:szCs w:val="22"/>
          <w:lang w:val="is-IS"/>
        </w:rPr>
      </w:pPr>
    </w:p>
    <w:p w:rsidR="0049680B" w:rsidRPr="0049680B" w:rsidRDefault="006241D9" w:rsidP="0049680B">
      <w:pPr>
        <w:rPr>
          <w:sz w:val="22"/>
          <w:szCs w:val="22"/>
          <w:lang w:val="is-IS"/>
        </w:rPr>
      </w:pPr>
      <w:r>
        <w:rPr>
          <w:sz w:val="22"/>
          <w:szCs w:val="22"/>
          <w:lang w:val="is-IS"/>
        </w:rPr>
        <w:t>Chiesi Farmaceutici S.p.A.</w:t>
      </w:r>
    </w:p>
    <w:p w:rsidR="00CE44B5" w:rsidRDefault="006241D9" w:rsidP="00CE44B5">
      <w:pPr>
        <w:keepNext/>
        <w:tabs>
          <w:tab w:val="left" w:pos="4320"/>
        </w:tabs>
        <w:rPr>
          <w:snapToGrid/>
          <w:sz w:val="22"/>
          <w:szCs w:val="22"/>
          <w:highlight w:val="lightGray"/>
          <w:lang w:val="pt-PT"/>
        </w:rPr>
      </w:pPr>
      <w:r>
        <w:rPr>
          <w:sz w:val="22"/>
          <w:szCs w:val="22"/>
          <w:highlight w:val="lightGray"/>
          <w:lang w:val="pt-PT"/>
        </w:rPr>
        <w:t>Via Palermo 26/A</w:t>
      </w:r>
    </w:p>
    <w:p w:rsidR="00CE44B5" w:rsidRDefault="006241D9" w:rsidP="00CE44B5">
      <w:pPr>
        <w:keepNext/>
        <w:tabs>
          <w:tab w:val="left" w:pos="4320"/>
        </w:tabs>
        <w:rPr>
          <w:sz w:val="22"/>
          <w:szCs w:val="22"/>
          <w:lang w:val="pt-PT"/>
        </w:rPr>
      </w:pPr>
      <w:r>
        <w:rPr>
          <w:sz w:val="22"/>
          <w:szCs w:val="22"/>
          <w:highlight w:val="lightGray"/>
          <w:lang w:val="pt-PT"/>
        </w:rPr>
        <w:t>43122 Parma</w:t>
      </w:r>
      <w:r w:rsidR="00CE44B5">
        <w:rPr>
          <w:sz w:val="22"/>
          <w:szCs w:val="22"/>
          <w:lang w:val="pt-PT"/>
        </w:rPr>
        <w:t xml:space="preserve"> </w:t>
      </w:r>
    </w:p>
    <w:p w:rsidR="0049680B" w:rsidRPr="00926A9B" w:rsidRDefault="006241D9" w:rsidP="0049680B">
      <w:pPr>
        <w:rPr>
          <w:b/>
          <w:bCs/>
          <w:sz w:val="22"/>
          <w:szCs w:val="22"/>
          <w:lang w:val="is-IS"/>
        </w:rPr>
      </w:pPr>
      <w:r>
        <w:rPr>
          <w:sz w:val="22"/>
          <w:szCs w:val="22"/>
          <w:highlight w:val="lightGray"/>
          <w:lang w:val="is-IS"/>
        </w:rPr>
        <w:t>Ítalía</w:t>
      </w:r>
    </w:p>
    <w:p w:rsidR="007060C2" w:rsidRPr="00926A9B" w:rsidRDefault="007060C2">
      <w:pPr>
        <w:rPr>
          <w:b/>
          <w:bCs/>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12.</w:t>
            </w:r>
            <w:r w:rsidRPr="00926A9B">
              <w:rPr>
                <w:b/>
                <w:sz w:val="22"/>
                <w:szCs w:val="22"/>
                <w:lang w:val="is-IS"/>
              </w:rPr>
              <w:tab/>
              <w:t>MARKAÐSLEYFISNÚMER</w:t>
            </w:r>
          </w:p>
        </w:tc>
      </w:tr>
    </w:tbl>
    <w:p w:rsidR="007060C2" w:rsidRPr="00926A9B" w:rsidRDefault="007060C2">
      <w:pPr>
        <w:rPr>
          <w:sz w:val="22"/>
          <w:szCs w:val="22"/>
          <w:lang w:val="is-IS"/>
        </w:rPr>
      </w:pPr>
    </w:p>
    <w:p w:rsidR="007060C2" w:rsidRPr="00926A9B" w:rsidRDefault="007060C2">
      <w:pPr>
        <w:pStyle w:val="Norma"/>
        <w:rPr>
          <w:lang w:val="is-IS"/>
        </w:rPr>
      </w:pPr>
      <w:r w:rsidRPr="00926A9B">
        <w:rPr>
          <w:lang w:val="is-IS"/>
        </w:rPr>
        <w:t>EU/1/99/108/002</w:t>
      </w:r>
    </w:p>
    <w:p w:rsidR="007060C2" w:rsidRPr="00926A9B" w:rsidRDefault="007060C2">
      <w:pPr>
        <w:rPr>
          <w:sz w:val="22"/>
          <w:szCs w:val="22"/>
          <w:lang w:val="is-IS"/>
        </w:rPr>
      </w:pPr>
      <w:r w:rsidRPr="00926A9B">
        <w:rPr>
          <w:sz w:val="22"/>
          <w:szCs w:val="22"/>
          <w:highlight w:val="lightGray"/>
          <w:lang w:val="is-IS"/>
        </w:rPr>
        <w:t>EU/1/99/108/003</w:t>
      </w: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13.</w:t>
            </w:r>
            <w:r w:rsidRPr="00926A9B">
              <w:rPr>
                <w:b/>
                <w:sz w:val="22"/>
                <w:szCs w:val="22"/>
                <w:lang w:val="is-IS"/>
              </w:rPr>
              <w:tab/>
              <w:t>LOTUNÚMER</w:t>
            </w:r>
          </w:p>
        </w:tc>
      </w:tr>
    </w:tbl>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Lot</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14.</w:t>
            </w:r>
            <w:r w:rsidRPr="00926A9B">
              <w:rPr>
                <w:b/>
                <w:sz w:val="22"/>
                <w:szCs w:val="22"/>
                <w:lang w:val="is-IS"/>
              </w:rPr>
              <w:tab/>
              <w:t>AFGREIÐSLUTILHÖGUN</w:t>
            </w:r>
          </w:p>
        </w:tc>
      </w:tr>
    </w:tbl>
    <w:p w:rsidR="007060C2" w:rsidRPr="00926A9B" w:rsidRDefault="007060C2">
      <w:pPr>
        <w:rPr>
          <w:sz w:val="22"/>
          <w:szCs w:val="22"/>
          <w:lang w:val="is-IS"/>
        </w:rPr>
      </w:pPr>
    </w:p>
    <w:p w:rsidR="007060C2" w:rsidRPr="00926A9B" w:rsidRDefault="00D678BD">
      <w:pPr>
        <w:rPr>
          <w:sz w:val="22"/>
          <w:szCs w:val="22"/>
          <w:lang w:val="is-IS"/>
        </w:rPr>
      </w:pPr>
      <w:r w:rsidRPr="00926A9B">
        <w:rPr>
          <w:noProof/>
          <w:sz w:val="22"/>
          <w:szCs w:val="22"/>
          <w:lang w:val="is-IS"/>
        </w:rPr>
        <w:t>Lyfseðilsskylt lyf.</w:t>
      </w:r>
    </w:p>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15.</w:t>
            </w:r>
            <w:r w:rsidRPr="00926A9B">
              <w:rPr>
                <w:b/>
                <w:sz w:val="22"/>
                <w:szCs w:val="22"/>
                <w:lang w:val="is-IS"/>
              </w:rPr>
              <w:tab/>
              <w:t>NOTKUNARLEIÐBEININGAR</w:t>
            </w:r>
          </w:p>
        </w:tc>
      </w:tr>
    </w:tbl>
    <w:p w:rsidR="007060C2" w:rsidRPr="00926A9B" w:rsidRDefault="007060C2">
      <w:pPr>
        <w:rPr>
          <w:sz w:val="22"/>
          <w:szCs w:val="22"/>
          <w:lang w:val="is-IS"/>
        </w:rPr>
      </w:pPr>
    </w:p>
    <w:p w:rsidR="007060C2" w:rsidRPr="00926A9B" w:rsidRDefault="007060C2">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7060C2" w:rsidRPr="00926A9B" w:rsidRDefault="007060C2">
            <w:pPr>
              <w:ind w:left="567" w:hanging="567"/>
              <w:rPr>
                <w:b/>
                <w:sz w:val="22"/>
                <w:szCs w:val="22"/>
                <w:lang w:val="is-IS"/>
              </w:rPr>
            </w:pPr>
            <w:r w:rsidRPr="00926A9B">
              <w:rPr>
                <w:b/>
                <w:sz w:val="22"/>
                <w:szCs w:val="22"/>
                <w:lang w:val="is-IS"/>
              </w:rPr>
              <w:t>16.</w:t>
            </w:r>
            <w:r w:rsidRPr="00926A9B">
              <w:rPr>
                <w:b/>
                <w:sz w:val="22"/>
                <w:szCs w:val="22"/>
                <w:lang w:val="is-IS"/>
              </w:rPr>
              <w:tab/>
              <w:t>UPPLÝSINGAR MEÐ BLINDRALETRI</w:t>
            </w:r>
          </w:p>
        </w:tc>
      </w:tr>
    </w:tbl>
    <w:p w:rsidR="007060C2" w:rsidRPr="00926A9B" w:rsidRDefault="007060C2">
      <w:pPr>
        <w:rPr>
          <w:sz w:val="22"/>
          <w:szCs w:val="22"/>
          <w:lang w:val="is-IS"/>
        </w:rPr>
      </w:pPr>
    </w:p>
    <w:p w:rsidR="007060C2" w:rsidRDefault="007060C2">
      <w:pPr>
        <w:rPr>
          <w:sz w:val="22"/>
          <w:szCs w:val="22"/>
          <w:lang w:val="is-IS"/>
        </w:rPr>
      </w:pPr>
      <w:r w:rsidRPr="00926A9B">
        <w:rPr>
          <w:sz w:val="22"/>
          <w:szCs w:val="22"/>
          <w:highlight w:val="lightGray"/>
          <w:lang w:val="is-IS"/>
        </w:rPr>
        <w:t>Ferriprox 100 mg/ml</w:t>
      </w:r>
    </w:p>
    <w:p w:rsidR="00E25011" w:rsidRPr="00E25011" w:rsidRDefault="00E25011" w:rsidP="00E25011">
      <w:pPr>
        <w:rPr>
          <w:sz w:val="22"/>
          <w:szCs w:val="22"/>
        </w:rPr>
      </w:pPr>
    </w:p>
    <w:p w:rsidR="00E25011" w:rsidRPr="00E25011" w:rsidRDefault="00E25011" w:rsidP="00E2501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17.</w:t>
            </w:r>
            <w:r w:rsidRPr="00E25011">
              <w:rPr>
                <w:b/>
                <w:noProof/>
                <w:sz w:val="22"/>
                <w:szCs w:val="22"/>
              </w:rPr>
              <w:tab/>
              <w:t>EINKVÆMT AUÐKENNI – TVÍVÍTT STRIKAMERKI</w:t>
            </w:r>
          </w:p>
        </w:tc>
      </w:tr>
    </w:tbl>
    <w:p w:rsidR="00E25011" w:rsidRPr="00E25011" w:rsidRDefault="00E25011" w:rsidP="00E25011">
      <w:pPr>
        <w:rPr>
          <w:noProof/>
          <w:sz w:val="22"/>
          <w:szCs w:val="22"/>
        </w:rPr>
      </w:pPr>
    </w:p>
    <w:p w:rsidR="00E25011" w:rsidRPr="00E25011" w:rsidRDefault="00E25011" w:rsidP="00E25011">
      <w:pPr>
        <w:rPr>
          <w:sz w:val="22"/>
          <w:szCs w:val="22"/>
        </w:rPr>
      </w:pPr>
      <w:r w:rsidRPr="00E25011">
        <w:rPr>
          <w:sz w:val="22"/>
          <w:szCs w:val="22"/>
          <w:highlight w:val="lightGray"/>
        </w:rPr>
        <w:t>Á pakkningunni er tvívítt strikamerki með einkvæmu auðkenni.</w:t>
      </w:r>
    </w:p>
    <w:p w:rsidR="00E25011" w:rsidRPr="00E25011" w:rsidRDefault="00E25011" w:rsidP="00E25011">
      <w:pPr>
        <w:rPr>
          <w:noProof/>
          <w:sz w:val="22"/>
          <w:szCs w:val="22"/>
        </w:rPr>
      </w:pPr>
    </w:p>
    <w:p w:rsidR="00E25011" w:rsidRPr="00E25011" w:rsidRDefault="00E25011" w:rsidP="00E25011">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18.</w:t>
            </w:r>
            <w:r w:rsidRPr="00E25011">
              <w:rPr>
                <w:b/>
                <w:noProof/>
                <w:sz w:val="22"/>
                <w:szCs w:val="22"/>
              </w:rPr>
              <w:tab/>
              <w:t>EINKVÆMT AUÐKENNI – UPPLÝSINGAR SEM FÓLK GETUR LESIÐ</w:t>
            </w:r>
          </w:p>
        </w:tc>
      </w:tr>
    </w:tbl>
    <w:p w:rsidR="00E25011" w:rsidRPr="00E25011" w:rsidRDefault="00E25011" w:rsidP="00E25011">
      <w:pPr>
        <w:rPr>
          <w:noProof/>
          <w:sz w:val="22"/>
          <w:szCs w:val="22"/>
        </w:rPr>
      </w:pPr>
    </w:p>
    <w:p w:rsidR="00E25011" w:rsidRPr="00E25011" w:rsidRDefault="00E25011" w:rsidP="00E25011">
      <w:pPr>
        <w:rPr>
          <w:noProof/>
          <w:sz w:val="22"/>
          <w:szCs w:val="22"/>
        </w:rPr>
      </w:pPr>
      <w:r w:rsidRPr="00E25011">
        <w:rPr>
          <w:noProof/>
          <w:sz w:val="22"/>
          <w:szCs w:val="22"/>
        </w:rPr>
        <w:t xml:space="preserve">PC </w:t>
      </w:r>
    </w:p>
    <w:p w:rsidR="00E25011" w:rsidRPr="00E25011" w:rsidRDefault="00E25011" w:rsidP="00E25011">
      <w:pPr>
        <w:rPr>
          <w:noProof/>
          <w:sz w:val="22"/>
          <w:szCs w:val="22"/>
        </w:rPr>
      </w:pPr>
      <w:r w:rsidRPr="00E25011">
        <w:rPr>
          <w:noProof/>
          <w:sz w:val="22"/>
          <w:szCs w:val="22"/>
        </w:rPr>
        <w:t xml:space="preserve">SN </w:t>
      </w:r>
    </w:p>
    <w:p w:rsidR="00E25011" w:rsidRPr="00E25011" w:rsidRDefault="00E25011" w:rsidP="00E25011">
      <w:pPr>
        <w:rPr>
          <w:noProof/>
          <w:sz w:val="22"/>
          <w:szCs w:val="22"/>
        </w:rPr>
      </w:pPr>
      <w:r w:rsidRPr="00E25011">
        <w:rPr>
          <w:noProof/>
          <w:sz w:val="22"/>
          <w:szCs w:val="22"/>
        </w:rPr>
        <w:t xml:space="preserve">NN </w:t>
      </w:r>
    </w:p>
    <w:p w:rsidR="00E25011" w:rsidRPr="00E25011" w:rsidRDefault="00E25011" w:rsidP="00E25011">
      <w:pPr>
        <w:rPr>
          <w:sz w:val="22"/>
          <w:szCs w:val="22"/>
          <w:lang w:val="is-IS"/>
        </w:rPr>
      </w:pPr>
    </w:p>
    <w:p w:rsidR="00E25011" w:rsidRPr="00926A9B" w:rsidRDefault="00E25011">
      <w:pPr>
        <w:rPr>
          <w:sz w:val="22"/>
          <w:szCs w:val="22"/>
          <w:lang w:val="is-IS"/>
        </w:rPr>
      </w:pPr>
    </w:p>
    <w:p w:rsidR="00E570DA" w:rsidRPr="00926A9B" w:rsidRDefault="00E570DA" w:rsidP="00E570DA">
      <w:pPr>
        <w:rPr>
          <w:b/>
          <w:bCs/>
          <w:sz w:val="22"/>
          <w:szCs w:val="22"/>
          <w:lang w:val="is-IS"/>
        </w:rPr>
      </w:pPr>
      <w:r w:rsidRPr="00926A9B">
        <w:rPr>
          <w:sz w:val="22"/>
          <w:szCs w:val="22"/>
          <w:lang w:val="is-IS"/>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rPr>
                <w:b/>
                <w:sz w:val="22"/>
                <w:szCs w:val="22"/>
                <w:lang w:val="is-IS"/>
              </w:rPr>
            </w:pPr>
            <w:r w:rsidRPr="00926A9B">
              <w:rPr>
                <w:b/>
                <w:sz w:val="22"/>
                <w:szCs w:val="22"/>
                <w:lang w:val="is-IS"/>
              </w:rPr>
              <w:t xml:space="preserve">UPPLÝSINGAR </w:t>
            </w:r>
            <w:smartTag w:uri="urn:schemas-microsoft-com:office:smarttags" w:element="stockticker">
              <w:r w:rsidRPr="00926A9B">
                <w:rPr>
                  <w:b/>
                  <w:sz w:val="22"/>
                  <w:szCs w:val="22"/>
                  <w:lang w:val="is-IS"/>
                </w:rPr>
                <w:t>SEM</w:t>
              </w:r>
            </w:smartTag>
            <w:r w:rsidRPr="00926A9B">
              <w:rPr>
                <w:b/>
                <w:sz w:val="22"/>
                <w:szCs w:val="22"/>
                <w:lang w:val="is-IS"/>
              </w:rPr>
              <w:t xml:space="preserve"> EIGA AÐ KOMA FRAM Á YTRI UMBÚÐUM OG INNRI UMBÚÐUM</w:t>
            </w:r>
          </w:p>
          <w:p w:rsidR="00E570DA" w:rsidRPr="00926A9B" w:rsidRDefault="00E570DA" w:rsidP="00E570DA">
            <w:pPr>
              <w:rPr>
                <w:b/>
                <w:sz w:val="22"/>
                <w:szCs w:val="22"/>
                <w:lang w:val="is-IS"/>
              </w:rPr>
            </w:pPr>
          </w:p>
          <w:p w:rsidR="00C0325F" w:rsidRPr="00926A9B" w:rsidRDefault="00946777" w:rsidP="009165E6">
            <w:pPr>
              <w:rPr>
                <w:b/>
                <w:sz w:val="22"/>
                <w:szCs w:val="22"/>
                <w:lang w:val="is-IS"/>
              </w:rPr>
            </w:pPr>
            <w:r w:rsidRPr="00926A9B">
              <w:rPr>
                <w:b/>
                <w:sz w:val="22"/>
                <w:szCs w:val="22"/>
                <w:lang w:val="is-IS"/>
              </w:rPr>
              <w:t>GLAS</w:t>
            </w:r>
            <w:r w:rsidR="00E570DA" w:rsidRPr="00926A9B">
              <w:rPr>
                <w:b/>
                <w:sz w:val="22"/>
                <w:szCs w:val="22"/>
                <w:lang w:val="is-IS"/>
              </w:rPr>
              <w:t xml:space="preserve"> MEÐ 50 TÖFLUM</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w:t>
            </w:r>
            <w:r w:rsidRPr="00926A9B">
              <w:rPr>
                <w:b/>
                <w:sz w:val="22"/>
                <w:szCs w:val="22"/>
                <w:lang w:val="is-IS"/>
              </w:rPr>
              <w:tab/>
              <w:t>HEITI LYFS</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r w:rsidRPr="00926A9B">
        <w:rPr>
          <w:sz w:val="22"/>
          <w:szCs w:val="22"/>
          <w:lang w:val="is-IS"/>
        </w:rPr>
        <w:t xml:space="preserve">Ferriprox </w:t>
      </w:r>
      <w:r w:rsidR="00A8312A" w:rsidRPr="00926A9B">
        <w:rPr>
          <w:sz w:val="22"/>
          <w:szCs w:val="22"/>
          <w:lang w:val="is-IS"/>
        </w:rPr>
        <w:t>1000</w:t>
      </w:r>
      <w:r w:rsidRPr="00926A9B">
        <w:rPr>
          <w:sz w:val="22"/>
          <w:szCs w:val="22"/>
          <w:lang w:val="is-IS"/>
        </w:rPr>
        <w:t xml:space="preserve"> mg filmuhúðaðar töflur</w:t>
      </w:r>
    </w:p>
    <w:p w:rsidR="00E570DA" w:rsidRPr="00926A9B" w:rsidRDefault="00E570DA" w:rsidP="00E570DA">
      <w:pPr>
        <w:rPr>
          <w:sz w:val="22"/>
          <w:szCs w:val="22"/>
          <w:lang w:val="is-IS"/>
        </w:rPr>
      </w:pPr>
      <w:r w:rsidRPr="00926A9B">
        <w:rPr>
          <w:sz w:val="22"/>
          <w:szCs w:val="22"/>
          <w:lang w:val="is-IS"/>
        </w:rPr>
        <w:t>deferiprón</w:t>
      </w:r>
    </w:p>
    <w:p w:rsidR="00E570DA" w:rsidRPr="00926A9B" w:rsidRDefault="00E570DA" w:rsidP="00E570DA">
      <w:pPr>
        <w:rPr>
          <w:b/>
          <w:bCs/>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2.</w:t>
            </w:r>
            <w:r w:rsidRPr="00926A9B">
              <w:rPr>
                <w:b/>
                <w:sz w:val="22"/>
                <w:szCs w:val="22"/>
                <w:lang w:val="is-IS"/>
              </w:rPr>
              <w:tab/>
              <w:t>VIRK(T) EFNI</w:t>
            </w:r>
          </w:p>
        </w:tc>
      </w:tr>
    </w:tbl>
    <w:p w:rsidR="00E570DA" w:rsidRPr="00926A9B" w:rsidRDefault="00E570DA" w:rsidP="00E570DA">
      <w:pPr>
        <w:rPr>
          <w:sz w:val="22"/>
          <w:szCs w:val="22"/>
          <w:lang w:val="is-IS"/>
        </w:rPr>
      </w:pPr>
    </w:p>
    <w:p w:rsidR="00E570DA" w:rsidRPr="00926A9B" w:rsidRDefault="00E570DA" w:rsidP="00E570DA">
      <w:pPr>
        <w:rPr>
          <w:noProof/>
          <w:sz w:val="22"/>
          <w:szCs w:val="22"/>
          <w:lang w:val="is-IS"/>
        </w:rPr>
      </w:pPr>
      <w:r w:rsidRPr="00926A9B">
        <w:rPr>
          <w:sz w:val="22"/>
          <w:szCs w:val="22"/>
          <w:lang w:val="is-IS"/>
        </w:rPr>
        <w:t xml:space="preserve">Ein tafla inniheldur </w:t>
      </w:r>
      <w:r w:rsidR="00A8312A" w:rsidRPr="00926A9B">
        <w:rPr>
          <w:sz w:val="22"/>
          <w:szCs w:val="22"/>
          <w:lang w:val="is-IS"/>
        </w:rPr>
        <w:t>1000</w:t>
      </w:r>
      <w:r w:rsidRPr="00926A9B">
        <w:rPr>
          <w:sz w:val="22"/>
          <w:szCs w:val="22"/>
          <w:lang w:val="is-IS"/>
        </w:rPr>
        <w:t xml:space="preserve"> mg deferiprón.</w:t>
      </w:r>
    </w:p>
    <w:p w:rsidR="00E570DA" w:rsidRPr="00926A9B" w:rsidRDefault="00E570DA" w:rsidP="00E570DA">
      <w:pPr>
        <w:rPr>
          <w:sz w:val="22"/>
          <w:szCs w:val="22"/>
          <w:lang w:val="is-IS"/>
        </w:rPr>
      </w:pPr>
    </w:p>
    <w:p w:rsidR="00E570DA" w:rsidRPr="00926A9B" w:rsidRDefault="00E570DA" w:rsidP="00E570DA">
      <w:pPr>
        <w:rPr>
          <w:sz w:val="22"/>
          <w:szCs w:val="22"/>
          <w:lang w:val="is-IS"/>
        </w:rPr>
      </w:pPr>
    </w:p>
    <w:p w:rsidR="00E570DA" w:rsidRPr="00926A9B" w:rsidRDefault="00E570DA" w:rsidP="00E570DA">
      <w:pPr>
        <w:pBdr>
          <w:top w:val="single" w:sz="4" w:space="1" w:color="auto"/>
          <w:left w:val="single" w:sz="4" w:space="4" w:color="auto"/>
          <w:bottom w:val="single" w:sz="4" w:space="1" w:color="auto"/>
          <w:right w:val="single" w:sz="4" w:space="4" w:color="auto"/>
        </w:pBdr>
        <w:ind w:left="567" w:hanging="567"/>
        <w:rPr>
          <w:b/>
          <w:sz w:val="22"/>
          <w:szCs w:val="22"/>
          <w:lang w:val="is-IS"/>
        </w:rPr>
      </w:pPr>
      <w:r w:rsidRPr="00926A9B">
        <w:rPr>
          <w:b/>
          <w:sz w:val="22"/>
          <w:szCs w:val="22"/>
          <w:lang w:val="is-IS"/>
        </w:rPr>
        <w:t>3.</w:t>
      </w:r>
      <w:r w:rsidRPr="00926A9B">
        <w:rPr>
          <w:b/>
          <w:sz w:val="22"/>
          <w:szCs w:val="22"/>
          <w:lang w:val="is-IS"/>
        </w:rPr>
        <w:tab/>
        <w:t>HJÁLPAREFNI</w:t>
      </w:r>
    </w:p>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1607F1">
        <w:tc>
          <w:tcPr>
            <w:tcW w:w="9287" w:type="dxa"/>
            <w:tcBorders>
              <w:top w:val="single" w:sz="4" w:space="0" w:color="auto"/>
              <w:left w:val="single" w:sz="4" w:space="0" w:color="auto"/>
              <w:bottom w:val="single" w:sz="4" w:space="0" w:color="auto"/>
              <w:right w:val="single" w:sz="4" w:space="0" w:color="auto"/>
            </w:tcBorders>
          </w:tcPr>
          <w:p w:rsidR="00E570DA" w:rsidRPr="00926A9B" w:rsidRDefault="00E570DA" w:rsidP="00E570DA">
            <w:pPr>
              <w:ind w:left="567" w:hanging="567"/>
              <w:rPr>
                <w:b/>
                <w:sz w:val="22"/>
                <w:szCs w:val="22"/>
                <w:lang w:val="is-IS"/>
              </w:rPr>
            </w:pPr>
            <w:r w:rsidRPr="00926A9B">
              <w:rPr>
                <w:b/>
                <w:sz w:val="22"/>
                <w:szCs w:val="22"/>
                <w:lang w:val="is-IS"/>
              </w:rPr>
              <w:t>4.</w:t>
            </w:r>
            <w:r w:rsidRPr="00926A9B">
              <w:rPr>
                <w:b/>
                <w:sz w:val="22"/>
                <w:szCs w:val="22"/>
                <w:lang w:val="is-IS"/>
              </w:rPr>
              <w:tab/>
              <w:t>LYFJAFORM OG INNIHALD</w:t>
            </w:r>
          </w:p>
        </w:tc>
      </w:tr>
    </w:tbl>
    <w:p w:rsidR="00E570DA" w:rsidRPr="00926A9B" w:rsidRDefault="00E570DA" w:rsidP="00E570DA">
      <w:pPr>
        <w:rPr>
          <w:sz w:val="22"/>
          <w:szCs w:val="22"/>
          <w:lang w:val="is-IS"/>
        </w:rPr>
      </w:pPr>
    </w:p>
    <w:p w:rsidR="00E570DA" w:rsidRPr="00926A9B" w:rsidRDefault="00E570DA" w:rsidP="00E570DA">
      <w:pPr>
        <w:rPr>
          <w:noProof/>
          <w:sz w:val="22"/>
          <w:szCs w:val="22"/>
          <w:lang w:val="is-IS"/>
        </w:rPr>
      </w:pPr>
      <w:r w:rsidRPr="00926A9B">
        <w:rPr>
          <w:sz w:val="22"/>
          <w:szCs w:val="22"/>
          <w:lang w:val="is-IS"/>
        </w:rPr>
        <w:t>50</w:t>
      </w:r>
      <w:r w:rsidR="004C55D5" w:rsidRPr="00926A9B">
        <w:rPr>
          <w:sz w:val="22"/>
          <w:szCs w:val="22"/>
          <w:lang w:val="is-IS"/>
        </w:rPr>
        <w:t xml:space="preserve"> filmuhúðaðar </w:t>
      </w:r>
      <w:r w:rsidRPr="00926A9B">
        <w:rPr>
          <w:sz w:val="22"/>
          <w:szCs w:val="22"/>
          <w:lang w:val="is-IS"/>
        </w:rPr>
        <w:t>töflur</w:t>
      </w:r>
    </w:p>
    <w:p w:rsidR="00E570DA" w:rsidRPr="00926A9B" w:rsidRDefault="00E570DA" w:rsidP="00E570DA">
      <w:pPr>
        <w:rPr>
          <w:b/>
          <w:bCs/>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E570DA" w:rsidRPr="00926A9B" w:rsidRDefault="00E570DA" w:rsidP="00E570DA">
            <w:pPr>
              <w:ind w:left="567" w:hanging="567"/>
              <w:rPr>
                <w:b/>
                <w:sz w:val="22"/>
                <w:szCs w:val="22"/>
                <w:lang w:val="is-IS"/>
              </w:rPr>
            </w:pPr>
            <w:r w:rsidRPr="00926A9B">
              <w:rPr>
                <w:b/>
                <w:sz w:val="22"/>
                <w:szCs w:val="22"/>
                <w:lang w:val="is-IS"/>
              </w:rPr>
              <w:t>5.</w:t>
            </w:r>
            <w:r w:rsidRPr="00926A9B">
              <w:rPr>
                <w:b/>
                <w:sz w:val="22"/>
                <w:szCs w:val="22"/>
                <w:lang w:val="is-IS"/>
              </w:rPr>
              <w:tab/>
              <w:t>AÐFERÐ VIÐ LYFJAGJÖF OG ÍKOMULEIÐ(IR)</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r w:rsidRPr="00926A9B">
        <w:rPr>
          <w:sz w:val="22"/>
          <w:szCs w:val="22"/>
          <w:lang w:val="is-IS"/>
        </w:rPr>
        <w:t>Til inntöku</w:t>
      </w:r>
    </w:p>
    <w:p w:rsidR="00E570DA" w:rsidRPr="00926A9B" w:rsidRDefault="00E570DA" w:rsidP="00E570DA">
      <w:pPr>
        <w:rPr>
          <w:sz w:val="22"/>
          <w:szCs w:val="22"/>
          <w:lang w:val="is-IS"/>
        </w:rPr>
      </w:pPr>
      <w:r w:rsidRPr="00926A9B">
        <w:rPr>
          <w:sz w:val="22"/>
          <w:szCs w:val="22"/>
          <w:lang w:val="is-IS"/>
        </w:rPr>
        <w:t>Lesið fylgiseðilinn fyrir notkun.</w:t>
      </w:r>
    </w:p>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E570DA" w:rsidRPr="00926A9B" w:rsidRDefault="00E570DA" w:rsidP="00E570DA">
            <w:pPr>
              <w:ind w:left="567" w:hanging="567"/>
              <w:rPr>
                <w:b/>
                <w:sz w:val="22"/>
                <w:szCs w:val="22"/>
                <w:lang w:val="is-IS"/>
              </w:rPr>
            </w:pPr>
            <w:r w:rsidRPr="00926A9B">
              <w:rPr>
                <w:b/>
                <w:sz w:val="22"/>
                <w:szCs w:val="22"/>
                <w:lang w:val="is-IS"/>
              </w:rPr>
              <w:t>6.</w:t>
            </w:r>
            <w:r w:rsidRPr="00926A9B">
              <w:rPr>
                <w:b/>
                <w:sz w:val="22"/>
                <w:szCs w:val="22"/>
                <w:lang w:val="is-IS"/>
              </w:rPr>
              <w:tab/>
              <w:t xml:space="preserve">SÉRSTÖK VARNAÐARORÐ UM AÐ LYFIÐ SKULI GEYMT ÞAR </w:t>
            </w:r>
            <w:smartTag w:uri="urn:schemas-microsoft-com:office:smarttags" w:element="stockticker">
              <w:r w:rsidRPr="00926A9B">
                <w:rPr>
                  <w:b/>
                  <w:sz w:val="22"/>
                  <w:szCs w:val="22"/>
                  <w:lang w:val="is-IS"/>
                </w:rPr>
                <w:t>SEM</w:t>
              </w:r>
            </w:smartTag>
            <w:r w:rsidRPr="00926A9B">
              <w:rPr>
                <w:b/>
                <w:sz w:val="22"/>
                <w:szCs w:val="22"/>
                <w:lang w:val="is-IS"/>
              </w:rPr>
              <w:t xml:space="preserve"> BÖRN HVORKI NÁ TIL NÉ SJÁ</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r w:rsidRPr="00926A9B">
        <w:rPr>
          <w:sz w:val="22"/>
          <w:szCs w:val="22"/>
          <w:lang w:val="is-IS"/>
        </w:rPr>
        <w:t>Geymið þar sem börn hvorki ná til né sjá</w:t>
      </w:r>
    </w:p>
    <w:p w:rsidR="00E570DA" w:rsidRPr="00926A9B" w:rsidRDefault="00E570DA" w:rsidP="00E570DA">
      <w:pPr>
        <w:rPr>
          <w:b/>
          <w:bCs/>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E570DA" w:rsidRPr="00926A9B" w:rsidRDefault="00E570DA" w:rsidP="00E570DA">
            <w:pPr>
              <w:ind w:left="567" w:hanging="567"/>
              <w:rPr>
                <w:b/>
                <w:sz w:val="22"/>
                <w:szCs w:val="22"/>
                <w:lang w:val="is-IS"/>
              </w:rPr>
            </w:pPr>
            <w:r w:rsidRPr="00926A9B">
              <w:rPr>
                <w:b/>
                <w:sz w:val="22"/>
                <w:szCs w:val="22"/>
                <w:lang w:val="is-IS"/>
              </w:rPr>
              <w:t>7.</w:t>
            </w:r>
            <w:r w:rsidRPr="00926A9B">
              <w:rPr>
                <w:b/>
                <w:sz w:val="22"/>
                <w:szCs w:val="22"/>
                <w:lang w:val="is-IS"/>
              </w:rPr>
              <w:tab/>
              <w:t>ÖNNUR SÉRSTÖK VARNAÐARORÐ, EF MEÐ ÞARF</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B84E66">
            <w:pPr>
              <w:keepNext/>
              <w:ind w:left="567" w:hanging="567"/>
              <w:rPr>
                <w:b/>
                <w:sz w:val="22"/>
                <w:szCs w:val="22"/>
                <w:lang w:val="is-IS"/>
              </w:rPr>
            </w:pPr>
            <w:r w:rsidRPr="00926A9B">
              <w:rPr>
                <w:b/>
                <w:sz w:val="22"/>
                <w:szCs w:val="22"/>
                <w:lang w:val="is-IS"/>
              </w:rPr>
              <w:t>8.</w:t>
            </w:r>
            <w:r w:rsidRPr="00926A9B">
              <w:rPr>
                <w:b/>
                <w:sz w:val="22"/>
                <w:szCs w:val="22"/>
                <w:lang w:val="is-IS"/>
              </w:rPr>
              <w:tab/>
              <w:t>FYRNINGARDAGSETNING</w:t>
            </w:r>
          </w:p>
        </w:tc>
      </w:tr>
    </w:tbl>
    <w:p w:rsidR="00E570DA" w:rsidRPr="00926A9B" w:rsidRDefault="00E570DA" w:rsidP="00B84E66">
      <w:pPr>
        <w:keepNext/>
        <w:rPr>
          <w:sz w:val="22"/>
          <w:szCs w:val="22"/>
          <w:lang w:val="is-IS"/>
        </w:rPr>
      </w:pPr>
    </w:p>
    <w:p w:rsidR="00E570DA" w:rsidRPr="00926A9B" w:rsidRDefault="00202EF2" w:rsidP="00B84E66">
      <w:pPr>
        <w:keepNext/>
        <w:rPr>
          <w:sz w:val="22"/>
          <w:szCs w:val="22"/>
          <w:lang w:val="is-IS"/>
        </w:rPr>
      </w:pPr>
      <w:r>
        <w:rPr>
          <w:sz w:val="22"/>
          <w:szCs w:val="22"/>
          <w:lang w:val="is-IS"/>
        </w:rPr>
        <w:t>EXP</w:t>
      </w:r>
    </w:p>
    <w:p w:rsidR="00D54102" w:rsidRPr="00926A9B" w:rsidRDefault="00D54102" w:rsidP="00B84E66">
      <w:pPr>
        <w:keepNext/>
        <w:rPr>
          <w:sz w:val="22"/>
          <w:szCs w:val="22"/>
          <w:lang w:val="is-IS"/>
        </w:rPr>
      </w:pPr>
    </w:p>
    <w:p w:rsidR="00D54102" w:rsidRPr="00926A9B" w:rsidRDefault="00D54102" w:rsidP="00D54102">
      <w:pPr>
        <w:rPr>
          <w:sz w:val="22"/>
          <w:szCs w:val="22"/>
          <w:lang w:val="is-IS"/>
        </w:rPr>
      </w:pPr>
      <w:r w:rsidRPr="00926A9B">
        <w:rPr>
          <w:sz w:val="22"/>
          <w:szCs w:val="22"/>
          <w:lang w:val="is-IS"/>
        </w:rPr>
        <w:t>Notist innan 50 daga eftir að umbúðir hafa verið rofnar.</w:t>
      </w:r>
    </w:p>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B84E66">
            <w:pPr>
              <w:keepNext/>
              <w:ind w:left="567" w:hanging="567"/>
              <w:rPr>
                <w:b/>
                <w:sz w:val="22"/>
                <w:szCs w:val="22"/>
                <w:lang w:val="is-IS"/>
              </w:rPr>
            </w:pPr>
            <w:r w:rsidRPr="00926A9B">
              <w:rPr>
                <w:b/>
                <w:sz w:val="22"/>
                <w:szCs w:val="22"/>
                <w:lang w:val="is-IS"/>
              </w:rPr>
              <w:t>9.</w:t>
            </w:r>
            <w:r w:rsidRPr="00926A9B">
              <w:rPr>
                <w:b/>
                <w:sz w:val="22"/>
                <w:szCs w:val="22"/>
                <w:lang w:val="is-IS"/>
              </w:rPr>
              <w:tab/>
              <w:t>SÉRSTÖK GEYMSLUSKILYRÐI</w:t>
            </w:r>
          </w:p>
        </w:tc>
      </w:tr>
    </w:tbl>
    <w:p w:rsidR="00E570DA" w:rsidRPr="00926A9B" w:rsidRDefault="00E570DA" w:rsidP="00B84E66">
      <w:pPr>
        <w:keepNext/>
        <w:rPr>
          <w:sz w:val="22"/>
          <w:szCs w:val="22"/>
          <w:lang w:val="is-IS"/>
        </w:rPr>
      </w:pPr>
    </w:p>
    <w:p w:rsidR="00E570DA" w:rsidRPr="00926A9B" w:rsidRDefault="00E570DA" w:rsidP="00B84E66">
      <w:pPr>
        <w:keepNext/>
        <w:rPr>
          <w:sz w:val="22"/>
          <w:szCs w:val="22"/>
          <w:lang w:val="is-IS"/>
        </w:rPr>
      </w:pPr>
      <w:r w:rsidRPr="00926A9B">
        <w:rPr>
          <w:sz w:val="22"/>
          <w:szCs w:val="22"/>
          <w:lang w:val="is-IS"/>
        </w:rPr>
        <w:t>Geymið ekki við hærri hita en 30</w:t>
      </w:r>
      <w:r w:rsidRPr="00926A9B">
        <w:rPr>
          <w:rFonts w:ascii="Symbol" w:hAnsi="Symbol"/>
          <w:sz w:val="22"/>
          <w:szCs w:val="22"/>
          <w:lang w:val="is-IS"/>
        </w:rPr>
        <w:sym w:font="Symbol" w:char="F0B0"/>
      </w:r>
      <w:r w:rsidRPr="00926A9B">
        <w:rPr>
          <w:sz w:val="22"/>
          <w:szCs w:val="22"/>
          <w:lang w:val="is-IS"/>
        </w:rPr>
        <w:t>C.</w:t>
      </w:r>
    </w:p>
    <w:p w:rsidR="00C0325F" w:rsidRPr="00926A9B" w:rsidRDefault="00C0325F" w:rsidP="009165E6">
      <w:pPr>
        <w:rPr>
          <w:bCs/>
          <w:sz w:val="22"/>
          <w:szCs w:val="22"/>
          <w:lang w:val="is-IS"/>
        </w:rPr>
      </w:pPr>
      <w:r w:rsidRPr="00926A9B">
        <w:rPr>
          <w:bCs/>
          <w:sz w:val="22"/>
          <w:szCs w:val="22"/>
          <w:lang w:val="is-IS"/>
        </w:rPr>
        <w:t xml:space="preserve">Haldið töfluílátinu vel lokuðu til </w:t>
      </w:r>
      <w:r w:rsidR="00125DCA" w:rsidRPr="00926A9B">
        <w:rPr>
          <w:bCs/>
          <w:sz w:val="22"/>
          <w:szCs w:val="22"/>
          <w:lang w:val="is-IS"/>
        </w:rPr>
        <w:t>varnar</w:t>
      </w:r>
      <w:r w:rsidRPr="00926A9B">
        <w:rPr>
          <w:bCs/>
          <w:sz w:val="22"/>
          <w:szCs w:val="22"/>
          <w:lang w:val="is-IS"/>
        </w:rPr>
        <w:t xml:space="preserve"> gegn raka.</w:t>
      </w:r>
    </w:p>
    <w:p w:rsidR="00E570DA" w:rsidRPr="00926A9B" w:rsidRDefault="00E570DA" w:rsidP="00C0325F">
      <w:pPr>
        <w:rPr>
          <w:bCs/>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RPr="000E122E">
        <w:tc>
          <w:tcPr>
            <w:tcW w:w="9287" w:type="dxa"/>
          </w:tcPr>
          <w:p w:rsidR="00E570DA" w:rsidRPr="00926A9B" w:rsidRDefault="00E570DA" w:rsidP="00E570DA">
            <w:pPr>
              <w:ind w:left="567" w:hanging="567"/>
              <w:rPr>
                <w:b/>
                <w:sz w:val="22"/>
                <w:szCs w:val="22"/>
                <w:lang w:val="is-IS"/>
              </w:rPr>
            </w:pPr>
            <w:r w:rsidRPr="00926A9B">
              <w:rPr>
                <w:b/>
                <w:sz w:val="22"/>
                <w:szCs w:val="22"/>
                <w:lang w:val="is-IS"/>
              </w:rPr>
              <w:t>10.</w:t>
            </w:r>
            <w:r w:rsidRPr="00926A9B">
              <w:rPr>
                <w:b/>
                <w:sz w:val="22"/>
                <w:szCs w:val="22"/>
                <w:lang w:val="is-IS"/>
              </w:rPr>
              <w:tab/>
              <w:t xml:space="preserve">SÉRSTAKAR VARÚÐARRÁÐSTAFANIR VIÐ FÖRGUN LYFJALEIFA EÐA ÚRGANGS VEGNA LYFSINS ÞAR </w:t>
            </w:r>
            <w:smartTag w:uri="urn:schemas-microsoft-com:office:smarttags" w:element="stockticker">
              <w:r w:rsidRPr="00926A9B">
                <w:rPr>
                  <w:b/>
                  <w:sz w:val="22"/>
                  <w:szCs w:val="22"/>
                  <w:lang w:val="is-IS"/>
                </w:rPr>
                <w:t>SEM</w:t>
              </w:r>
            </w:smartTag>
            <w:r w:rsidRPr="00926A9B">
              <w:rPr>
                <w:b/>
                <w:sz w:val="22"/>
                <w:szCs w:val="22"/>
                <w:lang w:val="is-IS"/>
              </w:rPr>
              <w:t xml:space="preserve"> VIÐ Á</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keepNext/>
              <w:ind w:left="567" w:hanging="567"/>
              <w:rPr>
                <w:b/>
                <w:sz w:val="22"/>
                <w:szCs w:val="22"/>
                <w:lang w:val="is-IS"/>
              </w:rPr>
            </w:pPr>
            <w:r w:rsidRPr="00926A9B">
              <w:rPr>
                <w:b/>
                <w:sz w:val="22"/>
                <w:szCs w:val="22"/>
                <w:lang w:val="is-IS"/>
              </w:rPr>
              <w:t>11.</w:t>
            </w:r>
            <w:r w:rsidRPr="00926A9B">
              <w:rPr>
                <w:b/>
                <w:sz w:val="22"/>
                <w:szCs w:val="22"/>
                <w:lang w:val="is-IS"/>
              </w:rPr>
              <w:tab/>
              <w:t>NAFN OG HEIMILISFANG MARKAÐSLEYFISHAFA</w:t>
            </w:r>
          </w:p>
        </w:tc>
      </w:tr>
    </w:tbl>
    <w:p w:rsidR="00E570DA" w:rsidRPr="00926A9B" w:rsidRDefault="00E570DA" w:rsidP="00E570DA">
      <w:pPr>
        <w:keepNext/>
        <w:rPr>
          <w:sz w:val="22"/>
          <w:szCs w:val="22"/>
          <w:lang w:val="is-IS"/>
        </w:rPr>
      </w:pPr>
    </w:p>
    <w:p w:rsidR="0049680B" w:rsidRPr="0049680B" w:rsidRDefault="006241D9" w:rsidP="0049680B">
      <w:pPr>
        <w:rPr>
          <w:sz w:val="22"/>
          <w:szCs w:val="22"/>
          <w:lang w:val="is-IS"/>
        </w:rPr>
      </w:pPr>
      <w:r>
        <w:rPr>
          <w:sz w:val="22"/>
          <w:szCs w:val="22"/>
          <w:lang w:val="is-IS"/>
        </w:rPr>
        <w:t>Chiesi Farmaceutici S.p.A.</w:t>
      </w:r>
    </w:p>
    <w:p w:rsidR="00CE44B5" w:rsidRDefault="006241D9" w:rsidP="00CE44B5">
      <w:pPr>
        <w:keepNext/>
        <w:tabs>
          <w:tab w:val="left" w:pos="4320"/>
        </w:tabs>
        <w:rPr>
          <w:snapToGrid/>
          <w:sz w:val="22"/>
          <w:szCs w:val="22"/>
          <w:highlight w:val="lightGray"/>
          <w:lang w:val="pt-PT"/>
        </w:rPr>
      </w:pPr>
      <w:r>
        <w:rPr>
          <w:sz w:val="22"/>
          <w:szCs w:val="22"/>
          <w:highlight w:val="lightGray"/>
          <w:lang w:val="pt-PT"/>
        </w:rPr>
        <w:t>Via Palermo 26/A</w:t>
      </w:r>
    </w:p>
    <w:p w:rsidR="00CE44B5" w:rsidRDefault="006241D9" w:rsidP="00CE44B5">
      <w:pPr>
        <w:keepNext/>
        <w:tabs>
          <w:tab w:val="left" w:pos="4320"/>
        </w:tabs>
        <w:rPr>
          <w:sz w:val="22"/>
          <w:szCs w:val="22"/>
          <w:lang w:val="pt-PT"/>
        </w:rPr>
      </w:pPr>
      <w:r>
        <w:rPr>
          <w:sz w:val="22"/>
          <w:szCs w:val="22"/>
          <w:highlight w:val="lightGray"/>
          <w:lang w:val="pt-PT"/>
        </w:rPr>
        <w:t>43122 Parma</w:t>
      </w:r>
      <w:r w:rsidR="00CE44B5">
        <w:rPr>
          <w:sz w:val="22"/>
          <w:szCs w:val="22"/>
          <w:lang w:val="pt-PT"/>
        </w:rPr>
        <w:t xml:space="preserve"> </w:t>
      </w:r>
    </w:p>
    <w:p w:rsidR="00E570DA" w:rsidRPr="00926A9B" w:rsidRDefault="006241D9" w:rsidP="0049680B">
      <w:pPr>
        <w:rPr>
          <w:b/>
          <w:bCs/>
          <w:sz w:val="22"/>
          <w:szCs w:val="22"/>
          <w:lang w:val="is-IS"/>
        </w:rPr>
      </w:pPr>
      <w:r>
        <w:rPr>
          <w:sz w:val="22"/>
          <w:szCs w:val="22"/>
          <w:highlight w:val="lightGray"/>
          <w:lang w:val="is-IS"/>
        </w:rPr>
        <w:t>Ítalía</w:t>
      </w:r>
    </w:p>
    <w:p w:rsidR="00E570DA" w:rsidRDefault="00E570DA" w:rsidP="00E570DA">
      <w:pPr>
        <w:rPr>
          <w:sz w:val="22"/>
          <w:szCs w:val="22"/>
          <w:lang w:val="is-IS"/>
        </w:rPr>
      </w:pPr>
    </w:p>
    <w:p w:rsidR="0049680B" w:rsidRPr="00926A9B" w:rsidRDefault="0049680B"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12.</w:t>
            </w:r>
            <w:r w:rsidRPr="00926A9B">
              <w:rPr>
                <w:b/>
                <w:sz w:val="22"/>
                <w:szCs w:val="22"/>
                <w:lang w:val="is-IS"/>
              </w:rPr>
              <w:tab/>
              <w:t>MARKAÐSLEYFISNÚMER</w:t>
            </w:r>
          </w:p>
        </w:tc>
      </w:tr>
    </w:tbl>
    <w:p w:rsidR="00E570DA" w:rsidRPr="00926A9B" w:rsidRDefault="00E570DA" w:rsidP="00E570DA">
      <w:pPr>
        <w:rPr>
          <w:sz w:val="22"/>
          <w:szCs w:val="22"/>
          <w:lang w:val="is-IS"/>
        </w:rPr>
      </w:pPr>
    </w:p>
    <w:p w:rsidR="00416239" w:rsidRPr="00926A9B" w:rsidRDefault="00FD135B" w:rsidP="00416239">
      <w:pPr>
        <w:rPr>
          <w:sz w:val="22"/>
          <w:szCs w:val="22"/>
          <w:highlight w:val="lightGray"/>
          <w:lang w:val="is-IS"/>
        </w:rPr>
      </w:pPr>
      <w:r w:rsidRPr="00926A9B">
        <w:rPr>
          <w:sz w:val="22"/>
          <w:szCs w:val="22"/>
          <w:lang w:val="is-IS"/>
        </w:rPr>
        <w:t>EU/1/99/108/004</w:t>
      </w:r>
    </w:p>
    <w:p w:rsidR="00E570DA" w:rsidRPr="00926A9B" w:rsidRDefault="00E570DA" w:rsidP="00E570DA">
      <w:pPr>
        <w:rPr>
          <w:b/>
          <w:bCs/>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13.</w:t>
            </w:r>
            <w:r w:rsidRPr="00926A9B">
              <w:rPr>
                <w:b/>
                <w:sz w:val="22"/>
                <w:szCs w:val="22"/>
                <w:lang w:val="is-IS"/>
              </w:rPr>
              <w:tab/>
              <w:t>LOTUNÚMER</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r w:rsidRPr="00926A9B">
        <w:rPr>
          <w:sz w:val="22"/>
          <w:szCs w:val="22"/>
          <w:lang w:val="is-IS"/>
        </w:rPr>
        <w:t>Lot</w:t>
      </w:r>
    </w:p>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14.</w:t>
            </w:r>
            <w:r w:rsidRPr="00926A9B">
              <w:rPr>
                <w:b/>
                <w:sz w:val="22"/>
                <w:szCs w:val="22"/>
                <w:lang w:val="is-IS"/>
              </w:rPr>
              <w:tab/>
              <w:t>AFGREIÐSLUTILHÖGUN</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r w:rsidRPr="00926A9B">
        <w:rPr>
          <w:noProof/>
          <w:sz w:val="22"/>
          <w:szCs w:val="22"/>
          <w:lang w:val="is-IS"/>
        </w:rPr>
        <w:t>Lyfseðilsskylt lyf.</w:t>
      </w:r>
    </w:p>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15.</w:t>
            </w:r>
            <w:r w:rsidRPr="00926A9B">
              <w:rPr>
                <w:b/>
                <w:sz w:val="22"/>
                <w:szCs w:val="22"/>
                <w:lang w:val="is-IS"/>
              </w:rPr>
              <w:tab/>
              <w:t>NOTKUNARLEIÐBEININGAR</w:t>
            </w:r>
          </w:p>
        </w:tc>
      </w:tr>
    </w:tbl>
    <w:p w:rsidR="00E570DA" w:rsidRPr="00926A9B" w:rsidRDefault="00E570DA" w:rsidP="00E570DA">
      <w:pPr>
        <w:rPr>
          <w:sz w:val="22"/>
          <w:szCs w:val="22"/>
          <w:lang w:val="is-IS"/>
        </w:rPr>
      </w:pPr>
    </w:p>
    <w:p w:rsidR="00E570DA" w:rsidRPr="00926A9B" w:rsidRDefault="00E570DA" w:rsidP="00E570DA">
      <w:pPr>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tc>
          <w:tcPr>
            <w:tcW w:w="9287" w:type="dxa"/>
          </w:tcPr>
          <w:p w:rsidR="00E570DA" w:rsidRPr="00926A9B" w:rsidRDefault="00E570DA" w:rsidP="00E570DA">
            <w:pPr>
              <w:ind w:left="567" w:hanging="567"/>
              <w:rPr>
                <w:b/>
                <w:sz w:val="22"/>
                <w:szCs w:val="22"/>
                <w:lang w:val="is-IS"/>
              </w:rPr>
            </w:pPr>
            <w:r w:rsidRPr="00926A9B">
              <w:rPr>
                <w:b/>
                <w:sz w:val="22"/>
                <w:szCs w:val="22"/>
                <w:lang w:val="is-IS"/>
              </w:rPr>
              <w:t>16.</w:t>
            </w:r>
            <w:r w:rsidRPr="00926A9B">
              <w:rPr>
                <w:b/>
                <w:sz w:val="22"/>
                <w:szCs w:val="22"/>
                <w:lang w:val="is-IS"/>
              </w:rPr>
              <w:tab/>
              <w:t>UPPLÝSINGAR MEÐ BLINDRALETRI</w:t>
            </w:r>
          </w:p>
        </w:tc>
      </w:tr>
    </w:tbl>
    <w:p w:rsidR="00E570DA" w:rsidRPr="00926A9B" w:rsidRDefault="00E570DA" w:rsidP="00E570DA">
      <w:pPr>
        <w:rPr>
          <w:sz w:val="22"/>
          <w:szCs w:val="22"/>
          <w:lang w:val="is-IS"/>
        </w:rPr>
      </w:pPr>
    </w:p>
    <w:p w:rsidR="00E570DA" w:rsidRDefault="00E570DA" w:rsidP="00E570DA">
      <w:pPr>
        <w:rPr>
          <w:sz w:val="22"/>
          <w:szCs w:val="22"/>
          <w:lang w:val="is-IS"/>
        </w:rPr>
      </w:pPr>
      <w:r w:rsidRPr="00926A9B">
        <w:rPr>
          <w:sz w:val="22"/>
          <w:szCs w:val="22"/>
          <w:highlight w:val="lightGray"/>
          <w:lang w:val="is-IS"/>
        </w:rPr>
        <w:t>Ferriprox 1000 mg</w:t>
      </w:r>
    </w:p>
    <w:p w:rsidR="00E25011" w:rsidRPr="00E25011" w:rsidRDefault="00E25011" w:rsidP="00E25011">
      <w:pPr>
        <w:rPr>
          <w:sz w:val="22"/>
          <w:szCs w:val="22"/>
        </w:rPr>
      </w:pPr>
    </w:p>
    <w:p w:rsidR="00E25011" w:rsidRPr="00E25011" w:rsidRDefault="00E25011" w:rsidP="00E2501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17.</w:t>
            </w:r>
            <w:r w:rsidRPr="00E25011">
              <w:rPr>
                <w:b/>
                <w:noProof/>
                <w:sz w:val="22"/>
                <w:szCs w:val="22"/>
              </w:rPr>
              <w:tab/>
              <w:t>EINKVÆMT AUÐKENNI – TVÍVÍTT STRIKAMERKI</w:t>
            </w:r>
          </w:p>
        </w:tc>
      </w:tr>
    </w:tbl>
    <w:p w:rsidR="00E25011" w:rsidRPr="00E25011" w:rsidRDefault="00E25011" w:rsidP="00E25011">
      <w:pPr>
        <w:rPr>
          <w:noProof/>
          <w:sz w:val="22"/>
          <w:szCs w:val="22"/>
        </w:rPr>
      </w:pPr>
    </w:p>
    <w:p w:rsidR="00E25011" w:rsidRPr="00E25011" w:rsidRDefault="00E25011" w:rsidP="00E25011">
      <w:pPr>
        <w:rPr>
          <w:sz w:val="22"/>
          <w:szCs w:val="22"/>
        </w:rPr>
      </w:pPr>
      <w:r w:rsidRPr="00E25011">
        <w:rPr>
          <w:sz w:val="22"/>
          <w:szCs w:val="22"/>
          <w:highlight w:val="lightGray"/>
        </w:rPr>
        <w:t>Á pakkningunni er tvívítt strikamerki með einkvæmu auðkenni.</w:t>
      </w:r>
    </w:p>
    <w:p w:rsidR="00E25011" w:rsidRPr="00E25011" w:rsidRDefault="00E25011" w:rsidP="00E25011">
      <w:pPr>
        <w:rPr>
          <w:noProof/>
          <w:sz w:val="22"/>
          <w:szCs w:val="22"/>
        </w:rPr>
      </w:pPr>
    </w:p>
    <w:p w:rsidR="00E25011" w:rsidRPr="00E25011" w:rsidRDefault="00E25011" w:rsidP="00E25011">
      <w:pPr>
        <w:rPr>
          <w:noProo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7F1" w:rsidTr="0062000D">
        <w:tc>
          <w:tcPr>
            <w:tcW w:w="9287" w:type="dxa"/>
          </w:tcPr>
          <w:p w:rsidR="00E25011" w:rsidRPr="00E25011" w:rsidRDefault="00E25011" w:rsidP="0062000D">
            <w:pPr>
              <w:rPr>
                <w:b/>
                <w:noProof/>
                <w:sz w:val="22"/>
                <w:szCs w:val="22"/>
              </w:rPr>
            </w:pPr>
            <w:r w:rsidRPr="00E25011">
              <w:rPr>
                <w:b/>
                <w:noProof/>
                <w:sz w:val="22"/>
                <w:szCs w:val="22"/>
              </w:rPr>
              <w:t>18.</w:t>
            </w:r>
            <w:r w:rsidRPr="00E25011">
              <w:rPr>
                <w:b/>
                <w:noProof/>
                <w:sz w:val="22"/>
                <w:szCs w:val="22"/>
              </w:rPr>
              <w:tab/>
              <w:t>EINKVÆMT AUÐKENNI – UPPLÝSINGAR SEM FÓLK GETUR LESIÐ</w:t>
            </w:r>
          </w:p>
        </w:tc>
      </w:tr>
    </w:tbl>
    <w:p w:rsidR="00E25011" w:rsidRPr="00E25011" w:rsidRDefault="00E25011" w:rsidP="00E25011">
      <w:pPr>
        <w:rPr>
          <w:noProof/>
          <w:sz w:val="22"/>
          <w:szCs w:val="22"/>
        </w:rPr>
      </w:pPr>
    </w:p>
    <w:p w:rsidR="00E25011" w:rsidRPr="00E25011" w:rsidRDefault="00E25011" w:rsidP="00E25011">
      <w:pPr>
        <w:rPr>
          <w:noProof/>
          <w:sz w:val="22"/>
          <w:szCs w:val="22"/>
        </w:rPr>
      </w:pPr>
      <w:r w:rsidRPr="00E25011">
        <w:rPr>
          <w:noProof/>
          <w:sz w:val="22"/>
          <w:szCs w:val="22"/>
        </w:rPr>
        <w:t xml:space="preserve">PC </w:t>
      </w:r>
    </w:p>
    <w:p w:rsidR="00E25011" w:rsidRPr="00E25011" w:rsidRDefault="00E25011" w:rsidP="00E25011">
      <w:pPr>
        <w:rPr>
          <w:noProof/>
          <w:sz w:val="22"/>
          <w:szCs w:val="22"/>
        </w:rPr>
      </w:pPr>
      <w:r w:rsidRPr="00E25011">
        <w:rPr>
          <w:noProof/>
          <w:sz w:val="22"/>
          <w:szCs w:val="22"/>
        </w:rPr>
        <w:t xml:space="preserve">SN </w:t>
      </w:r>
    </w:p>
    <w:p w:rsidR="00E25011" w:rsidRPr="00E25011" w:rsidRDefault="00E25011" w:rsidP="00E25011">
      <w:pPr>
        <w:rPr>
          <w:noProof/>
          <w:sz w:val="22"/>
          <w:szCs w:val="22"/>
        </w:rPr>
      </w:pPr>
      <w:r w:rsidRPr="00E25011">
        <w:rPr>
          <w:noProof/>
          <w:sz w:val="22"/>
          <w:szCs w:val="22"/>
        </w:rPr>
        <w:t xml:space="preserve">NN </w:t>
      </w:r>
    </w:p>
    <w:p w:rsidR="00E25011" w:rsidRPr="00E25011" w:rsidRDefault="00E25011" w:rsidP="00E25011">
      <w:pPr>
        <w:rPr>
          <w:sz w:val="22"/>
          <w:szCs w:val="22"/>
          <w:lang w:val="is-IS"/>
        </w:rPr>
      </w:pPr>
    </w:p>
    <w:p w:rsidR="00E25011" w:rsidRPr="00926A9B" w:rsidRDefault="00E25011" w:rsidP="00E570DA">
      <w:pPr>
        <w:rPr>
          <w:sz w:val="22"/>
          <w:szCs w:val="22"/>
          <w:lang w:val="is-IS"/>
        </w:rPr>
      </w:pPr>
    </w:p>
    <w:p w:rsidR="007060C2" w:rsidRPr="00926A9B" w:rsidRDefault="007060C2" w:rsidP="00E570DA">
      <w:pPr>
        <w:rPr>
          <w:b/>
          <w:bCs/>
          <w:sz w:val="22"/>
          <w:szCs w:val="22"/>
          <w:lang w:val="is-IS"/>
        </w:rPr>
      </w:pPr>
      <w:r w:rsidRPr="00926A9B">
        <w:rPr>
          <w:sz w:val="22"/>
          <w:szCs w:val="22"/>
          <w:lang w:val="is-IS"/>
        </w:rPr>
        <w:br w:type="page"/>
      </w: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jc w:val="center"/>
        <w:rPr>
          <w:b/>
          <w:bCs/>
          <w:sz w:val="22"/>
          <w:szCs w:val="22"/>
          <w:lang w:val="is-IS"/>
        </w:rPr>
      </w:pPr>
    </w:p>
    <w:p w:rsidR="007060C2" w:rsidRPr="00926A9B" w:rsidRDefault="007060C2">
      <w:pPr>
        <w:pStyle w:val="TitleA"/>
        <w:rPr>
          <w:lang w:val="is-IS"/>
        </w:rPr>
      </w:pPr>
      <w:r w:rsidRPr="00926A9B">
        <w:rPr>
          <w:lang w:val="is-IS"/>
        </w:rPr>
        <w:t>B. FYLGISEÐILL</w:t>
      </w:r>
    </w:p>
    <w:p w:rsidR="007060C2" w:rsidRPr="00926A9B" w:rsidRDefault="007060C2">
      <w:pPr>
        <w:pStyle w:val="Title"/>
        <w:rPr>
          <w:lang w:val="is-IS"/>
        </w:rPr>
      </w:pPr>
      <w:r w:rsidRPr="00926A9B">
        <w:rPr>
          <w:lang w:val="is-IS"/>
        </w:rPr>
        <w:br w:type="page"/>
        <w:t>F</w:t>
      </w:r>
      <w:r w:rsidR="004C55D5" w:rsidRPr="00926A9B">
        <w:rPr>
          <w:lang w:val="is-IS"/>
        </w:rPr>
        <w:t>ylgiseðill</w:t>
      </w:r>
      <w:r w:rsidRPr="00926A9B">
        <w:rPr>
          <w:lang w:val="is-IS"/>
        </w:rPr>
        <w:t>:</w:t>
      </w:r>
      <w:r w:rsidR="00D678BD" w:rsidRPr="00926A9B">
        <w:rPr>
          <w:lang w:val="is-IS"/>
        </w:rPr>
        <w:t xml:space="preserve"> </w:t>
      </w:r>
      <w:r w:rsidRPr="00926A9B">
        <w:rPr>
          <w:lang w:val="is-IS"/>
        </w:rPr>
        <w:t>U</w:t>
      </w:r>
      <w:r w:rsidR="004C55D5" w:rsidRPr="00926A9B">
        <w:rPr>
          <w:lang w:val="is-IS"/>
        </w:rPr>
        <w:t>pplýsingar fyrir notanda lyfsins</w:t>
      </w:r>
    </w:p>
    <w:p w:rsidR="007060C2" w:rsidRPr="00926A9B" w:rsidRDefault="007060C2">
      <w:pPr>
        <w:jc w:val="center"/>
        <w:rPr>
          <w:sz w:val="22"/>
          <w:szCs w:val="22"/>
          <w:lang w:val="is-IS"/>
        </w:rPr>
      </w:pPr>
    </w:p>
    <w:p w:rsidR="007060C2" w:rsidRPr="00926A9B" w:rsidRDefault="007060C2">
      <w:pPr>
        <w:jc w:val="center"/>
        <w:rPr>
          <w:b/>
          <w:bCs/>
          <w:sz w:val="22"/>
          <w:szCs w:val="22"/>
          <w:lang w:val="is-IS"/>
        </w:rPr>
      </w:pPr>
      <w:r w:rsidRPr="00926A9B">
        <w:rPr>
          <w:b/>
          <w:bCs/>
          <w:sz w:val="22"/>
          <w:szCs w:val="22"/>
          <w:lang w:val="is-IS"/>
        </w:rPr>
        <w:t>Ferriprox 500 mg filmuhúðaðar töflur</w:t>
      </w:r>
    </w:p>
    <w:p w:rsidR="007060C2" w:rsidRPr="00926A9B" w:rsidRDefault="00DB39B3">
      <w:pPr>
        <w:jc w:val="center"/>
        <w:rPr>
          <w:sz w:val="22"/>
          <w:szCs w:val="22"/>
          <w:lang w:val="is-IS"/>
        </w:rPr>
      </w:pPr>
      <w:r>
        <w:rPr>
          <w:sz w:val="22"/>
          <w:szCs w:val="22"/>
          <w:lang w:val="is-IS"/>
        </w:rPr>
        <w:t>d</w:t>
      </w:r>
      <w:r w:rsidR="007060C2" w:rsidRPr="00926A9B">
        <w:rPr>
          <w:sz w:val="22"/>
          <w:szCs w:val="22"/>
          <w:lang w:val="is-IS"/>
        </w:rPr>
        <w:t>eferiprón</w:t>
      </w:r>
    </w:p>
    <w:p w:rsidR="007060C2" w:rsidRPr="00926A9B" w:rsidRDefault="007060C2">
      <w:pPr>
        <w:rPr>
          <w:sz w:val="22"/>
          <w:szCs w:val="22"/>
          <w:lang w:val="is-IS"/>
        </w:rPr>
      </w:pPr>
    </w:p>
    <w:p w:rsidR="007060C2" w:rsidRPr="00926A9B" w:rsidRDefault="007060C2">
      <w:pPr>
        <w:rPr>
          <w:b/>
          <w:bCs/>
          <w:sz w:val="22"/>
          <w:szCs w:val="22"/>
          <w:lang w:val="is-IS"/>
        </w:rPr>
      </w:pPr>
      <w:r w:rsidRPr="00926A9B">
        <w:rPr>
          <w:b/>
          <w:bCs/>
          <w:sz w:val="22"/>
          <w:szCs w:val="22"/>
          <w:lang w:val="is-IS"/>
        </w:rPr>
        <w:t xml:space="preserve">Lesið allan fylgiseðilinn vandlega áður en byrjað er að </w:t>
      </w:r>
      <w:r w:rsidR="004C55D5" w:rsidRPr="00926A9B">
        <w:rPr>
          <w:b/>
          <w:bCs/>
          <w:sz w:val="22"/>
          <w:szCs w:val="22"/>
          <w:lang w:val="is-IS"/>
        </w:rPr>
        <w:t xml:space="preserve">nota </w:t>
      </w:r>
      <w:r w:rsidRPr="00926A9B">
        <w:rPr>
          <w:b/>
          <w:bCs/>
          <w:sz w:val="22"/>
          <w:szCs w:val="22"/>
          <w:lang w:val="is-IS"/>
        </w:rPr>
        <w:t>lyfið.</w:t>
      </w:r>
      <w:r w:rsidR="004C55D5" w:rsidRPr="00926A9B">
        <w:rPr>
          <w:b/>
          <w:bCs/>
          <w:sz w:val="22"/>
          <w:szCs w:val="22"/>
          <w:lang w:val="is-IS"/>
        </w:rPr>
        <w:t xml:space="preserve"> </w:t>
      </w:r>
      <w:r w:rsidR="004C55D5" w:rsidRPr="00926A9B">
        <w:rPr>
          <w:b/>
          <w:noProof/>
          <w:sz w:val="22"/>
          <w:szCs w:val="22"/>
          <w:lang w:val="is-IS"/>
        </w:rPr>
        <w:t>Í honum eru mikilvægar upplýsingar.</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Geymið fylgiseðilinn. Nauðsynlegt getur verið að lesa hann síðar.</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Leitið til læknisins eða lyfjafræðings ef þörf er á frekari upplýsingum.</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Þessu lyfi hefur verið ávísað til persónulegra nota. Ekki má gefa það öðrum. Það getur valdið þeim skaða, jafnvel þótt um sömu sjúkdómseinkenni sé að ræða.</w:t>
      </w:r>
    </w:p>
    <w:p w:rsidR="007060C2" w:rsidRPr="00926A9B" w:rsidRDefault="007060C2">
      <w:pPr>
        <w:numPr>
          <w:ilvl w:val="0"/>
          <w:numId w:val="9"/>
        </w:numPr>
        <w:tabs>
          <w:tab w:val="clear" w:pos="360"/>
        </w:tabs>
        <w:ind w:left="567" w:hanging="567"/>
        <w:rPr>
          <w:sz w:val="22"/>
          <w:szCs w:val="22"/>
          <w:lang w:val="is-IS"/>
        </w:rPr>
      </w:pPr>
      <w:r w:rsidRPr="00926A9B">
        <w:rPr>
          <w:noProof/>
          <w:sz w:val="22"/>
          <w:szCs w:val="22"/>
          <w:lang w:val="is-IS"/>
        </w:rPr>
        <w:t xml:space="preserve">Látið lækninn eða lyfjafræðing vita </w:t>
      </w:r>
      <w:r w:rsidR="00ED76DE" w:rsidRPr="00926A9B">
        <w:rPr>
          <w:noProof/>
          <w:sz w:val="22"/>
          <w:szCs w:val="22"/>
          <w:lang w:val="is-IS"/>
        </w:rPr>
        <w:t xml:space="preserve">um allar aukaverkanir. Þetta gildir einnig um </w:t>
      </w:r>
      <w:r w:rsidRPr="00926A9B">
        <w:rPr>
          <w:noProof/>
          <w:sz w:val="22"/>
          <w:szCs w:val="22"/>
          <w:lang w:val="is-IS"/>
        </w:rPr>
        <w:t>aukaverkan</w:t>
      </w:r>
      <w:r w:rsidR="00ED76DE" w:rsidRPr="00926A9B">
        <w:rPr>
          <w:noProof/>
          <w:sz w:val="22"/>
          <w:szCs w:val="22"/>
          <w:lang w:val="is-IS"/>
        </w:rPr>
        <w:t>ir</w:t>
      </w:r>
      <w:r w:rsidRPr="00926A9B">
        <w:rPr>
          <w:noProof/>
          <w:sz w:val="22"/>
          <w:szCs w:val="22"/>
          <w:lang w:val="is-IS"/>
        </w:rPr>
        <w:t xml:space="preserve"> sem ekki er minnst á í þessum fylgiseðli</w:t>
      </w:r>
      <w:r w:rsidRPr="00926A9B">
        <w:rPr>
          <w:sz w:val="22"/>
          <w:szCs w:val="22"/>
          <w:lang w:val="is-IS"/>
        </w:rPr>
        <w:t>.</w:t>
      </w:r>
      <w:r w:rsidR="00BA0120" w:rsidRPr="00926A9B">
        <w:rPr>
          <w:noProof/>
          <w:sz w:val="22"/>
          <w:szCs w:val="22"/>
          <w:lang w:val="is-IS"/>
        </w:rPr>
        <w:t xml:space="preserve"> </w:t>
      </w:r>
      <w:r w:rsidR="00BA0120" w:rsidRPr="000E122E">
        <w:rPr>
          <w:noProof/>
          <w:sz w:val="22"/>
          <w:szCs w:val="22"/>
          <w:lang w:val="is-IS"/>
        </w:rPr>
        <w:t>Sjá kafla 4.</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Við þennan fylgiseðil er fest áminningar</w:t>
      </w:r>
      <w:r w:rsidR="00C14A98" w:rsidRPr="00926A9B">
        <w:rPr>
          <w:sz w:val="22"/>
          <w:szCs w:val="22"/>
          <w:lang w:val="is-IS"/>
        </w:rPr>
        <w:t>kort</w:t>
      </w:r>
      <w:r w:rsidRPr="00926A9B">
        <w:rPr>
          <w:sz w:val="22"/>
          <w:szCs w:val="22"/>
          <w:lang w:val="is-IS"/>
        </w:rPr>
        <w:t xml:space="preserve"> fyrir sjúkling/umönnunaraðila. Spjaldið skal taka af, fylla það út, lesa vandlega og bera á sér.</w:t>
      </w:r>
      <w:r w:rsidR="00D122BE" w:rsidRPr="00D122BE">
        <w:rPr>
          <w:sz w:val="22"/>
          <w:szCs w:val="22"/>
          <w:lang w:val="is"/>
        </w:rPr>
        <w:t xml:space="preserve"> </w:t>
      </w:r>
      <w:r w:rsidR="00D122BE">
        <w:rPr>
          <w:sz w:val="22"/>
          <w:szCs w:val="22"/>
          <w:lang w:val="is"/>
        </w:rPr>
        <w:t>Afhentu lækninum þetta kort ef þú færð einkenni sýkingar, svo sem hita, særindi í hálsi eða flensulík einkenni.</w:t>
      </w:r>
    </w:p>
    <w:p w:rsidR="007060C2" w:rsidRPr="00926A9B" w:rsidRDefault="007060C2">
      <w:pPr>
        <w:rPr>
          <w:sz w:val="22"/>
          <w:szCs w:val="22"/>
          <w:lang w:val="is-IS"/>
        </w:rPr>
      </w:pPr>
    </w:p>
    <w:p w:rsidR="007060C2" w:rsidRPr="00926A9B" w:rsidRDefault="007060C2">
      <w:pPr>
        <w:rPr>
          <w:b/>
          <w:bCs/>
          <w:sz w:val="22"/>
          <w:szCs w:val="22"/>
          <w:lang w:val="is-IS"/>
        </w:rPr>
      </w:pPr>
      <w:r w:rsidRPr="00926A9B">
        <w:rPr>
          <w:b/>
          <w:bCs/>
          <w:sz w:val="22"/>
          <w:szCs w:val="22"/>
          <w:lang w:val="is-IS"/>
        </w:rPr>
        <w:t>Í fylgiseðlinum</w:t>
      </w:r>
      <w:r w:rsidR="00ED76DE" w:rsidRPr="00926A9B">
        <w:rPr>
          <w:b/>
          <w:bCs/>
          <w:sz w:val="22"/>
          <w:szCs w:val="22"/>
          <w:lang w:val="is-IS"/>
        </w:rPr>
        <w:t xml:space="preserve"> eru eftirfarandi kaflar</w:t>
      </w:r>
      <w:r w:rsidRPr="00926A9B">
        <w:rPr>
          <w:sz w:val="22"/>
          <w:szCs w:val="22"/>
          <w:lang w:val="is-IS"/>
        </w:rPr>
        <w:t>:</w:t>
      </w:r>
    </w:p>
    <w:p w:rsidR="00715090" w:rsidRDefault="007060C2">
      <w:pPr>
        <w:ind w:left="540" w:hanging="540"/>
        <w:rPr>
          <w:sz w:val="22"/>
          <w:szCs w:val="22"/>
          <w:lang w:val="is-IS"/>
        </w:rPr>
      </w:pPr>
      <w:r w:rsidRPr="00926A9B">
        <w:rPr>
          <w:sz w:val="22"/>
          <w:szCs w:val="22"/>
          <w:lang w:val="is-IS"/>
        </w:rPr>
        <w:t>1.</w:t>
      </w:r>
      <w:r w:rsidRPr="00926A9B">
        <w:rPr>
          <w:sz w:val="22"/>
          <w:szCs w:val="22"/>
          <w:lang w:val="is-IS"/>
        </w:rPr>
        <w:tab/>
      </w:r>
      <w:r w:rsidR="00825EAE" w:rsidRPr="00926A9B">
        <w:rPr>
          <w:noProof/>
          <w:sz w:val="22"/>
          <w:szCs w:val="22"/>
          <w:lang w:val="is-IS"/>
        </w:rPr>
        <w:t>Upplýsingar um Ferriprox og við hverju það er notað</w:t>
      </w:r>
    </w:p>
    <w:p w:rsidR="007060C2" w:rsidRPr="00926A9B" w:rsidRDefault="007060C2">
      <w:pPr>
        <w:ind w:left="540" w:hanging="540"/>
        <w:rPr>
          <w:sz w:val="22"/>
          <w:szCs w:val="22"/>
          <w:lang w:val="is-IS"/>
        </w:rPr>
      </w:pPr>
      <w:r w:rsidRPr="00926A9B">
        <w:rPr>
          <w:sz w:val="22"/>
          <w:szCs w:val="22"/>
          <w:lang w:val="is-IS"/>
        </w:rPr>
        <w:t>2.</w:t>
      </w:r>
      <w:r w:rsidRPr="00926A9B">
        <w:rPr>
          <w:sz w:val="22"/>
          <w:szCs w:val="22"/>
          <w:lang w:val="is-IS"/>
        </w:rPr>
        <w:tab/>
        <w:t xml:space="preserve">Áður en byrjað er að </w:t>
      </w:r>
      <w:r w:rsidR="00ED76DE" w:rsidRPr="00926A9B">
        <w:rPr>
          <w:sz w:val="22"/>
          <w:szCs w:val="22"/>
          <w:lang w:val="is-IS"/>
        </w:rPr>
        <w:t xml:space="preserve">nota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3.</w:t>
      </w:r>
      <w:r w:rsidRPr="00926A9B">
        <w:rPr>
          <w:sz w:val="22"/>
          <w:szCs w:val="22"/>
          <w:lang w:val="is-IS"/>
        </w:rPr>
        <w:tab/>
        <w:t xml:space="preserve">Hvernig </w:t>
      </w:r>
      <w:r w:rsidR="00ED76DE" w:rsidRPr="00926A9B">
        <w:rPr>
          <w:sz w:val="22"/>
          <w:szCs w:val="22"/>
          <w:lang w:val="is-IS"/>
        </w:rPr>
        <w:t xml:space="preserve">nota </w:t>
      </w:r>
      <w:r w:rsidR="00825EAE" w:rsidRPr="00926A9B">
        <w:rPr>
          <w:sz w:val="22"/>
          <w:szCs w:val="22"/>
          <w:lang w:val="is-IS"/>
        </w:rPr>
        <w:t xml:space="preserve">á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4.</w:t>
      </w:r>
      <w:r w:rsidRPr="00926A9B">
        <w:rPr>
          <w:sz w:val="22"/>
          <w:szCs w:val="22"/>
          <w:lang w:val="is-IS"/>
        </w:rPr>
        <w:tab/>
        <w:t>Hugsanlegar aukaverkanir</w:t>
      </w:r>
    </w:p>
    <w:p w:rsidR="007060C2" w:rsidRPr="00926A9B" w:rsidRDefault="007060C2">
      <w:pPr>
        <w:ind w:left="540" w:hanging="540"/>
        <w:rPr>
          <w:sz w:val="22"/>
          <w:szCs w:val="22"/>
          <w:lang w:val="is-IS"/>
        </w:rPr>
      </w:pPr>
      <w:r w:rsidRPr="00926A9B">
        <w:rPr>
          <w:sz w:val="22"/>
          <w:szCs w:val="22"/>
          <w:lang w:val="is-IS"/>
        </w:rPr>
        <w:t>5.</w:t>
      </w:r>
      <w:r w:rsidRPr="00926A9B">
        <w:rPr>
          <w:sz w:val="22"/>
          <w:szCs w:val="22"/>
          <w:lang w:val="is-IS"/>
        </w:rPr>
        <w:tab/>
        <w:t xml:space="preserve">Hvernig geyma </w:t>
      </w:r>
      <w:r w:rsidR="00825EAE" w:rsidRPr="00926A9B">
        <w:rPr>
          <w:sz w:val="22"/>
          <w:szCs w:val="22"/>
          <w:lang w:val="is-IS"/>
        </w:rPr>
        <w:t xml:space="preserve">á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6.</w:t>
      </w:r>
      <w:r w:rsidRPr="00926A9B">
        <w:rPr>
          <w:sz w:val="22"/>
          <w:szCs w:val="22"/>
          <w:lang w:val="is-IS"/>
        </w:rPr>
        <w:tab/>
      </w:r>
      <w:r w:rsidR="00ED76DE" w:rsidRPr="00926A9B">
        <w:rPr>
          <w:sz w:val="22"/>
          <w:szCs w:val="22"/>
          <w:lang w:val="is-IS"/>
        </w:rPr>
        <w:t>Pakkningar og a</w:t>
      </w:r>
      <w:r w:rsidRPr="00926A9B">
        <w:rPr>
          <w:sz w:val="22"/>
          <w:szCs w:val="22"/>
          <w:lang w:val="is-IS"/>
        </w:rPr>
        <w:t>ðrar upplýsingar</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1.</w:t>
      </w:r>
      <w:r w:rsidRPr="00926A9B">
        <w:rPr>
          <w:b/>
          <w:bCs/>
          <w:sz w:val="22"/>
          <w:szCs w:val="22"/>
          <w:lang w:val="is-IS"/>
        </w:rPr>
        <w:tab/>
      </w:r>
      <w:r w:rsidR="00825EAE" w:rsidRPr="00926A9B">
        <w:rPr>
          <w:b/>
          <w:noProof/>
          <w:sz w:val="22"/>
          <w:szCs w:val="22"/>
          <w:lang w:val="is-IS"/>
        </w:rPr>
        <w:t>U</w:t>
      </w:r>
      <w:r w:rsidR="00ED76DE" w:rsidRPr="00926A9B">
        <w:rPr>
          <w:b/>
          <w:noProof/>
          <w:sz w:val="22"/>
          <w:szCs w:val="22"/>
          <w:lang w:val="is-IS"/>
        </w:rPr>
        <w:t xml:space="preserve">pplýsingar um </w:t>
      </w:r>
      <w:r w:rsidR="00ED76DE" w:rsidRPr="00926A9B">
        <w:rPr>
          <w:b/>
          <w:bCs/>
          <w:sz w:val="22"/>
          <w:szCs w:val="22"/>
          <w:lang w:val="is-IS"/>
        </w:rPr>
        <w:t>Ferriprox og við hverju það er notað</w:t>
      </w:r>
    </w:p>
    <w:p w:rsidR="007060C2" w:rsidRPr="00926A9B" w:rsidRDefault="007060C2">
      <w:pPr>
        <w:rPr>
          <w:sz w:val="22"/>
          <w:szCs w:val="22"/>
          <w:lang w:val="is-IS"/>
        </w:rPr>
      </w:pPr>
    </w:p>
    <w:p w:rsidR="00C0325F" w:rsidRPr="00926A9B" w:rsidRDefault="00B16AC3" w:rsidP="00C0325F">
      <w:pPr>
        <w:rPr>
          <w:sz w:val="22"/>
          <w:szCs w:val="22"/>
          <w:lang w:val="is-IS"/>
        </w:rPr>
      </w:pPr>
      <w:r w:rsidRPr="00926A9B">
        <w:rPr>
          <w:sz w:val="22"/>
          <w:szCs w:val="22"/>
          <w:lang w:val="is-IS"/>
        </w:rPr>
        <w:t xml:space="preserve">Ferriprox inniheldur virka efnið deferiprón. Ferriprox er </w:t>
      </w:r>
      <w:r>
        <w:rPr>
          <w:sz w:val="22"/>
          <w:szCs w:val="22"/>
          <w:lang w:val="is-IS"/>
        </w:rPr>
        <w:t xml:space="preserve">klóbindill (chelator) fyrir járn, tegund lyfs </w:t>
      </w:r>
      <w:r w:rsidRPr="00926A9B">
        <w:rPr>
          <w:sz w:val="22"/>
          <w:szCs w:val="22"/>
          <w:lang w:val="is-IS"/>
        </w:rPr>
        <w:t xml:space="preserve">sem fjarlægir </w:t>
      </w:r>
      <w:r>
        <w:rPr>
          <w:sz w:val="22"/>
          <w:szCs w:val="22"/>
          <w:lang w:val="is-IS"/>
        </w:rPr>
        <w:t>umframjárnúr líkamanum.</w:t>
      </w:r>
    </w:p>
    <w:p w:rsidR="00C0325F" w:rsidRPr="00926A9B" w:rsidRDefault="00C0325F" w:rsidP="00C0325F">
      <w:pPr>
        <w:rPr>
          <w:sz w:val="22"/>
          <w:szCs w:val="22"/>
          <w:lang w:val="is-IS"/>
        </w:rPr>
      </w:pPr>
    </w:p>
    <w:p w:rsidR="007060C2" w:rsidRPr="00926A9B" w:rsidRDefault="00C0325F" w:rsidP="008E3E6C">
      <w:pPr>
        <w:rPr>
          <w:sz w:val="22"/>
          <w:szCs w:val="22"/>
          <w:lang w:val="is-IS"/>
        </w:rPr>
      </w:pPr>
      <w:r w:rsidRPr="00926A9B">
        <w:rPr>
          <w:sz w:val="22"/>
          <w:szCs w:val="22"/>
          <w:lang w:val="is-IS"/>
        </w:rPr>
        <w:t xml:space="preserve">Ferriprox er notað til að meðhöndla </w:t>
      </w:r>
      <w:r w:rsidR="0003206C" w:rsidRPr="0003206C">
        <w:rPr>
          <w:sz w:val="22"/>
          <w:szCs w:val="22"/>
          <w:lang w:val="is-IS"/>
        </w:rPr>
        <w:t>járnofhleðslu</w:t>
      </w:r>
      <w:r w:rsidRPr="00926A9B">
        <w:rPr>
          <w:sz w:val="22"/>
          <w:szCs w:val="22"/>
          <w:lang w:val="is-IS"/>
        </w:rPr>
        <w:t xml:space="preserve"> sem orsakast af tíðum blóðgjöfum hjá sjúklingum með </w:t>
      </w:r>
      <w:r w:rsidR="0003206C" w:rsidRPr="0003206C">
        <w:rPr>
          <w:sz w:val="22"/>
          <w:szCs w:val="22"/>
          <w:lang w:val="is-IS"/>
        </w:rPr>
        <w:t>meiriháttar dvergkornablóðleysi</w:t>
      </w:r>
      <w:r w:rsidR="00E818E1">
        <w:rPr>
          <w:sz w:val="22"/>
          <w:szCs w:val="22"/>
          <w:lang w:val="is-IS"/>
        </w:rPr>
        <w:t xml:space="preserve"> (thalassaemia major)</w:t>
      </w:r>
      <w:r w:rsidR="0003206C" w:rsidRPr="0003206C">
        <w:rPr>
          <w:sz w:val="22"/>
          <w:szCs w:val="22"/>
          <w:lang w:val="is-IS"/>
        </w:rPr>
        <w:t xml:space="preserve"> </w:t>
      </w:r>
      <w:r w:rsidRPr="00926A9B">
        <w:rPr>
          <w:sz w:val="22"/>
          <w:szCs w:val="22"/>
          <w:lang w:val="is-IS"/>
        </w:rPr>
        <w:t xml:space="preserve">þegar </w:t>
      </w:r>
      <w:r w:rsidR="00921B5C">
        <w:rPr>
          <w:sz w:val="22"/>
          <w:szCs w:val="22"/>
          <w:lang w:val="is-IS"/>
        </w:rPr>
        <w:t>ekki er hægt að nota núverandi klóbindingarmeðferð eða hún</w:t>
      </w:r>
      <w:r w:rsidR="0003206C">
        <w:rPr>
          <w:sz w:val="22"/>
          <w:szCs w:val="22"/>
          <w:lang w:val="is-IS"/>
        </w:rPr>
        <w:t xml:space="preserve"> </w:t>
      </w:r>
      <w:r w:rsidR="00EF7FE3" w:rsidRPr="00926A9B">
        <w:rPr>
          <w:sz w:val="22"/>
          <w:szCs w:val="22"/>
          <w:lang w:val="is-IS"/>
        </w:rPr>
        <w:t xml:space="preserve">er </w:t>
      </w:r>
      <w:r w:rsidRPr="00926A9B">
        <w:rPr>
          <w:sz w:val="22"/>
          <w:szCs w:val="22"/>
          <w:lang w:val="is-IS"/>
        </w:rPr>
        <w:t>ófullnægjandi.</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2.</w:t>
      </w:r>
      <w:r w:rsidRPr="00926A9B">
        <w:rPr>
          <w:b/>
          <w:bCs/>
          <w:sz w:val="22"/>
          <w:szCs w:val="22"/>
          <w:lang w:val="is-IS"/>
        </w:rPr>
        <w:tab/>
        <w:t>Á</w:t>
      </w:r>
      <w:r w:rsidR="00ED76DE" w:rsidRPr="00926A9B">
        <w:rPr>
          <w:b/>
          <w:bCs/>
          <w:sz w:val="22"/>
          <w:szCs w:val="22"/>
          <w:lang w:val="is-IS"/>
        </w:rPr>
        <w:t>ður en byrjað er að nota Ferriprox</w:t>
      </w:r>
    </w:p>
    <w:p w:rsidR="007060C2" w:rsidRPr="00926A9B" w:rsidRDefault="007060C2">
      <w:pPr>
        <w:ind w:left="567" w:hanging="567"/>
        <w:rPr>
          <w:b/>
          <w:bCs/>
          <w:sz w:val="22"/>
          <w:szCs w:val="22"/>
          <w:lang w:val="is-IS"/>
        </w:rPr>
      </w:pPr>
    </w:p>
    <w:p w:rsidR="007060C2" w:rsidRPr="00926A9B" w:rsidRDefault="007060C2">
      <w:pPr>
        <w:ind w:left="567" w:hanging="567"/>
        <w:rPr>
          <w:b/>
          <w:bCs/>
          <w:sz w:val="22"/>
          <w:szCs w:val="22"/>
          <w:lang w:val="is-IS"/>
        </w:rPr>
      </w:pPr>
      <w:r w:rsidRPr="00926A9B">
        <w:rPr>
          <w:b/>
          <w:bCs/>
          <w:sz w:val="22"/>
          <w:szCs w:val="22"/>
          <w:lang w:val="is-IS"/>
        </w:rPr>
        <w:t xml:space="preserve">Ekki má </w:t>
      </w:r>
      <w:r w:rsidR="00ED76DE" w:rsidRPr="00926A9B">
        <w:rPr>
          <w:b/>
          <w:bCs/>
          <w:sz w:val="22"/>
          <w:szCs w:val="22"/>
          <w:lang w:val="is-IS"/>
        </w:rPr>
        <w:t xml:space="preserve">nota </w:t>
      </w:r>
      <w:r w:rsidRPr="00926A9B">
        <w:rPr>
          <w:b/>
          <w:bCs/>
          <w:sz w:val="22"/>
          <w:szCs w:val="22"/>
          <w:lang w:val="is-IS"/>
        </w:rPr>
        <w:t>Ferriprox</w:t>
      </w:r>
    </w:p>
    <w:p w:rsidR="007060C2" w:rsidRPr="00926A9B" w:rsidRDefault="007060C2" w:rsidP="006707AE">
      <w:pPr>
        <w:numPr>
          <w:ilvl w:val="0"/>
          <w:numId w:val="30"/>
        </w:numPr>
        <w:ind w:left="360"/>
        <w:rPr>
          <w:sz w:val="22"/>
          <w:szCs w:val="22"/>
          <w:lang w:val="is-IS"/>
        </w:rPr>
      </w:pPr>
      <w:r w:rsidRPr="00926A9B">
        <w:rPr>
          <w:sz w:val="22"/>
          <w:szCs w:val="22"/>
          <w:lang w:val="is-IS"/>
        </w:rPr>
        <w:t xml:space="preserve">ef </w:t>
      </w:r>
      <w:r w:rsidR="00ED76DE" w:rsidRPr="00926A9B">
        <w:rPr>
          <w:sz w:val="22"/>
          <w:szCs w:val="22"/>
          <w:lang w:val="is-IS"/>
        </w:rPr>
        <w:t>um er að ræða</w:t>
      </w:r>
      <w:r w:rsidRPr="00926A9B">
        <w:rPr>
          <w:sz w:val="22"/>
          <w:szCs w:val="22"/>
          <w:lang w:val="is-IS"/>
        </w:rPr>
        <w:t xml:space="preserve"> ofnæmi fyrir deferipróni eða einhverju öðru innihaldsefni </w:t>
      </w:r>
      <w:r w:rsidR="00ED76DE" w:rsidRPr="00926A9B">
        <w:rPr>
          <w:sz w:val="22"/>
          <w:szCs w:val="22"/>
          <w:lang w:val="is-IS"/>
        </w:rPr>
        <w:t>lyfsins (talin upp í kafla 6)</w:t>
      </w:r>
      <w:r w:rsidRPr="00926A9B">
        <w:rPr>
          <w:sz w:val="22"/>
          <w:szCs w:val="22"/>
          <w:lang w:val="is-IS"/>
        </w:rPr>
        <w:t>.</w:t>
      </w:r>
    </w:p>
    <w:p w:rsidR="00715090" w:rsidRDefault="00AE42F7" w:rsidP="006707AE">
      <w:pPr>
        <w:numPr>
          <w:ilvl w:val="0"/>
          <w:numId w:val="30"/>
        </w:numPr>
        <w:ind w:left="360"/>
        <w:rPr>
          <w:sz w:val="22"/>
          <w:szCs w:val="22"/>
          <w:lang w:val="is-IS"/>
        </w:rPr>
      </w:pPr>
      <w:r w:rsidRPr="00926A9B">
        <w:rPr>
          <w:sz w:val="22"/>
          <w:szCs w:val="22"/>
          <w:lang w:val="is-IS"/>
        </w:rPr>
        <w:t xml:space="preserve">ef </w:t>
      </w:r>
      <w:r w:rsidR="000908EE" w:rsidRPr="00926A9B">
        <w:rPr>
          <w:sz w:val="22"/>
          <w:szCs w:val="22"/>
          <w:lang w:val="is-IS"/>
        </w:rPr>
        <w:t>þú hefur fengið endurtekna daufkyrningafæð</w:t>
      </w:r>
      <w:r w:rsidRPr="00926A9B">
        <w:rPr>
          <w:sz w:val="22"/>
          <w:szCs w:val="22"/>
          <w:lang w:val="is-IS"/>
        </w:rPr>
        <w:t xml:space="preserve"> (</w:t>
      </w:r>
      <w:r w:rsidR="000908EE" w:rsidRPr="00926A9B">
        <w:rPr>
          <w:sz w:val="22"/>
          <w:szCs w:val="22"/>
          <w:lang w:val="is-IS"/>
        </w:rPr>
        <w:t>fækkun á</w:t>
      </w:r>
      <w:r w:rsidRPr="00926A9B">
        <w:rPr>
          <w:sz w:val="22"/>
          <w:szCs w:val="22"/>
          <w:lang w:val="is-IS"/>
        </w:rPr>
        <w:t xml:space="preserve"> </w:t>
      </w:r>
      <w:r w:rsidR="006D5175" w:rsidRPr="00926A9B">
        <w:rPr>
          <w:sz w:val="22"/>
          <w:szCs w:val="22"/>
          <w:lang w:val="is-IS"/>
        </w:rPr>
        <w:t xml:space="preserve">hvítum </w:t>
      </w:r>
      <w:r w:rsidRPr="00926A9B">
        <w:rPr>
          <w:sz w:val="22"/>
          <w:szCs w:val="22"/>
          <w:lang w:val="is-IS"/>
        </w:rPr>
        <w:t>blóðkorn</w:t>
      </w:r>
      <w:r w:rsidR="000908EE" w:rsidRPr="00926A9B">
        <w:rPr>
          <w:sz w:val="22"/>
          <w:szCs w:val="22"/>
          <w:lang w:val="is-IS"/>
        </w:rPr>
        <w:t>um</w:t>
      </w:r>
      <w:r w:rsidRPr="00926A9B">
        <w:rPr>
          <w:sz w:val="22"/>
          <w:szCs w:val="22"/>
          <w:lang w:val="is-IS"/>
        </w:rPr>
        <w:t xml:space="preserve"> (</w:t>
      </w:r>
      <w:r w:rsidR="000908EE" w:rsidRPr="00926A9B">
        <w:rPr>
          <w:sz w:val="22"/>
          <w:szCs w:val="22"/>
          <w:lang w:val="is-IS"/>
        </w:rPr>
        <w:t>daufkyrningum</w:t>
      </w:r>
      <w:r w:rsidRPr="00926A9B">
        <w:rPr>
          <w:sz w:val="22"/>
          <w:szCs w:val="22"/>
          <w:lang w:val="is-IS"/>
        </w:rPr>
        <w:t>)).</w:t>
      </w:r>
    </w:p>
    <w:p w:rsidR="00715090" w:rsidRDefault="00AE42F7" w:rsidP="006707AE">
      <w:pPr>
        <w:numPr>
          <w:ilvl w:val="0"/>
          <w:numId w:val="30"/>
        </w:numPr>
        <w:ind w:left="360"/>
        <w:rPr>
          <w:sz w:val="22"/>
          <w:szCs w:val="22"/>
          <w:lang w:val="is-IS"/>
        </w:rPr>
      </w:pPr>
      <w:r w:rsidRPr="00926A9B">
        <w:rPr>
          <w:sz w:val="22"/>
          <w:szCs w:val="22"/>
          <w:lang w:val="is-IS"/>
        </w:rPr>
        <w:t xml:space="preserve">ef </w:t>
      </w:r>
      <w:r w:rsidR="000908EE" w:rsidRPr="00926A9B">
        <w:rPr>
          <w:sz w:val="22"/>
          <w:szCs w:val="22"/>
          <w:lang w:val="is-IS"/>
        </w:rPr>
        <w:t>þú hefur fengið kyrningahrap</w:t>
      </w:r>
      <w:r w:rsidRPr="00926A9B">
        <w:rPr>
          <w:sz w:val="22"/>
          <w:szCs w:val="22"/>
          <w:lang w:val="is-IS"/>
        </w:rPr>
        <w:t xml:space="preserve"> (mjög </w:t>
      </w:r>
      <w:r w:rsidR="000908EE" w:rsidRPr="00926A9B">
        <w:rPr>
          <w:sz w:val="22"/>
          <w:szCs w:val="22"/>
          <w:lang w:val="is-IS"/>
        </w:rPr>
        <w:t>mikil fækkun á</w:t>
      </w:r>
      <w:r w:rsidRPr="00926A9B">
        <w:rPr>
          <w:sz w:val="22"/>
          <w:szCs w:val="22"/>
          <w:lang w:val="is-IS"/>
        </w:rPr>
        <w:t xml:space="preserve"> hvít</w:t>
      </w:r>
      <w:r w:rsidR="000908EE" w:rsidRPr="00926A9B">
        <w:rPr>
          <w:sz w:val="22"/>
          <w:szCs w:val="22"/>
          <w:lang w:val="is-IS"/>
        </w:rPr>
        <w:t>um</w:t>
      </w:r>
      <w:r w:rsidRPr="00926A9B">
        <w:rPr>
          <w:sz w:val="22"/>
          <w:szCs w:val="22"/>
          <w:lang w:val="is-IS"/>
        </w:rPr>
        <w:t xml:space="preserve"> blóðkorn</w:t>
      </w:r>
      <w:r w:rsidR="000908EE" w:rsidRPr="00926A9B">
        <w:rPr>
          <w:sz w:val="22"/>
          <w:szCs w:val="22"/>
          <w:lang w:val="is-IS"/>
        </w:rPr>
        <w:t>um</w:t>
      </w:r>
      <w:r w:rsidRPr="00926A9B">
        <w:rPr>
          <w:sz w:val="22"/>
          <w:szCs w:val="22"/>
          <w:lang w:val="is-IS"/>
        </w:rPr>
        <w:t xml:space="preserve"> (</w:t>
      </w:r>
      <w:r w:rsidR="000908EE" w:rsidRPr="00926A9B">
        <w:rPr>
          <w:sz w:val="22"/>
          <w:szCs w:val="22"/>
          <w:lang w:val="is-IS"/>
        </w:rPr>
        <w:t>daufkyrningum</w:t>
      </w:r>
      <w:r w:rsidRPr="00926A9B">
        <w:rPr>
          <w:sz w:val="22"/>
          <w:szCs w:val="22"/>
          <w:lang w:val="is-IS"/>
        </w:rPr>
        <w:t>)).</w:t>
      </w:r>
    </w:p>
    <w:p w:rsidR="00AE42F7" w:rsidRPr="00926A9B" w:rsidRDefault="00AE42F7" w:rsidP="00E832BB">
      <w:pPr>
        <w:numPr>
          <w:ilvl w:val="0"/>
          <w:numId w:val="30"/>
        </w:numPr>
        <w:ind w:left="360"/>
        <w:rPr>
          <w:sz w:val="22"/>
          <w:szCs w:val="22"/>
          <w:lang w:val="is-IS"/>
        </w:rPr>
      </w:pPr>
      <w:r w:rsidRPr="00926A9B">
        <w:rPr>
          <w:sz w:val="22"/>
          <w:szCs w:val="22"/>
          <w:lang w:val="is-IS"/>
        </w:rPr>
        <w:t xml:space="preserve">ef þú ert þegar að taka lyf, sem vitað er að orsaka </w:t>
      </w:r>
      <w:r w:rsidR="000908EE" w:rsidRPr="00926A9B">
        <w:rPr>
          <w:sz w:val="22"/>
          <w:szCs w:val="22"/>
          <w:lang w:val="is-IS"/>
        </w:rPr>
        <w:t>daufkyrningafæð</w:t>
      </w:r>
      <w:r w:rsidRPr="00926A9B">
        <w:rPr>
          <w:sz w:val="22"/>
          <w:szCs w:val="22"/>
          <w:lang w:val="is-IS"/>
        </w:rPr>
        <w:t xml:space="preserve"> eða kyrningahrap</w:t>
      </w:r>
      <w:r w:rsidR="00E832BB" w:rsidRPr="00926A9B">
        <w:rPr>
          <w:sz w:val="22"/>
          <w:szCs w:val="22"/>
          <w:lang w:val="is-IS"/>
        </w:rPr>
        <w:t xml:space="preserve"> (sjá kaflann „</w:t>
      </w:r>
      <w:r w:rsidR="00ED76DE" w:rsidRPr="00926A9B">
        <w:rPr>
          <w:sz w:val="22"/>
          <w:szCs w:val="22"/>
          <w:lang w:val="is-IS"/>
        </w:rPr>
        <w:t>Notkun annarra lyfja samhliða Ferriprox</w:t>
      </w:r>
      <w:r w:rsidR="00E832BB" w:rsidRPr="00926A9B">
        <w:rPr>
          <w:sz w:val="22"/>
          <w:szCs w:val="22"/>
          <w:lang w:val="is-IS"/>
        </w:rPr>
        <w:t>“)</w:t>
      </w:r>
      <w:r w:rsidRPr="00926A9B">
        <w:rPr>
          <w:sz w:val="22"/>
          <w:szCs w:val="22"/>
          <w:lang w:val="is-IS"/>
        </w:rPr>
        <w:t>.</w:t>
      </w:r>
    </w:p>
    <w:p w:rsidR="00AE42F7" w:rsidRPr="00926A9B" w:rsidRDefault="00AE42F7" w:rsidP="006707AE">
      <w:pPr>
        <w:numPr>
          <w:ilvl w:val="0"/>
          <w:numId w:val="30"/>
        </w:numPr>
        <w:ind w:left="360"/>
        <w:rPr>
          <w:sz w:val="22"/>
          <w:szCs w:val="22"/>
          <w:lang w:val="is-IS"/>
        </w:rPr>
      </w:pPr>
      <w:r w:rsidRPr="00926A9B">
        <w:rPr>
          <w:sz w:val="22"/>
          <w:szCs w:val="22"/>
          <w:lang w:val="is-IS"/>
        </w:rPr>
        <w:t>ef þú ert barnshafandi eða með barn á brjósti.</w:t>
      </w:r>
    </w:p>
    <w:p w:rsidR="007060C2" w:rsidRPr="00926A9B" w:rsidRDefault="007060C2">
      <w:pPr>
        <w:rPr>
          <w:sz w:val="22"/>
          <w:szCs w:val="22"/>
          <w:lang w:val="is-IS"/>
        </w:rPr>
      </w:pPr>
    </w:p>
    <w:p w:rsidR="007060C2" w:rsidRPr="00926A9B" w:rsidRDefault="00ED76DE">
      <w:pPr>
        <w:tabs>
          <w:tab w:val="left" w:pos="0"/>
        </w:tabs>
        <w:rPr>
          <w:b/>
          <w:bCs/>
          <w:sz w:val="22"/>
          <w:szCs w:val="22"/>
          <w:lang w:val="is-IS"/>
        </w:rPr>
      </w:pPr>
      <w:r w:rsidRPr="00926A9B">
        <w:rPr>
          <w:b/>
          <w:bCs/>
          <w:sz w:val="22"/>
          <w:szCs w:val="22"/>
          <w:lang w:val="is-IS"/>
        </w:rPr>
        <w:t>Varnaðarorð og varúðarreglur</w:t>
      </w:r>
    </w:p>
    <w:p w:rsidR="00AE42F7" w:rsidRPr="00926A9B" w:rsidRDefault="00AE42F7" w:rsidP="006707AE">
      <w:pPr>
        <w:numPr>
          <w:ilvl w:val="0"/>
          <w:numId w:val="30"/>
        </w:numPr>
        <w:ind w:left="360"/>
        <w:rPr>
          <w:sz w:val="22"/>
          <w:szCs w:val="22"/>
          <w:lang w:val="is-IS"/>
        </w:rPr>
      </w:pPr>
      <w:r w:rsidRPr="00926A9B">
        <w:rPr>
          <w:sz w:val="22"/>
          <w:szCs w:val="22"/>
          <w:lang w:val="is-IS"/>
        </w:rPr>
        <w:t xml:space="preserve">alvarlegasta aukaverkunin sem kann að eiga sér stað meðan Ferriprox er tekið er mjög </w:t>
      </w:r>
      <w:r w:rsidR="000908EE" w:rsidRPr="00926A9B">
        <w:rPr>
          <w:sz w:val="22"/>
          <w:szCs w:val="22"/>
          <w:lang w:val="is-IS"/>
        </w:rPr>
        <w:t>fá</w:t>
      </w:r>
      <w:r w:rsidRPr="00926A9B">
        <w:rPr>
          <w:sz w:val="22"/>
          <w:szCs w:val="22"/>
          <w:lang w:val="is-IS"/>
        </w:rPr>
        <w:t xml:space="preserve"> hvít blóðkorn (</w:t>
      </w:r>
      <w:r w:rsidR="000908EE" w:rsidRPr="00926A9B">
        <w:rPr>
          <w:sz w:val="22"/>
          <w:szCs w:val="22"/>
          <w:lang w:val="is-IS"/>
        </w:rPr>
        <w:t>daufkyrningar</w:t>
      </w:r>
      <w:r w:rsidRPr="00926A9B">
        <w:rPr>
          <w:sz w:val="22"/>
          <w:szCs w:val="22"/>
          <w:lang w:val="is-IS"/>
        </w:rPr>
        <w:t xml:space="preserve">). </w:t>
      </w:r>
      <w:r w:rsidR="00C14E32" w:rsidRPr="00926A9B">
        <w:rPr>
          <w:sz w:val="22"/>
          <w:szCs w:val="22"/>
          <w:lang w:val="is-IS"/>
        </w:rPr>
        <w:t>Þetta ástand er kallað alvarleg daufkyrningafæð eða kyrningahrap og hefur komið fyrir hjá 1</w:t>
      </w:r>
      <w:r w:rsidR="00AB617C" w:rsidRPr="00926A9B">
        <w:rPr>
          <w:sz w:val="22"/>
          <w:szCs w:val="22"/>
          <w:lang w:val="is-IS"/>
        </w:rPr>
        <w:t xml:space="preserve"> til 2</w:t>
      </w:r>
      <w:r w:rsidR="00C14E32" w:rsidRPr="00926A9B">
        <w:rPr>
          <w:sz w:val="22"/>
          <w:szCs w:val="22"/>
          <w:lang w:val="is-IS"/>
        </w:rPr>
        <w:t xml:space="preserve"> af hverjum 100 sem hafa tekið Ferriprox í klínískum rannsóknum. Vegna þess að hvít blóðkorn vinna á sýkingum geta fáir daufkyrningar valdið því að þú eigir á hættu að fá alvarlega og mögulega lífshættulega sýkingu. Til að fylgjast með daufkyrningafæð mun læknirinn biðja þig um að fara reglulega í blóðprufu (til að kanna fjölda hvítra blóðkorna), jafnvel í hverri viku, á meðan þú færð meðferð með Ferriprox. Það er mjög mikilvægt að þú </w:t>
      </w:r>
      <w:r w:rsidR="006D5175" w:rsidRPr="00926A9B">
        <w:rPr>
          <w:sz w:val="22"/>
          <w:szCs w:val="22"/>
          <w:lang w:val="is-IS"/>
        </w:rPr>
        <w:t xml:space="preserve">farir </w:t>
      </w:r>
      <w:r w:rsidR="00C14E32" w:rsidRPr="00926A9B">
        <w:rPr>
          <w:sz w:val="22"/>
          <w:szCs w:val="22"/>
          <w:lang w:val="is-IS"/>
        </w:rPr>
        <w:t>í allar þessar blóðprufur. Sjá áminningar</w:t>
      </w:r>
      <w:r w:rsidR="00C14A98" w:rsidRPr="00926A9B">
        <w:rPr>
          <w:sz w:val="22"/>
          <w:szCs w:val="22"/>
          <w:lang w:val="is-IS"/>
        </w:rPr>
        <w:t>kort</w:t>
      </w:r>
      <w:r w:rsidR="00C14E32" w:rsidRPr="00926A9B">
        <w:rPr>
          <w:sz w:val="22"/>
          <w:szCs w:val="22"/>
          <w:lang w:val="is-IS"/>
        </w:rPr>
        <w:t xml:space="preserve"> fyrir sjúkling/umönnunaraðila sem fest er við þennan fylgiseðil. Láttu lækninn vita tafarlaust um einkenni sýkingar svo sem hita, eymsli í hálsi eða flensueinkenni.</w:t>
      </w:r>
      <w:r w:rsidR="00D122BE" w:rsidRPr="00D122BE">
        <w:rPr>
          <w:sz w:val="22"/>
          <w:szCs w:val="22"/>
          <w:lang w:val="is"/>
        </w:rPr>
        <w:t xml:space="preserve"> </w:t>
      </w:r>
      <w:r w:rsidR="00D122BE">
        <w:rPr>
          <w:sz w:val="22"/>
          <w:szCs w:val="22"/>
          <w:lang w:val="is"/>
        </w:rPr>
        <w:t>Ef þú færð einhver einkenni sýkingar, svo sem hita, særindi í hálsi eða flensulík einkenni, skaltu leita til læknis tafarlaust. Athuga verður fjölda hvítra blóðkorna hjá þér innan 24 klukkustunda til að greina hugsanlegt kyrningahrap.</w:t>
      </w:r>
    </w:p>
    <w:p w:rsidR="007060C2" w:rsidRPr="00521429" w:rsidRDefault="00AE42F7" w:rsidP="00521429">
      <w:pPr>
        <w:numPr>
          <w:ilvl w:val="0"/>
          <w:numId w:val="30"/>
        </w:numPr>
        <w:ind w:left="360"/>
        <w:rPr>
          <w:sz w:val="22"/>
          <w:szCs w:val="22"/>
          <w:lang w:val="is-IS"/>
        </w:rPr>
      </w:pPr>
      <w:r w:rsidRPr="00926A9B">
        <w:rPr>
          <w:sz w:val="22"/>
          <w:szCs w:val="22"/>
          <w:lang w:val="is-IS"/>
        </w:rPr>
        <w:t>Ef þú ert HIV-</w:t>
      </w:r>
      <w:r w:rsidR="00521429" w:rsidRPr="00521429">
        <w:rPr>
          <w:sz w:val="22"/>
          <w:szCs w:val="22"/>
          <w:lang w:val="is-IS"/>
        </w:rPr>
        <w:t xml:space="preserve">jákvæð/ur eða </w:t>
      </w:r>
      <w:r w:rsidR="00D122BE">
        <w:rPr>
          <w:sz w:val="22"/>
          <w:szCs w:val="22"/>
          <w:lang w:val="is"/>
        </w:rPr>
        <w:t xml:space="preserve">lifrar- eða nýrnastarfsemi </w:t>
      </w:r>
      <w:r w:rsidR="00521429" w:rsidRPr="00521429">
        <w:rPr>
          <w:sz w:val="22"/>
          <w:szCs w:val="22"/>
          <w:lang w:val="is-IS"/>
        </w:rPr>
        <w:t>þín er verulega skert, gæti læknirinn mælt með frekari prófunum</w:t>
      </w:r>
      <w:r w:rsidRPr="00521429">
        <w:rPr>
          <w:sz w:val="22"/>
          <w:szCs w:val="22"/>
          <w:lang w:val="is-IS"/>
        </w:rPr>
        <w:t>.</w:t>
      </w:r>
    </w:p>
    <w:p w:rsidR="0072135E" w:rsidRPr="00926A9B" w:rsidRDefault="0072135E" w:rsidP="0072135E">
      <w:pPr>
        <w:ind w:left="360"/>
        <w:rPr>
          <w:sz w:val="22"/>
          <w:szCs w:val="22"/>
          <w:lang w:val="is-IS"/>
        </w:rPr>
      </w:pPr>
    </w:p>
    <w:p w:rsidR="009B21D5" w:rsidRDefault="007060C2" w:rsidP="009B21D5">
      <w:pPr>
        <w:rPr>
          <w:sz w:val="22"/>
          <w:szCs w:val="22"/>
          <w:lang w:val="is-IS"/>
        </w:rPr>
      </w:pPr>
      <w:r w:rsidRPr="00926A9B">
        <w:rPr>
          <w:sz w:val="22"/>
          <w:szCs w:val="22"/>
          <w:lang w:val="is-IS"/>
        </w:rPr>
        <w:t xml:space="preserve">Læknirinn mun einnig biðja þig um að fara í prufur til að fylgjast með járnuppsöfnun í líkamanum. </w:t>
      </w:r>
      <w:r w:rsidR="009B21D5">
        <w:rPr>
          <w:sz w:val="22"/>
          <w:szCs w:val="22"/>
          <w:lang w:val="is-IS"/>
        </w:rPr>
        <w:t>Að auki gæti hann eða hún beðið þig um að gangast undir vefjasýnistökur úr lifur.</w:t>
      </w:r>
    </w:p>
    <w:p w:rsidR="007060C2" w:rsidRPr="00926A9B" w:rsidRDefault="007060C2" w:rsidP="009B21D5">
      <w:pPr>
        <w:rPr>
          <w:b/>
          <w:bCs/>
          <w:sz w:val="22"/>
          <w:szCs w:val="22"/>
          <w:lang w:val="is-IS"/>
        </w:rPr>
      </w:pPr>
    </w:p>
    <w:p w:rsidR="007060C2" w:rsidRPr="00926A9B" w:rsidRDefault="00ED76DE">
      <w:pPr>
        <w:tabs>
          <w:tab w:val="left" w:pos="0"/>
        </w:tabs>
        <w:rPr>
          <w:b/>
          <w:bCs/>
          <w:sz w:val="22"/>
          <w:szCs w:val="22"/>
          <w:lang w:val="is-IS"/>
        </w:rPr>
      </w:pPr>
      <w:r w:rsidRPr="00926A9B">
        <w:rPr>
          <w:b/>
          <w:bCs/>
          <w:sz w:val="22"/>
          <w:szCs w:val="22"/>
          <w:lang w:val="is-IS"/>
        </w:rPr>
        <w:t xml:space="preserve">Notkun </w:t>
      </w:r>
      <w:r w:rsidR="007060C2" w:rsidRPr="00926A9B">
        <w:rPr>
          <w:b/>
          <w:bCs/>
          <w:sz w:val="22"/>
          <w:szCs w:val="22"/>
          <w:lang w:val="is-IS"/>
        </w:rPr>
        <w:t>annarra lyfja</w:t>
      </w:r>
      <w:r w:rsidRPr="00926A9B">
        <w:rPr>
          <w:b/>
          <w:bCs/>
          <w:sz w:val="22"/>
          <w:szCs w:val="22"/>
          <w:lang w:val="is-IS"/>
        </w:rPr>
        <w:t xml:space="preserve"> samhliða Ferriprox</w:t>
      </w:r>
    </w:p>
    <w:p w:rsidR="00715090" w:rsidRDefault="00CB0557" w:rsidP="00CB0557">
      <w:pPr>
        <w:rPr>
          <w:sz w:val="22"/>
          <w:szCs w:val="22"/>
          <w:lang w:val="is-IS"/>
        </w:rPr>
      </w:pPr>
      <w:r w:rsidRPr="00926A9B">
        <w:rPr>
          <w:sz w:val="22"/>
          <w:szCs w:val="22"/>
          <w:lang w:val="is-IS"/>
        </w:rPr>
        <w:t xml:space="preserve">Ekki taka lyf, sem vitað er að orsaka daufkyrningafæð eða kyrningahrap (sjá kaflann „Ekki </w:t>
      </w:r>
      <w:r w:rsidR="006D5175" w:rsidRPr="00926A9B">
        <w:rPr>
          <w:bCs/>
          <w:sz w:val="22"/>
          <w:szCs w:val="22"/>
          <w:lang w:val="is-IS"/>
        </w:rPr>
        <w:t xml:space="preserve">má </w:t>
      </w:r>
      <w:r w:rsidR="00ED76DE" w:rsidRPr="00926A9B">
        <w:rPr>
          <w:bCs/>
          <w:sz w:val="22"/>
          <w:szCs w:val="22"/>
          <w:lang w:val="is-IS"/>
        </w:rPr>
        <w:t>nota</w:t>
      </w:r>
      <w:r w:rsidR="00ED76DE" w:rsidRPr="00926A9B">
        <w:rPr>
          <w:b/>
          <w:bCs/>
          <w:sz w:val="22"/>
          <w:szCs w:val="22"/>
          <w:lang w:val="is-IS"/>
        </w:rPr>
        <w:t xml:space="preserve"> </w:t>
      </w:r>
      <w:r w:rsidRPr="00926A9B">
        <w:rPr>
          <w:sz w:val="22"/>
          <w:szCs w:val="22"/>
          <w:lang w:val="is-IS"/>
        </w:rPr>
        <w:t xml:space="preserve">Ferriprox“). </w:t>
      </w:r>
      <w:r w:rsidR="00D678BD" w:rsidRPr="00926A9B">
        <w:rPr>
          <w:noProof/>
          <w:sz w:val="22"/>
          <w:szCs w:val="22"/>
          <w:lang w:val="is-IS"/>
        </w:rPr>
        <w:t xml:space="preserve">Látið lækninn eða lyfjafræðing vita um </w:t>
      </w:r>
      <w:r w:rsidR="00ED76DE" w:rsidRPr="00926A9B">
        <w:rPr>
          <w:noProof/>
          <w:sz w:val="22"/>
          <w:szCs w:val="22"/>
          <w:lang w:val="is-IS"/>
        </w:rPr>
        <w:t xml:space="preserve">öll </w:t>
      </w:r>
      <w:r w:rsidR="00D678BD" w:rsidRPr="00926A9B">
        <w:rPr>
          <w:noProof/>
          <w:sz w:val="22"/>
          <w:szCs w:val="22"/>
          <w:lang w:val="is-IS"/>
        </w:rPr>
        <w:t>önnur lyf sem eru notuð</w:t>
      </w:r>
      <w:r w:rsidR="00ED76DE" w:rsidRPr="00926A9B">
        <w:rPr>
          <w:noProof/>
          <w:sz w:val="22"/>
          <w:szCs w:val="22"/>
          <w:lang w:val="is-IS"/>
        </w:rPr>
        <w:t>,</w:t>
      </w:r>
      <w:r w:rsidR="00D678BD" w:rsidRPr="00926A9B">
        <w:rPr>
          <w:noProof/>
          <w:sz w:val="22"/>
          <w:szCs w:val="22"/>
          <w:lang w:val="is-IS"/>
        </w:rPr>
        <w:t xml:space="preserve"> hafa nýlega verið notuð</w:t>
      </w:r>
      <w:r w:rsidR="00ED76DE" w:rsidRPr="00926A9B">
        <w:rPr>
          <w:noProof/>
          <w:sz w:val="22"/>
          <w:szCs w:val="22"/>
          <w:lang w:val="is-IS"/>
        </w:rPr>
        <w:t xml:space="preserve"> eða kynnu að verða notuð</w:t>
      </w:r>
      <w:r w:rsidR="00D678BD" w:rsidRPr="00926A9B">
        <w:rPr>
          <w:noProof/>
          <w:sz w:val="22"/>
          <w:szCs w:val="22"/>
          <w:lang w:val="is-IS"/>
        </w:rPr>
        <w:t>, einnig þau sem fengin eru án lyfseðils.</w:t>
      </w:r>
    </w:p>
    <w:p w:rsidR="00AE42F7" w:rsidRPr="00926A9B" w:rsidRDefault="00AE42F7" w:rsidP="00AE42F7">
      <w:pPr>
        <w:rPr>
          <w:sz w:val="22"/>
          <w:szCs w:val="22"/>
          <w:lang w:val="is-IS"/>
        </w:rPr>
      </w:pPr>
    </w:p>
    <w:p w:rsidR="00AE42F7" w:rsidRPr="00926A9B" w:rsidRDefault="00AE42F7" w:rsidP="00AE42F7">
      <w:pPr>
        <w:rPr>
          <w:sz w:val="22"/>
          <w:szCs w:val="22"/>
          <w:lang w:val="is-IS"/>
        </w:rPr>
      </w:pPr>
      <w:bookmarkStart w:id="12" w:name="_Hlk252699"/>
      <w:r w:rsidRPr="00926A9B">
        <w:rPr>
          <w:sz w:val="22"/>
          <w:szCs w:val="22"/>
          <w:lang w:val="is-IS"/>
        </w:rPr>
        <w:t xml:space="preserve">Ekki </w:t>
      </w:r>
      <w:r w:rsidR="00A246BA">
        <w:rPr>
          <w:sz w:val="22"/>
          <w:szCs w:val="22"/>
          <w:lang w:val="is-IS"/>
        </w:rPr>
        <w:t xml:space="preserve">má </w:t>
      </w:r>
      <w:r w:rsidRPr="00926A9B">
        <w:rPr>
          <w:sz w:val="22"/>
          <w:szCs w:val="22"/>
          <w:lang w:val="is-IS"/>
        </w:rPr>
        <w:t xml:space="preserve">taka sýrubindandi lyf </w:t>
      </w:r>
      <w:r w:rsidR="00C14E32" w:rsidRPr="00926A9B">
        <w:rPr>
          <w:sz w:val="22"/>
          <w:szCs w:val="22"/>
          <w:lang w:val="is-IS"/>
        </w:rPr>
        <w:t xml:space="preserve">sem innihalda ál </w:t>
      </w:r>
      <w:r w:rsidR="009C779F">
        <w:rPr>
          <w:sz w:val="22"/>
          <w:szCs w:val="22"/>
          <w:lang w:val="is-IS"/>
        </w:rPr>
        <w:t xml:space="preserve">samhliða </w:t>
      </w:r>
      <w:r w:rsidRPr="00926A9B">
        <w:rPr>
          <w:sz w:val="22"/>
          <w:szCs w:val="22"/>
          <w:lang w:val="is-IS"/>
        </w:rPr>
        <w:t>Ferriprox.</w:t>
      </w:r>
    </w:p>
    <w:bookmarkEnd w:id="12"/>
    <w:p w:rsidR="00AE42F7" w:rsidRPr="00926A9B" w:rsidRDefault="00AE42F7" w:rsidP="00AE42F7">
      <w:pPr>
        <w:rPr>
          <w:sz w:val="22"/>
          <w:szCs w:val="22"/>
          <w:lang w:val="is-IS"/>
        </w:rPr>
      </w:pPr>
    </w:p>
    <w:p w:rsidR="007060C2" w:rsidRPr="00926A9B" w:rsidRDefault="00C14E32">
      <w:pPr>
        <w:pStyle w:val="BodyText3"/>
        <w:rPr>
          <w:color w:val="auto"/>
          <w:lang w:val="is-IS"/>
        </w:rPr>
      </w:pPr>
      <w:r w:rsidRPr="00926A9B">
        <w:rPr>
          <w:color w:val="auto"/>
          <w:lang w:val="is-IS"/>
        </w:rPr>
        <w:t>R</w:t>
      </w:r>
      <w:r w:rsidR="00AE42F7" w:rsidRPr="00926A9B">
        <w:rPr>
          <w:color w:val="auto"/>
          <w:lang w:val="is-IS"/>
        </w:rPr>
        <w:t>áðfærðu þi</w:t>
      </w:r>
      <w:r w:rsidRPr="00926A9B">
        <w:rPr>
          <w:color w:val="auto"/>
          <w:lang w:val="is-IS"/>
        </w:rPr>
        <w:t>g</w:t>
      </w:r>
      <w:r w:rsidR="00AE42F7" w:rsidRPr="00926A9B">
        <w:rPr>
          <w:color w:val="auto"/>
          <w:lang w:val="is-IS"/>
        </w:rPr>
        <w:t xml:space="preserve"> við lækninn eða lyfjafræðing áður en C-vítamín er tekið með Ferriprox.</w:t>
      </w:r>
    </w:p>
    <w:p w:rsidR="006707AE" w:rsidRPr="00926A9B" w:rsidRDefault="006707AE">
      <w:pPr>
        <w:pStyle w:val="BodyText3"/>
        <w:rPr>
          <w:color w:val="auto"/>
          <w:lang w:val="is-IS"/>
        </w:rPr>
      </w:pPr>
    </w:p>
    <w:p w:rsidR="007060C2" w:rsidRPr="00926A9B" w:rsidRDefault="007060C2">
      <w:pPr>
        <w:pStyle w:val="Heading3"/>
        <w:rPr>
          <w:lang w:val="is-IS"/>
        </w:rPr>
      </w:pPr>
      <w:r w:rsidRPr="00926A9B">
        <w:rPr>
          <w:lang w:val="is-IS"/>
        </w:rPr>
        <w:t>Meðganga og brjóstagjöf</w:t>
      </w:r>
    </w:p>
    <w:p w:rsidR="00715090" w:rsidRDefault="007060C2">
      <w:pPr>
        <w:tabs>
          <w:tab w:val="left" w:pos="0"/>
        </w:tabs>
        <w:rPr>
          <w:sz w:val="22"/>
          <w:szCs w:val="22"/>
          <w:lang w:val="is-IS"/>
        </w:rPr>
      </w:pPr>
      <w:r w:rsidRPr="00926A9B">
        <w:rPr>
          <w:sz w:val="22"/>
          <w:szCs w:val="22"/>
          <w:lang w:val="is-IS"/>
        </w:rPr>
        <w:t>Ekki taka þetta lyf ef þú ert barnshafandi eða ef þú ert að reyna að verða barnshafandi. Þetta lyf getur valdið barninu alvarlegum skaða. Nota verður örugga getnaðarvörn á meðan Ferriprox er tekið. Spurðu lækninn þinn um bestu getnaðarvörnina fyrir þig. Verðir þú barnshafandi á meðan þú tekur Ferriprox skaltu tafarlaust hætta töku þess og láta lækninn þinn vita.</w:t>
      </w:r>
    </w:p>
    <w:p w:rsidR="00CB0557" w:rsidRPr="00926A9B" w:rsidRDefault="00CB0557">
      <w:pPr>
        <w:tabs>
          <w:tab w:val="left" w:pos="0"/>
        </w:tabs>
        <w:rPr>
          <w:sz w:val="22"/>
          <w:szCs w:val="22"/>
          <w:lang w:val="is-IS"/>
        </w:rPr>
      </w:pPr>
    </w:p>
    <w:p w:rsidR="007060C2" w:rsidRPr="00926A9B" w:rsidRDefault="007060C2">
      <w:pPr>
        <w:tabs>
          <w:tab w:val="left" w:pos="0"/>
        </w:tabs>
        <w:rPr>
          <w:sz w:val="22"/>
          <w:szCs w:val="22"/>
          <w:lang w:val="is-IS"/>
        </w:rPr>
      </w:pPr>
      <w:r w:rsidRPr="00926A9B">
        <w:rPr>
          <w:sz w:val="22"/>
          <w:szCs w:val="22"/>
          <w:lang w:val="is-IS"/>
        </w:rPr>
        <w:t>Konur með barn á brjósti mega ekki taka Ferriprox. Sjá áminningar</w:t>
      </w:r>
      <w:r w:rsidR="00EF7FE3" w:rsidRPr="00926A9B">
        <w:rPr>
          <w:sz w:val="22"/>
          <w:szCs w:val="22"/>
          <w:lang w:val="is-IS"/>
        </w:rPr>
        <w:t>kort</w:t>
      </w:r>
      <w:r w:rsidRPr="00926A9B">
        <w:rPr>
          <w:sz w:val="22"/>
          <w:szCs w:val="22"/>
          <w:lang w:val="is-IS"/>
        </w:rPr>
        <w:t xml:space="preserve"> fyrir sjúkling/umönnunaraðila sem fest er við þennan fylgiseðil.</w:t>
      </w:r>
    </w:p>
    <w:p w:rsidR="007060C2" w:rsidRPr="00926A9B" w:rsidRDefault="007060C2">
      <w:pPr>
        <w:rPr>
          <w:sz w:val="22"/>
          <w:szCs w:val="22"/>
          <w:lang w:val="is-IS"/>
        </w:rPr>
      </w:pPr>
    </w:p>
    <w:p w:rsidR="007060C2" w:rsidRPr="00926A9B" w:rsidRDefault="007060C2">
      <w:pPr>
        <w:tabs>
          <w:tab w:val="left" w:pos="0"/>
        </w:tabs>
        <w:rPr>
          <w:b/>
          <w:bCs/>
          <w:sz w:val="22"/>
          <w:szCs w:val="22"/>
          <w:lang w:val="is-IS"/>
        </w:rPr>
      </w:pPr>
      <w:r w:rsidRPr="00926A9B">
        <w:rPr>
          <w:b/>
          <w:bCs/>
          <w:sz w:val="22"/>
          <w:szCs w:val="22"/>
          <w:lang w:val="is-IS"/>
        </w:rPr>
        <w:t>Akstur og notkun véla</w:t>
      </w:r>
    </w:p>
    <w:p w:rsidR="007060C2" w:rsidRPr="00926A9B" w:rsidRDefault="00D54102" w:rsidP="00D54102">
      <w:pPr>
        <w:rPr>
          <w:sz w:val="22"/>
          <w:szCs w:val="22"/>
          <w:lang w:val="is-IS"/>
        </w:rPr>
      </w:pPr>
      <w:r w:rsidRPr="00926A9B">
        <w:rPr>
          <w:sz w:val="22"/>
          <w:szCs w:val="22"/>
          <w:lang w:val="is-IS"/>
        </w:rPr>
        <w:t>Á ekki við.</w:t>
      </w:r>
    </w:p>
    <w:p w:rsidR="007060C2" w:rsidRPr="00926A9B" w:rsidRDefault="007060C2">
      <w:pPr>
        <w:tabs>
          <w:tab w:val="left" w:pos="851"/>
        </w:tabs>
        <w:ind w:left="567" w:hanging="567"/>
        <w:rPr>
          <w:i/>
          <w:iCs/>
          <w:sz w:val="22"/>
          <w:szCs w:val="22"/>
          <w:lang w:val="is-IS"/>
        </w:rPr>
      </w:pPr>
    </w:p>
    <w:p w:rsidR="007060C2" w:rsidRPr="00926A9B" w:rsidRDefault="007060C2">
      <w:pPr>
        <w:tabs>
          <w:tab w:val="left" w:pos="851"/>
        </w:tabs>
        <w:ind w:left="567" w:hanging="567"/>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3.</w:t>
      </w:r>
      <w:r w:rsidRPr="00926A9B">
        <w:rPr>
          <w:b/>
          <w:bCs/>
          <w:sz w:val="22"/>
          <w:szCs w:val="22"/>
          <w:lang w:val="is-IS"/>
        </w:rPr>
        <w:tab/>
        <w:t>H</w:t>
      </w:r>
      <w:r w:rsidR="00ED76DE" w:rsidRPr="00926A9B">
        <w:rPr>
          <w:b/>
          <w:bCs/>
          <w:sz w:val="22"/>
          <w:szCs w:val="22"/>
          <w:lang w:val="is-IS"/>
        </w:rPr>
        <w:t xml:space="preserve">vernig nota </w:t>
      </w:r>
      <w:r w:rsidR="00ED76DE" w:rsidRPr="00926A9B">
        <w:rPr>
          <w:b/>
          <w:noProof/>
          <w:sz w:val="22"/>
          <w:szCs w:val="22"/>
          <w:lang w:val="is-IS"/>
        </w:rPr>
        <w:t>á</w:t>
      </w:r>
      <w:r w:rsidR="00ED76DE" w:rsidRPr="00926A9B">
        <w:rPr>
          <w:b/>
          <w:bCs/>
          <w:sz w:val="22"/>
          <w:szCs w:val="22"/>
          <w:lang w:val="is-IS"/>
        </w:rPr>
        <w:t xml:space="preserve"> Ferriprox</w:t>
      </w:r>
    </w:p>
    <w:p w:rsidR="007060C2" w:rsidRPr="00926A9B" w:rsidRDefault="007060C2">
      <w:pPr>
        <w:pStyle w:val="EndnoteText"/>
        <w:numPr>
          <w:ilvl w:val="12"/>
          <w:numId w:val="0"/>
        </w:numPr>
        <w:tabs>
          <w:tab w:val="clear" w:pos="567"/>
        </w:tabs>
        <w:rPr>
          <w:lang w:val="is-IS"/>
        </w:rPr>
      </w:pPr>
    </w:p>
    <w:p w:rsidR="007060C2" w:rsidRPr="00926A9B" w:rsidRDefault="00ED76DE" w:rsidP="006707AE">
      <w:pPr>
        <w:numPr>
          <w:ilvl w:val="12"/>
          <w:numId w:val="0"/>
        </w:numPr>
        <w:rPr>
          <w:sz w:val="22"/>
          <w:szCs w:val="22"/>
          <w:lang w:val="is-IS"/>
        </w:rPr>
      </w:pPr>
      <w:r w:rsidRPr="00926A9B">
        <w:rPr>
          <w:sz w:val="22"/>
          <w:szCs w:val="22"/>
          <w:lang w:val="is-IS"/>
        </w:rPr>
        <w:t xml:space="preserve">Notið </w:t>
      </w:r>
      <w:r w:rsidR="007060C2" w:rsidRPr="00926A9B">
        <w:rPr>
          <w:sz w:val="22"/>
          <w:szCs w:val="22"/>
          <w:lang w:val="is-IS"/>
        </w:rPr>
        <w:t xml:space="preserve">lyfið alltaf eins og læknirinn hefur sagt til um. Ef </w:t>
      </w:r>
      <w:r w:rsidRPr="00926A9B">
        <w:rPr>
          <w:sz w:val="22"/>
          <w:szCs w:val="22"/>
          <w:lang w:val="is-IS"/>
        </w:rPr>
        <w:t>ekki er ljóst</w:t>
      </w:r>
      <w:r w:rsidR="007060C2" w:rsidRPr="00926A9B">
        <w:rPr>
          <w:sz w:val="22"/>
          <w:szCs w:val="22"/>
          <w:lang w:val="is-IS"/>
        </w:rPr>
        <w:t xml:space="preserve"> hvernig nota </w:t>
      </w:r>
      <w:r w:rsidRPr="00926A9B">
        <w:rPr>
          <w:sz w:val="22"/>
          <w:szCs w:val="22"/>
          <w:lang w:val="is-IS"/>
        </w:rPr>
        <w:t xml:space="preserve">á </w:t>
      </w:r>
      <w:r w:rsidR="007060C2" w:rsidRPr="00926A9B">
        <w:rPr>
          <w:sz w:val="22"/>
          <w:szCs w:val="22"/>
          <w:lang w:val="is-IS"/>
        </w:rPr>
        <w:t xml:space="preserve">lyfið </w:t>
      </w:r>
      <w:r w:rsidRPr="00926A9B">
        <w:rPr>
          <w:sz w:val="22"/>
          <w:szCs w:val="22"/>
          <w:lang w:val="is-IS"/>
        </w:rPr>
        <w:t xml:space="preserve">skal </w:t>
      </w:r>
      <w:r w:rsidR="007060C2" w:rsidRPr="00926A9B">
        <w:rPr>
          <w:sz w:val="22"/>
          <w:szCs w:val="22"/>
          <w:lang w:val="is-IS"/>
        </w:rPr>
        <w:t xml:space="preserve">leita upplýsinga hjá lækninum eða lyfjafræðingi. Magn Ferriprox sem þú tekur fer eftir líkamsþyngd þinni. Venjulegur skammtur er 25 mg/kg þrisvar á dag, heildarskammtur á dag 75 mg/kg. Heildarskammtur á dag ætti ekki að vera meiri en 100 mg/kg. Taktu fyrsta skammtinn að morgni. Taktu annan skammtinn í hádeginu. Taktu þriðja skammtinn að kvöldi. </w:t>
      </w:r>
      <w:r w:rsidR="00AE42F7" w:rsidRPr="00926A9B">
        <w:rPr>
          <w:sz w:val="22"/>
          <w:szCs w:val="22"/>
          <w:lang w:val="is-IS"/>
        </w:rPr>
        <w:t>Ferriprox má taka með eða án matar; h</w:t>
      </w:r>
      <w:r w:rsidR="007060C2" w:rsidRPr="00926A9B">
        <w:rPr>
          <w:sz w:val="22"/>
          <w:szCs w:val="22"/>
          <w:lang w:val="is-IS"/>
        </w:rPr>
        <w:t>ins vegar er hugsanlegt að auðveldara sé að muna eftir töku Ferriprox ef það er tekið með máltíð.</w:t>
      </w:r>
    </w:p>
    <w:p w:rsidR="007060C2" w:rsidRPr="00926A9B" w:rsidRDefault="007060C2">
      <w:pPr>
        <w:numPr>
          <w:ilvl w:val="12"/>
          <w:numId w:val="0"/>
        </w:numPr>
        <w:rPr>
          <w:b/>
          <w:bCs/>
          <w:sz w:val="22"/>
          <w:szCs w:val="22"/>
          <w:lang w:val="is-IS"/>
        </w:rPr>
      </w:pPr>
    </w:p>
    <w:p w:rsidR="007060C2" w:rsidRPr="00926A9B" w:rsidRDefault="007060C2">
      <w:pPr>
        <w:numPr>
          <w:ilvl w:val="12"/>
          <w:numId w:val="0"/>
        </w:numPr>
        <w:rPr>
          <w:b/>
          <w:bCs/>
          <w:sz w:val="22"/>
          <w:szCs w:val="22"/>
          <w:lang w:val="is-IS"/>
        </w:rPr>
      </w:pPr>
      <w:r w:rsidRPr="00926A9B">
        <w:rPr>
          <w:b/>
          <w:bCs/>
          <w:sz w:val="22"/>
          <w:szCs w:val="22"/>
          <w:lang w:val="is-IS"/>
        </w:rPr>
        <w:t xml:space="preserve">Ef </w:t>
      </w:r>
      <w:r w:rsidR="00C1312A" w:rsidRPr="00926A9B">
        <w:rPr>
          <w:b/>
          <w:bCs/>
          <w:sz w:val="22"/>
          <w:szCs w:val="22"/>
          <w:lang w:val="is-IS"/>
        </w:rPr>
        <w:t xml:space="preserve">tekinn er </w:t>
      </w:r>
      <w:r w:rsidRPr="00926A9B">
        <w:rPr>
          <w:b/>
          <w:bCs/>
          <w:sz w:val="22"/>
          <w:szCs w:val="22"/>
          <w:lang w:val="is-IS"/>
        </w:rPr>
        <w:t>stærri skammtur en mælt er fyrir um</w:t>
      </w:r>
    </w:p>
    <w:p w:rsidR="007060C2" w:rsidRPr="00926A9B" w:rsidRDefault="007060C2">
      <w:pPr>
        <w:numPr>
          <w:ilvl w:val="12"/>
          <w:numId w:val="0"/>
        </w:numPr>
        <w:rPr>
          <w:sz w:val="22"/>
          <w:szCs w:val="22"/>
          <w:lang w:val="is-IS"/>
        </w:rPr>
      </w:pPr>
      <w:r w:rsidRPr="00926A9B">
        <w:rPr>
          <w:sz w:val="22"/>
          <w:szCs w:val="22"/>
          <w:lang w:val="is-IS"/>
        </w:rPr>
        <w:t>Engar upplýsingar liggja fyrir um alvarlega ofskömmtun Ferriprox. Hafir þú tekið stærri skammt en mælt er fyrir um skaltu hafa samband við lækninn.</w:t>
      </w:r>
    </w:p>
    <w:p w:rsidR="007060C2" w:rsidRPr="00926A9B" w:rsidRDefault="007060C2">
      <w:pPr>
        <w:numPr>
          <w:ilvl w:val="12"/>
          <w:numId w:val="0"/>
        </w:numPr>
        <w:rPr>
          <w:b/>
          <w:bCs/>
          <w:sz w:val="22"/>
          <w:szCs w:val="22"/>
          <w:lang w:val="is-IS"/>
        </w:rPr>
      </w:pPr>
    </w:p>
    <w:p w:rsidR="007060C2" w:rsidRPr="00926A9B" w:rsidRDefault="007060C2">
      <w:pPr>
        <w:numPr>
          <w:ilvl w:val="12"/>
          <w:numId w:val="0"/>
        </w:numPr>
        <w:rPr>
          <w:b/>
          <w:bCs/>
          <w:sz w:val="22"/>
          <w:szCs w:val="22"/>
          <w:lang w:val="is-IS"/>
        </w:rPr>
      </w:pPr>
      <w:r w:rsidRPr="00926A9B">
        <w:rPr>
          <w:b/>
          <w:bCs/>
          <w:sz w:val="22"/>
          <w:szCs w:val="22"/>
          <w:lang w:val="is-IS"/>
        </w:rPr>
        <w:t>Ef gleymist að taka Ferriprox</w:t>
      </w:r>
    </w:p>
    <w:p w:rsidR="007060C2" w:rsidRPr="00926A9B" w:rsidRDefault="007060C2">
      <w:pPr>
        <w:numPr>
          <w:ilvl w:val="12"/>
          <w:numId w:val="0"/>
        </w:numPr>
        <w:rPr>
          <w:sz w:val="22"/>
          <w:szCs w:val="22"/>
          <w:lang w:val="is-IS"/>
        </w:rPr>
      </w:pPr>
      <w:r w:rsidRPr="00926A9B">
        <w:rPr>
          <w:sz w:val="22"/>
          <w:szCs w:val="22"/>
          <w:lang w:val="is-IS"/>
        </w:rPr>
        <w:t>Meðferð með Ferriprox er árangursríkust þegar ekki gleymist að taka neina skammta. Ef þú gleymir að taka einn skammt skaltu taka hann um leið og þú manst eftir honum og taka næsta skammt á réttum tíma samkvæmt áætlun. Ef þú gleymir að taka fleiri en einn skammt skaltu ekki taka tvöfaldan skammt til að bæta það upp heldur halda áfram að taka lyfið samkvæmt áætlun. Ekki breyta dagsskömmtum þínum án þess að ráðfæra þig við lækninn þinn.</w:t>
      </w:r>
    </w:p>
    <w:p w:rsidR="007060C2" w:rsidRPr="00926A9B" w:rsidRDefault="007060C2">
      <w:pPr>
        <w:pStyle w:val="EndnoteText"/>
        <w:numPr>
          <w:ilvl w:val="12"/>
          <w:numId w:val="0"/>
        </w:numPr>
        <w:tabs>
          <w:tab w:val="clear" w:pos="567"/>
        </w:tabs>
        <w:rPr>
          <w:lang w:val="is-IS"/>
        </w:rPr>
      </w:pPr>
    </w:p>
    <w:p w:rsidR="007060C2" w:rsidRPr="00926A9B" w:rsidRDefault="007060C2">
      <w:pPr>
        <w:numPr>
          <w:ilvl w:val="12"/>
          <w:numId w:val="0"/>
        </w:numPr>
        <w:rPr>
          <w:sz w:val="22"/>
          <w:szCs w:val="22"/>
          <w:lang w:val="is-IS"/>
        </w:rPr>
      </w:pPr>
    </w:p>
    <w:p w:rsidR="007060C2" w:rsidRPr="00926A9B" w:rsidRDefault="007060C2" w:rsidP="00B90833">
      <w:pPr>
        <w:keepNext/>
        <w:ind w:left="540" w:hanging="540"/>
        <w:rPr>
          <w:b/>
          <w:bCs/>
          <w:sz w:val="22"/>
          <w:szCs w:val="22"/>
          <w:lang w:val="is-IS"/>
        </w:rPr>
      </w:pPr>
      <w:r w:rsidRPr="00926A9B">
        <w:rPr>
          <w:b/>
          <w:bCs/>
          <w:sz w:val="22"/>
          <w:szCs w:val="22"/>
          <w:lang w:val="is-IS"/>
        </w:rPr>
        <w:t>4.</w:t>
      </w:r>
      <w:r w:rsidRPr="00926A9B">
        <w:rPr>
          <w:b/>
          <w:bCs/>
          <w:sz w:val="22"/>
          <w:szCs w:val="22"/>
          <w:lang w:val="is-IS"/>
        </w:rPr>
        <w:tab/>
        <w:t>H</w:t>
      </w:r>
      <w:r w:rsidR="00C1312A" w:rsidRPr="00926A9B">
        <w:rPr>
          <w:b/>
          <w:bCs/>
          <w:sz w:val="22"/>
          <w:szCs w:val="22"/>
          <w:lang w:val="is-IS"/>
        </w:rPr>
        <w:t>ugsanlegar aukaverkanir</w:t>
      </w:r>
    </w:p>
    <w:p w:rsidR="007060C2" w:rsidRPr="00926A9B" w:rsidRDefault="007060C2" w:rsidP="00B90833">
      <w:pPr>
        <w:keepNext/>
        <w:rPr>
          <w:sz w:val="22"/>
          <w:szCs w:val="22"/>
          <w:lang w:val="is-IS"/>
        </w:rPr>
      </w:pPr>
    </w:p>
    <w:p w:rsidR="007060C2" w:rsidRPr="00926A9B" w:rsidRDefault="007060C2">
      <w:pPr>
        <w:rPr>
          <w:sz w:val="22"/>
          <w:szCs w:val="22"/>
          <w:lang w:val="is-IS"/>
        </w:rPr>
      </w:pPr>
      <w:r w:rsidRPr="00926A9B">
        <w:rPr>
          <w:sz w:val="22"/>
          <w:szCs w:val="22"/>
          <w:lang w:val="is-IS"/>
        </w:rPr>
        <w:t xml:space="preserve">Eins og við á um öll lyf getur </w:t>
      </w:r>
      <w:r w:rsidR="00C1312A" w:rsidRPr="00926A9B">
        <w:rPr>
          <w:sz w:val="22"/>
          <w:szCs w:val="22"/>
          <w:lang w:val="is-IS"/>
        </w:rPr>
        <w:t xml:space="preserve">þetta lyf </w:t>
      </w:r>
      <w:r w:rsidRPr="00926A9B">
        <w:rPr>
          <w:sz w:val="22"/>
          <w:szCs w:val="22"/>
          <w:lang w:val="is-IS"/>
        </w:rPr>
        <w:t>valdið aukaverkunum</w:t>
      </w:r>
      <w:r w:rsidR="00825EAE" w:rsidRPr="00926A9B">
        <w:rPr>
          <w:noProof/>
          <w:sz w:val="22"/>
          <w:szCs w:val="22"/>
          <w:lang w:val="is-IS"/>
        </w:rPr>
        <w:t xml:space="preserve"> en</w:t>
      </w:r>
      <w:r w:rsidRPr="00926A9B">
        <w:rPr>
          <w:sz w:val="22"/>
          <w:szCs w:val="22"/>
          <w:lang w:val="is-IS"/>
        </w:rPr>
        <w:t xml:space="preserve"> það gerist þó ekki hjá öllum.</w:t>
      </w:r>
    </w:p>
    <w:p w:rsidR="007060C2" w:rsidRPr="00926A9B" w:rsidRDefault="007060C2">
      <w:pPr>
        <w:pStyle w:val="EndnoteText"/>
        <w:tabs>
          <w:tab w:val="clear" w:pos="567"/>
        </w:tabs>
        <w:rPr>
          <w:lang w:val="is-IS"/>
        </w:rPr>
      </w:pPr>
    </w:p>
    <w:p w:rsidR="00E044BD" w:rsidRPr="00926A9B" w:rsidRDefault="00E044BD" w:rsidP="00E044BD">
      <w:pPr>
        <w:rPr>
          <w:sz w:val="22"/>
          <w:szCs w:val="22"/>
          <w:lang w:val="is-IS"/>
        </w:rPr>
      </w:pPr>
      <w:r w:rsidRPr="00926A9B">
        <w:rPr>
          <w:sz w:val="22"/>
          <w:szCs w:val="22"/>
          <w:lang w:val="is-IS"/>
        </w:rPr>
        <w:t xml:space="preserve">Alvarlegasta aukaverkun Ferriprox er mjög fá hvít blóðkorn (daufkyrningar). Þetta ástand er kallað alvarleg daufkyrningafæð eða kyrningahrap og hefur komið fyrir hjá </w:t>
      </w:r>
      <w:r w:rsidR="00AB617C" w:rsidRPr="00926A9B">
        <w:rPr>
          <w:sz w:val="22"/>
          <w:szCs w:val="22"/>
          <w:lang w:val="is-IS"/>
        </w:rPr>
        <w:t>1 til</w:t>
      </w:r>
      <w:r w:rsidRPr="00926A9B">
        <w:rPr>
          <w:sz w:val="22"/>
          <w:szCs w:val="22"/>
          <w:lang w:val="is-IS"/>
        </w:rPr>
        <w:t xml:space="preserve"> 2 af hverjum 100 sem hafa tekið Ferriprox í klínískum rannsóknum. Lítill fjöldi hvítra blóðkorna getur valdið alvarlegri og mögulega lífshættulegri sýkingu. Láttu lækninn þinn vita tafarlaust um einkenni sýkingar svo sem: hita, eymsli í hálsi eða flensulík einkenni.</w:t>
      </w:r>
    </w:p>
    <w:p w:rsidR="00E044BD" w:rsidRPr="00926A9B" w:rsidRDefault="00E044BD" w:rsidP="00E044BD">
      <w:pPr>
        <w:rPr>
          <w:sz w:val="22"/>
          <w:szCs w:val="22"/>
          <w:lang w:val="is-IS"/>
        </w:rPr>
      </w:pPr>
    </w:p>
    <w:p w:rsidR="00AE42F7" w:rsidRPr="00926A9B" w:rsidRDefault="00AE42F7" w:rsidP="00AE42F7">
      <w:pPr>
        <w:pStyle w:val="BodyText"/>
        <w:rPr>
          <w:lang w:val="is-IS"/>
        </w:rPr>
      </w:pPr>
      <w:r w:rsidRPr="00926A9B">
        <w:rPr>
          <w:b/>
          <w:bCs/>
          <w:lang w:val="is-IS"/>
        </w:rPr>
        <w:t xml:space="preserve">Mjög algengar </w:t>
      </w:r>
      <w:r w:rsidR="00C14E32" w:rsidRPr="00926A9B">
        <w:rPr>
          <w:b/>
          <w:bCs/>
          <w:lang w:val="is-IS"/>
        </w:rPr>
        <w:t>auka</w:t>
      </w:r>
      <w:r w:rsidRPr="00926A9B">
        <w:rPr>
          <w:b/>
          <w:bCs/>
          <w:lang w:val="is-IS"/>
        </w:rPr>
        <w:t>verkanir</w:t>
      </w:r>
      <w:r w:rsidRPr="00926A9B">
        <w:rPr>
          <w:lang w:val="is-IS"/>
        </w:rPr>
        <w:t xml:space="preserve"> (</w:t>
      </w:r>
      <w:r w:rsidR="00C1312A" w:rsidRPr="00926A9B">
        <w:rPr>
          <w:lang w:val="is-IS"/>
        </w:rPr>
        <w:t xml:space="preserve">geta </w:t>
      </w:r>
      <w:r w:rsidR="00C14E32" w:rsidRPr="00926A9B">
        <w:rPr>
          <w:lang w:val="is-IS"/>
        </w:rPr>
        <w:t>kom</w:t>
      </w:r>
      <w:r w:rsidR="00C1312A" w:rsidRPr="00926A9B">
        <w:rPr>
          <w:lang w:val="is-IS"/>
        </w:rPr>
        <w:t>ið</w:t>
      </w:r>
      <w:r w:rsidR="00C14E32" w:rsidRPr="00926A9B">
        <w:rPr>
          <w:lang w:val="is-IS"/>
        </w:rPr>
        <w:t xml:space="preserve"> fyrir hjá</w:t>
      </w:r>
      <w:r w:rsidRPr="00926A9B">
        <w:rPr>
          <w:lang w:val="is-IS"/>
        </w:rPr>
        <w:t xml:space="preserve"> fleiri en 1</w:t>
      </w:r>
      <w:r w:rsidR="00C1312A" w:rsidRPr="00926A9B">
        <w:rPr>
          <w:lang w:val="is-IS"/>
        </w:rPr>
        <w:t> </w:t>
      </w:r>
      <w:r w:rsidRPr="00926A9B">
        <w:rPr>
          <w:lang w:val="is-IS"/>
        </w:rPr>
        <w:t>af hverjum 10</w:t>
      </w:r>
      <w:r w:rsidR="00C1312A" w:rsidRPr="00926A9B">
        <w:rPr>
          <w:lang w:val="is-IS"/>
        </w:rPr>
        <w:t> einstaklingum</w:t>
      </w:r>
      <w:r w:rsidRPr="00926A9B">
        <w:rPr>
          <w:lang w:val="is-IS"/>
        </w:rPr>
        <w:t>):</w:t>
      </w:r>
    </w:p>
    <w:p w:rsidR="00AE42F7" w:rsidRPr="00926A9B" w:rsidRDefault="00AE42F7" w:rsidP="00F7582E">
      <w:pPr>
        <w:pStyle w:val="BodyText"/>
        <w:numPr>
          <w:ilvl w:val="0"/>
          <w:numId w:val="48"/>
        </w:numPr>
        <w:tabs>
          <w:tab w:val="clear" w:pos="567"/>
        </w:tabs>
        <w:spacing w:line="240" w:lineRule="auto"/>
        <w:ind w:left="360"/>
        <w:jc w:val="left"/>
        <w:rPr>
          <w:lang w:val="is-IS"/>
        </w:rPr>
      </w:pPr>
      <w:r w:rsidRPr="00926A9B">
        <w:rPr>
          <w:lang w:val="is-IS"/>
        </w:rPr>
        <w:t>kviðverkur</w:t>
      </w:r>
    </w:p>
    <w:p w:rsidR="00AE42F7" w:rsidRPr="00926A9B" w:rsidRDefault="00AE42F7" w:rsidP="00F7582E">
      <w:pPr>
        <w:pStyle w:val="BodyText"/>
        <w:numPr>
          <w:ilvl w:val="0"/>
          <w:numId w:val="48"/>
        </w:numPr>
        <w:tabs>
          <w:tab w:val="clear" w:pos="567"/>
        </w:tabs>
        <w:spacing w:line="240" w:lineRule="auto"/>
        <w:ind w:left="360"/>
        <w:jc w:val="left"/>
        <w:rPr>
          <w:lang w:val="is-IS"/>
        </w:rPr>
      </w:pPr>
      <w:r w:rsidRPr="00926A9B">
        <w:rPr>
          <w:lang w:val="is-IS"/>
        </w:rPr>
        <w:t>ógleði</w:t>
      </w:r>
    </w:p>
    <w:p w:rsidR="00AE42F7" w:rsidRPr="00926A9B" w:rsidRDefault="00AE42F7" w:rsidP="00F7582E">
      <w:pPr>
        <w:pStyle w:val="BodyText"/>
        <w:numPr>
          <w:ilvl w:val="0"/>
          <w:numId w:val="48"/>
        </w:numPr>
        <w:tabs>
          <w:tab w:val="clear" w:pos="567"/>
        </w:tabs>
        <w:spacing w:line="240" w:lineRule="auto"/>
        <w:ind w:left="360"/>
        <w:jc w:val="left"/>
        <w:rPr>
          <w:lang w:val="is-IS"/>
        </w:rPr>
      </w:pPr>
      <w:r w:rsidRPr="00926A9B">
        <w:rPr>
          <w:lang w:val="is-IS"/>
        </w:rPr>
        <w:t>uppköst</w:t>
      </w:r>
    </w:p>
    <w:p w:rsidR="00715090" w:rsidRDefault="00AE42F7" w:rsidP="00F7582E">
      <w:pPr>
        <w:pStyle w:val="BodyText"/>
        <w:numPr>
          <w:ilvl w:val="0"/>
          <w:numId w:val="48"/>
        </w:numPr>
        <w:tabs>
          <w:tab w:val="clear" w:pos="567"/>
        </w:tabs>
        <w:spacing w:line="240" w:lineRule="auto"/>
        <w:ind w:left="360"/>
        <w:jc w:val="left"/>
        <w:rPr>
          <w:lang w:val="is-IS"/>
        </w:rPr>
      </w:pPr>
      <w:r w:rsidRPr="00926A9B">
        <w:rPr>
          <w:lang w:val="is-IS"/>
        </w:rPr>
        <w:t xml:space="preserve">rauðleit/brún </w:t>
      </w:r>
      <w:r w:rsidR="002250C7" w:rsidRPr="00926A9B">
        <w:rPr>
          <w:lang w:val="is-IS"/>
        </w:rPr>
        <w:t>litabreyting í</w:t>
      </w:r>
      <w:r w:rsidRPr="00926A9B">
        <w:rPr>
          <w:lang w:val="is-IS"/>
        </w:rPr>
        <w:t xml:space="preserve"> þvag</w:t>
      </w:r>
      <w:r w:rsidR="002250C7" w:rsidRPr="00926A9B">
        <w:rPr>
          <w:lang w:val="is-IS"/>
        </w:rPr>
        <w:t>i</w:t>
      </w:r>
    </w:p>
    <w:p w:rsidR="006707AE" w:rsidRPr="00926A9B" w:rsidRDefault="006707AE">
      <w:pPr>
        <w:rPr>
          <w:sz w:val="22"/>
          <w:szCs w:val="22"/>
          <w:lang w:val="is-IS"/>
        </w:rPr>
      </w:pPr>
    </w:p>
    <w:p w:rsidR="007060C2" w:rsidRPr="00926A9B" w:rsidRDefault="007060C2">
      <w:pPr>
        <w:rPr>
          <w:sz w:val="22"/>
          <w:szCs w:val="22"/>
          <w:lang w:val="is-IS"/>
        </w:rPr>
      </w:pPr>
      <w:r w:rsidRPr="00926A9B">
        <w:rPr>
          <w:sz w:val="22"/>
          <w:szCs w:val="22"/>
          <w:lang w:val="is-IS"/>
        </w:rPr>
        <w:t>Sért þú með ógleði eða uppköst, getur verið gagnlegt að taka Ferriprox með mat. Litabreyting í þvagi er mjög algeng aukaverkun og er ekki skaðleg.</w:t>
      </w:r>
    </w:p>
    <w:p w:rsidR="007060C2" w:rsidRPr="00926A9B" w:rsidRDefault="007060C2">
      <w:pPr>
        <w:rPr>
          <w:sz w:val="22"/>
          <w:szCs w:val="22"/>
          <w:lang w:val="is-IS"/>
        </w:rPr>
      </w:pPr>
    </w:p>
    <w:p w:rsidR="00E044BD" w:rsidRPr="00926A9B" w:rsidRDefault="00E044BD" w:rsidP="00E044BD">
      <w:pPr>
        <w:pStyle w:val="BodyText"/>
        <w:rPr>
          <w:lang w:val="is-IS"/>
        </w:rPr>
      </w:pPr>
      <w:r w:rsidRPr="00926A9B">
        <w:rPr>
          <w:b/>
          <w:bCs/>
          <w:lang w:val="is-IS"/>
        </w:rPr>
        <w:t xml:space="preserve">Algengar </w:t>
      </w:r>
      <w:r w:rsidR="002250C7" w:rsidRPr="00926A9B">
        <w:rPr>
          <w:b/>
          <w:bCs/>
          <w:lang w:val="is-IS"/>
        </w:rPr>
        <w:t>auka</w:t>
      </w:r>
      <w:r w:rsidRPr="00926A9B">
        <w:rPr>
          <w:b/>
          <w:bCs/>
          <w:lang w:val="is-IS"/>
        </w:rPr>
        <w:t>verkanir</w:t>
      </w:r>
      <w:r w:rsidRPr="00926A9B">
        <w:rPr>
          <w:lang w:val="is-IS"/>
        </w:rPr>
        <w:t xml:space="preserve"> (</w:t>
      </w:r>
      <w:r w:rsidR="00C1312A" w:rsidRPr="00926A9B">
        <w:rPr>
          <w:lang w:val="is-IS"/>
        </w:rPr>
        <w:t xml:space="preserve">geta </w:t>
      </w:r>
      <w:r w:rsidR="002250C7" w:rsidRPr="00926A9B">
        <w:rPr>
          <w:lang w:val="is-IS"/>
        </w:rPr>
        <w:t>kom</w:t>
      </w:r>
      <w:r w:rsidR="00C1312A" w:rsidRPr="00926A9B">
        <w:rPr>
          <w:lang w:val="is-IS"/>
        </w:rPr>
        <w:t>ið</w:t>
      </w:r>
      <w:r w:rsidR="002250C7" w:rsidRPr="00926A9B">
        <w:rPr>
          <w:lang w:val="is-IS"/>
        </w:rPr>
        <w:t xml:space="preserve"> fyrir hj</w:t>
      </w:r>
      <w:r w:rsidRPr="00926A9B">
        <w:rPr>
          <w:lang w:val="is-IS"/>
        </w:rPr>
        <w:t xml:space="preserve">á </w:t>
      </w:r>
      <w:r w:rsidR="00C1312A" w:rsidRPr="00926A9B">
        <w:rPr>
          <w:lang w:val="is-IS"/>
        </w:rPr>
        <w:t xml:space="preserve">allt að </w:t>
      </w:r>
      <w:r w:rsidRPr="00926A9B">
        <w:rPr>
          <w:lang w:val="is-IS"/>
        </w:rPr>
        <w:t>1</w:t>
      </w:r>
      <w:r w:rsidR="00C1312A" w:rsidRPr="00926A9B">
        <w:rPr>
          <w:lang w:val="is-IS"/>
        </w:rPr>
        <w:t> af hverjum</w:t>
      </w:r>
      <w:r w:rsidRPr="00926A9B">
        <w:rPr>
          <w:lang w:val="is-IS"/>
        </w:rPr>
        <w:t xml:space="preserve"> 10</w:t>
      </w:r>
      <w:r w:rsidR="00C1312A" w:rsidRPr="00926A9B">
        <w:rPr>
          <w:lang w:val="is-IS"/>
        </w:rPr>
        <w:t> einstaklingum</w:t>
      </w:r>
      <w:r w:rsidRPr="00926A9B">
        <w:rPr>
          <w:lang w:val="is-IS"/>
        </w:rPr>
        <w:t>):</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 xml:space="preserve">lítið magn hvítra blóðkorna (kyrningahrap og </w:t>
      </w:r>
      <w:r w:rsidR="002250C7" w:rsidRPr="00926A9B">
        <w:rPr>
          <w:lang w:val="is-IS"/>
        </w:rPr>
        <w:t>daufkyrningafæð</w:t>
      </w:r>
      <w:r w:rsidRPr="00926A9B">
        <w:rPr>
          <w:lang w:val="is-IS"/>
        </w:rPr>
        <w:t>)</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höfuðverkur</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niðurgangur</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aukning lifrarens</w:t>
      </w:r>
      <w:r w:rsidR="002250C7" w:rsidRPr="00926A9B">
        <w:rPr>
          <w:lang w:val="is-IS"/>
        </w:rPr>
        <w:t>í</w:t>
      </w:r>
      <w:r w:rsidRPr="00926A9B">
        <w:rPr>
          <w:lang w:val="is-IS"/>
        </w:rPr>
        <w:t>ma</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þreyta</w:t>
      </w:r>
    </w:p>
    <w:p w:rsidR="007060C2"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aukin matarlyst</w:t>
      </w:r>
    </w:p>
    <w:p w:rsidR="006707AE" w:rsidRPr="00926A9B" w:rsidRDefault="006707AE">
      <w:pPr>
        <w:rPr>
          <w:sz w:val="22"/>
          <w:szCs w:val="22"/>
          <w:lang w:val="is-IS"/>
        </w:rPr>
      </w:pPr>
    </w:p>
    <w:p w:rsidR="00C1312A" w:rsidRPr="00926A9B" w:rsidRDefault="00C1312A" w:rsidP="00C1312A">
      <w:pPr>
        <w:pStyle w:val="BodyText"/>
        <w:rPr>
          <w:lang w:val="is-IS"/>
        </w:rPr>
      </w:pPr>
      <w:r w:rsidRPr="00926A9B">
        <w:rPr>
          <w:b/>
          <w:lang w:val="is-IS"/>
        </w:rPr>
        <w:t xml:space="preserve">Tíðni ekki þekkt </w:t>
      </w:r>
      <w:r w:rsidRPr="00926A9B">
        <w:rPr>
          <w:lang w:val="is-IS"/>
        </w:rPr>
        <w:t>(ekki hægt að áætla tíðni út frá fyrirliggjandi gögnum):</w:t>
      </w:r>
    </w:p>
    <w:p w:rsidR="00C1312A" w:rsidRPr="00926A9B" w:rsidRDefault="00C1312A" w:rsidP="00F7582E">
      <w:pPr>
        <w:pStyle w:val="BodyText"/>
        <w:numPr>
          <w:ilvl w:val="0"/>
          <w:numId w:val="48"/>
        </w:numPr>
        <w:tabs>
          <w:tab w:val="clear" w:pos="567"/>
        </w:tabs>
        <w:spacing w:line="240" w:lineRule="auto"/>
        <w:ind w:left="360"/>
        <w:jc w:val="left"/>
        <w:rPr>
          <w:lang w:val="is-IS"/>
        </w:rPr>
      </w:pPr>
      <w:r w:rsidRPr="00926A9B">
        <w:rPr>
          <w:lang w:val="is-IS"/>
        </w:rPr>
        <w:t xml:space="preserve">ofnæmisviðbrögð, þ.m.t. húðútbrot </w:t>
      </w:r>
      <w:r w:rsidR="00B45A3A" w:rsidRPr="00926A9B">
        <w:rPr>
          <w:lang w:val="is-IS"/>
        </w:rPr>
        <w:t>eða</w:t>
      </w:r>
      <w:r w:rsidRPr="00926A9B">
        <w:rPr>
          <w:lang w:val="is-IS"/>
        </w:rPr>
        <w:t xml:space="preserve"> ofsakláði</w:t>
      </w:r>
    </w:p>
    <w:p w:rsidR="00C1312A" w:rsidRPr="00926A9B" w:rsidRDefault="00C1312A">
      <w:pPr>
        <w:rPr>
          <w:sz w:val="22"/>
          <w:szCs w:val="22"/>
          <w:lang w:val="is-IS"/>
        </w:rPr>
      </w:pPr>
    </w:p>
    <w:p w:rsidR="007060C2" w:rsidRPr="00926A9B" w:rsidRDefault="007060C2">
      <w:pPr>
        <w:rPr>
          <w:sz w:val="22"/>
          <w:szCs w:val="22"/>
          <w:lang w:val="is-IS"/>
        </w:rPr>
      </w:pPr>
      <w:r w:rsidRPr="00926A9B">
        <w:rPr>
          <w:sz w:val="22"/>
          <w:szCs w:val="22"/>
          <w:lang w:val="is-IS"/>
        </w:rPr>
        <w:t>Liðverkir og -bólgur voru allt frá vægum verkjum í einum eða fleiri liðamótum til alvarlegrar hreyfiskerðingar. Í flestum tilfellum hurfu verkirnir þótt sjúklingar héldu áfram að taka Ferriprox.</w:t>
      </w:r>
    </w:p>
    <w:p w:rsidR="00E044BD" w:rsidRPr="00926A9B" w:rsidRDefault="00E044BD">
      <w:pPr>
        <w:rPr>
          <w:sz w:val="22"/>
          <w:szCs w:val="22"/>
          <w:lang w:val="is-IS"/>
        </w:rPr>
      </w:pPr>
    </w:p>
    <w:p w:rsidR="007060C2" w:rsidRPr="00926A9B" w:rsidRDefault="00401AEE">
      <w:pPr>
        <w:rPr>
          <w:sz w:val="22"/>
          <w:szCs w:val="22"/>
          <w:lang w:val="is-IS"/>
        </w:rPr>
      </w:pPr>
      <w:r>
        <w:rPr>
          <w:sz w:val="22"/>
          <w:szCs w:val="22"/>
          <w:lang w:val="is-IS"/>
        </w:rPr>
        <w:t>T</w:t>
      </w:r>
      <w:r w:rsidR="007060C2" w:rsidRPr="00926A9B">
        <w:rPr>
          <w:sz w:val="22"/>
          <w:szCs w:val="22"/>
          <w:lang w:val="is-IS"/>
        </w:rPr>
        <w:t xml:space="preserve">ilkynnt </w:t>
      </w:r>
      <w:r w:rsidRPr="00401AEE">
        <w:rPr>
          <w:sz w:val="22"/>
          <w:szCs w:val="22"/>
          <w:lang w:val="is-IS"/>
        </w:rPr>
        <w:t xml:space="preserve">hefur verið </w:t>
      </w:r>
      <w:r w:rsidR="007060C2" w:rsidRPr="00926A9B">
        <w:rPr>
          <w:sz w:val="22"/>
          <w:szCs w:val="22"/>
          <w:lang w:val="is-IS"/>
        </w:rPr>
        <w:t>um taugaraskanir (svo sem skjálfta, gönguraskanir, tvísýni, ósjálfráða vöðvasamdrætti, örðugleika við samhæfingu hreyfinga) hjá börnum sem hafði viljandi verið ávísað meira en tvöföldum hámarks ráðlögðum skammti, 100 mg/kg/dag, í nokkur ár</w:t>
      </w:r>
      <w:r w:rsidRPr="0006605F">
        <w:rPr>
          <w:lang w:val="is-IS"/>
        </w:rPr>
        <w:t xml:space="preserve"> </w:t>
      </w:r>
      <w:r w:rsidRPr="00401AEE">
        <w:rPr>
          <w:sz w:val="22"/>
          <w:szCs w:val="22"/>
          <w:lang w:val="is-IS"/>
        </w:rPr>
        <w:t>og komu einnig í ljós hjá börnum með ven</w:t>
      </w:r>
      <w:r>
        <w:rPr>
          <w:sz w:val="22"/>
          <w:szCs w:val="22"/>
          <w:lang w:val="is-IS"/>
        </w:rPr>
        <w:t>julegum skömmtum af deferipróni</w:t>
      </w:r>
      <w:r w:rsidR="007060C2" w:rsidRPr="00926A9B">
        <w:rPr>
          <w:sz w:val="22"/>
          <w:szCs w:val="22"/>
          <w:lang w:val="is-IS"/>
        </w:rPr>
        <w:t xml:space="preserve">. </w:t>
      </w:r>
      <w:r w:rsidRPr="00401AEE">
        <w:rPr>
          <w:sz w:val="22"/>
          <w:szCs w:val="22"/>
          <w:lang w:val="is-IS"/>
        </w:rPr>
        <w:t xml:space="preserve">Börnin náðu sér af þessum einkennum </w:t>
      </w:r>
      <w:r w:rsidR="007060C2" w:rsidRPr="00926A9B">
        <w:rPr>
          <w:sz w:val="22"/>
          <w:szCs w:val="22"/>
          <w:lang w:val="is-IS"/>
        </w:rPr>
        <w:t>þegar notkun Ferriprox var hætt.</w:t>
      </w:r>
    </w:p>
    <w:p w:rsidR="007060C2" w:rsidRPr="00926A9B" w:rsidRDefault="007060C2">
      <w:pPr>
        <w:rPr>
          <w:sz w:val="22"/>
          <w:szCs w:val="22"/>
          <w:lang w:val="is-IS"/>
        </w:rPr>
      </w:pPr>
    </w:p>
    <w:p w:rsidR="00BA0120" w:rsidRPr="00926A9B" w:rsidRDefault="00BA0120" w:rsidP="00BA0120">
      <w:pPr>
        <w:pStyle w:val="BodyText3"/>
        <w:numPr>
          <w:ilvl w:val="12"/>
          <w:numId w:val="0"/>
        </w:numPr>
        <w:rPr>
          <w:color w:val="auto"/>
          <w:lang w:val="is-IS"/>
        </w:rPr>
      </w:pPr>
      <w:r w:rsidRPr="00926A9B">
        <w:rPr>
          <w:b/>
          <w:noProof/>
          <w:color w:val="auto"/>
          <w:lang w:val="is-IS"/>
        </w:rPr>
        <w:t>Tilkynning aukaverkana</w:t>
      </w:r>
    </w:p>
    <w:p w:rsidR="00BA0120" w:rsidRPr="00926A9B" w:rsidRDefault="00BA0120" w:rsidP="00BA0120">
      <w:pPr>
        <w:pStyle w:val="BodyText3"/>
        <w:numPr>
          <w:ilvl w:val="12"/>
          <w:numId w:val="0"/>
        </w:numPr>
        <w:rPr>
          <w:color w:val="auto"/>
          <w:lang w:val="is-IS"/>
        </w:rPr>
      </w:pPr>
      <w:r w:rsidRPr="00926A9B">
        <w:rPr>
          <w:color w:val="auto"/>
          <w:lang w:val="is-IS"/>
        </w:rPr>
        <w:t xml:space="preserve">Látið lækninn eða lyfjafræðing vita um allar aukaverkanir. Þetta gildir einnig um aukaverkanir sem ekki er minnst á í þessum fylgiseðli. Einnig er hægt að tilkynna aukaverkanir beint </w:t>
      </w:r>
      <w:r w:rsidRPr="00926A9B">
        <w:rPr>
          <w:color w:val="auto"/>
          <w:highlight w:val="lightGray"/>
          <w:lang w:val="is-IS"/>
        </w:rPr>
        <w:t xml:space="preserve">samkvæmt fyrirkomulagi sem gildir í hverju landi fyrir sig, sjá </w:t>
      </w:r>
      <w:hyperlink r:id="rId13" w:history="1">
        <w:r w:rsidR="00FB5D7E" w:rsidRPr="00FB5D7E">
          <w:rPr>
            <w:rStyle w:val="Hyperlink"/>
            <w:highlight w:val="lightGray"/>
            <w:lang w:val="is-IS"/>
          </w:rPr>
          <w:t>Appendix V</w:t>
        </w:r>
      </w:hyperlink>
      <w:r w:rsidRPr="00926A9B">
        <w:rPr>
          <w:color w:val="auto"/>
          <w:lang w:val="is-IS"/>
        </w:rPr>
        <w:t>. Með því að tilkynna aukaverkanir er hægt að hjálpa til við að auka upplýsingar um öryggi lyfsins.</w:t>
      </w:r>
    </w:p>
    <w:p w:rsidR="007060C2" w:rsidRPr="00926A9B" w:rsidRDefault="007060C2">
      <w:pPr>
        <w:numPr>
          <w:ilvl w:val="12"/>
          <w:numId w:val="0"/>
        </w:numPr>
        <w:rPr>
          <w:sz w:val="22"/>
          <w:szCs w:val="22"/>
          <w:lang w:val="is-IS"/>
        </w:rPr>
      </w:pPr>
    </w:p>
    <w:p w:rsidR="007060C2" w:rsidRPr="00926A9B" w:rsidRDefault="007060C2">
      <w:pPr>
        <w:pStyle w:val="EndnoteText"/>
        <w:numPr>
          <w:ilvl w:val="12"/>
          <w:numId w:val="0"/>
        </w:numPr>
        <w:tabs>
          <w:tab w:val="clear" w:pos="567"/>
        </w:tabs>
        <w:rPr>
          <w:lang w:val="is-IS"/>
        </w:rPr>
      </w:pPr>
    </w:p>
    <w:p w:rsidR="007060C2" w:rsidRPr="00926A9B" w:rsidRDefault="007060C2">
      <w:pPr>
        <w:ind w:left="540" w:hanging="540"/>
        <w:rPr>
          <w:b/>
          <w:bCs/>
          <w:sz w:val="22"/>
          <w:szCs w:val="22"/>
          <w:lang w:val="is-IS"/>
        </w:rPr>
      </w:pPr>
      <w:r w:rsidRPr="00926A9B">
        <w:rPr>
          <w:b/>
          <w:bCs/>
          <w:sz w:val="22"/>
          <w:szCs w:val="22"/>
          <w:lang w:val="is-IS"/>
        </w:rPr>
        <w:t>5.</w:t>
      </w:r>
      <w:r w:rsidRPr="00926A9B">
        <w:rPr>
          <w:b/>
          <w:bCs/>
          <w:sz w:val="22"/>
          <w:szCs w:val="22"/>
          <w:lang w:val="is-IS"/>
        </w:rPr>
        <w:tab/>
        <w:t>H</w:t>
      </w:r>
      <w:r w:rsidR="00C1312A" w:rsidRPr="00926A9B">
        <w:rPr>
          <w:b/>
          <w:bCs/>
          <w:sz w:val="22"/>
          <w:szCs w:val="22"/>
          <w:lang w:val="is-IS"/>
        </w:rPr>
        <w:t>vernig geyma á Ferriprox</w:t>
      </w:r>
    </w:p>
    <w:p w:rsidR="007060C2" w:rsidRPr="00926A9B" w:rsidRDefault="007060C2">
      <w:pPr>
        <w:rPr>
          <w:b/>
          <w:bCs/>
          <w:sz w:val="22"/>
          <w:szCs w:val="22"/>
          <w:lang w:val="is-IS"/>
        </w:rPr>
      </w:pPr>
    </w:p>
    <w:p w:rsidR="007060C2" w:rsidRPr="00926A9B" w:rsidRDefault="007060C2">
      <w:pPr>
        <w:rPr>
          <w:sz w:val="22"/>
          <w:szCs w:val="22"/>
          <w:lang w:val="is-IS"/>
        </w:rPr>
      </w:pPr>
      <w:r w:rsidRPr="00926A9B">
        <w:rPr>
          <w:sz w:val="22"/>
          <w:szCs w:val="22"/>
          <w:lang w:val="is-IS"/>
        </w:rPr>
        <w:t xml:space="preserve">Geymið </w:t>
      </w:r>
      <w:r w:rsidR="00C1312A" w:rsidRPr="00926A9B">
        <w:rPr>
          <w:sz w:val="22"/>
          <w:szCs w:val="22"/>
          <w:lang w:val="is-IS"/>
        </w:rPr>
        <w:t xml:space="preserve">lyfið </w:t>
      </w:r>
      <w:r w:rsidRPr="00926A9B">
        <w:rPr>
          <w:sz w:val="22"/>
          <w:szCs w:val="22"/>
          <w:lang w:val="is-IS"/>
        </w:rPr>
        <w:t>þar sem börn hvorki ná til né sjá</w:t>
      </w:r>
      <w:r w:rsidR="00763A24" w:rsidRPr="00926A9B">
        <w:rPr>
          <w:sz w:val="22"/>
          <w:szCs w:val="22"/>
          <w:lang w:val="is-IS"/>
        </w:rPr>
        <w:t>.</w:t>
      </w:r>
    </w:p>
    <w:p w:rsidR="00BE571F" w:rsidRPr="00926A9B" w:rsidRDefault="00BE571F">
      <w:pPr>
        <w:rPr>
          <w:sz w:val="22"/>
          <w:szCs w:val="22"/>
          <w:lang w:val="is-IS"/>
        </w:rPr>
      </w:pPr>
    </w:p>
    <w:p w:rsidR="007060C2" w:rsidRPr="00926A9B" w:rsidRDefault="007060C2">
      <w:pPr>
        <w:pStyle w:val="Norma"/>
        <w:rPr>
          <w:lang w:val="is-IS"/>
        </w:rPr>
      </w:pPr>
      <w:r w:rsidRPr="00926A9B">
        <w:rPr>
          <w:lang w:val="is-IS"/>
        </w:rPr>
        <w:t xml:space="preserve">Ekki skal nota </w:t>
      </w:r>
      <w:r w:rsidR="00C1312A" w:rsidRPr="00926A9B">
        <w:rPr>
          <w:lang w:val="is-IS"/>
        </w:rPr>
        <w:t xml:space="preserve">lyfið </w:t>
      </w:r>
      <w:r w:rsidRPr="00926A9B">
        <w:rPr>
          <w:lang w:val="is-IS"/>
        </w:rPr>
        <w:t xml:space="preserve">eftir fyrningardagsetningu sem tilgreind er á </w:t>
      </w:r>
      <w:r w:rsidR="00825EAE" w:rsidRPr="00926A9B">
        <w:rPr>
          <w:noProof/>
          <w:lang w:val="is-IS"/>
        </w:rPr>
        <w:t>umbúðunum</w:t>
      </w:r>
      <w:r w:rsidR="003351AC" w:rsidRPr="00926A9B">
        <w:rPr>
          <w:lang w:val="is-IS"/>
        </w:rPr>
        <w:t xml:space="preserve"> og öskjunni</w:t>
      </w:r>
      <w:r w:rsidR="00F10CE6" w:rsidRPr="00926A9B">
        <w:rPr>
          <w:lang w:val="is-IS"/>
        </w:rPr>
        <w:t xml:space="preserve"> á eftir </w:t>
      </w:r>
      <w:r w:rsidR="00202EF2">
        <w:rPr>
          <w:lang w:val="is-IS"/>
        </w:rPr>
        <w:t>EXP</w:t>
      </w:r>
      <w:r w:rsidR="002250C7" w:rsidRPr="00926A9B">
        <w:rPr>
          <w:lang w:val="is-IS"/>
        </w:rPr>
        <w:t>.</w:t>
      </w:r>
    </w:p>
    <w:p w:rsidR="00BE571F" w:rsidRPr="00926A9B" w:rsidRDefault="00BE571F">
      <w:pPr>
        <w:pStyle w:val="Norma"/>
        <w:rPr>
          <w:lang w:val="is-IS"/>
        </w:rPr>
      </w:pPr>
    </w:p>
    <w:p w:rsidR="007060C2" w:rsidRPr="00926A9B" w:rsidRDefault="007060C2" w:rsidP="00415D3C">
      <w:pPr>
        <w:rPr>
          <w:sz w:val="22"/>
          <w:szCs w:val="22"/>
          <w:lang w:val="is-IS"/>
        </w:rPr>
      </w:pPr>
      <w:r w:rsidRPr="00926A9B">
        <w:rPr>
          <w:sz w:val="22"/>
          <w:szCs w:val="22"/>
          <w:lang w:val="is-IS"/>
        </w:rPr>
        <w:t>Geymið ekki við hærr</w:t>
      </w:r>
      <w:r w:rsidR="002250C7" w:rsidRPr="00926A9B">
        <w:rPr>
          <w:sz w:val="22"/>
          <w:szCs w:val="22"/>
          <w:lang w:val="is-IS"/>
        </w:rPr>
        <w:t>i</w:t>
      </w:r>
      <w:r w:rsidRPr="00926A9B">
        <w:rPr>
          <w:sz w:val="22"/>
          <w:szCs w:val="22"/>
          <w:lang w:val="is-IS"/>
        </w:rPr>
        <w:t xml:space="preserve"> hita en 30ºC</w:t>
      </w:r>
      <w:r w:rsidR="00415D3C" w:rsidRPr="00926A9B">
        <w:rPr>
          <w:sz w:val="22"/>
          <w:szCs w:val="22"/>
          <w:lang w:val="is-IS"/>
        </w:rPr>
        <w:t>.</w:t>
      </w:r>
    </w:p>
    <w:p w:rsidR="008B116C" w:rsidRDefault="008B116C">
      <w:pPr>
        <w:pStyle w:val="Norma"/>
        <w:rPr>
          <w:lang w:val="is-IS"/>
        </w:rPr>
      </w:pPr>
    </w:p>
    <w:p w:rsidR="007060C2" w:rsidRDefault="008B116C" w:rsidP="008B116C">
      <w:pPr>
        <w:pStyle w:val="Norma"/>
        <w:rPr>
          <w:lang w:val="is-IS"/>
        </w:rPr>
      </w:pPr>
      <w:r w:rsidRPr="008B116C">
        <w:rPr>
          <w:lang w:val="is-IS"/>
        </w:rPr>
        <w:t>Ekki má skola lyfjum niður í frárennslislagnir eða fleygja þeim með heimilissorpi. Leitið ráða í apóteki um hvernig heppilegast er að farga lyfjum sem hætt er að nota. Markmiðið er að vernda umhverfið.</w:t>
      </w:r>
    </w:p>
    <w:p w:rsidR="008B116C" w:rsidRPr="00926A9B" w:rsidRDefault="008B116C" w:rsidP="008B116C">
      <w:pPr>
        <w:pStyle w:val="Norma"/>
        <w:rPr>
          <w:lang w:val="is-IS"/>
        </w:rPr>
      </w:pPr>
    </w:p>
    <w:p w:rsidR="007060C2" w:rsidRPr="00926A9B" w:rsidRDefault="007060C2">
      <w:pPr>
        <w:pStyle w:val="Norma"/>
        <w:rPr>
          <w:lang w:val="is-IS"/>
        </w:rPr>
      </w:pPr>
    </w:p>
    <w:p w:rsidR="007060C2" w:rsidRPr="00926A9B" w:rsidRDefault="007060C2" w:rsidP="008B116C">
      <w:pPr>
        <w:keepNext/>
        <w:ind w:left="540" w:hanging="540"/>
        <w:rPr>
          <w:b/>
          <w:bCs/>
          <w:sz w:val="22"/>
          <w:szCs w:val="22"/>
          <w:lang w:val="is-IS"/>
        </w:rPr>
      </w:pPr>
      <w:r w:rsidRPr="00926A9B">
        <w:rPr>
          <w:b/>
          <w:bCs/>
          <w:sz w:val="22"/>
          <w:szCs w:val="22"/>
          <w:lang w:val="is-IS"/>
        </w:rPr>
        <w:t>6.</w:t>
      </w:r>
      <w:r w:rsidRPr="00926A9B">
        <w:rPr>
          <w:b/>
          <w:bCs/>
          <w:sz w:val="22"/>
          <w:szCs w:val="22"/>
          <w:lang w:val="is-IS"/>
        </w:rPr>
        <w:tab/>
      </w:r>
      <w:r w:rsidR="00C1312A" w:rsidRPr="00926A9B">
        <w:rPr>
          <w:b/>
          <w:bCs/>
          <w:sz w:val="22"/>
          <w:szCs w:val="22"/>
          <w:lang w:val="is-IS"/>
        </w:rPr>
        <w:t>Pakkningar og aðrar upplýsingar</w:t>
      </w:r>
    </w:p>
    <w:p w:rsidR="007060C2" w:rsidRPr="00926A9B" w:rsidRDefault="007060C2" w:rsidP="008B116C">
      <w:pPr>
        <w:keepNext/>
        <w:ind w:right="-2"/>
        <w:rPr>
          <w:sz w:val="22"/>
          <w:szCs w:val="22"/>
          <w:lang w:val="is-IS"/>
        </w:rPr>
      </w:pPr>
    </w:p>
    <w:p w:rsidR="007060C2" w:rsidRPr="00926A9B" w:rsidRDefault="007060C2" w:rsidP="008B116C">
      <w:pPr>
        <w:keepNext/>
        <w:ind w:right="-2"/>
        <w:rPr>
          <w:b/>
          <w:bCs/>
          <w:sz w:val="22"/>
          <w:szCs w:val="22"/>
          <w:lang w:val="is-IS"/>
        </w:rPr>
      </w:pPr>
      <w:r w:rsidRPr="00926A9B">
        <w:rPr>
          <w:b/>
          <w:bCs/>
          <w:sz w:val="22"/>
          <w:szCs w:val="22"/>
          <w:lang w:val="is-IS"/>
        </w:rPr>
        <w:t>Ferriprox</w:t>
      </w:r>
      <w:r w:rsidR="00C1312A" w:rsidRPr="00926A9B">
        <w:rPr>
          <w:b/>
          <w:bCs/>
          <w:sz w:val="22"/>
          <w:szCs w:val="22"/>
          <w:lang w:val="is-IS"/>
        </w:rPr>
        <w:t xml:space="preserve"> inniheldur</w:t>
      </w:r>
    </w:p>
    <w:p w:rsidR="007060C2" w:rsidRPr="00926A9B" w:rsidRDefault="007060C2">
      <w:pPr>
        <w:rPr>
          <w:sz w:val="22"/>
          <w:szCs w:val="22"/>
          <w:lang w:val="is-IS"/>
        </w:rPr>
      </w:pPr>
      <w:r w:rsidRPr="00926A9B">
        <w:rPr>
          <w:sz w:val="22"/>
          <w:szCs w:val="22"/>
          <w:lang w:val="is-IS"/>
        </w:rPr>
        <w:t>Virka innihaldsefnið deferiprón. Hver</w:t>
      </w:r>
      <w:r w:rsidR="00EC0734">
        <w:rPr>
          <w:sz w:val="22"/>
          <w:szCs w:val="22"/>
          <w:lang w:val="is-IS"/>
        </w:rPr>
        <w:t xml:space="preserve"> 500 mg</w:t>
      </w:r>
      <w:r w:rsidRPr="00926A9B">
        <w:rPr>
          <w:sz w:val="22"/>
          <w:szCs w:val="22"/>
          <w:lang w:val="is-IS"/>
        </w:rPr>
        <w:t xml:space="preserve"> tafla inniheldur 500 mg </w:t>
      </w:r>
      <w:r w:rsidR="00125DCA" w:rsidRPr="00926A9B">
        <w:rPr>
          <w:sz w:val="22"/>
          <w:szCs w:val="22"/>
          <w:lang w:val="is-IS"/>
        </w:rPr>
        <w:t xml:space="preserve">af </w:t>
      </w:r>
      <w:r w:rsidRPr="00926A9B">
        <w:rPr>
          <w:sz w:val="22"/>
          <w:szCs w:val="22"/>
          <w:lang w:val="is-IS"/>
        </w:rPr>
        <w:t>deferiprón.</w:t>
      </w:r>
    </w:p>
    <w:p w:rsidR="007060C2" w:rsidRPr="00926A9B" w:rsidRDefault="007060C2">
      <w:pPr>
        <w:rPr>
          <w:sz w:val="22"/>
          <w:szCs w:val="22"/>
          <w:lang w:val="is-IS"/>
        </w:rPr>
      </w:pPr>
    </w:p>
    <w:p w:rsidR="007060C2" w:rsidRPr="00926A9B" w:rsidRDefault="007060C2" w:rsidP="006E16C2">
      <w:pPr>
        <w:rPr>
          <w:sz w:val="22"/>
          <w:szCs w:val="22"/>
          <w:lang w:val="is-IS"/>
        </w:rPr>
      </w:pPr>
      <w:r w:rsidRPr="00926A9B">
        <w:rPr>
          <w:sz w:val="22"/>
          <w:szCs w:val="22"/>
          <w:lang w:val="is-IS"/>
        </w:rPr>
        <w:t>Önnur innihaldsefni eru:</w:t>
      </w:r>
      <w:r w:rsidR="00903765">
        <w:rPr>
          <w:sz w:val="22"/>
          <w:szCs w:val="22"/>
          <w:lang w:val="is-IS"/>
        </w:rPr>
        <w:t xml:space="preserve"> </w:t>
      </w:r>
      <w:r w:rsidRPr="00EC0734">
        <w:rPr>
          <w:i/>
          <w:iCs/>
          <w:sz w:val="22"/>
          <w:szCs w:val="22"/>
          <w:lang w:val="is-IS"/>
        </w:rPr>
        <w:t>Kjarni töflunnar:</w:t>
      </w:r>
      <w:r w:rsidRPr="00926A9B">
        <w:rPr>
          <w:sz w:val="22"/>
          <w:szCs w:val="22"/>
          <w:lang w:val="is-IS"/>
        </w:rPr>
        <w:t xml:space="preserve"> Örkristallaður sellulósi, </w:t>
      </w:r>
      <w:r w:rsidR="00B81DEC" w:rsidRPr="00926A9B">
        <w:rPr>
          <w:sz w:val="22"/>
          <w:szCs w:val="22"/>
          <w:lang w:val="is-IS"/>
        </w:rPr>
        <w:t>m</w:t>
      </w:r>
      <w:r w:rsidRPr="00926A9B">
        <w:rPr>
          <w:sz w:val="22"/>
          <w:szCs w:val="22"/>
          <w:lang w:val="is-IS"/>
        </w:rPr>
        <w:t xml:space="preserve">agnesíumsterat, </w:t>
      </w:r>
      <w:r w:rsidR="00B81DEC" w:rsidRPr="00926A9B">
        <w:rPr>
          <w:sz w:val="22"/>
          <w:szCs w:val="22"/>
          <w:lang w:val="is-IS"/>
        </w:rPr>
        <w:t>k</w:t>
      </w:r>
      <w:r w:rsidRPr="00926A9B">
        <w:rPr>
          <w:sz w:val="22"/>
          <w:szCs w:val="22"/>
          <w:lang w:val="is-IS"/>
        </w:rPr>
        <w:t>voðulausnarsílíkontvíoxíð.</w:t>
      </w:r>
      <w:r w:rsidR="00903765">
        <w:rPr>
          <w:sz w:val="22"/>
          <w:szCs w:val="22"/>
          <w:lang w:val="is-IS"/>
        </w:rPr>
        <w:t xml:space="preserve"> </w:t>
      </w:r>
      <w:r w:rsidRPr="00EC0734">
        <w:rPr>
          <w:i/>
          <w:iCs/>
          <w:sz w:val="22"/>
          <w:szCs w:val="22"/>
          <w:lang w:val="is-IS"/>
        </w:rPr>
        <w:t>Húðun:</w:t>
      </w:r>
      <w:r w:rsidRPr="00926A9B">
        <w:rPr>
          <w:sz w:val="22"/>
          <w:szCs w:val="22"/>
          <w:lang w:val="is-IS"/>
        </w:rPr>
        <w:t xml:space="preserve"> Hýprómellósi, </w:t>
      </w:r>
      <w:r w:rsidR="00B81DEC" w:rsidRPr="00926A9B">
        <w:rPr>
          <w:sz w:val="22"/>
          <w:szCs w:val="22"/>
          <w:lang w:val="is-IS"/>
        </w:rPr>
        <w:t>m</w:t>
      </w:r>
      <w:r w:rsidRPr="00926A9B">
        <w:rPr>
          <w:sz w:val="22"/>
          <w:szCs w:val="22"/>
          <w:lang w:val="is-IS"/>
        </w:rPr>
        <w:t xml:space="preserve">akrógól, </w:t>
      </w:r>
      <w:r w:rsidR="00B81DEC" w:rsidRPr="00926A9B">
        <w:rPr>
          <w:sz w:val="22"/>
          <w:szCs w:val="22"/>
          <w:lang w:val="is-IS"/>
        </w:rPr>
        <w:t>t</w:t>
      </w:r>
      <w:r w:rsidRPr="00926A9B">
        <w:rPr>
          <w:sz w:val="22"/>
          <w:szCs w:val="22"/>
          <w:lang w:val="is-IS"/>
        </w:rPr>
        <w:t>ítantvíoxíð.</w:t>
      </w:r>
    </w:p>
    <w:p w:rsidR="007060C2" w:rsidRPr="00926A9B" w:rsidRDefault="007060C2">
      <w:pPr>
        <w:rPr>
          <w:sz w:val="22"/>
          <w:szCs w:val="22"/>
          <w:lang w:val="is-IS"/>
        </w:rPr>
      </w:pPr>
    </w:p>
    <w:p w:rsidR="007060C2" w:rsidRPr="00926A9B" w:rsidRDefault="00C1312A" w:rsidP="00F6540A">
      <w:pPr>
        <w:keepNext/>
        <w:rPr>
          <w:b/>
          <w:bCs/>
          <w:sz w:val="22"/>
          <w:szCs w:val="22"/>
          <w:lang w:val="is-IS"/>
        </w:rPr>
      </w:pPr>
      <w:r w:rsidRPr="00926A9B">
        <w:rPr>
          <w:b/>
          <w:bCs/>
          <w:sz w:val="22"/>
          <w:szCs w:val="22"/>
          <w:lang w:val="is-IS"/>
        </w:rPr>
        <w:t>Lýsing á ú</w:t>
      </w:r>
      <w:r w:rsidR="007060C2" w:rsidRPr="00926A9B">
        <w:rPr>
          <w:b/>
          <w:bCs/>
          <w:sz w:val="22"/>
          <w:szCs w:val="22"/>
          <w:lang w:val="is-IS"/>
        </w:rPr>
        <w:t>tlit</w:t>
      </w:r>
      <w:r w:rsidRPr="00926A9B">
        <w:rPr>
          <w:b/>
          <w:bCs/>
          <w:sz w:val="22"/>
          <w:szCs w:val="22"/>
          <w:lang w:val="is-IS"/>
        </w:rPr>
        <w:t>i</w:t>
      </w:r>
      <w:r w:rsidR="007060C2" w:rsidRPr="00926A9B">
        <w:rPr>
          <w:b/>
          <w:bCs/>
          <w:sz w:val="22"/>
          <w:szCs w:val="22"/>
          <w:lang w:val="is-IS"/>
        </w:rPr>
        <w:t xml:space="preserve"> Ferriprox og pakkningastærð</w:t>
      </w:r>
      <w:r w:rsidR="003351AC" w:rsidRPr="00926A9B">
        <w:rPr>
          <w:b/>
          <w:bCs/>
          <w:sz w:val="22"/>
          <w:szCs w:val="22"/>
          <w:lang w:val="is-IS"/>
        </w:rPr>
        <w:t>ir</w:t>
      </w:r>
    </w:p>
    <w:p w:rsidR="007060C2" w:rsidRPr="00926A9B" w:rsidRDefault="00EC0734">
      <w:pPr>
        <w:rPr>
          <w:sz w:val="22"/>
          <w:szCs w:val="22"/>
          <w:lang w:val="is-IS"/>
        </w:rPr>
      </w:pPr>
      <w:r>
        <w:rPr>
          <w:sz w:val="22"/>
          <w:szCs w:val="22"/>
          <w:lang w:val="is-IS"/>
        </w:rPr>
        <w:t xml:space="preserve">500 mg </w:t>
      </w:r>
      <w:r w:rsidR="007060C2" w:rsidRPr="00926A9B">
        <w:rPr>
          <w:sz w:val="22"/>
          <w:szCs w:val="22"/>
          <w:lang w:val="is-IS"/>
        </w:rPr>
        <w:t>Ferriprox töflur eru hvítar til beinhvítar að lit, hylkjalaga filmuhúðaðar með áprentuðu „</w:t>
      </w:r>
      <w:smartTag w:uri="urn:schemas-microsoft-com:office:smarttags" w:element="stockticker">
        <w:r w:rsidR="007060C2" w:rsidRPr="00926A9B">
          <w:rPr>
            <w:sz w:val="22"/>
            <w:szCs w:val="22"/>
            <w:lang w:val="is-IS"/>
          </w:rPr>
          <w:t>APO</w:t>
        </w:r>
      </w:smartTag>
      <w:r w:rsidR="007060C2" w:rsidRPr="00926A9B">
        <w:rPr>
          <w:sz w:val="22"/>
          <w:szCs w:val="22"/>
          <w:lang w:val="is-IS"/>
        </w:rPr>
        <w:t xml:space="preserve">“ á öðrum helmingi og „500“ á hinum helmingi annarrar hliðar, sléttar hinum megin. Deilistrik er á töflunum og þær er hægt að brjóta í tvennt. Ferriprox er í </w:t>
      </w:r>
      <w:r w:rsidR="00946777" w:rsidRPr="00926A9B">
        <w:rPr>
          <w:sz w:val="22"/>
          <w:szCs w:val="22"/>
          <w:lang w:val="is-IS"/>
        </w:rPr>
        <w:t>glösum</w:t>
      </w:r>
      <w:r w:rsidR="007060C2" w:rsidRPr="00926A9B">
        <w:rPr>
          <w:sz w:val="22"/>
          <w:szCs w:val="22"/>
          <w:lang w:val="is-IS"/>
        </w:rPr>
        <w:t xml:space="preserve"> með 100 töflum.</w:t>
      </w:r>
    </w:p>
    <w:p w:rsidR="007060C2" w:rsidRPr="00926A9B" w:rsidRDefault="007060C2">
      <w:pPr>
        <w:pStyle w:val="EndnoteText"/>
        <w:tabs>
          <w:tab w:val="clear" w:pos="567"/>
        </w:tabs>
        <w:rPr>
          <w:lang w:val="is-IS"/>
        </w:rPr>
      </w:pPr>
    </w:p>
    <w:p w:rsidR="007060C2" w:rsidRPr="00926A9B" w:rsidRDefault="007060C2" w:rsidP="00D34473">
      <w:pPr>
        <w:pStyle w:val="EndnoteText"/>
        <w:keepNext/>
        <w:tabs>
          <w:tab w:val="clear" w:pos="567"/>
        </w:tabs>
        <w:rPr>
          <w:b/>
          <w:bCs/>
          <w:lang w:val="is-IS"/>
        </w:rPr>
      </w:pPr>
      <w:r w:rsidRPr="00926A9B">
        <w:rPr>
          <w:b/>
          <w:bCs/>
          <w:lang w:val="is-IS"/>
        </w:rPr>
        <w:t>Markaðsleyfishafi og framleiðandi</w:t>
      </w:r>
    </w:p>
    <w:p w:rsidR="00D17903" w:rsidRDefault="00F10CE6" w:rsidP="00D34473">
      <w:pPr>
        <w:keepNext/>
        <w:tabs>
          <w:tab w:val="left" w:pos="4320"/>
        </w:tabs>
        <w:rPr>
          <w:sz w:val="22"/>
          <w:szCs w:val="22"/>
          <w:lang w:val="is-IS"/>
        </w:rPr>
      </w:pPr>
      <w:r w:rsidRPr="00926A9B">
        <w:rPr>
          <w:sz w:val="22"/>
          <w:szCs w:val="22"/>
          <w:lang w:val="is-IS"/>
        </w:rPr>
        <w:t>M</w:t>
      </w:r>
      <w:r w:rsidR="007060C2" w:rsidRPr="00926A9B">
        <w:rPr>
          <w:sz w:val="22"/>
          <w:szCs w:val="22"/>
          <w:lang w:val="is-IS"/>
        </w:rPr>
        <w:t>arkaðsleyfis</w:t>
      </w:r>
      <w:r w:rsidRPr="00926A9B">
        <w:rPr>
          <w:sz w:val="22"/>
          <w:szCs w:val="22"/>
          <w:lang w:val="is-IS"/>
        </w:rPr>
        <w:t>hafi</w:t>
      </w:r>
      <w:r w:rsidR="006E16C2">
        <w:rPr>
          <w:sz w:val="22"/>
          <w:szCs w:val="22"/>
          <w:lang w:val="is-IS"/>
        </w:rPr>
        <w:t>:</w:t>
      </w:r>
    </w:p>
    <w:p w:rsidR="0049680B" w:rsidRPr="0049680B" w:rsidRDefault="006241D9" w:rsidP="0049680B">
      <w:pPr>
        <w:tabs>
          <w:tab w:val="left" w:pos="4320"/>
        </w:tabs>
        <w:ind w:left="720"/>
        <w:rPr>
          <w:sz w:val="22"/>
          <w:szCs w:val="22"/>
          <w:lang w:val="is-IS"/>
        </w:rPr>
      </w:pPr>
      <w:r>
        <w:rPr>
          <w:sz w:val="22"/>
          <w:szCs w:val="22"/>
          <w:lang w:val="is-IS"/>
        </w:rPr>
        <w:t>Chiesi Farmaceutici S.p.A.</w:t>
      </w:r>
    </w:p>
    <w:p w:rsidR="00CE44B5" w:rsidRPr="006241D9" w:rsidRDefault="006241D9" w:rsidP="00CE44B5">
      <w:pPr>
        <w:tabs>
          <w:tab w:val="left" w:pos="4410"/>
        </w:tabs>
        <w:ind w:left="720"/>
        <w:rPr>
          <w:snapToGrid/>
          <w:sz w:val="22"/>
          <w:szCs w:val="22"/>
          <w:lang w:val="fr-FR"/>
        </w:rPr>
      </w:pPr>
      <w:r w:rsidRPr="006241D9">
        <w:rPr>
          <w:sz w:val="22"/>
          <w:szCs w:val="22"/>
          <w:lang w:val="fr-FR"/>
        </w:rPr>
        <w:t>Via Palermo 26/A</w:t>
      </w:r>
    </w:p>
    <w:p w:rsidR="00CE44B5" w:rsidRPr="006241D9" w:rsidRDefault="006241D9" w:rsidP="00CE44B5">
      <w:pPr>
        <w:tabs>
          <w:tab w:val="left" w:pos="4410"/>
        </w:tabs>
        <w:ind w:left="720"/>
        <w:rPr>
          <w:sz w:val="22"/>
          <w:szCs w:val="22"/>
          <w:lang w:val="fr-FR"/>
        </w:rPr>
      </w:pPr>
      <w:r w:rsidRPr="006241D9">
        <w:rPr>
          <w:sz w:val="22"/>
          <w:szCs w:val="22"/>
          <w:lang w:val="fr-FR"/>
        </w:rPr>
        <w:t>43122 Parma</w:t>
      </w:r>
      <w:r w:rsidR="00CE44B5" w:rsidRPr="006241D9">
        <w:rPr>
          <w:sz w:val="22"/>
          <w:szCs w:val="22"/>
          <w:lang w:val="fr-FR"/>
        </w:rPr>
        <w:t xml:space="preserve"> </w:t>
      </w:r>
    </w:p>
    <w:p w:rsidR="007060C2" w:rsidRPr="00926A9B" w:rsidRDefault="006241D9" w:rsidP="0049680B">
      <w:pPr>
        <w:tabs>
          <w:tab w:val="left" w:pos="4320"/>
        </w:tabs>
        <w:ind w:left="720"/>
        <w:rPr>
          <w:sz w:val="22"/>
          <w:szCs w:val="22"/>
          <w:lang w:val="is-IS"/>
        </w:rPr>
      </w:pPr>
      <w:r>
        <w:rPr>
          <w:sz w:val="22"/>
          <w:szCs w:val="22"/>
          <w:lang w:val="is-IS"/>
        </w:rPr>
        <w:t>Ítalía</w:t>
      </w:r>
    </w:p>
    <w:p w:rsidR="007060C2" w:rsidRPr="00926A9B" w:rsidRDefault="007060C2">
      <w:pPr>
        <w:tabs>
          <w:tab w:val="left" w:pos="4320"/>
        </w:tabs>
        <w:rPr>
          <w:sz w:val="22"/>
          <w:szCs w:val="22"/>
          <w:lang w:val="is-IS"/>
        </w:rPr>
      </w:pPr>
    </w:p>
    <w:p w:rsidR="00D17903" w:rsidRDefault="007060C2" w:rsidP="001F2C7C">
      <w:pPr>
        <w:keepNext/>
        <w:tabs>
          <w:tab w:val="left" w:pos="4320"/>
        </w:tabs>
        <w:rPr>
          <w:b/>
          <w:bCs/>
          <w:sz w:val="22"/>
          <w:szCs w:val="22"/>
          <w:lang w:val="is-IS"/>
        </w:rPr>
      </w:pPr>
      <w:r w:rsidRPr="00926A9B">
        <w:rPr>
          <w:sz w:val="22"/>
          <w:szCs w:val="22"/>
          <w:lang w:val="is-IS"/>
        </w:rPr>
        <w:t>Framleiðandi:</w:t>
      </w:r>
    </w:p>
    <w:p w:rsidR="00D17903" w:rsidRPr="00D17903" w:rsidRDefault="00D17903" w:rsidP="00D17903">
      <w:pPr>
        <w:pStyle w:val="PILMAHaddress"/>
        <w:tabs>
          <w:tab w:val="clear" w:pos="4320"/>
          <w:tab w:val="left" w:pos="720"/>
        </w:tabs>
        <w:rPr>
          <w:lang w:val="fr-FR"/>
        </w:rPr>
      </w:pPr>
      <w:r w:rsidRPr="00E4013F">
        <w:rPr>
          <w:b/>
        </w:rPr>
        <w:tab/>
      </w:r>
      <w:r w:rsidRPr="00D17903">
        <w:rPr>
          <w:lang w:val="fr-FR"/>
        </w:rPr>
        <w:t>Eurofins PROXY Laboratories B.V.</w:t>
      </w:r>
    </w:p>
    <w:p w:rsidR="00D17903" w:rsidRPr="00E4013F" w:rsidRDefault="00D17903" w:rsidP="00D17903">
      <w:pPr>
        <w:pStyle w:val="PILMAHaddress"/>
        <w:tabs>
          <w:tab w:val="clear" w:pos="4320"/>
          <w:tab w:val="left" w:pos="720"/>
        </w:tabs>
      </w:pPr>
      <w:r w:rsidRPr="00D17903">
        <w:rPr>
          <w:lang w:val="fr-FR"/>
        </w:rPr>
        <w:tab/>
      </w:r>
      <w:r w:rsidRPr="00E4013F">
        <w:t>Archimedesweg 25</w:t>
      </w:r>
    </w:p>
    <w:p w:rsidR="00D17903" w:rsidRDefault="00D17903" w:rsidP="00D17903">
      <w:pPr>
        <w:pStyle w:val="PILMAHaddress"/>
        <w:tabs>
          <w:tab w:val="clear" w:pos="4320"/>
          <w:tab w:val="left" w:pos="720"/>
        </w:tabs>
      </w:pPr>
      <w:r w:rsidRPr="00EF47A9">
        <w:tab/>
        <w:t>2333 CM Leiden</w:t>
      </w:r>
    </w:p>
    <w:p w:rsidR="00D17903" w:rsidRPr="006241D9" w:rsidRDefault="00D17903" w:rsidP="00D17903">
      <w:pPr>
        <w:pStyle w:val="PILMAHaddress"/>
        <w:tabs>
          <w:tab w:val="clear" w:pos="4320"/>
          <w:tab w:val="left" w:pos="720"/>
        </w:tabs>
      </w:pPr>
      <w:r>
        <w:tab/>
      </w:r>
      <w:r w:rsidRPr="006241D9">
        <w:t>Holland</w:t>
      </w:r>
    </w:p>
    <w:p w:rsidR="007060C2" w:rsidRPr="00926A9B" w:rsidRDefault="007060C2">
      <w:pPr>
        <w:tabs>
          <w:tab w:val="left" w:pos="4320"/>
        </w:tabs>
        <w:rPr>
          <w:sz w:val="22"/>
          <w:szCs w:val="22"/>
          <w:lang w:val="is-IS"/>
        </w:rPr>
      </w:pPr>
    </w:p>
    <w:p w:rsidR="007060C2" w:rsidRDefault="00C1312A" w:rsidP="006F3217">
      <w:pPr>
        <w:ind w:right="-2"/>
        <w:rPr>
          <w:sz w:val="22"/>
          <w:szCs w:val="22"/>
          <w:lang w:val="is-IS"/>
        </w:rPr>
      </w:pPr>
      <w:r w:rsidRPr="00926A9B">
        <w:rPr>
          <w:sz w:val="22"/>
          <w:szCs w:val="22"/>
          <w:lang w:val="is-IS"/>
        </w:rPr>
        <w:t>Hafið samband við fulltrúa markaðsleyfishafa á hverjum stað e</w:t>
      </w:r>
      <w:r w:rsidR="007060C2" w:rsidRPr="00926A9B">
        <w:rPr>
          <w:sz w:val="22"/>
          <w:szCs w:val="22"/>
          <w:lang w:val="is-IS"/>
        </w:rPr>
        <w:t>f óskað er upplýsinga um lyfið:</w:t>
      </w:r>
    </w:p>
    <w:p w:rsidR="00F4441A" w:rsidRPr="00AA6D68" w:rsidRDefault="00F4441A" w:rsidP="00F4441A">
      <w:pPr>
        <w:keepNext/>
        <w:numPr>
          <w:ilvl w:val="12"/>
          <w:numId w:val="0"/>
        </w:numPr>
        <w:ind w:right="-2"/>
        <w:rPr>
          <w:snapToGrid/>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1607F1" w:rsidTr="00AA6D68">
        <w:trPr>
          <w:cantSplit/>
        </w:trPr>
        <w:tc>
          <w:tcPr>
            <w:tcW w:w="4855" w:type="dxa"/>
          </w:tcPr>
          <w:p w:rsidR="00AA6D68" w:rsidRDefault="00AA6D68">
            <w:pPr>
              <w:rPr>
                <w:snapToGrid/>
                <w:sz w:val="22"/>
                <w:szCs w:val="22"/>
                <w:lang w:val="fr-FR"/>
              </w:rPr>
            </w:pPr>
            <w:r>
              <w:rPr>
                <w:b/>
                <w:sz w:val="22"/>
                <w:szCs w:val="22"/>
                <w:lang w:val="fr-FR"/>
              </w:rPr>
              <w:t>België/Belgique/Belgien</w:t>
            </w:r>
          </w:p>
          <w:p w:rsidR="00AA6D68" w:rsidRDefault="00AA6D68">
            <w:pPr>
              <w:pStyle w:val="Default"/>
              <w:rPr>
                <w:sz w:val="22"/>
                <w:szCs w:val="22"/>
                <w:lang w:val="fr-FR"/>
              </w:rPr>
            </w:pPr>
            <w:r>
              <w:rPr>
                <w:sz w:val="22"/>
                <w:szCs w:val="22"/>
                <w:lang w:val="fr-FR"/>
              </w:rPr>
              <w:t xml:space="preserve">Chiesi sa/nv </w:t>
            </w:r>
          </w:p>
          <w:p w:rsidR="00AA6D68" w:rsidRDefault="00AA6D68">
            <w:pPr>
              <w:ind w:right="34"/>
              <w:rPr>
                <w:sz w:val="22"/>
                <w:szCs w:val="22"/>
                <w:lang w:val="en-GB"/>
              </w:rPr>
            </w:pPr>
            <w:r>
              <w:rPr>
                <w:sz w:val="22"/>
                <w:szCs w:val="22"/>
              </w:rPr>
              <w:t>Tél/Tel: + 32 (0)2 788 42 00</w:t>
            </w:r>
          </w:p>
          <w:p w:rsidR="00AA6D68" w:rsidRDefault="00AA6D68">
            <w:pPr>
              <w:ind w:right="34"/>
              <w:rPr>
                <w:sz w:val="22"/>
                <w:szCs w:val="22"/>
                <w:lang w:val="en-GB"/>
              </w:rPr>
            </w:pPr>
          </w:p>
        </w:tc>
        <w:tc>
          <w:tcPr>
            <w:tcW w:w="4868" w:type="dxa"/>
            <w:gridSpan w:val="2"/>
          </w:tcPr>
          <w:p w:rsidR="00AA6D68" w:rsidRDefault="00AA6D68">
            <w:pPr>
              <w:rPr>
                <w:sz w:val="22"/>
                <w:szCs w:val="22"/>
                <w:lang w:val="en-GB"/>
              </w:rPr>
            </w:pPr>
            <w:r>
              <w:rPr>
                <w:b/>
                <w:sz w:val="22"/>
                <w:szCs w:val="22"/>
                <w:lang w:val="en-GB"/>
              </w:rPr>
              <w:t>Lietuva</w:t>
            </w:r>
          </w:p>
          <w:p w:rsidR="00AA6D68" w:rsidRDefault="00AA6D68">
            <w:pPr>
              <w:pStyle w:val="Default"/>
              <w:rPr>
                <w:sz w:val="22"/>
                <w:szCs w:val="22"/>
              </w:rPr>
            </w:pPr>
            <w:r>
              <w:rPr>
                <w:sz w:val="22"/>
                <w:szCs w:val="22"/>
              </w:rPr>
              <w:t xml:space="preserve">Chiesi Pharmaceuticals GmbH </w:t>
            </w:r>
          </w:p>
          <w:p w:rsidR="00AA6D68" w:rsidRDefault="00AA6D68">
            <w:pPr>
              <w:suppressAutoHyphens/>
              <w:rPr>
                <w:sz w:val="22"/>
                <w:szCs w:val="22"/>
              </w:rPr>
            </w:pPr>
            <w:r w:rsidRPr="00AA6D68">
              <w:rPr>
                <w:sz w:val="22"/>
                <w:szCs w:val="22"/>
                <w:lang w:val="en-GB"/>
              </w:rPr>
              <w:t xml:space="preserve">Tel: </w:t>
            </w:r>
            <w:r>
              <w:rPr>
                <w:sz w:val="22"/>
                <w:szCs w:val="22"/>
              </w:rPr>
              <w:t xml:space="preserve">+ 43 1 4073919 </w:t>
            </w:r>
          </w:p>
          <w:p w:rsidR="00AA6D68" w:rsidRPr="00AA6D68" w:rsidRDefault="00AA6D68">
            <w:pPr>
              <w:suppressAutoHyphens/>
              <w:rPr>
                <w:sz w:val="22"/>
                <w:szCs w:val="22"/>
                <w:lang w:val="en-GB"/>
              </w:rPr>
            </w:pPr>
          </w:p>
        </w:tc>
      </w:tr>
      <w:tr w:rsidR="001607F1" w:rsidTr="00AA6D68">
        <w:trPr>
          <w:cantSplit/>
        </w:trPr>
        <w:tc>
          <w:tcPr>
            <w:tcW w:w="4855" w:type="dxa"/>
          </w:tcPr>
          <w:p w:rsidR="00AA6D68" w:rsidRDefault="00AA6D68">
            <w:pPr>
              <w:autoSpaceDE w:val="0"/>
              <w:autoSpaceDN w:val="0"/>
              <w:adjustRightInd w:val="0"/>
              <w:rPr>
                <w:b/>
                <w:bCs/>
                <w:sz w:val="22"/>
                <w:szCs w:val="22"/>
                <w:lang w:val="it-CH"/>
              </w:rPr>
            </w:pPr>
            <w:r>
              <w:rPr>
                <w:b/>
                <w:bCs/>
                <w:sz w:val="22"/>
                <w:szCs w:val="22"/>
                <w:lang w:val="en-GB"/>
              </w:rPr>
              <w:t>България</w:t>
            </w:r>
          </w:p>
          <w:p w:rsidR="00AA6D68" w:rsidRDefault="00AA6D68">
            <w:pPr>
              <w:pStyle w:val="Default"/>
              <w:rPr>
                <w:sz w:val="22"/>
                <w:szCs w:val="22"/>
                <w:lang w:val="it-CH"/>
              </w:rPr>
            </w:pPr>
            <w:r>
              <w:rPr>
                <w:sz w:val="22"/>
                <w:szCs w:val="22"/>
                <w:lang w:val="it-IT"/>
              </w:rPr>
              <w:t xml:space="preserve">Chiesi Bulgaria EOOD </w:t>
            </w:r>
          </w:p>
          <w:p w:rsidR="00AA6D68" w:rsidRDefault="00AA6D6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AA6D68" w:rsidRDefault="00AA6D68">
            <w:pPr>
              <w:tabs>
                <w:tab w:val="left" w:pos="-720"/>
              </w:tabs>
              <w:suppressAutoHyphens/>
              <w:jc w:val="both"/>
              <w:rPr>
                <w:b/>
                <w:sz w:val="22"/>
                <w:szCs w:val="22"/>
                <w:lang w:val="it-CH"/>
              </w:rPr>
            </w:pPr>
          </w:p>
        </w:tc>
        <w:tc>
          <w:tcPr>
            <w:tcW w:w="4868" w:type="dxa"/>
            <w:gridSpan w:val="2"/>
            <w:hideMark/>
          </w:tcPr>
          <w:p w:rsidR="00AA6D68" w:rsidRDefault="00AA6D68">
            <w:pPr>
              <w:rPr>
                <w:sz w:val="22"/>
                <w:szCs w:val="22"/>
                <w:lang w:val="it-CH"/>
              </w:rPr>
            </w:pPr>
            <w:r>
              <w:rPr>
                <w:b/>
                <w:sz w:val="22"/>
                <w:szCs w:val="22"/>
                <w:lang w:val="it-CH"/>
              </w:rPr>
              <w:t>Luxembourg/Luxemburg</w:t>
            </w:r>
          </w:p>
          <w:p w:rsidR="00AA6D68" w:rsidRDefault="00AA6D68">
            <w:pPr>
              <w:rPr>
                <w:sz w:val="22"/>
                <w:szCs w:val="22"/>
                <w:lang w:val="it-CH"/>
              </w:rPr>
            </w:pPr>
            <w:r>
              <w:rPr>
                <w:sz w:val="22"/>
                <w:szCs w:val="22"/>
                <w:lang w:val="it-CH"/>
              </w:rPr>
              <w:t>Chiesi sa/nv</w:t>
            </w:r>
          </w:p>
          <w:p w:rsidR="00AA6D68" w:rsidRPr="00AA6D68" w:rsidRDefault="00AA6D68">
            <w:pPr>
              <w:suppressAutoHyphens/>
              <w:rPr>
                <w:sz w:val="22"/>
                <w:szCs w:val="22"/>
                <w:lang w:val="it-CH"/>
              </w:rPr>
            </w:pPr>
            <w:r w:rsidRPr="00AA6D68">
              <w:rPr>
                <w:sz w:val="22"/>
                <w:szCs w:val="22"/>
                <w:lang w:val="it-CH"/>
              </w:rPr>
              <w:t xml:space="preserve">Tél/Tel: + 32 (0)2 788 42 00 </w:t>
            </w:r>
          </w:p>
        </w:tc>
      </w:tr>
      <w:tr w:rsidR="001607F1" w:rsidTr="00AA6D68">
        <w:trPr>
          <w:cantSplit/>
        </w:trPr>
        <w:tc>
          <w:tcPr>
            <w:tcW w:w="4855" w:type="dxa"/>
          </w:tcPr>
          <w:p w:rsidR="00AA6D68" w:rsidRPr="00AA6D68" w:rsidRDefault="00AA6D68">
            <w:pPr>
              <w:tabs>
                <w:tab w:val="left" w:pos="-720"/>
              </w:tabs>
              <w:suppressAutoHyphens/>
              <w:rPr>
                <w:sz w:val="22"/>
                <w:szCs w:val="22"/>
                <w:lang w:val="pt-BR"/>
              </w:rPr>
            </w:pPr>
            <w:r w:rsidRPr="00AA6D68">
              <w:rPr>
                <w:b/>
                <w:sz w:val="22"/>
                <w:szCs w:val="22"/>
                <w:lang w:val="pt-BR"/>
              </w:rPr>
              <w:t>Česká republika</w:t>
            </w:r>
          </w:p>
          <w:p w:rsidR="00AA6D68" w:rsidRPr="00AA6D68" w:rsidRDefault="00AA6D68">
            <w:pPr>
              <w:tabs>
                <w:tab w:val="left" w:pos="-720"/>
              </w:tabs>
              <w:suppressAutoHyphens/>
              <w:rPr>
                <w:sz w:val="22"/>
                <w:szCs w:val="22"/>
                <w:lang w:val="pt-BR"/>
              </w:rPr>
            </w:pPr>
            <w:r w:rsidRPr="00AA6D68">
              <w:rPr>
                <w:sz w:val="22"/>
                <w:szCs w:val="22"/>
                <w:lang w:val="pt-BR"/>
              </w:rPr>
              <w:t>Aurovitas, spol. s r.o.</w:t>
            </w:r>
          </w:p>
          <w:p w:rsidR="00AA6D68" w:rsidRDefault="00AA6D68">
            <w:pPr>
              <w:tabs>
                <w:tab w:val="left" w:pos="-720"/>
              </w:tabs>
              <w:suppressAutoHyphens/>
              <w:rPr>
                <w:sz w:val="22"/>
                <w:szCs w:val="22"/>
                <w:lang w:val="it-CH"/>
              </w:rPr>
            </w:pPr>
            <w:r>
              <w:rPr>
                <w:sz w:val="22"/>
                <w:szCs w:val="22"/>
                <w:lang w:val="it-CH"/>
              </w:rPr>
              <w:t>Tel: +00420 234 705 700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spacing w:line="260" w:lineRule="atLeast"/>
              <w:rPr>
                <w:b/>
                <w:sz w:val="22"/>
                <w:szCs w:val="22"/>
                <w:lang w:val="it-CH"/>
              </w:rPr>
            </w:pPr>
            <w:r>
              <w:rPr>
                <w:b/>
                <w:sz w:val="22"/>
                <w:szCs w:val="22"/>
                <w:lang w:val="it-CH"/>
              </w:rPr>
              <w:t>Magyarország</w:t>
            </w:r>
          </w:p>
          <w:p w:rsidR="00AA6D68" w:rsidRDefault="00AA6D68">
            <w:pPr>
              <w:spacing w:line="260" w:lineRule="atLeast"/>
              <w:rPr>
                <w:sz w:val="22"/>
                <w:szCs w:val="22"/>
                <w:lang w:val="it-CH"/>
              </w:rPr>
            </w:pPr>
            <w:r>
              <w:rPr>
                <w:bCs/>
                <w:sz w:val="22"/>
                <w:szCs w:val="22"/>
                <w:lang w:val="it-CH"/>
              </w:rPr>
              <w:t>Chiesi Hungary Kft.</w:t>
            </w:r>
          </w:p>
          <w:p w:rsidR="00AA6D68" w:rsidRDefault="00AA6D68">
            <w:pPr>
              <w:tabs>
                <w:tab w:val="left" w:pos="-720"/>
              </w:tabs>
              <w:suppressAutoHyphens/>
              <w:rPr>
                <w:sz w:val="22"/>
                <w:szCs w:val="22"/>
                <w:lang w:val="it-CH"/>
              </w:rPr>
            </w:pPr>
            <w:r>
              <w:rPr>
                <w:sz w:val="22"/>
                <w:szCs w:val="22"/>
                <w:lang w:val="it-CH"/>
              </w:rPr>
              <w:t>Tel.: + 36-1-429 1060</w:t>
            </w:r>
          </w:p>
        </w:tc>
      </w:tr>
      <w:tr w:rsidR="001607F1" w:rsidTr="00AA6D68">
        <w:trPr>
          <w:cantSplit/>
        </w:trPr>
        <w:tc>
          <w:tcPr>
            <w:tcW w:w="4855" w:type="dxa"/>
          </w:tcPr>
          <w:p w:rsidR="00AA6D68" w:rsidRDefault="00AA6D68">
            <w:pPr>
              <w:rPr>
                <w:sz w:val="22"/>
                <w:szCs w:val="22"/>
                <w:lang w:val="it-CH"/>
              </w:rPr>
            </w:pPr>
            <w:r>
              <w:rPr>
                <w:b/>
                <w:sz w:val="22"/>
                <w:szCs w:val="22"/>
                <w:lang w:val="it-CH"/>
              </w:rPr>
              <w:t>Danmark</w:t>
            </w:r>
          </w:p>
          <w:p w:rsidR="00AA6D68" w:rsidRDefault="00AA6D68">
            <w:pPr>
              <w:rPr>
                <w:sz w:val="22"/>
                <w:szCs w:val="22"/>
                <w:lang w:val="it-CH"/>
              </w:rPr>
            </w:pPr>
            <w:r>
              <w:rPr>
                <w:sz w:val="22"/>
                <w:szCs w:val="22"/>
                <w:lang w:val="it-CH"/>
              </w:rPr>
              <w:t>Chiesi Pharma AB</w:t>
            </w:r>
          </w:p>
          <w:p w:rsidR="00AA6D68" w:rsidRDefault="00AA6D68">
            <w:pPr>
              <w:tabs>
                <w:tab w:val="left" w:pos="-720"/>
              </w:tabs>
              <w:suppressAutoHyphens/>
              <w:rPr>
                <w:sz w:val="22"/>
                <w:szCs w:val="22"/>
                <w:lang w:val="it-CH"/>
              </w:rPr>
            </w:pPr>
            <w:r>
              <w:rPr>
                <w:sz w:val="22"/>
                <w:szCs w:val="22"/>
                <w:lang w:val="it-CH"/>
              </w:rPr>
              <w:t>Tlf: + 46 8 753 35 20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tabs>
                <w:tab w:val="left" w:pos="-720"/>
                <w:tab w:val="left" w:pos="4536"/>
              </w:tabs>
              <w:suppressAutoHyphens/>
              <w:rPr>
                <w:b/>
                <w:sz w:val="22"/>
                <w:szCs w:val="22"/>
                <w:lang w:val="it-IT"/>
              </w:rPr>
            </w:pPr>
            <w:r>
              <w:rPr>
                <w:b/>
                <w:sz w:val="22"/>
                <w:szCs w:val="22"/>
                <w:lang w:val="it-IT"/>
              </w:rPr>
              <w:t>Malta</w:t>
            </w:r>
          </w:p>
          <w:p w:rsidR="00AA6D68" w:rsidRDefault="00AA6D68">
            <w:pPr>
              <w:pStyle w:val="Default"/>
              <w:rPr>
                <w:sz w:val="22"/>
                <w:szCs w:val="22"/>
                <w:lang w:val="it-IT"/>
              </w:rPr>
            </w:pPr>
            <w:r>
              <w:rPr>
                <w:sz w:val="22"/>
                <w:szCs w:val="22"/>
                <w:lang w:val="it-IT"/>
              </w:rPr>
              <w:t>Chiesi Farmaceutici S.p.A.</w:t>
            </w:r>
          </w:p>
          <w:p w:rsidR="00AA6D68" w:rsidRDefault="00AA6D68">
            <w:pPr>
              <w:rPr>
                <w:sz w:val="22"/>
                <w:szCs w:val="22"/>
                <w:lang w:val="en-GB"/>
              </w:rPr>
            </w:pPr>
            <w:r>
              <w:rPr>
                <w:sz w:val="22"/>
                <w:szCs w:val="22"/>
                <w:lang w:val="en-GB"/>
              </w:rPr>
              <w:t xml:space="preserve">Tel: + 39 0521 </w:t>
            </w:r>
            <w:r>
              <w:rPr>
                <w:sz w:val="22"/>
                <w:szCs w:val="22"/>
              </w:rPr>
              <w:t>2791</w:t>
            </w:r>
          </w:p>
        </w:tc>
      </w:tr>
      <w:tr w:rsidR="001607F1" w:rsidTr="00AA6D68">
        <w:trPr>
          <w:cantSplit/>
        </w:trPr>
        <w:tc>
          <w:tcPr>
            <w:tcW w:w="4855" w:type="dxa"/>
          </w:tcPr>
          <w:p w:rsidR="00AA6D68" w:rsidRDefault="00AA6D68">
            <w:pPr>
              <w:rPr>
                <w:sz w:val="22"/>
                <w:szCs w:val="22"/>
                <w:lang w:val="de-DE"/>
              </w:rPr>
            </w:pPr>
            <w:r>
              <w:rPr>
                <w:b/>
                <w:sz w:val="22"/>
                <w:szCs w:val="22"/>
                <w:lang w:val="de-DE"/>
              </w:rPr>
              <w:t>Deutschland</w:t>
            </w:r>
          </w:p>
          <w:p w:rsidR="00AA6D68" w:rsidRDefault="00AA6D68">
            <w:pPr>
              <w:rPr>
                <w:sz w:val="22"/>
                <w:szCs w:val="22"/>
                <w:lang w:val="de-DE"/>
              </w:rPr>
            </w:pPr>
            <w:r>
              <w:rPr>
                <w:sz w:val="22"/>
                <w:szCs w:val="22"/>
                <w:lang w:val="de-DE"/>
              </w:rPr>
              <w:t>Chiesi GmbH</w:t>
            </w:r>
          </w:p>
          <w:p w:rsidR="00AA6D68" w:rsidRDefault="00AA6D68">
            <w:pPr>
              <w:tabs>
                <w:tab w:val="left" w:pos="-720"/>
              </w:tabs>
              <w:suppressAutoHyphens/>
              <w:rPr>
                <w:sz w:val="22"/>
                <w:szCs w:val="22"/>
                <w:lang w:val="de-DE"/>
              </w:rPr>
            </w:pPr>
            <w:r>
              <w:rPr>
                <w:sz w:val="22"/>
                <w:szCs w:val="22"/>
                <w:lang w:val="de-DE"/>
              </w:rPr>
              <w:t>Tel: + 49 40 89724-0</w:t>
            </w:r>
          </w:p>
          <w:p w:rsidR="00AA6D68" w:rsidRDefault="00AA6D68">
            <w:pPr>
              <w:tabs>
                <w:tab w:val="left" w:pos="-720"/>
              </w:tabs>
              <w:suppressAutoHyphens/>
              <w:rPr>
                <w:sz w:val="22"/>
                <w:szCs w:val="22"/>
                <w:lang w:val="de-DE"/>
              </w:rPr>
            </w:pPr>
          </w:p>
        </w:tc>
        <w:tc>
          <w:tcPr>
            <w:tcW w:w="4868" w:type="dxa"/>
            <w:gridSpan w:val="2"/>
            <w:hideMark/>
          </w:tcPr>
          <w:p w:rsidR="00AA6D68" w:rsidRDefault="00AA6D68">
            <w:pPr>
              <w:tabs>
                <w:tab w:val="left" w:pos="-720"/>
                <w:tab w:val="left" w:pos="4536"/>
              </w:tabs>
              <w:suppressAutoHyphens/>
              <w:rPr>
                <w:b/>
                <w:sz w:val="22"/>
                <w:szCs w:val="22"/>
                <w:lang w:val="sv-SE"/>
              </w:rPr>
            </w:pPr>
            <w:r>
              <w:rPr>
                <w:b/>
                <w:sz w:val="22"/>
                <w:szCs w:val="22"/>
                <w:lang w:val="sv-SE"/>
              </w:rPr>
              <w:t>Nederland</w:t>
            </w:r>
          </w:p>
          <w:p w:rsidR="00AA6D68" w:rsidRDefault="00AA6D68">
            <w:pPr>
              <w:rPr>
                <w:sz w:val="22"/>
                <w:szCs w:val="22"/>
                <w:lang w:val="sv-SE"/>
              </w:rPr>
            </w:pPr>
            <w:r>
              <w:rPr>
                <w:sz w:val="22"/>
                <w:szCs w:val="22"/>
                <w:lang w:val="sv-SE"/>
              </w:rPr>
              <w:t>Chiesi Pharmaceuticals B.V.</w:t>
            </w:r>
          </w:p>
          <w:p w:rsidR="00AA6D68" w:rsidRDefault="00AA6D68">
            <w:pPr>
              <w:rPr>
                <w:sz w:val="22"/>
                <w:szCs w:val="22"/>
                <w:lang w:val="sv-SE"/>
              </w:rPr>
            </w:pPr>
            <w:r>
              <w:rPr>
                <w:sz w:val="22"/>
                <w:szCs w:val="22"/>
                <w:lang w:val="sv-SE"/>
              </w:rPr>
              <w:t>Tel: + 31 88 501 64 00</w:t>
            </w:r>
          </w:p>
        </w:tc>
      </w:tr>
      <w:tr w:rsidR="001607F1" w:rsidTr="00AA6D68">
        <w:trPr>
          <w:cantSplit/>
        </w:trPr>
        <w:tc>
          <w:tcPr>
            <w:tcW w:w="4855" w:type="dxa"/>
          </w:tcPr>
          <w:p w:rsidR="00AA6D68" w:rsidRPr="00AA6D68" w:rsidRDefault="00AA6D68">
            <w:pPr>
              <w:tabs>
                <w:tab w:val="left" w:pos="-720"/>
              </w:tabs>
              <w:suppressAutoHyphens/>
              <w:rPr>
                <w:b/>
                <w:bCs/>
                <w:sz w:val="22"/>
                <w:szCs w:val="22"/>
              </w:rPr>
            </w:pPr>
            <w:r w:rsidRPr="00AA6D68">
              <w:rPr>
                <w:b/>
                <w:bCs/>
                <w:sz w:val="22"/>
                <w:szCs w:val="22"/>
              </w:rPr>
              <w:t>Eesti</w:t>
            </w:r>
          </w:p>
          <w:p w:rsidR="00AA6D68" w:rsidRPr="00AA6D68" w:rsidRDefault="00AA6D68">
            <w:pPr>
              <w:rPr>
                <w:sz w:val="22"/>
                <w:szCs w:val="22"/>
              </w:rPr>
            </w:pPr>
            <w:r w:rsidRPr="00AA6D68">
              <w:rPr>
                <w:sz w:val="22"/>
                <w:szCs w:val="22"/>
              </w:rPr>
              <w:t>Chiesi Pharmaceuticals GmbH</w:t>
            </w:r>
          </w:p>
          <w:p w:rsidR="00AA6D68" w:rsidRPr="00AA6D68" w:rsidRDefault="00AA6D68">
            <w:pPr>
              <w:rPr>
                <w:sz w:val="22"/>
                <w:szCs w:val="22"/>
              </w:rPr>
            </w:pPr>
            <w:r w:rsidRPr="00AA6D68">
              <w:rPr>
                <w:sz w:val="22"/>
                <w:szCs w:val="22"/>
              </w:rPr>
              <w:t>Tel: + 43 1 4073919</w:t>
            </w:r>
          </w:p>
          <w:p w:rsidR="00AA6D68" w:rsidRPr="00AA6D68" w:rsidRDefault="00AA6D68">
            <w:pPr>
              <w:tabs>
                <w:tab w:val="left" w:pos="-720"/>
              </w:tabs>
              <w:suppressAutoHyphens/>
              <w:rPr>
                <w:sz w:val="22"/>
                <w:szCs w:val="22"/>
              </w:rPr>
            </w:pPr>
          </w:p>
        </w:tc>
        <w:tc>
          <w:tcPr>
            <w:tcW w:w="4868" w:type="dxa"/>
            <w:gridSpan w:val="2"/>
            <w:hideMark/>
          </w:tcPr>
          <w:p w:rsidR="00AA6D68" w:rsidRDefault="00AA6D68">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AA6D68" w:rsidRDefault="00AA6D68">
            <w:pPr>
              <w:rPr>
                <w:snapToGrid/>
                <w:sz w:val="22"/>
                <w:szCs w:val="22"/>
                <w:lang w:val="it-IT"/>
              </w:rPr>
            </w:pPr>
            <w:r>
              <w:rPr>
                <w:sz w:val="22"/>
                <w:szCs w:val="22"/>
                <w:lang w:val="it-IT"/>
              </w:rPr>
              <w:t>Chiesi Pharma AB</w:t>
            </w:r>
          </w:p>
          <w:p w:rsidR="00AA6D68" w:rsidRDefault="00AA6D68">
            <w:pPr>
              <w:rPr>
                <w:sz w:val="22"/>
                <w:szCs w:val="22"/>
                <w:lang w:val="it-IT"/>
              </w:rPr>
            </w:pPr>
            <w:r>
              <w:rPr>
                <w:sz w:val="22"/>
                <w:szCs w:val="22"/>
                <w:lang w:val="it-IT"/>
              </w:rPr>
              <w:t>Tlf: + 46 8 753 35 20</w:t>
            </w:r>
          </w:p>
        </w:tc>
      </w:tr>
      <w:tr w:rsidR="001607F1" w:rsidTr="00AA6D68">
        <w:trPr>
          <w:cantSplit/>
        </w:trPr>
        <w:tc>
          <w:tcPr>
            <w:tcW w:w="4855" w:type="dxa"/>
          </w:tcPr>
          <w:p w:rsidR="00AA6D68" w:rsidRDefault="00AA6D68">
            <w:pPr>
              <w:rPr>
                <w:sz w:val="22"/>
                <w:szCs w:val="22"/>
                <w:lang w:val="en-GB"/>
              </w:rPr>
            </w:pPr>
            <w:r>
              <w:rPr>
                <w:b/>
                <w:sz w:val="22"/>
                <w:szCs w:val="22"/>
                <w:lang w:val="en-GB"/>
              </w:rPr>
              <w:t>Ελλάδα</w:t>
            </w:r>
          </w:p>
          <w:p w:rsidR="00AA6D68" w:rsidRDefault="00AA6D68">
            <w:pPr>
              <w:rPr>
                <w:sz w:val="22"/>
                <w:szCs w:val="22"/>
                <w:lang w:val="en-GB"/>
              </w:rPr>
            </w:pPr>
            <w:r>
              <w:rPr>
                <w:sz w:val="22"/>
                <w:szCs w:val="22"/>
                <w:lang w:val="en-GB"/>
              </w:rPr>
              <w:t>DEMO ABEE</w:t>
            </w:r>
          </w:p>
          <w:p w:rsidR="00AA6D68" w:rsidRDefault="00AA6D68">
            <w:pPr>
              <w:tabs>
                <w:tab w:val="left" w:pos="-720"/>
              </w:tabs>
              <w:suppressAutoHyphens/>
              <w:rPr>
                <w:snapToGrid/>
                <w:sz w:val="22"/>
                <w:szCs w:val="22"/>
                <w:lang w:val="en-GB"/>
              </w:rPr>
            </w:pPr>
            <w:r>
              <w:rPr>
                <w:sz w:val="22"/>
                <w:szCs w:val="22"/>
                <w:lang w:val="en-GB"/>
              </w:rPr>
              <w:t>Τηλ: + 30 210 8161802</w:t>
            </w:r>
          </w:p>
          <w:p w:rsidR="00AA6D68" w:rsidRDefault="00AA6D68">
            <w:pPr>
              <w:tabs>
                <w:tab w:val="left" w:pos="-720"/>
              </w:tabs>
              <w:suppressAutoHyphens/>
              <w:rPr>
                <w:sz w:val="22"/>
                <w:szCs w:val="22"/>
                <w:lang w:val="en-GB"/>
              </w:rPr>
            </w:pPr>
          </w:p>
        </w:tc>
        <w:tc>
          <w:tcPr>
            <w:tcW w:w="4868" w:type="dxa"/>
            <w:gridSpan w:val="2"/>
            <w:hideMark/>
          </w:tcPr>
          <w:p w:rsidR="00AA6D68" w:rsidRDefault="00AA6D68">
            <w:pPr>
              <w:rPr>
                <w:sz w:val="22"/>
                <w:szCs w:val="22"/>
                <w:lang w:val="en-GB"/>
              </w:rPr>
            </w:pPr>
            <w:r>
              <w:rPr>
                <w:b/>
                <w:sz w:val="22"/>
                <w:szCs w:val="22"/>
                <w:lang w:val="en-GB"/>
              </w:rPr>
              <w:t>Österreich</w:t>
            </w:r>
          </w:p>
          <w:p w:rsidR="00AA6D68" w:rsidRDefault="00AA6D68">
            <w:pPr>
              <w:rPr>
                <w:sz w:val="22"/>
                <w:szCs w:val="22"/>
                <w:lang w:val="en-GB"/>
              </w:rPr>
            </w:pPr>
            <w:r>
              <w:rPr>
                <w:sz w:val="22"/>
                <w:szCs w:val="22"/>
                <w:lang w:val="en-GB"/>
              </w:rPr>
              <w:t>Chiesi Pharmaceuticals GmbH</w:t>
            </w:r>
          </w:p>
          <w:p w:rsidR="00AA6D68" w:rsidRDefault="00AA6D68">
            <w:pPr>
              <w:rPr>
                <w:sz w:val="22"/>
                <w:szCs w:val="22"/>
                <w:lang w:val="en-GB"/>
              </w:rPr>
            </w:pPr>
            <w:r>
              <w:rPr>
                <w:sz w:val="22"/>
                <w:szCs w:val="22"/>
                <w:lang w:val="en-GB"/>
              </w:rPr>
              <w:t>Tel: + 43 1 4073919</w:t>
            </w:r>
          </w:p>
        </w:tc>
      </w:tr>
      <w:tr w:rsidR="001607F1" w:rsidTr="00AA6D68">
        <w:trPr>
          <w:cantSplit/>
        </w:trPr>
        <w:tc>
          <w:tcPr>
            <w:tcW w:w="4855" w:type="dxa"/>
          </w:tcPr>
          <w:p w:rsidR="00AA6D68" w:rsidRPr="00AA6D68" w:rsidRDefault="00AA6D68">
            <w:pPr>
              <w:tabs>
                <w:tab w:val="left" w:pos="-720"/>
                <w:tab w:val="left" w:pos="4536"/>
              </w:tabs>
              <w:suppressAutoHyphens/>
              <w:rPr>
                <w:b/>
                <w:sz w:val="22"/>
                <w:szCs w:val="22"/>
                <w:lang w:val="es-ES"/>
              </w:rPr>
            </w:pPr>
            <w:r w:rsidRPr="00AA6D68">
              <w:rPr>
                <w:b/>
                <w:sz w:val="22"/>
                <w:szCs w:val="22"/>
                <w:lang w:val="es-ES"/>
              </w:rPr>
              <w:t>España</w:t>
            </w:r>
          </w:p>
          <w:p w:rsidR="00AA6D68" w:rsidRPr="00AA6D68" w:rsidRDefault="00AA6D68">
            <w:pPr>
              <w:rPr>
                <w:sz w:val="22"/>
                <w:szCs w:val="22"/>
                <w:lang w:val="es-ES"/>
              </w:rPr>
            </w:pPr>
            <w:r w:rsidRPr="00AA6D68">
              <w:rPr>
                <w:sz w:val="22"/>
                <w:szCs w:val="22"/>
                <w:lang w:val="es-ES"/>
              </w:rPr>
              <w:t>Chiesi España, S.A.U.</w:t>
            </w:r>
          </w:p>
          <w:p w:rsidR="00AA6D68" w:rsidRDefault="00AA6D68">
            <w:pPr>
              <w:rPr>
                <w:sz w:val="22"/>
                <w:szCs w:val="22"/>
                <w:lang w:val="en-GB"/>
              </w:rPr>
            </w:pPr>
            <w:r>
              <w:rPr>
                <w:sz w:val="22"/>
                <w:szCs w:val="22"/>
                <w:lang w:val="en-GB"/>
              </w:rPr>
              <w:t>Tel: + 34 934948000</w:t>
            </w:r>
          </w:p>
          <w:p w:rsidR="00AA6D68" w:rsidRDefault="00AA6D68">
            <w:pPr>
              <w:tabs>
                <w:tab w:val="left" w:pos="-720"/>
              </w:tabs>
              <w:suppressAutoHyphens/>
              <w:rPr>
                <w:sz w:val="22"/>
                <w:szCs w:val="22"/>
                <w:lang w:val="en-GB"/>
              </w:rPr>
            </w:pPr>
          </w:p>
        </w:tc>
        <w:tc>
          <w:tcPr>
            <w:tcW w:w="4868" w:type="dxa"/>
            <w:gridSpan w:val="2"/>
            <w:hideMark/>
          </w:tcPr>
          <w:p w:rsidR="00AA6D68" w:rsidRDefault="00AA6D68">
            <w:pPr>
              <w:tabs>
                <w:tab w:val="left" w:pos="-720"/>
              </w:tabs>
              <w:suppressAutoHyphens/>
              <w:rPr>
                <w:b/>
                <w:sz w:val="22"/>
                <w:szCs w:val="22"/>
                <w:lang w:val="it-CH"/>
              </w:rPr>
            </w:pPr>
            <w:r>
              <w:rPr>
                <w:b/>
                <w:sz w:val="22"/>
                <w:szCs w:val="22"/>
                <w:lang w:val="it-CH"/>
              </w:rPr>
              <w:t>Polska</w:t>
            </w:r>
          </w:p>
          <w:p w:rsidR="00AA6D68" w:rsidRDefault="00AA6D68">
            <w:pPr>
              <w:tabs>
                <w:tab w:val="left" w:pos="-720"/>
              </w:tabs>
              <w:suppressAutoHyphens/>
              <w:rPr>
                <w:bCs/>
                <w:sz w:val="22"/>
                <w:szCs w:val="22"/>
                <w:lang w:val="it-CH"/>
              </w:rPr>
            </w:pPr>
            <w:r>
              <w:rPr>
                <w:bCs/>
                <w:sz w:val="22"/>
                <w:szCs w:val="22"/>
                <w:lang w:val="it-CH"/>
              </w:rPr>
              <w:t>Chiesi Poland Sp. z.o.o.</w:t>
            </w:r>
          </w:p>
          <w:p w:rsidR="00AA6D68" w:rsidRDefault="00AA6D68">
            <w:pPr>
              <w:tabs>
                <w:tab w:val="left" w:pos="-720"/>
              </w:tabs>
              <w:suppressAutoHyphens/>
              <w:rPr>
                <w:sz w:val="22"/>
                <w:szCs w:val="22"/>
                <w:lang w:val="en-GB"/>
              </w:rPr>
            </w:pPr>
            <w:r>
              <w:rPr>
                <w:bCs/>
                <w:sz w:val="22"/>
                <w:szCs w:val="22"/>
                <w:lang w:val="it-CH"/>
              </w:rPr>
              <w:t>Tel.: + 48 22 620 1421</w:t>
            </w:r>
          </w:p>
        </w:tc>
      </w:tr>
      <w:tr w:rsidR="001607F1" w:rsidTr="00AA6D68">
        <w:trPr>
          <w:cantSplit/>
        </w:trPr>
        <w:tc>
          <w:tcPr>
            <w:tcW w:w="4855" w:type="dxa"/>
          </w:tcPr>
          <w:p w:rsidR="00AA6D68" w:rsidRDefault="00AA6D68">
            <w:pPr>
              <w:tabs>
                <w:tab w:val="left" w:pos="-720"/>
                <w:tab w:val="left" w:pos="4536"/>
              </w:tabs>
              <w:suppressAutoHyphens/>
              <w:rPr>
                <w:b/>
                <w:sz w:val="22"/>
                <w:szCs w:val="22"/>
                <w:lang w:val="it-IT"/>
              </w:rPr>
            </w:pPr>
            <w:r>
              <w:rPr>
                <w:b/>
                <w:sz w:val="22"/>
                <w:szCs w:val="22"/>
                <w:lang w:val="it-IT"/>
              </w:rPr>
              <w:t>France</w:t>
            </w:r>
          </w:p>
          <w:p w:rsidR="00AA6D68" w:rsidRDefault="00AA6D68">
            <w:pPr>
              <w:pStyle w:val="Default"/>
              <w:rPr>
                <w:sz w:val="22"/>
                <w:szCs w:val="22"/>
                <w:lang w:val="it-IT"/>
              </w:rPr>
            </w:pPr>
            <w:r>
              <w:rPr>
                <w:sz w:val="22"/>
                <w:szCs w:val="22"/>
                <w:lang w:val="it-IT"/>
              </w:rPr>
              <w:t xml:space="preserve">Chiesi S.A.S. </w:t>
            </w:r>
          </w:p>
          <w:p w:rsidR="00AA6D68" w:rsidRDefault="00AA6D68">
            <w:pPr>
              <w:rPr>
                <w:sz w:val="22"/>
                <w:szCs w:val="22"/>
                <w:lang w:val="en-GB"/>
              </w:rPr>
            </w:pPr>
            <w:r>
              <w:rPr>
                <w:sz w:val="22"/>
                <w:szCs w:val="22"/>
              </w:rPr>
              <w:t xml:space="preserve">Tél: + 33 1 47688899 </w:t>
            </w:r>
          </w:p>
          <w:p w:rsidR="00AA6D68" w:rsidRDefault="00AA6D68">
            <w:pPr>
              <w:rPr>
                <w:b/>
                <w:sz w:val="22"/>
                <w:szCs w:val="22"/>
                <w:lang w:val="en-GB"/>
              </w:rPr>
            </w:pPr>
          </w:p>
        </w:tc>
        <w:tc>
          <w:tcPr>
            <w:tcW w:w="4868" w:type="dxa"/>
            <w:gridSpan w:val="2"/>
            <w:hideMark/>
          </w:tcPr>
          <w:p w:rsidR="00AA6D68" w:rsidRDefault="00AA6D68">
            <w:pPr>
              <w:rPr>
                <w:sz w:val="22"/>
                <w:szCs w:val="22"/>
                <w:lang w:val="it-IT"/>
              </w:rPr>
            </w:pPr>
            <w:r>
              <w:rPr>
                <w:b/>
                <w:sz w:val="22"/>
                <w:szCs w:val="22"/>
                <w:lang w:val="it-IT"/>
              </w:rPr>
              <w:t>Portugal</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tc>
      </w:tr>
      <w:tr w:rsidR="001607F1" w:rsidTr="00AA6D68">
        <w:trPr>
          <w:cantSplit/>
        </w:trPr>
        <w:tc>
          <w:tcPr>
            <w:tcW w:w="4855" w:type="dxa"/>
            <w:hideMark/>
          </w:tcPr>
          <w:p w:rsidR="00AA6D68" w:rsidRDefault="00AA6D68">
            <w:pPr>
              <w:tabs>
                <w:tab w:val="left" w:pos="-720"/>
                <w:tab w:val="left" w:pos="4536"/>
              </w:tabs>
              <w:suppressAutoHyphens/>
              <w:rPr>
                <w:b/>
                <w:noProof/>
                <w:sz w:val="22"/>
                <w:szCs w:val="22"/>
                <w:lang w:val="hr-HR"/>
              </w:rPr>
            </w:pPr>
            <w:r>
              <w:rPr>
                <w:b/>
                <w:noProof/>
                <w:sz w:val="22"/>
                <w:szCs w:val="22"/>
                <w:lang w:val="hr-HR"/>
              </w:rPr>
              <w:t>Hrvatska</w:t>
            </w:r>
          </w:p>
          <w:p w:rsidR="00AA6D68" w:rsidRDefault="00AA6D68">
            <w:pPr>
              <w:tabs>
                <w:tab w:val="left" w:pos="-720"/>
                <w:tab w:val="left" w:pos="4536"/>
              </w:tabs>
              <w:suppressAutoHyphens/>
              <w:rPr>
                <w:sz w:val="22"/>
                <w:szCs w:val="22"/>
                <w:lang w:val="hr-HR"/>
              </w:rPr>
            </w:pPr>
            <w:r>
              <w:rPr>
                <w:sz w:val="22"/>
                <w:szCs w:val="22"/>
                <w:lang w:val="hr-HR"/>
              </w:rPr>
              <w:t>Chiesi Pharmaceuticals GmbH</w:t>
            </w:r>
          </w:p>
          <w:p w:rsidR="00AA6D68" w:rsidRDefault="00AA6D6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AA6D68" w:rsidRDefault="00AA6D68">
            <w:pPr>
              <w:tabs>
                <w:tab w:val="left" w:pos="-720"/>
              </w:tabs>
              <w:suppressAutoHyphens/>
              <w:rPr>
                <w:b/>
                <w:sz w:val="22"/>
                <w:szCs w:val="22"/>
                <w:lang w:val="it-CH"/>
              </w:rPr>
            </w:pPr>
            <w:r>
              <w:rPr>
                <w:b/>
                <w:sz w:val="22"/>
                <w:szCs w:val="22"/>
                <w:lang w:val="it-CH"/>
              </w:rPr>
              <w:t>România</w:t>
            </w:r>
          </w:p>
          <w:p w:rsidR="00AA6D68" w:rsidRDefault="00AA6D68">
            <w:pPr>
              <w:tabs>
                <w:tab w:val="left" w:pos="-720"/>
              </w:tabs>
              <w:suppressAutoHyphens/>
              <w:rPr>
                <w:sz w:val="22"/>
                <w:szCs w:val="22"/>
                <w:lang w:val="it-CH"/>
              </w:rPr>
            </w:pPr>
            <w:r>
              <w:rPr>
                <w:sz w:val="22"/>
                <w:szCs w:val="22"/>
                <w:lang w:val="it-CH"/>
              </w:rPr>
              <w:t>Chiesi Romania S.R.L.</w:t>
            </w:r>
          </w:p>
          <w:p w:rsidR="00AA6D68" w:rsidRDefault="00AA6D68">
            <w:pPr>
              <w:tabs>
                <w:tab w:val="left" w:pos="-720"/>
              </w:tabs>
              <w:suppressAutoHyphens/>
              <w:rPr>
                <w:sz w:val="22"/>
                <w:szCs w:val="22"/>
                <w:lang w:val="en-GB"/>
              </w:rPr>
            </w:pPr>
            <w:r>
              <w:rPr>
                <w:sz w:val="22"/>
                <w:szCs w:val="22"/>
                <w:lang w:val="en-GB"/>
              </w:rPr>
              <w:t>Tel: + 40 212023642</w:t>
            </w:r>
          </w:p>
          <w:p w:rsidR="00AA6D68" w:rsidRDefault="00AA6D68">
            <w:pPr>
              <w:tabs>
                <w:tab w:val="left" w:pos="-720"/>
              </w:tabs>
              <w:suppressAutoHyphens/>
              <w:rPr>
                <w:sz w:val="22"/>
                <w:szCs w:val="22"/>
                <w:lang w:val="en-GB"/>
              </w:rPr>
            </w:pPr>
          </w:p>
        </w:tc>
      </w:tr>
      <w:tr w:rsidR="001607F1" w:rsidTr="00AA6D68">
        <w:trPr>
          <w:gridAfter w:val="1"/>
          <w:wAfter w:w="8" w:type="dxa"/>
          <w:cantSplit/>
        </w:trPr>
        <w:tc>
          <w:tcPr>
            <w:tcW w:w="4855" w:type="dxa"/>
          </w:tcPr>
          <w:p w:rsidR="00AA6D68" w:rsidRDefault="00AA6D68">
            <w:pPr>
              <w:rPr>
                <w:sz w:val="22"/>
                <w:szCs w:val="22"/>
                <w:lang w:val="it-IT"/>
              </w:rPr>
            </w:pPr>
            <w:r>
              <w:rPr>
                <w:b/>
                <w:sz w:val="22"/>
                <w:szCs w:val="22"/>
                <w:lang w:val="it-IT"/>
              </w:rPr>
              <w:t>Ireland</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p w:rsidR="00AA6D68" w:rsidRDefault="00AA6D68">
            <w:pPr>
              <w:tabs>
                <w:tab w:val="left" w:pos="-720"/>
              </w:tabs>
              <w:suppressAutoHyphens/>
              <w:rPr>
                <w:sz w:val="22"/>
                <w:szCs w:val="22"/>
                <w:lang w:val="en-GB"/>
              </w:rPr>
            </w:pPr>
          </w:p>
        </w:tc>
        <w:tc>
          <w:tcPr>
            <w:tcW w:w="4860" w:type="dxa"/>
            <w:hideMark/>
          </w:tcPr>
          <w:p w:rsidR="00AA6D68" w:rsidRDefault="00AA6D68">
            <w:pPr>
              <w:rPr>
                <w:sz w:val="22"/>
                <w:szCs w:val="22"/>
                <w:lang w:val="it-CH"/>
              </w:rPr>
            </w:pPr>
            <w:r>
              <w:rPr>
                <w:b/>
                <w:sz w:val="22"/>
                <w:szCs w:val="22"/>
                <w:lang w:val="it-CH"/>
              </w:rPr>
              <w:t>Slovenija</w:t>
            </w:r>
          </w:p>
          <w:p w:rsidR="00AA6D68" w:rsidRDefault="00AA6D68">
            <w:pPr>
              <w:rPr>
                <w:sz w:val="22"/>
                <w:szCs w:val="22"/>
                <w:lang w:val="it-CH"/>
              </w:rPr>
            </w:pPr>
            <w:r>
              <w:rPr>
                <w:bCs/>
                <w:sz w:val="22"/>
                <w:szCs w:val="22"/>
                <w:lang w:val="it-CH"/>
              </w:rPr>
              <w:t>Chiesi Slovenija d.o.o.</w:t>
            </w:r>
          </w:p>
          <w:p w:rsidR="00AA6D68" w:rsidRDefault="00AA6D68">
            <w:pPr>
              <w:tabs>
                <w:tab w:val="left" w:pos="-720"/>
              </w:tabs>
              <w:suppressAutoHyphens/>
              <w:rPr>
                <w:sz w:val="22"/>
                <w:szCs w:val="22"/>
                <w:lang w:val="en-GB"/>
              </w:rPr>
            </w:pPr>
            <w:r>
              <w:rPr>
                <w:sz w:val="22"/>
                <w:szCs w:val="22"/>
                <w:lang w:val="en-GB"/>
              </w:rPr>
              <w:t>Tel: + 386-1-43 00 901</w:t>
            </w:r>
          </w:p>
        </w:tc>
      </w:tr>
      <w:tr w:rsidR="001607F1" w:rsidTr="00AA6D68">
        <w:trPr>
          <w:cantSplit/>
        </w:trPr>
        <w:tc>
          <w:tcPr>
            <w:tcW w:w="4855" w:type="dxa"/>
          </w:tcPr>
          <w:p w:rsidR="00AA6D68" w:rsidRDefault="00AA6D68">
            <w:pPr>
              <w:rPr>
                <w:b/>
                <w:sz w:val="22"/>
                <w:szCs w:val="22"/>
                <w:lang w:val="en-GB"/>
              </w:rPr>
            </w:pPr>
            <w:r>
              <w:rPr>
                <w:b/>
                <w:sz w:val="22"/>
                <w:szCs w:val="22"/>
                <w:lang w:val="en-GB"/>
              </w:rPr>
              <w:t>Ísland</w:t>
            </w:r>
          </w:p>
          <w:p w:rsidR="00AA6D68" w:rsidRDefault="00AA6D68">
            <w:pPr>
              <w:rPr>
                <w:sz w:val="22"/>
                <w:szCs w:val="22"/>
                <w:lang w:val="en-GB"/>
              </w:rPr>
            </w:pPr>
            <w:r>
              <w:rPr>
                <w:sz w:val="22"/>
                <w:szCs w:val="22"/>
                <w:lang w:val="en-GB"/>
              </w:rPr>
              <w:t>Chiesi Pharma AB</w:t>
            </w:r>
          </w:p>
          <w:p w:rsidR="00AA6D68" w:rsidRDefault="00AA6D68">
            <w:pPr>
              <w:rPr>
                <w:sz w:val="22"/>
                <w:szCs w:val="22"/>
                <w:lang w:val="en-GB"/>
              </w:rPr>
            </w:pPr>
            <w:r>
              <w:rPr>
                <w:sz w:val="22"/>
                <w:szCs w:val="22"/>
                <w:lang w:val="en-GB"/>
              </w:rPr>
              <w:t>Sími: +46 8 753 35 20</w:t>
            </w:r>
          </w:p>
          <w:p w:rsidR="00AA6D68" w:rsidRDefault="00AA6D68">
            <w:pPr>
              <w:rPr>
                <w:b/>
                <w:sz w:val="22"/>
                <w:szCs w:val="22"/>
                <w:lang w:val="en-GB"/>
              </w:rPr>
            </w:pPr>
          </w:p>
        </w:tc>
        <w:tc>
          <w:tcPr>
            <w:tcW w:w="4868" w:type="dxa"/>
            <w:gridSpan w:val="2"/>
            <w:hideMark/>
          </w:tcPr>
          <w:p w:rsidR="00AA6D68" w:rsidRDefault="00AA6D68">
            <w:pPr>
              <w:tabs>
                <w:tab w:val="left" w:pos="-720"/>
              </w:tabs>
              <w:suppressAutoHyphens/>
              <w:rPr>
                <w:b/>
                <w:sz w:val="22"/>
                <w:szCs w:val="22"/>
                <w:lang w:val="en-GB"/>
              </w:rPr>
            </w:pPr>
            <w:r>
              <w:rPr>
                <w:b/>
                <w:sz w:val="22"/>
                <w:szCs w:val="22"/>
                <w:lang w:val="en-GB"/>
              </w:rPr>
              <w:t>Slovenská republika</w:t>
            </w:r>
          </w:p>
          <w:p w:rsidR="00AA6D68" w:rsidRDefault="00AA6D68">
            <w:pPr>
              <w:spacing w:line="260" w:lineRule="atLeast"/>
              <w:rPr>
                <w:sz w:val="22"/>
                <w:szCs w:val="22"/>
                <w:lang w:val="en-GB"/>
              </w:rPr>
            </w:pPr>
            <w:r>
              <w:rPr>
                <w:bCs/>
                <w:sz w:val="22"/>
                <w:szCs w:val="22"/>
                <w:lang w:val="en-GB"/>
              </w:rPr>
              <w:t>Chiesi Slovakia s.r.o.</w:t>
            </w:r>
          </w:p>
          <w:p w:rsidR="00AA6D68" w:rsidRDefault="00AA6D68">
            <w:pPr>
              <w:tabs>
                <w:tab w:val="left" w:pos="-720"/>
              </w:tabs>
              <w:suppressAutoHyphens/>
              <w:rPr>
                <w:b/>
                <w:sz w:val="22"/>
                <w:szCs w:val="22"/>
                <w:lang w:val="en-GB"/>
              </w:rPr>
            </w:pPr>
            <w:r>
              <w:rPr>
                <w:sz w:val="22"/>
                <w:szCs w:val="22"/>
                <w:lang w:val="en-GB"/>
              </w:rPr>
              <w:t>Tel: + 421 259300060</w:t>
            </w:r>
          </w:p>
        </w:tc>
      </w:tr>
      <w:tr w:rsidR="001607F1" w:rsidTr="00AA6D68">
        <w:trPr>
          <w:cantSplit/>
        </w:trPr>
        <w:tc>
          <w:tcPr>
            <w:tcW w:w="4855" w:type="dxa"/>
          </w:tcPr>
          <w:p w:rsidR="00AA6D68" w:rsidRDefault="00AA6D68">
            <w:pPr>
              <w:rPr>
                <w:sz w:val="22"/>
                <w:szCs w:val="22"/>
                <w:lang w:val="it-CH"/>
              </w:rPr>
            </w:pPr>
            <w:r>
              <w:rPr>
                <w:b/>
                <w:sz w:val="22"/>
                <w:szCs w:val="22"/>
                <w:lang w:val="it-CH"/>
              </w:rPr>
              <w:t>Italia</w:t>
            </w:r>
          </w:p>
          <w:p w:rsidR="00AA6D68" w:rsidRDefault="00AA6D68">
            <w:pPr>
              <w:rPr>
                <w:sz w:val="22"/>
                <w:szCs w:val="22"/>
                <w:lang w:val="it-CH"/>
              </w:rPr>
            </w:pPr>
            <w:r>
              <w:rPr>
                <w:sz w:val="22"/>
                <w:szCs w:val="22"/>
                <w:lang w:val="it-CH"/>
              </w:rPr>
              <w:t>Chiesi Italia S.p.A.</w:t>
            </w:r>
          </w:p>
          <w:p w:rsidR="00AA6D68" w:rsidRDefault="00AA6D68">
            <w:pPr>
              <w:rPr>
                <w:sz w:val="22"/>
                <w:szCs w:val="22"/>
                <w:lang w:val="en-GB"/>
              </w:rPr>
            </w:pPr>
            <w:r>
              <w:rPr>
                <w:sz w:val="22"/>
                <w:szCs w:val="22"/>
                <w:lang w:val="en-GB"/>
              </w:rPr>
              <w:t>Tel: + 39 0521 2791</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sz w:val="22"/>
                <w:szCs w:val="22"/>
                <w:lang w:val="it-IT"/>
              </w:rPr>
            </w:pPr>
            <w:r>
              <w:rPr>
                <w:b/>
                <w:sz w:val="22"/>
                <w:szCs w:val="22"/>
                <w:lang w:val="it-IT"/>
              </w:rPr>
              <w:t>Suomi/Finland</w:t>
            </w:r>
          </w:p>
          <w:p w:rsidR="00AA6D68" w:rsidRDefault="00AA6D68">
            <w:pPr>
              <w:rPr>
                <w:sz w:val="22"/>
                <w:szCs w:val="22"/>
                <w:lang w:val="it-IT"/>
              </w:rPr>
            </w:pPr>
            <w:r>
              <w:rPr>
                <w:sz w:val="22"/>
                <w:szCs w:val="22"/>
                <w:lang w:val="it-IT"/>
              </w:rPr>
              <w:t>Chiesi Pharma AB</w:t>
            </w:r>
          </w:p>
          <w:p w:rsidR="00AA6D68" w:rsidRDefault="00AA6D68">
            <w:pPr>
              <w:tabs>
                <w:tab w:val="left" w:pos="-720"/>
              </w:tabs>
              <w:suppressAutoHyphens/>
              <w:rPr>
                <w:b/>
                <w:sz w:val="22"/>
                <w:szCs w:val="22"/>
                <w:lang w:val="it-IT"/>
              </w:rPr>
            </w:pPr>
            <w:r>
              <w:rPr>
                <w:sz w:val="22"/>
                <w:szCs w:val="22"/>
                <w:lang w:val="it-IT"/>
              </w:rPr>
              <w:t>Puh/Tel: +46 8 753 35 20</w:t>
            </w:r>
          </w:p>
        </w:tc>
      </w:tr>
      <w:tr w:rsidR="001607F1" w:rsidTr="00AA6D68">
        <w:trPr>
          <w:cantSplit/>
        </w:trPr>
        <w:tc>
          <w:tcPr>
            <w:tcW w:w="4855" w:type="dxa"/>
          </w:tcPr>
          <w:p w:rsidR="00AA6D68" w:rsidRDefault="00AA6D68">
            <w:pPr>
              <w:rPr>
                <w:b/>
                <w:sz w:val="22"/>
                <w:szCs w:val="22"/>
                <w:lang w:val="en-GB"/>
              </w:rPr>
            </w:pPr>
            <w:r>
              <w:rPr>
                <w:b/>
                <w:sz w:val="22"/>
                <w:szCs w:val="22"/>
                <w:lang w:val="en-GB"/>
              </w:rPr>
              <w:t>Κύπρος</w:t>
            </w:r>
          </w:p>
          <w:p w:rsidR="00AA6D68" w:rsidRDefault="00AA6D68">
            <w:pPr>
              <w:rPr>
                <w:sz w:val="22"/>
                <w:szCs w:val="22"/>
                <w:lang w:val="en-GB"/>
              </w:rPr>
            </w:pPr>
            <w:r>
              <w:rPr>
                <w:sz w:val="22"/>
                <w:szCs w:val="22"/>
                <w:lang w:val="en-GB"/>
              </w:rPr>
              <w:t>The Star Medicines Importers Co. Ltd.</w:t>
            </w:r>
          </w:p>
          <w:p w:rsidR="00AA6D68" w:rsidRDefault="00AA6D68">
            <w:pPr>
              <w:rPr>
                <w:sz w:val="22"/>
                <w:szCs w:val="22"/>
                <w:lang w:val="en-GB" w:eastAsia="en-CA"/>
              </w:rPr>
            </w:pPr>
            <w:r>
              <w:rPr>
                <w:sz w:val="22"/>
                <w:szCs w:val="22"/>
                <w:lang w:val="en-GB"/>
              </w:rPr>
              <w:t xml:space="preserve">Τηλ: + </w:t>
            </w:r>
            <w:r>
              <w:rPr>
                <w:sz w:val="22"/>
                <w:szCs w:val="22"/>
                <w:lang w:val="en-GB" w:eastAsia="en-CA"/>
              </w:rPr>
              <w:t>357 25 371056</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Sverige</w:t>
            </w:r>
          </w:p>
          <w:p w:rsidR="00AA6D68" w:rsidRDefault="00AA6D68">
            <w:pPr>
              <w:rPr>
                <w:sz w:val="22"/>
                <w:szCs w:val="22"/>
                <w:lang w:val="en-GB"/>
              </w:rPr>
            </w:pPr>
            <w:r>
              <w:rPr>
                <w:sz w:val="22"/>
                <w:szCs w:val="22"/>
                <w:lang w:val="en-GB"/>
              </w:rPr>
              <w:t>Chiesi Pharma AB</w:t>
            </w:r>
          </w:p>
          <w:p w:rsidR="00AA6D68" w:rsidRDefault="00AA6D68">
            <w:pPr>
              <w:tabs>
                <w:tab w:val="left" w:pos="-720"/>
                <w:tab w:val="left" w:pos="4536"/>
              </w:tabs>
              <w:suppressAutoHyphens/>
              <w:rPr>
                <w:b/>
                <w:sz w:val="22"/>
                <w:szCs w:val="22"/>
                <w:lang w:val="en-GB"/>
              </w:rPr>
            </w:pPr>
            <w:r>
              <w:rPr>
                <w:sz w:val="22"/>
                <w:szCs w:val="22"/>
                <w:lang w:val="en-GB"/>
              </w:rPr>
              <w:t>Tel: +46 8 753 35 20</w:t>
            </w:r>
          </w:p>
        </w:tc>
      </w:tr>
      <w:tr w:rsidR="001607F1" w:rsidTr="00AA6D68">
        <w:trPr>
          <w:cantSplit/>
        </w:trPr>
        <w:tc>
          <w:tcPr>
            <w:tcW w:w="4855" w:type="dxa"/>
            <w:hideMark/>
          </w:tcPr>
          <w:p w:rsidR="00AA6D68" w:rsidRDefault="00AA6D68">
            <w:pPr>
              <w:rPr>
                <w:b/>
                <w:sz w:val="22"/>
                <w:szCs w:val="22"/>
                <w:lang w:val="en-GB"/>
              </w:rPr>
            </w:pPr>
            <w:r>
              <w:rPr>
                <w:b/>
                <w:sz w:val="22"/>
                <w:szCs w:val="22"/>
                <w:lang w:val="en-GB"/>
              </w:rPr>
              <w:t>Latvija</w:t>
            </w:r>
          </w:p>
          <w:p w:rsidR="00AA6D68" w:rsidRDefault="00AA6D68">
            <w:pPr>
              <w:rPr>
                <w:sz w:val="22"/>
                <w:szCs w:val="22"/>
                <w:lang w:val="en-GB"/>
              </w:rPr>
            </w:pPr>
            <w:r>
              <w:rPr>
                <w:sz w:val="22"/>
                <w:szCs w:val="22"/>
                <w:lang w:val="en-GB"/>
              </w:rPr>
              <w:t>Chiesi Pharmaceuticals GmbH</w:t>
            </w:r>
          </w:p>
          <w:p w:rsidR="00AA6D68" w:rsidRPr="00AA6D68" w:rsidRDefault="00AA6D68">
            <w:pPr>
              <w:rPr>
                <w:sz w:val="22"/>
                <w:szCs w:val="22"/>
              </w:rPr>
            </w:pPr>
            <w:r>
              <w:rPr>
                <w:sz w:val="22"/>
                <w:szCs w:val="22"/>
                <w:lang w:val="en-GB"/>
              </w:rPr>
              <w:t>Tel: + 43 1 4073919</w:t>
            </w: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United Kingdom</w:t>
            </w:r>
          </w:p>
          <w:p w:rsidR="00AA6D68" w:rsidRDefault="00AA6D68">
            <w:pPr>
              <w:pStyle w:val="Default"/>
              <w:rPr>
                <w:sz w:val="22"/>
                <w:szCs w:val="22"/>
              </w:rPr>
            </w:pPr>
            <w:r>
              <w:rPr>
                <w:sz w:val="22"/>
                <w:szCs w:val="22"/>
              </w:rPr>
              <w:t xml:space="preserve">Chiesi Ltd </w:t>
            </w:r>
          </w:p>
          <w:p w:rsidR="00AA6D68" w:rsidRDefault="00AA6D68">
            <w:pPr>
              <w:rPr>
                <w:sz w:val="22"/>
                <w:szCs w:val="22"/>
                <w:lang w:val="en-GB"/>
              </w:rPr>
            </w:pPr>
            <w:r>
              <w:rPr>
                <w:sz w:val="22"/>
                <w:szCs w:val="22"/>
              </w:rPr>
              <w:t xml:space="preserve">Tel: + 44 (0)161 488 5555 </w:t>
            </w:r>
          </w:p>
        </w:tc>
      </w:tr>
    </w:tbl>
    <w:p w:rsidR="00F4441A" w:rsidRDefault="00F4441A" w:rsidP="00F4441A">
      <w:pPr>
        <w:numPr>
          <w:ilvl w:val="12"/>
          <w:numId w:val="0"/>
        </w:numPr>
        <w:ind w:right="-2"/>
        <w:outlineLvl w:val="0"/>
        <w:rPr>
          <w:bCs/>
          <w:sz w:val="22"/>
          <w:szCs w:val="22"/>
        </w:rPr>
      </w:pPr>
    </w:p>
    <w:p w:rsidR="00AA6D68" w:rsidRDefault="00AA6D68" w:rsidP="00F4441A">
      <w:pPr>
        <w:numPr>
          <w:ilvl w:val="12"/>
          <w:numId w:val="0"/>
        </w:numPr>
        <w:ind w:right="-2"/>
        <w:outlineLvl w:val="0"/>
        <w:rPr>
          <w:bCs/>
          <w:sz w:val="22"/>
          <w:szCs w:val="22"/>
        </w:rPr>
      </w:pPr>
    </w:p>
    <w:p w:rsidR="007060C2" w:rsidRPr="00926A9B" w:rsidRDefault="007060C2" w:rsidP="00E744E7">
      <w:pPr>
        <w:rPr>
          <w:b/>
          <w:sz w:val="22"/>
          <w:szCs w:val="22"/>
          <w:lang w:val="is-IS"/>
        </w:rPr>
      </w:pPr>
      <w:r w:rsidRPr="00926A9B">
        <w:rPr>
          <w:b/>
          <w:sz w:val="22"/>
          <w:szCs w:val="22"/>
          <w:lang w:val="is-IS"/>
        </w:rPr>
        <w:t xml:space="preserve">Þessi fylgiseðill var síðast </w:t>
      </w:r>
      <w:r w:rsidR="000004F7" w:rsidRPr="00926A9B">
        <w:rPr>
          <w:b/>
          <w:sz w:val="22"/>
          <w:szCs w:val="22"/>
          <w:lang w:val="is-IS"/>
        </w:rPr>
        <w:t xml:space="preserve">uppfærður í </w:t>
      </w:r>
      <w:r w:rsidR="00A0478F" w:rsidRPr="00926A9B">
        <w:rPr>
          <w:b/>
          <w:sz w:val="22"/>
          <w:szCs w:val="22"/>
          <w:lang w:val="is-IS"/>
        </w:rPr>
        <w:t>.</w:t>
      </w:r>
    </w:p>
    <w:p w:rsidR="0005753D" w:rsidRPr="00926A9B" w:rsidRDefault="0005753D" w:rsidP="00E744E7">
      <w:pPr>
        <w:rPr>
          <w:b/>
          <w:sz w:val="22"/>
          <w:szCs w:val="22"/>
          <w:lang w:val="is-IS"/>
        </w:rPr>
      </w:pPr>
    </w:p>
    <w:p w:rsidR="0005753D" w:rsidRPr="00926A9B" w:rsidRDefault="0005753D" w:rsidP="00E744E7">
      <w:pPr>
        <w:rPr>
          <w:sz w:val="22"/>
          <w:szCs w:val="22"/>
          <w:lang w:val="is-IS"/>
        </w:rPr>
      </w:pPr>
      <w:r w:rsidRPr="00926A9B">
        <w:rPr>
          <w:sz w:val="22"/>
          <w:szCs w:val="22"/>
          <w:lang w:val="is-IS"/>
        </w:rPr>
        <w:t xml:space="preserve">Ítarlegar upplýsingar um lyfið eru birtar á </w:t>
      </w:r>
      <w:r w:rsidR="000004F7" w:rsidRPr="00926A9B">
        <w:rPr>
          <w:sz w:val="22"/>
          <w:szCs w:val="22"/>
          <w:lang w:val="is-IS"/>
        </w:rPr>
        <w:t xml:space="preserve">vef </w:t>
      </w:r>
      <w:r w:rsidRPr="00926A9B">
        <w:rPr>
          <w:sz w:val="22"/>
          <w:szCs w:val="22"/>
          <w:lang w:val="is-IS"/>
        </w:rPr>
        <w:t xml:space="preserve">Lyfjastofnunar Evrópu </w:t>
      </w:r>
      <w:r w:rsidR="00370503" w:rsidRPr="00926A9B">
        <w:rPr>
          <w:sz w:val="22"/>
          <w:szCs w:val="22"/>
          <w:lang w:val="is-IS"/>
        </w:rPr>
        <w:t>http://www.ema.europa.eu</w:t>
      </w:r>
      <w:r w:rsidR="0061393A" w:rsidRPr="00926A9B">
        <w:rPr>
          <w:sz w:val="22"/>
          <w:szCs w:val="22"/>
          <w:lang w:val="is-IS"/>
        </w:rPr>
        <w:t>.</w:t>
      </w:r>
    </w:p>
    <w:p w:rsidR="00C7602D" w:rsidRPr="00926A9B" w:rsidRDefault="00C7602D" w:rsidP="00E744E7">
      <w:pPr>
        <w:rPr>
          <w:sz w:val="22"/>
          <w:szCs w:val="22"/>
          <w:lang w:val="is-IS"/>
        </w:rPr>
      </w:pPr>
    </w:p>
    <w:p w:rsidR="00C7602D" w:rsidRPr="00926A9B" w:rsidRDefault="00C7602D" w:rsidP="00E744E7">
      <w:pPr>
        <w:rPr>
          <w:sz w:val="22"/>
          <w:szCs w:val="22"/>
          <w:lang w:val="is-IS"/>
        </w:rPr>
      </w:pPr>
      <w:r w:rsidRPr="00926A9B">
        <w:rPr>
          <w:sz w:val="22"/>
          <w:szCs w:val="22"/>
          <w:lang w:val="is-IS"/>
        </w:rPr>
        <w:t>Upplýsingar á íslensku e</w:t>
      </w:r>
      <w:r w:rsidR="00370503" w:rsidRPr="00926A9B">
        <w:rPr>
          <w:sz w:val="22"/>
          <w:szCs w:val="22"/>
          <w:lang w:val="is-IS"/>
        </w:rPr>
        <w:t>ru á http://www.serlyfjaskra.is</w:t>
      </w:r>
      <w:r w:rsidR="0061393A" w:rsidRPr="00926A9B">
        <w:rPr>
          <w:sz w:val="22"/>
          <w:szCs w:val="22"/>
          <w:lang w:val="is-IS"/>
        </w:rPr>
        <w:t>.</w:t>
      </w:r>
    </w:p>
    <w:p w:rsidR="007060C2" w:rsidRPr="00926A9B" w:rsidRDefault="007060C2">
      <w:pPr>
        <w:pStyle w:val="Title"/>
        <w:rPr>
          <w:lang w:val="is-IS"/>
        </w:rPr>
      </w:pPr>
      <w:r w:rsidRPr="00926A9B">
        <w:rPr>
          <w:lang w:val="is-IS"/>
        </w:rPr>
        <w:br w:type="page"/>
        <w:t>F</w:t>
      </w:r>
      <w:r w:rsidR="000004F7" w:rsidRPr="00926A9B">
        <w:rPr>
          <w:lang w:val="is-IS"/>
        </w:rPr>
        <w:t>ylgiseðill</w:t>
      </w:r>
      <w:r w:rsidRPr="00926A9B">
        <w:rPr>
          <w:lang w:val="is-IS"/>
        </w:rPr>
        <w:t>:</w:t>
      </w:r>
      <w:r w:rsidR="00D678BD" w:rsidRPr="00926A9B">
        <w:rPr>
          <w:lang w:val="is-IS"/>
        </w:rPr>
        <w:t xml:space="preserve"> </w:t>
      </w:r>
      <w:r w:rsidRPr="00926A9B">
        <w:rPr>
          <w:lang w:val="is-IS"/>
        </w:rPr>
        <w:t>U</w:t>
      </w:r>
      <w:r w:rsidR="000004F7" w:rsidRPr="00926A9B">
        <w:rPr>
          <w:lang w:val="is-IS"/>
        </w:rPr>
        <w:t>pplýsingar fyrir notanda lyfsins</w:t>
      </w:r>
    </w:p>
    <w:p w:rsidR="007060C2" w:rsidRPr="00926A9B" w:rsidRDefault="007060C2">
      <w:pPr>
        <w:rPr>
          <w:sz w:val="22"/>
          <w:szCs w:val="22"/>
          <w:lang w:val="is-IS"/>
        </w:rPr>
      </w:pPr>
    </w:p>
    <w:p w:rsidR="007060C2" w:rsidRPr="00926A9B" w:rsidRDefault="007060C2">
      <w:pPr>
        <w:jc w:val="center"/>
        <w:rPr>
          <w:b/>
          <w:bCs/>
          <w:sz w:val="22"/>
          <w:szCs w:val="22"/>
          <w:lang w:val="is-IS"/>
        </w:rPr>
      </w:pPr>
      <w:r w:rsidRPr="00926A9B">
        <w:rPr>
          <w:b/>
          <w:bCs/>
          <w:sz w:val="22"/>
          <w:szCs w:val="22"/>
          <w:lang w:val="is-IS"/>
        </w:rPr>
        <w:t>Ferriprox 100 mg/ml mixtúra, lausn</w:t>
      </w:r>
    </w:p>
    <w:p w:rsidR="007060C2" w:rsidRPr="00926A9B" w:rsidRDefault="00DB39B3">
      <w:pPr>
        <w:jc w:val="center"/>
        <w:rPr>
          <w:sz w:val="22"/>
          <w:szCs w:val="22"/>
          <w:lang w:val="is-IS"/>
        </w:rPr>
      </w:pPr>
      <w:r>
        <w:rPr>
          <w:sz w:val="22"/>
          <w:szCs w:val="22"/>
          <w:lang w:val="is-IS"/>
        </w:rPr>
        <w:t>d</w:t>
      </w:r>
      <w:r w:rsidR="007060C2" w:rsidRPr="00926A9B">
        <w:rPr>
          <w:sz w:val="22"/>
          <w:szCs w:val="22"/>
          <w:lang w:val="is-IS"/>
        </w:rPr>
        <w:t>eferiprón</w:t>
      </w:r>
    </w:p>
    <w:p w:rsidR="007060C2" w:rsidRPr="00926A9B" w:rsidRDefault="007060C2">
      <w:pPr>
        <w:rPr>
          <w:sz w:val="22"/>
          <w:szCs w:val="22"/>
          <w:lang w:val="is-IS"/>
        </w:rPr>
      </w:pPr>
    </w:p>
    <w:p w:rsidR="007060C2" w:rsidRPr="00926A9B" w:rsidRDefault="007060C2">
      <w:pPr>
        <w:rPr>
          <w:b/>
          <w:bCs/>
          <w:sz w:val="22"/>
          <w:szCs w:val="22"/>
          <w:lang w:val="is-IS"/>
        </w:rPr>
      </w:pPr>
      <w:r w:rsidRPr="00926A9B">
        <w:rPr>
          <w:b/>
          <w:bCs/>
          <w:sz w:val="22"/>
          <w:szCs w:val="22"/>
          <w:lang w:val="is-IS"/>
        </w:rPr>
        <w:t xml:space="preserve">Lesið allan fylgiseðilinn vandlega áður en byrjað er að </w:t>
      </w:r>
      <w:r w:rsidR="000004F7" w:rsidRPr="00926A9B">
        <w:rPr>
          <w:b/>
          <w:bCs/>
          <w:sz w:val="22"/>
          <w:szCs w:val="22"/>
          <w:lang w:val="is-IS"/>
        </w:rPr>
        <w:t xml:space="preserve">nota </w:t>
      </w:r>
      <w:r w:rsidRPr="00926A9B">
        <w:rPr>
          <w:b/>
          <w:bCs/>
          <w:sz w:val="22"/>
          <w:szCs w:val="22"/>
          <w:lang w:val="is-IS"/>
        </w:rPr>
        <w:t>lyfið.</w:t>
      </w:r>
      <w:r w:rsidR="000004F7" w:rsidRPr="00926A9B">
        <w:rPr>
          <w:b/>
          <w:bCs/>
          <w:sz w:val="22"/>
          <w:szCs w:val="22"/>
          <w:lang w:val="is-IS"/>
        </w:rPr>
        <w:t xml:space="preserve"> Í honum eru mikilvægar upplýsingar.</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Geymið fylgiseðilinn. Nauðsynlegt getur verið að lesa hann síðar.</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Leitið til læknisins eða lyfjafræðings ef þörf er á frekari upplýsingum.</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Þessu lyfi hefur verið ávísað til persónulegra nota. Ekki má gefa það öðrum. Það getur valdið þeim skaða, jafnvel þótt um sömu sjúkdómseinkenni sé að ræða.</w:t>
      </w:r>
    </w:p>
    <w:p w:rsidR="007060C2" w:rsidRPr="00926A9B" w:rsidRDefault="007060C2">
      <w:pPr>
        <w:numPr>
          <w:ilvl w:val="0"/>
          <w:numId w:val="9"/>
        </w:numPr>
        <w:tabs>
          <w:tab w:val="clear" w:pos="360"/>
        </w:tabs>
        <w:ind w:left="567" w:hanging="567"/>
        <w:rPr>
          <w:sz w:val="22"/>
          <w:szCs w:val="22"/>
          <w:lang w:val="is-IS"/>
        </w:rPr>
      </w:pPr>
      <w:r w:rsidRPr="00926A9B">
        <w:rPr>
          <w:noProof/>
          <w:sz w:val="22"/>
          <w:szCs w:val="22"/>
          <w:lang w:val="is-IS"/>
        </w:rPr>
        <w:t>Látið lækninn eða lyfjafræðing vita</w:t>
      </w:r>
      <w:r w:rsidR="000004F7" w:rsidRPr="00926A9B">
        <w:rPr>
          <w:noProof/>
          <w:sz w:val="22"/>
          <w:szCs w:val="22"/>
          <w:lang w:val="is-IS"/>
        </w:rPr>
        <w:t xml:space="preserve"> um allar aukaverkanir. Þetta gildir einnig um</w:t>
      </w:r>
      <w:r w:rsidRPr="00926A9B">
        <w:rPr>
          <w:noProof/>
          <w:sz w:val="22"/>
          <w:szCs w:val="22"/>
          <w:lang w:val="is-IS"/>
        </w:rPr>
        <w:t xml:space="preserve"> aukaverkan</w:t>
      </w:r>
      <w:r w:rsidR="000004F7" w:rsidRPr="00926A9B">
        <w:rPr>
          <w:noProof/>
          <w:sz w:val="22"/>
          <w:szCs w:val="22"/>
          <w:lang w:val="is-IS"/>
        </w:rPr>
        <w:t>ir</w:t>
      </w:r>
      <w:r w:rsidRPr="00926A9B">
        <w:rPr>
          <w:noProof/>
          <w:sz w:val="22"/>
          <w:szCs w:val="22"/>
          <w:lang w:val="is-IS"/>
        </w:rPr>
        <w:t xml:space="preserve"> sem ekki er minnst á í þessum fylgiseðli</w:t>
      </w:r>
      <w:r w:rsidRPr="00926A9B">
        <w:rPr>
          <w:sz w:val="22"/>
          <w:szCs w:val="22"/>
          <w:lang w:val="is-IS"/>
        </w:rPr>
        <w:t>.</w:t>
      </w:r>
      <w:r w:rsidR="00BA0120" w:rsidRPr="00926A9B">
        <w:rPr>
          <w:noProof/>
          <w:sz w:val="22"/>
          <w:szCs w:val="22"/>
          <w:lang w:val="is-IS"/>
        </w:rPr>
        <w:t xml:space="preserve"> </w:t>
      </w:r>
      <w:r w:rsidR="00BA0120" w:rsidRPr="00926A9B">
        <w:rPr>
          <w:noProof/>
          <w:sz w:val="22"/>
          <w:szCs w:val="22"/>
        </w:rPr>
        <w:t>Sjá kafla 4.</w:t>
      </w:r>
    </w:p>
    <w:p w:rsidR="007060C2" w:rsidRPr="00926A9B" w:rsidRDefault="007060C2">
      <w:pPr>
        <w:numPr>
          <w:ilvl w:val="0"/>
          <w:numId w:val="9"/>
        </w:numPr>
        <w:tabs>
          <w:tab w:val="clear" w:pos="360"/>
        </w:tabs>
        <w:ind w:left="567" w:hanging="567"/>
        <w:rPr>
          <w:sz w:val="22"/>
          <w:szCs w:val="22"/>
          <w:lang w:val="is-IS"/>
        </w:rPr>
      </w:pPr>
      <w:r w:rsidRPr="00926A9B">
        <w:rPr>
          <w:sz w:val="22"/>
          <w:szCs w:val="22"/>
          <w:lang w:val="is-IS"/>
        </w:rPr>
        <w:t>Við þennan fylgiseðil er fest áminningar</w:t>
      </w:r>
      <w:r w:rsidR="00C14A98" w:rsidRPr="00926A9B">
        <w:rPr>
          <w:sz w:val="22"/>
          <w:szCs w:val="22"/>
          <w:lang w:val="is-IS"/>
        </w:rPr>
        <w:t>kort</w:t>
      </w:r>
      <w:r w:rsidRPr="00926A9B">
        <w:rPr>
          <w:sz w:val="22"/>
          <w:szCs w:val="22"/>
          <w:lang w:val="is-IS"/>
        </w:rPr>
        <w:t xml:space="preserve"> fyrir sjúkling/umönnunaraðila. Spjaldið skal taka af, fylla það út, lesa vandlega og bera á sér.</w:t>
      </w:r>
      <w:r w:rsidR="00D122BE" w:rsidRPr="00D122BE">
        <w:rPr>
          <w:sz w:val="22"/>
          <w:szCs w:val="22"/>
          <w:lang w:val="is"/>
        </w:rPr>
        <w:t xml:space="preserve"> </w:t>
      </w:r>
      <w:r w:rsidR="00D122BE">
        <w:rPr>
          <w:sz w:val="22"/>
          <w:szCs w:val="22"/>
          <w:lang w:val="is"/>
        </w:rPr>
        <w:t>Afhentu lækninum þetta kort ef þú færð einkenni sýkingar, svo sem hita, særindi í hálsi eða flensulík einkenni.</w:t>
      </w:r>
    </w:p>
    <w:p w:rsidR="007060C2" w:rsidRPr="00926A9B" w:rsidRDefault="007060C2">
      <w:pPr>
        <w:rPr>
          <w:sz w:val="22"/>
          <w:szCs w:val="22"/>
          <w:lang w:val="is-IS"/>
        </w:rPr>
      </w:pPr>
    </w:p>
    <w:p w:rsidR="007060C2" w:rsidRPr="00926A9B" w:rsidRDefault="007060C2">
      <w:pPr>
        <w:rPr>
          <w:b/>
          <w:bCs/>
          <w:sz w:val="22"/>
          <w:szCs w:val="22"/>
          <w:lang w:val="is-IS"/>
        </w:rPr>
      </w:pPr>
      <w:r w:rsidRPr="00926A9B">
        <w:rPr>
          <w:b/>
          <w:bCs/>
          <w:sz w:val="22"/>
          <w:szCs w:val="22"/>
          <w:lang w:val="is-IS"/>
        </w:rPr>
        <w:t>Í fylgiseðlinum</w:t>
      </w:r>
      <w:r w:rsidR="000004F7" w:rsidRPr="00926A9B">
        <w:rPr>
          <w:b/>
          <w:bCs/>
          <w:sz w:val="22"/>
          <w:szCs w:val="22"/>
          <w:lang w:val="is-IS"/>
        </w:rPr>
        <w:t xml:space="preserve"> eru eftirfarandi kaflar</w:t>
      </w:r>
      <w:r w:rsidRPr="00926A9B">
        <w:rPr>
          <w:sz w:val="22"/>
          <w:szCs w:val="22"/>
          <w:lang w:val="is-IS"/>
        </w:rPr>
        <w:t>:</w:t>
      </w:r>
    </w:p>
    <w:p w:rsidR="007060C2" w:rsidRPr="00926A9B" w:rsidRDefault="007060C2">
      <w:pPr>
        <w:ind w:left="540" w:hanging="540"/>
        <w:rPr>
          <w:sz w:val="22"/>
          <w:szCs w:val="22"/>
          <w:lang w:val="is-IS"/>
        </w:rPr>
      </w:pPr>
      <w:r w:rsidRPr="00926A9B">
        <w:rPr>
          <w:sz w:val="22"/>
          <w:szCs w:val="22"/>
          <w:lang w:val="is-IS"/>
        </w:rPr>
        <w:t>1.</w:t>
      </w:r>
      <w:r w:rsidRPr="00926A9B">
        <w:rPr>
          <w:sz w:val="22"/>
          <w:szCs w:val="22"/>
          <w:lang w:val="is-IS"/>
        </w:rPr>
        <w:tab/>
      </w:r>
      <w:r w:rsidR="00825EAE" w:rsidRPr="00926A9B">
        <w:rPr>
          <w:noProof/>
          <w:sz w:val="22"/>
          <w:szCs w:val="22"/>
          <w:lang w:val="is-IS"/>
        </w:rPr>
        <w:t>Upplýsingar um Ferriprox og við hverju það er notað</w:t>
      </w:r>
    </w:p>
    <w:p w:rsidR="007060C2" w:rsidRPr="00926A9B" w:rsidRDefault="007060C2">
      <w:pPr>
        <w:ind w:left="540" w:hanging="540"/>
        <w:rPr>
          <w:sz w:val="22"/>
          <w:szCs w:val="22"/>
          <w:lang w:val="is-IS"/>
        </w:rPr>
      </w:pPr>
      <w:r w:rsidRPr="00926A9B">
        <w:rPr>
          <w:sz w:val="22"/>
          <w:szCs w:val="22"/>
          <w:lang w:val="is-IS"/>
        </w:rPr>
        <w:t>2.</w:t>
      </w:r>
      <w:r w:rsidRPr="00926A9B">
        <w:rPr>
          <w:sz w:val="22"/>
          <w:szCs w:val="22"/>
          <w:lang w:val="is-IS"/>
        </w:rPr>
        <w:tab/>
        <w:t xml:space="preserve">Áður en byrjað er að </w:t>
      </w:r>
      <w:r w:rsidR="000004F7" w:rsidRPr="00926A9B">
        <w:rPr>
          <w:sz w:val="22"/>
          <w:szCs w:val="22"/>
          <w:lang w:val="is-IS"/>
        </w:rPr>
        <w:t xml:space="preserve">nota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3.</w:t>
      </w:r>
      <w:r w:rsidRPr="00926A9B">
        <w:rPr>
          <w:sz w:val="22"/>
          <w:szCs w:val="22"/>
          <w:lang w:val="is-IS"/>
        </w:rPr>
        <w:tab/>
        <w:t xml:space="preserve">Hvernig </w:t>
      </w:r>
      <w:r w:rsidR="000004F7" w:rsidRPr="00926A9B">
        <w:rPr>
          <w:sz w:val="22"/>
          <w:szCs w:val="22"/>
          <w:lang w:val="is-IS"/>
        </w:rPr>
        <w:t xml:space="preserve">nota </w:t>
      </w:r>
      <w:r w:rsidR="00825EAE" w:rsidRPr="00926A9B">
        <w:rPr>
          <w:sz w:val="22"/>
          <w:szCs w:val="22"/>
          <w:lang w:val="is-IS"/>
        </w:rPr>
        <w:t xml:space="preserve">á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4.</w:t>
      </w:r>
      <w:r w:rsidRPr="00926A9B">
        <w:rPr>
          <w:sz w:val="22"/>
          <w:szCs w:val="22"/>
          <w:lang w:val="is-IS"/>
        </w:rPr>
        <w:tab/>
        <w:t>Hugsanlegar aukaverkanir</w:t>
      </w:r>
    </w:p>
    <w:p w:rsidR="007060C2" w:rsidRPr="00926A9B" w:rsidRDefault="007060C2">
      <w:pPr>
        <w:ind w:left="540" w:hanging="540"/>
        <w:rPr>
          <w:sz w:val="22"/>
          <w:szCs w:val="22"/>
          <w:lang w:val="is-IS"/>
        </w:rPr>
      </w:pPr>
      <w:r w:rsidRPr="00926A9B">
        <w:rPr>
          <w:sz w:val="22"/>
          <w:szCs w:val="22"/>
          <w:lang w:val="is-IS"/>
        </w:rPr>
        <w:t>5.</w:t>
      </w:r>
      <w:r w:rsidRPr="00926A9B">
        <w:rPr>
          <w:sz w:val="22"/>
          <w:szCs w:val="22"/>
          <w:lang w:val="is-IS"/>
        </w:rPr>
        <w:tab/>
        <w:t xml:space="preserve">Hvernig geyma </w:t>
      </w:r>
      <w:r w:rsidR="00825EAE" w:rsidRPr="00926A9B">
        <w:rPr>
          <w:sz w:val="22"/>
          <w:szCs w:val="22"/>
          <w:lang w:val="is-IS"/>
        </w:rPr>
        <w:t xml:space="preserve">á </w:t>
      </w:r>
      <w:r w:rsidRPr="00926A9B">
        <w:rPr>
          <w:sz w:val="22"/>
          <w:szCs w:val="22"/>
          <w:lang w:val="is-IS"/>
        </w:rPr>
        <w:t>Ferriprox</w:t>
      </w:r>
    </w:p>
    <w:p w:rsidR="007060C2" w:rsidRPr="00926A9B" w:rsidRDefault="007060C2">
      <w:pPr>
        <w:ind w:left="540" w:hanging="540"/>
        <w:rPr>
          <w:sz w:val="22"/>
          <w:szCs w:val="22"/>
          <w:lang w:val="is-IS"/>
        </w:rPr>
      </w:pPr>
      <w:r w:rsidRPr="00926A9B">
        <w:rPr>
          <w:sz w:val="22"/>
          <w:szCs w:val="22"/>
          <w:lang w:val="is-IS"/>
        </w:rPr>
        <w:t>6.</w:t>
      </w:r>
      <w:r w:rsidRPr="00926A9B">
        <w:rPr>
          <w:sz w:val="22"/>
          <w:szCs w:val="22"/>
          <w:lang w:val="is-IS"/>
        </w:rPr>
        <w:tab/>
      </w:r>
      <w:r w:rsidR="000004F7" w:rsidRPr="00926A9B">
        <w:rPr>
          <w:sz w:val="22"/>
          <w:szCs w:val="22"/>
          <w:lang w:val="is-IS"/>
        </w:rPr>
        <w:t>Pakkningar og a</w:t>
      </w:r>
      <w:r w:rsidRPr="00926A9B">
        <w:rPr>
          <w:sz w:val="22"/>
          <w:szCs w:val="22"/>
          <w:lang w:val="is-IS"/>
        </w:rPr>
        <w:t>ðrar upplýsingar</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1.</w:t>
      </w:r>
      <w:r w:rsidRPr="00926A9B">
        <w:rPr>
          <w:b/>
          <w:bCs/>
          <w:sz w:val="22"/>
          <w:szCs w:val="22"/>
          <w:lang w:val="is-IS"/>
        </w:rPr>
        <w:tab/>
      </w:r>
      <w:r w:rsidR="00825EAE" w:rsidRPr="00926A9B">
        <w:rPr>
          <w:b/>
          <w:noProof/>
          <w:sz w:val="22"/>
          <w:szCs w:val="22"/>
          <w:lang w:val="is-IS"/>
        </w:rPr>
        <w:t>U</w:t>
      </w:r>
      <w:r w:rsidR="000004F7" w:rsidRPr="00926A9B">
        <w:rPr>
          <w:b/>
          <w:noProof/>
          <w:sz w:val="22"/>
          <w:szCs w:val="22"/>
          <w:lang w:val="is-IS"/>
        </w:rPr>
        <w:t xml:space="preserve">pplýsingar um Ferriprox </w:t>
      </w:r>
      <w:r w:rsidR="000004F7" w:rsidRPr="00926A9B">
        <w:rPr>
          <w:b/>
          <w:bCs/>
          <w:sz w:val="22"/>
          <w:szCs w:val="22"/>
          <w:lang w:val="is-IS"/>
        </w:rPr>
        <w:t>og við hverju það er notað</w:t>
      </w:r>
    </w:p>
    <w:p w:rsidR="007060C2" w:rsidRPr="00926A9B" w:rsidRDefault="007060C2">
      <w:pPr>
        <w:rPr>
          <w:sz w:val="22"/>
          <w:szCs w:val="22"/>
          <w:lang w:val="is-IS"/>
        </w:rPr>
      </w:pPr>
    </w:p>
    <w:p w:rsidR="00B16AC3" w:rsidRPr="00926A9B" w:rsidRDefault="00B16AC3" w:rsidP="00B16AC3">
      <w:pPr>
        <w:rPr>
          <w:sz w:val="22"/>
          <w:szCs w:val="22"/>
          <w:lang w:val="is-IS"/>
        </w:rPr>
      </w:pPr>
      <w:r w:rsidRPr="00926A9B">
        <w:rPr>
          <w:sz w:val="22"/>
          <w:szCs w:val="22"/>
          <w:lang w:val="is-IS"/>
        </w:rPr>
        <w:t xml:space="preserve">Ferriprox inniheldur virka efnið deferiprón. Ferriprox er </w:t>
      </w:r>
      <w:r>
        <w:rPr>
          <w:sz w:val="22"/>
          <w:szCs w:val="22"/>
          <w:lang w:val="is-IS"/>
        </w:rPr>
        <w:t xml:space="preserve">klóbindill (chelator) fyrir járn, tegund lyfs </w:t>
      </w:r>
      <w:r w:rsidRPr="00926A9B">
        <w:rPr>
          <w:sz w:val="22"/>
          <w:szCs w:val="22"/>
          <w:lang w:val="is-IS"/>
        </w:rPr>
        <w:t xml:space="preserve">sem fjarlægir </w:t>
      </w:r>
      <w:r>
        <w:rPr>
          <w:sz w:val="22"/>
          <w:szCs w:val="22"/>
          <w:lang w:val="is-IS"/>
        </w:rPr>
        <w:t>umframjárn</w:t>
      </w:r>
      <w:r w:rsidRPr="00926A9B">
        <w:rPr>
          <w:sz w:val="22"/>
          <w:szCs w:val="22"/>
          <w:lang w:val="is-IS"/>
        </w:rPr>
        <w:t>úr líkamanum.</w:t>
      </w:r>
    </w:p>
    <w:p w:rsidR="00B81DEC" w:rsidRPr="00926A9B" w:rsidRDefault="00B81DEC">
      <w:pPr>
        <w:rPr>
          <w:sz w:val="22"/>
          <w:szCs w:val="22"/>
          <w:lang w:val="is-IS"/>
        </w:rPr>
      </w:pPr>
    </w:p>
    <w:p w:rsidR="00C91965" w:rsidRPr="00926A9B" w:rsidRDefault="00C91965" w:rsidP="00C91965">
      <w:pPr>
        <w:rPr>
          <w:sz w:val="22"/>
          <w:szCs w:val="22"/>
          <w:lang w:val="is-IS"/>
        </w:rPr>
      </w:pPr>
      <w:r w:rsidRPr="00926A9B">
        <w:rPr>
          <w:sz w:val="22"/>
          <w:szCs w:val="22"/>
          <w:lang w:val="is-IS"/>
        </w:rPr>
        <w:t xml:space="preserve">Ferriprox er notað til að meðhöndla </w:t>
      </w:r>
      <w:r w:rsidRPr="0003206C">
        <w:rPr>
          <w:sz w:val="22"/>
          <w:szCs w:val="22"/>
          <w:lang w:val="is-IS"/>
        </w:rPr>
        <w:t>járnofhleðslu</w:t>
      </w:r>
      <w:r w:rsidRPr="00926A9B">
        <w:rPr>
          <w:sz w:val="22"/>
          <w:szCs w:val="22"/>
          <w:lang w:val="is-IS"/>
        </w:rPr>
        <w:t xml:space="preserve"> sem orsakast af tíðum blóðgjöfum hjá sjúklingum með </w:t>
      </w:r>
      <w:r w:rsidRPr="0003206C">
        <w:rPr>
          <w:sz w:val="22"/>
          <w:szCs w:val="22"/>
          <w:lang w:val="is-IS"/>
        </w:rPr>
        <w:t>meiriháttar dvergkornablóðleysi</w:t>
      </w:r>
      <w:r>
        <w:rPr>
          <w:sz w:val="22"/>
          <w:szCs w:val="22"/>
          <w:lang w:val="is-IS"/>
        </w:rPr>
        <w:t xml:space="preserve"> (thalassaemia major)</w:t>
      </w:r>
      <w:r w:rsidRPr="0003206C">
        <w:rPr>
          <w:sz w:val="22"/>
          <w:szCs w:val="22"/>
          <w:lang w:val="is-IS"/>
        </w:rPr>
        <w:t xml:space="preserve"> </w:t>
      </w:r>
      <w:r w:rsidRPr="00926A9B">
        <w:rPr>
          <w:sz w:val="22"/>
          <w:szCs w:val="22"/>
          <w:lang w:val="is-IS"/>
        </w:rPr>
        <w:t xml:space="preserve">þegar </w:t>
      </w:r>
      <w:r>
        <w:rPr>
          <w:sz w:val="22"/>
          <w:szCs w:val="22"/>
          <w:lang w:val="is-IS"/>
        </w:rPr>
        <w:t xml:space="preserve">ekki er hægt að nota núverandi klóbindingarmeðferð eða hún </w:t>
      </w:r>
      <w:r w:rsidRPr="00926A9B">
        <w:rPr>
          <w:sz w:val="22"/>
          <w:szCs w:val="22"/>
          <w:lang w:val="is-IS"/>
        </w:rPr>
        <w:t>er ófullnægjandi.</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2.</w:t>
      </w:r>
      <w:r w:rsidRPr="00926A9B">
        <w:rPr>
          <w:b/>
          <w:bCs/>
          <w:sz w:val="22"/>
          <w:szCs w:val="22"/>
          <w:lang w:val="is-IS"/>
        </w:rPr>
        <w:tab/>
        <w:t>Á</w:t>
      </w:r>
      <w:r w:rsidR="0074649B" w:rsidRPr="00926A9B">
        <w:rPr>
          <w:b/>
          <w:bCs/>
          <w:sz w:val="22"/>
          <w:szCs w:val="22"/>
          <w:lang w:val="is-IS"/>
        </w:rPr>
        <w:t xml:space="preserve">ður en byrjað er að nota </w:t>
      </w:r>
      <w:r w:rsidRPr="00926A9B">
        <w:rPr>
          <w:b/>
          <w:bCs/>
          <w:sz w:val="22"/>
          <w:szCs w:val="22"/>
          <w:lang w:val="is-IS"/>
        </w:rPr>
        <w:t>F</w:t>
      </w:r>
      <w:r w:rsidR="0074649B" w:rsidRPr="00926A9B">
        <w:rPr>
          <w:b/>
          <w:bCs/>
          <w:sz w:val="22"/>
          <w:szCs w:val="22"/>
          <w:lang w:val="is-IS"/>
        </w:rPr>
        <w:t>erriprox</w:t>
      </w:r>
    </w:p>
    <w:p w:rsidR="007060C2" w:rsidRPr="00926A9B" w:rsidRDefault="007060C2">
      <w:pPr>
        <w:ind w:left="567" w:hanging="567"/>
        <w:rPr>
          <w:b/>
          <w:bCs/>
          <w:sz w:val="22"/>
          <w:szCs w:val="22"/>
          <w:lang w:val="is-IS"/>
        </w:rPr>
      </w:pPr>
    </w:p>
    <w:p w:rsidR="007060C2" w:rsidRPr="00926A9B" w:rsidRDefault="007060C2">
      <w:pPr>
        <w:ind w:left="567" w:hanging="567"/>
        <w:rPr>
          <w:b/>
          <w:bCs/>
          <w:sz w:val="22"/>
          <w:szCs w:val="22"/>
          <w:lang w:val="is-IS"/>
        </w:rPr>
      </w:pPr>
      <w:r w:rsidRPr="00926A9B">
        <w:rPr>
          <w:b/>
          <w:bCs/>
          <w:sz w:val="22"/>
          <w:szCs w:val="22"/>
          <w:lang w:val="is-IS"/>
        </w:rPr>
        <w:t xml:space="preserve">Ekki má </w:t>
      </w:r>
      <w:r w:rsidR="0074649B" w:rsidRPr="00926A9B">
        <w:rPr>
          <w:b/>
          <w:bCs/>
          <w:sz w:val="22"/>
          <w:szCs w:val="22"/>
          <w:lang w:val="is-IS"/>
        </w:rPr>
        <w:t xml:space="preserve">nota </w:t>
      </w:r>
      <w:r w:rsidRPr="00926A9B">
        <w:rPr>
          <w:b/>
          <w:bCs/>
          <w:sz w:val="22"/>
          <w:szCs w:val="22"/>
          <w:lang w:val="is-IS"/>
        </w:rPr>
        <w:t>Ferriprox</w:t>
      </w:r>
    </w:p>
    <w:p w:rsidR="00456A5E" w:rsidRPr="00926A9B" w:rsidRDefault="00456A5E" w:rsidP="00456A5E">
      <w:pPr>
        <w:numPr>
          <w:ilvl w:val="0"/>
          <w:numId w:val="30"/>
        </w:numPr>
        <w:ind w:left="360"/>
        <w:rPr>
          <w:sz w:val="22"/>
          <w:szCs w:val="22"/>
          <w:lang w:val="is-IS"/>
        </w:rPr>
      </w:pPr>
      <w:r w:rsidRPr="00926A9B">
        <w:rPr>
          <w:sz w:val="22"/>
          <w:szCs w:val="22"/>
          <w:lang w:val="is-IS"/>
        </w:rPr>
        <w:t xml:space="preserve">ef </w:t>
      </w:r>
      <w:r w:rsidR="0074649B" w:rsidRPr="00926A9B">
        <w:rPr>
          <w:sz w:val="22"/>
          <w:szCs w:val="22"/>
          <w:lang w:val="is-IS"/>
        </w:rPr>
        <w:t>um er að ræða</w:t>
      </w:r>
      <w:r w:rsidRPr="00926A9B">
        <w:rPr>
          <w:sz w:val="22"/>
          <w:szCs w:val="22"/>
          <w:lang w:val="is-IS"/>
        </w:rPr>
        <w:t xml:space="preserve"> ofnæmi fyrir deferipróni eða einhverju öðru innihaldsefni </w:t>
      </w:r>
      <w:r w:rsidR="0074649B" w:rsidRPr="00926A9B">
        <w:rPr>
          <w:sz w:val="22"/>
          <w:szCs w:val="22"/>
          <w:lang w:val="is-IS"/>
        </w:rPr>
        <w:t>lyfsins (sem talin eru upp í kafla 6)</w:t>
      </w:r>
      <w:r w:rsidRPr="00926A9B">
        <w:rPr>
          <w:sz w:val="22"/>
          <w:szCs w:val="22"/>
          <w:lang w:val="is-IS"/>
        </w:rPr>
        <w:t>.</w:t>
      </w:r>
    </w:p>
    <w:p w:rsidR="00715090" w:rsidRDefault="00456A5E" w:rsidP="00456A5E">
      <w:pPr>
        <w:numPr>
          <w:ilvl w:val="0"/>
          <w:numId w:val="30"/>
        </w:numPr>
        <w:ind w:left="360"/>
        <w:rPr>
          <w:sz w:val="22"/>
          <w:szCs w:val="22"/>
          <w:lang w:val="is-IS"/>
        </w:rPr>
      </w:pPr>
      <w:r w:rsidRPr="00926A9B">
        <w:rPr>
          <w:sz w:val="22"/>
          <w:szCs w:val="22"/>
          <w:lang w:val="is-IS"/>
        </w:rPr>
        <w:t xml:space="preserve">ef þú hefur fengið endurtekna daufkyrningafæð (fækkun á </w:t>
      </w:r>
      <w:r w:rsidR="005D71F4" w:rsidRPr="00926A9B">
        <w:rPr>
          <w:sz w:val="22"/>
          <w:szCs w:val="22"/>
          <w:lang w:val="is-IS"/>
        </w:rPr>
        <w:t xml:space="preserve">hvítum </w:t>
      </w:r>
      <w:r w:rsidRPr="00926A9B">
        <w:rPr>
          <w:sz w:val="22"/>
          <w:szCs w:val="22"/>
          <w:lang w:val="is-IS"/>
        </w:rPr>
        <w:t>blóðkornum (daufkyrningum)).</w:t>
      </w:r>
    </w:p>
    <w:p w:rsidR="00715090" w:rsidRDefault="00456A5E" w:rsidP="00456A5E">
      <w:pPr>
        <w:numPr>
          <w:ilvl w:val="0"/>
          <w:numId w:val="30"/>
        </w:numPr>
        <w:ind w:left="360"/>
        <w:rPr>
          <w:sz w:val="22"/>
          <w:szCs w:val="22"/>
          <w:lang w:val="is-IS"/>
        </w:rPr>
      </w:pPr>
      <w:r w:rsidRPr="00926A9B">
        <w:rPr>
          <w:sz w:val="22"/>
          <w:szCs w:val="22"/>
          <w:lang w:val="is-IS"/>
        </w:rPr>
        <w:t>ef þú hefur fengið kyrningahrap (mjög mikil fækkun á hvítum blóðkornum (daufkyrningum)).</w:t>
      </w:r>
    </w:p>
    <w:p w:rsidR="00456A5E" w:rsidRPr="00926A9B" w:rsidRDefault="00456A5E" w:rsidP="00456A5E">
      <w:pPr>
        <w:numPr>
          <w:ilvl w:val="0"/>
          <w:numId w:val="30"/>
        </w:numPr>
        <w:ind w:left="360"/>
        <w:rPr>
          <w:sz w:val="22"/>
          <w:szCs w:val="22"/>
          <w:lang w:val="is-IS"/>
        </w:rPr>
      </w:pPr>
      <w:r w:rsidRPr="00926A9B">
        <w:rPr>
          <w:sz w:val="22"/>
          <w:szCs w:val="22"/>
          <w:lang w:val="is-IS"/>
        </w:rPr>
        <w:t>ef þú ert þegar að taka lyf, sem vitað er að orsaka daufkyrningafæð eða kyrningahrap</w:t>
      </w:r>
      <w:r w:rsidR="00E832BB" w:rsidRPr="00926A9B">
        <w:rPr>
          <w:sz w:val="22"/>
          <w:szCs w:val="22"/>
          <w:lang w:val="is-IS"/>
        </w:rPr>
        <w:t xml:space="preserve"> (sjá kaflann „</w:t>
      </w:r>
      <w:r w:rsidR="0074649B" w:rsidRPr="00926A9B">
        <w:rPr>
          <w:sz w:val="22"/>
          <w:szCs w:val="22"/>
          <w:lang w:val="is-IS"/>
        </w:rPr>
        <w:t>Notkun</w:t>
      </w:r>
      <w:r w:rsidR="00E832BB" w:rsidRPr="00926A9B">
        <w:rPr>
          <w:sz w:val="22"/>
          <w:szCs w:val="22"/>
          <w:lang w:val="is-IS"/>
        </w:rPr>
        <w:t xml:space="preserve"> annarra lyfja</w:t>
      </w:r>
      <w:r w:rsidR="0074649B" w:rsidRPr="00926A9B">
        <w:rPr>
          <w:sz w:val="22"/>
          <w:szCs w:val="22"/>
          <w:lang w:val="is-IS"/>
        </w:rPr>
        <w:t xml:space="preserve"> samhliða Ferriprox</w:t>
      </w:r>
      <w:r w:rsidR="00E832BB" w:rsidRPr="00926A9B">
        <w:rPr>
          <w:sz w:val="22"/>
          <w:szCs w:val="22"/>
          <w:lang w:val="is-IS"/>
        </w:rPr>
        <w:t>“)</w:t>
      </w:r>
      <w:r w:rsidRPr="00926A9B">
        <w:rPr>
          <w:sz w:val="22"/>
          <w:szCs w:val="22"/>
          <w:lang w:val="is-IS"/>
        </w:rPr>
        <w:t>.</w:t>
      </w:r>
    </w:p>
    <w:p w:rsidR="00456A5E" w:rsidRPr="00926A9B" w:rsidRDefault="00456A5E" w:rsidP="00456A5E">
      <w:pPr>
        <w:numPr>
          <w:ilvl w:val="0"/>
          <w:numId w:val="30"/>
        </w:numPr>
        <w:ind w:left="360"/>
        <w:rPr>
          <w:sz w:val="22"/>
          <w:szCs w:val="22"/>
          <w:lang w:val="is-IS"/>
        </w:rPr>
      </w:pPr>
      <w:r w:rsidRPr="00926A9B">
        <w:rPr>
          <w:sz w:val="22"/>
          <w:szCs w:val="22"/>
          <w:lang w:val="is-IS"/>
        </w:rPr>
        <w:t>ef þú ert barnshafandi eða með barn á brjósti.</w:t>
      </w:r>
    </w:p>
    <w:p w:rsidR="00E044BD" w:rsidRPr="00926A9B" w:rsidRDefault="00E044BD">
      <w:pPr>
        <w:tabs>
          <w:tab w:val="left" w:pos="0"/>
        </w:tabs>
        <w:rPr>
          <w:b/>
          <w:bCs/>
          <w:sz w:val="22"/>
          <w:szCs w:val="22"/>
          <w:lang w:val="is-IS"/>
        </w:rPr>
      </w:pPr>
    </w:p>
    <w:p w:rsidR="007060C2" w:rsidRPr="00926A9B" w:rsidRDefault="0074649B">
      <w:pPr>
        <w:tabs>
          <w:tab w:val="left" w:pos="0"/>
        </w:tabs>
        <w:rPr>
          <w:b/>
          <w:bCs/>
          <w:sz w:val="22"/>
          <w:szCs w:val="22"/>
          <w:lang w:val="is-IS"/>
        </w:rPr>
      </w:pPr>
      <w:r w:rsidRPr="00926A9B">
        <w:rPr>
          <w:b/>
          <w:bCs/>
          <w:sz w:val="22"/>
          <w:szCs w:val="22"/>
          <w:lang w:val="is-IS"/>
        </w:rPr>
        <w:t>Varnaðarorð og varúðarreglur</w:t>
      </w:r>
    </w:p>
    <w:p w:rsidR="00D122BE" w:rsidRPr="00926A9B" w:rsidRDefault="00D122BE" w:rsidP="00D122BE">
      <w:pPr>
        <w:numPr>
          <w:ilvl w:val="0"/>
          <w:numId w:val="30"/>
        </w:numPr>
        <w:ind w:left="360"/>
        <w:rPr>
          <w:sz w:val="22"/>
          <w:szCs w:val="22"/>
          <w:lang w:val="is-IS"/>
        </w:rPr>
      </w:pPr>
      <w:r w:rsidRPr="00926A9B">
        <w:rPr>
          <w:sz w:val="22"/>
          <w:szCs w:val="22"/>
          <w:lang w:val="is-IS"/>
        </w:rPr>
        <w:t>alvarlegasta aukaverkunin sem kann að eiga sér stað meðan Ferriprox er tekið er mjög fá hvít blóðkorn (daufkyrningar). Þetta ástand er kallað alvarleg daufkyrningafæð eða kyrningahrap og hefur komið fyrir hjá 1 til 2 af hverjum 100 sem hafa tekið Ferriprox í klínískum rannsóknum. Vegna þess að hvít blóðkorn vinna á sýkingum geta fáir daufkyrningar valdið því að þú eigir á hættu að fá alvarlega og mögulega lífshættulega sýkingu. Til að fylgjast með daufkyrningafæð mun læknirinn biðja þig um að fara reglulega í blóðprufu (til að kanna fjölda hvítra blóðkorna), jafnvel í hverri viku, á meðan þú færð meðferð með Ferriprox. Það er mjög mikilvægt að þú farir í allar þessar blóðprufur. Sjá áminningarkort fyrir sjúkling/umönnunaraðila sem fest er við þennan fylgiseðil. Láttu lækninn vita tafarlaust um einkenni sýkingar svo sem hita, eymsli í hálsi eða flensueinkenni.</w:t>
      </w:r>
      <w:r w:rsidRPr="00D122BE">
        <w:rPr>
          <w:sz w:val="22"/>
          <w:szCs w:val="22"/>
          <w:lang w:val="is"/>
        </w:rPr>
        <w:t xml:space="preserve"> </w:t>
      </w:r>
      <w:r>
        <w:rPr>
          <w:sz w:val="22"/>
          <w:szCs w:val="22"/>
          <w:lang w:val="is"/>
        </w:rPr>
        <w:t>Ef þú færð einhver einkenni sýkingar, svo sem hita, særindi í hálsi eða flensulík einkenni, skaltu leita til læknis tafarlaust. Athuga verður fjölda hvítra blóðkorna hjá þér innan 24 klukkustunda til að greina hugsanlegt kyrningahrap.</w:t>
      </w:r>
    </w:p>
    <w:p w:rsidR="00D122BE" w:rsidRPr="00521429" w:rsidRDefault="00D122BE" w:rsidP="00D122BE">
      <w:pPr>
        <w:numPr>
          <w:ilvl w:val="0"/>
          <w:numId w:val="30"/>
        </w:numPr>
        <w:ind w:left="360"/>
        <w:rPr>
          <w:sz w:val="22"/>
          <w:szCs w:val="22"/>
          <w:lang w:val="is-IS"/>
        </w:rPr>
      </w:pPr>
      <w:r w:rsidRPr="00926A9B">
        <w:rPr>
          <w:sz w:val="22"/>
          <w:szCs w:val="22"/>
          <w:lang w:val="is-IS"/>
        </w:rPr>
        <w:t>Ef þú ert HIV-</w:t>
      </w:r>
      <w:r w:rsidRPr="00521429">
        <w:rPr>
          <w:sz w:val="22"/>
          <w:szCs w:val="22"/>
          <w:lang w:val="is-IS"/>
        </w:rPr>
        <w:t xml:space="preserve">jákvæð/ur eða </w:t>
      </w:r>
      <w:r>
        <w:rPr>
          <w:sz w:val="22"/>
          <w:szCs w:val="22"/>
          <w:lang w:val="is"/>
        </w:rPr>
        <w:t xml:space="preserve">lifrar- eða nýrnastarfsemi </w:t>
      </w:r>
      <w:r w:rsidRPr="00521429">
        <w:rPr>
          <w:sz w:val="22"/>
          <w:szCs w:val="22"/>
          <w:lang w:val="is-IS"/>
        </w:rPr>
        <w:t>þín er verulega skert, gæti læknirinn mælt með frekari prófunum.</w:t>
      </w:r>
    </w:p>
    <w:p w:rsidR="0072135E" w:rsidRPr="00926A9B" w:rsidRDefault="0072135E">
      <w:pPr>
        <w:rPr>
          <w:sz w:val="22"/>
          <w:szCs w:val="22"/>
          <w:lang w:val="is-IS"/>
        </w:rPr>
      </w:pPr>
    </w:p>
    <w:p w:rsidR="009B21D5" w:rsidRDefault="007060C2" w:rsidP="009B21D5">
      <w:pPr>
        <w:rPr>
          <w:sz w:val="22"/>
          <w:szCs w:val="22"/>
          <w:lang w:val="is-IS"/>
        </w:rPr>
      </w:pPr>
      <w:r w:rsidRPr="00926A9B">
        <w:rPr>
          <w:sz w:val="22"/>
          <w:szCs w:val="22"/>
          <w:lang w:val="is-IS"/>
        </w:rPr>
        <w:t xml:space="preserve">Læknirinn mun einnig biðja þig um að fara í prufur til að fylgjast með járnuppsöfnun í líkamanum. </w:t>
      </w:r>
      <w:r w:rsidR="009B21D5">
        <w:rPr>
          <w:sz w:val="22"/>
          <w:szCs w:val="22"/>
          <w:lang w:val="is-IS"/>
        </w:rPr>
        <w:t>Að auki gæti hann eða hún beðið þig um að gangast undir vefjasýnistökur úr lifur.</w:t>
      </w:r>
    </w:p>
    <w:p w:rsidR="007060C2" w:rsidRPr="00926A9B" w:rsidRDefault="007060C2">
      <w:pPr>
        <w:rPr>
          <w:sz w:val="22"/>
          <w:szCs w:val="22"/>
          <w:lang w:val="is-IS"/>
        </w:rPr>
      </w:pPr>
    </w:p>
    <w:p w:rsidR="007060C2" w:rsidRPr="00926A9B" w:rsidRDefault="0074649B">
      <w:pPr>
        <w:rPr>
          <w:b/>
          <w:bCs/>
          <w:sz w:val="22"/>
          <w:szCs w:val="22"/>
          <w:lang w:val="is-IS"/>
        </w:rPr>
      </w:pPr>
      <w:r w:rsidRPr="00926A9B">
        <w:rPr>
          <w:b/>
          <w:bCs/>
          <w:sz w:val="22"/>
          <w:szCs w:val="22"/>
          <w:lang w:val="is-IS"/>
        </w:rPr>
        <w:t xml:space="preserve">Notkun </w:t>
      </w:r>
      <w:r w:rsidR="007060C2" w:rsidRPr="00926A9B">
        <w:rPr>
          <w:b/>
          <w:bCs/>
          <w:sz w:val="22"/>
          <w:szCs w:val="22"/>
          <w:lang w:val="is-IS"/>
        </w:rPr>
        <w:t>annarra lyfja</w:t>
      </w:r>
      <w:r w:rsidRPr="00926A9B">
        <w:rPr>
          <w:b/>
          <w:bCs/>
          <w:sz w:val="22"/>
          <w:szCs w:val="22"/>
          <w:lang w:val="is-IS"/>
        </w:rPr>
        <w:t xml:space="preserve"> samhliða Ferriprox</w:t>
      </w:r>
    </w:p>
    <w:p w:rsidR="00715090" w:rsidRDefault="00CB0557" w:rsidP="00CB0557">
      <w:pPr>
        <w:rPr>
          <w:sz w:val="22"/>
          <w:szCs w:val="22"/>
          <w:lang w:val="is-IS"/>
        </w:rPr>
      </w:pPr>
      <w:r w:rsidRPr="00926A9B">
        <w:rPr>
          <w:sz w:val="22"/>
          <w:szCs w:val="22"/>
          <w:lang w:val="is-IS"/>
        </w:rPr>
        <w:t xml:space="preserve">Ekki taka lyf, sem vitað er að orsaka daufkyrningafæð eða kyrningahrap (sjá kaflann „Ekki </w:t>
      </w:r>
      <w:r w:rsidR="005D71F4" w:rsidRPr="00926A9B">
        <w:rPr>
          <w:bCs/>
          <w:sz w:val="22"/>
          <w:szCs w:val="22"/>
          <w:lang w:val="is-IS"/>
        </w:rPr>
        <w:t xml:space="preserve">má </w:t>
      </w:r>
      <w:r w:rsidR="0074649B" w:rsidRPr="00926A9B">
        <w:rPr>
          <w:bCs/>
          <w:sz w:val="22"/>
          <w:szCs w:val="22"/>
          <w:lang w:val="is-IS"/>
        </w:rPr>
        <w:t>nota</w:t>
      </w:r>
      <w:r w:rsidR="0074649B" w:rsidRPr="00926A9B">
        <w:rPr>
          <w:b/>
          <w:bCs/>
          <w:sz w:val="22"/>
          <w:szCs w:val="22"/>
          <w:lang w:val="is-IS"/>
        </w:rPr>
        <w:t xml:space="preserve"> </w:t>
      </w:r>
      <w:r w:rsidRPr="00926A9B">
        <w:rPr>
          <w:sz w:val="22"/>
          <w:szCs w:val="22"/>
          <w:lang w:val="is-IS"/>
        </w:rPr>
        <w:t xml:space="preserve">Ferriprox“). </w:t>
      </w:r>
      <w:r w:rsidR="00D678BD" w:rsidRPr="00926A9B">
        <w:rPr>
          <w:noProof/>
          <w:sz w:val="22"/>
          <w:szCs w:val="22"/>
          <w:lang w:val="is-IS"/>
        </w:rPr>
        <w:t xml:space="preserve">Látið lækninn eða lyfjafræðing vita um </w:t>
      </w:r>
      <w:r w:rsidR="0074649B" w:rsidRPr="00926A9B">
        <w:rPr>
          <w:noProof/>
          <w:sz w:val="22"/>
          <w:szCs w:val="22"/>
          <w:lang w:val="is-IS"/>
        </w:rPr>
        <w:t xml:space="preserve">öll </w:t>
      </w:r>
      <w:r w:rsidR="00D678BD" w:rsidRPr="00926A9B">
        <w:rPr>
          <w:noProof/>
          <w:sz w:val="22"/>
          <w:szCs w:val="22"/>
          <w:lang w:val="is-IS"/>
        </w:rPr>
        <w:t>önnur lyf sem eru notuð</w:t>
      </w:r>
      <w:r w:rsidR="0074649B" w:rsidRPr="00926A9B">
        <w:rPr>
          <w:noProof/>
          <w:sz w:val="22"/>
          <w:szCs w:val="22"/>
          <w:lang w:val="is-IS"/>
        </w:rPr>
        <w:t>,</w:t>
      </w:r>
      <w:r w:rsidR="00D678BD" w:rsidRPr="00926A9B">
        <w:rPr>
          <w:noProof/>
          <w:sz w:val="22"/>
          <w:szCs w:val="22"/>
          <w:lang w:val="is-IS"/>
        </w:rPr>
        <w:t xml:space="preserve"> hafa nýlega verið notuð</w:t>
      </w:r>
      <w:r w:rsidR="0074649B" w:rsidRPr="00926A9B">
        <w:rPr>
          <w:noProof/>
          <w:sz w:val="22"/>
          <w:szCs w:val="22"/>
          <w:lang w:val="is-IS"/>
        </w:rPr>
        <w:t xml:space="preserve"> eða kynnu að verða notuð</w:t>
      </w:r>
      <w:r w:rsidR="00D678BD" w:rsidRPr="00926A9B">
        <w:rPr>
          <w:noProof/>
          <w:sz w:val="22"/>
          <w:szCs w:val="22"/>
          <w:lang w:val="is-IS"/>
        </w:rPr>
        <w:t>, einnig þau sem fengin eru án lyfseðils.</w:t>
      </w:r>
    </w:p>
    <w:p w:rsidR="00456A5E" w:rsidRPr="00926A9B" w:rsidRDefault="00456A5E" w:rsidP="00456A5E">
      <w:pPr>
        <w:rPr>
          <w:sz w:val="22"/>
          <w:szCs w:val="22"/>
          <w:lang w:val="is-IS"/>
        </w:rPr>
      </w:pPr>
    </w:p>
    <w:p w:rsidR="00456A5E" w:rsidRPr="00926A9B" w:rsidRDefault="00456A5E" w:rsidP="00456A5E">
      <w:pPr>
        <w:rPr>
          <w:sz w:val="22"/>
          <w:szCs w:val="22"/>
          <w:lang w:val="is-IS"/>
        </w:rPr>
      </w:pPr>
      <w:r w:rsidRPr="00926A9B">
        <w:rPr>
          <w:sz w:val="22"/>
          <w:szCs w:val="22"/>
          <w:lang w:val="is-IS"/>
        </w:rPr>
        <w:t xml:space="preserve">Ekki </w:t>
      </w:r>
      <w:r w:rsidR="009C779F">
        <w:rPr>
          <w:sz w:val="22"/>
          <w:szCs w:val="22"/>
          <w:lang w:val="is-IS"/>
        </w:rPr>
        <w:t xml:space="preserve">má </w:t>
      </w:r>
      <w:r w:rsidRPr="00926A9B">
        <w:rPr>
          <w:sz w:val="22"/>
          <w:szCs w:val="22"/>
          <w:lang w:val="is-IS"/>
        </w:rPr>
        <w:t xml:space="preserve">taka sýrubindandi lyf sem innihalda ál </w:t>
      </w:r>
      <w:r w:rsidR="009C779F">
        <w:rPr>
          <w:sz w:val="22"/>
          <w:szCs w:val="22"/>
          <w:lang w:val="is-IS"/>
        </w:rPr>
        <w:t>samhliða</w:t>
      </w:r>
      <w:r w:rsidRPr="00926A9B">
        <w:rPr>
          <w:sz w:val="22"/>
          <w:szCs w:val="22"/>
          <w:lang w:val="is-IS"/>
        </w:rPr>
        <w:t>Ferriprox.</w:t>
      </w:r>
    </w:p>
    <w:p w:rsidR="00456A5E" w:rsidRPr="00926A9B" w:rsidRDefault="00456A5E" w:rsidP="00456A5E">
      <w:pPr>
        <w:rPr>
          <w:sz w:val="22"/>
          <w:szCs w:val="22"/>
          <w:lang w:val="is-IS"/>
        </w:rPr>
      </w:pPr>
    </w:p>
    <w:p w:rsidR="007060C2" w:rsidRPr="00926A9B" w:rsidRDefault="00456A5E">
      <w:pPr>
        <w:pStyle w:val="BodyText3"/>
        <w:rPr>
          <w:color w:val="auto"/>
          <w:lang w:val="is-IS"/>
        </w:rPr>
      </w:pPr>
      <w:r w:rsidRPr="00926A9B">
        <w:rPr>
          <w:color w:val="auto"/>
          <w:lang w:val="is-IS"/>
        </w:rPr>
        <w:t>Ráðfærðu þig við lækninn eða lyfjafræðing áður en C-vítamín er tekið með Ferriprox.</w:t>
      </w:r>
    </w:p>
    <w:p w:rsidR="006707AE" w:rsidRPr="00926A9B" w:rsidRDefault="006707AE">
      <w:pPr>
        <w:pStyle w:val="BodyText3"/>
        <w:rPr>
          <w:color w:val="auto"/>
          <w:lang w:val="is-IS"/>
        </w:rPr>
      </w:pPr>
    </w:p>
    <w:p w:rsidR="007060C2" w:rsidRPr="00926A9B" w:rsidRDefault="007060C2">
      <w:pPr>
        <w:pStyle w:val="Heading3"/>
        <w:rPr>
          <w:lang w:val="is-IS"/>
        </w:rPr>
      </w:pPr>
      <w:r w:rsidRPr="00926A9B">
        <w:rPr>
          <w:lang w:val="is-IS"/>
        </w:rPr>
        <w:t>Meðganga og brjóstagjöf</w:t>
      </w:r>
    </w:p>
    <w:p w:rsidR="00715090" w:rsidRDefault="007060C2">
      <w:pPr>
        <w:tabs>
          <w:tab w:val="left" w:pos="0"/>
        </w:tabs>
        <w:rPr>
          <w:sz w:val="22"/>
          <w:szCs w:val="22"/>
          <w:lang w:val="is-IS"/>
        </w:rPr>
      </w:pPr>
      <w:r w:rsidRPr="00926A9B">
        <w:rPr>
          <w:sz w:val="22"/>
          <w:szCs w:val="22"/>
          <w:lang w:val="is-IS"/>
        </w:rPr>
        <w:t>Ekki taka þetta lyf ef þú ert barnshafandi eða ef þú ert að reyna að verða barnshafandi. Þetta lyf getur valdið barninu alvarlegum skaða. Nota verður örugga getnaðarvörn á meðan Ferriprox er tekið. Spurðu lækninn þinn um bestu getnaðarvörnina fyrir þig. Verðir þú barnshafandi á meðan þú tekur Ferriprox skaltu tafarlaust hætta töku þess og láta lækninn þinn vita.</w:t>
      </w:r>
    </w:p>
    <w:p w:rsidR="00CB0557" w:rsidRPr="00926A9B" w:rsidRDefault="00CB0557">
      <w:pPr>
        <w:tabs>
          <w:tab w:val="left" w:pos="0"/>
        </w:tabs>
        <w:rPr>
          <w:sz w:val="22"/>
          <w:szCs w:val="22"/>
          <w:lang w:val="is-IS"/>
        </w:rPr>
      </w:pPr>
    </w:p>
    <w:p w:rsidR="007060C2" w:rsidRPr="00926A9B" w:rsidRDefault="007060C2">
      <w:pPr>
        <w:tabs>
          <w:tab w:val="left" w:pos="0"/>
        </w:tabs>
        <w:rPr>
          <w:sz w:val="22"/>
          <w:szCs w:val="22"/>
          <w:lang w:val="is-IS"/>
        </w:rPr>
      </w:pPr>
      <w:r w:rsidRPr="00926A9B">
        <w:rPr>
          <w:sz w:val="22"/>
          <w:szCs w:val="22"/>
          <w:lang w:val="is-IS"/>
        </w:rPr>
        <w:t>Konur með barn á brjósti mega ekki taka Ferriprox. Sjá áminningar</w:t>
      </w:r>
      <w:r w:rsidR="00EF7FE3" w:rsidRPr="00926A9B">
        <w:rPr>
          <w:sz w:val="22"/>
          <w:szCs w:val="22"/>
          <w:lang w:val="is-IS"/>
        </w:rPr>
        <w:t>kort</w:t>
      </w:r>
      <w:r w:rsidRPr="00926A9B">
        <w:rPr>
          <w:sz w:val="22"/>
          <w:szCs w:val="22"/>
          <w:lang w:val="is-IS"/>
        </w:rPr>
        <w:t xml:space="preserve"> fyrir sjúkling/umönnunaraðila sem fest er við þennan fylgiseðil.</w:t>
      </w:r>
    </w:p>
    <w:p w:rsidR="007060C2" w:rsidRPr="00926A9B" w:rsidRDefault="007060C2">
      <w:pPr>
        <w:rPr>
          <w:sz w:val="22"/>
          <w:szCs w:val="22"/>
          <w:lang w:val="is-IS"/>
        </w:rPr>
      </w:pPr>
    </w:p>
    <w:p w:rsidR="007060C2" w:rsidRPr="00926A9B" w:rsidRDefault="007060C2">
      <w:pPr>
        <w:tabs>
          <w:tab w:val="left" w:pos="0"/>
        </w:tabs>
        <w:rPr>
          <w:b/>
          <w:bCs/>
          <w:sz w:val="22"/>
          <w:szCs w:val="22"/>
          <w:lang w:val="is-IS"/>
        </w:rPr>
      </w:pPr>
      <w:r w:rsidRPr="00926A9B">
        <w:rPr>
          <w:b/>
          <w:bCs/>
          <w:sz w:val="22"/>
          <w:szCs w:val="22"/>
          <w:lang w:val="is-IS"/>
        </w:rPr>
        <w:t>Akstur og notkun véla</w:t>
      </w:r>
    </w:p>
    <w:p w:rsidR="007060C2" w:rsidRPr="00926A9B" w:rsidRDefault="00D54102" w:rsidP="00D54102">
      <w:pPr>
        <w:rPr>
          <w:sz w:val="22"/>
          <w:szCs w:val="22"/>
          <w:lang w:val="is-IS"/>
        </w:rPr>
      </w:pPr>
      <w:r w:rsidRPr="00926A9B">
        <w:rPr>
          <w:sz w:val="22"/>
          <w:szCs w:val="22"/>
          <w:lang w:val="is-IS"/>
        </w:rPr>
        <w:t>Á ekki við.</w:t>
      </w:r>
    </w:p>
    <w:p w:rsidR="007060C2" w:rsidRPr="00926A9B" w:rsidRDefault="007060C2">
      <w:pPr>
        <w:tabs>
          <w:tab w:val="left" w:pos="851"/>
        </w:tabs>
        <w:ind w:left="567" w:hanging="567"/>
        <w:rPr>
          <w:iCs/>
          <w:sz w:val="22"/>
          <w:szCs w:val="22"/>
          <w:lang w:val="is-IS"/>
        </w:rPr>
      </w:pPr>
    </w:p>
    <w:p w:rsidR="007060C2" w:rsidRPr="00926A9B" w:rsidRDefault="0074649B">
      <w:pPr>
        <w:rPr>
          <w:b/>
          <w:bCs/>
          <w:sz w:val="22"/>
          <w:szCs w:val="22"/>
          <w:lang w:val="is-IS"/>
        </w:rPr>
      </w:pPr>
      <w:r w:rsidRPr="00926A9B">
        <w:rPr>
          <w:b/>
          <w:bCs/>
          <w:sz w:val="22"/>
          <w:szCs w:val="22"/>
          <w:lang w:val="is-IS"/>
        </w:rPr>
        <w:t xml:space="preserve">Ferriprox mixtúra, lausn, </w:t>
      </w:r>
      <w:r w:rsidR="007060C2" w:rsidRPr="00926A9B">
        <w:rPr>
          <w:b/>
          <w:bCs/>
          <w:sz w:val="22"/>
          <w:szCs w:val="22"/>
          <w:lang w:val="is-IS"/>
        </w:rPr>
        <w:t>innih</w:t>
      </w:r>
      <w:r w:rsidRPr="00926A9B">
        <w:rPr>
          <w:b/>
          <w:bCs/>
          <w:sz w:val="22"/>
          <w:szCs w:val="22"/>
          <w:lang w:val="is-IS"/>
        </w:rPr>
        <w:t>e</w:t>
      </w:r>
      <w:r w:rsidR="007060C2" w:rsidRPr="00926A9B">
        <w:rPr>
          <w:b/>
          <w:bCs/>
          <w:sz w:val="22"/>
          <w:szCs w:val="22"/>
          <w:lang w:val="is-IS"/>
        </w:rPr>
        <w:t>ld</w:t>
      </w:r>
      <w:r w:rsidRPr="00926A9B">
        <w:rPr>
          <w:b/>
          <w:bCs/>
          <w:sz w:val="22"/>
          <w:szCs w:val="22"/>
          <w:lang w:val="is-IS"/>
        </w:rPr>
        <w:t>ur sunset yellow (E110)</w:t>
      </w:r>
    </w:p>
    <w:p w:rsidR="007060C2" w:rsidRPr="00926A9B" w:rsidRDefault="00F10CE6">
      <w:pPr>
        <w:rPr>
          <w:iCs/>
          <w:sz w:val="22"/>
          <w:szCs w:val="22"/>
          <w:lang w:val="is-IS"/>
        </w:rPr>
      </w:pPr>
      <w:r w:rsidRPr="00926A9B">
        <w:rPr>
          <w:sz w:val="22"/>
          <w:szCs w:val="22"/>
          <w:lang w:val="is-IS"/>
        </w:rPr>
        <w:t>S</w:t>
      </w:r>
      <w:r w:rsidR="007060C2" w:rsidRPr="00926A9B">
        <w:rPr>
          <w:sz w:val="22"/>
          <w:szCs w:val="22"/>
          <w:lang w:val="is-IS"/>
        </w:rPr>
        <w:t xml:space="preserve">unset yellow (E110) </w:t>
      </w:r>
      <w:r w:rsidRPr="00926A9B">
        <w:rPr>
          <w:sz w:val="22"/>
          <w:szCs w:val="22"/>
          <w:lang w:val="is-IS"/>
        </w:rPr>
        <w:t xml:space="preserve">er litarefni </w:t>
      </w:r>
      <w:r w:rsidR="007060C2" w:rsidRPr="00926A9B">
        <w:rPr>
          <w:sz w:val="22"/>
          <w:szCs w:val="22"/>
          <w:lang w:val="is-IS"/>
        </w:rPr>
        <w:t>sem getur valdið ofnæmisviðbrögðum.</w:t>
      </w:r>
    </w:p>
    <w:p w:rsidR="007060C2" w:rsidRPr="00926A9B" w:rsidRDefault="007060C2">
      <w:pPr>
        <w:tabs>
          <w:tab w:val="left" w:pos="851"/>
        </w:tabs>
        <w:ind w:left="567" w:hanging="567"/>
        <w:rPr>
          <w:iCs/>
          <w:sz w:val="22"/>
          <w:szCs w:val="22"/>
          <w:lang w:val="is-IS"/>
        </w:rPr>
      </w:pPr>
    </w:p>
    <w:p w:rsidR="007060C2" w:rsidRPr="00926A9B" w:rsidRDefault="007060C2">
      <w:pPr>
        <w:tabs>
          <w:tab w:val="left" w:pos="851"/>
        </w:tabs>
        <w:ind w:left="567" w:hanging="567"/>
        <w:rPr>
          <w:sz w:val="22"/>
          <w:szCs w:val="22"/>
          <w:lang w:val="is-IS"/>
        </w:rPr>
      </w:pPr>
    </w:p>
    <w:p w:rsidR="007060C2" w:rsidRPr="00926A9B" w:rsidRDefault="007060C2">
      <w:pPr>
        <w:ind w:left="540" w:hanging="540"/>
        <w:rPr>
          <w:b/>
          <w:bCs/>
          <w:sz w:val="22"/>
          <w:szCs w:val="22"/>
          <w:lang w:val="is-IS"/>
        </w:rPr>
      </w:pPr>
      <w:r w:rsidRPr="00926A9B">
        <w:rPr>
          <w:b/>
          <w:bCs/>
          <w:sz w:val="22"/>
          <w:szCs w:val="22"/>
          <w:lang w:val="is-IS"/>
        </w:rPr>
        <w:t>3.</w:t>
      </w:r>
      <w:r w:rsidRPr="00926A9B">
        <w:rPr>
          <w:b/>
          <w:bCs/>
          <w:sz w:val="22"/>
          <w:szCs w:val="22"/>
          <w:lang w:val="is-IS"/>
        </w:rPr>
        <w:tab/>
        <w:t>H</w:t>
      </w:r>
      <w:r w:rsidR="00F10CE6" w:rsidRPr="00926A9B">
        <w:rPr>
          <w:b/>
          <w:bCs/>
          <w:sz w:val="22"/>
          <w:szCs w:val="22"/>
          <w:lang w:val="is-IS"/>
        </w:rPr>
        <w:t xml:space="preserve">vernig nota </w:t>
      </w:r>
      <w:r w:rsidR="00F10CE6" w:rsidRPr="00926A9B">
        <w:rPr>
          <w:b/>
          <w:noProof/>
          <w:sz w:val="22"/>
          <w:szCs w:val="22"/>
          <w:lang w:val="is-IS"/>
        </w:rPr>
        <w:t>á</w:t>
      </w:r>
      <w:r w:rsidR="00F10CE6" w:rsidRPr="00926A9B">
        <w:rPr>
          <w:b/>
          <w:bCs/>
          <w:sz w:val="22"/>
          <w:szCs w:val="22"/>
          <w:lang w:val="is-IS"/>
        </w:rPr>
        <w:t xml:space="preserve"> </w:t>
      </w:r>
      <w:r w:rsidRPr="00926A9B">
        <w:rPr>
          <w:b/>
          <w:bCs/>
          <w:sz w:val="22"/>
          <w:szCs w:val="22"/>
          <w:lang w:val="is-IS"/>
        </w:rPr>
        <w:t>F</w:t>
      </w:r>
      <w:r w:rsidR="00F10CE6" w:rsidRPr="00926A9B">
        <w:rPr>
          <w:b/>
          <w:bCs/>
          <w:sz w:val="22"/>
          <w:szCs w:val="22"/>
          <w:lang w:val="is-IS"/>
        </w:rPr>
        <w:t>erriprox</w:t>
      </w:r>
    </w:p>
    <w:p w:rsidR="007060C2" w:rsidRPr="00926A9B" w:rsidRDefault="007060C2">
      <w:pPr>
        <w:pStyle w:val="EndnoteText"/>
        <w:numPr>
          <w:ilvl w:val="12"/>
          <w:numId w:val="0"/>
        </w:numPr>
        <w:tabs>
          <w:tab w:val="clear" w:pos="567"/>
        </w:tabs>
        <w:rPr>
          <w:lang w:val="is-IS"/>
        </w:rPr>
      </w:pPr>
    </w:p>
    <w:p w:rsidR="007060C2" w:rsidRPr="00926A9B" w:rsidRDefault="00F10CE6" w:rsidP="006707AE">
      <w:pPr>
        <w:numPr>
          <w:ilvl w:val="12"/>
          <w:numId w:val="0"/>
        </w:numPr>
        <w:rPr>
          <w:sz w:val="22"/>
          <w:szCs w:val="22"/>
          <w:lang w:val="is-IS"/>
        </w:rPr>
      </w:pPr>
      <w:r w:rsidRPr="00926A9B">
        <w:rPr>
          <w:sz w:val="22"/>
          <w:szCs w:val="22"/>
          <w:lang w:val="is-IS"/>
        </w:rPr>
        <w:t xml:space="preserve">Notið </w:t>
      </w:r>
      <w:r w:rsidR="007060C2" w:rsidRPr="00926A9B">
        <w:rPr>
          <w:sz w:val="22"/>
          <w:szCs w:val="22"/>
          <w:lang w:val="is-IS"/>
        </w:rPr>
        <w:t xml:space="preserve">lyfið alltaf eins og læknirinn hefur sagt til um. Ef ekki </w:t>
      </w:r>
      <w:r w:rsidRPr="00926A9B">
        <w:rPr>
          <w:sz w:val="22"/>
          <w:szCs w:val="22"/>
          <w:lang w:val="is-IS"/>
        </w:rPr>
        <w:t>er ljóst</w:t>
      </w:r>
      <w:r w:rsidR="007060C2" w:rsidRPr="00926A9B">
        <w:rPr>
          <w:sz w:val="22"/>
          <w:szCs w:val="22"/>
          <w:lang w:val="is-IS"/>
        </w:rPr>
        <w:t xml:space="preserve"> hvernig nota </w:t>
      </w:r>
      <w:r w:rsidRPr="00926A9B">
        <w:rPr>
          <w:sz w:val="22"/>
          <w:szCs w:val="22"/>
          <w:lang w:val="is-IS"/>
        </w:rPr>
        <w:t xml:space="preserve">á </w:t>
      </w:r>
      <w:r w:rsidR="007060C2" w:rsidRPr="00926A9B">
        <w:rPr>
          <w:sz w:val="22"/>
          <w:szCs w:val="22"/>
          <w:lang w:val="is-IS"/>
        </w:rPr>
        <w:t xml:space="preserve">lyfið </w:t>
      </w:r>
      <w:r w:rsidRPr="00926A9B">
        <w:rPr>
          <w:sz w:val="22"/>
          <w:szCs w:val="22"/>
          <w:lang w:val="is-IS"/>
        </w:rPr>
        <w:t xml:space="preserve">skal </w:t>
      </w:r>
      <w:r w:rsidR="007060C2" w:rsidRPr="00926A9B">
        <w:rPr>
          <w:sz w:val="22"/>
          <w:szCs w:val="22"/>
          <w:lang w:val="is-IS"/>
        </w:rPr>
        <w:t xml:space="preserve">leita upplýsinga hjá lækninum eða lyfjafræðingi. Magn Ferriprox sem þú tekur fer eftir líkamsþyngd þinni. Venjulegur skammtur er 25 mg/kg þrisvar á dag, heildarskammtur á dag 75 mg/kg. Heildarskammtur á dag ætti ekki að vera meiri en 100 mg/kg. Nota skal mæliglasið til að mæla það rúmmál sem læknirinn hefur sagt fyrir um. Taktu fyrsta skammtinn að morgni. Taktu annan skammtinn í hádeginu. Taktu þriðja skammtinn að kvöldi. </w:t>
      </w:r>
      <w:r w:rsidR="00E044BD" w:rsidRPr="00926A9B">
        <w:rPr>
          <w:sz w:val="22"/>
          <w:szCs w:val="22"/>
          <w:lang w:val="is-IS"/>
        </w:rPr>
        <w:t>Ferriprox má taka með eða án matar;</w:t>
      </w:r>
      <w:r w:rsidR="006707AE" w:rsidRPr="00926A9B">
        <w:rPr>
          <w:sz w:val="22"/>
          <w:szCs w:val="22"/>
          <w:lang w:val="is-IS"/>
        </w:rPr>
        <w:t xml:space="preserve"> </w:t>
      </w:r>
      <w:r w:rsidR="00E044BD" w:rsidRPr="00926A9B">
        <w:rPr>
          <w:sz w:val="22"/>
          <w:szCs w:val="22"/>
          <w:lang w:val="is-IS"/>
        </w:rPr>
        <w:t>h</w:t>
      </w:r>
      <w:r w:rsidR="007060C2" w:rsidRPr="00926A9B">
        <w:rPr>
          <w:sz w:val="22"/>
          <w:szCs w:val="22"/>
          <w:lang w:val="is-IS"/>
        </w:rPr>
        <w:t>ins vegar er hugsanlegt að auðveldara sé að muna eftir töku Ferriprox ef það er tekið með máltíð.</w:t>
      </w:r>
    </w:p>
    <w:p w:rsidR="007060C2" w:rsidRPr="00926A9B" w:rsidRDefault="007060C2">
      <w:pPr>
        <w:numPr>
          <w:ilvl w:val="12"/>
          <w:numId w:val="0"/>
        </w:numPr>
        <w:rPr>
          <w:b/>
          <w:bCs/>
          <w:sz w:val="22"/>
          <w:szCs w:val="22"/>
          <w:lang w:val="is-IS"/>
        </w:rPr>
      </w:pPr>
    </w:p>
    <w:p w:rsidR="007060C2" w:rsidRPr="00926A9B" w:rsidRDefault="007060C2">
      <w:pPr>
        <w:numPr>
          <w:ilvl w:val="12"/>
          <w:numId w:val="0"/>
        </w:numPr>
        <w:rPr>
          <w:b/>
          <w:bCs/>
          <w:sz w:val="22"/>
          <w:szCs w:val="22"/>
          <w:lang w:val="is-IS"/>
        </w:rPr>
      </w:pPr>
      <w:r w:rsidRPr="00926A9B">
        <w:rPr>
          <w:b/>
          <w:bCs/>
          <w:sz w:val="22"/>
          <w:szCs w:val="22"/>
          <w:lang w:val="is-IS"/>
        </w:rPr>
        <w:t xml:space="preserve">Ef </w:t>
      </w:r>
      <w:r w:rsidR="00F10CE6" w:rsidRPr="00926A9B">
        <w:rPr>
          <w:b/>
          <w:bCs/>
          <w:sz w:val="22"/>
          <w:szCs w:val="22"/>
          <w:lang w:val="is-IS"/>
        </w:rPr>
        <w:t xml:space="preserve">tekinn er </w:t>
      </w:r>
      <w:r w:rsidRPr="00926A9B">
        <w:rPr>
          <w:b/>
          <w:bCs/>
          <w:sz w:val="22"/>
          <w:szCs w:val="22"/>
          <w:lang w:val="is-IS"/>
        </w:rPr>
        <w:t>stærri skammtur en mælt er fyrir um</w:t>
      </w:r>
    </w:p>
    <w:p w:rsidR="007060C2" w:rsidRPr="00926A9B" w:rsidRDefault="007060C2">
      <w:pPr>
        <w:numPr>
          <w:ilvl w:val="12"/>
          <w:numId w:val="0"/>
        </w:numPr>
        <w:rPr>
          <w:sz w:val="22"/>
          <w:szCs w:val="22"/>
          <w:lang w:val="is-IS"/>
        </w:rPr>
      </w:pPr>
      <w:r w:rsidRPr="00926A9B">
        <w:rPr>
          <w:sz w:val="22"/>
          <w:szCs w:val="22"/>
          <w:lang w:val="is-IS"/>
        </w:rPr>
        <w:t>Engar upplýsingar liggja fyrir um alvarlega ofskömmtun Ferriprox. Hafir þú tekið stærri skammt en mælt er fyrir um skaltu hafa samband við lækninn.</w:t>
      </w:r>
    </w:p>
    <w:p w:rsidR="007060C2" w:rsidRPr="00926A9B" w:rsidRDefault="007060C2">
      <w:pPr>
        <w:numPr>
          <w:ilvl w:val="12"/>
          <w:numId w:val="0"/>
        </w:numPr>
        <w:rPr>
          <w:b/>
          <w:bCs/>
          <w:sz w:val="22"/>
          <w:szCs w:val="22"/>
          <w:lang w:val="is-IS"/>
        </w:rPr>
      </w:pPr>
    </w:p>
    <w:p w:rsidR="007060C2" w:rsidRPr="00926A9B" w:rsidRDefault="007060C2">
      <w:pPr>
        <w:numPr>
          <w:ilvl w:val="12"/>
          <w:numId w:val="0"/>
        </w:numPr>
        <w:rPr>
          <w:b/>
          <w:bCs/>
          <w:sz w:val="22"/>
          <w:szCs w:val="22"/>
          <w:lang w:val="is-IS"/>
        </w:rPr>
      </w:pPr>
      <w:r w:rsidRPr="00926A9B">
        <w:rPr>
          <w:b/>
          <w:bCs/>
          <w:sz w:val="22"/>
          <w:szCs w:val="22"/>
          <w:lang w:val="is-IS"/>
        </w:rPr>
        <w:t>Ef gleymist að taka Ferriprox</w:t>
      </w:r>
    </w:p>
    <w:p w:rsidR="007060C2" w:rsidRPr="00926A9B" w:rsidRDefault="007060C2">
      <w:pPr>
        <w:numPr>
          <w:ilvl w:val="12"/>
          <w:numId w:val="0"/>
        </w:numPr>
        <w:rPr>
          <w:sz w:val="22"/>
          <w:szCs w:val="22"/>
          <w:lang w:val="is-IS"/>
        </w:rPr>
      </w:pPr>
      <w:r w:rsidRPr="00926A9B">
        <w:rPr>
          <w:sz w:val="22"/>
          <w:szCs w:val="22"/>
          <w:lang w:val="is-IS"/>
        </w:rPr>
        <w:t>Meðferð með Ferriprox er árangursríkust þegar ekki gleymist að taka neina skammta. Ef þú gleymir að taka einn skammt skaltu taka hann um leið og þú manst eftir honum og taka næsta skammt á réttum tíma samkvæmt áætlun. Ef þú gleymir að taka fleiri en einn skammt skaltu ekki taka tvöfaldan skammt til að bæta það upp heldur halda áfram að taka lyfið samkvæmt áætlun. Ekki breyta dagsskömmtum þínum án þess að ráðfæra þig við lækninn þinn.</w:t>
      </w:r>
    </w:p>
    <w:p w:rsidR="007060C2" w:rsidRPr="00926A9B" w:rsidRDefault="007060C2">
      <w:pPr>
        <w:pStyle w:val="EndnoteText"/>
        <w:numPr>
          <w:ilvl w:val="12"/>
          <w:numId w:val="0"/>
        </w:numPr>
        <w:tabs>
          <w:tab w:val="clear" w:pos="567"/>
        </w:tabs>
        <w:rPr>
          <w:lang w:val="is-IS"/>
        </w:rPr>
      </w:pPr>
    </w:p>
    <w:p w:rsidR="007060C2" w:rsidRPr="00926A9B" w:rsidRDefault="007060C2">
      <w:pPr>
        <w:numPr>
          <w:ilvl w:val="12"/>
          <w:numId w:val="0"/>
        </w:numPr>
        <w:rPr>
          <w:sz w:val="22"/>
          <w:szCs w:val="22"/>
          <w:lang w:val="is-IS"/>
        </w:rPr>
      </w:pPr>
    </w:p>
    <w:p w:rsidR="007060C2" w:rsidRPr="00926A9B" w:rsidRDefault="007060C2" w:rsidP="00D5310F">
      <w:pPr>
        <w:keepNext/>
        <w:ind w:left="540" w:hanging="540"/>
        <w:rPr>
          <w:b/>
          <w:bCs/>
          <w:sz w:val="22"/>
          <w:szCs w:val="22"/>
          <w:lang w:val="is-IS"/>
        </w:rPr>
      </w:pPr>
      <w:r w:rsidRPr="00926A9B">
        <w:rPr>
          <w:b/>
          <w:bCs/>
          <w:sz w:val="22"/>
          <w:szCs w:val="22"/>
          <w:lang w:val="is-IS"/>
        </w:rPr>
        <w:t>4.</w:t>
      </w:r>
      <w:r w:rsidRPr="00926A9B">
        <w:rPr>
          <w:b/>
          <w:bCs/>
          <w:sz w:val="22"/>
          <w:szCs w:val="22"/>
          <w:lang w:val="is-IS"/>
        </w:rPr>
        <w:tab/>
        <w:t>H</w:t>
      </w:r>
      <w:r w:rsidR="00F10CE6" w:rsidRPr="00926A9B">
        <w:rPr>
          <w:b/>
          <w:bCs/>
          <w:sz w:val="22"/>
          <w:szCs w:val="22"/>
          <w:lang w:val="is-IS"/>
        </w:rPr>
        <w:t>ugsanlegar aukaverkanir</w:t>
      </w:r>
    </w:p>
    <w:p w:rsidR="007060C2" w:rsidRPr="00926A9B" w:rsidRDefault="007060C2" w:rsidP="00D5310F">
      <w:pPr>
        <w:keepNext/>
        <w:rPr>
          <w:sz w:val="22"/>
          <w:szCs w:val="22"/>
          <w:lang w:val="is-IS"/>
        </w:rPr>
      </w:pPr>
    </w:p>
    <w:p w:rsidR="007060C2" w:rsidRPr="00926A9B" w:rsidRDefault="007060C2">
      <w:pPr>
        <w:rPr>
          <w:sz w:val="22"/>
          <w:szCs w:val="22"/>
          <w:lang w:val="is-IS"/>
        </w:rPr>
      </w:pPr>
      <w:r w:rsidRPr="00926A9B">
        <w:rPr>
          <w:sz w:val="22"/>
          <w:szCs w:val="22"/>
          <w:lang w:val="is-IS"/>
        </w:rPr>
        <w:t xml:space="preserve">Eins og við á um öll lyf getur </w:t>
      </w:r>
      <w:r w:rsidR="00F10CE6" w:rsidRPr="00926A9B">
        <w:rPr>
          <w:sz w:val="22"/>
          <w:szCs w:val="22"/>
          <w:lang w:val="is-IS"/>
        </w:rPr>
        <w:t>þetta lyf</w:t>
      </w:r>
      <w:r w:rsidRPr="00926A9B">
        <w:rPr>
          <w:sz w:val="22"/>
          <w:szCs w:val="22"/>
          <w:lang w:val="is-IS"/>
        </w:rPr>
        <w:t xml:space="preserve"> valdið aukaverkunum</w:t>
      </w:r>
      <w:r w:rsidR="006707AE" w:rsidRPr="00926A9B">
        <w:rPr>
          <w:sz w:val="22"/>
          <w:szCs w:val="22"/>
          <w:lang w:val="is-IS"/>
        </w:rPr>
        <w:t xml:space="preserve"> </w:t>
      </w:r>
      <w:r w:rsidR="00825EAE" w:rsidRPr="00926A9B">
        <w:rPr>
          <w:sz w:val="22"/>
          <w:szCs w:val="22"/>
          <w:lang w:val="is-IS"/>
        </w:rPr>
        <w:t>en</w:t>
      </w:r>
      <w:r w:rsidRPr="00926A9B">
        <w:rPr>
          <w:sz w:val="22"/>
          <w:szCs w:val="22"/>
          <w:lang w:val="is-IS"/>
        </w:rPr>
        <w:t xml:space="preserve"> það gerist þó ekki hjá öllum.</w:t>
      </w:r>
    </w:p>
    <w:p w:rsidR="007060C2" w:rsidRPr="00926A9B" w:rsidRDefault="007060C2">
      <w:pPr>
        <w:pStyle w:val="EndnoteText"/>
        <w:tabs>
          <w:tab w:val="clear" w:pos="567"/>
        </w:tabs>
        <w:rPr>
          <w:lang w:val="is-IS"/>
        </w:rPr>
      </w:pPr>
    </w:p>
    <w:p w:rsidR="00E044BD" w:rsidRPr="00926A9B" w:rsidRDefault="00E044BD" w:rsidP="00E044BD">
      <w:pPr>
        <w:rPr>
          <w:sz w:val="22"/>
          <w:szCs w:val="22"/>
          <w:lang w:val="is-IS"/>
        </w:rPr>
      </w:pPr>
      <w:r w:rsidRPr="00926A9B">
        <w:rPr>
          <w:sz w:val="22"/>
          <w:szCs w:val="22"/>
          <w:lang w:val="is-IS"/>
        </w:rPr>
        <w:t xml:space="preserve">Alvarlegasta aukaverkun Ferriprox er mjög fá hvít blóðkorn (daufkyrningar). Þetta ástand er kallað alvarleg daufkyrningafæð eða kyrningahrap og hefur komið fyrir hjá </w:t>
      </w:r>
      <w:r w:rsidR="00AB617C" w:rsidRPr="00926A9B">
        <w:rPr>
          <w:sz w:val="22"/>
          <w:szCs w:val="22"/>
          <w:lang w:val="is-IS"/>
        </w:rPr>
        <w:t>1 til</w:t>
      </w:r>
      <w:r w:rsidRPr="00926A9B">
        <w:rPr>
          <w:sz w:val="22"/>
          <w:szCs w:val="22"/>
          <w:lang w:val="is-IS"/>
        </w:rPr>
        <w:t xml:space="preserve"> 2 af hverjum 100 sem hafa tekið Ferriprox í klínískum rannsóknum. Lítill fjöldi hvítra blóðkorna getur valdið alvarlegri og mögulega lífshættulegri sýkingu. Láttu lækninn þinn vita tafarlaust um einkenni sýkingar svo sem: hita, eymsli í hálsi eða flensulík einkenni.</w:t>
      </w:r>
    </w:p>
    <w:p w:rsidR="00E044BD" w:rsidRPr="00926A9B" w:rsidRDefault="00E044BD" w:rsidP="00E044BD">
      <w:pPr>
        <w:rPr>
          <w:sz w:val="22"/>
          <w:szCs w:val="22"/>
          <w:lang w:val="is-IS"/>
        </w:rPr>
      </w:pPr>
    </w:p>
    <w:p w:rsidR="00456A5E" w:rsidRPr="00926A9B" w:rsidRDefault="00456A5E" w:rsidP="0061393A">
      <w:pPr>
        <w:pStyle w:val="BodyText"/>
        <w:jc w:val="left"/>
        <w:rPr>
          <w:lang w:val="is-IS"/>
        </w:rPr>
      </w:pPr>
      <w:r w:rsidRPr="00926A9B">
        <w:rPr>
          <w:b/>
          <w:bCs/>
          <w:lang w:val="is-IS"/>
        </w:rPr>
        <w:t>Mjög algengar aukaverkanir</w:t>
      </w:r>
      <w:r w:rsidRPr="00926A9B">
        <w:rPr>
          <w:lang w:val="is-IS"/>
        </w:rPr>
        <w:t xml:space="preserve"> (</w:t>
      </w:r>
      <w:r w:rsidR="00F10CE6" w:rsidRPr="00926A9B">
        <w:rPr>
          <w:lang w:val="is-IS"/>
        </w:rPr>
        <w:t xml:space="preserve">geta </w:t>
      </w:r>
      <w:r w:rsidRPr="00926A9B">
        <w:rPr>
          <w:lang w:val="is-IS"/>
        </w:rPr>
        <w:t>kom</w:t>
      </w:r>
      <w:r w:rsidR="00F10CE6" w:rsidRPr="00926A9B">
        <w:rPr>
          <w:lang w:val="is-IS"/>
        </w:rPr>
        <w:t>ið</w:t>
      </w:r>
      <w:r w:rsidRPr="00926A9B">
        <w:rPr>
          <w:lang w:val="is-IS"/>
        </w:rPr>
        <w:t xml:space="preserve"> fyrir hjá fleiri en 1</w:t>
      </w:r>
      <w:r w:rsidR="00F10CE6" w:rsidRPr="00926A9B">
        <w:rPr>
          <w:lang w:val="is-IS"/>
        </w:rPr>
        <w:t> </w:t>
      </w:r>
      <w:r w:rsidRPr="00926A9B">
        <w:rPr>
          <w:lang w:val="is-IS"/>
        </w:rPr>
        <w:t>af hverjum 10</w:t>
      </w:r>
      <w:r w:rsidR="00F10CE6" w:rsidRPr="00926A9B">
        <w:rPr>
          <w:lang w:val="is-IS"/>
        </w:rPr>
        <w:t> einstaklingum</w:t>
      </w:r>
      <w:r w:rsidRPr="00926A9B">
        <w:rPr>
          <w:lang w:val="is-IS"/>
        </w:rPr>
        <w:t>):</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kviðverkur</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ógleði</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uppköst</w:t>
      </w:r>
    </w:p>
    <w:p w:rsidR="00715090" w:rsidRDefault="00E044BD" w:rsidP="00F7582E">
      <w:pPr>
        <w:pStyle w:val="BodyText"/>
        <w:numPr>
          <w:ilvl w:val="0"/>
          <w:numId w:val="48"/>
        </w:numPr>
        <w:tabs>
          <w:tab w:val="clear" w:pos="567"/>
        </w:tabs>
        <w:spacing w:line="240" w:lineRule="auto"/>
        <w:ind w:left="360"/>
        <w:jc w:val="left"/>
        <w:rPr>
          <w:lang w:val="is-IS"/>
        </w:rPr>
      </w:pPr>
      <w:r w:rsidRPr="00926A9B">
        <w:rPr>
          <w:lang w:val="is-IS"/>
        </w:rPr>
        <w:t xml:space="preserve">rauðleit/brún </w:t>
      </w:r>
      <w:r w:rsidR="00456A5E" w:rsidRPr="00926A9B">
        <w:rPr>
          <w:lang w:val="is-IS"/>
        </w:rPr>
        <w:t>litabreyting í</w:t>
      </w:r>
      <w:r w:rsidRPr="00926A9B">
        <w:rPr>
          <w:lang w:val="is-IS"/>
        </w:rPr>
        <w:t xml:space="preserve"> þvag</w:t>
      </w:r>
      <w:r w:rsidR="00456A5E" w:rsidRPr="00926A9B">
        <w:rPr>
          <w:lang w:val="is-IS"/>
        </w:rPr>
        <w:t>i</w:t>
      </w:r>
    </w:p>
    <w:p w:rsidR="006707AE" w:rsidRPr="00926A9B" w:rsidRDefault="006707AE">
      <w:pPr>
        <w:rPr>
          <w:sz w:val="22"/>
          <w:szCs w:val="22"/>
          <w:lang w:val="is-IS"/>
        </w:rPr>
      </w:pPr>
    </w:p>
    <w:p w:rsidR="007060C2" w:rsidRPr="00926A9B" w:rsidRDefault="007060C2">
      <w:pPr>
        <w:rPr>
          <w:sz w:val="22"/>
          <w:szCs w:val="22"/>
          <w:lang w:val="is-IS"/>
        </w:rPr>
      </w:pPr>
      <w:r w:rsidRPr="00926A9B">
        <w:rPr>
          <w:sz w:val="22"/>
          <w:szCs w:val="22"/>
          <w:lang w:val="is-IS"/>
        </w:rPr>
        <w:t>Sért þú með ógleði eða uppköst, getur verið gagnlegt að taka Ferriprox með mat. Litabreyting í þvagi er mjög algeng aukaverkun og er ekki skaðleg.</w:t>
      </w:r>
    </w:p>
    <w:p w:rsidR="007060C2" w:rsidRPr="00926A9B" w:rsidRDefault="007060C2">
      <w:pPr>
        <w:rPr>
          <w:sz w:val="22"/>
          <w:szCs w:val="22"/>
          <w:lang w:val="is-IS"/>
        </w:rPr>
      </w:pPr>
    </w:p>
    <w:p w:rsidR="00456A5E" w:rsidRPr="00926A9B" w:rsidRDefault="00456A5E" w:rsidP="00456A5E">
      <w:pPr>
        <w:pStyle w:val="BodyText"/>
        <w:rPr>
          <w:lang w:val="is-IS"/>
        </w:rPr>
      </w:pPr>
      <w:r w:rsidRPr="00926A9B">
        <w:rPr>
          <w:b/>
          <w:bCs/>
          <w:lang w:val="is-IS"/>
        </w:rPr>
        <w:t>Algengar aukaverkanir</w:t>
      </w:r>
      <w:r w:rsidRPr="00926A9B">
        <w:rPr>
          <w:lang w:val="is-IS"/>
        </w:rPr>
        <w:t xml:space="preserve"> (</w:t>
      </w:r>
      <w:r w:rsidR="00F10CE6" w:rsidRPr="00926A9B">
        <w:rPr>
          <w:lang w:val="is-IS"/>
        </w:rPr>
        <w:t xml:space="preserve">geta </w:t>
      </w:r>
      <w:r w:rsidRPr="00926A9B">
        <w:rPr>
          <w:lang w:val="is-IS"/>
        </w:rPr>
        <w:t>kom</w:t>
      </w:r>
      <w:r w:rsidR="00F10CE6" w:rsidRPr="00926A9B">
        <w:rPr>
          <w:lang w:val="is-IS"/>
        </w:rPr>
        <w:t>ið</w:t>
      </w:r>
      <w:r w:rsidRPr="00926A9B">
        <w:rPr>
          <w:lang w:val="is-IS"/>
        </w:rPr>
        <w:t xml:space="preserve"> fyrir hjá </w:t>
      </w:r>
      <w:r w:rsidR="00F10CE6" w:rsidRPr="00926A9B">
        <w:rPr>
          <w:lang w:val="is-IS"/>
        </w:rPr>
        <w:t xml:space="preserve">allt að </w:t>
      </w:r>
      <w:r w:rsidRPr="00926A9B">
        <w:rPr>
          <w:lang w:val="is-IS"/>
        </w:rPr>
        <w:t>1</w:t>
      </w:r>
      <w:r w:rsidR="00F10CE6" w:rsidRPr="00926A9B">
        <w:rPr>
          <w:lang w:val="is-IS"/>
        </w:rPr>
        <w:t> af</w:t>
      </w:r>
      <w:r w:rsidRPr="00926A9B">
        <w:rPr>
          <w:lang w:val="is-IS"/>
        </w:rPr>
        <w:t xml:space="preserve"> </w:t>
      </w:r>
      <w:r w:rsidR="00B45A3A" w:rsidRPr="00926A9B">
        <w:rPr>
          <w:lang w:val="is-IS"/>
        </w:rPr>
        <w:t xml:space="preserve">hverjum </w:t>
      </w:r>
      <w:r w:rsidRPr="00926A9B">
        <w:rPr>
          <w:lang w:val="is-IS"/>
        </w:rPr>
        <w:t>10</w:t>
      </w:r>
      <w:r w:rsidR="00F10CE6" w:rsidRPr="00926A9B">
        <w:rPr>
          <w:lang w:val="is-IS"/>
        </w:rPr>
        <w:t> einstaklingum</w:t>
      </w:r>
      <w:r w:rsidRPr="00926A9B">
        <w:rPr>
          <w:lang w:val="is-IS"/>
        </w:rPr>
        <w:t>):</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 xml:space="preserve">lítið magn hvítra blóðkorna (kyrningahrap og </w:t>
      </w:r>
      <w:r w:rsidR="00456A5E" w:rsidRPr="00926A9B">
        <w:rPr>
          <w:lang w:val="is-IS"/>
        </w:rPr>
        <w:t>daufkyrningafæð</w:t>
      </w:r>
      <w:r w:rsidRPr="00926A9B">
        <w:rPr>
          <w:lang w:val="is-IS"/>
        </w:rPr>
        <w:t>)</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höfuðverkur</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niðurgangur</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aukning lifrarens</w:t>
      </w:r>
      <w:r w:rsidR="00456A5E" w:rsidRPr="00926A9B">
        <w:rPr>
          <w:lang w:val="is-IS"/>
        </w:rPr>
        <w:t>í</w:t>
      </w:r>
      <w:r w:rsidRPr="00926A9B">
        <w:rPr>
          <w:lang w:val="is-IS"/>
        </w:rPr>
        <w:t>ma</w:t>
      </w:r>
    </w:p>
    <w:p w:rsidR="00E044BD"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þreyta</w:t>
      </w:r>
    </w:p>
    <w:p w:rsidR="007060C2" w:rsidRPr="00926A9B" w:rsidRDefault="00E044BD" w:rsidP="00F7582E">
      <w:pPr>
        <w:pStyle w:val="BodyText"/>
        <w:numPr>
          <w:ilvl w:val="0"/>
          <w:numId w:val="48"/>
        </w:numPr>
        <w:tabs>
          <w:tab w:val="clear" w:pos="567"/>
        </w:tabs>
        <w:spacing w:line="240" w:lineRule="auto"/>
        <w:ind w:left="360"/>
        <w:jc w:val="left"/>
        <w:rPr>
          <w:lang w:val="is-IS"/>
        </w:rPr>
      </w:pPr>
      <w:r w:rsidRPr="00926A9B">
        <w:rPr>
          <w:lang w:val="is-IS"/>
        </w:rPr>
        <w:t>aukin matarlyst</w:t>
      </w:r>
    </w:p>
    <w:p w:rsidR="006707AE" w:rsidRPr="00926A9B" w:rsidRDefault="006707AE">
      <w:pPr>
        <w:rPr>
          <w:sz w:val="22"/>
          <w:szCs w:val="22"/>
          <w:lang w:val="is-IS"/>
        </w:rPr>
      </w:pPr>
    </w:p>
    <w:p w:rsidR="00F10CE6" w:rsidRPr="00926A9B" w:rsidRDefault="00F10CE6" w:rsidP="00F10CE6">
      <w:pPr>
        <w:pStyle w:val="BodyText"/>
        <w:rPr>
          <w:lang w:val="is-IS"/>
        </w:rPr>
      </w:pPr>
      <w:r w:rsidRPr="00926A9B">
        <w:rPr>
          <w:b/>
          <w:bCs/>
          <w:lang w:val="is-IS"/>
        </w:rPr>
        <w:t>Tíðni ekki þekkt</w:t>
      </w:r>
      <w:r w:rsidRPr="00926A9B">
        <w:rPr>
          <w:lang w:val="is-IS"/>
        </w:rPr>
        <w:t xml:space="preserve"> (ekki hægt að áætla tíðni út frá fyrirliggjandi gögnum):</w:t>
      </w:r>
    </w:p>
    <w:p w:rsidR="00F10CE6" w:rsidRPr="00926A9B" w:rsidRDefault="00F10CE6" w:rsidP="00F7582E">
      <w:pPr>
        <w:pStyle w:val="BodyText"/>
        <w:numPr>
          <w:ilvl w:val="0"/>
          <w:numId w:val="48"/>
        </w:numPr>
        <w:tabs>
          <w:tab w:val="clear" w:pos="567"/>
        </w:tabs>
        <w:spacing w:line="240" w:lineRule="auto"/>
        <w:ind w:left="360"/>
        <w:jc w:val="left"/>
        <w:rPr>
          <w:lang w:val="is-IS"/>
        </w:rPr>
      </w:pPr>
      <w:r w:rsidRPr="00926A9B">
        <w:rPr>
          <w:lang w:val="is-IS"/>
        </w:rPr>
        <w:t>ofnæmisviðbrögð, þ.m.t. húðútbrot eða ofsakláði</w:t>
      </w:r>
    </w:p>
    <w:p w:rsidR="00F10CE6" w:rsidRPr="00926A9B" w:rsidRDefault="00F10CE6">
      <w:pPr>
        <w:rPr>
          <w:sz w:val="22"/>
          <w:szCs w:val="22"/>
          <w:lang w:val="is-IS"/>
        </w:rPr>
      </w:pPr>
    </w:p>
    <w:p w:rsidR="007060C2" w:rsidRPr="00926A9B" w:rsidRDefault="007060C2">
      <w:pPr>
        <w:rPr>
          <w:sz w:val="22"/>
          <w:szCs w:val="22"/>
          <w:lang w:val="is-IS"/>
        </w:rPr>
      </w:pPr>
      <w:r w:rsidRPr="00926A9B">
        <w:rPr>
          <w:sz w:val="22"/>
          <w:szCs w:val="22"/>
          <w:lang w:val="is-IS"/>
        </w:rPr>
        <w:t>Liðverkir og -bólgur voru allt frá vægum verkjum í einum eða fleiri liðamótum til alvarlegrar hreyfiskerðingar. Í flestum tilfellum hurfu verkirnir þótt sjúklingar héldu áfram að taka Ferriprox.</w:t>
      </w:r>
    </w:p>
    <w:p w:rsidR="00E044BD" w:rsidRPr="00926A9B" w:rsidRDefault="00E044BD">
      <w:pPr>
        <w:rPr>
          <w:sz w:val="22"/>
          <w:szCs w:val="22"/>
          <w:lang w:val="is-IS"/>
        </w:rPr>
      </w:pPr>
    </w:p>
    <w:p w:rsidR="00B90333" w:rsidRPr="00926A9B" w:rsidRDefault="00B90333" w:rsidP="00B90333">
      <w:pPr>
        <w:rPr>
          <w:sz w:val="22"/>
          <w:szCs w:val="22"/>
          <w:lang w:val="is-IS"/>
        </w:rPr>
      </w:pPr>
      <w:r>
        <w:rPr>
          <w:sz w:val="22"/>
          <w:szCs w:val="22"/>
          <w:lang w:val="is-IS"/>
        </w:rPr>
        <w:t>T</w:t>
      </w:r>
      <w:r w:rsidRPr="00926A9B">
        <w:rPr>
          <w:sz w:val="22"/>
          <w:szCs w:val="22"/>
          <w:lang w:val="is-IS"/>
        </w:rPr>
        <w:t xml:space="preserve">ilkynnt </w:t>
      </w:r>
      <w:r w:rsidRPr="00401AEE">
        <w:rPr>
          <w:sz w:val="22"/>
          <w:szCs w:val="22"/>
          <w:lang w:val="is-IS"/>
        </w:rPr>
        <w:t xml:space="preserve">hefur verið </w:t>
      </w:r>
      <w:r w:rsidRPr="00926A9B">
        <w:rPr>
          <w:sz w:val="22"/>
          <w:szCs w:val="22"/>
          <w:lang w:val="is-IS"/>
        </w:rPr>
        <w:t>um taugaraskanir (svo sem skjálfta, gönguraskanir, tvísýni, ósjálfráða vöðvasamdrætti, örðugleika við samhæfingu hreyfinga) hjá börnum sem hafði viljandi verið ávísað meira en tvöföldum hámarks ráðlögðum skammti, 100 mg/kg/dag, í nokkur ár</w:t>
      </w:r>
      <w:r w:rsidRPr="0006605F">
        <w:rPr>
          <w:lang w:val="is-IS"/>
        </w:rPr>
        <w:t xml:space="preserve"> </w:t>
      </w:r>
      <w:r w:rsidRPr="00401AEE">
        <w:rPr>
          <w:sz w:val="22"/>
          <w:szCs w:val="22"/>
          <w:lang w:val="is-IS"/>
        </w:rPr>
        <w:t>og komu einnig í ljós hjá börnum með ven</w:t>
      </w:r>
      <w:r>
        <w:rPr>
          <w:sz w:val="22"/>
          <w:szCs w:val="22"/>
          <w:lang w:val="is-IS"/>
        </w:rPr>
        <w:t>julegum skömmtum af deferipróni</w:t>
      </w:r>
      <w:r w:rsidRPr="00926A9B">
        <w:rPr>
          <w:sz w:val="22"/>
          <w:szCs w:val="22"/>
          <w:lang w:val="is-IS"/>
        </w:rPr>
        <w:t xml:space="preserve">. </w:t>
      </w:r>
      <w:r w:rsidRPr="00401AEE">
        <w:rPr>
          <w:sz w:val="22"/>
          <w:szCs w:val="22"/>
          <w:lang w:val="is-IS"/>
        </w:rPr>
        <w:t xml:space="preserve">Börnin náðu sér af þessum einkennum </w:t>
      </w:r>
      <w:r w:rsidRPr="00926A9B">
        <w:rPr>
          <w:sz w:val="22"/>
          <w:szCs w:val="22"/>
          <w:lang w:val="is-IS"/>
        </w:rPr>
        <w:t>þegar notkun Ferriprox var hætt.</w:t>
      </w:r>
    </w:p>
    <w:p w:rsidR="007060C2" w:rsidRPr="00926A9B" w:rsidRDefault="007060C2">
      <w:pPr>
        <w:rPr>
          <w:sz w:val="22"/>
          <w:szCs w:val="22"/>
          <w:lang w:val="is-IS"/>
        </w:rPr>
      </w:pPr>
    </w:p>
    <w:p w:rsidR="00BA0120" w:rsidRPr="00926A9B" w:rsidRDefault="00BA0120" w:rsidP="00BA0120">
      <w:pPr>
        <w:pStyle w:val="BodyText3"/>
        <w:numPr>
          <w:ilvl w:val="12"/>
          <w:numId w:val="0"/>
        </w:numPr>
        <w:rPr>
          <w:color w:val="auto"/>
          <w:lang w:val="is-IS"/>
        </w:rPr>
      </w:pPr>
      <w:r w:rsidRPr="00926A9B">
        <w:rPr>
          <w:b/>
          <w:noProof/>
          <w:color w:val="auto"/>
          <w:lang w:val="is-IS"/>
        </w:rPr>
        <w:t>Tilkynning aukaverkana</w:t>
      </w:r>
    </w:p>
    <w:p w:rsidR="00BA0120" w:rsidRPr="00926A9B" w:rsidRDefault="00BA0120" w:rsidP="00BA0120">
      <w:pPr>
        <w:pStyle w:val="BodyText3"/>
        <w:numPr>
          <w:ilvl w:val="12"/>
          <w:numId w:val="0"/>
        </w:numPr>
        <w:rPr>
          <w:color w:val="auto"/>
          <w:lang w:val="is-IS"/>
        </w:rPr>
      </w:pPr>
      <w:r w:rsidRPr="00926A9B">
        <w:rPr>
          <w:color w:val="auto"/>
          <w:lang w:val="is-IS"/>
        </w:rPr>
        <w:t xml:space="preserve">Látið lækninn eða lyfjafræðing vita um allar aukaverkanir. Þetta gildir einnig um aukaverkanir sem ekki er minnst á í þessum fylgiseðli. Einnig er hægt að tilkynna aukaverkanir beint </w:t>
      </w:r>
      <w:r w:rsidRPr="00926A9B">
        <w:rPr>
          <w:color w:val="auto"/>
          <w:highlight w:val="lightGray"/>
          <w:lang w:val="is-IS"/>
        </w:rPr>
        <w:t xml:space="preserve">samkvæmt fyrirkomulagi sem gildir í hverju landi fyrir sig, sjá </w:t>
      </w:r>
      <w:hyperlink r:id="rId14" w:history="1">
        <w:r w:rsidR="00FB5D7E" w:rsidRPr="00FB5D7E">
          <w:rPr>
            <w:rStyle w:val="Hyperlink"/>
            <w:highlight w:val="lightGray"/>
            <w:lang w:val="is-IS"/>
          </w:rPr>
          <w:t>Appendix V</w:t>
        </w:r>
      </w:hyperlink>
      <w:r w:rsidRPr="00926A9B">
        <w:rPr>
          <w:color w:val="auto"/>
          <w:lang w:val="is-IS"/>
        </w:rPr>
        <w:t>. Með því að tilkynna aukaverkanir er hægt að hjálpa til við að auka upplýsingar um öryggi lyfsins.</w:t>
      </w:r>
    </w:p>
    <w:p w:rsidR="007060C2" w:rsidRPr="00926A9B" w:rsidRDefault="007060C2">
      <w:pPr>
        <w:numPr>
          <w:ilvl w:val="12"/>
          <w:numId w:val="0"/>
        </w:numPr>
        <w:rPr>
          <w:sz w:val="22"/>
          <w:szCs w:val="22"/>
          <w:lang w:val="is-IS"/>
        </w:rPr>
      </w:pPr>
    </w:p>
    <w:p w:rsidR="007060C2" w:rsidRPr="00926A9B" w:rsidRDefault="007060C2">
      <w:pPr>
        <w:pStyle w:val="EndnoteText"/>
        <w:numPr>
          <w:ilvl w:val="12"/>
          <w:numId w:val="0"/>
        </w:numPr>
        <w:tabs>
          <w:tab w:val="clear" w:pos="567"/>
        </w:tabs>
        <w:rPr>
          <w:lang w:val="is-IS"/>
        </w:rPr>
      </w:pPr>
    </w:p>
    <w:p w:rsidR="007060C2" w:rsidRPr="00926A9B" w:rsidRDefault="007060C2">
      <w:pPr>
        <w:ind w:left="540" w:hanging="540"/>
        <w:rPr>
          <w:b/>
          <w:bCs/>
          <w:sz w:val="22"/>
          <w:szCs w:val="22"/>
          <w:lang w:val="is-IS"/>
        </w:rPr>
      </w:pPr>
      <w:r w:rsidRPr="00926A9B">
        <w:rPr>
          <w:b/>
          <w:bCs/>
          <w:sz w:val="22"/>
          <w:szCs w:val="22"/>
          <w:lang w:val="is-IS"/>
        </w:rPr>
        <w:t>5.</w:t>
      </w:r>
      <w:r w:rsidRPr="00926A9B">
        <w:rPr>
          <w:b/>
          <w:bCs/>
          <w:sz w:val="22"/>
          <w:szCs w:val="22"/>
          <w:lang w:val="is-IS"/>
        </w:rPr>
        <w:tab/>
        <w:t>H</w:t>
      </w:r>
      <w:r w:rsidR="00F10CE6" w:rsidRPr="00926A9B">
        <w:rPr>
          <w:b/>
          <w:bCs/>
          <w:sz w:val="22"/>
          <w:szCs w:val="22"/>
          <w:lang w:val="is-IS"/>
        </w:rPr>
        <w:t>vernig geyma á Ferriprox</w:t>
      </w:r>
    </w:p>
    <w:p w:rsidR="007060C2" w:rsidRPr="00926A9B" w:rsidRDefault="007060C2">
      <w:pPr>
        <w:rPr>
          <w:b/>
          <w:bCs/>
          <w:sz w:val="22"/>
          <w:szCs w:val="22"/>
          <w:lang w:val="is-IS"/>
        </w:rPr>
      </w:pPr>
    </w:p>
    <w:p w:rsidR="007060C2" w:rsidRPr="00926A9B" w:rsidRDefault="007060C2">
      <w:pPr>
        <w:rPr>
          <w:sz w:val="22"/>
          <w:szCs w:val="22"/>
          <w:lang w:val="is-IS"/>
        </w:rPr>
      </w:pPr>
      <w:r w:rsidRPr="00926A9B">
        <w:rPr>
          <w:sz w:val="22"/>
          <w:szCs w:val="22"/>
          <w:lang w:val="is-IS"/>
        </w:rPr>
        <w:t xml:space="preserve">Geymið </w:t>
      </w:r>
      <w:r w:rsidR="00F10CE6" w:rsidRPr="00926A9B">
        <w:rPr>
          <w:sz w:val="22"/>
          <w:szCs w:val="22"/>
          <w:lang w:val="is-IS"/>
        </w:rPr>
        <w:t xml:space="preserve">lyfið </w:t>
      </w:r>
      <w:r w:rsidRPr="00926A9B">
        <w:rPr>
          <w:sz w:val="22"/>
          <w:szCs w:val="22"/>
          <w:lang w:val="is-IS"/>
        </w:rPr>
        <w:t>þar sem börn hvorki ná til né sjá</w:t>
      </w:r>
      <w:r w:rsidR="00763A24" w:rsidRPr="00926A9B">
        <w:rPr>
          <w:sz w:val="22"/>
          <w:szCs w:val="22"/>
          <w:lang w:val="is-IS"/>
        </w:rPr>
        <w:t>.</w:t>
      </w:r>
    </w:p>
    <w:p w:rsidR="00BE571F" w:rsidRPr="00926A9B" w:rsidRDefault="00BE571F">
      <w:pPr>
        <w:rPr>
          <w:sz w:val="22"/>
          <w:szCs w:val="22"/>
          <w:lang w:val="is-IS"/>
        </w:rPr>
      </w:pPr>
    </w:p>
    <w:p w:rsidR="007060C2" w:rsidRPr="00926A9B" w:rsidRDefault="007060C2">
      <w:pPr>
        <w:pStyle w:val="Norma"/>
        <w:rPr>
          <w:lang w:val="is-IS"/>
        </w:rPr>
      </w:pPr>
      <w:r w:rsidRPr="00926A9B">
        <w:rPr>
          <w:lang w:val="is-IS"/>
        </w:rPr>
        <w:t xml:space="preserve">Ekki skal nota </w:t>
      </w:r>
      <w:r w:rsidR="00F10CE6" w:rsidRPr="00926A9B">
        <w:rPr>
          <w:lang w:val="is-IS"/>
        </w:rPr>
        <w:t xml:space="preserve">lyfið </w:t>
      </w:r>
      <w:r w:rsidRPr="00926A9B">
        <w:rPr>
          <w:lang w:val="is-IS"/>
        </w:rPr>
        <w:t>eftir fyrningardagsetningu sem tilgreind er á umbúðunum og öskjunni</w:t>
      </w:r>
      <w:r w:rsidR="00F10CE6" w:rsidRPr="00926A9B">
        <w:rPr>
          <w:lang w:val="is-IS"/>
        </w:rPr>
        <w:t xml:space="preserve"> á eftir </w:t>
      </w:r>
      <w:r w:rsidR="00202EF2">
        <w:rPr>
          <w:lang w:val="is-IS"/>
        </w:rPr>
        <w:t>EXP</w:t>
      </w:r>
      <w:r w:rsidR="00456A5E" w:rsidRPr="00926A9B">
        <w:rPr>
          <w:lang w:val="is-IS"/>
        </w:rPr>
        <w:t>.</w:t>
      </w:r>
    </w:p>
    <w:p w:rsidR="00BE571F" w:rsidRPr="00926A9B" w:rsidRDefault="00BE571F">
      <w:pPr>
        <w:pStyle w:val="Norma"/>
        <w:rPr>
          <w:lang w:val="is-IS"/>
        </w:rPr>
      </w:pPr>
    </w:p>
    <w:p w:rsidR="007060C2" w:rsidRPr="00926A9B" w:rsidRDefault="00E044BD">
      <w:pPr>
        <w:pStyle w:val="Norma"/>
        <w:rPr>
          <w:lang w:val="is-IS"/>
        </w:rPr>
      </w:pPr>
      <w:r w:rsidRPr="00926A9B">
        <w:rPr>
          <w:lang w:val="is-IS"/>
        </w:rPr>
        <w:t xml:space="preserve">Notist innan 35 daga eftir að umbúðir hafa verið rofnar. </w:t>
      </w:r>
      <w:r w:rsidR="007060C2" w:rsidRPr="00926A9B">
        <w:rPr>
          <w:lang w:val="is-IS"/>
        </w:rPr>
        <w:t>Geymið ekki við hærr</w:t>
      </w:r>
      <w:r w:rsidR="00456A5E" w:rsidRPr="00926A9B">
        <w:rPr>
          <w:lang w:val="is-IS"/>
        </w:rPr>
        <w:t>i</w:t>
      </w:r>
      <w:r w:rsidR="007060C2" w:rsidRPr="00926A9B">
        <w:rPr>
          <w:lang w:val="is-IS"/>
        </w:rPr>
        <w:t xml:space="preserve"> hita en 30ºC</w:t>
      </w:r>
      <w:r w:rsidR="006707AE" w:rsidRPr="00926A9B">
        <w:rPr>
          <w:lang w:val="is-IS"/>
        </w:rPr>
        <w:t>.</w:t>
      </w:r>
      <w:r w:rsidR="008B116C">
        <w:rPr>
          <w:lang w:val="is-IS"/>
        </w:rPr>
        <w:t xml:space="preserve"> </w:t>
      </w:r>
      <w:r w:rsidR="007060C2" w:rsidRPr="00926A9B">
        <w:rPr>
          <w:lang w:val="is-IS"/>
        </w:rPr>
        <w:t xml:space="preserve">Geymið í upprunalegum umbúðum </w:t>
      </w:r>
      <w:r w:rsidR="007060C2" w:rsidRPr="00926A9B">
        <w:rPr>
          <w:bCs/>
          <w:lang w:val="is-IS"/>
        </w:rPr>
        <w:t>til varnar gegn ljósi</w:t>
      </w:r>
      <w:r w:rsidR="007060C2" w:rsidRPr="00926A9B">
        <w:rPr>
          <w:lang w:val="is-IS"/>
        </w:rPr>
        <w:t>.</w:t>
      </w:r>
    </w:p>
    <w:p w:rsidR="008B116C" w:rsidRDefault="008B116C" w:rsidP="008B116C">
      <w:pPr>
        <w:pStyle w:val="Norma"/>
        <w:rPr>
          <w:lang w:val="is-IS"/>
        </w:rPr>
      </w:pPr>
    </w:p>
    <w:p w:rsidR="008B116C" w:rsidRPr="00926A9B" w:rsidRDefault="008B116C" w:rsidP="008B116C">
      <w:pPr>
        <w:pStyle w:val="Norma"/>
        <w:rPr>
          <w:lang w:val="is-IS"/>
        </w:rPr>
      </w:pPr>
      <w:r w:rsidRPr="008B116C">
        <w:rPr>
          <w:lang w:val="is-IS"/>
        </w:rPr>
        <w:t>Ekki má skola lyfjum niður í frárennslislagnir eða fleygja þeim með heimilissorpi. Leitið ráða í apóteki um hvernig heppilegast er að farga lyfjum sem hætt er að nota. Markmiðið er að vernda umhverfið.</w:t>
      </w:r>
    </w:p>
    <w:p w:rsidR="007060C2" w:rsidRPr="00926A9B" w:rsidRDefault="007060C2">
      <w:pPr>
        <w:pStyle w:val="Norma"/>
        <w:rPr>
          <w:lang w:val="is-IS"/>
        </w:rPr>
      </w:pPr>
    </w:p>
    <w:p w:rsidR="007060C2" w:rsidRPr="00926A9B" w:rsidRDefault="007060C2">
      <w:pPr>
        <w:pStyle w:val="Norma"/>
        <w:rPr>
          <w:lang w:val="is-IS"/>
        </w:rPr>
      </w:pPr>
    </w:p>
    <w:p w:rsidR="007060C2" w:rsidRPr="00926A9B" w:rsidRDefault="007060C2">
      <w:pPr>
        <w:ind w:left="540" w:hanging="540"/>
        <w:rPr>
          <w:b/>
          <w:bCs/>
          <w:sz w:val="22"/>
          <w:szCs w:val="22"/>
          <w:lang w:val="is-IS"/>
        </w:rPr>
      </w:pPr>
      <w:r w:rsidRPr="00926A9B">
        <w:rPr>
          <w:b/>
          <w:bCs/>
          <w:sz w:val="22"/>
          <w:szCs w:val="22"/>
          <w:lang w:val="is-IS"/>
        </w:rPr>
        <w:t>6.</w:t>
      </w:r>
      <w:r w:rsidRPr="00926A9B">
        <w:rPr>
          <w:b/>
          <w:bCs/>
          <w:sz w:val="22"/>
          <w:szCs w:val="22"/>
          <w:lang w:val="is-IS"/>
        </w:rPr>
        <w:tab/>
      </w:r>
      <w:r w:rsidR="00F10CE6" w:rsidRPr="00926A9B">
        <w:rPr>
          <w:b/>
          <w:bCs/>
          <w:sz w:val="22"/>
          <w:szCs w:val="22"/>
          <w:lang w:val="is-IS"/>
        </w:rPr>
        <w:t>Pakkningar og aðrar upplýsingar</w:t>
      </w:r>
    </w:p>
    <w:p w:rsidR="007060C2" w:rsidRPr="00926A9B" w:rsidRDefault="007060C2">
      <w:pPr>
        <w:ind w:right="-2"/>
        <w:rPr>
          <w:sz w:val="22"/>
          <w:szCs w:val="22"/>
          <w:lang w:val="is-IS"/>
        </w:rPr>
      </w:pPr>
    </w:p>
    <w:p w:rsidR="007060C2" w:rsidRPr="00926A9B" w:rsidRDefault="007060C2">
      <w:pPr>
        <w:ind w:right="-2"/>
        <w:rPr>
          <w:b/>
          <w:bCs/>
          <w:sz w:val="22"/>
          <w:szCs w:val="22"/>
          <w:lang w:val="is-IS"/>
        </w:rPr>
      </w:pPr>
      <w:r w:rsidRPr="00926A9B">
        <w:rPr>
          <w:b/>
          <w:bCs/>
          <w:sz w:val="22"/>
          <w:szCs w:val="22"/>
          <w:lang w:val="is-IS"/>
        </w:rPr>
        <w:t>Ferriprox</w:t>
      </w:r>
      <w:r w:rsidR="00F10CE6" w:rsidRPr="00926A9B">
        <w:rPr>
          <w:b/>
          <w:bCs/>
          <w:sz w:val="22"/>
          <w:szCs w:val="22"/>
          <w:lang w:val="is-IS"/>
        </w:rPr>
        <w:t xml:space="preserve"> inniheldur</w:t>
      </w:r>
    </w:p>
    <w:p w:rsidR="007060C2" w:rsidRPr="00926A9B" w:rsidRDefault="007060C2">
      <w:pPr>
        <w:rPr>
          <w:sz w:val="22"/>
          <w:szCs w:val="22"/>
          <w:lang w:val="is-IS"/>
        </w:rPr>
      </w:pPr>
      <w:r w:rsidRPr="00926A9B">
        <w:rPr>
          <w:sz w:val="22"/>
          <w:szCs w:val="22"/>
          <w:lang w:val="is-IS"/>
        </w:rPr>
        <w:t>Virka innihaldsefnið deferiprón. Hver ml af mixtúru, lausn inniheldur 100 mg af deferipróni.</w:t>
      </w:r>
    </w:p>
    <w:p w:rsidR="007060C2" w:rsidRPr="00926A9B" w:rsidRDefault="007060C2">
      <w:pPr>
        <w:rPr>
          <w:sz w:val="22"/>
          <w:szCs w:val="22"/>
          <w:lang w:val="is-IS"/>
        </w:rPr>
      </w:pPr>
    </w:p>
    <w:p w:rsidR="007060C2" w:rsidRPr="00926A9B" w:rsidRDefault="007060C2">
      <w:pPr>
        <w:rPr>
          <w:sz w:val="22"/>
          <w:szCs w:val="22"/>
          <w:lang w:val="is-IS"/>
        </w:rPr>
      </w:pPr>
      <w:r w:rsidRPr="00926A9B">
        <w:rPr>
          <w:bCs/>
          <w:noProof/>
          <w:sz w:val="22"/>
          <w:szCs w:val="22"/>
          <w:lang w:val="is-IS"/>
        </w:rPr>
        <w:t>Önnur innihaldsefni eru</w:t>
      </w:r>
      <w:r w:rsidRPr="00926A9B">
        <w:rPr>
          <w:sz w:val="22"/>
          <w:szCs w:val="22"/>
          <w:lang w:val="is-IS"/>
        </w:rPr>
        <w:t>: hreinsað vatn, hýdroxýetýlsellúlósi, glycerol</w:t>
      </w:r>
      <w:r w:rsidR="00EC0734">
        <w:rPr>
          <w:sz w:val="22"/>
          <w:szCs w:val="22"/>
          <w:lang w:val="is-IS"/>
        </w:rPr>
        <w:t xml:space="preserve"> (E422)</w:t>
      </w:r>
      <w:r w:rsidRPr="00926A9B">
        <w:rPr>
          <w:sz w:val="22"/>
          <w:szCs w:val="22"/>
          <w:lang w:val="is-IS"/>
        </w:rPr>
        <w:t>, saltsýra (óblönduð)</w:t>
      </w:r>
      <w:r w:rsidR="00A246BA">
        <w:rPr>
          <w:sz w:val="22"/>
          <w:szCs w:val="22"/>
          <w:lang w:val="is-IS"/>
        </w:rPr>
        <w:t xml:space="preserve"> (til að stilla pH-gildi)</w:t>
      </w:r>
      <w:r w:rsidRPr="00926A9B">
        <w:rPr>
          <w:sz w:val="22"/>
          <w:szCs w:val="22"/>
          <w:lang w:val="is-IS"/>
        </w:rPr>
        <w:t>, kirsuberjabragðefni; piparmintuolía, sunset yellow (E110), súkralósi (E955).</w:t>
      </w:r>
    </w:p>
    <w:p w:rsidR="007060C2" w:rsidRPr="00926A9B" w:rsidRDefault="007060C2">
      <w:pPr>
        <w:rPr>
          <w:sz w:val="22"/>
          <w:szCs w:val="22"/>
          <w:lang w:val="is-IS"/>
        </w:rPr>
      </w:pPr>
    </w:p>
    <w:p w:rsidR="007060C2" w:rsidRPr="00926A9B" w:rsidRDefault="00F10CE6" w:rsidP="00B90833">
      <w:pPr>
        <w:keepNext/>
        <w:rPr>
          <w:b/>
          <w:bCs/>
          <w:sz w:val="22"/>
          <w:szCs w:val="22"/>
          <w:lang w:val="is-IS"/>
        </w:rPr>
      </w:pPr>
      <w:r w:rsidRPr="00926A9B">
        <w:rPr>
          <w:b/>
          <w:bCs/>
          <w:sz w:val="22"/>
          <w:szCs w:val="22"/>
          <w:lang w:val="is-IS"/>
        </w:rPr>
        <w:t>Lýsing á ú</w:t>
      </w:r>
      <w:r w:rsidR="007060C2" w:rsidRPr="00926A9B">
        <w:rPr>
          <w:b/>
          <w:bCs/>
          <w:sz w:val="22"/>
          <w:szCs w:val="22"/>
          <w:lang w:val="is-IS"/>
        </w:rPr>
        <w:t>tlit</w:t>
      </w:r>
      <w:r w:rsidRPr="00926A9B">
        <w:rPr>
          <w:b/>
          <w:bCs/>
          <w:sz w:val="22"/>
          <w:szCs w:val="22"/>
          <w:lang w:val="is-IS"/>
        </w:rPr>
        <w:t>i</w:t>
      </w:r>
      <w:r w:rsidR="007060C2" w:rsidRPr="00926A9B">
        <w:rPr>
          <w:b/>
          <w:bCs/>
          <w:sz w:val="22"/>
          <w:szCs w:val="22"/>
          <w:lang w:val="is-IS"/>
        </w:rPr>
        <w:t xml:space="preserve"> Ferriprox og pakkningastærð</w:t>
      </w:r>
      <w:r w:rsidR="003351AC" w:rsidRPr="00926A9B">
        <w:rPr>
          <w:b/>
          <w:bCs/>
          <w:sz w:val="22"/>
          <w:szCs w:val="22"/>
          <w:lang w:val="is-IS"/>
        </w:rPr>
        <w:t>ir</w:t>
      </w:r>
    </w:p>
    <w:p w:rsidR="007060C2" w:rsidRPr="00926A9B" w:rsidRDefault="007060C2">
      <w:pPr>
        <w:rPr>
          <w:sz w:val="22"/>
          <w:szCs w:val="22"/>
          <w:lang w:val="is-IS"/>
        </w:rPr>
      </w:pPr>
      <w:r w:rsidRPr="00926A9B">
        <w:rPr>
          <w:sz w:val="22"/>
          <w:szCs w:val="22"/>
          <w:lang w:val="is-IS"/>
        </w:rPr>
        <w:t>Ferriprox mixtúra, lausn er tær, rauðleitur, appelsínugulur vökvi. Henni er pakkað í 250 ml eða 500 ml flöskur.</w:t>
      </w:r>
    </w:p>
    <w:p w:rsidR="007060C2" w:rsidRPr="00926A9B" w:rsidRDefault="007060C2">
      <w:pPr>
        <w:pStyle w:val="EndnoteText"/>
        <w:tabs>
          <w:tab w:val="clear" w:pos="567"/>
        </w:tabs>
        <w:rPr>
          <w:lang w:val="is-IS"/>
        </w:rPr>
      </w:pPr>
    </w:p>
    <w:p w:rsidR="007060C2" w:rsidRPr="00926A9B" w:rsidRDefault="007060C2" w:rsidP="00D34473">
      <w:pPr>
        <w:pStyle w:val="EndnoteText"/>
        <w:keepNext/>
        <w:tabs>
          <w:tab w:val="clear" w:pos="567"/>
        </w:tabs>
        <w:rPr>
          <w:b/>
          <w:bCs/>
          <w:lang w:val="is-IS"/>
        </w:rPr>
      </w:pPr>
      <w:r w:rsidRPr="00926A9B">
        <w:rPr>
          <w:b/>
          <w:bCs/>
          <w:lang w:val="is-IS"/>
        </w:rPr>
        <w:t>Markaðsleyfishafi og framleiðandi</w:t>
      </w:r>
    </w:p>
    <w:p w:rsidR="00D17903" w:rsidRDefault="006E16C2" w:rsidP="00D17903">
      <w:pPr>
        <w:keepNext/>
        <w:tabs>
          <w:tab w:val="left" w:pos="4320"/>
        </w:tabs>
        <w:rPr>
          <w:sz w:val="22"/>
          <w:szCs w:val="22"/>
          <w:lang w:val="is-IS"/>
        </w:rPr>
      </w:pPr>
      <w:r>
        <w:rPr>
          <w:sz w:val="22"/>
          <w:szCs w:val="22"/>
          <w:lang w:val="is-IS"/>
        </w:rPr>
        <w:t>Markaðsleyfishafi:</w:t>
      </w:r>
    </w:p>
    <w:p w:rsidR="0049680B" w:rsidRPr="0049680B" w:rsidRDefault="006241D9" w:rsidP="0049680B">
      <w:pPr>
        <w:tabs>
          <w:tab w:val="left" w:pos="4320"/>
        </w:tabs>
        <w:ind w:left="720"/>
        <w:rPr>
          <w:sz w:val="22"/>
          <w:szCs w:val="22"/>
          <w:lang w:val="is-IS"/>
        </w:rPr>
      </w:pPr>
      <w:r>
        <w:rPr>
          <w:sz w:val="22"/>
          <w:szCs w:val="22"/>
          <w:lang w:val="is-IS"/>
        </w:rPr>
        <w:t>Chiesi Farmaceutici S.p.A.</w:t>
      </w:r>
    </w:p>
    <w:p w:rsidR="00CE44B5" w:rsidRPr="006241D9" w:rsidRDefault="006241D9" w:rsidP="00CE44B5">
      <w:pPr>
        <w:tabs>
          <w:tab w:val="left" w:pos="4410"/>
        </w:tabs>
        <w:ind w:left="720"/>
        <w:rPr>
          <w:snapToGrid/>
          <w:sz w:val="22"/>
          <w:szCs w:val="22"/>
          <w:lang w:val="fr-FR"/>
        </w:rPr>
      </w:pPr>
      <w:r w:rsidRPr="006241D9">
        <w:rPr>
          <w:sz w:val="22"/>
          <w:szCs w:val="22"/>
          <w:lang w:val="fr-FR"/>
        </w:rPr>
        <w:t>Via Palermo 26/A</w:t>
      </w:r>
    </w:p>
    <w:p w:rsidR="00CE44B5" w:rsidRPr="006241D9" w:rsidRDefault="006241D9" w:rsidP="00CE44B5">
      <w:pPr>
        <w:tabs>
          <w:tab w:val="left" w:pos="4410"/>
        </w:tabs>
        <w:ind w:left="720"/>
        <w:rPr>
          <w:sz w:val="22"/>
          <w:szCs w:val="22"/>
          <w:lang w:val="fr-FR"/>
        </w:rPr>
      </w:pPr>
      <w:r w:rsidRPr="006241D9">
        <w:rPr>
          <w:sz w:val="22"/>
          <w:szCs w:val="22"/>
          <w:lang w:val="fr-FR"/>
        </w:rPr>
        <w:t>43122 Parma</w:t>
      </w:r>
      <w:r w:rsidR="00CE44B5" w:rsidRPr="006241D9">
        <w:rPr>
          <w:sz w:val="22"/>
          <w:szCs w:val="22"/>
          <w:lang w:val="fr-FR"/>
        </w:rPr>
        <w:t xml:space="preserve"> </w:t>
      </w:r>
    </w:p>
    <w:p w:rsidR="00D17903" w:rsidRPr="00926A9B" w:rsidRDefault="006241D9" w:rsidP="0049680B">
      <w:pPr>
        <w:tabs>
          <w:tab w:val="left" w:pos="4320"/>
        </w:tabs>
        <w:ind w:left="720"/>
        <w:rPr>
          <w:sz w:val="22"/>
          <w:szCs w:val="22"/>
          <w:lang w:val="is-IS"/>
        </w:rPr>
      </w:pPr>
      <w:r>
        <w:rPr>
          <w:sz w:val="22"/>
          <w:szCs w:val="22"/>
          <w:lang w:val="is-IS"/>
        </w:rPr>
        <w:t>Ítalía</w:t>
      </w:r>
    </w:p>
    <w:p w:rsidR="00D17903" w:rsidRPr="00926A9B" w:rsidRDefault="00D17903" w:rsidP="00D17903">
      <w:pPr>
        <w:tabs>
          <w:tab w:val="left" w:pos="4320"/>
        </w:tabs>
        <w:rPr>
          <w:sz w:val="22"/>
          <w:szCs w:val="22"/>
          <w:lang w:val="is-IS"/>
        </w:rPr>
      </w:pPr>
    </w:p>
    <w:p w:rsidR="00D17903" w:rsidRDefault="00D17903" w:rsidP="00D17903">
      <w:pPr>
        <w:keepNext/>
        <w:tabs>
          <w:tab w:val="left" w:pos="4320"/>
        </w:tabs>
        <w:rPr>
          <w:b/>
          <w:bCs/>
          <w:sz w:val="22"/>
          <w:szCs w:val="22"/>
          <w:lang w:val="is-IS"/>
        </w:rPr>
      </w:pPr>
      <w:r w:rsidRPr="00926A9B">
        <w:rPr>
          <w:sz w:val="22"/>
          <w:szCs w:val="22"/>
          <w:lang w:val="is-IS"/>
        </w:rPr>
        <w:t>Framleiðandi:</w:t>
      </w:r>
    </w:p>
    <w:p w:rsidR="00D17903" w:rsidRPr="00D17903" w:rsidRDefault="00D17903" w:rsidP="00D17903">
      <w:pPr>
        <w:pStyle w:val="PILMAHaddress"/>
        <w:tabs>
          <w:tab w:val="clear" w:pos="4320"/>
          <w:tab w:val="left" w:pos="720"/>
        </w:tabs>
        <w:rPr>
          <w:lang w:val="fr-FR"/>
        </w:rPr>
      </w:pPr>
      <w:r w:rsidRPr="00E4013F">
        <w:rPr>
          <w:b/>
        </w:rPr>
        <w:tab/>
      </w:r>
      <w:r w:rsidRPr="00D17903">
        <w:rPr>
          <w:lang w:val="fr-FR"/>
        </w:rPr>
        <w:t>Eurofins PROXY Laboratories B.V.</w:t>
      </w:r>
    </w:p>
    <w:p w:rsidR="00D17903" w:rsidRPr="00E4013F" w:rsidRDefault="00D17903" w:rsidP="00D17903">
      <w:pPr>
        <w:pStyle w:val="PILMAHaddress"/>
        <w:tabs>
          <w:tab w:val="clear" w:pos="4320"/>
          <w:tab w:val="left" w:pos="720"/>
        </w:tabs>
      </w:pPr>
      <w:r w:rsidRPr="00D17903">
        <w:rPr>
          <w:lang w:val="fr-FR"/>
        </w:rPr>
        <w:tab/>
      </w:r>
      <w:r w:rsidRPr="00E4013F">
        <w:t>Archimedesweg 25</w:t>
      </w:r>
    </w:p>
    <w:p w:rsidR="00D17903" w:rsidRDefault="00D17903" w:rsidP="00D17903">
      <w:pPr>
        <w:pStyle w:val="PILMAHaddress"/>
        <w:tabs>
          <w:tab w:val="clear" w:pos="4320"/>
          <w:tab w:val="left" w:pos="720"/>
        </w:tabs>
      </w:pPr>
      <w:r w:rsidRPr="00EF47A9">
        <w:tab/>
        <w:t>2333 CM Leiden</w:t>
      </w:r>
    </w:p>
    <w:p w:rsidR="00D17903" w:rsidRPr="00EF47A9" w:rsidRDefault="00D17903" w:rsidP="00D17903">
      <w:pPr>
        <w:pStyle w:val="PILMAHaddress"/>
        <w:tabs>
          <w:tab w:val="clear" w:pos="4320"/>
          <w:tab w:val="left" w:pos="720"/>
        </w:tabs>
      </w:pPr>
      <w:r>
        <w:tab/>
        <w:t>Holland</w:t>
      </w:r>
    </w:p>
    <w:p w:rsidR="00D17903" w:rsidRPr="00926A9B" w:rsidRDefault="00D17903" w:rsidP="00D17903">
      <w:pPr>
        <w:tabs>
          <w:tab w:val="left" w:pos="4320"/>
        </w:tabs>
        <w:rPr>
          <w:sz w:val="22"/>
          <w:szCs w:val="22"/>
          <w:lang w:val="is-IS"/>
        </w:rPr>
      </w:pPr>
    </w:p>
    <w:p w:rsidR="007060C2" w:rsidRDefault="00F202DF" w:rsidP="006F3217">
      <w:pPr>
        <w:ind w:right="-2"/>
        <w:rPr>
          <w:sz w:val="22"/>
          <w:szCs w:val="22"/>
          <w:lang w:val="is-IS"/>
        </w:rPr>
      </w:pPr>
      <w:r w:rsidRPr="00926A9B">
        <w:rPr>
          <w:sz w:val="22"/>
          <w:szCs w:val="22"/>
          <w:lang w:val="is-IS"/>
        </w:rPr>
        <w:t>Hafið samband við fulltrúa markaðsleyfishafa á hverjum stað e</w:t>
      </w:r>
      <w:r w:rsidR="007060C2" w:rsidRPr="00926A9B">
        <w:rPr>
          <w:sz w:val="22"/>
          <w:szCs w:val="22"/>
          <w:lang w:val="is-IS"/>
        </w:rPr>
        <w:t>f óskað er upplýsinga um lyfið:</w:t>
      </w:r>
    </w:p>
    <w:p w:rsidR="00F4441A" w:rsidRDefault="00F4441A" w:rsidP="00F4441A">
      <w:pPr>
        <w:keepNext/>
        <w:numPr>
          <w:ilvl w:val="12"/>
          <w:numId w:val="0"/>
        </w:numPr>
        <w:ind w:right="-2"/>
        <w:rPr>
          <w:snapToGrid/>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1607F1" w:rsidTr="00AA6D68">
        <w:trPr>
          <w:cantSplit/>
        </w:trPr>
        <w:tc>
          <w:tcPr>
            <w:tcW w:w="4855" w:type="dxa"/>
          </w:tcPr>
          <w:p w:rsidR="00AA6D68" w:rsidRDefault="00AA6D68">
            <w:pPr>
              <w:rPr>
                <w:snapToGrid/>
                <w:sz w:val="22"/>
                <w:szCs w:val="22"/>
                <w:lang w:val="fr-FR"/>
              </w:rPr>
            </w:pPr>
            <w:r>
              <w:rPr>
                <w:b/>
                <w:sz w:val="22"/>
                <w:szCs w:val="22"/>
                <w:lang w:val="fr-FR"/>
              </w:rPr>
              <w:t>België/Belgique/Belgien</w:t>
            </w:r>
          </w:p>
          <w:p w:rsidR="00AA6D68" w:rsidRDefault="00AA6D68">
            <w:pPr>
              <w:pStyle w:val="Default"/>
              <w:rPr>
                <w:sz w:val="22"/>
                <w:szCs w:val="22"/>
                <w:lang w:val="fr-FR"/>
              </w:rPr>
            </w:pPr>
            <w:r>
              <w:rPr>
                <w:sz w:val="22"/>
                <w:szCs w:val="22"/>
                <w:lang w:val="fr-FR"/>
              </w:rPr>
              <w:t xml:space="preserve">Chiesi sa/nv </w:t>
            </w:r>
          </w:p>
          <w:p w:rsidR="00AA6D68" w:rsidRDefault="00AA6D68">
            <w:pPr>
              <w:ind w:right="34"/>
              <w:rPr>
                <w:sz w:val="22"/>
                <w:szCs w:val="22"/>
                <w:lang w:val="en-GB"/>
              </w:rPr>
            </w:pPr>
            <w:r>
              <w:rPr>
                <w:sz w:val="22"/>
                <w:szCs w:val="22"/>
              </w:rPr>
              <w:t>Tél/Tel: + 32 (0)2 788 42 00</w:t>
            </w:r>
          </w:p>
          <w:p w:rsidR="00AA6D68" w:rsidRDefault="00AA6D68">
            <w:pPr>
              <w:ind w:right="34"/>
              <w:rPr>
                <w:sz w:val="22"/>
                <w:szCs w:val="22"/>
                <w:lang w:val="en-GB"/>
              </w:rPr>
            </w:pPr>
          </w:p>
        </w:tc>
        <w:tc>
          <w:tcPr>
            <w:tcW w:w="4868" w:type="dxa"/>
            <w:gridSpan w:val="2"/>
          </w:tcPr>
          <w:p w:rsidR="00AA6D68" w:rsidRDefault="00AA6D68">
            <w:pPr>
              <w:rPr>
                <w:sz w:val="22"/>
                <w:szCs w:val="22"/>
                <w:lang w:val="en-GB"/>
              </w:rPr>
            </w:pPr>
            <w:r>
              <w:rPr>
                <w:b/>
                <w:sz w:val="22"/>
                <w:szCs w:val="22"/>
                <w:lang w:val="en-GB"/>
              </w:rPr>
              <w:t>Lietuva</w:t>
            </w:r>
          </w:p>
          <w:p w:rsidR="00AA6D68" w:rsidRDefault="00AA6D68">
            <w:pPr>
              <w:pStyle w:val="Default"/>
              <w:rPr>
                <w:sz w:val="22"/>
                <w:szCs w:val="22"/>
              </w:rPr>
            </w:pPr>
            <w:r>
              <w:rPr>
                <w:sz w:val="22"/>
                <w:szCs w:val="22"/>
              </w:rPr>
              <w:t xml:space="preserve">Chiesi Pharmaceuticals GmbH </w:t>
            </w:r>
          </w:p>
          <w:p w:rsidR="00AA6D68" w:rsidRDefault="00AA6D68">
            <w:pPr>
              <w:suppressAutoHyphens/>
              <w:rPr>
                <w:sz w:val="22"/>
                <w:szCs w:val="22"/>
              </w:rPr>
            </w:pPr>
            <w:r w:rsidRPr="00AA6D68">
              <w:rPr>
                <w:sz w:val="22"/>
                <w:szCs w:val="22"/>
                <w:lang w:val="en-GB"/>
              </w:rPr>
              <w:t xml:space="preserve">Tel: </w:t>
            </w:r>
            <w:r>
              <w:rPr>
                <w:sz w:val="22"/>
                <w:szCs w:val="22"/>
              </w:rPr>
              <w:t xml:space="preserve">+ 43 1 4073919 </w:t>
            </w:r>
          </w:p>
          <w:p w:rsidR="00AA6D68" w:rsidRPr="00AA6D68" w:rsidRDefault="00AA6D68">
            <w:pPr>
              <w:suppressAutoHyphens/>
              <w:rPr>
                <w:sz w:val="22"/>
                <w:szCs w:val="22"/>
                <w:lang w:val="en-GB"/>
              </w:rPr>
            </w:pPr>
          </w:p>
        </w:tc>
      </w:tr>
      <w:tr w:rsidR="001607F1" w:rsidTr="00AA6D68">
        <w:trPr>
          <w:cantSplit/>
        </w:trPr>
        <w:tc>
          <w:tcPr>
            <w:tcW w:w="4855" w:type="dxa"/>
          </w:tcPr>
          <w:p w:rsidR="00AA6D68" w:rsidRDefault="00AA6D68">
            <w:pPr>
              <w:autoSpaceDE w:val="0"/>
              <w:autoSpaceDN w:val="0"/>
              <w:adjustRightInd w:val="0"/>
              <w:rPr>
                <w:b/>
                <w:bCs/>
                <w:sz w:val="22"/>
                <w:szCs w:val="22"/>
                <w:lang w:val="it-CH"/>
              </w:rPr>
            </w:pPr>
            <w:r>
              <w:rPr>
                <w:b/>
                <w:bCs/>
                <w:sz w:val="22"/>
                <w:szCs w:val="22"/>
                <w:lang w:val="en-GB"/>
              </w:rPr>
              <w:t>България</w:t>
            </w:r>
          </w:p>
          <w:p w:rsidR="00AA6D68" w:rsidRDefault="00AA6D68">
            <w:pPr>
              <w:pStyle w:val="Default"/>
              <w:rPr>
                <w:sz w:val="22"/>
                <w:szCs w:val="22"/>
                <w:lang w:val="it-CH"/>
              </w:rPr>
            </w:pPr>
            <w:r>
              <w:rPr>
                <w:sz w:val="22"/>
                <w:szCs w:val="22"/>
                <w:lang w:val="it-IT"/>
              </w:rPr>
              <w:t xml:space="preserve">Chiesi Bulgaria EOOD </w:t>
            </w:r>
          </w:p>
          <w:p w:rsidR="00AA6D68" w:rsidRDefault="00AA6D6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AA6D68" w:rsidRDefault="00AA6D68">
            <w:pPr>
              <w:tabs>
                <w:tab w:val="left" w:pos="-720"/>
              </w:tabs>
              <w:suppressAutoHyphens/>
              <w:jc w:val="both"/>
              <w:rPr>
                <w:b/>
                <w:sz w:val="22"/>
                <w:szCs w:val="22"/>
                <w:lang w:val="it-CH"/>
              </w:rPr>
            </w:pPr>
          </w:p>
        </w:tc>
        <w:tc>
          <w:tcPr>
            <w:tcW w:w="4868" w:type="dxa"/>
            <w:gridSpan w:val="2"/>
            <w:hideMark/>
          </w:tcPr>
          <w:p w:rsidR="00AA6D68" w:rsidRDefault="00AA6D68">
            <w:pPr>
              <w:rPr>
                <w:sz w:val="22"/>
                <w:szCs w:val="22"/>
                <w:lang w:val="it-CH"/>
              </w:rPr>
            </w:pPr>
            <w:r>
              <w:rPr>
                <w:b/>
                <w:sz w:val="22"/>
                <w:szCs w:val="22"/>
                <w:lang w:val="it-CH"/>
              </w:rPr>
              <w:t>Luxembourg/Luxemburg</w:t>
            </w:r>
          </w:p>
          <w:p w:rsidR="00AA6D68" w:rsidRDefault="00AA6D68">
            <w:pPr>
              <w:rPr>
                <w:sz w:val="22"/>
                <w:szCs w:val="22"/>
                <w:lang w:val="it-CH"/>
              </w:rPr>
            </w:pPr>
            <w:r>
              <w:rPr>
                <w:sz w:val="22"/>
                <w:szCs w:val="22"/>
                <w:lang w:val="it-CH"/>
              </w:rPr>
              <w:t>Chiesi sa/nv</w:t>
            </w:r>
          </w:p>
          <w:p w:rsidR="00AA6D68" w:rsidRPr="00AA6D68" w:rsidRDefault="00AA6D68">
            <w:pPr>
              <w:suppressAutoHyphens/>
              <w:rPr>
                <w:sz w:val="22"/>
                <w:szCs w:val="22"/>
                <w:lang w:val="it-CH"/>
              </w:rPr>
            </w:pPr>
            <w:r w:rsidRPr="00AA6D68">
              <w:rPr>
                <w:sz w:val="22"/>
                <w:szCs w:val="22"/>
                <w:lang w:val="it-CH"/>
              </w:rPr>
              <w:t xml:space="preserve">Tél/Tel: + 32 (0)2 788 42 00 </w:t>
            </w:r>
          </w:p>
        </w:tc>
      </w:tr>
      <w:tr w:rsidR="001607F1" w:rsidTr="00AA6D68">
        <w:trPr>
          <w:cantSplit/>
        </w:trPr>
        <w:tc>
          <w:tcPr>
            <w:tcW w:w="4855" w:type="dxa"/>
          </w:tcPr>
          <w:p w:rsidR="00AA6D68" w:rsidRPr="00AA6D68" w:rsidRDefault="00AA6D68">
            <w:pPr>
              <w:tabs>
                <w:tab w:val="left" w:pos="-720"/>
              </w:tabs>
              <w:suppressAutoHyphens/>
              <w:rPr>
                <w:sz w:val="22"/>
                <w:szCs w:val="22"/>
                <w:lang w:val="pt-BR"/>
              </w:rPr>
            </w:pPr>
            <w:r w:rsidRPr="00AA6D68">
              <w:rPr>
                <w:b/>
                <w:sz w:val="22"/>
                <w:szCs w:val="22"/>
                <w:lang w:val="pt-BR"/>
              </w:rPr>
              <w:t>Česká republika</w:t>
            </w:r>
          </w:p>
          <w:p w:rsidR="00AA6D68" w:rsidRPr="00AA6D68" w:rsidRDefault="00AA6D68">
            <w:pPr>
              <w:tabs>
                <w:tab w:val="left" w:pos="-720"/>
              </w:tabs>
              <w:suppressAutoHyphens/>
              <w:rPr>
                <w:sz w:val="22"/>
                <w:szCs w:val="22"/>
                <w:lang w:val="pt-BR"/>
              </w:rPr>
            </w:pPr>
            <w:r w:rsidRPr="00AA6D68">
              <w:rPr>
                <w:sz w:val="22"/>
                <w:szCs w:val="22"/>
                <w:lang w:val="pt-BR"/>
              </w:rPr>
              <w:t>Aurovitas, spol. s r.o.</w:t>
            </w:r>
          </w:p>
          <w:p w:rsidR="00AA6D68" w:rsidRDefault="00AA6D68">
            <w:pPr>
              <w:tabs>
                <w:tab w:val="left" w:pos="-720"/>
              </w:tabs>
              <w:suppressAutoHyphens/>
              <w:rPr>
                <w:sz w:val="22"/>
                <w:szCs w:val="22"/>
                <w:lang w:val="it-CH"/>
              </w:rPr>
            </w:pPr>
            <w:r>
              <w:rPr>
                <w:sz w:val="22"/>
                <w:szCs w:val="22"/>
                <w:lang w:val="it-CH"/>
              </w:rPr>
              <w:t>Tel: +00420 234 705 700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spacing w:line="260" w:lineRule="atLeast"/>
              <w:rPr>
                <w:b/>
                <w:sz w:val="22"/>
                <w:szCs w:val="22"/>
                <w:lang w:val="it-CH"/>
              </w:rPr>
            </w:pPr>
            <w:r>
              <w:rPr>
                <w:b/>
                <w:sz w:val="22"/>
                <w:szCs w:val="22"/>
                <w:lang w:val="it-CH"/>
              </w:rPr>
              <w:t>Magyarország</w:t>
            </w:r>
          </w:p>
          <w:p w:rsidR="00AA6D68" w:rsidRDefault="00AA6D68">
            <w:pPr>
              <w:spacing w:line="260" w:lineRule="atLeast"/>
              <w:rPr>
                <w:sz w:val="22"/>
                <w:szCs w:val="22"/>
                <w:lang w:val="it-CH"/>
              </w:rPr>
            </w:pPr>
            <w:r>
              <w:rPr>
                <w:bCs/>
                <w:sz w:val="22"/>
                <w:szCs w:val="22"/>
                <w:lang w:val="it-CH"/>
              </w:rPr>
              <w:t>Chiesi Hungary Kft.</w:t>
            </w:r>
          </w:p>
          <w:p w:rsidR="00AA6D68" w:rsidRDefault="00AA6D68">
            <w:pPr>
              <w:tabs>
                <w:tab w:val="left" w:pos="-720"/>
              </w:tabs>
              <w:suppressAutoHyphens/>
              <w:rPr>
                <w:sz w:val="22"/>
                <w:szCs w:val="22"/>
                <w:lang w:val="it-CH"/>
              </w:rPr>
            </w:pPr>
            <w:r>
              <w:rPr>
                <w:sz w:val="22"/>
                <w:szCs w:val="22"/>
                <w:lang w:val="it-CH"/>
              </w:rPr>
              <w:t>Tel.: + 36-1-429 1060</w:t>
            </w:r>
          </w:p>
        </w:tc>
      </w:tr>
      <w:tr w:rsidR="001607F1" w:rsidTr="00AA6D68">
        <w:trPr>
          <w:cantSplit/>
        </w:trPr>
        <w:tc>
          <w:tcPr>
            <w:tcW w:w="4855" w:type="dxa"/>
          </w:tcPr>
          <w:p w:rsidR="00AA6D68" w:rsidRDefault="00AA6D68">
            <w:pPr>
              <w:rPr>
                <w:sz w:val="22"/>
                <w:szCs w:val="22"/>
                <w:lang w:val="it-CH"/>
              </w:rPr>
            </w:pPr>
            <w:r>
              <w:rPr>
                <w:b/>
                <w:sz w:val="22"/>
                <w:szCs w:val="22"/>
                <w:lang w:val="it-CH"/>
              </w:rPr>
              <w:t>Danmark</w:t>
            </w:r>
          </w:p>
          <w:p w:rsidR="00AA6D68" w:rsidRDefault="00AA6D68">
            <w:pPr>
              <w:rPr>
                <w:sz w:val="22"/>
                <w:szCs w:val="22"/>
                <w:lang w:val="it-CH"/>
              </w:rPr>
            </w:pPr>
            <w:r>
              <w:rPr>
                <w:sz w:val="22"/>
                <w:szCs w:val="22"/>
                <w:lang w:val="it-CH"/>
              </w:rPr>
              <w:t>Chiesi Pharma AB</w:t>
            </w:r>
          </w:p>
          <w:p w:rsidR="00AA6D68" w:rsidRDefault="00AA6D68">
            <w:pPr>
              <w:tabs>
                <w:tab w:val="left" w:pos="-720"/>
              </w:tabs>
              <w:suppressAutoHyphens/>
              <w:rPr>
                <w:sz w:val="22"/>
                <w:szCs w:val="22"/>
                <w:lang w:val="it-CH"/>
              </w:rPr>
            </w:pPr>
            <w:r>
              <w:rPr>
                <w:sz w:val="22"/>
                <w:szCs w:val="22"/>
                <w:lang w:val="it-CH"/>
              </w:rPr>
              <w:t>Tlf: + 46 8 753 35 20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tabs>
                <w:tab w:val="left" w:pos="-720"/>
                <w:tab w:val="left" w:pos="4536"/>
              </w:tabs>
              <w:suppressAutoHyphens/>
              <w:rPr>
                <w:b/>
                <w:sz w:val="22"/>
                <w:szCs w:val="22"/>
                <w:lang w:val="it-IT"/>
              </w:rPr>
            </w:pPr>
            <w:r>
              <w:rPr>
                <w:b/>
                <w:sz w:val="22"/>
                <w:szCs w:val="22"/>
                <w:lang w:val="it-IT"/>
              </w:rPr>
              <w:t>Malta</w:t>
            </w:r>
          </w:p>
          <w:p w:rsidR="00AA6D68" w:rsidRDefault="00AA6D68">
            <w:pPr>
              <w:pStyle w:val="Default"/>
              <w:rPr>
                <w:sz w:val="22"/>
                <w:szCs w:val="22"/>
                <w:lang w:val="it-IT"/>
              </w:rPr>
            </w:pPr>
            <w:r>
              <w:rPr>
                <w:sz w:val="22"/>
                <w:szCs w:val="22"/>
                <w:lang w:val="it-IT"/>
              </w:rPr>
              <w:t>Chiesi Farmaceutici S.p.A.</w:t>
            </w:r>
          </w:p>
          <w:p w:rsidR="00AA6D68" w:rsidRDefault="00AA6D68">
            <w:pPr>
              <w:rPr>
                <w:sz w:val="22"/>
                <w:szCs w:val="22"/>
                <w:lang w:val="en-GB"/>
              </w:rPr>
            </w:pPr>
            <w:r>
              <w:rPr>
                <w:sz w:val="22"/>
                <w:szCs w:val="22"/>
                <w:lang w:val="en-GB"/>
              </w:rPr>
              <w:t xml:space="preserve">Tel: + 39 0521 </w:t>
            </w:r>
            <w:r>
              <w:rPr>
                <w:sz w:val="22"/>
                <w:szCs w:val="22"/>
              </w:rPr>
              <w:t>2791</w:t>
            </w:r>
          </w:p>
        </w:tc>
      </w:tr>
      <w:tr w:rsidR="001607F1" w:rsidTr="00AA6D68">
        <w:trPr>
          <w:cantSplit/>
        </w:trPr>
        <w:tc>
          <w:tcPr>
            <w:tcW w:w="4855" w:type="dxa"/>
          </w:tcPr>
          <w:p w:rsidR="00AA6D68" w:rsidRDefault="00AA6D68">
            <w:pPr>
              <w:rPr>
                <w:sz w:val="22"/>
                <w:szCs w:val="22"/>
                <w:lang w:val="de-DE"/>
              </w:rPr>
            </w:pPr>
            <w:r>
              <w:rPr>
                <w:b/>
                <w:sz w:val="22"/>
                <w:szCs w:val="22"/>
                <w:lang w:val="de-DE"/>
              </w:rPr>
              <w:t>Deutschland</w:t>
            </w:r>
          </w:p>
          <w:p w:rsidR="00AA6D68" w:rsidRDefault="00AA6D68">
            <w:pPr>
              <w:rPr>
                <w:sz w:val="22"/>
                <w:szCs w:val="22"/>
                <w:lang w:val="de-DE"/>
              </w:rPr>
            </w:pPr>
            <w:r>
              <w:rPr>
                <w:sz w:val="22"/>
                <w:szCs w:val="22"/>
                <w:lang w:val="de-DE"/>
              </w:rPr>
              <w:t>Chiesi GmbH</w:t>
            </w:r>
          </w:p>
          <w:p w:rsidR="00AA6D68" w:rsidRDefault="00AA6D68">
            <w:pPr>
              <w:tabs>
                <w:tab w:val="left" w:pos="-720"/>
              </w:tabs>
              <w:suppressAutoHyphens/>
              <w:rPr>
                <w:sz w:val="22"/>
                <w:szCs w:val="22"/>
                <w:lang w:val="de-DE"/>
              </w:rPr>
            </w:pPr>
            <w:r>
              <w:rPr>
                <w:sz w:val="22"/>
                <w:szCs w:val="22"/>
                <w:lang w:val="de-DE"/>
              </w:rPr>
              <w:t>Tel: + 49 40 89724-0</w:t>
            </w:r>
          </w:p>
          <w:p w:rsidR="00AA6D68" w:rsidRDefault="00AA6D68">
            <w:pPr>
              <w:tabs>
                <w:tab w:val="left" w:pos="-720"/>
              </w:tabs>
              <w:suppressAutoHyphens/>
              <w:rPr>
                <w:sz w:val="22"/>
                <w:szCs w:val="22"/>
                <w:lang w:val="de-DE"/>
              </w:rPr>
            </w:pPr>
          </w:p>
        </w:tc>
        <w:tc>
          <w:tcPr>
            <w:tcW w:w="4868" w:type="dxa"/>
            <w:gridSpan w:val="2"/>
            <w:hideMark/>
          </w:tcPr>
          <w:p w:rsidR="00AA6D68" w:rsidRDefault="00AA6D68">
            <w:pPr>
              <w:tabs>
                <w:tab w:val="left" w:pos="-720"/>
                <w:tab w:val="left" w:pos="4536"/>
              </w:tabs>
              <w:suppressAutoHyphens/>
              <w:rPr>
                <w:b/>
                <w:sz w:val="22"/>
                <w:szCs w:val="22"/>
                <w:lang w:val="sv-SE"/>
              </w:rPr>
            </w:pPr>
            <w:r>
              <w:rPr>
                <w:b/>
                <w:sz w:val="22"/>
                <w:szCs w:val="22"/>
                <w:lang w:val="sv-SE"/>
              </w:rPr>
              <w:t>Nederland</w:t>
            </w:r>
          </w:p>
          <w:p w:rsidR="00AA6D68" w:rsidRDefault="00AA6D68">
            <w:pPr>
              <w:rPr>
                <w:sz w:val="22"/>
                <w:szCs w:val="22"/>
                <w:lang w:val="sv-SE"/>
              </w:rPr>
            </w:pPr>
            <w:r>
              <w:rPr>
                <w:sz w:val="22"/>
                <w:szCs w:val="22"/>
                <w:lang w:val="sv-SE"/>
              </w:rPr>
              <w:t>Chiesi Pharmaceuticals B.V.</w:t>
            </w:r>
          </w:p>
          <w:p w:rsidR="00AA6D68" w:rsidRDefault="00AA6D68">
            <w:pPr>
              <w:rPr>
                <w:sz w:val="22"/>
                <w:szCs w:val="22"/>
                <w:lang w:val="sv-SE"/>
              </w:rPr>
            </w:pPr>
            <w:r>
              <w:rPr>
                <w:sz w:val="22"/>
                <w:szCs w:val="22"/>
                <w:lang w:val="sv-SE"/>
              </w:rPr>
              <w:t>Tel: + 31 88 501 64 00</w:t>
            </w:r>
          </w:p>
        </w:tc>
      </w:tr>
      <w:tr w:rsidR="001607F1" w:rsidTr="00AA6D68">
        <w:trPr>
          <w:cantSplit/>
        </w:trPr>
        <w:tc>
          <w:tcPr>
            <w:tcW w:w="4855" w:type="dxa"/>
          </w:tcPr>
          <w:p w:rsidR="00AA6D68" w:rsidRPr="00AA6D68" w:rsidRDefault="00AA6D68">
            <w:pPr>
              <w:tabs>
                <w:tab w:val="left" w:pos="-720"/>
              </w:tabs>
              <w:suppressAutoHyphens/>
              <w:rPr>
                <w:b/>
                <w:bCs/>
                <w:sz w:val="22"/>
                <w:szCs w:val="22"/>
              </w:rPr>
            </w:pPr>
            <w:r w:rsidRPr="00AA6D68">
              <w:rPr>
                <w:b/>
                <w:bCs/>
                <w:sz w:val="22"/>
                <w:szCs w:val="22"/>
              </w:rPr>
              <w:t>Eesti</w:t>
            </w:r>
          </w:p>
          <w:p w:rsidR="00AA6D68" w:rsidRPr="00AA6D68" w:rsidRDefault="00AA6D68">
            <w:pPr>
              <w:rPr>
                <w:sz w:val="22"/>
                <w:szCs w:val="22"/>
              </w:rPr>
            </w:pPr>
            <w:r w:rsidRPr="00AA6D68">
              <w:rPr>
                <w:sz w:val="22"/>
                <w:szCs w:val="22"/>
              </w:rPr>
              <w:t>Chiesi Pharmaceuticals GmbH</w:t>
            </w:r>
          </w:p>
          <w:p w:rsidR="00AA6D68" w:rsidRPr="00AA6D68" w:rsidRDefault="00AA6D68">
            <w:pPr>
              <w:rPr>
                <w:sz w:val="22"/>
                <w:szCs w:val="22"/>
              </w:rPr>
            </w:pPr>
            <w:r w:rsidRPr="00AA6D68">
              <w:rPr>
                <w:sz w:val="22"/>
                <w:szCs w:val="22"/>
              </w:rPr>
              <w:t>Tel: + 43 1 4073919</w:t>
            </w:r>
          </w:p>
          <w:p w:rsidR="00AA6D68" w:rsidRPr="00AA6D68" w:rsidRDefault="00AA6D68">
            <w:pPr>
              <w:tabs>
                <w:tab w:val="left" w:pos="-720"/>
              </w:tabs>
              <w:suppressAutoHyphens/>
              <w:rPr>
                <w:sz w:val="22"/>
                <w:szCs w:val="22"/>
              </w:rPr>
            </w:pPr>
          </w:p>
        </w:tc>
        <w:tc>
          <w:tcPr>
            <w:tcW w:w="4868" w:type="dxa"/>
            <w:gridSpan w:val="2"/>
            <w:hideMark/>
          </w:tcPr>
          <w:p w:rsidR="00AA6D68" w:rsidRDefault="00AA6D68">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AA6D68" w:rsidRDefault="00AA6D68">
            <w:pPr>
              <w:rPr>
                <w:snapToGrid/>
                <w:sz w:val="22"/>
                <w:szCs w:val="22"/>
                <w:lang w:val="it-IT"/>
              </w:rPr>
            </w:pPr>
            <w:r>
              <w:rPr>
                <w:sz w:val="22"/>
                <w:szCs w:val="22"/>
                <w:lang w:val="it-IT"/>
              </w:rPr>
              <w:t>Chiesi Pharma AB</w:t>
            </w:r>
          </w:p>
          <w:p w:rsidR="00AA6D68" w:rsidRDefault="00AA6D68">
            <w:pPr>
              <w:rPr>
                <w:sz w:val="22"/>
                <w:szCs w:val="22"/>
                <w:lang w:val="it-IT"/>
              </w:rPr>
            </w:pPr>
            <w:r>
              <w:rPr>
                <w:sz w:val="22"/>
                <w:szCs w:val="22"/>
                <w:lang w:val="it-IT"/>
              </w:rPr>
              <w:t>Tlf: + 46 8 753 35 20</w:t>
            </w:r>
          </w:p>
        </w:tc>
      </w:tr>
      <w:tr w:rsidR="001607F1" w:rsidTr="00AA6D68">
        <w:trPr>
          <w:cantSplit/>
        </w:trPr>
        <w:tc>
          <w:tcPr>
            <w:tcW w:w="4855" w:type="dxa"/>
          </w:tcPr>
          <w:p w:rsidR="00AA6D68" w:rsidRDefault="00AA6D68">
            <w:pPr>
              <w:rPr>
                <w:sz w:val="22"/>
                <w:szCs w:val="22"/>
                <w:lang w:val="en-GB"/>
              </w:rPr>
            </w:pPr>
            <w:r>
              <w:rPr>
                <w:b/>
                <w:sz w:val="22"/>
                <w:szCs w:val="22"/>
                <w:lang w:val="en-GB"/>
              </w:rPr>
              <w:t>Ελλάδα</w:t>
            </w:r>
          </w:p>
          <w:p w:rsidR="00AA6D68" w:rsidRDefault="00AA6D68">
            <w:pPr>
              <w:rPr>
                <w:sz w:val="22"/>
                <w:szCs w:val="22"/>
                <w:lang w:val="en-GB"/>
              </w:rPr>
            </w:pPr>
            <w:r>
              <w:rPr>
                <w:sz w:val="22"/>
                <w:szCs w:val="22"/>
                <w:lang w:val="en-GB"/>
              </w:rPr>
              <w:t>DEMO ABEE</w:t>
            </w:r>
          </w:p>
          <w:p w:rsidR="00AA6D68" w:rsidRDefault="00AA6D68">
            <w:pPr>
              <w:tabs>
                <w:tab w:val="left" w:pos="-720"/>
              </w:tabs>
              <w:suppressAutoHyphens/>
              <w:rPr>
                <w:snapToGrid/>
                <w:sz w:val="22"/>
                <w:szCs w:val="22"/>
                <w:lang w:val="en-GB"/>
              </w:rPr>
            </w:pPr>
            <w:r>
              <w:rPr>
                <w:sz w:val="22"/>
                <w:szCs w:val="22"/>
                <w:lang w:val="en-GB"/>
              </w:rPr>
              <w:t>Τηλ: + 30 210 8161802</w:t>
            </w:r>
          </w:p>
          <w:p w:rsidR="00AA6D68" w:rsidRDefault="00AA6D68">
            <w:pPr>
              <w:tabs>
                <w:tab w:val="left" w:pos="-720"/>
              </w:tabs>
              <w:suppressAutoHyphens/>
              <w:rPr>
                <w:sz w:val="22"/>
                <w:szCs w:val="22"/>
                <w:lang w:val="en-GB"/>
              </w:rPr>
            </w:pPr>
          </w:p>
        </w:tc>
        <w:tc>
          <w:tcPr>
            <w:tcW w:w="4868" w:type="dxa"/>
            <w:gridSpan w:val="2"/>
            <w:hideMark/>
          </w:tcPr>
          <w:p w:rsidR="00AA6D68" w:rsidRDefault="00AA6D68">
            <w:pPr>
              <w:rPr>
                <w:sz w:val="22"/>
                <w:szCs w:val="22"/>
                <w:lang w:val="en-GB"/>
              </w:rPr>
            </w:pPr>
            <w:r>
              <w:rPr>
                <w:b/>
                <w:sz w:val="22"/>
                <w:szCs w:val="22"/>
                <w:lang w:val="en-GB"/>
              </w:rPr>
              <w:t>Österreich</w:t>
            </w:r>
          </w:p>
          <w:p w:rsidR="00AA6D68" w:rsidRDefault="00AA6D68">
            <w:pPr>
              <w:rPr>
                <w:sz w:val="22"/>
                <w:szCs w:val="22"/>
                <w:lang w:val="en-GB"/>
              </w:rPr>
            </w:pPr>
            <w:r>
              <w:rPr>
                <w:sz w:val="22"/>
                <w:szCs w:val="22"/>
                <w:lang w:val="en-GB"/>
              </w:rPr>
              <w:t>Chiesi Pharmaceuticals GmbH</w:t>
            </w:r>
          </w:p>
          <w:p w:rsidR="00AA6D68" w:rsidRDefault="00AA6D68">
            <w:pPr>
              <w:rPr>
                <w:sz w:val="22"/>
                <w:szCs w:val="22"/>
                <w:lang w:val="en-GB"/>
              </w:rPr>
            </w:pPr>
            <w:r>
              <w:rPr>
                <w:sz w:val="22"/>
                <w:szCs w:val="22"/>
                <w:lang w:val="en-GB"/>
              </w:rPr>
              <w:t>Tel: + 43 1 4073919</w:t>
            </w:r>
          </w:p>
        </w:tc>
      </w:tr>
      <w:tr w:rsidR="001607F1" w:rsidTr="00AA6D68">
        <w:trPr>
          <w:cantSplit/>
        </w:trPr>
        <w:tc>
          <w:tcPr>
            <w:tcW w:w="4855" w:type="dxa"/>
          </w:tcPr>
          <w:p w:rsidR="00AA6D68" w:rsidRPr="00AA6D68" w:rsidRDefault="00AA6D68">
            <w:pPr>
              <w:tabs>
                <w:tab w:val="left" w:pos="-720"/>
                <w:tab w:val="left" w:pos="4536"/>
              </w:tabs>
              <w:suppressAutoHyphens/>
              <w:rPr>
                <w:b/>
                <w:sz w:val="22"/>
                <w:szCs w:val="22"/>
                <w:lang w:val="es-ES"/>
              </w:rPr>
            </w:pPr>
            <w:r w:rsidRPr="00AA6D68">
              <w:rPr>
                <w:b/>
                <w:sz w:val="22"/>
                <w:szCs w:val="22"/>
                <w:lang w:val="es-ES"/>
              </w:rPr>
              <w:t>España</w:t>
            </w:r>
          </w:p>
          <w:p w:rsidR="00AA6D68" w:rsidRPr="00AA6D68" w:rsidRDefault="00AA6D68">
            <w:pPr>
              <w:rPr>
                <w:sz w:val="22"/>
                <w:szCs w:val="22"/>
                <w:lang w:val="es-ES"/>
              </w:rPr>
            </w:pPr>
            <w:r w:rsidRPr="00AA6D68">
              <w:rPr>
                <w:sz w:val="22"/>
                <w:szCs w:val="22"/>
                <w:lang w:val="es-ES"/>
              </w:rPr>
              <w:t>Chiesi España, S.A.U.</w:t>
            </w:r>
          </w:p>
          <w:p w:rsidR="00AA6D68" w:rsidRDefault="00AA6D68">
            <w:pPr>
              <w:rPr>
                <w:sz w:val="22"/>
                <w:szCs w:val="22"/>
                <w:lang w:val="en-GB"/>
              </w:rPr>
            </w:pPr>
            <w:r>
              <w:rPr>
                <w:sz w:val="22"/>
                <w:szCs w:val="22"/>
                <w:lang w:val="en-GB"/>
              </w:rPr>
              <w:t>Tel: + 34 934948000</w:t>
            </w:r>
          </w:p>
          <w:p w:rsidR="00AA6D68" w:rsidRDefault="00AA6D68">
            <w:pPr>
              <w:tabs>
                <w:tab w:val="left" w:pos="-720"/>
              </w:tabs>
              <w:suppressAutoHyphens/>
              <w:rPr>
                <w:sz w:val="22"/>
                <w:szCs w:val="22"/>
                <w:lang w:val="en-GB"/>
              </w:rPr>
            </w:pPr>
          </w:p>
        </w:tc>
        <w:tc>
          <w:tcPr>
            <w:tcW w:w="4868" w:type="dxa"/>
            <w:gridSpan w:val="2"/>
            <w:hideMark/>
          </w:tcPr>
          <w:p w:rsidR="00AA6D68" w:rsidRDefault="00AA6D68">
            <w:pPr>
              <w:tabs>
                <w:tab w:val="left" w:pos="-720"/>
              </w:tabs>
              <w:suppressAutoHyphens/>
              <w:rPr>
                <w:b/>
                <w:sz w:val="22"/>
                <w:szCs w:val="22"/>
                <w:lang w:val="it-CH"/>
              </w:rPr>
            </w:pPr>
            <w:r>
              <w:rPr>
                <w:b/>
                <w:sz w:val="22"/>
                <w:szCs w:val="22"/>
                <w:lang w:val="it-CH"/>
              </w:rPr>
              <w:t>Polska</w:t>
            </w:r>
          </w:p>
          <w:p w:rsidR="00AA6D68" w:rsidRDefault="00AA6D68">
            <w:pPr>
              <w:tabs>
                <w:tab w:val="left" w:pos="-720"/>
              </w:tabs>
              <w:suppressAutoHyphens/>
              <w:rPr>
                <w:bCs/>
                <w:sz w:val="22"/>
                <w:szCs w:val="22"/>
                <w:lang w:val="it-CH"/>
              </w:rPr>
            </w:pPr>
            <w:r>
              <w:rPr>
                <w:bCs/>
                <w:sz w:val="22"/>
                <w:szCs w:val="22"/>
                <w:lang w:val="it-CH"/>
              </w:rPr>
              <w:t>Chiesi Poland Sp. z.o.o.</w:t>
            </w:r>
          </w:p>
          <w:p w:rsidR="00AA6D68" w:rsidRDefault="00AA6D68">
            <w:pPr>
              <w:tabs>
                <w:tab w:val="left" w:pos="-720"/>
              </w:tabs>
              <w:suppressAutoHyphens/>
              <w:rPr>
                <w:sz w:val="22"/>
                <w:szCs w:val="22"/>
                <w:lang w:val="en-GB"/>
              </w:rPr>
            </w:pPr>
            <w:r>
              <w:rPr>
                <w:bCs/>
                <w:sz w:val="22"/>
                <w:szCs w:val="22"/>
                <w:lang w:val="it-CH"/>
              </w:rPr>
              <w:t>Tel.: + 48 22 620 1421</w:t>
            </w:r>
          </w:p>
        </w:tc>
      </w:tr>
      <w:tr w:rsidR="001607F1" w:rsidTr="00AA6D68">
        <w:trPr>
          <w:cantSplit/>
        </w:trPr>
        <w:tc>
          <w:tcPr>
            <w:tcW w:w="4855" w:type="dxa"/>
          </w:tcPr>
          <w:p w:rsidR="00AA6D68" w:rsidRDefault="00AA6D68">
            <w:pPr>
              <w:tabs>
                <w:tab w:val="left" w:pos="-720"/>
                <w:tab w:val="left" w:pos="4536"/>
              </w:tabs>
              <w:suppressAutoHyphens/>
              <w:rPr>
                <w:b/>
                <w:sz w:val="22"/>
                <w:szCs w:val="22"/>
                <w:lang w:val="it-IT"/>
              </w:rPr>
            </w:pPr>
            <w:r>
              <w:rPr>
                <w:b/>
                <w:sz w:val="22"/>
                <w:szCs w:val="22"/>
                <w:lang w:val="it-IT"/>
              </w:rPr>
              <w:t>France</w:t>
            </w:r>
          </w:p>
          <w:p w:rsidR="00AA6D68" w:rsidRDefault="00AA6D68">
            <w:pPr>
              <w:pStyle w:val="Default"/>
              <w:rPr>
                <w:sz w:val="22"/>
                <w:szCs w:val="22"/>
                <w:lang w:val="it-IT"/>
              </w:rPr>
            </w:pPr>
            <w:r>
              <w:rPr>
                <w:sz w:val="22"/>
                <w:szCs w:val="22"/>
                <w:lang w:val="it-IT"/>
              </w:rPr>
              <w:t xml:space="preserve">Chiesi S.A.S. </w:t>
            </w:r>
          </w:p>
          <w:p w:rsidR="00AA6D68" w:rsidRDefault="00AA6D68">
            <w:pPr>
              <w:rPr>
                <w:sz w:val="22"/>
                <w:szCs w:val="22"/>
                <w:lang w:val="en-GB"/>
              </w:rPr>
            </w:pPr>
            <w:r>
              <w:rPr>
                <w:sz w:val="22"/>
                <w:szCs w:val="22"/>
              </w:rPr>
              <w:t xml:space="preserve">Tél: + 33 1 47688899 </w:t>
            </w:r>
          </w:p>
          <w:p w:rsidR="00AA6D68" w:rsidRDefault="00AA6D68">
            <w:pPr>
              <w:rPr>
                <w:b/>
                <w:sz w:val="22"/>
                <w:szCs w:val="22"/>
                <w:lang w:val="en-GB"/>
              </w:rPr>
            </w:pPr>
          </w:p>
        </w:tc>
        <w:tc>
          <w:tcPr>
            <w:tcW w:w="4868" w:type="dxa"/>
            <w:gridSpan w:val="2"/>
            <w:hideMark/>
          </w:tcPr>
          <w:p w:rsidR="00AA6D68" w:rsidRDefault="00AA6D68">
            <w:pPr>
              <w:rPr>
                <w:sz w:val="22"/>
                <w:szCs w:val="22"/>
                <w:lang w:val="it-IT"/>
              </w:rPr>
            </w:pPr>
            <w:r>
              <w:rPr>
                <w:b/>
                <w:sz w:val="22"/>
                <w:szCs w:val="22"/>
                <w:lang w:val="it-IT"/>
              </w:rPr>
              <w:t>Portugal</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tc>
      </w:tr>
      <w:tr w:rsidR="001607F1" w:rsidTr="00AA6D68">
        <w:trPr>
          <w:cantSplit/>
        </w:trPr>
        <w:tc>
          <w:tcPr>
            <w:tcW w:w="4855" w:type="dxa"/>
            <w:hideMark/>
          </w:tcPr>
          <w:p w:rsidR="00AA6D68" w:rsidRDefault="00AA6D68">
            <w:pPr>
              <w:tabs>
                <w:tab w:val="left" w:pos="-720"/>
                <w:tab w:val="left" w:pos="4536"/>
              </w:tabs>
              <w:suppressAutoHyphens/>
              <w:rPr>
                <w:b/>
                <w:noProof/>
                <w:sz w:val="22"/>
                <w:szCs w:val="22"/>
                <w:lang w:val="hr-HR"/>
              </w:rPr>
            </w:pPr>
            <w:r>
              <w:rPr>
                <w:b/>
                <w:noProof/>
                <w:sz w:val="22"/>
                <w:szCs w:val="22"/>
                <w:lang w:val="hr-HR"/>
              </w:rPr>
              <w:t>Hrvatska</w:t>
            </w:r>
          </w:p>
          <w:p w:rsidR="00AA6D68" w:rsidRDefault="00AA6D68">
            <w:pPr>
              <w:tabs>
                <w:tab w:val="left" w:pos="-720"/>
                <w:tab w:val="left" w:pos="4536"/>
              </w:tabs>
              <w:suppressAutoHyphens/>
              <w:rPr>
                <w:sz w:val="22"/>
                <w:szCs w:val="22"/>
                <w:lang w:val="hr-HR"/>
              </w:rPr>
            </w:pPr>
            <w:r>
              <w:rPr>
                <w:sz w:val="22"/>
                <w:szCs w:val="22"/>
                <w:lang w:val="hr-HR"/>
              </w:rPr>
              <w:t>Chiesi Pharmaceuticals GmbH</w:t>
            </w:r>
          </w:p>
          <w:p w:rsidR="00AA6D68" w:rsidRDefault="00AA6D6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AA6D68" w:rsidRDefault="00AA6D68">
            <w:pPr>
              <w:tabs>
                <w:tab w:val="left" w:pos="-720"/>
              </w:tabs>
              <w:suppressAutoHyphens/>
              <w:rPr>
                <w:b/>
                <w:sz w:val="22"/>
                <w:szCs w:val="22"/>
                <w:lang w:val="it-CH"/>
              </w:rPr>
            </w:pPr>
            <w:r>
              <w:rPr>
                <w:b/>
                <w:sz w:val="22"/>
                <w:szCs w:val="22"/>
                <w:lang w:val="it-CH"/>
              </w:rPr>
              <w:t>România</w:t>
            </w:r>
          </w:p>
          <w:p w:rsidR="00AA6D68" w:rsidRDefault="00AA6D68">
            <w:pPr>
              <w:tabs>
                <w:tab w:val="left" w:pos="-720"/>
              </w:tabs>
              <w:suppressAutoHyphens/>
              <w:rPr>
                <w:sz w:val="22"/>
                <w:szCs w:val="22"/>
                <w:lang w:val="it-CH"/>
              </w:rPr>
            </w:pPr>
            <w:r>
              <w:rPr>
                <w:sz w:val="22"/>
                <w:szCs w:val="22"/>
                <w:lang w:val="it-CH"/>
              </w:rPr>
              <w:t>Chiesi Romania S.R.L.</w:t>
            </w:r>
          </w:p>
          <w:p w:rsidR="00AA6D68" w:rsidRDefault="00AA6D68">
            <w:pPr>
              <w:tabs>
                <w:tab w:val="left" w:pos="-720"/>
              </w:tabs>
              <w:suppressAutoHyphens/>
              <w:rPr>
                <w:sz w:val="22"/>
                <w:szCs w:val="22"/>
                <w:lang w:val="en-GB"/>
              </w:rPr>
            </w:pPr>
            <w:r>
              <w:rPr>
                <w:sz w:val="22"/>
                <w:szCs w:val="22"/>
                <w:lang w:val="en-GB"/>
              </w:rPr>
              <w:t>Tel: + 40 212023642</w:t>
            </w:r>
          </w:p>
          <w:p w:rsidR="00AA6D68" w:rsidRDefault="00AA6D68">
            <w:pPr>
              <w:tabs>
                <w:tab w:val="left" w:pos="-720"/>
              </w:tabs>
              <w:suppressAutoHyphens/>
              <w:rPr>
                <w:sz w:val="22"/>
                <w:szCs w:val="22"/>
                <w:lang w:val="en-GB"/>
              </w:rPr>
            </w:pPr>
          </w:p>
        </w:tc>
      </w:tr>
      <w:tr w:rsidR="001607F1" w:rsidTr="00AA6D68">
        <w:trPr>
          <w:gridAfter w:val="1"/>
          <w:wAfter w:w="8" w:type="dxa"/>
          <w:cantSplit/>
        </w:trPr>
        <w:tc>
          <w:tcPr>
            <w:tcW w:w="4855" w:type="dxa"/>
          </w:tcPr>
          <w:p w:rsidR="00AA6D68" w:rsidRDefault="00AA6D68">
            <w:pPr>
              <w:rPr>
                <w:sz w:val="22"/>
                <w:szCs w:val="22"/>
                <w:lang w:val="it-IT"/>
              </w:rPr>
            </w:pPr>
            <w:r>
              <w:rPr>
                <w:b/>
                <w:sz w:val="22"/>
                <w:szCs w:val="22"/>
                <w:lang w:val="it-IT"/>
              </w:rPr>
              <w:t>Ireland</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p w:rsidR="00AA6D68" w:rsidRDefault="00AA6D68">
            <w:pPr>
              <w:tabs>
                <w:tab w:val="left" w:pos="-720"/>
              </w:tabs>
              <w:suppressAutoHyphens/>
              <w:rPr>
                <w:sz w:val="22"/>
                <w:szCs w:val="22"/>
                <w:lang w:val="en-GB"/>
              </w:rPr>
            </w:pPr>
          </w:p>
        </w:tc>
        <w:tc>
          <w:tcPr>
            <w:tcW w:w="4860" w:type="dxa"/>
            <w:hideMark/>
          </w:tcPr>
          <w:p w:rsidR="00AA6D68" w:rsidRDefault="00AA6D68">
            <w:pPr>
              <w:rPr>
                <w:sz w:val="22"/>
                <w:szCs w:val="22"/>
                <w:lang w:val="it-CH"/>
              </w:rPr>
            </w:pPr>
            <w:r>
              <w:rPr>
                <w:b/>
                <w:sz w:val="22"/>
                <w:szCs w:val="22"/>
                <w:lang w:val="it-CH"/>
              </w:rPr>
              <w:t>Slovenija</w:t>
            </w:r>
          </w:p>
          <w:p w:rsidR="00AA6D68" w:rsidRDefault="00AA6D68">
            <w:pPr>
              <w:rPr>
                <w:sz w:val="22"/>
                <w:szCs w:val="22"/>
                <w:lang w:val="it-CH"/>
              </w:rPr>
            </w:pPr>
            <w:r>
              <w:rPr>
                <w:bCs/>
                <w:sz w:val="22"/>
                <w:szCs w:val="22"/>
                <w:lang w:val="it-CH"/>
              </w:rPr>
              <w:t>Chiesi Slovenija d.o.o.</w:t>
            </w:r>
          </w:p>
          <w:p w:rsidR="00AA6D68" w:rsidRDefault="00AA6D68">
            <w:pPr>
              <w:tabs>
                <w:tab w:val="left" w:pos="-720"/>
              </w:tabs>
              <w:suppressAutoHyphens/>
              <w:rPr>
                <w:sz w:val="22"/>
                <w:szCs w:val="22"/>
                <w:lang w:val="en-GB"/>
              </w:rPr>
            </w:pPr>
            <w:r>
              <w:rPr>
                <w:sz w:val="22"/>
                <w:szCs w:val="22"/>
                <w:lang w:val="en-GB"/>
              </w:rPr>
              <w:t>Tel: + 386-1-43 00 901</w:t>
            </w:r>
          </w:p>
        </w:tc>
      </w:tr>
      <w:tr w:rsidR="001607F1" w:rsidTr="00AA6D68">
        <w:trPr>
          <w:cantSplit/>
        </w:trPr>
        <w:tc>
          <w:tcPr>
            <w:tcW w:w="4855" w:type="dxa"/>
          </w:tcPr>
          <w:p w:rsidR="00AA6D68" w:rsidRDefault="00AA6D68">
            <w:pPr>
              <w:rPr>
                <w:b/>
                <w:sz w:val="22"/>
                <w:szCs w:val="22"/>
                <w:lang w:val="en-GB"/>
              </w:rPr>
            </w:pPr>
            <w:r>
              <w:rPr>
                <w:b/>
                <w:sz w:val="22"/>
                <w:szCs w:val="22"/>
                <w:lang w:val="en-GB"/>
              </w:rPr>
              <w:t>Ísland</w:t>
            </w:r>
          </w:p>
          <w:p w:rsidR="00AA6D68" w:rsidRDefault="00AA6D68">
            <w:pPr>
              <w:rPr>
                <w:sz w:val="22"/>
                <w:szCs w:val="22"/>
                <w:lang w:val="en-GB"/>
              </w:rPr>
            </w:pPr>
            <w:r>
              <w:rPr>
                <w:sz w:val="22"/>
                <w:szCs w:val="22"/>
                <w:lang w:val="en-GB"/>
              </w:rPr>
              <w:t>Chiesi Pharma AB</w:t>
            </w:r>
          </w:p>
          <w:p w:rsidR="00AA6D68" w:rsidRDefault="00AA6D68">
            <w:pPr>
              <w:rPr>
                <w:sz w:val="22"/>
                <w:szCs w:val="22"/>
                <w:lang w:val="en-GB"/>
              </w:rPr>
            </w:pPr>
            <w:r>
              <w:rPr>
                <w:sz w:val="22"/>
                <w:szCs w:val="22"/>
                <w:lang w:val="en-GB"/>
              </w:rPr>
              <w:t>Sími: +46 8 753 35 20</w:t>
            </w:r>
          </w:p>
          <w:p w:rsidR="00AA6D68" w:rsidRDefault="00AA6D68">
            <w:pPr>
              <w:rPr>
                <w:b/>
                <w:sz w:val="22"/>
                <w:szCs w:val="22"/>
                <w:lang w:val="en-GB"/>
              </w:rPr>
            </w:pPr>
          </w:p>
        </w:tc>
        <w:tc>
          <w:tcPr>
            <w:tcW w:w="4868" w:type="dxa"/>
            <w:gridSpan w:val="2"/>
            <w:hideMark/>
          </w:tcPr>
          <w:p w:rsidR="00AA6D68" w:rsidRDefault="00AA6D68">
            <w:pPr>
              <w:tabs>
                <w:tab w:val="left" w:pos="-720"/>
              </w:tabs>
              <w:suppressAutoHyphens/>
              <w:rPr>
                <w:b/>
                <w:sz w:val="22"/>
                <w:szCs w:val="22"/>
                <w:lang w:val="en-GB"/>
              </w:rPr>
            </w:pPr>
            <w:r>
              <w:rPr>
                <w:b/>
                <w:sz w:val="22"/>
                <w:szCs w:val="22"/>
                <w:lang w:val="en-GB"/>
              </w:rPr>
              <w:t>Slovenská republika</w:t>
            </w:r>
          </w:p>
          <w:p w:rsidR="00AA6D68" w:rsidRDefault="00AA6D68">
            <w:pPr>
              <w:spacing w:line="260" w:lineRule="atLeast"/>
              <w:rPr>
                <w:sz w:val="22"/>
                <w:szCs w:val="22"/>
                <w:lang w:val="en-GB"/>
              </w:rPr>
            </w:pPr>
            <w:r>
              <w:rPr>
                <w:bCs/>
                <w:sz w:val="22"/>
                <w:szCs w:val="22"/>
                <w:lang w:val="en-GB"/>
              </w:rPr>
              <w:t>Chiesi Slovakia s.r.o.</w:t>
            </w:r>
          </w:p>
          <w:p w:rsidR="00AA6D68" w:rsidRDefault="00AA6D68">
            <w:pPr>
              <w:tabs>
                <w:tab w:val="left" w:pos="-720"/>
              </w:tabs>
              <w:suppressAutoHyphens/>
              <w:rPr>
                <w:b/>
                <w:sz w:val="22"/>
                <w:szCs w:val="22"/>
                <w:lang w:val="en-GB"/>
              </w:rPr>
            </w:pPr>
            <w:r>
              <w:rPr>
                <w:sz w:val="22"/>
                <w:szCs w:val="22"/>
                <w:lang w:val="en-GB"/>
              </w:rPr>
              <w:t>Tel: + 421 259300060</w:t>
            </w:r>
          </w:p>
        </w:tc>
      </w:tr>
      <w:tr w:rsidR="001607F1" w:rsidTr="00AA6D68">
        <w:trPr>
          <w:cantSplit/>
        </w:trPr>
        <w:tc>
          <w:tcPr>
            <w:tcW w:w="4855" w:type="dxa"/>
          </w:tcPr>
          <w:p w:rsidR="00AA6D68" w:rsidRDefault="00AA6D68">
            <w:pPr>
              <w:rPr>
                <w:sz w:val="22"/>
                <w:szCs w:val="22"/>
                <w:lang w:val="it-CH"/>
              </w:rPr>
            </w:pPr>
            <w:r>
              <w:rPr>
                <w:b/>
                <w:sz w:val="22"/>
                <w:szCs w:val="22"/>
                <w:lang w:val="it-CH"/>
              </w:rPr>
              <w:t>Italia</w:t>
            </w:r>
          </w:p>
          <w:p w:rsidR="00AA6D68" w:rsidRDefault="00AA6D68">
            <w:pPr>
              <w:rPr>
                <w:sz w:val="22"/>
                <w:szCs w:val="22"/>
                <w:lang w:val="it-CH"/>
              </w:rPr>
            </w:pPr>
            <w:r>
              <w:rPr>
                <w:sz w:val="22"/>
                <w:szCs w:val="22"/>
                <w:lang w:val="it-CH"/>
              </w:rPr>
              <w:t>Chiesi Italia S.p.A.</w:t>
            </w:r>
          </w:p>
          <w:p w:rsidR="00AA6D68" w:rsidRDefault="00AA6D68">
            <w:pPr>
              <w:rPr>
                <w:sz w:val="22"/>
                <w:szCs w:val="22"/>
                <w:lang w:val="en-GB"/>
              </w:rPr>
            </w:pPr>
            <w:r>
              <w:rPr>
                <w:sz w:val="22"/>
                <w:szCs w:val="22"/>
                <w:lang w:val="en-GB"/>
              </w:rPr>
              <w:t>Tel: + 39 0521 2791</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sz w:val="22"/>
                <w:szCs w:val="22"/>
                <w:lang w:val="it-IT"/>
              </w:rPr>
            </w:pPr>
            <w:r>
              <w:rPr>
                <w:b/>
                <w:sz w:val="22"/>
                <w:szCs w:val="22"/>
                <w:lang w:val="it-IT"/>
              </w:rPr>
              <w:t>Suomi/Finland</w:t>
            </w:r>
          </w:p>
          <w:p w:rsidR="00AA6D68" w:rsidRDefault="00AA6D68">
            <w:pPr>
              <w:rPr>
                <w:sz w:val="22"/>
                <w:szCs w:val="22"/>
                <w:lang w:val="it-IT"/>
              </w:rPr>
            </w:pPr>
            <w:r>
              <w:rPr>
                <w:sz w:val="22"/>
                <w:szCs w:val="22"/>
                <w:lang w:val="it-IT"/>
              </w:rPr>
              <w:t>Chiesi Pharma AB</w:t>
            </w:r>
          </w:p>
          <w:p w:rsidR="00AA6D68" w:rsidRDefault="00AA6D68">
            <w:pPr>
              <w:tabs>
                <w:tab w:val="left" w:pos="-720"/>
              </w:tabs>
              <w:suppressAutoHyphens/>
              <w:rPr>
                <w:b/>
                <w:sz w:val="22"/>
                <w:szCs w:val="22"/>
                <w:lang w:val="it-IT"/>
              </w:rPr>
            </w:pPr>
            <w:r>
              <w:rPr>
                <w:sz w:val="22"/>
                <w:szCs w:val="22"/>
                <w:lang w:val="it-IT"/>
              </w:rPr>
              <w:t>Puh/Tel: +46 8 753 35 20</w:t>
            </w:r>
          </w:p>
        </w:tc>
      </w:tr>
      <w:tr w:rsidR="001607F1" w:rsidTr="00AA6D68">
        <w:trPr>
          <w:cantSplit/>
        </w:trPr>
        <w:tc>
          <w:tcPr>
            <w:tcW w:w="4855" w:type="dxa"/>
          </w:tcPr>
          <w:p w:rsidR="00AA6D68" w:rsidRDefault="00AA6D68">
            <w:pPr>
              <w:rPr>
                <w:b/>
                <w:sz w:val="22"/>
                <w:szCs w:val="22"/>
                <w:lang w:val="en-GB"/>
              </w:rPr>
            </w:pPr>
            <w:r>
              <w:rPr>
                <w:b/>
                <w:sz w:val="22"/>
                <w:szCs w:val="22"/>
                <w:lang w:val="en-GB"/>
              </w:rPr>
              <w:t>Κύπρος</w:t>
            </w:r>
          </w:p>
          <w:p w:rsidR="00AA6D68" w:rsidRDefault="00AA6D68">
            <w:pPr>
              <w:rPr>
                <w:sz w:val="22"/>
                <w:szCs w:val="22"/>
                <w:lang w:val="en-GB"/>
              </w:rPr>
            </w:pPr>
            <w:r>
              <w:rPr>
                <w:sz w:val="22"/>
                <w:szCs w:val="22"/>
                <w:lang w:val="en-GB"/>
              </w:rPr>
              <w:t>The Star Medicines Importers Co. Ltd.</w:t>
            </w:r>
          </w:p>
          <w:p w:rsidR="00AA6D68" w:rsidRDefault="00AA6D68">
            <w:pPr>
              <w:rPr>
                <w:sz w:val="22"/>
                <w:szCs w:val="22"/>
                <w:lang w:val="en-GB" w:eastAsia="en-CA"/>
              </w:rPr>
            </w:pPr>
            <w:r>
              <w:rPr>
                <w:sz w:val="22"/>
                <w:szCs w:val="22"/>
                <w:lang w:val="en-GB"/>
              </w:rPr>
              <w:t xml:space="preserve">Τηλ: + </w:t>
            </w:r>
            <w:r>
              <w:rPr>
                <w:sz w:val="22"/>
                <w:szCs w:val="22"/>
                <w:lang w:val="en-GB" w:eastAsia="en-CA"/>
              </w:rPr>
              <w:t>357 25 371056</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Sverige</w:t>
            </w:r>
          </w:p>
          <w:p w:rsidR="00AA6D68" w:rsidRDefault="00AA6D68">
            <w:pPr>
              <w:rPr>
                <w:sz w:val="22"/>
                <w:szCs w:val="22"/>
                <w:lang w:val="en-GB"/>
              </w:rPr>
            </w:pPr>
            <w:r>
              <w:rPr>
                <w:sz w:val="22"/>
                <w:szCs w:val="22"/>
                <w:lang w:val="en-GB"/>
              </w:rPr>
              <w:t>Chiesi Pharma AB</w:t>
            </w:r>
          </w:p>
          <w:p w:rsidR="00AA6D68" w:rsidRDefault="00AA6D68">
            <w:pPr>
              <w:tabs>
                <w:tab w:val="left" w:pos="-720"/>
                <w:tab w:val="left" w:pos="4536"/>
              </w:tabs>
              <w:suppressAutoHyphens/>
              <w:rPr>
                <w:b/>
                <w:sz w:val="22"/>
                <w:szCs w:val="22"/>
                <w:lang w:val="en-GB"/>
              </w:rPr>
            </w:pPr>
            <w:r>
              <w:rPr>
                <w:sz w:val="22"/>
                <w:szCs w:val="22"/>
                <w:lang w:val="en-GB"/>
              </w:rPr>
              <w:t>Tel: +46 8 753 35 20</w:t>
            </w:r>
          </w:p>
        </w:tc>
      </w:tr>
      <w:tr w:rsidR="001607F1" w:rsidTr="00AA6D68">
        <w:trPr>
          <w:cantSplit/>
        </w:trPr>
        <w:tc>
          <w:tcPr>
            <w:tcW w:w="4855" w:type="dxa"/>
            <w:hideMark/>
          </w:tcPr>
          <w:p w:rsidR="00AA6D68" w:rsidRDefault="00AA6D68">
            <w:pPr>
              <w:rPr>
                <w:b/>
                <w:sz w:val="22"/>
                <w:szCs w:val="22"/>
                <w:lang w:val="en-GB"/>
              </w:rPr>
            </w:pPr>
            <w:r>
              <w:rPr>
                <w:b/>
                <w:sz w:val="22"/>
                <w:szCs w:val="22"/>
                <w:lang w:val="en-GB"/>
              </w:rPr>
              <w:t>Latvija</w:t>
            </w:r>
          </w:p>
          <w:p w:rsidR="00AA6D68" w:rsidRDefault="00AA6D68">
            <w:pPr>
              <w:rPr>
                <w:sz w:val="22"/>
                <w:szCs w:val="22"/>
                <w:lang w:val="en-GB"/>
              </w:rPr>
            </w:pPr>
            <w:r>
              <w:rPr>
                <w:sz w:val="22"/>
                <w:szCs w:val="22"/>
                <w:lang w:val="en-GB"/>
              </w:rPr>
              <w:t>Chiesi Pharmaceuticals GmbH</w:t>
            </w:r>
          </w:p>
          <w:p w:rsidR="00AA6D68" w:rsidRPr="00AA6D68" w:rsidRDefault="00AA6D68">
            <w:pPr>
              <w:rPr>
                <w:sz w:val="22"/>
                <w:szCs w:val="22"/>
              </w:rPr>
            </w:pPr>
            <w:r>
              <w:rPr>
                <w:sz w:val="22"/>
                <w:szCs w:val="22"/>
                <w:lang w:val="en-GB"/>
              </w:rPr>
              <w:t>Tel: + 43 1 4073919</w:t>
            </w: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United Kingdom</w:t>
            </w:r>
          </w:p>
          <w:p w:rsidR="00AA6D68" w:rsidRDefault="00AA6D68">
            <w:pPr>
              <w:pStyle w:val="Default"/>
              <w:rPr>
                <w:sz w:val="22"/>
                <w:szCs w:val="22"/>
              </w:rPr>
            </w:pPr>
            <w:r>
              <w:rPr>
                <w:sz w:val="22"/>
                <w:szCs w:val="22"/>
              </w:rPr>
              <w:t xml:space="preserve">Chiesi Ltd </w:t>
            </w:r>
          </w:p>
          <w:p w:rsidR="00AA6D68" w:rsidRDefault="00AA6D68">
            <w:pPr>
              <w:rPr>
                <w:sz w:val="22"/>
                <w:szCs w:val="22"/>
                <w:lang w:val="en-GB"/>
              </w:rPr>
            </w:pPr>
            <w:r>
              <w:rPr>
                <w:sz w:val="22"/>
                <w:szCs w:val="22"/>
              </w:rPr>
              <w:t xml:space="preserve">Tel: + 44 (0)161 488 5555 </w:t>
            </w:r>
          </w:p>
        </w:tc>
      </w:tr>
    </w:tbl>
    <w:p w:rsidR="00F4441A" w:rsidRDefault="00F4441A" w:rsidP="00F4441A">
      <w:pPr>
        <w:numPr>
          <w:ilvl w:val="12"/>
          <w:numId w:val="0"/>
        </w:numPr>
        <w:ind w:right="-2"/>
        <w:outlineLvl w:val="0"/>
        <w:rPr>
          <w:bCs/>
          <w:sz w:val="22"/>
          <w:szCs w:val="22"/>
        </w:rPr>
      </w:pPr>
    </w:p>
    <w:p w:rsidR="00AA6D68" w:rsidRDefault="00AA6D68" w:rsidP="00F4441A">
      <w:pPr>
        <w:numPr>
          <w:ilvl w:val="12"/>
          <w:numId w:val="0"/>
        </w:numPr>
        <w:ind w:right="-2"/>
        <w:outlineLvl w:val="0"/>
        <w:rPr>
          <w:bCs/>
          <w:sz w:val="22"/>
          <w:szCs w:val="22"/>
        </w:rPr>
      </w:pPr>
    </w:p>
    <w:p w:rsidR="007060C2" w:rsidRPr="00926A9B" w:rsidRDefault="007060C2" w:rsidP="00E744E7">
      <w:pPr>
        <w:rPr>
          <w:b/>
          <w:sz w:val="22"/>
          <w:szCs w:val="22"/>
          <w:lang w:val="is-IS"/>
        </w:rPr>
      </w:pPr>
      <w:r w:rsidRPr="00926A9B">
        <w:rPr>
          <w:b/>
          <w:sz w:val="22"/>
          <w:szCs w:val="22"/>
          <w:lang w:val="is-IS"/>
        </w:rPr>
        <w:t xml:space="preserve">Þessi fylgiseðill var síðast </w:t>
      </w:r>
      <w:r w:rsidR="00F10CE6" w:rsidRPr="00926A9B">
        <w:rPr>
          <w:b/>
          <w:sz w:val="22"/>
          <w:szCs w:val="22"/>
          <w:lang w:val="is-IS"/>
        </w:rPr>
        <w:t xml:space="preserve">uppfærður í </w:t>
      </w:r>
      <w:r w:rsidR="00A0478F" w:rsidRPr="00926A9B">
        <w:rPr>
          <w:b/>
          <w:sz w:val="22"/>
          <w:szCs w:val="22"/>
          <w:lang w:val="is-IS"/>
        </w:rPr>
        <w:t>.</w:t>
      </w:r>
    </w:p>
    <w:p w:rsidR="0005753D" w:rsidRPr="00926A9B" w:rsidRDefault="0005753D" w:rsidP="00E744E7">
      <w:pPr>
        <w:rPr>
          <w:b/>
          <w:sz w:val="22"/>
          <w:szCs w:val="22"/>
          <w:lang w:val="is-IS"/>
        </w:rPr>
      </w:pPr>
    </w:p>
    <w:p w:rsidR="0005753D" w:rsidRPr="00926A9B" w:rsidRDefault="0005753D" w:rsidP="00E744E7">
      <w:pPr>
        <w:rPr>
          <w:sz w:val="22"/>
          <w:szCs w:val="22"/>
          <w:lang w:val="is-IS"/>
        </w:rPr>
      </w:pPr>
      <w:r w:rsidRPr="00926A9B">
        <w:rPr>
          <w:sz w:val="22"/>
          <w:szCs w:val="22"/>
          <w:lang w:val="is-IS"/>
        </w:rPr>
        <w:t xml:space="preserve">Ítarlegar upplýsingar um lyfið eru birtar á </w:t>
      </w:r>
      <w:r w:rsidR="00F10CE6" w:rsidRPr="00926A9B">
        <w:rPr>
          <w:sz w:val="22"/>
          <w:szCs w:val="22"/>
          <w:lang w:val="is-IS"/>
        </w:rPr>
        <w:t>vef</w:t>
      </w:r>
      <w:r w:rsidRPr="00926A9B">
        <w:rPr>
          <w:sz w:val="22"/>
          <w:szCs w:val="22"/>
          <w:lang w:val="is-IS"/>
        </w:rPr>
        <w:t xml:space="preserve"> Lyfjastofnunar Evrópu </w:t>
      </w:r>
      <w:r w:rsidR="00370503" w:rsidRPr="00926A9B">
        <w:rPr>
          <w:sz w:val="22"/>
          <w:szCs w:val="22"/>
          <w:lang w:val="is-IS"/>
        </w:rPr>
        <w:t>http://www.ema.europa.eu</w:t>
      </w:r>
      <w:r w:rsidR="0061393A" w:rsidRPr="00926A9B">
        <w:rPr>
          <w:sz w:val="22"/>
          <w:szCs w:val="22"/>
          <w:lang w:val="is-IS"/>
        </w:rPr>
        <w:t>.</w:t>
      </w:r>
    </w:p>
    <w:p w:rsidR="00C7602D" w:rsidRPr="00926A9B" w:rsidRDefault="00C7602D" w:rsidP="00E744E7">
      <w:pPr>
        <w:rPr>
          <w:sz w:val="22"/>
          <w:szCs w:val="22"/>
          <w:lang w:val="is-IS"/>
        </w:rPr>
      </w:pPr>
    </w:p>
    <w:p w:rsidR="00C7602D" w:rsidRPr="00926A9B" w:rsidRDefault="00C7602D" w:rsidP="00E744E7">
      <w:pPr>
        <w:rPr>
          <w:sz w:val="22"/>
          <w:szCs w:val="22"/>
          <w:lang w:val="is-IS"/>
        </w:rPr>
      </w:pPr>
      <w:r w:rsidRPr="00926A9B">
        <w:rPr>
          <w:sz w:val="22"/>
          <w:szCs w:val="22"/>
          <w:lang w:val="is-IS"/>
        </w:rPr>
        <w:t>Upplýsingar á íslensku e</w:t>
      </w:r>
      <w:r w:rsidR="00370503" w:rsidRPr="00926A9B">
        <w:rPr>
          <w:sz w:val="22"/>
          <w:szCs w:val="22"/>
          <w:lang w:val="is-IS"/>
        </w:rPr>
        <w:t>ru á http://www.serlyfjaskra.is</w:t>
      </w:r>
      <w:r w:rsidR="0061393A" w:rsidRPr="00926A9B">
        <w:rPr>
          <w:sz w:val="22"/>
          <w:szCs w:val="22"/>
          <w:lang w:val="is-IS"/>
        </w:rPr>
        <w:t>.</w:t>
      </w:r>
    </w:p>
    <w:p w:rsidR="00E832BB" w:rsidRPr="00926A9B" w:rsidRDefault="00E832BB" w:rsidP="00E832BB">
      <w:pPr>
        <w:pStyle w:val="Title"/>
        <w:rPr>
          <w:lang w:val="is-IS"/>
        </w:rPr>
      </w:pPr>
      <w:r w:rsidRPr="00926A9B">
        <w:rPr>
          <w:b w:val="0"/>
          <w:lang w:val="is-IS"/>
        </w:rPr>
        <w:br w:type="page"/>
      </w:r>
      <w:r w:rsidRPr="00926A9B">
        <w:rPr>
          <w:lang w:val="is-IS"/>
        </w:rPr>
        <w:t>F</w:t>
      </w:r>
      <w:r w:rsidR="00F10CE6" w:rsidRPr="00926A9B">
        <w:rPr>
          <w:lang w:val="is-IS"/>
        </w:rPr>
        <w:t>ylgiseðill</w:t>
      </w:r>
      <w:r w:rsidRPr="00926A9B">
        <w:rPr>
          <w:lang w:val="is-IS"/>
        </w:rPr>
        <w:t>: U</w:t>
      </w:r>
      <w:r w:rsidR="00F10CE6" w:rsidRPr="00926A9B">
        <w:rPr>
          <w:lang w:val="is-IS"/>
        </w:rPr>
        <w:t>pplýsingar fyrir notanda lyfsins</w:t>
      </w:r>
    </w:p>
    <w:p w:rsidR="00E832BB" w:rsidRPr="00926A9B" w:rsidRDefault="00E832BB" w:rsidP="00E832BB">
      <w:pPr>
        <w:jc w:val="center"/>
        <w:rPr>
          <w:sz w:val="22"/>
          <w:szCs w:val="22"/>
          <w:lang w:val="is-IS"/>
        </w:rPr>
      </w:pPr>
    </w:p>
    <w:p w:rsidR="00E832BB" w:rsidRPr="00926A9B" w:rsidRDefault="00E832BB" w:rsidP="00E832BB">
      <w:pPr>
        <w:jc w:val="center"/>
        <w:rPr>
          <w:b/>
          <w:bCs/>
          <w:sz w:val="22"/>
          <w:szCs w:val="22"/>
          <w:lang w:val="is-IS"/>
        </w:rPr>
      </w:pPr>
      <w:r w:rsidRPr="00926A9B">
        <w:rPr>
          <w:b/>
          <w:bCs/>
          <w:sz w:val="22"/>
          <w:szCs w:val="22"/>
          <w:lang w:val="is-IS"/>
        </w:rPr>
        <w:t xml:space="preserve">Ferriprox </w:t>
      </w:r>
      <w:r w:rsidR="00A8312A" w:rsidRPr="00926A9B">
        <w:rPr>
          <w:b/>
          <w:bCs/>
          <w:sz w:val="22"/>
          <w:szCs w:val="22"/>
          <w:lang w:val="is-IS"/>
        </w:rPr>
        <w:t>1000</w:t>
      </w:r>
      <w:r w:rsidRPr="00926A9B">
        <w:rPr>
          <w:b/>
          <w:bCs/>
          <w:sz w:val="22"/>
          <w:szCs w:val="22"/>
          <w:lang w:val="is-IS"/>
        </w:rPr>
        <w:t xml:space="preserve"> mg filmuhúðaðar töflur</w:t>
      </w:r>
    </w:p>
    <w:p w:rsidR="00E832BB" w:rsidRPr="00926A9B" w:rsidRDefault="00DB39B3" w:rsidP="00E832BB">
      <w:pPr>
        <w:jc w:val="center"/>
        <w:rPr>
          <w:sz w:val="22"/>
          <w:szCs w:val="22"/>
          <w:lang w:val="is-IS"/>
        </w:rPr>
      </w:pPr>
      <w:r>
        <w:rPr>
          <w:sz w:val="22"/>
          <w:szCs w:val="22"/>
          <w:lang w:val="is-IS"/>
        </w:rPr>
        <w:t>d</w:t>
      </w:r>
      <w:r w:rsidR="00E832BB" w:rsidRPr="00926A9B">
        <w:rPr>
          <w:sz w:val="22"/>
          <w:szCs w:val="22"/>
          <w:lang w:val="is-IS"/>
        </w:rPr>
        <w:t>eferiprón</w:t>
      </w:r>
    </w:p>
    <w:p w:rsidR="00E832BB" w:rsidRPr="00926A9B" w:rsidRDefault="00E832BB" w:rsidP="00E832BB">
      <w:pPr>
        <w:rPr>
          <w:sz w:val="22"/>
          <w:szCs w:val="22"/>
          <w:lang w:val="is-IS"/>
        </w:rPr>
      </w:pPr>
    </w:p>
    <w:p w:rsidR="00E832BB" w:rsidRPr="00926A9B" w:rsidRDefault="00E832BB" w:rsidP="00E832BB">
      <w:pPr>
        <w:rPr>
          <w:b/>
          <w:bCs/>
          <w:sz w:val="22"/>
          <w:szCs w:val="22"/>
          <w:lang w:val="is-IS"/>
        </w:rPr>
      </w:pPr>
      <w:r w:rsidRPr="00926A9B">
        <w:rPr>
          <w:b/>
          <w:bCs/>
          <w:sz w:val="22"/>
          <w:szCs w:val="22"/>
          <w:lang w:val="is-IS"/>
        </w:rPr>
        <w:t xml:space="preserve">Lesið allan fylgiseðilinn vandlega áður en byrjað er að </w:t>
      </w:r>
      <w:r w:rsidR="00400531" w:rsidRPr="00926A9B">
        <w:rPr>
          <w:b/>
          <w:bCs/>
          <w:sz w:val="22"/>
          <w:szCs w:val="22"/>
          <w:lang w:val="is-IS"/>
        </w:rPr>
        <w:t xml:space="preserve">nota </w:t>
      </w:r>
      <w:r w:rsidRPr="00926A9B">
        <w:rPr>
          <w:b/>
          <w:bCs/>
          <w:sz w:val="22"/>
          <w:szCs w:val="22"/>
          <w:lang w:val="is-IS"/>
        </w:rPr>
        <w:t>lyfið.</w:t>
      </w:r>
      <w:r w:rsidR="00400531" w:rsidRPr="00926A9B">
        <w:rPr>
          <w:b/>
          <w:bCs/>
          <w:sz w:val="22"/>
          <w:szCs w:val="22"/>
          <w:lang w:val="is-IS"/>
        </w:rPr>
        <w:t xml:space="preserve"> Í honum eru mikilvægar upplýsingar.</w:t>
      </w:r>
    </w:p>
    <w:p w:rsidR="00E832BB" w:rsidRPr="00926A9B" w:rsidRDefault="00E832BB" w:rsidP="00E832BB">
      <w:pPr>
        <w:numPr>
          <w:ilvl w:val="0"/>
          <w:numId w:val="9"/>
        </w:numPr>
        <w:tabs>
          <w:tab w:val="clear" w:pos="360"/>
        </w:tabs>
        <w:ind w:left="567" w:hanging="567"/>
        <w:rPr>
          <w:sz w:val="22"/>
          <w:szCs w:val="22"/>
          <w:lang w:val="is-IS"/>
        </w:rPr>
      </w:pPr>
      <w:r w:rsidRPr="00926A9B">
        <w:rPr>
          <w:sz w:val="22"/>
          <w:szCs w:val="22"/>
          <w:lang w:val="is-IS"/>
        </w:rPr>
        <w:t>Geymið fylgiseðilinn. Nauðsynlegt getur verið að lesa hann síðar.</w:t>
      </w:r>
    </w:p>
    <w:p w:rsidR="00E832BB" w:rsidRPr="00926A9B" w:rsidRDefault="00E832BB" w:rsidP="00E832BB">
      <w:pPr>
        <w:numPr>
          <w:ilvl w:val="0"/>
          <w:numId w:val="9"/>
        </w:numPr>
        <w:tabs>
          <w:tab w:val="clear" w:pos="360"/>
        </w:tabs>
        <w:ind w:left="567" w:hanging="567"/>
        <w:rPr>
          <w:sz w:val="22"/>
          <w:szCs w:val="22"/>
          <w:lang w:val="is-IS"/>
        </w:rPr>
      </w:pPr>
      <w:r w:rsidRPr="00926A9B">
        <w:rPr>
          <w:sz w:val="22"/>
          <w:szCs w:val="22"/>
          <w:lang w:val="is-IS"/>
        </w:rPr>
        <w:t>Leitið til læknisins eða lyfjafræðings ef þörf er á frekari upplýsingum.</w:t>
      </w:r>
    </w:p>
    <w:p w:rsidR="00E832BB" w:rsidRPr="00926A9B" w:rsidRDefault="00E832BB" w:rsidP="00E832BB">
      <w:pPr>
        <w:numPr>
          <w:ilvl w:val="0"/>
          <w:numId w:val="9"/>
        </w:numPr>
        <w:tabs>
          <w:tab w:val="clear" w:pos="360"/>
        </w:tabs>
        <w:ind w:left="567" w:hanging="567"/>
        <w:rPr>
          <w:sz w:val="22"/>
          <w:szCs w:val="22"/>
          <w:lang w:val="is-IS"/>
        </w:rPr>
      </w:pPr>
      <w:r w:rsidRPr="00926A9B">
        <w:rPr>
          <w:sz w:val="22"/>
          <w:szCs w:val="22"/>
          <w:lang w:val="is-IS"/>
        </w:rPr>
        <w:t>Þessu lyfi hefur verið ávísað til persónulegra nota. Ekki má gefa það öðrum. Það getur valdið þeim skaða, jafnvel þótt um sömu sjúkdómseinkenni sé að ræða.</w:t>
      </w:r>
    </w:p>
    <w:p w:rsidR="00E832BB" w:rsidRPr="00926A9B" w:rsidRDefault="00E832BB" w:rsidP="00E832BB">
      <w:pPr>
        <w:numPr>
          <w:ilvl w:val="0"/>
          <w:numId w:val="9"/>
        </w:numPr>
        <w:tabs>
          <w:tab w:val="clear" w:pos="360"/>
        </w:tabs>
        <w:ind w:left="567" w:hanging="567"/>
        <w:rPr>
          <w:sz w:val="22"/>
          <w:szCs w:val="22"/>
          <w:lang w:val="is-IS"/>
        </w:rPr>
      </w:pPr>
      <w:r w:rsidRPr="00926A9B">
        <w:rPr>
          <w:noProof/>
          <w:sz w:val="22"/>
          <w:szCs w:val="22"/>
          <w:lang w:val="is-IS"/>
        </w:rPr>
        <w:t xml:space="preserve">Látið lækninn eða lyfjafræðing vita </w:t>
      </w:r>
      <w:r w:rsidR="00400531" w:rsidRPr="00926A9B">
        <w:rPr>
          <w:noProof/>
          <w:sz w:val="22"/>
          <w:szCs w:val="22"/>
          <w:lang w:val="is-IS"/>
        </w:rPr>
        <w:t>um allar aukaverkanir. Þetta gildir einnig um</w:t>
      </w:r>
      <w:r w:rsidRPr="00926A9B">
        <w:rPr>
          <w:noProof/>
          <w:sz w:val="22"/>
          <w:szCs w:val="22"/>
          <w:lang w:val="is-IS"/>
        </w:rPr>
        <w:t xml:space="preserve"> aukaverkan</w:t>
      </w:r>
      <w:r w:rsidR="00400531" w:rsidRPr="00926A9B">
        <w:rPr>
          <w:noProof/>
          <w:sz w:val="22"/>
          <w:szCs w:val="22"/>
          <w:lang w:val="is-IS"/>
        </w:rPr>
        <w:t>ir</w:t>
      </w:r>
      <w:r w:rsidRPr="00926A9B">
        <w:rPr>
          <w:noProof/>
          <w:sz w:val="22"/>
          <w:szCs w:val="22"/>
          <w:lang w:val="is-IS"/>
        </w:rPr>
        <w:t xml:space="preserve"> sem ekki er minnst á í þessum fylgiseðli</w:t>
      </w:r>
      <w:r w:rsidRPr="00926A9B">
        <w:rPr>
          <w:sz w:val="22"/>
          <w:szCs w:val="22"/>
          <w:lang w:val="is-IS"/>
        </w:rPr>
        <w:t>.</w:t>
      </w:r>
      <w:r w:rsidR="00BA0120" w:rsidRPr="00926A9B">
        <w:rPr>
          <w:noProof/>
          <w:sz w:val="22"/>
          <w:szCs w:val="22"/>
          <w:lang w:val="is-IS"/>
        </w:rPr>
        <w:t xml:space="preserve"> </w:t>
      </w:r>
      <w:r w:rsidR="00BA0120" w:rsidRPr="00926A9B">
        <w:rPr>
          <w:noProof/>
          <w:sz w:val="22"/>
          <w:szCs w:val="22"/>
        </w:rPr>
        <w:t>Sjá kafla 4.</w:t>
      </w:r>
    </w:p>
    <w:p w:rsidR="00E832BB" w:rsidRPr="00926A9B" w:rsidRDefault="00E832BB" w:rsidP="00E832BB">
      <w:pPr>
        <w:numPr>
          <w:ilvl w:val="0"/>
          <w:numId w:val="9"/>
        </w:numPr>
        <w:tabs>
          <w:tab w:val="clear" w:pos="360"/>
        </w:tabs>
        <w:ind w:left="567" w:hanging="567"/>
        <w:rPr>
          <w:sz w:val="22"/>
          <w:szCs w:val="22"/>
          <w:lang w:val="is-IS"/>
        </w:rPr>
      </w:pPr>
      <w:r w:rsidRPr="00926A9B">
        <w:rPr>
          <w:sz w:val="22"/>
          <w:szCs w:val="22"/>
          <w:lang w:val="is-IS"/>
        </w:rPr>
        <w:t>Við þennan fylgiseðil er fest áminningar</w:t>
      </w:r>
      <w:r w:rsidR="00C14A98" w:rsidRPr="00926A9B">
        <w:rPr>
          <w:sz w:val="22"/>
          <w:szCs w:val="22"/>
          <w:lang w:val="is-IS"/>
        </w:rPr>
        <w:t>kort</w:t>
      </w:r>
      <w:r w:rsidRPr="00926A9B">
        <w:rPr>
          <w:sz w:val="22"/>
          <w:szCs w:val="22"/>
          <w:lang w:val="is-IS"/>
        </w:rPr>
        <w:t xml:space="preserve"> fyrir sjúkling/umönnunaraðila. Spjaldið skal taka af, fylla það út, lesa vandlega og bera á sér.</w:t>
      </w:r>
      <w:r w:rsidR="00D122BE" w:rsidRPr="00D122BE">
        <w:rPr>
          <w:sz w:val="22"/>
          <w:szCs w:val="22"/>
          <w:lang w:val="is"/>
        </w:rPr>
        <w:t xml:space="preserve"> </w:t>
      </w:r>
      <w:r w:rsidR="00D122BE">
        <w:rPr>
          <w:sz w:val="22"/>
          <w:szCs w:val="22"/>
          <w:lang w:val="is"/>
        </w:rPr>
        <w:t>Afhentu lækninum þetta kort ef þú færð einkenni sýkingar, svo sem hita, særindi í hálsi eða flensulík einkenni.</w:t>
      </w:r>
    </w:p>
    <w:p w:rsidR="00E832BB" w:rsidRPr="00926A9B" w:rsidRDefault="00E832BB" w:rsidP="00E832BB">
      <w:pPr>
        <w:rPr>
          <w:sz w:val="22"/>
          <w:szCs w:val="22"/>
          <w:lang w:val="is-IS"/>
        </w:rPr>
      </w:pPr>
    </w:p>
    <w:p w:rsidR="00E832BB" w:rsidRPr="00926A9B" w:rsidRDefault="00E832BB" w:rsidP="00E832BB">
      <w:pPr>
        <w:rPr>
          <w:b/>
          <w:bCs/>
          <w:sz w:val="22"/>
          <w:szCs w:val="22"/>
          <w:lang w:val="is-IS"/>
        </w:rPr>
      </w:pPr>
      <w:r w:rsidRPr="00926A9B">
        <w:rPr>
          <w:b/>
          <w:bCs/>
          <w:sz w:val="22"/>
          <w:szCs w:val="22"/>
          <w:lang w:val="is-IS"/>
        </w:rPr>
        <w:t>Í fylgiseðlinum</w:t>
      </w:r>
      <w:r w:rsidR="00400531" w:rsidRPr="00926A9B">
        <w:rPr>
          <w:b/>
          <w:bCs/>
          <w:sz w:val="22"/>
          <w:szCs w:val="22"/>
          <w:lang w:val="is-IS"/>
        </w:rPr>
        <w:t xml:space="preserve"> eru eftirfarandi kaflar</w:t>
      </w:r>
      <w:r w:rsidRPr="00926A9B">
        <w:rPr>
          <w:sz w:val="22"/>
          <w:szCs w:val="22"/>
          <w:lang w:val="is-IS"/>
        </w:rPr>
        <w:t>:</w:t>
      </w:r>
    </w:p>
    <w:p w:rsidR="00715090" w:rsidRDefault="00E832BB" w:rsidP="00E832BB">
      <w:pPr>
        <w:ind w:left="540" w:hanging="540"/>
        <w:rPr>
          <w:sz w:val="22"/>
          <w:szCs w:val="22"/>
          <w:lang w:val="is-IS"/>
        </w:rPr>
      </w:pPr>
      <w:r w:rsidRPr="00926A9B">
        <w:rPr>
          <w:sz w:val="22"/>
          <w:szCs w:val="22"/>
          <w:lang w:val="is-IS"/>
        </w:rPr>
        <w:t>1.</w:t>
      </w:r>
      <w:r w:rsidRPr="00926A9B">
        <w:rPr>
          <w:sz w:val="22"/>
          <w:szCs w:val="22"/>
          <w:lang w:val="is-IS"/>
        </w:rPr>
        <w:tab/>
      </w:r>
      <w:r w:rsidRPr="00926A9B">
        <w:rPr>
          <w:noProof/>
          <w:sz w:val="22"/>
          <w:szCs w:val="22"/>
          <w:lang w:val="is-IS"/>
        </w:rPr>
        <w:t>Upplýsingar um Ferriprox og við hverju það er notað</w:t>
      </w:r>
    </w:p>
    <w:p w:rsidR="00E832BB" w:rsidRPr="00926A9B" w:rsidRDefault="00E832BB" w:rsidP="00E832BB">
      <w:pPr>
        <w:ind w:left="540" w:hanging="540"/>
        <w:rPr>
          <w:sz w:val="22"/>
          <w:szCs w:val="22"/>
          <w:lang w:val="is-IS"/>
        </w:rPr>
      </w:pPr>
      <w:r w:rsidRPr="00926A9B">
        <w:rPr>
          <w:sz w:val="22"/>
          <w:szCs w:val="22"/>
          <w:lang w:val="is-IS"/>
        </w:rPr>
        <w:t>2.</w:t>
      </w:r>
      <w:r w:rsidRPr="00926A9B">
        <w:rPr>
          <w:sz w:val="22"/>
          <w:szCs w:val="22"/>
          <w:lang w:val="is-IS"/>
        </w:rPr>
        <w:tab/>
        <w:t xml:space="preserve">Áður en byrjað er að </w:t>
      </w:r>
      <w:r w:rsidR="00400531" w:rsidRPr="00926A9B">
        <w:rPr>
          <w:sz w:val="22"/>
          <w:szCs w:val="22"/>
          <w:lang w:val="is-IS"/>
        </w:rPr>
        <w:t xml:space="preserve">nota </w:t>
      </w:r>
      <w:r w:rsidRPr="00926A9B">
        <w:rPr>
          <w:sz w:val="22"/>
          <w:szCs w:val="22"/>
          <w:lang w:val="is-IS"/>
        </w:rPr>
        <w:t>Ferriprox</w:t>
      </w:r>
    </w:p>
    <w:p w:rsidR="00E832BB" w:rsidRPr="00926A9B" w:rsidRDefault="00E832BB" w:rsidP="00E832BB">
      <w:pPr>
        <w:ind w:left="540" w:hanging="540"/>
        <w:rPr>
          <w:sz w:val="22"/>
          <w:szCs w:val="22"/>
          <w:lang w:val="is-IS"/>
        </w:rPr>
      </w:pPr>
      <w:r w:rsidRPr="00926A9B">
        <w:rPr>
          <w:sz w:val="22"/>
          <w:szCs w:val="22"/>
          <w:lang w:val="is-IS"/>
        </w:rPr>
        <w:t>3.</w:t>
      </w:r>
      <w:r w:rsidRPr="00926A9B">
        <w:rPr>
          <w:sz w:val="22"/>
          <w:szCs w:val="22"/>
          <w:lang w:val="is-IS"/>
        </w:rPr>
        <w:tab/>
        <w:t xml:space="preserve">Hvernig </w:t>
      </w:r>
      <w:r w:rsidR="00400531" w:rsidRPr="00926A9B">
        <w:rPr>
          <w:sz w:val="22"/>
          <w:szCs w:val="22"/>
          <w:lang w:val="is-IS"/>
        </w:rPr>
        <w:t xml:space="preserve">nota </w:t>
      </w:r>
      <w:r w:rsidRPr="00926A9B">
        <w:rPr>
          <w:sz w:val="22"/>
          <w:szCs w:val="22"/>
          <w:lang w:val="is-IS"/>
        </w:rPr>
        <w:t>á Ferriprox</w:t>
      </w:r>
    </w:p>
    <w:p w:rsidR="00E832BB" w:rsidRPr="00926A9B" w:rsidRDefault="00E832BB" w:rsidP="00E832BB">
      <w:pPr>
        <w:ind w:left="540" w:hanging="540"/>
        <w:rPr>
          <w:sz w:val="22"/>
          <w:szCs w:val="22"/>
          <w:lang w:val="is-IS"/>
        </w:rPr>
      </w:pPr>
      <w:r w:rsidRPr="00926A9B">
        <w:rPr>
          <w:sz w:val="22"/>
          <w:szCs w:val="22"/>
          <w:lang w:val="is-IS"/>
        </w:rPr>
        <w:t>4.</w:t>
      </w:r>
      <w:r w:rsidRPr="00926A9B">
        <w:rPr>
          <w:sz w:val="22"/>
          <w:szCs w:val="22"/>
          <w:lang w:val="is-IS"/>
        </w:rPr>
        <w:tab/>
        <w:t>Hugsanlegar aukaverkanir</w:t>
      </w:r>
    </w:p>
    <w:p w:rsidR="00E832BB" w:rsidRPr="00926A9B" w:rsidRDefault="00E832BB" w:rsidP="00E832BB">
      <w:pPr>
        <w:ind w:left="540" w:hanging="540"/>
        <w:rPr>
          <w:sz w:val="22"/>
          <w:szCs w:val="22"/>
          <w:lang w:val="is-IS"/>
        </w:rPr>
      </w:pPr>
      <w:r w:rsidRPr="00926A9B">
        <w:rPr>
          <w:sz w:val="22"/>
          <w:szCs w:val="22"/>
          <w:lang w:val="is-IS"/>
        </w:rPr>
        <w:t>5.</w:t>
      </w:r>
      <w:r w:rsidRPr="00926A9B">
        <w:rPr>
          <w:sz w:val="22"/>
          <w:szCs w:val="22"/>
          <w:lang w:val="is-IS"/>
        </w:rPr>
        <w:tab/>
        <w:t>Hvernig geyma á Ferriprox</w:t>
      </w:r>
    </w:p>
    <w:p w:rsidR="00E832BB" w:rsidRPr="00926A9B" w:rsidRDefault="00E832BB" w:rsidP="00E832BB">
      <w:pPr>
        <w:ind w:left="540" w:hanging="540"/>
        <w:rPr>
          <w:sz w:val="22"/>
          <w:szCs w:val="22"/>
          <w:lang w:val="is-IS"/>
        </w:rPr>
      </w:pPr>
      <w:r w:rsidRPr="00926A9B">
        <w:rPr>
          <w:sz w:val="22"/>
          <w:szCs w:val="22"/>
          <w:lang w:val="is-IS"/>
        </w:rPr>
        <w:t>6.</w:t>
      </w:r>
      <w:r w:rsidRPr="00926A9B">
        <w:rPr>
          <w:sz w:val="22"/>
          <w:szCs w:val="22"/>
          <w:lang w:val="is-IS"/>
        </w:rPr>
        <w:tab/>
      </w:r>
      <w:r w:rsidR="00400531" w:rsidRPr="00926A9B">
        <w:rPr>
          <w:sz w:val="22"/>
          <w:szCs w:val="22"/>
          <w:lang w:val="is-IS"/>
        </w:rPr>
        <w:t>Pakkningar og a</w:t>
      </w:r>
      <w:r w:rsidRPr="00926A9B">
        <w:rPr>
          <w:sz w:val="22"/>
          <w:szCs w:val="22"/>
          <w:lang w:val="is-IS"/>
        </w:rPr>
        <w:t>ðrar upplýsingar</w:t>
      </w:r>
    </w:p>
    <w:p w:rsidR="00E832BB" w:rsidRPr="00926A9B" w:rsidRDefault="00E832BB" w:rsidP="00E832BB">
      <w:pPr>
        <w:rPr>
          <w:sz w:val="22"/>
          <w:szCs w:val="22"/>
          <w:lang w:val="is-IS"/>
        </w:rPr>
      </w:pPr>
    </w:p>
    <w:p w:rsidR="00E832BB" w:rsidRPr="00926A9B" w:rsidRDefault="00E832BB" w:rsidP="00E832BB">
      <w:pPr>
        <w:rPr>
          <w:sz w:val="22"/>
          <w:szCs w:val="22"/>
          <w:lang w:val="is-IS"/>
        </w:rPr>
      </w:pPr>
    </w:p>
    <w:p w:rsidR="00E832BB" w:rsidRPr="00926A9B" w:rsidRDefault="00E832BB" w:rsidP="00E832BB">
      <w:pPr>
        <w:ind w:left="540" w:hanging="540"/>
        <w:rPr>
          <w:b/>
          <w:bCs/>
          <w:sz w:val="22"/>
          <w:szCs w:val="22"/>
          <w:lang w:val="is-IS"/>
        </w:rPr>
      </w:pPr>
      <w:r w:rsidRPr="00926A9B">
        <w:rPr>
          <w:b/>
          <w:bCs/>
          <w:sz w:val="22"/>
          <w:szCs w:val="22"/>
          <w:lang w:val="is-IS"/>
        </w:rPr>
        <w:t>1.</w:t>
      </w:r>
      <w:r w:rsidRPr="00926A9B">
        <w:rPr>
          <w:b/>
          <w:bCs/>
          <w:sz w:val="22"/>
          <w:szCs w:val="22"/>
          <w:lang w:val="is-IS"/>
        </w:rPr>
        <w:tab/>
      </w:r>
      <w:r w:rsidRPr="00926A9B">
        <w:rPr>
          <w:b/>
          <w:noProof/>
          <w:sz w:val="22"/>
          <w:szCs w:val="22"/>
          <w:lang w:val="is-IS"/>
        </w:rPr>
        <w:t>U</w:t>
      </w:r>
      <w:r w:rsidR="00400531" w:rsidRPr="00926A9B">
        <w:rPr>
          <w:b/>
          <w:noProof/>
          <w:sz w:val="22"/>
          <w:szCs w:val="22"/>
          <w:lang w:val="is-IS"/>
        </w:rPr>
        <w:t xml:space="preserve">pplýsingar um </w:t>
      </w:r>
      <w:r w:rsidR="00400531" w:rsidRPr="00926A9B">
        <w:rPr>
          <w:b/>
          <w:bCs/>
          <w:sz w:val="22"/>
          <w:szCs w:val="22"/>
          <w:lang w:val="is-IS"/>
        </w:rPr>
        <w:t>Ferriprox og við hverju það er notað</w:t>
      </w:r>
    </w:p>
    <w:p w:rsidR="00E832BB" w:rsidRPr="00926A9B" w:rsidRDefault="00E832BB" w:rsidP="00E832BB">
      <w:pPr>
        <w:rPr>
          <w:sz w:val="22"/>
          <w:szCs w:val="22"/>
          <w:lang w:val="is-IS"/>
        </w:rPr>
      </w:pPr>
    </w:p>
    <w:p w:rsidR="00125DCA" w:rsidRPr="00926A9B" w:rsidRDefault="00125DCA" w:rsidP="00E832BB">
      <w:pPr>
        <w:rPr>
          <w:sz w:val="22"/>
          <w:szCs w:val="22"/>
          <w:lang w:val="is-IS"/>
        </w:rPr>
      </w:pPr>
      <w:bookmarkStart w:id="13" w:name="_Hlk252590"/>
      <w:r w:rsidRPr="00926A9B">
        <w:rPr>
          <w:sz w:val="22"/>
          <w:szCs w:val="22"/>
          <w:lang w:val="is-IS"/>
        </w:rPr>
        <w:t xml:space="preserve">Ferriprox inniheldur virka efnið deferiprón. Ferriprox er </w:t>
      </w:r>
      <w:r w:rsidR="00EB2A90">
        <w:rPr>
          <w:sz w:val="22"/>
          <w:szCs w:val="22"/>
          <w:lang w:val="is-IS"/>
        </w:rPr>
        <w:t xml:space="preserve">klóbindill (chelator) fyrir járn, tegund lyfs </w:t>
      </w:r>
      <w:r w:rsidRPr="00926A9B">
        <w:rPr>
          <w:sz w:val="22"/>
          <w:szCs w:val="22"/>
          <w:lang w:val="is-IS"/>
        </w:rPr>
        <w:t xml:space="preserve">sem fjarlægir </w:t>
      </w:r>
      <w:r w:rsidR="00EB2A90">
        <w:rPr>
          <w:sz w:val="22"/>
          <w:szCs w:val="22"/>
          <w:lang w:val="is-IS"/>
        </w:rPr>
        <w:t>umframjárn</w:t>
      </w:r>
      <w:r w:rsidRPr="00926A9B">
        <w:rPr>
          <w:sz w:val="22"/>
          <w:szCs w:val="22"/>
          <w:lang w:val="is-IS"/>
        </w:rPr>
        <w:t>úr líkamanum</w:t>
      </w:r>
      <w:bookmarkEnd w:id="13"/>
      <w:r w:rsidRPr="00926A9B">
        <w:rPr>
          <w:sz w:val="22"/>
          <w:szCs w:val="22"/>
          <w:lang w:val="is-IS"/>
        </w:rPr>
        <w:t>.</w:t>
      </w:r>
    </w:p>
    <w:p w:rsidR="00125DCA" w:rsidRPr="00926A9B" w:rsidRDefault="00125DCA" w:rsidP="00E832BB">
      <w:pPr>
        <w:rPr>
          <w:sz w:val="22"/>
          <w:szCs w:val="22"/>
          <w:lang w:val="is-IS"/>
        </w:rPr>
      </w:pPr>
    </w:p>
    <w:p w:rsidR="000C6D65" w:rsidRPr="00926A9B" w:rsidRDefault="000C6D65" w:rsidP="000C6D65">
      <w:pPr>
        <w:rPr>
          <w:sz w:val="22"/>
          <w:szCs w:val="22"/>
          <w:lang w:val="is-IS"/>
        </w:rPr>
      </w:pPr>
      <w:r w:rsidRPr="00926A9B">
        <w:rPr>
          <w:sz w:val="22"/>
          <w:szCs w:val="22"/>
          <w:lang w:val="is-IS"/>
        </w:rPr>
        <w:t xml:space="preserve">Ferriprox er notað til að meðhöndla </w:t>
      </w:r>
      <w:r w:rsidRPr="0003206C">
        <w:rPr>
          <w:sz w:val="22"/>
          <w:szCs w:val="22"/>
          <w:lang w:val="is-IS"/>
        </w:rPr>
        <w:t>járnofhleðslu</w:t>
      </w:r>
      <w:r w:rsidRPr="00926A9B">
        <w:rPr>
          <w:sz w:val="22"/>
          <w:szCs w:val="22"/>
          <w:lang w:val="is-IS"/>
        </w:rPr>
        <w:t xml:space="preserve"> sem orsakast af tíðum blóðgjöfum hjá sjúklingum með </w:t>
      </w:r>
      <w:r w:rsidRPr="0003206C">
        <w:rPr>
          <w:sz w:val="22"/>
          <w:szCs w:val="22"/>
          <w:lang w:val="is-IS"/>
        </w:rPr>
        <w:t>meiriháttar dvergkornablóðleysi</w:t>
      </w:r>
      <w:r>
        <w:rPr>
          <w:sz w:val="22"/>
          <w:szCs w:val="22"/>
          <w:lang w:val="is-IS"/>
        </w:rPr>
        <w:t xml:space="preserve"> (thalassaemia major)</w:t>
      </w:r>
      <w:r w:rsidRPr="0003206C">
        <w:rPr>
          <w:sz w:val="22"/>
          <w:szCs w:val="22"/>
          <w:lang w:val="is-IS"/>
        </w:rPr>
        <w:t xml:space="preserve"> </w:t>
      </w:r>
      <w:r w:rsidRPr="00926A9B">
        <w:rPr>
          <w:sz w:val="22"/>
          <w:szCs w:val="22"/>
          <w:lang w:val="is-IS"/>
        </w:rPr>
        <w:t xml:space="preserve">þegar </w:t>
      </w:r>
      <w:r>
        <w:rPr>
          <w:sz w:val="22"/>
          <w:szCs w:val="22"/>
          <w:lang w:val="is-IS"/>
        </w:rPr>
        <w:t xml:space="preserve">ekki er hægt að nota núverandi klóbindingarmeðferð eða hún </w:t>
      </w:r>
      <w:r w:rsidRPr="00926A9B">
        <w:rPr>
          <w:sz w:val="22"/>
          <w:szCs w:val="22"/>
          <w:lang w:val="is-IS"/>
        </w:rPr>
        <w:t>er ófullnægjandi.</w:t>
      </w:r>
    </w:p>
    <w:p w:rsidR="00E832BB" w:rsidRPr="00926A9B" w:rsidRDefault="00E832BB" w:rsidP="00E832BB">
      <w:pPr>
        <w:rPr>
          <w:sz w:val="22"/>
          <w:szCs w:val="22"/>
          <w:lang w:val="is-IS"/>
        </w:rPr>
      </w:pPr>
    </w:p>
    <w:p w:rsidR="00E832BB" w:rsidRPr="00926A9B" w:rsidRDefault="00E832BB" w:rsidP="00E832BB">
      <w:pPr>
        <w:rPr>
          <w:sz w:val="22"/>
          <w:szCs w:val="22"/>
          <w:lang w:val="is-IS"/>
        </w:rPr>
      </w:pPr>
    </w:p>
    <w:p w:rsidR="00E832BB" w:rsidRPr="00926A9B" w:rsidRDefault="00E832BB" w:rsidP="00E832BB">
      <w:pPr>
        <w:ind w:left="540" w:hanging="540"/>
        <w:rPr>
          <w:b/>
          <w:bCs/>
          <w:sz w:val="22"/>
          <w:szCs w:val="22"/>
          <w:lang w:val="is-IS"/>
        </w:rPr>
      </w:pPr>
      <w:r w:rsidRPr="00926A9B">
        <w:rPr>
          <w:b/>
          <w:bCs/>
          <w:sz w:val="22"/>
          <w:szCs w:val="22"/>
          <w:lang w:val="is-IS"/>
        </w:rPr>
        <w:t>2.</w:t>
      </w:r>
      <w:r w:rsidRPr="00926A9B">
        <w:rPr>
          <w:b/>
          <w:bCs/>
          <w:sz w:val="22"/>
          <w:szCs w:val="22"/>
          <w:lang w:val="is-IS"/>
        </w:rPr>
        <w:tab/>
        <w:t>Á</w:t>
      </w:r>
      <w:r w:rsidR="00400531" w:rsidRPr="00926A9B">
        <w:rPr>
          <w:b/>
          <w:bCs/>
          <w:sz w:val="22"/>
          <w:szCs w:val="22"/>
          <w:lang w:val="is-IS"/>
        </w:rPr>
        <w:t>ður en byrjað er að nota Ferriprox</w:t>
      </w:r>
    </w:p>
    <w:p w:rsidR="00E832BB" w:rsidRPr="00926A9B" w:rsidRDefault="00E832BB" w:rsidP="00E832BB">
      <w:pPr>
        <w:ind w:left="567" w:hanging="567"/>
        <w:rPr>
          <w:b/>
          <w:bCs/>
          <w:sz w:val="22"/>
          <w:szCs w:val="22"/>
          <w:lang w:val="is-IS"/>
        </w:rPr>
      </w:pPr>
    </w:p>
    <w:p w:rsidR="00E832BB" w:rsidRPr="00926A9B" w:rsidRDefault="00E832BB" w:rsidP="00E832BB">
      <w:pPr>
        <w:ind w:left="567" w:hanging="567"/>
        <w:rPr>
          <w:b/>
          <w:bCs/>
          <w:sz w:val="22"/>
          <w:szCs w:val="22"/>
          <w:lang w:val="is-IS"/>
        </w:rPr>
      </w:pPr>
      <w:r w:rsidRPr="00926A9B">
        <w:rPr>
          <w:b/>
          <w:bCs/>
          <w:sz w:val="22"/>
          <w:szCs w:val="22"/>
          <w:lang w:val="is-IS"/>
        </w:rPr>
        <w:t xml:space="preserve">Ekki má </w:t>
      </w:r>
      <w:r w:rsidR="00400531" w:rsidRPr="00926A9B">
        <w:rPr>
          <w:b/>
          <w:bCs/>
          <w:sz w:val="22"/>
          <w:szCs w:val="22"/>
          <w:lang w:val="is-IS"/>
        </w:rPr>
        <w:t xml:space="preserve">nota </w:t>
      </w:r>
      <w:r w:rsidRPr="00926A9B">
        <w:rPr>
          <w:b/>
          <w:bCs/>
          <w:sz w:val="22"/>
          <w:szCs w:val="22"/>
          <w:lang w:val="is-IS"/>
        </w:rPr>
        <w:t>Ferriprox</w:t>
      </w:r>
    </w:p>
    <w:p w:rsidR="00E832BB" w:rsidRPr="00926A9B" w:rsidRDefault="00E832BB" w:rsidP="00E832BB">
      <w:pPr>
        <w:numPr>
          <w:ilvl w:val="0"/>
          <w:numId w:val="30"/>
        </w:numPr>
        <w:ind w:left="360"/>
        <w:rPr>
          <w:sz w:val="22"/>
          <w:szCs w:val="22"/>
          <w:lang w:val="is-IS"/>
        </w:rPr>
      </w:pPr>
      <w:r w:rsidRPr="00926A9B">
        <w:rPr>
          <w:sz w:val="22"/>
          <w:szCs w:val="22"/>
          <w:lang w:val="is-IS"/>
        </w:rPr>
        <w:t xml:space="preserve">ef </w:t>
      </w:r>
      <w:r w:rsidR="00400531" w:rsidRPr="00926A9B">
        <w:rPr>
          <w:sz w:val="22"/>
          <w:szCs w:val="22"/>
          <w:lang w:val="is-IS"/>
        </w:rPr>
        <w:t>um er að ræða</w:t>
      </w:r>
      <w:r w:rsidRPr="00926A9B">
        <w:rPr>
          <w:sz w:val="22"/>
          <w:szCs w:val="22"/>
          <w:lang w:val="is-IS"/>
        </w:rPr>
        <w:t xml:space="preserve"> ofnæmi fyrir deferipróni eða einhverju öðru innihaldsefni </w:t>
      </w:r>
      <w:r w:rsidR="00400531" w:rsidRPr="00926A9B">
        <w:rPr>
          <w:sz w:val="22"/>
          <w:szCs w:val="22"/>
          <w:lang w:val="is-IS"/>
        </w:rPr>
        <w:t>lyfsins (talin upp í kafla 6)</w:t>
      </w:r>
      <w:r w:rsidRPr="00926A9B">
        <w:rPr>
          <w:sz w:val="22"/>
          <w:szCs w:val="22"/>
          <w:lang w:val="is-IS"/>
        </w:rPr>
        <w:t>.</w:t>
      </w:r>
    </w:p>
    <w:p w:rsidR="00715090" w:rsidRDefault="00E832BB" w:rsidP="00E832BB">
      <w:pPr>
        <w:numPr>
          <w:ilvl w:val="0"/>
          <w:numId w:val="30"/>
        </w:numPr>
        <w:ind w:left="360"/>
        <w:rPr>
          <w:sz w:val="22"/>
          <w:szCs w:val="22"/>
          <w:lang w:val="is-IS"/>
        </w:rPr>
      </w:pPr>
      <w:r w:rsidRPr="00926A9B">
        <w:rPr>
          <w:sz w:val="22"/>
          <w:szCs w:val="22"/>
          <w:lang w:val="is-IS"/>
        </w:rPr>
        <w:t xml:space="preserve">ef þú hefur fengið endurtekna daufkyrningafæð (fækkun á </w:t>
      </w:r>
      <w:r w:rsidR="005D71F4" w:rsidRPr="00926A9B">
        <w:rPr>
          <w:sz w:val="22"/>
          <w:szCs w:val="22"/>
          <w:lang w:val="is-IS"/>
        </w:rPr>
        <w:t xml:space="preserve">hvítum </w:t>
      </w:r>
      <w:r w:rsidRPr="00926A9B">
        <w:rPr>
          <w:sz w:val="22"/>
          <w:szCs w:val="22"/>
          <w:lang w:val="is-IS"/>
        </w:rPr>
        <w:t>blóðkornum (daufkyrningum)).</w:t>
      </w:r>
    </w:p>
    <w:p w:rsidR="00715090" w:rsidRDefault="00E832BB" w:rsidP="00E832BB">
      <w:pPr>
        <w:numPr>
          <w:ilvl w:val="0"/>
          <w:numId w:val="30"/>
        </w:numPr>
        <w:ind w:left="360"/>
        <w:rPr>
          <w:sz w:val="22"/>
          <w:szCs w:val="22"/>
          <w:lang w:val="is-IS"/>
        </w:rPr>
      </w:pPr>
      <w:r w:rsidRPr="00926A9B">
        <w:rPr>
          <w:sz w:val="22"/>
          <w:szCs w:val="22"/>
          <w:lang w:val="is-IS"/>
        </w:rPr>
        <w:t>ef þú hefur fengið kyrningahrap (mjög mikil fækkun á hvítum blóðkornum (daufkyrningum)).</w:t>
      </w:r>
    </w:p>
    <w:p w:rsidR="00E832BB" w:rsidRPr="00926A9B" w:rsidRDefault="00E832BB" w:rsidP="00E832BB">
      <w:pPr>
        <w:numPr>
          <w:ilvl w:val="0"/>
          <w:numId w:val="30"/>
        </w:numPr>
        <w:ind w:left="360"/>
        <w:rPr>
          <w:sz w:val="22"/>
          <w:szCs w:val="22"/>
          <w:lang w:val="is-IS"/>
        </w:rPr>
      </w:pPr>
      <w:r w:rsidRPr="00926A9B">
        <w:rPr>
          <w:sz w:val="22"/>
          <w:szCs w:val="22"/>
          <w:lang w:val="is-IS"/>
        </w:rPr>
        <w:t>ef þú ert þegar að taka lyf, sem vitað er að orsaka daufkyrningafæð eða kyrningahrap (sjá kaflann „</w:t>
      </w:r>
      <w:r w:rsidR="00400531" w:rsidRPr="00926A9B">
        <w:rPr>
          <w:sz w:val="22"/>
          <w:szCs w:val="22"/>
          <w:lang w:val="is-IS"/>
        </w:rPr>
        <w:t xml:space="preserve">Notkun </w:t>
      </w:r>
      <w:r w:rsidRPr="00926A9B">
        <w:rPr>
          <w:sz w:val="22"/>
          <w:szCs w:val="22"/>
          <w:lang w:val="is-IS"/>
        </w:rPr>
        <w:t>annarra lyfja</w:t>
      </w:r>
      <w:r w:rsidR="00400531" w:rsidRPr="00926A9B">
        <w:rPr>
          <w:sz w:val="22"/>
          <w:szCs w:val="22"/>
          <w:lang w:val="is-IS"/>
        </w:rPr>
        <w:t xml:space="preserve"> samhliða Ferriprox</w:t>
      </w:r>
      <w:r w:rsidRPr="00926A9B">
        <w:rPr>
          <w:sz w:val="22"/>
          <w:szCs w:val="22"/>
          <w:lang w:val="is-IS"/>
        </w:rPr>
        <w:t>“).</w:t>
      </w:r>
    </w:p>
    <w:p w:rsidR="00E832BB" w:rsidRPr="00926A9B" w:rsidRDefault="00E832BB" w:rsidP="00E832BB">
      <w:pPr>
        <w:numPr>
          <w:ilvl w:val="0"/>
          <w:numId w:val="30"/>
        </w:numPr>
        <w:ind w:left="360"/>
        <w:rPr>
          <w:sz w:val="22"/>
          <w:szCs w:val="22"/>
          <w:lang w:val="is-IS"/>
        </w:rPr>
      </w:pPr>
      <w:r w:rsidRPr="00926A9B">
        <w:rPr>
          <w:sz w:val="22"/>
          <w:szCs w:val="22"/>
          <w:lang w:val="is-IS"/>
        </w:rPr>
        <w:t>ef þú ert barnshafandi eða með barn á brjósti.</w:t>
      </w:r>
    </w:p>
    <w:p w:rsidR="00E832BB" w:rsidRPr="00926A9B" w:rsidRDefault="00E832BB" w:rsidP="00E832BB">
      <w:pPr>
        <w:rPr>
          <w:sz w:val="22"/>
          <w:szCs w:val="22"/>
          <w:lang w:val="is-IS"/>
        </w:rPr>
      </w:pPr>
    </w:p>
    <w:p w:rsidR="00E832BB" w:rsidRPr="00926A9B" w:rsidRDefault="00400531" w:rsidP="00E832BB">
      <w:pPr>
        <w:tabs>
          <w:tab w:val="left" w:pos="0"/>
        </w:tabs>
        <w:rPr>
          <w:b/>
          <w:bCs/>
          <w:sz w:val="22"/>
          <w:szCs w:val="22"/>
          <w:lang w:val="is-IS"/>
        </w:rPr>
      </w:pPr>
      <w:r w:rsidRPr="00926A9B">
        <w:rPr>
          <w:b/>
          <w:bCs/>
          <w:sz w:val="22"/>
          <w:szCs w:val="22"/>
          <w:lang w:val="is-IS"/>
        </w:rPr>
        <w:t>Varnaðarorð og varúðarreglur</w:t>
      </w:r>
    </w:p>
    <w:p w:rsidR="00D122BE" w:rsidRPr="00926A9B" w:rsidRDefault="00D122BE" w:rsidP="00D122BE">
      <w:pPr>
        <w:numPr>
          <w:ilvl w:val="0"/>
          <w:numId w:val="30"/>
        </w:numPr>
        <w:ind w:left="360"/>
        <w:rPr>
          <w:sz w:val="22"/>
          <w:szCs w:val="22"/>
          <w:lang w:val="is-IS"/>
        </w:rPr>
      </w:pPr>
      <w:r w:rsidRPr="00926A9B">
        <w:rPr>
          <w:sz w:val="22"/>
          <w:szCs w:val="22"/>
          <w:lang w:val="is-IS"/>
        </w:rPr>
        <w:t>alvarlegasta aukaverkunin sem kann að eiga sér stað meðan Ferriprox er tekið er mjög fá hvít blóðkorn (daufkyrningar). Þetta ástand er kallað alvarleg daufkyrningafæð eða kyrningahrap og hefur komið fyrir hjá 1 til 2 af hverjum 100 sem hafa tekið Ferriprox í klínískum rannsóknum. Vegna þess að hvít blóðkorn vinna á sýkingum geta fáir daufkyrningar valdið því að þú eigir á hættu að fá alvarlega og mögulega lífshættulega sýkingu. Til að fylgjast með daufkyrningafæð mun læknirinn biðja þig um að fara reglulega í blóðprufu (til að kanna fjölda hvítra blóðkorna), jafnvel í hverri viku, á meðan þú færð meðferð með Ferriprox. Það er mjög mikilvægt að þú farir í allar þessar blóðprufur. Sjá áminningarkort fyrir sjúkling/umönnunaraðila sem fest er við þennan fylgiseðil. Láttu lækninn vita tafarlaust um einkenni sýkingar svo sem hita, eymsli í hálsi eða flensueinkenni.</w:t>
      </w:r>
      <w:r w:rsidRPr="00D122BE">
        <w:rPr>
          <w:sz w:val="22"/>
          <w:szCs w:val="22"/>
          <w:lang w:val="is"/>
        </w:rPr>
        <w:t xml:space="preserve"> </w:t>
      </w:r>
      <w:r>
        <w:rPr>
          <w:sz w:val="22"/>
          <w:szCs w:val="22"/>
          <w:lang w:val="is"/>
        </w:rPr>
        <w:t>Ef þú færð einhver einkenni sýkingar, svo sem hita, særindi í hálsi eða flensulík einkenni, skaltu leita til læknis tafarlaust. Athuga verður fjölda hvítra blóðkorna hjá þér innan 24 klukkustunda til að greina hugsanlegt kyrningahrap.</w:t>
      </w:r>
    </w:p>
    <w:p w:rsidR="00D122BE" w:rsidRPr="00521429" w:rsidRDefault="00D122BE" w:rsidP="00D122BE">
      <w:pPr>
        <w:numPr>
          <w:ilvl w:val="0"/>
          <w:numId w:val="30"/>
        </w:numPr>
        <w:ind w:left="360"/>
        <w:rPr>
          <w:sz w:val="22"/>
          <w:szCs w:val="22"/>
          <w:lang w:val="is-IS"/>
        </w:rPr>
      </w:pPr>
      <w:r w:rsidRPr="00926A9B">
        <w:rPr>
          <w:sz w:val="22"/>
          <w:szCs w:val="22"/>
          <w:lang w:val="is-IS"/>
        </w:rPr>
        <w:t>Ef þú ert HIV-</w:t>
      </w:r>
      <w:r w:rsidRPr="00521429">
        <w:rPr>
          <w:sz w:val="22"/>
          <w:szCs w:val="22"/>
          <w:lang w:val="is-IS"/>
        </w:rPr>
        <w:t xml:space="preserve">jákvæð/ur eða </w:t>
      </w:r>
      <w:r>
        <w:rPr>
          <w:sz w:val="22"/>
          <w:szCs w:val="22"/>
          <w:lang w:val="is"/>
        </w:rPr>
        <w:t xml:space="preserve">lifrar- eða nýrnastarfsemi </w:t>
      </w:r>
      <w:r w:rsidRPr="00521429">
        <w:rPr>
          <w:sz w:val="22"/>
          <w:szCs w:val="22"/>
          <w:lang w:val="is-IS"/>
        </w:rPr>
        <w:t>þín er verulega skert, gæti læknirinn mælt með frekari prófunum.</w:t>
      </w:r>
    </w:p>
    <w:p w:rsidR="00E832BB" w:rsidRPr="00926A9B" w:rsidRDefault="00E832BB" w:rsidP="00E832BB">
      <w:pPr>
        <w:ind w:left="360"/>
        <w:rPr>
          <w:sz w:val="22"/>
          <w:szCs w:val="22"/>
          <w:lang w:val="is-IS"/>
        </w:rPr>
      </w:pPr>
    </w:p>
    <w:p w:rsidR="009B21D5" w:rsidRDefault="00E832BB" w:rsidP="009B21D5">
      <w:pPr>
        <w:rPr>
          <w:sz w:val="22"/>
          <w:szCs w:val="22"/>
          <w:lang w:val="is-IS"/>
        </w:rPr>
      </w:pPr>
      <w:r w:rsidRPr="00926A9B">
        <w:rPr>
          <w:sz w:val="22"/>
          <w:szCs w:val="22"/>
          <w:lang w:val="is-IS"/>
        </w:rPr>
        <w:t xml:space="preserve">Læknirinn mun einnig biðja þig um að fara í prufur til að fylgjast með járnuppsöfnun í líkamanum. </w:t>
      </w:r>
      <w:r w:rsidR="009B21D5">
        <w:rPr>
          <w:sz w:val="22"/>
          <w:szCs w:val="22"/>
          <w:lang w:val="is-IS"/>
        </w:rPr>
        <w:t>Að auki gæti hann eða hún beðið þig um að gangast undir vefjasýnistökur úr lifur.</w:t>
      </w:r>
    </w:p>
    <w:p w:rsidR="00E832BB" w:rsidRPr="00926A9B" w:rsidRDefault="00E832BB" w:rsidP="009B21D5">
      <w:pPr>
        <w:rPr>
          <w:b/>
          <w:bCs/>
          <w:sz w:val="22"/>
          <w:szCs w:val="22"/>
          <w:lang w:val="is-IS"/>
        </w:rPr>
      </w:pPr>
    </w:p>
    <w:p w:rsidR="00E832BB" w:rsidRPr="00926A9B" w:rsidRDefault="00400531" w:rsidP="00E832BB">
      <w:pPr>
        <w:tabs>
          <w:tab w:val="left" w:pos="0"/>
        </w:tabs>
        <w:rPr>
          <w:b/>
          <w:bCs/>
          <w:sz w:val="22"/>
          <w:szCs w:val="22"/>
          <w:lang w:val="is-IS"/>
        </w:rPr>
      </w:pPr>
      <w:r w:rsidRPr="00926A9B">
        <w:rPr>
          <w:b/>
          <w:bCs/>
          <w:sz w:val="22"/>
          <w:szCs w:val="22"/>
          <w:lang w:val="is-IS"/>
        </w:rPr>
        <w:t xml:space="preserve">Notkun </w:t>
      </w:r>
      <w:r w:rsidR="00E832BB" w:rsidRPr="00926A9B">
        <w:rPr>
          <w:b/>
          <w:bCs/>
          <w:sz w:val="22"/>
          <w:szCs w:val="22"/>
          <w:lang w:val="is-IS"/>
        </w:rPr>
        <w:t>annarra lyfja</w:t>
      </w:r>
      <w:r w:rsidRPr="00926A9B">
        <w:rPr>
          <w:b/>
          <w:bCs/>
          <w:sz w:val="22"/>
          <w:szCs w:val="22"/>
          <w:lang w:val="is-IS"/>
        </w:rPr>
        <w:t xml:space="preserve"> samhliða Ferriprox</w:t>
      </w:r>
    </w:p>
    <w:p w:rsidR="00715090" w:rsidRDefault="00E832BB" w:rsidP="00E832BB">
      <w:pPr>
        <w:rPr>
          <w:sz w:val="22"/>
          <w:szCs w:val="22"/>
          <w:lang w:val="is-IS"/>
        </w:rPr>
      </w:pPr>
      <w:r w:rsidRPr="00926A9B">
        <w:rPr>
          <w:sz w:val="22"/>
          <w:szCs w:val="22"/>
          <w:lang w:val="is-IS"/>
        </w:rPr>
        <w:t xml:space="preserve">Ekki taka lyf, sem vitað er að orsaka daufkyrningafæð eða kyrningahrap (sjá kaflann „Ekki </w:t>
      </w:r>
      <w:r w:rsidR="005D71F4" w:rsidRPr="00926A9B">
        <w:rPr>
          <w:bCs/>
          <w:sz w:val="22"/>
          <w:szCs w:val="22"/>
          <w:lang w:val="is-IS"/>
        </w:rPr>
        <w:t xml:space="preserve">má </w:t>
      </w:r>
      <w:r w:rsidR="00F202DF" w:rsidRPr="00926A9B">
        <w:rPr>
          <w:bCs/>
          <w:sz w:val="22"/>
          <w:szCs w:val="22"/>
          <w:lang w:val="is-IS"/>
        </w:rPr>
        <w:t>nota</w:t>
      </w:r>
      <w:r w:rsidR="00F202DF" w:rsidRPr="00926A9B">
        <w:rPr>
          <w:b/>
          <w:bCs/>
          <w:sz w:val="22"/>
          <w:szCs w:val="22"/>
          <w:lang w:val="is-IS"/>
        </w:rPr>
        <w:t xml:space="preserve"> </w:t>
      </w:r>
      <w:r w:rsidRPr="00926A9B">
        <w:rPr>
          <w:sz w:val="22"/>
          <w:szCs w:val="22"/>
          <w:lang w:val="is-IS"/>
        </w:rPr>
        <w:t xml:space="preserve">Ferriprox“). </w:t>
      </w:r>
      <w:r w:rsidRPr="00926A9B">
        <w:rPr>
          <w:noProof/>
          <w:sz w:val="22"/>
          <w:szCs w:val="22"/>
          <w:lang w:val="is-IS"/>
        </w:rPr>
        <w:t xml:space="preserve">Látið lækninn eða lyfjafræðing vita um </w:t>
      </w:r>
      <w:r w:rsidR="00400531" w:rsidRPr="00926A9B">
        <w:rPr>
          <w:noProof/>
          <w:sz w:val="22"/>
          <w:szCs w:val="22"/>
          <w:lang w:val="is-IS"/>
        </w:rPr>
        <w:t xml:space="preserve">öll </w:t>
      </w:r>
      <w:r w:rsidRPr="00926A9B">
        <w:rPr>
          <w:noProof/>
          <w:sz w:val="22"/>
          <w:szCs w:val="22"/>
          <w:lang w:val="is-IS"/>
        </w:rPr>
        <w:t>önnur lyf sem eru notuð</w:t>
      </w:r>
      <w:r w:rsidR="00400531" w:rsidRPr="00926A9B">
        <w:rPr>
          <w:noProof/>
          <w:sz w:val="22"/>
          <w:szCs w:val="22"/>
          <w:lang w:val="is-IS"/>
        </w:rPr>
        <w:t>,</w:t>
      </w:r>
      <w:r w:rsidRPr="00926A9B">
        <w:rPr>
          <w:noProof/>
          <w:sz w:val="22"/>
          <w:szCs w:val="22"/>
          <w:lang w:val="is-IS"/>
        </w:rPr>
        <w:t xml:space="preserve"> hafa nýlega verið notuð</w:t>
      </w:r>
      <w:r w:rsidR="00400531" w:rsidRPr="00926A9B">
        <w:rPr>
          <w:noProof/>
          <w:sz w:val="22"/>
          <w:szCs w:val="22"/>
          <w:lang w:val="is-IS"/>
        </w:rPr>
        <w:t xml:space="preserve"> eða kynnu að verða notuð</w:t>
      </w:r>
      <w:r w:rsidRPr="00926A9B">
        <w:rPr>
          <w:noProof/>
          <w:sz w:val="22"/>
          <w:szCs w:val="22"/>
          <w:lang w:val="is-IS"/>
        </w:rPr>
        <w:t>, einnig þau sem fengin eru án lyfseðils.</w:t>
      </w:r>
    </w:p>
    <w:p w:rsidR="00E832BB" w:rsidRPr="00926A9B" w:rsidRDefault="00E832BB" w:rsidP="00E832BB">
      <w:pPr>
        <w:rPr>
          <w:sz w:val="22"/>
          <w:szCs w:val="22"/>
          <w:lang w:val="is-IS"/>
        </w:rPr>
      </w:pPr>
    </w:p>
    <w:p w:rsidR="00E832BB" w:rsidRPr="00926A9B" w:rsidRDefault="00E832BB" w:rsidP="00E832BB">
      <w:pPr>
        <w:rPr>
          <w:sz w:val="22"/>
          <w:szCs w:val="22"/>
          <w:lang w:val="is-IS"/>
        </w:rPr>
      </w:pPr>
      <w:r w:rsidRPr="00926A9B">
        <w:rPr>
          <w:sz w:val="22"/>
          <w:szCs w:val="22"/>
          <w:lang w:val="is-IS"/>
        </w:rPr>
        <w:t xml:space="preserve">Ekki </w:t>
      </w:r>
      <w:r w:rsidR="009C779F">
        <w:rPr>
          <w:sz w:val="22"/>
          <w:szCs w:val="22"/>
          <w:lang w:val="is-IS"/>
        </w:rPr>
        <w:t xml:space="preserve">má </w:t>
      </w:r>
      <w:r w:rsidRPr="00926A9B">
        <w:rPr>
          <w:sz w:val="22"/>
          <w:szCs w:val="22"/>
          <w:lang w:val="is-IS"/>
        </w:rPr>
        <w:t xml:space="preserve">taka sýrubindandi lyf sem innihalda ál </w:t>
      </w:r>
      <w:r w:rsidR="009C779F">
        <w:rPr>
          <w:sz w:val="22"/>
          <w:szCs w:val="22"/>
          <w:lang w:val="is-IS"/>
        </w:rPr>
        <w:t>samhliða</w:t>
      </w:r>
      <w:r w:rsidRPr="00926A9B">
        <w:rPr>
          <w:sz w:val="22"/>
          <w:szCs w:val="22"/>
          <w:lang w:val="is-IS"/>
        </w:rPr>
        <w:t>Ferriprox.</w:t>
      </w:r>
    </w:p>
    <w:p w:rsidR="00E832BB" w:rsidRPr="00926A9B" w:rsidRDefault="00E832BB" w:rsidP="00E832BB">
      <w:pPr>
        <w:rPr>
          <w:sz w:val="22"/>
          <w:szCs w:val="22"/>
          <w:lang w:val="is-IS"/>
        </w:rPr>
      </w:pPr>
    </w:p>
    <w:p w:rsidR="00E832BB" w:rsidRPr="00926A9B" w:rsidRDefault="00E832BB" w:rsidP="00E832BB">
      <w:pPr>
        <w:pStyle w:val="BodyText3"/>
        <w:rPr>
          <w:color w:val="auto"/>
          <w:lang w:val="is-IS"/>
        </w:rPr>
      </w:pPr>
      <w:r w:rsidRPr="00926A9B">
        <w:rPr>
          <w:color w:val="auto"/>
          <w:lang w:val="is-IS"/>
        </w:rPr>
        <w:t>Ráðfærðu þig við lækninn eða lyfjafræðing áður en C-vítamín er tekið með Ferriprox.</w:t>
      </w:r>
    </w:p>
    <w:p w:rsidR="00E832BB" w:rsidRPr="00926A9B" w:rsidRDefault="00E832BB" w:rsidP="00E832BB">
      <w:pPr>
        <w:pStyle w:val="BodyText3"/>
        <w:rPr>
          <w:color w:val="auto"/>
          <w:lang w:val="is-IS"/>
        </w:rPr>
      </w:pPr>
    </w:p>
    <w:p w:rsidR="00E832BB" w:rsidRPr="00926A9B" w:rsidRDefault="00E832BB" w:rsidP="00E832BB">
      <w:pPr>
        <w:pStyle w:val="Heading3"/>
        <w:rPr>
          <w:lang w:val="is-IS"/>
        </w:rPr>
      </w:pPr>
      <w:r w:rsidRPr="00926A9B">
        <w:rPr>
          <w:lang w:val="is-IS"/>
        </w:rPr>
        <w:t>Meðganga og brjóstagjöf</w:t>
      </w:r>
    </w:p>
    <w:p w:rsidR="00715090" w:rsidRDefault="00E832BB" w:rsidP="00E832BB">
      <w:pPr>
        <w:tabs>
          <w:tab w:val="left" w:pos="0"/>
        </w:tabs>
        <w:rPr>
          <w:sz w:val="22"/>
          <w:szCs w:val="22"/>
          <w:lang w:val="is-IS"/>
        </w:rPr>
      </w:pPr>
      <w:r w:rsidRPr="00926A9B">
        <w:rPr>
          <w:sz w:val="22"/>
          <w:szCs w:val="22"/>
          <w:lang w:val="is-IS"/>
        </w:rPr>
        <w:t>Ekki taka þetta lyf ef þú ert barnshafandi eða ef þú ert að reyna að verða barnshafandi. Þetta lyf getur valdið barninu alvarlegum skaða. Nota verður örugga getnaðarvörn á meðan Ferriprox er tekið. Spurðu lækninn þinn um bestu getnaðarvörnina fyrir þig. Verðir þú barnshafandi á meðan þú tekur Ferriprox skaltu tafarlaust hætta töku þess og láta lækninn þinn vita.</w:t>
      </w:r>
    </w:p>
    <w:p w:rsidR="00E832BB" w:rsidRPr="00926A9B" w:rsidRDefault="00E832BB" w:rsidP="00E832BB">
      <w:pPr>
        <w:tabs>
          <w:tab w:val="left" w:pos="0"/>
        </w:tabs>
        <w:rPr>
          <w:sz w:val="22"/>
          <w:szCs w:val="22"/>
          <w:lang w:val="is-IS"/>
        </w:rPr>
      </w:pPr>
    </w:p>
    <w:p w:rsidR="00E832BB" w:rsidRPr="00926A9B" w:rsidRDefault="00E832BB" w:rsidP="00E832BB">
      <w:pPr>
        <w:tabs>
          <w:tab w:val="left" w:pos="0"/>
        </w:tabs>
        <w:rPr>
          <w:sz w:val="22"/>
          <w:szCs w:val="22"/>
          <w:lang w:val="is-IS"/>
        </w:rPr>
      </w:pPr>
      <w:r w:rsidRPr="00926A9B">
        <w:rPr>
          <w:sz w:val="22"/>
          <w:szCs w:val="22"/>
          <w:lang w:val="is-IS"/>
        </w:rPr>
        <w:t>Konur með barn á brjósti mega ekki taka Ferriprox. Sjá áminningar</w:t>
      </w:r>
      <w:r w:rsidR="00EF7FE3" w:rsidRPr="00926A9B">
        <w:rPr>
          <w:sz w:val="22"/>
          <w:szCs w:val="22"/>
          <w:lang w:val="is-IS"/>
        </w:rPr>
        <w:t>kort</w:t>
      </w:r>
      <w:r w:rsidRPr="00926A9B">
        <w:rPr>
          <w:sz w:val="22"/>
          <w:szCs w:val="22"/>
          <w:lang w:val="is-IS"/>
        </w:rPr>
        <w:t xml:space="preserve"> fyrir sjúkling/umönnunaraðila sem fest er við þennan fylgiseðil.</w:t>
      </w:r>
    </w:p>
    <w:p w:rsidR="00E832BB" w:rsidRPr="00926A9B" w:rsidRDefault="00E832BB" w:rsidP="00E832BB">
      <w:pPr>
        <w:rPr>
          <w:sz w:val="22"/>
          <w:szCs w:val="22"/>
          <w:lang w:val="is-IS"/>
        </w:rPr>
      </w:pPr>
    </w:p>
    <w:p w:rsidR="00E832BB" w:rsidRPr="00926A9B" w:rsidRDefault="00E832BB" w:rsidP="00E832BB">
      <w:pPr>
        <w:tabs>
          <w:tab w:val="left" w:pos="0"/>
        </w:tabs>
        <w:rPr>
          <w:b/>
          <w:bCs/>
          <w:sz w:val="22"/>
          <w:szCs w:val="22"/>
          <w:lang w:val="is-IS"/>
        </w:rPr>
      </w:pPr>
      <w:r w:rsidRPr="00926A9B">
        <w:rPr>
          <w:b/>
          <w:bCs/>
          <w:sz w:val="22"/>
          <w:szCs w:val="22"/>
          <w:lang w:val="is-IS"/>
        </w:rPr>
        <w:t>Akstur og notkun véla</w:t>
      </w:r>
    </w:p>
    <w:p w:rsidR="00E832BB" w:rsidRPr="00926A9B" w:rsidRDefault="00D54102" w:rsidP="00D54102">
      <w:pPr>
        <w:rPr>
          <w:sz w:val="22"/>
          <w:szCs w:val="22"/>
          <w:lang w:val="is-IS"/>
        </w:rPr>
      </w:pPr>
      <w:r w:rsidRPr="00926A9B">
        <w:rPr>
          <w:sz w:val="22"/>
          <w:szCs w:val="22"/>
          <w:lang w:val="is-IS"/>
        </w:rPr>
        <w:t>Á ekki við.</w:t>
      </w:r>
    </w:p>
    <w:p w:rsidR="00E832BB" w:rsidRPr="00926A9B" w:rsidRDefault="00E832BB" w:rsidP="00E832BB">
      <w:pPr>
        <w:tabs>
          <w:tab w:val="left" w:pos="851"/>
        </w:tabs>
        <w:ind w:left="567" w:hanging="567"/>
        <w:rPr>
          <w:i/>
          <w:iCs/>
          <w:sz w:val="22"/>
          <w:szCs w:val="22"/>
          <w:lang w:val="is-IS"/>
        </w:rPr>
      </w:pPr>
    </w:p>
    <w:p w:rsidR="00E832BB" w:rsidRPr="00926A9B" w:rsidRDefault="00E832BB" w:rsidP="00E832BB">
      <w:pPr>
        <w:tabs>
          <w:tab w:val="left" w:pos="851"/>
        </w:tabs>
        <w:ind w:left="567" w:hanging="567"/>
        <w:rPr>
          <w:sz w:val="22"/>
          <w:szCs w:val="22"/>
          <w:lang w:val="is-IS"/>
        </w:rPr>
      </w:pPr>
    </w:p>
    <w:p w:rsidR="00E832BB" w:rsidRPr="00926A9B" w:rsidRDefault="00E832BB" w:rsidP="00E832BB">
      <w:pPr>
        <w:ind w:left="540" w:hanging="540"/>
        <w:rPr>
          <w:b/>
          <w:bCs/>
          <w:sz w:val="22"/>
          <w:szCs w:val="22"/>
          <w:lang w:val="is-IS"/>
        </w:rPr>
      </w:pPr>
      <w:r w:rsidRPr="00926A9B">
        <w:rPr>
          <w:b/>
          <w:bCs/>
          <w:sz w:val="22"/>
          <w:szCs w:val="22"/>
          <w:lang w:val="is-IS"/>
        </w:rPr>
        <w:t>3.</w:t>
      </w:r>
      <w:r w:rsidRPr="00926A9B">
        <w:rPr>
          <w:b/>
          <w:bCs/>
          <w:sz w:val="22"/>
          <w:szCs w:val="22"/>
          <w:lang w:val="is-IS"/>
        </w:rPr>
        <w:tab/>
        <w:t>H</w:t>
      </w:r>
      <w:r w:rsidR="00F202DF" w:rsidRPr="00926A9B">
        <w:rPr>
          <w:b/>
          <w:bCs/>
          <w:sz w:val="22"/>
          <w:szCs w:val="22"/>
          <w:lang w:val="is-IS"/>
        </w:rPr>
        <w:t xml:space="preserve">vernig nota </w:t>
      </w:r>
      <w:r w:rsidR="00F202DF" w:rsidRPr="00926A9B">
        <w:rPr>
          <w:b/>
          <w:noProof/>
          <w:sz w:val="22"/>
          <w:szCs w:val="22"/>
          <w:lang w:val="is-IS"/>
        </w:rPr>
        <w:t>á</w:t>
      </w:r>
      <w:r w:rsidR="00F202DF" w:rsidRPr="00926A9B">
        <w:rPr>
          <w:b/>
          <w:bCs/>
          <w:sz w:val="22"/>
          <w:szCs w:val="22"/>
          <w:lang w:val="is-IS"/>
        </w:rPr>
        <w:t xml:space="preserve"> Ferriprox</w:t>
      </w:r>
    </w:p>
    <w:p w:rsidR="00E832BB" w:rsidRPr="00926A9B" w:rsidRDefault="00E832BB" w:rsidP="00E832BB">
      <w:pPr>
        <w:pStyle w:val="EndnoteText"/>
        <w:numPr>
          <w:ilvl w:val="12"/>
          <w:numId w:val="0"/>
        </w:numPr>
        <w:tabs>
          <w:tab w:val="clear" w:pos="567"/>
        </w:tabs>
        <w:rPr>
          <w:lang w:val="is-IS"/>
        </w:rPr>
      </w:pPr>
    </w:p>
    <w:p w:rsidR="00E832BB" w:rsidRPr="00926A9B" w:rsidRDefault="00F202DF" w:rsidP="00E832BB">
      <w:pPr>
        <w:numPr>
          <w:ilvl w:val="12"/>
          <w:numId w:val="0"/>
        </w:numPr>
        <w:rPr>
          <w:sz w:val="22"/>
          <w:szCs w:val="22"/>
          <w:lang w:val="is-IS"/>
        </w:rPr>
      </w:pPr>
      <w:r w:rsidRPr="00926A9B">
        <w:rPr>
          <w:sz w:val="22"/>
          <w:szCs w:val="22"/>
          <w:lang w:val="is-IS"/>
        </w:rPr>
        <w:t>Not</w:t>
      </w:r>
      <w:r w:rsidRPr="00926A9B">
        <w:rPr>
          <w:noProof/>
          <w:sz w:val="22"/>
          <w:szCs w:val="22"/>
          <w:lang w:val="is-IS"/>
        </w:rPr>
        <w:t>ið</w:t>
      </w:r>
      <w:r w:rsidRPr="00926A9B">
        <w:rPr>
          <w:sz w:val="22"/>
          <w:szCs w:val="22"/>
          <w:lang w:val="is-IS"/>
        </w:rPr>
        <w:t xml:space="preserve"> </w:t>
      </w:r>
      <w:r w:rsidR="00E832BB" w:rsidRPr="00926A9B">
        <w:rPr>
          <w:sz w:val="22"/>
          <w:szCs w:val="22"/>
          <w:lang w:val="is-IS"/>
        </w:rPr>
        <w:t xml:space="preserve">lyfið alltaf eins og læknirinn hefur sagt til um. Ef </w:t>
      </w:r>
      <w:r w:rsidRPr="00926A9B">
        <w:rPr>
          <w:sz w:val="22"/>
          <w:szCs w:val="22"/>
          <w:lang w:val="is-IS"/>
        </w:rPr>
        <w:t>ekki er ljóst</w:t>
      </w:r>
      <w:r w:rsidR="00E832BB" w:rsidRPr="00926A9B">
        <w:rPr>
          <w:sz w:val="22"/>
          <w:szCs w:val="22"/>
          <w:lang w:val="is-IS"/>
        </w:rPr>
        <w:t xml:space="preserve"> hvernig nota </w:t>
      </w:r>
      <w:r w:rsidRPr="00926A9B">
        <w:rPr>
          <w:sz w:val="22"/>
          <w:szCs w:val="22"/>
          <w:lang w:val="is-IS"/>
        </w:rPr>
        <w:t xml:space="preserve">á </w:t>
      </w:r>
      <w:r w:rsidR="00E832BB" w:rsidRPr="00926A9B">
        <w:rPr>
          <w:sz w:val="22"/>
          <w:szCs w:val="22"/>
          <w:lang w:val="is-IS"/>
        </w:rPr>
        <w:t xml:space="preserve">lyfið </w:t>
      </w:r>
      <w:r w:rsidRPr="00926A9B">
        <w:rPr>
          <w:sz w:val="22"/>
          <w:szCs w:val="22"/>
          <w:lang w:val="is-IS"/>
        </w:rPr>
        <w:t xml:space="preserve">skal </w:t>
      </w:r>
      <w:r w:rsidR="00E832BB" w:rsidRPr="00926A9B">
        <w:rPr>
          <w:sz w:val="22"/>
          <w:szCs w:val="22"/>
          <w:lang w:val="is-IS"/>
        </w:rPr>
        <w:t>leita upplýsinga hjá lækninum eða lyfjafræðingi. Magn Ferriprox sem þú tekur fer eftir líkamsþyngd þinni. Venjulegur skammtur er 25 mg/kg þrisvar á dag, heildarskammtur á dag 75 mg/kg. Heildarskammtur á dag ætti ekki að vera meiri en 100 mg/kg. Taktu fyrsta skammtinn að morgni. Taktu annan skammtinn í hádeginu. Taktu þriðja skammtinn að kvöldi. Ferriprox má taka með eða án matar; hins vegar er hugsanlegt að auðveldara sé að muna eftir töku Ferriprox ef það er tekið með máltíð.</w:t>
      </w:r>
    </w:p>
    <w:p w:rsidR="00E832BB" w:rsidRPr="00926A9B" w:rsidRDefault="00E832BB" w:rsidP="00E832BB">
      <w:pPr>
        <w:numPr>
          <w:ilvl w:val="12"/>
          <w:numId w:val="0"/>
        </w:numPr>
        <w:rPr>
          <w:b/>
          <w:bCs/>
          <w:sz w:val="22"/>
          <w:szCs w:val="22"/>
          <w:lang w:val="is-IS"/>
        </w:rPr>
      </w:pPr>
    </w:p>
    <w:p w:rsidR="00E832BB" w:rsidRPr="00926A9B" w:rsidRDefault="00E832BB" w:rsidP="00E832BB">
      <w:pPr>
        <w:numPr>
          <w:ilvl w:val="12"/>
          <w:numId w:val="0"/>
        </w:numPr>
        <w:rPr>
          <w:b/>
          <w:bCs/>
          <w:sz w:val="22"/>
          <w:szCs w:val="22"/>
          <w:lang w:val="is-IS"/>
        </w:rPr>
      </w:pPr>
      <w:r w:rsidRPr="00926A9B">
        <w:rPr>
          <w:b/>
          <w:bCs/>
          <w:sz w:val="22"/>
          <w:szCs w:val="22"/>
          <w:lang w:val="is-IS"/>
        </w:rPr>
        <w:t xml:space="preserve">Ef </w:t>
      </w:r>
      <w:r w:rsidR="00F202DF" w:rsidRPr="00926A9B">
        <w:rPr>
          <w:b/>
          <w:bCs/>
          <w:sz w:val="22"/>
          <w:szCs w:val="22"/>
          <w:lang w:val="is-IS"/>
        </w:rPr>
        <w:t xml:space="preserve">tekinn er </w:t>
      </w:r>
      <w:r w:rsidRPr="00926A9B">
        <w:rPr>
          <w:b/>
          <w:bCs/>
          <w:sz w:val="22"/>
          <w:szCs w:val="22"/>
          <w:lang w:val="is-IS"/>
        </w:rPr>
        <w:t>stærri skammtur en mælt er fyrir um</w:t>
      </w:r>
    </w:p>
    <w:p w:rsidR="00E832BB" w:rsidRPr="00926A9B" w:rsidRDefault="00E832BB" w:rsidP="00E832BB">
      <w:pPr>
        <w:numPr>
          <w:ilvl w:val="12"/>
          <w:numId w:val="0"/>
        </w:numPr>
        <w:rPr>
          <w:sz w:val="22"/>
          <w:szCs w:val="22"/>
          <w:lang w:val="is-IS"/>
        </w:rPr>
      </w:pPr>
      <w:r w:rsidRPr="00926A9B">
        <w:rPr>
          <w:sz w:val="22"/>
          <w:szCs w:val="22"/>
          <w:lang w:val="is-IS"/>
        </w:rPr>
        <w:t>Engar upplýsingar liggja fyrir um alvarlega ofskömmtun Ferriprox. Hafir þú tekið stærri skammt en mælt er fyrir um skaltu hafa samband við lækninn.</w:t>
      </w:r>
    </w:p>
    <w:p w:rsidR="00E832BB" w:rsidRPr="00926A9B" w:rsidRDefault="00E832BB" w:rsidP="00E832BB">
      <w:pPr>
        <w:numPr>
          <w:ilvl w:val="12"/>
          <w:numId w:val="0"/>
        </w:numPr>
        <w:rPr>
          <w:b/>
          <w:bCs/>
          <w:sz w:val="22"/>
          <w:szCs w:val="22"/>
          <w:lang w:val="is-IS"/>
        </w:rPr>
      </w:pPr>
    </w:p>
    <w:p w:rsidR="00E832BB" w:rsidRPr="00926A9B" w:rsidRDefault="00E832BB" w:rsidP="00E832BB">
      <w:pPr>
        <w:numPr>
          <w:ilvl w:val="12"/>
          <w:numId w:val="0"/>
        </w:numPr>
        <w:rPr>
          <w:b/>
          <w:bCs/>
          <w:sz w:val="22"/>
          <w:szCs w:val="22"/>
          <w:lang w:val="is-IS"/>
        </w:rPr>
      </w:pPr>
      <w:r w:rsidRPr="00926A9B">
        <w:rPr>
          <w:b/>
          <w:bCs/>
          <w:sz w:val="22"/>
          <w:szCs w:val="22"/>
          <w:lang w:val="is-IS"/>
        </w:rPr>
        <w:t>Ef gleymist að taka Ferriprox</w:t>
      </w:r>
    </w:p>
    <w:p w:rsidR="00E832BB" w:rsidRPr="00926A9B" w:rsidRDefault="00E832BB" w:rsidP="00E832BB">
      <w:pPr>
        <w:numPr>
          <w:ilvl w:val="12"/>
          <w:numId w:val="0"/>
        </w:numPr>
        <w:rPr>
          <w:sz w:val="22"/>
          <w:szCs w:val="22"/>
          <w:lang w:val="is-IS"/>
        </w:rPr>
      </w:pPr>
      <w:r w:rsidRPr="00926A9B">
        <w:rPr>
          <w:sz w:val="22"/>
          <w:szCs w:val="22"/>
          <w:lang w:val="is-IS"/>
        </w:rPr>
        <w:t>Meðferð með Ferriprox er árangursríkust þegar ekki gleymist að taka neina skammta. Ef þú gleymir að taka einn skammt skaltu taka hann um leið og þú manst eftir honum og taka næsta skammt á réttum tíma samkvæmt áætlun. Ef þú gleymir að taka fleiri en einn skammt skaltu ekki taka tvöfaldan skammt til að bæta það upp heldur halda áfram að taka lyfið samkvæmt áætlun. Ekki breyta dagsskömmtum þínum án þess að ráðfæra þig við lækninn þinn.</w:t>
      </w:r>
    </w:p>
    <w:p w:rsidR="00E832BB" w:rsidRPr="00926A9B" w:rsidRDefault="00E832BB" w:rsidP="00E832BB">
      <w:pPr>
        <w:pStyle w:val="EndnoteText"/>
        <w:numPr>
          <w:ilvl w:val="12"/>
          <w:numId w:val="0"/>
        </w:numPr>
        <w:tabs>
          <w:tab w:val="clear" w:pos="567"/>
        </w:tabs>
        <w:rPr>
          <w:lang w:val="is-IS"/>
        </w:rPr>
      </w:pPr>
    </w:p>
    <w:p w:rsidR="00E832BB" w:rsidRPr="00926A9B" w:rsidRDefault="00E832BB" w:rsidP="00E832BB">
      <w:pPr>
        <w:numPr>
          <w:ilvl w:val="12"/>
          <w:numId w:val="0"/>
        </w:numPr>
        <w:rPr>
          <w:sz w:val="22"/>
          <w:szCs w:val="22"/>
          <w:lang w:val="is-IS"/>
        </w:rPr>
      </w:pPr>
    </w:p>
    <w:p w:rsidR="00E832BB" w:rsidRPr="00926A9B" w:rsidRDefault="00E832BB" w:rsidP="00E832BB">
      <w:pPr>
        <w:ind w:left="540" w:hanging="540"/>
        <w:rPr>
          <w:b/>
          <w:bCs/>
          <w:sz w:val="22"/>
          <w:szCs w:val="22"/>
          <w:lang w:val="is-IS"/>
        </w:rPr>
      </w:pPr>
      <w:r w:rsidRPr="00926A9B">
        <w:rPr>
          <w:b/>
          <w:bCs/>
          <w:sz w:val="22"/>
          <w:szCs w:val="22"/>
          <w:lang w:val="is-IS"/>
        </w:rPr>
        <w:t>4.</w:t>
      </w:r>
      <w:r w:rsidRPr="00926A9B">
        <w:rPr>
          <w:b/>
          <w:bCs/>
          <w:sz w:val="22"/>
          <w:szCs w:val="22"/>
          <w:lang w:val="is-IS"/>
        </w:rPr>
        <w:tab/>
        <w:t>H</w:t>
      </w:r>
      <w:r w:rsidR="00F202DF" w:rsidRPr="00926A9B">
        <w:rPr>
          <w:b/>
          <w:bCs/>
          <w:sz w:val="22"/>
          <w:szCs w:val="22"/>
          <w:lang w:val="is-IS"/>
        </w:rPr>
        <w:t>ugsanlegar aukaverkanir</w:t>
      </w:r>
    </w:p>
    <w:p w:rsidR="00E832BB" w:rsidRPr="00926A9B" w:rsidRDefault="00E832BB" w:rsidP="00E832BB">
      <w:pPr>
        <w:rPr>
          <w:sz w:val="22"/>
          <w:szCs w:val="22"/>
          <w:lang w:val="is-IS"/>
        </w:rPr>
      </w:pPr>
    </w:p>
    <w:p w:rsidR="00E832BB" w:rsidRPr="00926A9B" w:rsidRDefault="00E832BB" w:rsidP="00E832BB">
      <w:pPr>
        <w:rPr>
          <w:sz w:val="22"/>
          <w:szCs w:val="22"/>
          <w:lang w:val="is-IS"/>
        </w:rPr>
      </w:pPr>
      <w:r w:rsidRPr="00926A9B">
        <w:rPr>
          <w:sz w:val="22"/>
          <w:szCs w:val="22"/>
          <w:lang w:val="is-IS"/>
        </w:rPr>
        <w:t xml:space="preserve">Eins og við á um öll lyf getur </w:t>
      </w:r>
      <w:r w:rsidR="00F202DF" w:rsidRPr="00926A9B">
        <w:rPr>
          <w:sz w:val="22"/>
          <w:szCs w:val="22"/>
          <w:lang w:val="is-IS"/>
        </w:rPr>
        <w:t>þetta lyf</w:t>
      </w:r>
      <w:r w:rsidRPr="00926A9B">
        <w:rPr>
          <w:sz w:val="22"/>
          <w:szCs w:val="22"/>
          <w:lang w:val="is-IS"/>
        </w:rPr>
        <w:t xml:space="preserve"> valdið aukaverkunum</w:t>
      </w:r>
      <w:r w:rsidRPr="00926A9B">
        <w:rPr>
          <w:noProof/>
          <w:sz w:val="22"/>
          <w:szCs w:val="22"/>
          <w:lang w:val="is-IS"/>
        </w:rPr>
        <w:t xml:space="preserve"> en</w:t>
      </w:r>
      <w:r w:rsidRPr="00926A9B">
        <w:rPr>
          <w:sz w:val="22"/>
          <w:szCs w:val="22"/>
          <w:lang w:val="is-IS"/>
        </w:rPr>
        <w:t xml:space="preserve"> það gerist þó ekki hjá öllum.</w:t>
      </w:r>
    </w:p>
    <w:p w:rsidR="00E832BB" w:rsidRPr="00926A9B" w:rsidRDefault="00E832BB" w:rsidP="00E832BB">
      <w:pPr>
        <w:pStyle w:val="EndnoteText"/>
        <w:tabs>
          <w:tab w:val="clear" w:pos="567"/>
        </w:tabs>
        <w:rPr>
          <w:lang w:val="is-IS"/>
        </w:rPr>
      </w:pPr>
    </w:p>
    <w:p w:rsidR="00E832BB" w:rsidRPr="00926A9B" w:rsidRDefault="00E832BB" w:rsidP="00E832BB">
      <w:pPr>
        <w:rPr>
          <w:sz w:val="22"/>
          <w:szCs w:val="22"/>
          <w:lang w:val="is-IS"/>
        </w:rPr>
      </w:pPr>
      <w:r w:rsidRPr="00926A9B">
        <w:rPr>
          <w:sz w:val="22"/>
          <w:szCs w:val="22"/>
          <w:lang w:val="is-IS"/>
        </w:rPr>
        <w:t xml:space="preserve">Alvarlegasta aukaverkun Ferriprox er mjög fá hvít blóðkorn (daufkyrningar). Þetta ástand er kallað alvarleg daufkyrningafæð eða kyrningahrap og hefur komið fyrir hjá </w:t>
      </w:r>
      <w:r w:rsidR="00AB617C" w:rsidRPr="00926A9B">
        <w:rPr>
          <w:sz w:val="22"/>
          <w:szCs w:val="22"/>
          <w:lang w:val="is-IS"/>
        </w:rPr>
        <w:t xml:space="preserve">1 til </w:t>
      </w:r>
      <w:r w:rsidRPr="00926A9B">
        <w:rPr>
          <w:sz w:val="22"/>
          <w:szCs w:val="22"/>
          <w:lang w:val="is-IS"/>
        </w:rPr>
        <w:t>2 af hverjum 100 sem hafa tekið Ferriprox í klínískum rannsóknum. Lítill fjöldi hvítra blóðkorna getur valdið alvarlegri og mögulega lífshættulegri sýkingu. Láttu lækninn þinn vita tafarlaust um einkenni sýkingar svo sem: hita, eymsli í hálsi eða flensulík einkenni.</w:t>
      </w:r>
    </w:p>
    <w:p w:rsidR="00E832BB" w:rsidRPr="00926A9B" w:rsidRDefault="00E832BB" w:rsidP="00E832BB">
      <w:pPr>
        <w:rPr>
          <w:sz w:val="22"/>
          <w:szCs w:val="22"/>
          <w:lang w:val="is-IS"/>
        </w:rPr>
      </w:pPr>
    </w:p>
    <w:p w:rsidR="00E832BB" w:rsidRPr="00926A9B" w:rsidRDefault="00E832BB" w:rsidP="0038584C">
      <w:pPr>
        <w:pStyle w:val="BodyText"/>
        <w:jc w:val="left"/>
        <w:rPr>
          <w:lang w:val="is-IS"/>
        </w:rPr>
      </w:pPr>
      <w:r w:rsidRPr="00926A9B">
        <w:rPr>
          <w:b/>
          <w:bCs/>
          <w:lang w:val="is-IS"/>
        </w:rPr>
        <w:t>Mjög algengar aukaverkanir</w:t>
      </w:r>
      <w:r w:rsidRPr="00926A9B">
        <w:rPr>
          <w:lang w:val="is-IS"/>
        </w:rPr>
        <w:t xml:space="preserve"> (</w:t>
      </w:r>
      <w:r w:rsidR="00F202DF" w:rsidRPr="00926A9B">
        <w:rPr>
          <w:lang w:val="is-IS"/>
        </w:rPr>
        <w:t xml:space="preserve">geta </w:t>
      </w:r>
      <w:r w:rsidRPr="00926A9B">
        <w:rPr>
          <w:lang w:val="is-IS"/>
        </w:rPr>
        <w:t>kom</w:t>
      </w:r>
      <w:r w:rsidR="00F202DF" w:rsidRPr="00926A9B">
        <w:rPr>
          <w:lang w:val="is-IS"/>
        </w:rPr>
        <w:t>ið</w:t>
      </w:r>
      <w:r w:rsidRPr="00926A9B">
        <w:rPr>
          <w:lang w:val="is-IS"/>
        </w:rPr>
        <w:t xml:space="preserve"> fyrir hjá fleiri en 1</w:t>
      </w:r>
      <w:r w:rsidR="00F202DF" w:rsidRPr="00926A9B">
        <w:rPr>
          <w:lang w:val="is-IS"/>
        </w:rPr>
        <w:t> </w:t>
      </w:r>
      <w:r w:rsidRPr="00926A9B">
        <w:rPr>
          <w:lang w:val="is-IS"/>
        </w:rPr>
        <w:t>af hverjum 10</w:t>
      </w:r>
      <w:r w:rsidR="001F075A" w:rsidRPr="00926A9B">
        <w:rPr>
          <w:lang w:val="is-IS"/>
        </w:rPr>
        <w:t> </w:t>
      </w:r>
      <w:r w:rsidR="00F202DF" w:rsidRPr="00926A9B">
        <w:rPr>
          <w:lang w:val="is-IS"/>
        </w:rPr>
        <w:t>einstaklingum</w:t>
      </w:r>
      <w:r w:rsidRPr="00926A9B">
        <w:rPr>
          <w:lang w:val="is-IS"/>
        </w:rPr>
        <w:t>):</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kviðverkur</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ógleði</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uppköst</w:t>
      </w:r>
    </w:p>
    <w:p w:rsidR="00715090" w:rsidRDefault="00E832BB" w:rsidP="00F7582E">
      <w:pPr>
        <w:pStyle w:val="BodyText"/>
        <w:numPr>
          <w:ilvl w:val="0"/>
          <w:numId w:val="48"/>
        </w:numPr>
        <w:tabs>
          <w:tab w:val="clear" w:pos="567"/>
        </w:tabs>
        <w:spacing w:line="240" w:lineRule="auto"/>
        <w:ind w:left="360"/>
        <w:jc w:val="left"/>
        <w:rPr>
          <w:lang w:val="is-IS"/>
        </w:rPr>
      </w:pPr>
      <w:r w:rsidRPr="00926A9B">
        <w:rPr>
          <w:lang w:val="is-IS"/>
        </w:rPr>
        <w:t>rauðleit/brún litabreyting í þvagi</w:t>
      </w:r>
    </w:p>
    <w:p w:rsidR="00E832BB" w:rsidRPr="00926A9B" w:rsidRDefault="00E832BB" w:rsidP="00E832BB">
      <w:pPr>
        <w:rPr>
          <w:sz w:val="22"/>
          <w:szCs w:val="22"/>
          <w:lang w:val="is-IS"/>
        </w:rPr>
      </w:pPr>
    </w:p>
    <w:p w:rsidR="00E832BB" w:rsidRPr="00926A9B" w:rsidRDefault="00E832BB" w:rsidP="00E832BB">
      <w:pPr>
        <w:rPr>
          <w:sz w:val="22"/>
          <w:szCs w:val="22"/>
          <w:lang w:val="is-IS"/>
        </w:rPr>
      </w:pPr>
      <w:r w:rsidRPr="00926A9B">
        <w:rPr>
          <w:sz w:val="22"/>
          <w:szCs w:val="22"/>
          <w:lang w:val="is-IS"/>
        </w:rPr>
        <w:t>Sért þú með ógleði eða uppköst, getur verið gagnlegt að taka Ferriprox með mat. Litabreyting í þvagi er mjög algeng aukaverkun og er ekki skaðleg.</w:t>
      </w:r>
    </w:p>
    <w:p w:rsidR="00E832BB" w:rsidRPr="00926A9B" w:rsidRDefault="00E832BB" w:rsidP="00E832BB">
      <w:pPr>
        <w:rPr>
          <w:sz w:val="22"/>
          <w:szCs w:val="22"/>
          <w:lang w:val="is-IS"/>
        </w:rPr>
      </w:pPr>
    </w:p>
    <w:p w:rsidR="00E832BB" w:rsidRPr="00926A9B" w:rsidRDefault="00E832BB" w:rsidP="00E832BB">
      <w:pPr>
        <w:pStyle w:val="BodyText"/>
        <w:rPr>
          <w:lang w:val="is-IS"/>
        </w:rPr>
      </w:pPr>
      <w:r w:rsidRPr="00926A9B">
        <w:rPr>
          <w:b/>
          <w:bCs/>
          <w:lang w:val="is-IS"/>
        </w:rPr>
        <w:t>Algengar aukaverkanir</w:t>
      </w:r>
      <w:r w:rsidRPr="00926A9B">
        <w:rPr>
          <w:lang w:val="is-IS"/>
        </w:rPr>
        <w:t xml:space="preserve"> (</w:t>
      </w:r>
      <w:r w:rsidR="00F202DF" w:rsidRPr="00926A9B">
        <w:rPr>
          <w:lang w:val="is-IS"/>
        </w:rPr>
        <w:t xml:space="preserve">geta </w:t>
      </w:r>
      <w:r w:rsidRPr="00926A9B">
        <w:rPr>
          <w:lang w:val="is-IS"/>
        </w:rPr>
        <w:t>kom</w:t>
      </w:r>
      <w:r w:rsidR="00F202DF" w:rsidRPr="00926A9B">
        <w:rPr>
          <w:lang w:val="is-IS"/>
        </w:rPr>
        <w:t>ið</w:t>
      </w:r>
      <w:r w:rsidRPr="00926A9B">
        <w:rPr>
          <w:lang w:val="is-IS"/>
        </w:rPr>
        <w:t xml:space="preserve"> fyrir hjá </w:t>
      </w:r>
      <w:r w:rsidR="00F202DF" w:rsidRPr="00926A9B">
        <w:rPr>
          <w:lang w:val="is-IS"/>
        </w:rPr>
        <w:t xml:space="preserve">allt að </w:t>
      </w:r>
      <w:r w:rsidRPr="00926A9B">
        <w:rPr>
          <w:lang w:val="is-IS"/>
        </w:rPr>
        <w:t>1</w:t>
      </w:r>
      <w:r w:rsidR="00F202DF" w:rsidRPr="00926A9B">
        <w:rPr>
          <w:lang w:val="is-IS"/>
        </w:rPr>
        <w:t> af</w:t>
      </w:r>
      <w:r w:rsidR="001F075A" w:rsidRPr="00926A9B">
        <w:rPr>
          <w:lang w:val="is-IS"/>
        </w:rPr>
        <w:t xml:space="preserve"> hverjum</w:t>
      </w:r>
      <w:r w:rsidRPr="00926A9B">
        <w:rPr>
          <w:lang w:val="is-IS"/>
        </w:rPr>
        <w:t xml:space="preserve"> 10</w:t>
      </w:r>
      <w:r w:rsidR="00F202DF" w:rsidRPr="00926A9B">
        <w:rPr>
          <w:lang w:val="is-IS"/>
        </w:rPr>
        <w:t> einstaklingum</w:t>
      </w:r>
      <w:r w:rsidRPr="00926A9B">
        <w:rPr>
          <w:lang w:val="is-IS"/>
        </w:rPr>
        <w:t>):</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lítið magn hvítra blóðkorna (kyrningahrap og daufkyrningafæð)</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höfuðverkur</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niðurgangur</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aukning lifrarensíma</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þreyta</w:t>
      </w:r>
    </w:p>
    <w:p w:rsidR="00E832BB" w:rsidRPr="00926A9B" w:rsidRDefault="00E832BB" w:rsidP="00F7582E">
      <w:pPr>
        <w:pStyle w:val="BodyText"/>
        <w:numPr>
          <w:ilvl w:val="0"/>
          <w:numId w:val="48"/>
        </w:numPr>
        <w:tabs>
          <w:tab w:val="clear" w:pos="567"/>
        </w:tabs>
        <w:spacing w:line="240" w:lineRule="auto"/>
        <w:ind w:left="360"/>
        <w:jc w:val="left"/>
        <w:rPr>
          <w:lang w:val="is-IS"/>
        </w:rPr>
      </w:pPr>
      <w:r w:rsidRPr="00926A9B">
        <w:rPr>
          <w:lang w:val="is-IS"/>
        </w:rPr>
        <w:t>aukin matarlyst</w:t>
      </w:r>
    </w:p>
    <w:p w:rsidR="00E832BB" w:rsidRPr="00926A9B" w:rsidRDefault="00E832BB" w:rsidP="00E832BB">
      <w:pPr>
        <w:rPr>
          <w:sz w:val="22"/>
          <w:szCs w:val="22"/>
          <w:lang w:val="is-IS"/>
        </w:rPr>
      </w:pPr>
    </w:p>
    <w:p w:rsidR="00F202DF" w:rsidRPr="00926A9B" w:rsidRDefault="00F202DF" w:rsidP="00F202DF">
      <w:pPr>
        <w:pStyle w:val="BodyText"/>
        <w:rPr>
          <w:lang w:val="is-IS"/>
        </w:rPr>
      </w:pPr>
      <w:r w:rsidRPr="00926A9B">
        <w:rPr>
          <w:b/>
          <w:bCs/>
          <w:lang w:val="is-IS"/>
        </w:rPr>
        <w:t>Tíðni ekki þekkt</w:t>
      </w:r>
      <w:r w:rsidRPr="00926A9B">
        <w:rPr>
          <w:lang w:val="is-IS"/>
        </w:rPr>
        <w:t xml:space="preserve"> (ekki hægt að áætla tíðni út frá fyrirliggjandi gögnum):</w:t>
      </w:r>
    </w:p>
    <w:p w:rsidR="00F202DF" w:rsidRPr="00926A9B" w:rsidRDefault="00F202DF" w:rsidP="00F7582E">
      <w:pPr>
        <w:pStyle w:val="BodyText"/>
        <w:numPr>
          <w:ilvl w:val="0"/>
          <w:numId w:val="48"/>
        </w:numPr>
        <w:tabs>
          <w:tab w:val="clear" w:pos="567"/>
        </w:tabs>
        <w:spacing w:line="240" w:lineRule="auto"/>
        <w:ind w:left="360"/>
        <w:jc w:val="left"/>
        <w:rPr>
          <w:lang w:val="is-IS"/>
        </w:rPr>
      </w:pPr>
      <w:r w:rsidRPr="00926A9B">
        <w:rPr>
          <w:lang w:val="is-IS"/>
        </w:rPr>
        <w:t>ofnæmisviðbrögð, þ.m.t. húðútbrot eða ofsakláði</w:t>
      </w:r>
    </w:p>
    <w:p w:rsidR="00F202DF" w:rsidRPr="00926A9B" w:rsidRDefault="00F202DF" w:rsidP="00E832BB">
      <w:pPr>
        <w:rPr>
          <w:sz w:val="22"/>
          <w:szCs w:val="22"/>
          <w:lang w:val="is-IS"/>
        </w:rPr>
      </w:pPr>
    </w:p>
    <w:p w:rsidR="00E832BB" w:rsidRPr="00926A9B" w:rsidRDefault="00E832BB" w:rsidP="00E832BB">
      <w:pPr>
        <w:rPr>
          <w:sz w:val="22"/>
          <w:szCs w:val="22"/>
          <w:lang w:val="is-IS"/>
        </w:rPr>
      </w:pPr>
      <w:r w:rsidRPr="00926A9B">
        <w:rPr>
          <w:sz w:val="22"/>
          <w:szCs w:val="22"/>
          <w:lang w:val="is-IS"/>
        </w:rPr>
        <w:t>Liðverkir og -bólgur voru allt frá vægum verkjum í einum eða fleiri liðamótum til alvarlegrar hreyfiskerðingar. Í flestum tilfellum hurfu verkirnir þótt sjúklingar héldu áfram að taka Ferriprox.</w:t>
      </w:r>
    </w:p>
    <w:p w:rsidR="00E832BB" w:rsidRPr="00926A9B" w:rsidRDefault="00E832BB" w:rsidP="00E832BB">
      <w:pPr>
        <w:rPr>
          <w:sz w:val="22"/>
          <w:szCs w:val="22"/>
          <w:lang w:val="is-IS"/>
        </w:rPr>
      </w:pPr>
    </w:p>
    <w:p w:rsidR="00B90333" w:rsidRPr="00926A9B" w:rsidRDefault="00B90333" w:rsidP="00B90333">
      <w:pPr>
        <w:rPr>
          <w:sz w:val="22"/>
          <w:szCs w:val="22"/>
          <w:lang w:val="is-IS"/>
        </w:rPr>
      </w:pPr>
      <w:r>
        <w:rPr>
          <w:sz w:val="22"/>
          <w:szCs w:val="22"/>
          <w:lang w:val="is-IS"/>
        </w:rPr>
        <w:t>T</w:t>
      </w:r>
      <w:r w:rsidRPr="00926A9B">
        <w:rPr>
          <w:sz w:val="22"/>
          <w:szCs w:val="22"/>
          <w:lang w:val="is-IS"/>
        </w:rPr>
        <w:t xml:space="preserve">ilkynnt </w:t>
      </w:r>
      <w:r w:rsidRPr="00401AEE">
        <w:rPr>
          <w:sz w:val="22"/>
          <w:szCs w:val="22"/>
          <w:lang w:val="is-IS"/>
        </w:rPr>
        <w:t xml:space="preserve">hefur verið </w:t>
      </w:r>
      <w:r w:rsidRPr="00926A9B">
        <w:rPr>
          <w:sz w:val="22"/>
          <w:szCs w:val="22"/>
          <w:lang w:val="is-IS"/>
        </w:rPr>
        <w:t>um taugaraskanir (svo sem skjálfta, gönguraskanir, tvísýni, ósjálfráða vöðvasamdrætti, örðugleika við samhæfingu hreyfinga) hjá börnum sem hafði viljandi verið ávísað meira en tvöföldum hámarks ráðlögðum skammti, 100 mg/kg/dag, í nokkur ár</w:t>
      </w:r>
      <w:r w:rsidRPr="0006605F">
        <w:rPr>
          <w:lang w:val="is-IS"/>
        </w:rPr>
        <w:t xml:space="preserve"> </w:t>
      </w:r>
      <w:r w:rsidRPr="00401AEE">
        <w:rPr>
          <w:sz w:val="22"/>
          <w:szCs w:val="22"/>
          <w:lang w:val="is-IS"/>
        </w:rPr>
        <w:t>og komu einnig í ljós hjá börnum með ven</w:t>
      </w:r>
      <w:r>
        <w:rPr>
          <w:sz w:val="22"/>
          <w:szCs w:val="22"/>
          <w:lang w:val="is-IS"/>
        </w:rPr>
        <w:t>julegum skömmtum af deferipróni</w:t>
      </w:r>
      <w:r w:rsidRPr="00926A9B">
        <w:rPr>
          <w:sz w:val="22"/>
          <w:szCs w:val="22"/>
          <w:lang w:val="is-IS"/>
        </w:rPr>
        <w:t xml:space="preserve">. </w:t>
      </w:r>
      <w:r w:rsidRPr="00401AEE">
        <w:rPr>
          <w:sz w:val="22"/>
          <w:szCs w:val="22"/>
          <w:lang w:val="is-IS"/>
        </w:rPr>
        <w:t xml:space="preserve">Börnin náðu sér af þessum einkennum </w:t>
      </w:r>
      <w:r w:rsidRPr="00926A9B">
        <w:rPr>
          <w:sz w:val="22"/>
          <w:szCs w:val="22"/>
          <w:lang w:val="is-IS"/>
        </w:rPr>
        <w:t>þegar notkun Ferriprox var hætt.</w:t>
      </w:r>
    </w:p>
    <w:p w:rsidR="00E832BB" w:rsidRPr="00926A9B" w:rsidRDefault="00E832BB" w:rsidP="00E832BB">
      <w:pPr>
        <w:rPr>
          <w:sz w:val="22"/>
          <w:szCs w:val="22"/>
          <w:lang w:val="is-IS"/>
        </w:rPr>
      </w:pPr>
    </w:p>
    <w:p w:rsidR="00BA0120" w:rsidRPr="00926A9B" w:rsidRDefault="00BA0120" w:rsidP="00E832BB">
      <w:pPr>
        <w:pStyle w:val="BodyText3"/>
        <w:numPr>
          <w:ilvl w:val="12"/>
          <w:numId w:val="0"/>
        </w:numPr>
        <w:rPr>
          <w:color w:val="auto"/>
          <w:lang w:val="is-IS"/>
        </w:rPr>
      </w:pPr>
      <w:r w:rsidRPr="00926A9B">
        <w:rPr>
          <w:b/>
          <w:noProof/>
          <w:color w:val="auto"/>
          <w:lang w:val="is-IS"/>
        </w:rPr>
        <w:t>Tilkynning aukaverkana</w:t>
      </w:r>
    </w:p>
    <w:p w:rsidR="00E832BB" w:rsidRPr="00926A9B" w:rsidRDefault="00E832BB" w:rsidP="00E832BB">
      <w:pPr>
        <w:pStyle w:val="BodyText3"/>
        <w:numPr>
          <w:ilvl w:val="12"/>
          <w:numId w:val="0"/>
        </w:numPr>
        <w:rPr>
          <w:color w:val="auto"/>
          <w:lang w:val="is-IS"/>
        </w:rPr>
      </w:pPr>
      <w:r w:rsidRPr="00926A9B">
        <w:rPr>
          <w:color w:val="auto"/>
          <w:lang w:val="is-IS"/>
        </w:rPr>
        <w:t xml:space="preserve">Látið lækninn eða lyfjafræðing </w:t>
      </w:r>
      <w:r w:rsidR="001F075A" w:rsidRPr="00926A9B">
        <w:rPr>
          <w:color w:val="auto"/>
          <w:lang w:val="is-IS"/>
        </w:rPr>
        <w:t xml:space="preserve">vita </w:t>
      </w:r>
      <w:r w:rsidR="00F202DF" w:rsidRPr="00926A9B">
        <w:rPr>
          <w:color w:val="auto"/>
          <w:lang w:val="is-IS"/>
        </w:rPr>
        <w:t>um allar aukaverkanir. Þetta gildir einnig um</w:t>
      </w:r>
      <w:r w:rsidRPr="00926A9B">
        <w:rPr>
          <w:color w:val="auto"/>
          <w:lang w:val="is-IS"/>
        </w:rPr>
        <w:t xml:space="preserve"> aukaverkanir sem ekki er minnst á í þessum fylgiseðli.</w:t>
      </w:r>
      <w:r w:rsidR="00BA0120" w:rsidRPr="00926A9B">
        <w:rPr>
          <w:color w:val="auto"/>
          <w:lang w:val="is-IS"/>
        </w:rPr>
        <w:t xml:space="preserve"> Einnig er hægt að tilkynna aukaverkanir beint </w:t>
      </w:r>
      <w:r w:rsidR="00BA0120" w:rsidRPr="00926A9B">
        <w:rPr>
          <w:color w:val="auto"/>
          <w:highlight w:val="lightGray"/>
          <w:lang w:val="is-IS"/>
        </w:rPr>
        <w:t xml:space="preserve">samkvæmt fyrirkomulagi sem gildir í hverju landi fyrir sig, sjá </w:t>
      </w:r>
      <w:hyperlink r:id="rId15" w:history="1">
        <w:r w:rsidR="00FB5D7E" w:rsidRPr="00FB5D7E">
          <w:rPr>
            <w:rStyle w:val="Hyperlink"/>
            <w:highlight w:val="lightGray"/>
            <w:lang w:val="is-IS"/>
          </w:rPr>
          <w:t>Appendix V</w:t>
        </w:r>
      </w:hyperlink>
      <w:r w:rsidR="00BA0120" w:rsidRPr="00926A9B">
        <w:rPr>
          <w:color w:val="auto"/>
          <w:lang w:val="is-IS"/>
        </w:rPr>
        <w:t>. Með því að tilkynna aukaverkanir er hægt að hjálpa til við að auka upplýsingar um öryggi lyfsins.</w:t>
      </w:r>
    </w:p>
    <w:p w:rsidR="00E832BB" w:rsidRPr="00926A9B" w:rsidRDefault="00E832BB" w:rsidP="00E832BB">
      <w:pPr>
        <w:numPr>
          <w:ilvl w:val="12"/>
          <w:numId w:val="0"/>
        </w:numPr>
        <w:rPr>
          <w:sz w:val="22"/>
          <w:szCs w:val="22"/>
          <w:lang w:val="is-IS"/>
        </w:rPr>
      </w:pPr>
    </w:p>
    <w:p w:rsidR="00E832BB" w:rsidRPr="00926A9B" w:rsidRDefault="00E832BB" w:rsidP="00E832BB">
      <w:pPr>
        <w:pStyle w:val="EndnoteText"/>
        <w:numPr>
          <w:ilvl w:val="12"/>
          <w:numId w:val="0"/>
        </w:numPr>
        <w:tabs>
          <w:tab w:val="clear" w:pos="567"/>
        </w:tabs>
        <w:rPr>
          <w:lang w:val="is-IS"/>
        </w:rPr>
      </w:pPr>
    </w:p>
    <w:p w:rsidR="00E832BB" w:rsidRPr="00926A9B" w:rsidRDefault="00E832BB" w:rsidP="00E832BB">
      <w:pPr>
        <w:ind w:left="540" w:hanging="540"/>
        <w:rPr>
          <w:b/>
          <w:bCs/>
          <w:sz w:val="22"/>
          <w:szCs w:val="22"/>
          <w:lang w:val="is-IS"/>
        </w:rPr>
      </w:pPr>
      <w:r w:rsidRPr="00926A9B">
        <w:rPr>
          <w:b/>
          <w:bCs/>
          <w:sz w:val="22"/>
          <w:szCs w:val="22"/>
          <w:lang w:val="is-IS"/>
        </w:rPr>
        <w:t>5.</w:t>
      </w:r>
      <w:r w:rsidRPr="00926A9B">
        <w:rPr>
          <w:b/>
          <w:bCs/>
          <w:sz w:val="22"/>
          <w:szCs w:val="22"/>
          <w:lang w:val="is-IS"/>
        </w:rPr>
        <w:tab/>
        <w:t>H</w:t>
      </w:r>
      <w:r w:rsidR="00F202DF" w:rsidRPr="00926A9B">
        <w:rPr>
          <w:b/>
          <w:bCs/>
          <w:sz w:val="22"/>
          <w:szCs w:val="22"/>
          <w:lang w:val="is-IS"/>
        </w:rPr>
        <w:t>vernig geyma á Ferriprox</w:t>
      </w:r>
    </w:p>
    <w:p w:rsidR="00E832BB" w:rsidRPr="00926A9B" w:rsidRDefault="00E832BB" w:rsidP="00E832BB">
      <w:pPr>
        <w:rPr>
          <w:b/>
          <w:bCs/>
          <w:sz w:val="22"/>
          <w:szCs w:val="22"/>
          <w:lang w:val="is-IS"/>
        </w:rPr>
      </w:pPr>
    </w:p>
    <w:p w:rsidR="00E832BB" w:rsidRPr="00926A9B" w:rsidRDefault="00E832BB" w:rsidP="00E832BB">
      <w:pPr>
        <w:rPr>
          <w:sz w:val="22"/>
          <w:szCs w:val="22"/>
          <w:lang w:val="is-IS"/>
        </w:rPr>
      </w:pPr>
      <w:r w:rsidRPr="00926A9B">
        <w:rPr>
          <w:sz w:val="22"/>
          <w:szCs w:val="22"/>
          <w:lang w:val="is-IS"/>
        </w:rPr>
        <w:t xml:space="preserve">Geymið </w:t>
      </w:r>
      <w:r w:rsidR="00F202DF" w:rsidRPr="00926A9B">
        <w:rPr>
          <w:sz w:val="22"/>
          <w:szCs w:val="22"/>
          <w:lang w:val="is-IS"/>
        </w:rPr>
        <w:t xml:space="preserve">lyfið </w:t>
      </w:r>
      <w:r w:rsidRPr="00926A9B">
        <w:rPr>
          <w:sz w:val="22"/>
          <w:szCs w:val="22"/>
          <w:lang w:val="is-IS"/>
        </w:rPr>
        <w:t>þar sem börn hvorki ná til né sjá.</w:t>
      </w:r>
    </w:p>
    <w:p w:rsidR="00BE571F" w:rsidRPr="00926A9B" w:rsidRDefault="00BE571F" w:rsidP="00E832BB">
      <w:pPr>
        <w:rPr>
          <w:sz w:val="22"/>
          <w:szCs w:val="22"/>
          <w:lang w:val="is-IS"/>
        </w:rPr>
      </w:pPr>
    </w:p>
    <w:p w:rsidR="00E832BB" w:rsidRPr="00926A9B" w:rsidRDefault="00E832BB" w:rsidP="00E832BB">
      <w:pPr>
        <w:pStyle w:val="Norma"/>
        <w:rPr>
          <w:lang w:val="is-IS"/>
        </w:rPr>
      </w:pPr>
      <w:r w:rsidRPr="00926A9B">
        <w:rPr>
          <w:lang w:val="is-IS"/>
        </w:rPr>
        <w:t xml:space="preserve">Ekki skal nota Ferriprox eftir fyrningardagsetningu sem tilgreind er á </w:t>
      </w:r>
      <w:r w:rsidRPr="00926A9B">
        <w:rPr>
          <w:noProof/>
          <w:lang w:val="is-IS"/>
        </w:rPr>
        <w:t>umbúðunum</w:t>
      </w:r>
      <w:r w:rsidRPr="00926A9B">
        <w:rPr>
          <w:lang w:val="is-IS"/>
        </w:rPr>
        <w:t xml:space="preserve"> og öskjunni</w:t>
      </w:r>
      <w:r w:rsidR="00F202DF" w:rsidRPr="00926A9B">
        <w:rPr>
          <w:lang w:val="is-IS"/>
        </w:rPr>
        <w:t xml:space="preserve"> á eftir </w:t>
      </w:r>
      <w:r w:rsidR="00202EF2">
        <w:rPr>
          <w:lang w:val="is-IS"/>
        </w:rPr>
        <w:t>EXP</w:t>
      </w:r>
      <w:r w:rsidRPr="00926A9B">
        <w:rPr>
          <w:lang w:val="is-IS"/>
        </w:rPr>
        <w:t>.</w:t>
      </w:r>
    </w:p>
    <w:p w:rsidR="00BE571F" w:rsidRPr="00926A9B" w:rsidRDefault="00BE571F" w:rsidP="00E832BB">
      <w:pPr>
        <w:pStyle w:val="Norma"/>
        <w:rPr>
          <w:lang w:val="is-IS"/>
        </w:rPr>
      </w:pPr>
    </w:p>
    <w:p w:rsidR="00D54102" w:rsidRPr="00926A9B" w:rsidRDefault="00E832BB" w:rsidP="00E832BB">
      <w:pPr>
        <w:rPr>
          <w:sz w:val="22"/>
          <w:szCs w:val="22"/>
          <w:lang w:val="is-IS"/>
        </w:rPr>
      </w:pPr>
      <w:r w:rsidRPr="00926A9B">
        <w:rPr>
          <w:sz w:val="22"/>
          <w:szCs w:val="22"/>
          <w:lang w:val="is-IS"/>
        </w:rPr>
        <w:t>Geymið ekki við hærri hita en 30ºC.</w:t>
      </w:r>
      <w:r w:rsidR="00157A7E">
        <w:rPr>
          <w:sz w:val="22"/>
          <w:szCs w:val="22"/>
          <w:lang w:val="is-IS"/>
        </w:rPr>
        <w:t xml:space="preserve"> </w:t>
      </w:r>
      <w:r w:rsidR="004A72F9" w:rsidRPr="00926A9B">
        <w:rPr>
          <w:sz w:val="22"/>
          <w:szCs w:val="22"/>
          <w:lang w:val="is-IS"/>
        </w:rPr>
        <w:t>Haldið töflu</w:t>
      </w:r>
      <w:r w:rsidR="00946777" w:rsidRPr="00926A9B">
        <w:rPr>
          <w:sz w:val="22"/>
          <w:szCs w:val="22"/>
          <w:lang w:val="is-IS"/>
        </w:rPr>
        <w:t>glasinu</w:t>
      </w:r>
      <w:r w:rsidR="004A72F9" w:rsidRPr="00926A9B">
        <w:rPr>
          <w:sz w:val="22"/>
          <w:szCs w:val="22"/>
          <w:lang w:val="is-IS"/>
        </w:rPr>
        <w:t xml:space="preserve"> vel lokuðu til </w:t>
      </w:r>
      <w:r w:rsidR="00946777" w:rsidRPr="00926A9B">
        <w:rPr>
          <w:sz w:val="22"/>
          <w:szCs w:val="22"/>
          <w:lang w:val="is-IS"/>
        </w:rPr>
        <w:t>varnar</w:t>
      </w:r>
      <w:r w:rsidR="004A72F9" w:rsidRPr="00926A9B">
        <w:rPr>
          <w:sz w:val="22"/>
          <w:szCs w:val="22"/>
          <w:lang w:val="is-IS"/>
        </w:rPr>
        <w:t xml:space="preserve"> gegn raka. </w:t>
      </w:r>
      <w:r w:rsidR="00D54102" w:rsidRPr="00926A9B">
        <w:rPr>
          <w:sz w:val="22"/>
          <w:szCs w:val="22"/>
          <w:lang w:val="is-IS"/>
        </w:rPr>
        <w:t>Notist innan 50 daga eftir að umbúðir hafa verið rofnar.</w:t>
      </w:r>
    </w:p>
    <w:p w:rsidR="00BE571F" w:rsidRPr="00926A9B" w:rsidRDefault="00BE571F" w:rsidP="00E832BB">
      <w:pPr>
        <w:rPr>
          <w:sz w:val="22"/>
          <w:szCs w:val="22"/>
          <w:lang w:val="is-IS"/>
        </w:rPr>
      </w:pPr>
    </w:p>
    <w:p w:rsidR="008B116C" w:rsidRPr="00926A9B" w:rsidRDefault="008B116C" w:rsidP="008B116C">
      <w:pPr>
        <w:pStyle w:val="Norma"/>
        <w:rPr>
          <w:lang w:val="is-IS"/>
        </w:rPr>
      </w:pPr>
      <w:r w:rsidRPr="008B116C">
        <w:rPr>
          <w:lang w:val="is-IS"/>
        </w:rPr>
        <w:t>Ekki má skola lyfjum niður í frárennslislagnir eða fleygja þeim með heimilissorpi. Leitið ráða í apóteki um hvernig heppilegast er að farga lyfjum sem hætt er að nota. Markmiðið er að vernda umhverfið.</w:t>
      </w:r>
    </w:p>
    <w:p w:rsidR="00E832BB" w:rsidRPr="00926A9B" w:rsidRDefault="00E832BB" w:rsidP="00E832BB">
      <w:pPr>
        <w:pStyle w:val="Norma"/>
        <w:rPr>
          <w:lang w:val="is-IS"/>
        </w:rPr>
      </w:pPr>
    </w:p>
    <w:p w:rsidR="00E832BB" w:rsidRPr="00926A9B" w:rsidRDefault="00E832BB" w:rsidP="00E832BB">
      <w:pPr>
        <w:pStyle w:val="Norma"/>
        <w:rPr>
          <w:lang w:val="is-IS"/>
        </w:rPr>
      </w:pPr>
    </w:p>
    <w:p w:rsidR="00E832BB" w:rsidRPr="00926A9B" w:rsidRDefault="00E832BB" w:rsidP="00EA6959">
      <w:pPr>
        <w:keepNext/>
        <w:ind w:left="540" w:hanging="540"/>
        <w:rPr>
          <w:b/>
          <w:bCs/>
          <w:sz w:val="22"/>
          <w:szCs w:val="22"/>
          <w:lang w:val="is-IS"/>
        </w:rPr>
      </w:pPr>
      <w:r w:rsidRPr="00926A9B">
        <w:rPr>
          <w:b/>
          <w:bCs/>
          <w:sz w:val="22"/>
          <w:szCs w:val="22"/>
          <w:lang w:val="is-IS"/>
        </w:rPr>
        <w:t>6.</w:t>
      </w:r>
      <w:r w:rsidRPr="00926A9B">
        <w:rPr>
          <w:b/>
          <w:bCs/>
          <w:sz w:val="22"/>
          <w:szCs w:val="22"/>
          <w:lang w:val="is-IS"/>
        </w:rPr>
        <w:tab/>
      </w:r>
      <w:r w:rsidR="00F202DF" w:rsidRPr="00926A9B">
        <w:rPr>
          <w:b/>
          <w:bCs/>
          <w:sz w:val="22"/>
          <w:szCs w:val="22"/>
          <w:lang w:val="is-IS"/>
        </w:rPr>
        <w:t>Pakkningar og aðrar upplýsingar</w:t>
      </w:r>
    </w:p>
    <w:p w:rsidR="00E832BB" w:rsidRPr="00926A9B" w:rsidRDefault="00E832BB" w:rsidP="00EA6959">
      <w:pPr>
        <w:keepNext/>
        <w:ind w:right="-2"/>
        <w:rPr>
          <w:sz w:val="22"/>
          <w:szCs w:val="22"/>
          <w:lang w:val="is-IS"/>
        </w:rPr>
      </w:pPr>
    </w:p>
    <w:p w:rsidR="00E832BB" w:rsidRPr="00926A9B" w:rsidRDefault="00E832BB" w:rsidP="00EA6959">
      <w:pPr>
        <w:keepNext/>
        <w:ind w:right="-2"/>
        <w:rPr>
          <w:b/>
          <w:bCs/>
          <w:sz w:val="22"/>
          <w:szCs w:val="22"/>
          <w:lang w:val="is-IS"/>
        </w:rPr>
      </w:pPr>
      <w:r w:rsidRPr="00926A9B">
        <w:rPr>
          <w:b/>
          <w:bCs/>
          <w:sz w:val="22"/>
          <w:szCs w:val="22"/>
          <w:lang w:val="is-IS"/>
        </w:rPr>
        <w:t>Ferriprox</w:t>
      </w:r>
      <w:r w:rsidR="00F202DF" w:rsidRPr="00926A9B">
        <w:rPr>
          <w:b/>
          <w:bCs/>
          <w:sz w:val="22"/>
          <w:szCs w:val="22"/>
          <w:lang w:val="is-IS"/>
        </w:rPr>
        <w:t xml:space="preserve"> inniheldur</w:t>
      </w:r>
    </w:p>
    <w:p w:rsidR="00681E3E" w:rsidRPr="00926A9B" w:rsidRDefault="00E832BB" w:rsidP="00D54102">
      <w:pPr>
        <w:rPr>
          <w:sz w:val="22"/>
          <w:szCs w:val="22"/>
          <w:lang w:val="is-IS"/>
        </w:rPr>
      </w:pPr>
      <w:r w:rsidRPr="00926A9B">
        <w:rPr>
          <w:sz w:val="22"/>
          <w:szCs w:val="22"/>
          <w:lang w:val="is-IS"/>
        </w:rPr>
        <w:t>Virka innihaldsefnið deferiprón.</w:t>
      </w:r>
      <w:r w:rsidR="00F202DF" w:rsidRPr="00926A9B">
        <w:rPr>
          <w:sz w:val="22"/>
          <w:szCs w:val="22"/>
          <w:lang w:val="is-IS"/>
        </w:rPr>
        <w:t xml:space="preserve"> </w:t>
      </w:r>
      <w:r w:rsidR="00125DCA" w:rsidRPr="00926A9B">
        <w:rPr>
          <w:sz w:val="22"/>
          <w:szCs w:val="22"/>
          <w:lang w:val="is-IS"/>
        </w:rPr>
        <w:t>H</w:t>
      </w:r>
      <w:r w:rsidR="00681E3E" w:rsidRPr="00926A9B">
        <w:rPr>
          <w:sz w:val="22"/>
          <w:szCs w:val="22"/>
          <w:lang w:val="is-IS"/>
        </w:rPr>
        <w:t>ver 1000 mg tafla inniheldur 1000 mg af deferipr</w:t>
      </w:r>
      <w:r w:rsidR="00125DCA" w:rsidRPr="00926A9B">
        <w:rPr>
          <w:sz w:val="22"/>
          <w:szCs w:val="22"/>
          <w:lang w:val="is-IS"/>
        </w:rPr>
        <w:t>ón</w:t>
      </w:r>
      <w:r w:rsidR="00681E3E" w:rsidRPr="00926A9B">
        <w:rPr>
          <w:sz w:val="22"/>
          <w:szCs w:val="22"/>
          <w:lang w:val="is-IS"/>
        </w:rPr>
        <w:t>.</w:t>
      </w:r>
    </w:p>
    <w:p w:rsidR="00F202DF" w:rsidRPr="00926A9B" w:rsidRDefault="00F202DF" w:rsidP="00F202DF">
      <w:pPr>
        <w:rPr>
          <w:sz w:val="22"/>
          <w:szCs w:val="22"/>
          <w:lang w:val="is-IS"/>
        </w:rPr>
      </w:pPr>
    </w:p>
    <w:p w:rsidR="00E832BB" w:rsidRPr="00926A9B" w:rsidRDefault="00F202DF" w:rsidP="006E16C2">
      <w:pPr>
        <w:rPr>
          <w:sz w:val="22"/>
          <w:szCs w:val="22"/>
          <w:lang w:val="is-IS"/>
        </w:rPr>
      </w:pPr>
      <w:r w:rsidRPr="00926A9B">
        <w:rPr>
          <w:sz w:val="22"/>
          <w:szCs w:val="22"/>
          <w:lang w:val="is-IS"/>
        </w:rPr>
        <w:t>Önnur innihaldsefni eru:</w:t>
      </w:r>
      <w:r w:rsidR="00482B2A">
        <w:rPr>
          <w:sz w:val="22"/>
          <w:szCs w:val="22"/>
          <w:lang w:val="is-IS"/>
        </w:rPr>
        <w:t xml:space="preserve"> </w:t>
      </w:r>
      <w:r w:rsidR="00E832BB" w:rsidRPr="00EC0734">
        <w:rPr>
          <w:i/>
          <w:iCs/>
          <w:sz w:val="22"/>
          <w:szCs w:val="22"/>
          <w:lang w:val="is-IS"/>
        </w:rPr>
        <w:t>Kjarni töflunnar:</w:t>
      </w:r>
      <w:r w:rsidR="00B43909" w:rsidRPr="00926A9B">
        <w:rPr>
          <w:sz w:val="22"/>
          <w:szCs w:val="22"/>
          <w:lang w:val="is-IS"/>
        </w:rPr>
        <w:t xml:space="preserve"> </w:t>
      </w:r>
      <w:r w:rsidR="00681E3E" w:rsidRPr="00926A9B">
        <w:rPr>
          <w:sz w:val="22"/>
          <w:szCs w:val="22"/>
          <w:lang w:val="is-IS"/>
        </w:rPr>
        <w:t>Me</w:t>
      </w:r>
      <w:r w:rsidR="00ED3BC3">
        <w:rPr>
          <w:sz w:val="22"/>
          <w:szCs w:val="22"/>
          <w:lang w:val="is-IS"/>
        </w:rPr>
        <w:t>t</w:t>
      </w:r>
      <w:r w:rsidR="00681E3E" w:rsidRPr="00926A9B">
        <w:rPr>
          <w:sz w:val="22"/>
          <w:szCs w:val="22"/>
          <w:lang w:val="is-IS"/>
        </w:rPr>
        <w:t xml:space="preserve">ýlsellulósi, </w:t>
      </w:r>
      <w:r w:rsidR="00946777" w:rsidRPr="00926A9B">
        <w:rPr>
          <w:sz w:val="22"/>
          <w:szCs w:val="22"/>
          <w:lang w:val="is-IS"/>
        </w:rPr>
        <w:t>k</w:t>
      </w:r>
      <w:r w:rsidR="00681E3E" w:rsidRPr="00926A9B">
        <w:rPr>
          <w:sz w:val="22"/>
          <w:szCs w:val="22"/>
          <w:lang w:val="is-IS"/>
        </w:rPr>
        <w:t>rospovid</w:t>
      </w:r>
      <w:r w:rsidR="00946777" w:rsidRPr="00926A9B">
        <w:rPr>
          <w:sz w:val="22"/>
          <w:szCs w:val="22"/>
          <w:lang w:val="is-IS"/>
        </w:rPr>
        <w:t>ón</w:t>
      </w:r>
      <w:r w:rsidR="00D54102" w:rsidRPr="00926A9B">
        <w:rPr>
          <w:sz w:val="22"/>
          <w:szCs w:val="22"/>
          <w:lang w:val="is-IS"/>
        </w:rPr>
        <w:t xml:space="preserve">, </w:t>
      </w:r>
      <w:r w:rsidR="00946777" w:rsidRPr="00926A9B">
        <w:rPr>
          <w:sz w:val="22"/>
          <w:szCs w:val="22"/>
          <w:lang w:val="is-IS"/>
        </w:rPr>
        <w:t>m</w:t>
      </w:r>
      <w:r w:rsidR="00E832BB" w:rsidRPr="00926A9B">
        <w:rPr>
          <w:sz w:val="22"/>
          <w:szCs w:val="22"/>
          <w:lang w:val="is-IS"/>
        </w:rPr>
        <w:t>agnesíumsterat.</w:t>
      </w:r>
      <w:r w:rsidR="00482B2A">
        <w:rPr>
          <w:sz w:val="22"/>
          <w:szCs w:val="22"/>
          <w:lang w:val="is-IS"/>
        </w:rPr>
        <w:t xml:space="preserve"> </w:t>
      </w:r>
      <w:r w:rsidR="00E832BB" w:rsidRPr="00EC0734">
        <w:rPr>
          <w:i/>
          <w:iCs/>
          <w:sz w:val="22"/>
          <w:szCs w:val="22"/>
          <w:lang w:val="is-IS"/>
        </w:rPr>
        <w:t>Húðun:</w:t>
      </w:r>
      <w:r w:rsidR="00D54102" w:rsidRPr="00926A9B">
        <w:rPr>
          <w:sz w:val="22"/>
          <w:szCs w:val="22"/>
          <w:lang w:val="is-IS"/>
        </w:rPr>
        <w:t xml:space="preserve"> </w:t>
      </w:r>
      <w:r w:rsidR="00D30A2D" w:rsidRPr="00926A9B">
        <w:rPr>
          <w:sz w:val="22"/>
          <w:szCs w:val="22"/>
          <w:lang w:val="is-IS"/>
        </w:rPr>
        <w:t>Hýprómellósi</w:t>
      </w:r>
      <w:r w:rsidR="00E832BB" w:rsidRPr="00926A9B">
        <w:rPr>
          <w:sz w:val="22"/>
          <w:szCs w:val="22"/>
          <w:lang w:val="is-IS"/>
        </w:rPr>
        <w:t xml:space="preserve">, </w:t>
      </w:r>
      <w:r w:rsidR="00946777" w:rsidRPr="00926A9B">
        <w:rPr>
          <w:sz w:val="22"/>
          <w:szCs w:val="22"/>
          <w:lang w:val="is-IS"/>
        </w:rPr>
        <w:t>h</w:t>
      </w:r>
      <w:r w:rsidR="00681E3E" w:rsidRPr="00926A9B">
        <w:rPr>
          <w:sz w:val="22"/>
          <w:szCs w:val="22"/>
          <w:lang w:val="is-IS"/>
        </w:rPr>
        <w:t>ýdroxýprópýl sellulósi</w:t>
      </w:r>
      <w:r w:rsidR="00D54102" w:rsidRPr="00926A9B">
        <w:rPr>
          <w:sz w:val="22"/>
          <w:szCs w:val="22"/>
          <w:lang w:val="is-IS"/>
        </w:rPr>
        <w:t xml:space="preserve">, </w:t>
      </w:r>
      <w:r w:rsidR="00946777" w:rsidRPr="00926A9B">
        <w:rPr>
          <w:sz w:val="22"/>
          <w:szCs w:val="22"/>
          <w:lang w:val="is-IS"/>
        </w:rPr>
        <w:t>m</w:t>
      </w:r>
      <w:r w:rsidR="00E832BB" w:rsidRPr="00926A9B">
        <w:rPr>
          <w:sz w:val="22"/>
          <w:szCs w:val="22"/>
          <w:lang w:val="is-IS"/>
        </w:rPr>
        <w:t xml:space="preserve">akrógól, </w:t>
      </w:r>
      <w:r w:rsidR="00946777" w:rsidRPr="00926A9B">
        <w:rPr>
          <w:sz w:val="22"/>
          <w:szCs w:val="22"/>
          <w:lang w:val="is-IS"/>
        </w:rPr>
        <w:t>t</w:t>
      </w:r>
      <w:r w:rsidR="00E832BB" w:rsidRPr="00926A9B">
        <w:rPr>
          <w:sz w:val="22"/>
          <w:szCs w:val="22"/>
          <w:lang w:val="is-IS"/>
        </w:rPr>
        <w:t>ítantvíoxíð.</w:t>
      </w:r>
    </w:p>
    <w:p w:rsidR="00E832BB" w:rsidRPr="00926A9B" w:rsidRDefault="00E832BB" w:rsidP="00E832BB">
      <w:pPr>
        <w:rPr>
          <w:sz w:val="22"/>
          <w:szCs w:val="22"/>
          <w:lang w:val="is-IS"/>
        </w:rPr>
      </w:pPr>
    </w:p>
    <w:p w:rsidR="00E832BB" w:rsidRPr="00926A9B" w:rsidRDefault="00F202DF" w:rsidP="00BE571F">
      <w:pPr>
        <w:keepNext/>
        <w:rPr>
          <w:b/>
          <w:bCs/>
          <w:sz w:val="22"/>
          <w:szCs w:val="22"/>
          <w:lang w:val="is-IS"/>
        </w:rPr>
      </w:pPr>
      <w:r w:rsidRPr="00926A9B">
        <w:rPr>
          <w:b/>
          <w:bCs/>
          <w:sz w:val="22"/>
          <w:szCs w:val="22"/>
          <w:lang w:val="is-IS"/>
        </w:rPr>
        <w:t>Lýsing á ú</w:t>
      </w:r>
      <w:r w:rsidR="00E832BB" w:rsidRPr="00926A9B">
        <w:rPr>
          <w:b/>
          <w:bCs/>
          <w:sz w:val="22"/>
          <w:szCs w:val="22"/>
          <w:lang w:val="is-IS"/>
        </w:rPr>
        <w:t>tlit</w:t>
      </w:r>
      <w:r w:rsidRPr="00926A9B">
        <w:rPr>
          <w:b/>
          <w:bCs/>
          <w:sz w:val="22"/>
          <w:szCs w:val="22"/>
          <w:lang w:val="is-IS"/>
        </w:rPr>
        <w:t>i</w:t>
      </w:r>
      <w:r w:rsidR="00E832BB" w:rsidRPr="00926A9B">
        <w:rPr>
          <w:b/>
          <w:bCs/>
          <w:sz w:val="22"/>
          <w:szCs w:val="22"/>
          <w:lang w:val="is-IS"/>
        </w:rPr>
        <w:t xml:space="preserve"> Ferriprox og pakkningastærðir</w:t>
      </w:r>
    </w:p>
    <w:p w:rsidR="00E832BB" w:rsidRPr="00926A9B" w:rsidRDefault="00F3428A" w:rsidP="00D54102">
      <w:pPr>
        <w:rPr>
          <w:sz w:val="22"/>
          <w:szCs w:val="22"/>
          <w:lang w:val="is-IS"/>
        </w:rPr>
      </w:pPr>
      <w:r w:rsidRPr="00926A9B">
        <w:rPr>
          <w:sz w:val="22"/>
          <w:szCs w:val="22"/>
          <w:lang w:val="is-IS"/>
        </w:rPr>
        <w:t xml:space="preserve">1000 mg </w:t>
      </w:r>
      <w:r w:rsidR="00A62936" w:rsidRPr="00926A9B">
        <w:rPr>
          <w:sz w:val="22"/>
          <w:szCs w:val="22"/>
          <w:lang w:val="is-IS"/>
        </w:rPr>
        <w:t>Ferriprox töflur eru hvítar til beinhvítar að lit, hylkjalaga filmuhúðaðar með áprentuðu „</w:t>
      </w:r>
      <w:smartTag w:uri="urn:schemas-microsoft-com:office:smarttags" w:element="stockticker">
        <w:r w:rsidR="00A62936" w:rsidRPr="00926A9B">
          <w:rPr>
            <w:sz w:val="22"/>
            <w:szCs w:val="22"/>
            <w:lang w:val="is-IS"/>
          </w:rPr>
          <w:t>APO</w:t>
        </w:r>
      </w:smartTag>
      <w:r w:rsidR="00A62936" w:rsidRPr="00926A9B">
        <w:rPr>
          <w:sz w:val="22"/>
          <w:szCs w:val="22"/>
          <w:lang w:val="is-IS"/>
        </w:rPr>
        <w:t xml:space="preserve">“ á öðrum helmingi og „1000“ á hinum helmingi annarrar hliðar, sléttar hinum megin. </w:t>
      </w:r>
      <w:r w:rsidR="00E832BB" w:rsidRPr="00926A9B">
        <w:rPr>
          <w:sz w:val="22"/>
          <w:szCs w:val="22"/>
          <w:lang w:val="is-IS"/>
        </w:rPr>
        <w:t xml:space="preserve">Deilistrik er á töflunum og </w:t>
      </w:r>
      <w:r w:rsidR="00D54102" w:rsidRPr="00926A9B">
        <w:rPr>
          <w:sz w:val="22"/>
          <w:szCs w:val="22"/>
          <w:lang w:val="is-IS"/>
        </w:rPr>
        <w:t>þær er hægt að brjóta í tvennt.</w:t>
      </w:r>
      <w:r w:rsidR="00B43909" w:rsidRPr="00926A9B">
        <w:rPr>
          <w:sz w:val="22"/>
          <w:szCs w:val="22"/>
          <w:lang w:val="is-IS"/>
        </w:rPr>
        <w:t xml:space="preserve"> Ferriprox er í </w:t>
      </w:r>
      <w:r w:rsidR="00946777" w:rsidRPr="00926A9B">
        <w:rPr>
          <w:sz w:val="22"/>
          <w:szCs w:val="22"/>
          <w:lang w:val="is-IS"/>
        </w:rPr>
        <w:t>glösum</w:t>
      </w:r>
      <w:r w:rsidR="00B43909" w:rsidRPr="00926A9B">
        <w:rPr>
          <w:sz w:val="22"/>
          <w:szCs w:val="22"/>
          <w:lang w:val="is-IS"/>
        </w:rPr>
        <w:t xml:space="preserve"> með 50 töflum.</w:t>
      </w:r>
    </w:p>
    <w:p w:rsidR="00E832BB" w:rsidRPr="00926A9B" w:rsidRDefault="00E832BB" w:rsidP="00E832BB">
      <w:pPr>
        <w:pStyle w:val="EndnoteText"/>
        <w:tabs>
          <w:tab w:val="clear" w:pos="567"/>
        </w:tabs>
        <w:rPr>
          <w:lang w:val="is-IS"/>
        </w:rPr>
      </w:pPr>
    </w:p>
    <w:p w:rsidR="00E832BB" w:rsidRPr="00926A9B" w:rsidRDefault="00E832BB" w:rsidP="00D34473">
      <w:pPr>
        <w:pStyle w:val="EndnoteText"/>
        <w:keepNext/>
        <w:tabs>
          <w:tab w:val="clear" w:pos="567"/>
        </w:tabs>
        <w:rPr>
          <w:b/>
          <w:bCs/>
          <w:lang w:val="is-IS"/>
        </w:rPr>
      </w:pPr>
      <w:r w:rsidRPr="00926A9B">
        <w:rPr>
          <w:b/>
          <w:bCs/>
          <w:lang w:val="is-IS"/>
        </w:rPr>
        <w:t>Markaðsleyfishafi og framleiðandi</w:t>
      </w:r>
    </w:p>
    <w:p w:rsidR="00D17903" w:rsidRDefault="00D17903" w:rsidP="00D17903">
      <w:pPr>
        <w:keepNext/>
        <w:tabs>
          <w:tab w:val="left" w:pos="4320"/>
        </w:tabs>
        <w:rPr>
          <w:sz w:val="22"/>
          <w:szCs w:val="22"/>
          <w:lang w:val="is-IS"/>
        </w:rPr>
      </w:pPr>
      <w:r w:rsidRPr="00926A9B">
        <w:rPr>
          <w:sz w:val="22"/>
          <w:szCs w:val="22"/>
          <w:lang w:val="is-IS"/>
        </w:rPr>
        <w:t>Markaðsleyfi</w:t>
      </w:r>
      <w:r w:rsidR="006E16C2">
        <w:rPr>
          <w:sz w:val="22"/>
          <w:szCs w:val="22"/>
          <w:lang w:val="is-IS"/>
        </w:rPr>
        <w:t>shafi:</w:t>
      </w:r>
    </w:p>
    <w:p w:rsidR="0049680B" w:rsidRPr="0049680B" w:rsidRDefault="006241D9" w:rsidP="0049680B">
      <w:pPr>
        <w:tabs>
          <w:tab w:val="left" w:pos="4320"/>
        </w:tabs>
        <w:ind w:left="720"/>
        <w:rPr>
          <w:sz w:val="22"/>
          <w:szCs w:val="22"/>
          <w:lang w:val="is-IS"/>
        </w:rPr>
      </w:pPr>
      <w:r>
        <w:rPr>
          <w:sz w:val="22"/>
          <w:szCs w:val="22"/>
          <w:lang w:val="is-IS"/>
        </w:rPr>
        <w:t>Chiesi Farmaceutici S.p.A.</w:t>
      </w:r>
    </w:p>
    <w:p w:rsidR="00CE44B5" w:rsidRPr="006241D9" w:rsidRDefault="006241D9" w:rsidP="00CE44B5">
      <w:pPr>
        <w:tabs>
          <w:tab w:val="left" w:pos="4410"/>
        </w:tabs>
        <w:ind w:left="720"/>
        <w:rPr>
          <w:snapToGrid/>
          <w:sz w:val="22"/>
          <w:szCs w:val="22"/>
          <w:lang w:val="fr-FR"/>
        </w:rPr>
      </w:pPr>
      <w:r w:rsidRPr="006241D9">
        <w:rPr>
          <w:sz w:val="22"/>
          <w:szCs w:val="22"/>
          <w:lang w:val="fr-FR"/>
        </w:rPr>
        <w:t>Via Palermo 26/A</w:t>
      </w:r>
    </w:p>
    <w:p w:rsidR="00CE44B5" w:rsidRPr="006241D9" w:rsidRDefault="006241D9" w:rsidP="00CE44B5">
      <w:pPr>
        <w:tabs>
          <w:tab w:val="left" w:pos="4410"/>
        </w:tabs>
        <w:ind w:left="720"/>
        <w:rPr>
          <w:sz w:val="22"/>
          <w:szCs w:val="22"/>
          <w:lang w:val="fr-FR"/>
        </w:rPr>
      </w:pPr>
      <w:r w:rsidRPr="006241D9">
        <w:rPr>
          <w:sz w:val="22"/>
          <w:szCs w:val="22"/>
          <w:lang w:val="fr-FR"/>
        </w:rPr>
        <w:t>43122 Parma</w:t>
      </w:r>
      <w:r w:rsidR="00CE44B5" w:rsidRPr="006241D9">
        <w:rPr>
          <w:sz w:val="22"/>
          <w:szCs w:val="22"/>
          <w:lang w:val="fr-FR"/>
        </w:rPr>
        <w:t xml:space="preserve"> </w:t>
      </w:r>
    </w:p>
    <w:p w:rsidR="00D17903" w:rsidRPr="00926A9B" w:rsidRDefault="006241D9" w:rsidP="0049680B">
      <w:pPr>
        <w:tabs>
          <w:tab w:val="left" w:pos="4320"/>
        </w:tabs>
        <w:ind w:left="720"/>
        <w:rPr>
          <w:sz w:val="22"/>
          <w:szCs w:val="22"/>
          <w:lang w:val="is-IS"/>
        </w:rPr>
      </w:pPr>
      <w:r>
        <w:rPr>
          <w:sz w:val="22"/>
          <w:szCs w:val="22"/>
          <w:lang w:val="is-IS"/>
        </w:rPr>
        <w:t>Ítalía</w:t>
      </w:r>
    </w:p>
    <w:p w:rsidR="00D17903" w:rsidRPr="00926A9B" w:rsidRDefault="00D17903" w:rsidP="00D17903">
      <w:pPr>
        <w:tabs>
          <w:tab w:val="left" w:pos="4320"/>
        </w:tabs>
        <w:rPr>
          <w:sz w:val="22"/>
          <w:szCs w:val="22"/>
          <w:lang w:val="is-IS"/>
        </w:rPr>
      </w:pPr>
    </w:p>
    <w:p w:rsidR="00D17903" w:rsidRDefault="00D17903" w:rsidP="00D17903">
      <w:pPr>
        <w:keepNext/>
        <w:tabs>
          <w:tab w:val="left" w:pos="4320"/>
        </w:tabs>
        <w:rPr>
          <w:b/>
          <w:bCs/>
          <w:sz w:val="22"/>
          <w:szCs w:val="22"/>
          <w:lang w:val="is-IS"/>
        </w:rPr>
      </w:pPr>
      <w:r w:rsidRPr="00926A9B">
        <w:rPr>
          <w:sz w:val="22"/>
          <w:szCs w:val="22"/>
          <w:lang w:val="is-IS"/>
        </w:rPr>
        <w:t>Framleiðandi:</w:t>
      </w:r>
    </w:p>
    <w:p w:rsidR="00D17903" w:rsidRPr="00D17903" w:rsidRDefault="00D17903" w:rsidP="00D17903">
      <w:pPr>
        <w:pStyle w:val="PILMAHaddress"/>
        <w:tabs>
          <w:tab w:val="clear" w:pos="4320"/>
          <w:tab w:val="left" w:pos="720"/>
        </w:tabs>
        <w:rPr>
          <w:lang w:val="fr-FR"/>
        </w:rPr>
      </w:pPr>
      <w:r w:rsidRPr="00E4013F">
        <w:rPr>
          <w:b/>
        </w:rPr>
        <w:tab/>
      </w:r>
      <w:r w:rsidRPr="00D17903">
        <w:rPr>
          <w:lang w:val="fr-FR"/>
        </w:rPr>
        <w:t>Eurofins PROXY Laboratories B.V.</w:t>
      </w:r>
    </w:p>
    <w:p w:rsidR="00D17903" w:rsidRPr="00E4013F" w:rsidRDefault="00D17903" w:rsidP="00D17903">
      <w:pPr>
        <w:pStyle w:val="PILMAHaddress"/>
        <w:tabs>
          <w:tab w:val="clear" w:pos="4320"/>
          <w:tab w:val="left" w:pos="720"/>
        </w:tabs>
      </w:pPr>
      <w:r w:rsidRPr="00D17903">
        <w:rPr>
          <w:lang w:val="fr-FR"/>
        </w:rPr>
        <w:tab/>
      </w:r>
      <w:r w:rsidRPr="00E4013F">
        <w:t>Archimedesweg 25</w:t>
      </w:r>
    </w:p>
    <w:p w:rsidR="00D17903" w:rsidRDefault="00D17903" w:rsidP="00D17903">
      <w:pPr>
        <w:pStyle w:val="PILMAHaddress"/>
        <w:tabs>
          <w:tab w:val="clear" w:pos="4320"/>
          <w:tab w:val="left" w:pos="720"/>
        </w:tabs>
      </w:pPr>
      <w:r w:rsidRPr="00EF47A9">
        <w:tab/>
        <w:t>2333 CM Leiden</w:t>
      </w:r>
    </w:p>
    <w:p w:rsidR="00D17903" w:rsidRPr="00EF47A9" w:rsidRDefault="00D17903" w:rsidP="00D17903">
      <w:pPr>
        <w:pStyle w:val="PILMAHaddress"/>
        <w:tabs>
          <w:tab w:val="clear" w:pos="4320"/>
          <w:tab w:val="left" w:pos="720"/>
        </w:tabs>
      </w:pPr>
      <w:r>
        <w:tab/>
        <w:t>Holland</w:t>
      </w:r>
    </w:p>
    <w:p w:rsidR="00D17903" w:rsidRPr="00926A9B" w:rsidRDefault="00D17903" w:rsidP="00D17903">
      <w:pPr>
        <w:tabs>
          <w:tab w:val="left" w:pos="4320"/>
        </w:tabs>
        <w:rPr>
          <w:sz w:val="22"/>
          <w:szCs w:val="22"/>
          <w:lang w:val="is-IS"/>
        </w:rPr>
      </w:pPr>
    </w:p>
    <w:p w:rsidR="00E832BB" w:rsidRDefault="00F202DF" w:rsidP="006F3217">
      <w:pPr>
        <w:ind w:right="-2"/>
        <w:rPr>
          <w:sz w:val="22"/>
          <w:szCs w:val="22"/>
          <w:lang w:val="is-IS"/>
        </w:rPr>
      </w:pPr>
      <w:r w:rsidRPr="00926A9B">
        <w:rPr>
          <w:sz w:val="22"/>
          <w:szCs w:val="22"/>
          <w:lang w:val="is-IS"/>
        </w:rPr>
        <w:t>Hafið samband við fulltrúa markaðsleyfishafa á hverjum stað e</w:t>
      </w:r>
      <w:r w:rsidR="00E832BB" w:rsidRPr="00926A9B">
        <w:rPr>
          <w:sz w:val="22"/>
          <w:szCs w:val="22"/>
          <w:lang w:val="is-IS"/>
        </w:rPr>
        <w:t>f óskað er upplýsinga um lyfið:</w:t>
      </w:r>
    </w:p>
    <w:p w:rsidR="00F4441A" w:rsidRPr="00AA6D68" w:rsidRDefault="00F4441A" w:rsidP="00F4441A">
      <w:pPr>
        <w:keepNext/>
        <w:numPr>
          <w:ilvl w:val="12"/>
          <w:numId w:val="0"/>
        </w:numPr>
        <w:ind w:right="-2"/>
        <w:rPr>
          <w:snapToGrid/>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1607F1" w:rsidTr="00AA6D68">
        <w:trPr>
          <w:cantSplit/>
        </w:trPr>
        <w:tc>
          <w:tcPr>
            <w:tcW w:w="4855" w:type="dxa"/>
          </w:tcPr>
          <w:p w:rsidR="00AA6D68" w:rsidRDefault="00AA6D68">
            <w:pPr>
              <w:rPr>
                <w:snapToGrid/>
                <w:sz w:val="22"/>
                <w:szCs w:val="22"/>
                <w:lang w:val="fr-FR"/>
              </w:rPr>
            </w:pPr>
            <w:r>
              <w:rPr>
                <w:b/>
                <w:sz w:val="22"/>
                <w:szCs w:val="22"/>
                <w:lang w:val="fr-FR"/>
              </w:rPr>
              <w:t>België/Belgique/Belgien</w:t>
            </w:r>
          </w:p>
          <w:p w:rsidR="00AA6D68" w:rsidRDefault="00AA6D68">
            <w:pPr>
              <w:pStyle w:val="Default"/>
              <w:rPr>
                <w:sz w:val="22"/>
                <w:szCs w:val="22"/>
                <w:lang w:val="fr-FR"/>
              </w:rPr>
            </w:pPr>
            <w:r>
              <w:rPr>
                <w:sz w:val="22"/>
                <w:szCs w:val="22"/>
                <w:lang w:val="fr-FR"/>
              </w:rPr>
              <w:t xml:space="preserve">Chiesi sa/nv </w:t>
            </w:r>
          </w:p>
          <w:p w:rsidR="00AA6D68" w:rsidRDefault="00AA6D68">
            <w:pPr>
              <w:ind w:right="34"/>
              <w:rPr>
                <w:sz w:val="22"/>
                <w:szCs w:val="22"/>
                <w:lang w:val="en-GB"/>
              </w:rPr>
            </w:pPr>
            <w:r>
              <w:rPr>
                <w:sz w:val="22"/>
                <w:szCs w:val="22"/>
              </w:rPr>
              <w:t>Tél/Tel: + 32 (0)2 788 42 00</w:t>
            </w:r>
          </w:p>
          <w:p w:rsidR="00AA6D68" w:rsidRDefault="00AA6D68">
            <w:pPr>
              <w:ind w:right="34"/>
              <w:rPr>
                <w:sz w:val="22"/>
                <w:szCs w:val="22"/>
                <w:lang w:val="en-GB"/>
              </w:rPr>
            </w:pPr>
          </w:p>
        </w:tc>
        <w:tc>
          <w:tcPr>
            <w:tcW w:w="4868" w:type="dxa"/>
            <w:gridSpan w:val="2"/>
          </w:tcPr>
          <w:p w:rsidR="00AA6D68" w:rsidRDefault="00AA6D68">
            <w:pPr>
              <w:rPr>
                <w:sz w:val="22"/>
                <w:szCs w:val="22"/>
                <w:lang w:val="en-GB"/>
              </w:rPr>
            </w:pPr>
            <w:r>
              <w:rPr>
                <w:b/>
                <w:sz w:val="22"/>
                <w:szCs w:val="22"/>
                <w:lang w:val="en-GB"/>
              </w:rPr>
              <w:t>Lietuva</w:t>
            </w:r>
          </w:p>
          <w:p w:rsidR="00AA6D68" w:rsidRDefault="00AA6D68">
            <w:pPr>
              <w:pStyle w:val="Default"/>
              <w:rPr>
                <w:sz w:val="22"/>
                <w:szCs w:val="22"/>
              </w:rPr>
            </w:pPr>
            <w:r>
              <w:rPr>
                <w:sz w:val="22"/>
                <w:szCs w:val="22"/>
              </w:rPr>
              <w:t xml:space="preserve">Chiesi Pharmaceuticals GmbH </w:t>
            </w:r>
          </w:p>
          <w:p w:rsidR="00AA6D68" w:rsidRDefault="00AA6D68">
            <w:pPr>
              <w:suppressAutoHyphens/>
              <w:rPr>
                <w:sz w:val="22"/>
                <w:szCs w:val="22"/>
              </w:rPr>
            </w:pPr>
            <w:r w:rsidRPr="00AA6D68">
              <w:rPr>
                <w:sz w:val="22"/>
                <w:szCs w:val="22"/>
                <w:lang w:val="en-GB"/>
              </w:rPr>
              <w:t xml:space="preserve">Tel: </w:t>
            </w:r>
            <w:r>
              <w:rPr>
                <w:sz w:val="22"/>
                <w:szCs w:val="22"/>
              </w:rPr>
              <w:t xml:space="preserve">+ 43 1 4073919 </w:t>
            </w:r>
          </w:p>
          <w:p w:rsidR="00AA6D68" w:rsidRPr="00AA6D68" w:rsidRDefault="00AA6D68">
            <w:pPr>
              <w:suppressAutoHyphens/>
              <w:rPr>
                <w:sz w:val="22"/>
                <w:szCs w:val="22"/>
                <w:lang w:val="en-GB"/>
              </w:rPr>
            </w:pPr>
          </w:p>
        </w:tc>
      </w:tr>
      <w:tr w:rsidR="001607F1" w:rsidTr="00AA6D68">
        <w:trPr>
          <w:cantSplit/>
        </w:trPr>
        <w:tc>
          <w:tcPr>
            <w:tcW w:w="4855" w:type="dxa"/>
          </w:tcPr>
          <w:p w:rsidR="00AA6D68" w:rsidRDefault="00AA6D68">
            <w:pPr>
              <w:autoSpaceDE w:val="0"/>
              <w:autoSpaceDN w:val="0"/>
              <w:adjustRightInd w:val="0"/>
              <w:rPr>
                <w:b/>
                <w:bCs/>
                <w:sz w:val="22"/>
                <w:szCs w:val="22"/>
                <w:lang w:val="it-CH"/>
              </w:rPr>
            </w:pPr>
            <w:r>
              <w:rPr>
                <w:b/>
                <w:bCs/>
                <w:sz w:val="22"/>
                <w:szCs w:val="22"/>
                <w:lang w:val="en-GB"/>
              </w:rPr>
              <w:t>България</w:t>
            </w:r>
          </w:p>
          <w:p w:rsidR="00AA6D68" w:rsidRDefault="00AA6D68">
            <w:pPr>
              <w:pStyle w:val="Default"/>
              <w:rPr>
                <w:sz w:val="22"/>
                <w:szCs w:val="22"/>
                <w:lang w:val="it-CH"/>
              </w:rPr>
            </w:pPr>
            <w:r>
              <w:rPr>
                <w:sz w:val="22"/>
                <w:szCs w:val="22"/>
                <w:lang w:val="it-IT"/>
              </w:rPr>
              <w:t xml:space="preserve">Chiesi Bulgaria EOOD </w:t>
            </w:r>
          </w:p>
          <w:p w:rsidR="00AA6D68" w:rsidRDefault="00AA6D6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AA6D68" w:rsidRDefault="00AA6D68">
            <w:pPr>
              <w:tabs>
                <w:tab w:val="left" w:pos="-720"/>
              </w:tabs>
              <w:suppressAutoHyphens/>
              <w:jc w:val="both"/>
              <w:rPr>
                <w:b/>
                <w:sz w:val="22"/>
                <w:szCs w:val="22"/>
                <w:lang w:val="it-CH"/>
              </w:rPr>
            </w:pPr>
          </w:p>
        </w:tc>
        <w:tc>
          <w:tcPr>
            <w:tcW w:w="4868" w:type="dxa"/>
            <w:gridSpan w:val="2"/>
            <w:hideMark/>
          </w:tcPr>
          <w:p w:rsidR="00AA6D68" w:rsidRDefault="00AA6D68">
            <w:pPr>
              <w:rPr>
                <w:sz w:val="22"/>
                <w:szCs w:val="22"/>
                <w:lang w:val="it-CH"/>
              </w:rPr>
            </w:pPr>
            <w:r>
              <w:rPr>
                <w:b/>
                <w:sz w:val="22"/>
                <w:szCs w:val="22"/>
                <w:lang w:val="it-CH"/>
              </w:rPr>
              <w:t>Luxembourg/Luxemburg</w:t>
            </w:r>
          </w:p>
          <w:p w:rsidR="00AA6D68" w:rsidRDefault="00AA6D68">
            <w:pPr>
              <w:rPr>
                <w:sz w:val="22"/>
                <w:szCs w:val="22"/>
                <w:lang w:val="it-CH"/>
              </w:rPr>
            </w:pPr>
            <w:r>
              <w:rPr>
                <w:sz w:val="22"/>
                <w:szCs w:val="22"/>
                <w:lang w:val="it-CH"/>
              </w:rPr>
              <w:t>Chiesi sa/nv</w:t>
            </w:r>
          </w:p>
          <w:p w:rsidR="00AA6D68" w:rsidRPr="00AA6D68" w:rsidRDefault="00AA6D68">
            <w:pPr>
              <w:suppressAutoHyphens/>
              <w:rPr>
                <w:sz w:val="22"/>
                <w:szCs w:val="22"/>
                <w:lang w:val="it-CH"/>
              </w:rPr>
            </w:pPr>
            <w:r w:rsidRPr="00AA6D68">
              <w:rPr>
                <w:sz w:val="22"/>
                <w:szCs w:val="22"/>
                <w:lang w:val="it-CH"/>
              </w:rPr>
              <w:t xml:space="preserve">Tél/Tel: + 32 (0)2 788 42 00 </w:t>
            </w:r>
          </w:p>
        </w:tc>
      </w:tr>
      <w:tr w:rsidR="001607F1" w:rsidTr="00AA6D68">
        <w:trPr>
          <w:cantSplit/>
        </w:trPr>
        <w:tc>
          <w:tcPr>
            <w:tcW w:w="4855" w:type="dxa"/>
          </w:tcPr>
          <w:p w:rsidR="00AA6D68" w:rsidRPr="00AA6D68" w:rsidRDefault="00AA6D68">
            <w:pPr>
              <w:tabs>
                <w:tab w:val="left" w:pos="-720"/>
              </w:tabs>
              <w:suppressAutoHyphens/>
              <w:rPr>
                <w:sz w:val="22"/>
                <w:szCs w:val="22"/>
                <w:lang w:val="pt-BR"/>
              </w:rPr>
            </w:pPr>
            <w:r w:rsidRPr="00AA6D68">
              <w:rPr>
                <w:b/>
                <w:sz w:val="22"/>
                <w:szCs w:val="22"/>
                <w:lang w:val="pt-BR"/>
              </w:rPr>
              <w:t>Česká republika</w:t>
            </w:r>
          </w:p>
          <w:p w:rsidR="00AA6D68" w:rsidRPr="00AA6D68" w:rsidRDefault="00AA6D68">
            <w:pPr>
              <w:tabs>
                <w:tab w:val="left" w:pos="-720"/>
              </w:tabs>
              <w:suppressAutoHyphens/>
              <w:rPr>
                <w:sz w:val="22"/>
                <w:szCs w:val="22"/>
                <w:lang w:val="pt-BR"/>
              </w:rPr>
            </w:pPr>
            <w:r w:rsidRPr="00AA6D68">
              <w:rPr>
                <w:sz w:val="22"/>
                <w:szCs w:val="22"/>
                <w:lang w:val="pt-BR"/>
              </w:rPr>
              <w:t>Aurovitas, spol. s r.o.</w:t>
            </w:r>
          </w:p>
          <w:p w:rsidR="00AA6D68" w:rsidRDefault="00AA6D68">
            <w:pPr>
              <w:tabs>
                <w:tab w:val="left" w:pos="-720"/>
              </w:tabs>
              <w:suppressAutoHyphens/>
              <w:rPr>
                <w:sz w:val="22"/>
                <w:szCs w:val="22"/>
                <w:lang w:val="it-CH"/>
              </w:rPr>
            </w:pPr>
            <w:r>
              <w:rPr>
                <w:sz w:val="22"/>
                <w:szCs w:val="22"/>
                <w:lang w:val="it-CH"/>
              </w:rPr>
              <w:t>Tel: +00420 234 705 700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spacing w:line="260" w:lineRule="atLeast"/>
              <w:rPr>
                <w:b/>
                <w:sz w:val="22"/>
                <w:szCs w:val="22"/>
                <w:lang w:val="it-CH"/>
              </w:rPr>
            </w:pPr>
            <w:r>
              <w:rPr>
                <w:b/>
                <w:sz w:val="22"/>
                <w:szCs w:val="22"/>
                <w:lang w:val="it-CH"/>
              </w:rPr>
              <w:t>Magyarország</w:t>
            </w:r>
          </w:p>
          <w:p w:rsidR="00AA6D68" w:rsidRDefault="00AA6D68">
            <w:pPr>
              <w:spacing w:line="260" w:lineRule="atLeast"/>
              <w:rPr>
                <w:sz w:val="22"/>
                <w:szCs w:val="22"/>
                <w:lang w:val="it-CH"/>
              </w:rPr>
            </w:pPr>
            <w:r>
              <w:rPr>
                <w:bCs/>
                <w:sz w:val="22"/>
                <w:szCs w:val="22"/>
                <w:lang w:val="it-CH"/>
              </w:rPr>
              <w:t>Chiesi Hungary Kft.</w:t>
            </w:r>
          </w:p>
          <w:p w:rsidR="00AA6D68" w:rsidRDefault="00AA6D68">
            <w:pPr>
              <w:tabs>
                <w:tab w:val="left" w:pos="-720"/>
              </w:tabs>
              <w:suppressAutoHyphens/>
              <w:rPr>
                <w:sz w:val="22"/>
                <w:szCs w:val="22"/>
                <w:lang w:val="it-CH"/>
              </w:rPr>
            </w:pPr>
            <w:r>
              <w:rPr>
                <w:sz w:val="22"/>
                <w:szCs w:val="22"/>
                <w:lang w:val="it-CH"/>
              </w:rPr>
              <w:t>Tel.: + 36-1-429 1060</w:t>
            </w:r>
          </w:p>
        </w:tc>
      </w:tr>
      <w:tr w:rsidR="001607F1" w:rsidTr="00AA6D68">
        <w:trPr>
          <w:cantSplit/>
        </w:trPr>
        <w:tc>
          <w:tcPr>
            <w:tcW w:w="4855" w:type="dxa"/>
          </w:tcPr>
          <w:p w:rsidR="00AA6D68" w:rsidRDefault="00AA6D68">
            <w:pPr>
              <w:rPr>
                <w:sz w:val="22"/>
                <w:szCs w:val="22"/>
                <w:lang w:val="it-CH"/>
              </w:rPr>
            </w:pPr>
            <w:r>
              <w:rPr>
                <w:b/>
                <w:sz w:val="22"/>
                <w:szCs w:val="22"/>
                <w:lang w:val="it-CH"/>
              </w:rPr>
              <w:t>Danmark</w:t>
            </w:r>
          </w:p>
          <w:p w:rsidR="00AA6D68" w:rsidRDefault="00AA6D68">
            <w:pPr>
              <w:rPr>
                <w:sz w:val="22"/>
                <w:szCs w:val="22"/>
                <w:lang w:val="it-CH"/>
              </w:rPr>
            </w:pPr>
            <w:r>
              <w:rPr>
                <w:sz w:val="22"/>
                <w:szCs w:val="22"/>
                <w:lang w:val="it-CH"/>
              </w:rPr>
              <w:t>Chiesi Pharma AB</w:t>
            </w:r>
          </w:p>
          <w:p w:rsidR="00AA6D68" w:rsidRDefault="00AA6D68">
            <w:pPr>
              <w:tabs>
                <w:tab w:val="left" w:pos="-720"/>
              </w:tabs>
              <w:suppressAutoHyphens/>
              <w:rPr>
                <w:sz w:val="22"/>
                <w:szCs w:val="22"/>
                <w:lang w:val="it-CH"/>
              </w:rPr>
            </w:pPr>
            <w:r>
              <w:rPr>
                <w:sz w:val="22"/>
                <w:szCs w:val="22"/>
                <w:lang w:val="it-CH"/>
              </w:rPr>
              <w:t>Tlf: + 46 8 753 35 20</w:t>
            </w:r>
          </w:p>
          <w:p w:rsidR="00AA6D68" w:rsidRDefault="00AA6D68">
            <w:pPr>
              <w:tabs>
                <w:tab w:val="left" w:pos="-720"/>
              </w:tabs>
              <w:suppressAutoHyphens/>
              <w:rPr>
                <w:sz w:val="22"/>
                <w:szCs w:val="22"/>
                <w:lang w:val="it-CH"/>
              </w:rPr>
            </w:pPr>
          </w:p>
        </w:tc>
        <w:tc>
          <w:tcPr>
            <w:tcW w:w="4868" w:type="dxa"/>
            <w:gridSpan w:val="2"/>
            <w:hideMark/>
          </w:tcPr>
          <w:p w:rsidR="00AA6D68" w:rsidRDefault="00AA6D68">
            <w:pPr>
              <w:tabs>
                <w:tab w:val="left" w:pos="-720"/>
                <w:tab w:val="left" w:pos="4536"/>
              </w:tabs>
              <w:suppressAutoHyphens/>
              <w:rPr>
                <w:b/>
                <w:sz w:val="22"/>
                <w:szCs w:val="22"/>
                <w:lang w:val="it-IT"/>
              </w:rPr>
            </w:pPr>
            <w:r>
              <w:rPr>
                <w:b/>
                <w:sz w:val="22"/>
                <w:szCs w:val="22"/>
                <w:lang w:val="it-IT"/>
              </w:rPr>
              <w:t>Malta</w:t>
            </w:r>
          </w:p>
          <w:p w:rsidR="00AA6D68" w:rsidRDefault="00AA6D68">
            <w:pPr>
              <w:pStyle w:val="Default"/>
              <w:rPr>
                <w:sz w:val="22"/>
                <w:szCs w:val="22"/>
                <w:lang w:val="it-IT"/>
              </w:rPr>
            </w:pPr>
            <w:r>
              <w:rPr>
                <w:sz w:val="22"/>
                <w:szCs w:val="22"/>
                <w:lang w:val="it-IT"/>
              </w:rPr>
              <w:t>Chiesi Farmaceutici S.p.A.</w:t>
            </w:r>
          </w:p>
          <w:p w:rsidR="00AA6D68" w:rsidRDefault="00AA6D68">
            <w:pPr>
              <w:rPr>
                <w:sz w:val="22"/>
                <w:szCs w:val="22"/>
                <w:lang w:val="en-GB"/>
              </w:rPr>
            </w:pPr>
            <w:r>
              <w:rPr>
                <w:sz w:val="22"/>
                <w:szCs w:val="22"/>
                <w:lang w:val="en-GB"/>
              </w:rPr>
              <w:t xml:space="preserve">Tel: + 39 0521 </w:t>
            </w:r>
            <w:r>
              <w:rPr>
                <w:sz w:val="22"/>
                <w:szCs w:val="22"/>
              </w:rPr>
              <w:t>2791</w:t>
            </w:r>
          </w:p>
        </w:tc>
      </w:tr>
      <w:tr w:rsidR="001607F1" w:rsidTr="00AA6D68">
        <w:trPr>
          <w:cantSplit/>
        </w:trPr>
        <w:tc>
          <w:tcPr>
            <w:tcW w:w="4855" w:type="dxa"/>
          </w:tcPr>
          <w:p w:rsidR="00AA6D68" w:rsidRDefault="00AA6D68">
            <w:pPr>
              <w:rPr>
                <w:sz w:val="22"/>
                <w:szCs w:val="22"/>
                <w:lang w:val="de-DE"/>
              </w:rPr>
            </w:pPr>
            <w:r>
              <w:rPr>
                <w:b/>
                <w:sz w:val="22"/>
                <w:szCs w:val="22"/>
                <w:lang w:val="de-DE"/>
              </w:rPr>
              <w:t>Deutschland</w:t>
            </w:r>
          </w:p>
          <w:p w:rsidR="00AA6D68" w:rsidRDefault="00AA6D68">
            <w:pPr>
              <w:rPr>
                <w:sz w:val="22"/>
                <w:szCs w:val="22"/>
                <w:lang w:val="de-DE"/>
              </w:rPr>
            </w:pPr>
            <w:r>
              <w:rPr>
                <w:sz w:val="22"/>
                <w:szCs w:val="22"/>
                <w:lang w:val="de-DE"/>
              </w:rPr>
              <w:t>Chiesi GmbH</w:t>
            </w:r>
          </w:p>
          <w:p w:rsidR="00AA6D68" w:rsidRDefault="00AA6D68">
            <w:pPr>
              <w:tabs>
                <w:tab w:val="left" w:pos="-720"/>
              </w:tabs>
              <w:suppressAutoHyphens/>
              <w:rPr>
                <w:sz w:val="22"/>
                <w:szCs w:val="22"/>
                <w:lang w:val="de-DE"/>
              </w:rPr>
            </w:pPr>
            <w:r>
              <w:rPr>
                <w:sz w:val="22"/>
                <w:szCs w:val="22"/>
                <w:lang w:val="de-DE"/>
              </w:rPr>
              <w:t>Tel: + 49 40 89724-0</w:t>
            </w:r>
          </w:p>
          <w:p w:rsidR="00AA6D68" w:rsidRDefault="00AA6D68">
            <w:pPr>
              <w:tabs>
                <w:tab w:val="left" w:pos="-720"/>
              </w:tabs>
              <w:suppressAutoHyphens/>
              <w:rPr>
                <w:sz w:val="22"/>
                <w:szCs w:val="22"/>
                <w:lang w:val="de-DE"/>
              </w:rPr>
            </w:pPr>
          </w:p>
        </w:tc>
        <w:tc>
          <w:tcPr>
            <w:tcW w:w="4868" w:type="dxa"/>
            <w:gridSpan w:val="2"/>
            <w:hideMark/>
          </w:tcPr>
          <w:p w:rsidR="00AA6D68" w:rsidRDefault="00AA6D68">
            <w:pPr>
              <w:tabs>
                <w:tab w:val="left" w:pos="-720"/>
                <w:tab w:val="left" w:pos="4536"/>
              </w:tabs>
              <w:suppressAutoHyphens/>
              <w:rPr>
                <w:b/>
                <w:sz w:val="22"/>
                <w:szCs w:val="22"/>
                <w:lang w:val="sv-SE"/>
              </w:rPr>
            </w:pPr>
            <w:r>
              <w:rPr>
                <w:b/>
                <w:sz w:val="22"/>
                <w:szCs w:val="22"/>
                <w:lang w:val="sv-SE"/>
              </w:rPr>
              <w:t>Nederland</w:t>
            </w:r>
          </w:p>
          <w:p w:rsidR="00AA6D68" w:rsidRDefault="00AA6D68">
            <w:pPr>
              <w:rPr>
                <w:sz w:val="22"/>
                <w:szCs w:val="22"/>
                <w:lang w:val="sv-SE"/>
              </w:rPr>
            </w:pPr>
            <w:r>
              <w:rPr>
                <w:sz w:val="22"/>
                <w:szCs w:val="22"/>
                <w:lang w:val="sv-SE"/>
              </w:rPr>
              <w:t>Chiesi Pharmaceuticals B.V.</w:t>
            </w:r>
          </w:p>
          <w:p w:rsidR="00AA6D68" w:rsidRDefault="00AA6D68">
            <w:pPr>
              <w:rPr>
                <w:sz w:val="22"/>
                <w:szCs w:val="22"/>
                <w:lang w:val="sv-SE"/>
              </w:rPr>
            </w:pPr>
            <w:r>
              <w:rPr>
                <w:sz w:val="22"/>
                <w:szCs w:val="22"/>
                <w:lang w:val="sv-SE"/>
              </w:rPr>
              <w:t>Tel: + 31 88 501 64 00</w:t>
            </w:r>
          </w:p>
        </w:tc>
      </w:tr>
      <w:tr w:rsidR="001607F1" w:rsidTr="00AA6D68">
        <w:trPr>
          <w:cantSplit/>
        </w:trPr>
        <w:tc>
          <w:tcPr>
            <w:tcW w:w="4855" w:type="dxa"/>
          </w:tcPr>
          <w:p w:rsidR="00AA6D68" w:rsidRPr="00AA6D68" w:rsidRDefault="00AA6D68">
            <w:pPr>
              <w:tabs>
                <w:tab w:val="left" w:pos="-720"/>
              </w:tabs>
              <w:suppressAutoHyphens/>
              <w:rPr>
                <w:b/>
                <w:bCs/>
                <w:sz w:val="22"/>
                <w:szCs w:val="22"/>
              </w:rPr>
            </w:pPr>
            <w:r w:rsidRPr="00AA6D68">
              <w:rPr>
                <w:b/>
                <w:bCs/>
                <w:sz w:val="22"/>
                <w:szCs w:val="22"/>
              </w:rPr>
              <w:t>Eesti</w:t>
            </w:r>
          </w:p>
          <w:p w:rsidR="00AA6D68" w:rsidRPr="00AA6D68" w:rsidRDefault="00AA6D68">
            <w:pPr>
              <w:rPr>
                <w:sz w:val="22"/>
                <w:szCs w:val="22"/>
              </w:rPr>
            </w:pPr>
            <w:r w:rsidRPr="00AA6D68">
              <w:rPr>
                <w:sz w:val="22"/>
                <w:szCs w:val="22"/>
              </w:rPr>
              <w:t>Chiesi Pharmaceuticals GmbH</w:t>
            </w:r>
          </w:p>
          <w:p w:rsidR="00AA6D68" w:rsidRPr="00AA6D68" w:rsidRDefault="00AA6D68">
            <w:pPr>
              <w:rPr>
                <w:sz w:val="22"/>
                <w:szCs w:val="22"/>
              </w:rPr>
            </w:pPr>
            <w:r w:rsidRPr="00AA6D68">
              <w:rPr>
                <w:sz w:val="22"/>
                <w:szCs w:val="22"/>
              </w:rPr>
              <w:t>Tel: + 43 1 4073919</w:t>
            </w:r>
          </w:p>
          <w:p w:rsidR="00AA6D68" w:rsidRPr="00AA6D68" w:rsidRDefault="00AA6D68">
            <w:pPr>
              <w:tabs>
                <w:tab w:val="left" w:pos="-720"/>
              </w:tabs>
              <w:suppressAutoHyphens/>
              <w:rPr>
                <w:sz w:val="22"/>
                <w:szCs w:val="22"/>
              </w:rPr>
            </w:pPr>
          </w:p>
        </w:tc>
        <w:tc>
          <w:tcPr>
            <w:tcW w:w="4868" w:type="dxa"/>
            <w:gridSpan w:val="2"/>
            <w:hideMark/>
          </w:tcPr>
          <w:p w:rsidR="00AA6D68" w:rsidRDefault="00AA6D68">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AA6D68" w:rsidRDefault="00AA6D68">
            <w:pPr>
              <w:rPr>
                <w:snapToGrid/>
                <w:sz w:val="22"/>
                <w:szCs w:val="22"/>
                <w:lang w:val="it-IT"/>
              </w:rPr>
            </w:pPr>
            <w:r>
              <w:rPr>
                <w:sz w:val="22"/>
                <w:szCs w:val="22"/>
                <w:lang w:val="it-IT"/>
              </w:rPr>
              <w:t>Chiesi Pharma AB</w:t>
            </w:r>
          </w:p>
          <w:p w:rsidR="00AA6D68" w:rsidRDefault="00AA6D68">
            <w:pPr>
              <w:rPr>
                <w:sz w:val="22"/>
                <w:szCs w:val="22"/>
                <w:lang w:val="it-IT"/>
              </w:rPr>
            </w:pPr>
            <w:r>
              <w:rPr>
                <w:sz w:val="22"/>
                <w:szCs w:val="22"/>
                <w:lang w:val="it-IT"/>
              </w:rPr>
              <w:t>Tlf: + 46 8 753 35 20</w:t>
            </w:r>
          </w:p>
        </w:tc>
      </w:tr>
      <w:tr w:rsidR="001607F1" w:rsidTr="00AA6D68">
        <w:trPr>
          <w:cantSplit/>
        </w:trPr>
        <w:tc>
          <w:tcPr>
            <w:tcW w:w="4855" w:type="dxa"/>
          </w:tcPr>
          <w:p w:rsidR="00AA6D68" w:rsidRDefault="00AA6D68">
            <w:pPr>
              <w:rPr>
                <w:sz w:val="22"/>
                <w:szCs w:val="22"/>
                <w:lang w:val="en-GB"/>
              </w:rPr>
            </w:pPr>
            <w:r>
              <w:rPr>
                <w:b/>
                <w:sz w:val="22"/>
                <w:szCs w:val="22"/>
                <w:lang w:val="en-GB"/>
              </w:rPr>
              <w:t>Ελλάδα</w:t>
            </w:r>
          </w:p>
          <w:p w:rsidR="00AA6D68" w:rsidRDefault="00AA6D68">
            <w:pPr>
              <w:rPr>
                <w:sz w:val="22"/>
                <w:szCs w:val="22"/>
                <w:lang w:val="en-GB"/>
              </w:rPr>
            </w:pPr>
            <w:r>
              <w:rPr>
                <w:sz w:val="22"/>
                <w:szCs w:val="22"/>
                <w:lang w:val="en-GB"/>
              </w:rPr>
              <w:t>DEMO ABEE</w:t>
            </w:r>
          </w:p>
          <w:p w:rsidR="00AA6D68" w:rsidRDefault="00AA6D68">
            <w:pPr>
              <w:tabs>
                <w:tab w:val="left" w:pos="-720"/>
              </w:tabs>
              <w:suppressAutoHyphens/>
              <w:rPr>
                <w:snapToGrid/>
                <w:sz w:val="22"/>
                <w:szCs w:val="22"/>
                <w:lang w:val="en-GB"/>
              </w:rPr>
            </w:pPr>
            <w:r>
              <w:rPr>
                <w:sz w:val="22"/>
                <w:szCs w:val="22"/>
                <w:lang w:val="en-GB"/>
              </w:rPr>
              <w:t>Τηλ: + 30 210 8161802</w:t>
            </w:r>
          </w:p>
          <w:p w:rsidR="00AA6D68" w:rsidRDefault="00AA6D68">
            <w:pPr>
              <w:tabs>
                <w:tab w:val="left" w:pos="-720"/>
              </w:tabs>
              <w:suppressAutoHyphens/>
              <w:rPr>
                <w:sz w:val="22"/>
                <w:szCs w:val="22"/>
                <w:lang w:val="en-GB"/>
              </w:rPr>
            </w:pPr>
          </w:p>
        </w:tc>
        <w:tc>
          <w:tcPr>
            <w:tcW w:w="4868" w:type="dxa"/>
            <w:gridSpan w:val="2"/>
            <w:hideMark/>
          </w:tcPr>
          <w:p w:rsidR="00AA6D68" w:rsidRDefault="00AA6D68">
            <w:pPr>
              <w:rPr>
                <w:sz w:val="22"/>
                <w:szCs w:val="22"/>
                <w:lang w:val="en-GB"/>
              </w:rPr>
            </w:pPr>
            <w:r>
              <w:rPr>
                <w:b/>
                <w:sz w:val="22"/>
                <w:szCs w:val="22"/>
                <w:lang w:val="en-GB"/>
              </w:rPr>
              <w:t>Österreich</w:t>
            </w:r>
          </w:p>
          <w:p w:rsidR="00AA6D68" w:rsidRDefault="00AA6D68">
            <w:pPr>
              <w:rPr>
                <w:sz w:val="22"/>
                <w:szCs w:val="22"/>
                <w:lang w:val="en-GB"/>
              </w:rPr>
            </w:pPr>
            <w:r>
              <w:rPr>
                <w:sz w:val="22"/>
                <w:szCs w:val="22"/>
                <w:lang w:val="en-GB"/>
              </w:rPr>
              <w:t>Chiesi Pharmaceuticals GmbH</w:t>
            </w:r>
          </w:p>
          <w:p w:rsidR="00AA6D68" w:rsidRDefault="00AA6D68">
            <w:pPr>
              <w:rPr>
                <w:sz w:val="22"/>
                <w:szCs w:val="22"/>
                <w:lang w:val="en-GB"/>
              </w:rPr>
            </w:pPr>
            <w:r>
              <w:rPr>
                <w:sz w:val="22"/>
                <w:szCs w:val="22"/>
                <w:lang w:val="en-GB"/>
              </w:rPr>
              <w:t>Tel: + 43 1 4073919</w:t>
            </w:r>
          </w:p>
        </w:tc>
      </w:tr>
      <w:tr w:rsidR="001607F1" w:rsidTr="00AA6D68">
        <w:trPr>
          <w:cantSplit/>
        </w:trPr>
        <w:tc>
          <w:tcPr>
            <w:tcW w:w="4855" w:type="dxa"/>
          </w:tcPr>
          <w:p w:rsidR="00AA6D68" w:rsidRPr="00AA6D68" w:rsidRDefault="00AA6D68">
            <w:pPr>
              <w:tabs>
                <w:tab w:val="left" w:pos="-720"/>
                <w:tab w:val="left" w:pos="4536"/>
              </w:tabs>
              <w:suppressAutoHyphens/>
              <w:rPr>
                <w:b/>
                <w:sz w:val="22"/>
                <w:szCs w:val="22"/>
                <w:lang w:val="es-ES"/>
              </w:rPr>
            </w:pPr>
            <w:r w:rsidRPr="00AA6D68">
              <w:rPr>
                <w:b/>
                <w:sz w:val="22"/>
                <w:szCs w:val="22"/>
                <w:lang w:val="es-ES"/>
              </w:rPr>
              <w:t>España</w:t>
            </w:r>
          </w:p>
          <w:p w:rsidR="00AA6D68" w:rsidRPr="00AA6D68" w:rsidRDefault="00AA6D68">
            <w:pPr>
              <w:rPr>
                <w:sz w:val="22"/>
                <w:szCs w:val="22"/>
                <w:lang w:val="es-ES"/>
              </w:rPr>
            </w:pPr>
            <w:r w:rsidRPr="00AA6D68">
              <w:rPr>
                <w:sz w:val="22"/>
                <w:szCs w:val="22"/>
                <w:lang w:val="es-ES"/>
              </w:rPr>
              <w:t>Chiesi España, S.A.U.</w:t>
            </w:r>
          </w:p>
          <w:p w:rsidR="00AA6D68" w:rsidRDefault="00AA6D68">
            <w:pPr>
              <w:rPr>
                <w:sz w:val="22"/>
                <w:szCs w:val="22"/>
                <w:lang w:val="en-GB"/>
              </w:rPr>
            </w:pPr>
            <w:r>
              <w:rPr>
                <w:sz w:val="22"/>
                <w:szCs w:val="22"/>
                <w:lang w:val="en-GB"/>
              </w:rPr>
              <w:t>Tel: + 34 934948000</w:t>
            </w:r>
          </w:p>
          <w:p w:rsidR="00AA6D68" w:rsidRDefault="00AA6D68">
            <w:pPr>
              <w:tabs>
                <w:tab w:val="left" w:pos="-720"/>
              </w:tabs>
              <w:suppressAutoHyphens/>
              <w:rPr>
                <w:sz w:val="22"/>
                <w:szCs w:val="22"/>
                <w:lang w:val="en-GB"/>
              </w:rPr>
            </w:pPr>
          </w:p>
        </w:tc>
        <w:tc>
          <w:tcPr>
            <w:tcW w:w="4868" w:type="dxa"/>
            <w:gridSpan w:val="2"/>
            <w:hideMark/>
          </w:tcPr>
          <w:p w:rsidR="00AA6D68" w:rsidRDefault="00AA6D68">
            <w:pPr>
              <w:tabs>
                <w:tab w:val="left" w:pos="-720"/>
              </w:tabs>
              <w:suppressAutoHyphens/>
              <w:rPr>
                <w:b/>
                <w:sz w:val="22"/>
                <w:szCs w:val="22"/>
                <w:lang w:val="it-CH"/>
              </w:rPr>
            </w:pPr>
            <w:r>
              <w:rPr>
                <w:b/>
                <w:sz w:val="22"/>
                <w:szCs w:val="22"/>
                <w:lang w:val="it-CH"/>
              </w:rPr>
              <w:t>Polska</w:t>
            </w:r>
          </w:p>
          <w:p w:rsidR="00AA6D68" w:rsidRDefault="00AA6D68">
            <w:pPr>
              <w:tabs>
                <w:tab w:val="left" w:pos="-720"/>
              </w:tabs>
              <w:suppressAutoHyphens/>
              <w:rPr>
                <w:bCs/>
                <w:sz w:val="22"/>
                <w:szCs w:val="22"/>
                <w:lang w:val="it-CH"/>
              </w:rPr>
            </w:pPr>
            <w:r>
              <w:rPr>
                <w:bCs/>
                <w:sz w:val="22"/>
                <w:szCs w:val="22"/>
                <w:lang w:val="it-CH"/>
              </w:rPr>
              <w:t>Chiesi Poland Sp. z.o.o.</w:t>
            </w:r>
          </w:p>
          <w:p w:rsidR="00AA6D68" w:rsidRDefault="00AA6D68">
            <w:pPr>
              <w:tabs>
                <w:tab w:val="left" w:pos="-720"/>
              </w:tabs>
              <w:suppressAutoHyphens/>
              <w:rPr>
                <w:sz w:val="22"/>
                <w:szCs w:val="22"/>
                <w:lang w:val="en-GB"/>
              </w:rPr>
            </w:pPr>
            <w:r>
              <w:rPr>
                <w:bCs/>
                <w:sz w:val="22"/>
                <w:szCs w:val="22"/>
                <w:lang w:val="it-CH"/>
              </w:rPr>
              <w:t>Tel.: + 48 22 620 1421</w:t>
            </w:r>
          </w:p>
        </w:tc>
      </w:tr>
      <w:tr w:rsidR="001607F1" w:rsidTr="00AA6D68">
        <w:trPr>
          <w:cantSplit/>
        </w:trPr>
        <w:tc>
          <w:tcPr>
            <w:tcW w:w="4855" w:type="dxa"/>
          </w:tcPr>
          <w:p w:rsidR="00AA6D68" w:rsidRDefault="00AA6D68">
            <w:pPr>
              <w:tabs>
                <w:tab w:val="left" w:pos="-720"/>
                <w:tab w:val="left" w:pos="4536"/>
              </w:tabs>
              <w:suppressAutoHyphens/>
              <w:rPr>
                <w:b/>
                <w:sz w:val="22"/>
                <w:szCs w:val="22"/>
                <w:lang w:val="it-IT"/>
              </w:rPr>
            </w:pPr>
            <w:r>
              <w:rPr>
                <w:b/>
                <w:sz w:val="22"/>
                <w:szCs w:val="22"/>
                <w:lang w:val="it-IT"/>
              </w:rPr>
              <w:t>France</w:t>
            </w:r>
          </w:p>
          <w:p w:rsidR="00AA6D68" w:rsidRDefault="00AA6D68">
            <w:pPr>
              <w:pStyle w:val="Default"/>
              <w:rPr>
                <w:sz w:val="22"/>
                <w:szCs w:val="22"/>
                <w:lang w:val="it-IT"/>
              </w:rPr>
            </w:pPr>
            <w:r>
              <w:rPr>
                <w:sz w:val="22"/>
                <w:szCs w:val="22"/>
                <w:lang w:val="it-IT"/>
              </w:rPr>
              <w:t xml:space="preserve">Chiesi S.A.S. </w:t>
            </w:r>
          </w:p>
          <w:p w:rsidR="00AA6D68" w:rsidRDefault="00AA6D68">
            <w:pPr>
              <w:rPr>
                <w:sz w:val="22"/>
                <w:szCs w:val="22"/>
                <w:lang w:val="en-GB"/>
              </w:rPr>
            </w:pPr>
            <w:r>
              <w:rPr>
                <w:sz w:val="22"/>
                <w:szCs w:val="22"/>
              </w:rPr>
              <w:t xml:space="preserve">Tél: + 33 1 47688899 </w:t>
            </w:r>
          </w:p>
          <w:p w:rsidR="00AA6D68" w:rsidRDefault="00AA6D68">
            <w:pPr>
              <w:rPr>
                <w:b/>
                <w:sz w:val="22"/>
                <w:szCs w:val="22"/>
                <w:lang w:val="en-GB"/>
              </w:rPr>
            </w:pPr>
          </w:p>
        </w:tc>
        <w:tc>
          <w:tcPr>
            <w:tcW w:w="4868" w:type="dxa"/>
            <w:gridSpan w:val="2"/>
            <w:hideMark/>
          </w:tcPr>
          <w:p w:rsidR="00AA6D68" w:rsidRDefault="00AA6D68">
            <w:pPr>
              <w:rPr>
                <w:sz w:val="22"/>
                <w:szCs w:val="22"/>
                <w:lang w:val="it-IT"/>
              </w:rPr>
            </w:pPr>
            <w:r>
              <w:rPr>
                <w:b/>
                <w:sz w:val="22"/>
                <w:szCs w:val="22"/>
                <w:lang w:val="it-IT"/>
              </w:rPr>
              <w:t>Portugal</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tc>
      </w:tr>
      <w:tr w:rsidR="001607F1" w:rsidTr="00AA6D68">
        <w:trPr>
          <w:cantSplit/>
        </w:trPr>
        <w:tc>
          <w:tcPr>
            <w:tcW w:w="4855" w:type="dxa"/>
            <w:hideMark/>
          </w:tcPr>
          <w:p w:rsidR="00AA6D68" w:rsidRDefault="00AA6D68">
            <w:pPr>
              <w:tabs>
                <w:tab w:val="left" w:pos="-720"/>
                <w:tab w:val="left" w:pos="4536"/>
              </w:tabs>
              <w:suppressAutoHyphens/>
              <w:rPr>
                <w:b/>
                <w:noProof/>
                <w:sz w:val="22"/>
                <w:szCs w:val="22"/>
                <w:lang w:val="hr-HR"/>
              </w:rPr>
            </w:pPr>
            <w:r>
              <w:rPr>
                <w:b/>
                <w:noProof/>
                <w:sz w:val="22"/>
                <w:szCs w:val="22"/>
                <w:lang w:val="hr-HR"/>
              </w:rPr>
              <w:t>Hrvatska</w:t>
            </w:r>
          </w:p>
          <w:p w:rsidR="00AA6D68" w:rsidRDefault="00AA6D68">
            <w:pPr>
              <w:tabs>
                <w:tab w:val="left" w:pos="-720"/>
                <w:tab w:val="left" w:pos="4536"/>
              </w:tabs>
              <w:suppressAutoHyphens/>
              <w:rPr>
                <w:sz w:val="22"/>
                <w:szCs w:val="22"/>
                <w:lang w:val="hr-HR"/>
              </w:rPr>
            </w:pPr>
            <w:r>
              <w:rPr>
                <w:sz w:val="22"/>
                <w:szCs w:val="22"/>
                <w:lang w:val="hr-HR"/>
              </w:rPr>
              <w:t>Chiesi Pharmaceuticals GmbH</w:t>
            </w:r>
          </w:p>
          <w:p w:rsidR="00AA6D68" w:rsidRDefault="00AA6D6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AA6D68" w:rsidRDefault="00AA6D68">
            <w:pPr>
              <w:tabs>
                <w:tab w:val="left" w:pos="-720"/>
              </w:tabs>
              <w:suppressAutoHyphens/>
              <w:rPr>
                <w:b/>
                <w:sz w:val="22"/>
                <w:szCs w:val="22"/>
                <w:lang w:val="it-CH"/>
              </w:rPr>
            </w:pPr>
            <w:r>
              <w:rPr>
                <w:b/>
                <w:sz w:val="22"/>
                <w:szCs w:val="22"/>
                <w:lang w:val="it-CH"/>
              </w:rPr>
              <w:t>România</w:t>
            </w:r>
          </w:p>
          <w:p w:rsidR="00AA6D68" w:rsidRDefault="00AA6D68">
            <w:pPr>
              <w:tabs>
                <w:tab w:val="left" w:pos="-720"/>
              </w:tabs>
              <w:suppressAutoHyphens/>
              <w:rPr>
                <w:sz w:val="22"/>
                <w:szCs w:val="22"/>
                <w:lang w:val="it-CH"/>
              </w:rPr>
            </w:pPr>
            <w:r>
              <w:rPr>
                <w:sz w:val="22"/>
                <w:szCs w:val="22"/>
                <w:lang w:val="it-CH"/>
              </w:rPr>
              <w:t>Chiesi Romania S.R.L.</w:t>
            </w:r>
          </w:p>
          <w:p w:rsidR="00AA6D68" w:rsidRDefault="00AA6D68">
            <w:pPr>
              <w:tabs>
                <w:tab w:val="left" w:pos="-720"/>
              </w:tabs>
              <w:suppressAutoHyphens/>
              <w:rPr>
                <w:sz w:val="22"/>
                <w:szCs w:val="22"/>
                <w:lang w:val="en-GB"/>
              </w:rPr>
            </w:pPr>
            <w:r>
              <w:rPr>
                <w:sz w:val="22"/>
                <w:szCs w:val="22"/>
                <w:lang w:val="en-GB"/>
              </w:rPr>
              <w:t>Tel: + 40 212023642</w:t>
            </w:r>
          </w:p>
          <w:p w:rsidR="00AA6D68" w:rsidRDefault="00AA6D68">
            <w:pPr>
              <w:tabs>
                <w:tab w:val="left" w:pos="-720"/>
              </w:tabs>
              <w:suppressAutoHyphens/>
              <w:rPr>
                <w:sz w:val="22"/>
                <w:szCs w:val="22"/>
                <w:lang w:val="en-GB"/>
              </w:rPr>
            </w:pPr>
          </w:p>
        </w:tc>
      </w:tr>
      <w:tr w:rsidR="001607F1" w:rsidTr="00AA6D68">
        <w:trPr>
          <w:gridAfter w:val="1"/>
          <w:wAfter w:w="8" w:type="dxa"/>
          <w:cantSplit/>
        </w:trPr>
        <w:tc>
          <w:tcPr>
            <w:tcW w:w="4855" w:type="dxa"/>
          </w:tcPr>
          <w:p w:rsidR="00AA6D68" w:rsidRDefault="00AA6D68">
            <w:pPr>
              <w:rPr>
                <w:sz w:val="22"/>
                <w:szCs w:val="22"/>
                <w:lang w:val="it-IT"/>
              </w:rPr>
            </w:pPr>
            <w:r>
              <w:rPr>
                <w:b/>
                <w:sz w:val="22"/>
                <w:szCs w:val="22"/>
                <w:lang w:val="it-IT"/>
              </w:rPr>
              <w:t>Ireland</w:t>
            </w:r>
          </w:p>
          <w:p w:rsidR="00AA6D68" w:rsidRDefault="00AA6D68">
            <w:pPr>
              <w:rPr>
                <w:sz w:val="22"/>
                <w:szCs w:val="22"/>
                <w:lang w:val="it-IT"/>
              </w:rPr>
            </w:pPr>
            <w:r>
              <w:rPr>
                <w:sz w:val="22"/>
                <w:szCs w:val="22"/>
                <w:lang w:val="it-IT"/>
              </w:rPr>
              <w:t>Chiesi Farmaceutici S.p.A.</w:t>
            </w:r>
          </w:p>
          <w:p w:rsidR="00AA6D68" w:rsidRDefault="00AA6D68">
            <w:pPr>
              <w:tabs>
                <w:tab w:val="left" w:pos="-720"/>
              </w:tabs>
              <w:suppressAutoHyphens/>
              <w:rPr>
                <w:sz w:val="22"/>
                <w:szCs w:val="22"/>
                <w:lang w:val="en-GB"/>
              </w:rPr>
            </w:pPr>
            <w:r>
              <w:rPr>
                <w:sz w:val="22"/>
                <w:szCs w:val="22"/>
                <w:lang w:val="en-GB"/>
              </w:rPr>
              <w:t>Tel: + 39 0521 2791</w:t>
            </w:r>
          </w:p>
          <w:p w:rsidR="00AA6D68" w:rsidRDefault="00AA6D68">
            <w:pPr>
              <w:tabs>
                <w:tab w:val="left" w:pos="-720"/>
              </w:tabs>
              <w:suppressAutoHyphens/>
              <w:rPr>
                <w:sz w:val="22"/>
                <w:szCs w:val="22"/>
                <w:lang w:val="en-GB"/>
              </w:rPr>
            </w:pPr>
          </w:p>
        </w:tc>
        <w:tc>
          <w:tcPr>
            <w:tcW w:w="4860" w:type="dxa"/>
            <w:hideMark/>
          </w:tcPr>
          <w:p w:rsidR="00AA6D68" w:rsidRDefault="00AA6D68">
            <w:pPr>
              <w:rPr>
                <w:sz w:val="22"/>
                <w:szCs w:val="22"/>
                <w:lang w:val="it-CH"/>
              </w:rPr>
            </w:pPr>
            <w:r>
              <w:rPr>
                <w:b/>
                <w:sz w:val="22"/>
                <w:szCs w:val="22"/>
                <w:lang w:val="it-CH"/>
              </w:rPr>
              <w:t>Slovenija</w:t>
            </w:r>
          </w:p>
          <w:p w:rsidR="00AA6D68" w:rsidRDefault="00AA6D68">
            <w:pPr>
              <w:rPr>
                <w:sz w:val="22"/>
                <w:szCs w:val="22"/>
                <w:lang w:val="it-CH"/>
              </w:rPr>
            </w:pPr>
            <w:r>
              <w:rPr>
                <w:bCs/>
                <w:sz w:val="22"/>
                <w:szCs w:val="22"/>
                <w:lang w:val="it-CH"/>
              </w:rPr>
              <w:t>Chiesi Slovenija d.o.o.</w:t>
            </w:r>
          </w:p>
          <w:p w:rsidR="00AA6D68" w:rsidRDefault="00AA6D68">
            <w:pPr>
              <w:tabs>
                <w:tab w:val="left" w:pos="-720"/>
              </w:tabs>
              <w:suppressAutoHyphens/>
              <w:rPr>
                <w:sz w:val="22"/>
                <w:szCs w:val="22"/>
                <w:lang w:val="en-GB"/>
              </w:rPr>
            </w:pPr>
            <w:r>
              <w:rPr>
                <w:sz w:val="22"/>
                <w:szCs w:val="22"/>
                <w:lang w:val="en-GB"/>
              </w:rPr>
              <w:t>Tel: + 386-1-43 00 901</w:t>
            </w:r>
          </w:p>
        </w:tc>
      </w:tr>
      <w:tr w:rsidR="001607F1" w:rsidTr="00AA6D68">
        <w:trPr>
          <w:cantSplit/>
        </w:trPr>
        <w:tc>
          <w:tcPr>
            <w:tcW w:w="4855" w:type="dxa"/>
          </w:tcPr>
          <w:p w:rsidR="00AA6D68" w:rsidRDefault="00AA6D68">
            <w:pPr>
              <w:rPr>
                <w:b/>
                <w:sz w:val="22"/>
                <w:szCs w:val="22"/>
                <w:lang w:val="en-GB"/>
              </w:rPr>
            </w:pPr>
            <w:r>
              <w:rPr>
                <w:b/>
                <w:sz w:val="22"/>
                <w:szCs w:val="22"/>
                <w:lang w:val="en-GB"/>
              </w:rPr>
              <w:t>Ísland</w:t>
            </w:r>
          </w:p>
          <w:p w:rsidR="00AA6D68" w:rsidRDefault="00AA6D68">
            <w:pPr>
              <w:rPr>
                <w:sz w:val="22"/>
                <w:szCs w:val="22"/>
                <w:lang w:val="en-GB"/>
              </w:rPr>
            </w:pPr>
            <w:r>
              <w:rPr>
                <w:sz w:val="22"/>
                <w:szCs w:val="22"/>
                <w:lang w:val="en-GB"/>
              </w:rPr>
              <w:t>Chiesi Pharma AB</w:t>
            </w:r>
          </w:p>
          <w:p w:rsidR="00AA6D68" w:rsidRDefault="00AA6D68">
            <w:pPr>
              <w:rPr>
                <w:sz w:val="22"/>
                <w:szCs w:val="22"/>
                <w:lang w:val="en-GB"/>
              </w:rPr>
            </w:pPr>
            <w:r>
              <w:rPr>
                <w:sz w:val="22"/>
                <w:szCs w:val="22"/>
                <w:lang w:val="en-GB"/>
              </w:rPr>
              <w:t>Sími: +46 8 753 35 20</w:t>
            </w:r>
          </w:p>
          <w:p w:rsidR="00AA6D68" w:rsidRDefault="00AA6D68">
            <w:pPr>
              <w:rPr>
                <w:b/>
                <w:sz w:val="22"/>
                <w:szCs w:val="22"/>
                <w:lang w:val="en-GB"/>
              </w:rPr>
            </w:pPr>
          </w:p>
        </w:tc>
        <w:tc>
          <w:tcPr>
            <w:tcW w:w="4868" w:type="dxa"/>
            <w:gridSpan w:val="2"/>
            <w:hideMark/>
          </w:tcPr>
          <w:p w:rsidR="00AA6D68" w:rsidRDefault="00AA6D68">
            <w:pPr>
              <w:tabs>
                <w:tab w:val="left" w:pos="-720"/>
              </w:tabs>
              <w:suppressAutoHyphens/>
              <w:rPr>
                <w:b/>
                <w:sz w:val="22"/>
                <w:szCs w:val="22"/>
                <w:lang w:val="en-GB"/>
              </w:rPr>
            </w:pPr>
            <w:r>
              <w:rPr>
                <w:b/>
                <w:sz w:val="22"/>
                <w:szCs w:val="22"/>
                <w:lang w:val="en-GB"/>
              </w:rPr>
              <w:t>Slovenská republika</w:t>
            </w:r>
          </w:p>
          <w:p w:rsidR="00AA6D68" w:rsidRDefault="00AA6D68">
            <w:pPr>
              <w:spacing w:line="260" w:lineRule="atLeast"/>
              <w:rPr>
                <w:sz w:val="22"/>
                <w:szCs w:val="22"/>
                <w:lang w:val="en-GB"/>
              </w:rPr>
            </w:pPr>
            <w:r>
              <w:rPr>
                <w:bCs/>
                <w:sz w:val="22"/>
                <w:szCs w:val="22"/>
                <w:lang w:val="en-GB"/>
              </w:rPr>
              <w:t>Chiesi Slovakia s.r.o.</w:t>
            </w:r>
          </w:p>
          <w:p w:rsidR="00AA6D68" w:rsidRDefault="00AA6D68">
            <w:pPr>
              <w:tabs>
                <w:tab w:val="left" w:pos="-720"/>
              </w:tabs>
              <w:suppressAutoHyphens/>
              <w:rPr>
                <w:b/>
                <w:sz w:val="22"/>
                <w:szCs w:val="22"/>
                <w:lang w:val="en-GB"/>
              </w:rPr>
            </w:pPr>
            <w:r>
              <w:rPr>
                <w:sz w:val="22"/>
                <w:szCs w:val="22"/>
                <w:lang w:val="en-GB"/>
              </w:rPr>
              <w:t>Tel: + 421 259300060</w:t>
            </w:r>
          </w:p>
        </w:tc>
      </w:tr>
      <w:tr w:rsidR="001607F1" w:rsidTr="00AA6D68">
        <w:trPr>
          <w:cantSplit/>
        </w:trPr>
        <w:tc>
          <w:tcPr>
            <w:tcW w:w="4855" w:type="dxa"/>
          </w:tcPr>
          <w:p w:rsidR="00AA6D68" w:rsidRDefault="00AA6D68">
            <w:pPr>
              <w:rPr>
                <w:sz w:val="22"/>
                <w:szCs w:val="22"/>
                <w:lang w:val="it-CH"/>
              </w:rPr>
            </w:pPr>
            <w:r>
              <w:rPr>
                <w:b/>
                <w:sz w:val="22"/>
                <w:szCs w:val="22"/>
                <w:lang w:val="it-CH"/>
              </w:rPr>
              <w:t>Italia</w:t>
            </w:r>
          </w:p>
          <w:p w:rsidR="00AA6D68" w:rsidRDefault="00AA6D68">
            <w:pPr>
              <w:rPr>
                <w:sz w:val="22"/>
                <w:szCs w:val="22"/>
                <w:lang w:val="it-CH"/>
              </w:rPr>
            </w:pPr>
            <w:r>
              <w:rPr>
                <w:sz w:val="22"/>
                <w:szCs w:val="22"/>
                <w:lang w:val="it-CH"/>
              </w:rPr>
              <w:t>Chiesi Italia S.p.A.</w:t>
            </w:r>
          </w:p>
          <w:p w:rsidR="00AA6D68" w:rsidRDefault="00AA6D68">
            <w:pPr>
              <w:rPr>
                <w:sz w:val="22"/>
                <w:szCs w:val="22"/>
                <w:lang w:val="en-GB"/>
              </w:rPr>
            </w:pPr>
            <w:r>
              <w:rPr>
                <w:sz w:val="22"/>
                <w:szCs w:val="22"/>
                <w:lang w:val="en-GB"/>
              </w:rPr>
              <w:t>Tel: + 39 0521 2791</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sz w:val="22"/>
                <w:szCs w:val="22"/>
                <w:lang w:val="it-IT"/>
              </w:rPr>
            </w:pPr>
            <w:r>
              <w:rPr>
                <w:b/>
                <w:sz w:val="22"/>
                <w:szCs w:val="22"/>
                <w:lang w:val="it-IT"/>
              </w:rPr>
              <w:t>Suomi/Finland</w:t>
            </w:r>
          </w:p>
          <w:p w:rsidR="00AA6D68" w:rsidRDefault="00AA6D68">
            <w:pPr>
              <w:rPr>
                <w:sz w:val="22"/>
                <w:szCs w:val="22"/>
                <w:lang w:val="it-IT"/>
              </w:rPr>
            </w:pPr>
            <w:r>
              <w:rPr>
                <w:sz w:val="22"/>
                <w:szCs w:val="22"/>
                <w:lang w:val="it-IT"/>
              </w:rPr>
              <w:t>Chiesi Pharma AB</w:t>
            </w:r>
          </w:p>
          <w:p w:rsidR="00AA6D68" w:rsidRDefault="00AA6D68">
            <w:pPr>
              <w:tabs>
                <w:tab w:val="left" w:pos="-720"/>
              </w:tabs>
              <w:suppressAutoHyphens/>
              <w:rPr>
                <w:b/>
                <w:sz w:val="22"/>
                <w:szCs w:val="22"/>
                <w:lang w:val="it-IT"/>
              </w:rPr>
            </w:pPr>
            <w:r>
              <w:rPr>
                <w:sz w:val="22"/>
                <w:szCs w:val="22"/>
                <w:lang w:val="it-IT"/>
              </w:rPr>
              <w:t>Puh/Tel: +46 8 753 35 20</w:t>
            </w:r>
          </w:p>
        </w:tc>
      </w:tr>
      <w:tr w:rsidR="001607F1" w:rsidTr="00AA6D68">
        <w:trPr>
          <w:cantSplit/>
        </w:trPr>
        <w:tc>
          <w:tcPr>
            <w:tcW w:w="4855" w:type="dxa"/>
          </w:tcPr>
          <w:p w:rsidR="00AA6D68" w:rsidRDefault="00AA6D68">
            <w:pPr>
              <w:rPr>
                <w:b/>
                <w:sz w:val="22"/>
                <w:szCs w:val="22"/>
                <w:lang w:val="en-GB"/>
              </w:rPr>
            </w:pPr>
            <w:r>
              <w:rPr>
                <w:b/>
                <w:sz w:val="22"/>
                <w:szCs w:val="22"/>
                <w:lang w:val="en-GB"/>
              </w:rPr>
              <w:t>Κύπρος</w:t>
            </w:r>
          </w:p>
          <w:p w:rsidR="00AA6D68" w:rsidRDefault="00AA6D68">
            <w:pPr>
              <w:rPr>
                <w:sz w:val="22"/>
                <w:szCs w:val="22"/>
                <w:lang w:val="en-GB"/>
              </w:rPr>
            </w:pPr>
            <w:r>
              <w:rPr>
                <w:sz w:val="22"/>
                <w:szCs w:val="22"/>
                <w:lang w:val="en-GB"/>
              </w:rPr>
              <w:t>The Star Medicines Importers Co. Ltd.</w:t>
            </w:r>
          </w:p>
          <w:p w:rsidR="00AA6D68" w:rsidRDefault="00AA6D68">
            <w:pPr>
              <w:rPr>
                <w:sz w:val="22"/>
                <w:szCs w:val="22"/>
                <w:lang w:val="en-GB" w:eastAsia="en-CA"/>
              </w:rPr>
            </w:pPr>
            <w:r>
              <w:rPr>
                <w:sz w:val="22"/>
                <w:szCs w:val="22"/>
                <w:lang w:val="en-GB"/>
              </w:rPr>
              <w:t xml:space="preserve">Τηλ: + </w:t>
            </w:r>
            <w:r>
              <w:rPr>
                <w:sz w:val="22"/>
                <w:szCs w:val="22"/>
                <w:lang w:val="en-GB" w:eastAsia="en-CA"/>
              </w:rPr>
              <w:t>357 25 371056</w:t>
            </w:r>
          </w:p>
          <w:p w:rsidR="00AA6D68" w:rsidRDefault="00AA6D68">
            <w:pPr>
              <w:rPr>
                <w:b/>
                <w:sz w:val="22"/>
                <w:szCs w:val="22"/>
                <w:lang w:val="en-GB"/>
              </w:rPr>
            </w:pP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Sverige</w:t>
            </w:r>
          </w:p>
          <w:p w:rsidR="00AA6D68" w:rsidRDefault="00AA6D68">
            <w:pPr>
              <w:rPr>
                <w:sz w:val="22"/>
                <w:szCs w:val="22"/>
                <w:lang w:val="en-GB"/>
              </w:rPr>
            </w:pPr>
            <w:r>
              <w:rPr>
                <w:sz w:val="22"/>
                <w:szCs w:val="22"/>
                <w:lang w:val="en-GB"/>
              </w:rPr>
              <w:t>Chiesi Pharma AB</w:t>
            </w:r>
          </w:p>
          <w:p w:rsidR="00AA6D68" w:rsidRDefault="00AA6D68">
            <w:pPr>
              <w:tabs>
                <w:tab w:val="left" w:pos="-720"/>
                <w:tab w:val="left" w:pos="4536"/>
              </w:tabs>
              <w:suppressAutoHyphens/>
              <w:rPr>
                <w:b/>
                <w:sz w:val="22"/>
                <w:szCs w:val="22"/>
                <w:lang w:val="en-GB"/>
              </w:rPr>
            </w:pPr>
            <w:r>
              <w:rPr>
                <w:sz w:val="22"/>
                <w:szCs w:val="22"/>
                <w:lang w:val="en-GB"/>
              </w:rPr>
              <w:t>Tel: +46 8 753 35 20</w:t>
            </w:r>
          </w:p>
        </w:tc>
      </w:tr>
      <w:tr w:rsidR="001607F1" w:rsidTr="00AA6D68">
        <w:trPr>
          <w:cantSplit/>
        </w:trPr>
        <w:tc>
          <w:tcPr>
            <w:tcW w:w="4855" w:type="dxa"/>
            <w:hideMark/>
          </w:tcPr>
          <w:p w:rsidR="00AA6D68" w:rsidRDefault="00AA6D68">
            <w:pPr>
              <w:rPr>
                <w:b/>
                <w:sz w:val="22"/>
                <w:szCs w:val="22"/>
                <w:lang w:val="en-GB"/>
              </w:rPr>
            </w:pPr>
            <w:r>
              <w:rPr>
                <w:b/>
                <w:sz w:val="22"/>
                <w:szCs w:val="22"/>
                <w:lang w:val="en-GB"/>
              </w:rPr>
              <w:t>Latvija</w:t>
            </w:r>
          </w:p>
          <w:p w:rsidR="00AA6D68" w:rsidRDefault="00AA6D68">
            <w:pPr>
              <w:rPr>
                <w:sz w:val="22"/>
                <w:szCs w:val="22"/>
                <w:lang w:val="en-GB"/>
              </w:rPr>
            </w:pPr>
            <w:r>
              <w:rPr>
                <w:sz w:val="22"/>
                <w:szCs w:val="22"/>
                <w:lang w:val="en-GB"/>
              </w:rPr>
              <w:t>Chiesi Pharmaceuticals GmbH</w:t>
            </w:r>
          </w:p>
          <w:p w:rsidR="00AA6D68" w:rsidRPr="00AA6D68" w:rsidRDefault="00AA6D68">
            <w:pPr>
              <w:rPr>
                <w:sz w:val="22"/>
                <w:szCs w:val="22"/>
              </w:rPr>
            </w:pPr>
            <w:r>
              <w:rPr>
                <w:sz w:val="22"/>
                <w:szCs w:val="22"/>
                <w:lang w:val="en-GB"/>
              </w:rPr>
              <w:t>Tel: + 43 1 4073919</w:t>
            </w:r>
          </w:p>
        </w:tc>
        <w:tc>
          <w:tcPr>
            <w:tcW w:w="4868" w:type="dxa"/>
            <w:gridSpan w:val="2"/>
            <w:hideMark/>
          </w:tcPr>
          <w:p w:rsidR="00AA6D68" w:rsidRDefault="00AA6D68">
            <w:pPr>
              <w:tabs>
                <w:tab w:val="left" w:pos="-720"/>
                <w:tab w:val="left" w:pos="4536"/>
              </w:tabs>
              <w:suppressAutoHyphens/>
              <w:rPr>
                <w:b/>
                <w:sz w:val="22"/>
                <w:szCs w:val="22"/>
                <w:lang w:val="en-GB"/>
              </w:rPr>
            </w:pPr>
            <w:r>
              <w:rPr>
                <w:b/>
                <w:sz w:val="22"/>
                <w:szCs w:val="22"/>
                <w:lang w:val="en-GB"/>
              </w:rPr>
              <w:t>United Kingdom</w:t>
            </w:r>
          </w:p>
          <w:p w:rsidR="00AA6D68" w:rsidRDefault="00AA6D68">
            <w:pPr>
              <w:pStyle w:val="Default"/>
              <w:rPr>
                <w:sz w:val="22"/>
                <w:szCs w:val="22"/>
              </w:rPr>
            </w:pPr>
            <w:r>
              <w:rPr>
                <w:sz w:val="22"/>
                <w:szCs w:val="22"/>
              </w:rPr>
              <w:t xml:space="preserve">Chiesi Ltd </w:t>
            </w:r>
          </w:p>
          <w:p w:rsidR="00AA6D68" w:rsidRDefault="00AA6D68">
            <w:pPr>
              <w:rPr>
                <w:sz w:val="22"/>
                <w:szCs w:val="22"/>
                <w:lang w:val="en-GB"/>
              </w:rPr>
            </w:pPr>
            <w:r>
              <w:rPr>
                <w:sz w:val="22"/>
                <w:szCs w:val="22"/>
              </w:rPr>
              <w:t xml:space="preserve">Tel: + 44 (0)161 488 5555 </w:t>
            </w:r>
          </w:p>
        </w:tc>
      </w:tr>
    </w:tbl>
    <w:p w:rsidR="00F4441A" w:rsidRDefault="00F4441A" w:rsidP="00F4441A">
      <w:pPr>
        <w:numPr>
          <w:ilvl w:val="12"/>
          <w:numId w:val="0"/>
        </w:numPr>
        <w:ind w:right="-2"/>
        <w:outlineLvl w:val="0"/>
        <w:rPr>
          <w:bCs/>
          <w:sz w:val="22"/>
          <w:szCs w:val="22"/>
        </w:rPr>
      </w:pPr>
    </w:p>
    <w:p w:rsidR="00AA6D68" w:rsidRDefault="00AA6D68" w:rsidP="00F4441A">
      <w:pPr>
        <w:numPr>
          <w:ilvl w:val="12"/>
          <w:numId w:val="0"/>
        </w:numPr>
        <w:ind w:right="-2"/>
        <w:outlineLvl w:val="0"/>
        <w:rPr>
          <w:bCs/>
          <w:sz w:val="22"/>
          <w:szCs w:val="22"/>
        </w:rPr>
      </w:pPr>
    </w:p>
    <w:p w:rsidR="00E832BB" w:rsidRPr="00926A9B" w:rsidRDefault="00E832BB" w:rsidP="00E832BB">
      <w:pPr>
        <w:rPr>
          <w:b/>
          <w:sz w:val="22"/>
          <w:szCs w:val="22"/>
          <w:lang w:val="is-IS"/>
        </w:rPr>
      </w:pPr>
      <w:r w:rsidRPr="00926A9B">
        <w:rPr>
          <w:b/>
          <w:sz w:val="22"/>
          <w:szCs w:val="22"/>
          <w:lang w:val="is-IS"/>
        </w:rPr>
        <w:t xml:space="preserve">Þessi fylgiseðill var síðast </w:t>
      </w:r>
      <w:r w:rsidR="00F202DF" w:rsidRPr="00926A9B">
        <w:rPr>
          <w:b/>
          <w:sz w:val="22"/>
          <w:szCs w:val="22"/>
          <w:lang w:val="is-IS"/>
        </w:rPr>
        <w:t xml:space="preserve">uppfærður í </w:t>
      </w:r>
      <w:r w:rsidRPr="00926A9B">
        <w:rPr>
          <w:b/>
          <w:sz w:val="22"/>
          <w:szCs w:val="22"/>
          <w:lang w:val="is-IS"/>
        </w:rPr>
        <w:t>.</w:t>
      </w:r>
    </w:p>
    <w:p w:rsidR="00E832BB" w:rsidRPr="00926A9B" w:rsidRDefault="00E832BB" w:rsidP="00E832BB">
      <w:pPr>
        <w:rPr>
          <w:b/>
          <w:sz w:val="22"/>
          <w:szCs w:val="22"/>
          <w:lang w:val="is-IS"/>
        </w:rPr>
      </w:pPr>
    </w:p>
    <w:p w:rsidR="00E832BB" w:rsidRPr="00926A9B" w:rsidRDefault="00E832BB" w:rsidP="00E832BB">
      <w:pPr>
        <w:rPr>
          <w:sz w:val="22"/>
          <w:szCs w:val="22"/>
          <w:lang w:val="is-IS"/>
        </w:rPr>
      </w:pPr>
      <w:r w:rsidRPr="00926A9B">
        <w:rPr>
          <w:sz w:val="22"/>
          <w:szCs w:val="22"/>
          <w:lang w:val="is-IS"/>
        </w:rPr>
        <w:t xml:space="preserve">Ítarlegar upplýsingar um lyfið eru birtar á </w:t>
      </w:r>
      <w:r w:rsidR="00F202DF" w:rsidRPr="00926A9B">
        <w:rPr>
          <w:sz w:val="22"/>
          <w:szCs w:val="22"/>
          <w:lang w:val="is-IS"/>
        </w:rPr>
        <w:t xml:space="preserve">vef </w:t>
      </w:r>
      <w:r w:rsidRPr="00926A9B">
        <w:rPr>
          <w:sz w:val="22"/>
          <w:szCs w:val="22"/>
          <w:lang w:val="is-IS"/>
        </w:rPr>
        <w:t xml:space="preserve">Lyfjastofnunar Evrópu </w:t>
      </w:r>
      <w:r w:rsidR="00370503" w:rsidRPr="00926A9B">
        <w:rPr>
          <w:sz w:val="22"/>
          <w:szCs w:val="22"/>
          <w:lang w:val="is-IS"/>
        </w:rPr>
        <w:t>http://www.ema.europa.eu</w:t>
      </w:r>
      <w:r w:rsidR="0061393A" w:rsidRPr="00926A9B">
        <w:rPr>
          <w:sz w:val="22"/>
          <w:szCs w:val="22"/>
          <w:lang w:val="is-IS"/>
        </w:rPr>
        <w:t>.</w:t>
      </w:r>
    </w:p>
    <w:p w:rsidR="00E832BB" w:rsidRPr="00926A9B" w:rsidRDefault="00E832BB" w:rsidP="00E832BB">
      <w:pPr>
        <w:rPr>
          <w:sz w:val="22"/>
          <w:szCs w:val="22"/>
          <w:lang w:val="is-IS"/>
        </w:rPr>
      </w:pPr>
    </w:p>
    <w:p w:rsidR="00E832BB" w:rsidRPr="00926A9B" w:rsidRDefault="00E832BB" w:rsidP="00E832BB">
      <w:pPr>
        <w:rPr>
          <w:sz w:val="22"/>
          <w:szCs w:val="22"/>
          <w:lang w:val="is-IS"/>
        </w:rPr>
      </w:pPr>
      <w:r w:rsidRPr="00926A9B">
        <w:rPr>
          <w:sz w:val="22"/>
          <w:szCs w:val="22"/>
          <w:lang w:val="is-IS"/>
        </w:rPr>
        <w:t>Upplýsingar á íslensku e</w:t>
      </w:r>
      <w:r w:rsidR="00370503" w:rsidRPr="00926A9B">
        <w:rPr>
          <w:sz w:val="22"/>
          <w:szCs w:val="22"/>
          <w:lang w:val="is-IS"/>
        </w:rPr>
        <w:t>ru á http://www.serlyfjaskra.is</w:t>
      </w:r>
      <w:r w:rsidR="0061393A" w:rsidRPr="00926A9B">
        <w:rPr>
          <w:sz w:val="22"/>
          <w:szCs w:val="22"/>
          <w:lang w:val="is-IS"/>
        </w:rPr>
        <w:t>.</w:t>
      </w:r>
    </w:p>
    <w:p w:rsidR="007060C2" w:rsidRPr="00926A9B" w:rsidRDefault="007060C2">
      <w:pPr>
        <w:pBdr>
          <w:top w:val="single" w:sz="4" w:space="1" w:color="auto"/>
          <w:left w:val="single" w:sz="4" w:space="4" w:color="auto"/>
          <w:bottom w:val="single" w:sz="4" w:space="1" w:color="auto"/>
          <w:right w:val="single" w:sz="4" w:space="4" w:color="auto"/>
        </w:pBdr>
        <w:rPr>
          <w:b/>
          <w:sz w:val="22"/>
          <w:szCs w:val="22"/>
          <w:lang w:val="is-IS"/>
        </w:rPr>
      </w:pPr>
      <w:r w:rsidRPr="00926A9B">
        <w:rPr>
          <w:b/>
          <w:sz w:val="22"/>
          <w:szCs w:val="22"/>
          <w:lang w:val="is-IS"/>
        </w:rPr>
        <w:br w:type="page"/>
        <w:t xml:space="preserve">ÁMINNINGARKORT </w:t>
      </w:r>
      <w:r w:rsidR="00C14A98" w:rsidRPr="00926A9B">
        <w:rPr>
          <w:b/>
          <w:sz w:val="22"/>
          <w:szCs w:val="22"/>
          <w:lang w:val="is-IS"/>
        </w:rPr>
        <w:t xml:space="preserve">FYRIR </w:t>
      </w:r>
      <w:r w:rsidRPr="00926A9B">
        <w:rPr>
          <w:b/>
          <w:sz w:val="22"/>
          <w:szCs w:val="22"/>
          <w:lang w:val="is-IS"/>
        </w:rPr>
        <w:t>SJÚKLING/</w:t>
      </w:r>
      <w:r w:rsidR="00C14A98" w:rsidRPr="00926A9B">
        <w:rPr>
          <w:b/>
          <w:sz w:val="22"/>
          <w:szCs w:val="22"/>
          <w:lang w:val="is-IS"/>
        </w:rPr>
        <w:t>UMÖNNUNARAÐILA</w:t>
      </w:r>
    </w:p>
    <w:p w:rsidR="007060C2" w:rsidRPr="00926A9B" w:rsidRDefault="007060C2">
      <w:pPr>
        <w:rPr>
          <w:sz w:val="22"/>
          <w:szCs w:val="22"/>
          <w:lang w:val="is-IS"/>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1607F1" w:rsidTr="00814B01">
        <w:trPr>
          <w:trHeight w:val="2234"/>
        </w:trPr>
        <w:tc>
          <w:tcPr>
            <w:tcW w:w="4635" w:type="dxa"/>
          </w:tcPr>
          <w:p w:rsidR="007060C2" w:rsidRPr="00926A9B" w:rsidRDefault="007060C2">
            <w:pPr>
              <w:rPr>
                <w:sz w:val="22"/>
                <w:szCs w:val="22"/>
                <w:lang w:val="is-IS"/>
              </w:rPr>
            </w:pPr>
            <w:r w:rsidRPr="00926A9B">
              <w:rPr>
                <w:sz w:val="22"/>
                <w:szCs w:val="22"/>
                <w:highlight w:val="lightGray"/>
                <w:lang w:val="is-IS"/>
              </w:rPr>
              <w:t>((Framhlið))</w:t>
            </w:r>
          </w:p>
          <w:p w:rsidR="007060C2" w:rsidRPr="00926A9B" w:rsidRDefault="007060C2" w:rsidP="00BE571F">
            <w:pPr>
              <w:rPr>
                <w:sz w:val="22"/>
                <w:szCs w:val="22"/>
                <w:lang w:val="is-IS"/>
              </w:rPr>
            </w:pPr>
          </w:p>
          <w:p w:rsidR="007060C2" w:rsidRPr="00926A9B" w:rsidRDefault="007060C2" w:rsidP="00BE571F">
            <w:pPr>
              <w:rPr>
                <w:b/>
                <w:sz w:val="22"/>
                <w:szCs w:val="22"/>
                <w:lang w:val="is-IS"/>
              </w:rPr>
            </w:pPr>
            <w:r w:rsidRPr="00926A9B">
              <w:rPr>
                <w:b/>
                <w:sz w:val="22"/>
                <w:szCs w:val="22"/>
                <w:lang w:val="is-IS"/>
              </w:rPr>
              <w:t>Mikilvægar öryggisupplýsingar fyrir sjúklinga sem taka Ferriprox (deferiprón)</w:t>
            </w:r>
          </w:p>
          <w:p w:rsidR="007060C2" w:rsidRPr="00926A9B" w:rsidRDefault="007060C2" w:rsidP="00BE571F">
            <w:pPr>
              <w:rPr>
                <w:sz w:val="22"/>
                <w:szCs w:val="22"/>
                <w:lang w:val="is-IS"/>
              </w:rPr>
            </w:pPr>
          </w:p>
          <w:p w:rsidR="007060C2" w:rsidRPr="00926A9B" w:rsidRDefault="007060C2">
            <w:pPr>
              <w:rPr>
                <w:sz w:val="22"/>
                <w:szCs w:val="22"/>
                <w:lang w:val="is-IS"/>
              </w:rPr>
            </w:pPr>
            <w:r w:rsidRPr="00926A9B">
              <w:rPr>
                <w:sz w:val="22"/>
                <w:szCs w:val="22"/>
                <w:lang w:val="is-IS"/>
              </w:rPr>
              <w:t>Læknir sem ávísar lyfinu:________________________</w:t>
            </w:r>
          </w:p>
          <w:p w:rsidR="007060C2" w:rsidRPr="00926A9B" w:rsidRDefault="007060C2">
            <w:pPr>
              <w:rPr>
                <w:sz w:val="22"/>
                <w:szCs w:val="22"/>
                <w:lang w:val="is-IS"/>
              </w:rPr>
            </w:pP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Sími:_______________________________</w:t>
            </w:r>
          </w:p>
        </w:tc>
        <w:tc>
          <w:tcPr>
            <w:tcW w:w="4635" w:type="dxa"/>
          </w:tcPr>
          <w:p w:rsidR="007060C2" w:rsidRPr="00926A9B" w:rsidRDefault="007060C2">
            <w:pPr>
              <w:rPr>
                <w:sz w:val="22"/>
                <w:szCs w:val="22"/>
                <w:lang w:val="is-IS"/>
              </w:rPr>
            </w:pPr>
            <w:r w:rsidRPr="00926A9B">
              <w:rPr>
                <w:sz w:val="22"/>
                <w:szCs w:val="22"/>
                <w:highlight w:val="lightGray"/>
                <w:lang w:val="is-IS"/>
              </w:rPr>
              <w:t>((Afturhlið))</w:t>
            </w:r>
          </w:p>
          <w:p w:rsidR="007060C2" w:rsidRPr="00926A9B" w:rsidRDefault="007060C2">
            <w:pPr>
              <w:rPr>
                <w:b/>
                <w:sz w:val="22"/>
                <w:szCs w:val="22"/>
                <w:lang w:val="is-IS"/>
              </w:rPr>
            </w:pPr>
          </w:p>
          <w:p w:rsidR="007060C2" w:rsidRPr="00926A9B" w:rsidRDefault="007060C2">
            <w:pPr>
              <w:rPr>
                <w:b/>
                <w:sz w:val="22"/>
                <w:szCs w:val="22"/>
                <w:lang w:val="is-IS"/>
              </w:rPr>
            </w:pPr>
            <w:r w:rsidRPr="00926A9B">
              <w:rPr>
                <w:b/>
                <w:sz w:val="22"/>
                <w:szCs w:val="22"/>
                <w:lang w:val="is-IS"/>
              </w:rPr>
              <w:t>FYRIR KONUR Á BARNEIGNARALDRI</w:t>
            </w:r>
          </w:p>
          <w:p w:rsidR="00BE571F" w:rsidRPr="00926A9B" w:rsidRDefault="00BE571F">
            <w:pPr>
              <w:rPr>
                <w:b/>
                <w:sz w:val="22"/>
                <w:szCs w:val="22"/>
                <w:lang w:val="is-IS"/>
              </w:rPr>
            </w:pPr>
          </w:p>
          <w:p w:rsidR="007060C2" w:rsidRPr="00926A9B" w:rsidRDefault="007060C2">
            <w:pPr>
              <w:rPr>
                <w:sz w:val="22"/>
                <w:szCs w:val="22"/>
                <w:lang w:val="is-IS"/>
              </w:rPr>
            </w:pPr>
            <w:r w:rsidRPr="00926A9B">
              <w:rPr>
                <w:sz w:val="22"/>
                <w:szCs w:val="22"/>
                <w:lang w:val="is-IS"/>
              </w:rPr>
              <w:t>Ekki taka Ferriprox ef þú ert barnshafandi eða ef þú ert að reyna að verða barnshafandi. Ef Ferriprox er tekið á meðgöngu getur það valdið alvarlegum skaða á ófæddu barni.</w:t>
            </w:r>
          </w:p>
          <w:p w:rsidR="00BE571F" w:rsidRPr="00926A9B" w:rsidRDefault="00BE571F">
            <w:pPr>
              <w:rPr>
                <w:sz w:val="22"/>
                <w:szCs w:val="22"/>
                <w:lang w:val="is-IS"/>
              </w:rPr>
            </w:pPr>
          </w:p>
          <w:p w:rsidR="007060C2" w:rsidRPr="00926A9B" w:rsidRDefault="007060C2">
            <w:pPr>
              <w:rPr>
                <w:sz w:val="22"/>
                <w:szCs w:val="22"/>
                <w:lang w:val="is-IS"/>
              </w:rPr>
            </w:pPr>
            <w:r w:rsidRPr="00926A9B">
              <w:rPr>
                <w:sz w:val="22"/>
                <w:szCs w:val="22"/>
                <w:lang w:val="is-IS"/>
              </w:rPr>
              <w:t>Þú þarft að nota árangursríka getnaðarvörn meðan þú tekur Ferriprox. Spyrðu lækninn hvaða aðferð henti þér best. Ef þú verður barnshafandi meðan á töku Ferriprox stendur skaltu hætta töku lyfsins tafarlaust og láta lækninn vita. Ekki nota Ferriprox ef þú ert með barn á brjósti.</w:t>
            </w:r>
          </w:p>
          <w:p w:rsidR="007060C2" w:rsidRPr="00926A9B" w:rsidRDefault="007060C2">
            <w:pPr>
              <w:rPr>
                <w:b/>
                <w:sz w:val="22"/>
                <w:szCs w:val="22"/>
                <w:lang w:val="is-IS"/>
              </w:rPr>
            </w:pPr>
          </w:p>
        </w:tc>
      </w:tr>
      <w:tr w:rsidR="001607F1" w:rsidTr="00814B01">
        <w:trPr>
          <w:trHeight w:val="2342"/>
        </w:trPr>
        <w:tc>
          <w:tcPr>
            <w:tcW w:w="4635" w:type="dxa"/>
          </w:tcPr>
          <w:p w:rsidR="007060C2" w:rsidRPr="00926A9B" w:rsidRDefault="007060C2">
            <w:pPr>
              <w:rPr>
                <w:sz w:val="22"/>
                <w:szCs w:val="22"/>
                <w:lang w:val="is-IS"/>
              </w:rPr>
            </w:pPr>
            <w:r w:rsidRPr="00926A9B">
              <w:rPr>
                <w:sz w:val="22"/>
                <w:szCs w:val="22"/>
                <w:highlight w:val="lightGray"/>
                <w:lang w:val="is-IS"/>
              </w:rPr>
              <w:t>((Innri hlið 1))</w:t>
            </w:r>
          </w:p>
          <w:p w:rsidR="00BE571F" w:rsidRPr="00926A9B" w:rsidRDefault="00BE571F">
            <w:pPr>
              <w:rPr>
                <w:sz w:val="22"/>
                <w:szCs w:val="22"/>
                <w:lang w:val="is-IS"/>
              </w:rPr>
            </w:pPr>
          </w:p>
          <w:p w:rsidR="007060C2" w:rsidRPr="00926A9B" w:rsidRDefault="007060C2">
            <w:pPr>
              <w:rPr>
                <w:b/>
                <w:sz w:val="22"/>
                <w:szCs w:val="22"/>
                <w:lang w:val="is-IS"/>
              </w:rPr>
            </w:pPr>
            <w:r w:rsidRPr="00926A9B">
              <w:rPr>
                <w:b/>
                <w:sz w:val="22"/>
                <w:szCs w:val="22"/>
                <w:lang w:val="is-IS"/>
              </w:rPr>
              <w:t>EFTIRLIT MEÐ FJÖLDA HVÍTRA BLÓÐKORNA MEÐAN Á TÖKU FERRIPROX STENDUR</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 xml:space="preserve">Það er svolítill möguleiki á því að þú fáir kyrningahrap (mjög lítill fjöldi hvítra blóðkorna) meðan á töku Ferriprox stendur, en það getur leitt til alvarlegrar sýkingar. </w:t>
            </w:r>
            <w:r w:rsidR="00E044BD" w:rsidRPr="00926A9B">
              <w:rPr>
                <w:sz w:val="22"/>
                <w:szCs w:val="22"/>
                <w:lang w:val="is-IS"/>
              </w:rPr>
              <w:t xml:space="preserve">Jafnvel þótt kyrningahrap </w:t>
            </w:r>
            <w:r w:rsidR="00456A5E" w:rsidRPr="00926A9B">
              <w:rPr>
                <w:sz w:val="22"/>
                <w:szCs w:val="22"/>
                <w:lang w:val="is-IS"/>
              </w:rPr>
              <w:t xml:space="preserve">komi </w:t>
            </w:r>
            <w:r w:rsidR="00E044BD" w:rsidRPr="00926A9B">
              <w:rPr>
                <w:sz w:val="22"/>
                <w:szCs w:val="22"/>
                <w:lang w:val="is-IS"/>
              </w:rPr>
              <w:t xml:space="preserve">aðeins </w:t>
            </w:r>
            <w:r w:rsidR="00456A5E" w:rsidRPr="00926A9B">
              <w:rPr>
                <w:sz w:val="22"/>
                <w:szCs w:val="22"/>
                <w:lang w:val="is-IS"/>
              </w:rPr>
              <w:t xml:space="preserve">fyrir hjá </w:t>
            </w:r>
            <w:r w:rsidR="00E044BD" w:rsidRPr="00926A9B">
              <w:rPr>
                <w:sz w:val="22"/>
                <w:szCs w:val="22"/>
                <w:lang w:val="is-IS"/>
              </w:rPr>
              <w:t xml:space="preserve">1 til </w:t>
            </w:r>
            <w:r w:rsidR="00AB617C" w:rsidRPr="00926A9B">
              <w:rPr>
                <w:sz w:val="22"/>
                <w:szCs w:val="22"/>
                <w:lang w:val="is-IS"/>
              </w:rPr>
              <w:t xml:space="preserve">2 </w:t>
            </w:r>
            <w:r w:rsidR="00E044BD" w:rsidRPr="00926A9B">
              <w:rPr>
                <w:sz w:val="22"/>
                <w:szCs w:val="22"/>
                <w:lang w:val="is-IS"/>
              </w:rPr>
              <w:t xml:space="preserve">af hverjum 100 notendum er mikilvægt að </w:t>
            </w:r>
            <w:r w:rsidR="00456A5E" w:rsidRPr="00926A9B">
              <w:rPr>
                <w:sz w:val="22"/>
                <w:szCs w:val="22"/>
                <w:lang w:val="is-IS"/>
              </w:rPr>
              <w:t>hafa reglulegt eftirlit</w:t>
            </w:r>
            <w:r w:rsidR="00E044BD" w:rsidRPr="00926A9B">
              <w:rPr>
                <w:sz w:val="22"/>
                <w:szCs w:val="22"/>
                <w:lang w:val="is-IS"/>
              </w:rPr>
              <w:t xml:space="preserve"> með blóði</w:t>
            </w:r>
            <w:r w:rsidR="00456A5E" w:rsidRPr="00926A9B">
              <w:rPr>
                <w:sz w:val="22"/>
                <w:szCs w:val="22"/>
                <w:lang w:val="is-IS"/>
              </w:rPr>
              <w:t>nu</w:t>
            </w:r>
            <w:r w:rsidR="00E044BD" w:rsidRPr="00926A9B">
              <w:rPr>
                <w:sz w:val="22"/>
                <w:szCs w:val="22"/>
                <w:lang w:val="is-IS"/>
              </w:rPr>
              <w:t>.</w:t>
            </w:r>
          </w:p>
        </w:tc>
        <w:tc>
          <w:tcPr>
            <w:tcW w:w="4635" w:type="dxa"/>
          </w:tcPr>
          <w:p w:rsidR="007060C2" w:rsidRPr="00926A9B" w:rsidRDefault="007060C2">
            <w:pPr>
              <w:rPr>
                <w:sz w:val="22"/>
                <w:szCs w:val="22"/>
                <w:lang w:val="is-IS"/>
              </w:rPr>
            </w:pPr>
            <w:r w:rsidRPr="00926A9B">
              <w:rPr>
                <w:sz w:val="22"/>
                <w:szCs w:val="22"/>
                <w:highlight w:val="lightGray"/>
                <w:lang w:val="is-IS"/>
              </w:rPr>
              <w:t>((Innri hlið 2))</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Athugaðu að fylgja eftir eftirfarandi ráðum:</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 xml:space="preserve">1. </w:t>
            </w:r>
            <w:r w:rsidR="00001191">
              <w:rPr>
                <w:sz w:val="22"/>
                <w:szCs w:val="22"/>
                <w:lang w:val="is"/>
              </w:rPr>
              <w:t>F</w:t>
            </w:r>
            <w:r w:rsidR="00760898">
              <w:rPr>
                <w:sz w:val="22"/>
                <w:szCs w:val="22"/>
                <w:lang w:val="is"/>
              </w:rPr>
              <w:t xml:space="preserve">yrsta árið í meðferð með Ferriprox </w:t>
            </w:r>
            <w:r w:rsidR="00001191">
              <w:rPr>
                <w:sz w:val="22"/>
                <w:szCs w:val="22"/>
                <w:lang w:val="is"/>
              </w:rPr>
              <w:t xml:space="preserve">skaltu fara í blóðrannsókn vikulega </w:t>
            </w:r>
            <w:r w:rsidR="00760898">
              <w:rPr>
                <w:sz w:val="22"/>
                <w:szCs w:val="22"/>
                <w:lang w:val="is"/>
              </w:rPr>
              <w:t xml:space="preserve">og reglulega </w:t>
            </w:r>
            <w:r w:rsidR="00001191">
              <w:rPr>
                <w:sz w:val="22"/>
                <w:szCs w:val="22"/>
                <w:lang w:val="is"/>
              </w:rPr>
              <w:t xml:space="preserve">eftir það eins </w:t>
            </w:r>
            <w:r w:rsidR="00760898">
              <w:rPr>
                <w:sz w:val="22"/>
                <w:szCs w:val="22"/>
                <w:lang w:val="is"/>
              </w:rPr>
              <w:t>og læknirinn ráðleggur</w:t>
            </w:r>
            <w:r w:rsidRPr="00926A9B">
              <w:rPr>
                <w:sz w:val="22"/>
                <w:szCs w:val="22"/>
                <w:lang w:val="is-IS"/>
              </w:rPr>
              <w:t>.</w:t>
            </w:r>
          </w:p>
          <w:p w:rsidR="007060C2" w:rsidRPr="00926A9B" w:rsidRDefault="007060C2">
            <w:pPr>
              <w:rPr>
                <w:sz w:val="22"/>
                <w:szCs w:val="22"/>
                <w:lang w:val="is-IS"/>
              </w:rPr>
            </w:pPr>
          </w:p>
          <w:p w:rsidR="007060C2" w:rsidRPr="00926A9B" w:rsidRDefault="007060C2">
            <w:pPr>
              <w:rPr>
                <w:sz w:val="22"/>
                <w:szCs w:val="22"/>
                <w:lang w:val="is-IS"/>
              </w:rPr>
            </w:pPr>
            <w:r w:rsidRPr="00926A9B">
              <w:rPr>
                <w:sz w:val="22"/>
                <w:szCs w:val="22"/>
                <w:lang w:val="is-IS"/>
              </w:rPr>
              <w:t xml:space="preserve">2. </w:t>
            </w:r>
            <w:r w:rsidR="00760898">
              <w:rPr>
                <w:sz w:val="22"/>
                <w:szCs w:val="22"/>
                <w:lang w:val="is"/>
              </w:rPr>
              <w:t>Ef þú færð einhver einkenni sýkingar, svo sem hita, særindi í hálsi eða flensulík einkenni, skaltu leita til læknis tafarlaust. Athuga verður fjölda hvítra blóðkorna hjá þér innan 24 klukkustunda til að greina hugsanlegt kyrningahrap.</w:t>
            </w:r>
          </w:p>
        </w:tc>
      </w:tr>
    </w:tbl>
    <w:p w:rsidR="00195A24" w:rsidRPr="00D561DA" w:rsidRDefault="00195A24">
      <w:pPr>
        <w:rPr>
          <w:b/>
          <w:sz w:val="22"/>
          <w:szCs w:val="22"/>
          <w:lang w:val="is-IS"/>
        </w:rPr>
      </w:pPr>
    </w:p>
    <w:p w:rsidR="007060C2" w:rsidRPr="00D561DA" w:rsidRDefault="007060C2">
      <w:pPr>
        <w:rPr>
          <w:b/>
          <w:sz w:val="22"/>
          <w:szCs w:val="22"/>
          <w:lang w:val="is-IS"/>
        </w:rPr>
      </w:pPr>
    </w:p>
    <w:sectPr w:rsidR="007060C2" w:rsidRPr="00D561DA">
      <w:headerReference w:type="default" r:id="rId16"/>
      <w:footerReference w:type="default" r:id="rId17"/>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7F1" w:rsidRDefault="001607F1">
      <w:r>
        <w:separator/>
      </w:r>
    </w:p>
  </w:endnote>
  <w:endnote w:type="continuationSeparator" w:id="0">
    <w:p w:rsidR="001607F1" w:rsidRDefault="0016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CEA" w:rsidRPr="003D1838" w:rsidRDefault="00375CEA">
    <w:pPr>
      <w:pStyle w:val="Footer"/>
      <w:jc w:val="center"/>
      <w:rPr>
        <w:rFonts w:ascii="Arial" w:hAnsi="Arial" w:cs="Arial"/>
      </w:rPr>
    </w:pPr>
    <w:r w:rsidRPr="003D1838">
      <w:rPr>
        <w:rStyle w:val="PageNumber"/>
        <w:rFonts w:ascii="Arial" w:hAnsi="Arial" w:cs="Arial"/>
      </w:rPr>
      <w:fldChar w:fldCharType="begin"/>
    </w:r>
    <w:r w:rsidRPr="003D1838">
      <w:rPr>
        <w:rStyle w:val="PageNumber"/>
        <w:rFonts w:ascii="Arial" w:hAnsi="Arial" w:cs="Arial"/>
      </w:rPr>
      <w:instrText xml:space="preserve"> PAGE </w:instrText>
    </w:r>
    <w:r w:rsidRPr="003D1838">
      <w:rPr>
        <w:rStyle w:val="PageNumber"/>
        <w:rFonts w:ascii="Arial" w:hAnsi="Arial" w:cs="Arial"/>
      </w:rPr>
      <w:fldChar w:fldCharType="separate"/>
    </w:r>
    <w:r w:rsidR="00001191">
      <w:rPr>
        <w:rStyle w:val="PageNumber"/>
        <w:rFonts w:ascii="Arial" w:hAnsi="Arial" w:cs="Arial"/>
        <w:noProof/>
      </w:rPr>
      <w:t>51</w:t>
    </w:r>
    <w:r w:rsidRPr="003D183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7F1" w:rsidRDefault="001607F1">
      <w:r>
        <w:separator/>
      </w:r>
    </w:p>
  </w:footnote>
  <w:footnote w:type="continuationSeparator" w:id="0">
    <w:p w:rsidR="001607F1" w:rsidRDefault="00160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CEA" w:rsidRDefault="00375CEA">
    <w:pPr>
      <w:pStyle w:val="Header"/>
      <w:ind w:left="900" w:hanging="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8C3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0BEB62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8426A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A22F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392FE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12BC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3652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62A5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C03F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4638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277AF3"/>
    <w:multiLevelType w:val="multilevel"/>
    <w:tmpl w:val="2FDA33E8"/>
    <w:lvl w:ilvl="0">
      <w:start w:val="1"/>
      <w:numFmt w:val="upperLetter"/>
      <w:lvlText w:val="%1."/>
      <w:lvlJc w:val="left"/>
      <w:pPr>
        <w:ind w:left="1908"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5E966D2"/>
    <w:multiLevelType w:val="multilevel"/>
    <w:tmpl w:val="3D928C20"/>
    <w:lvl w:ilvl="0">
      <w:start w:val="5"/>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7E47770"/>
    <w:multiLevelType w:val="multilevel"/>
    <w:tmpl w:val="B594A07A"/>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0B156576"/>
    <w:multiLevelType w:val="multilevel"/>
    <w:tmpl w:val="FFFFFFFF"/>
    <w:lvl w:ilvl="0">
      <w:start w:val="1"/>
      <w:numFmt w:val="bullet"/>
      <w:lvlText w:val=""/>
      <w:lvlJc w:val="left"/>
      <w:pPr>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C253D6"/>
    <w:multiLevelType w:val="multilevel"/>
    <w:tmpl w:val="AEBCEAAA"/>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ED521A1"/>
    <w:multiLevelType w:val="multilevel"/>
    <w:tmpl w:val="C9A69D7A"/>
    <w:lvl w:ilvl="0">
      <w:start w:val="2"/>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169F7695"/>
    <w:multiLevelType w:val="multilevel"/>
    <w:tmpl w:val="AEBCEAAA"/>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B082A0C"/>
    <w:multiLevelType w:val="multilevel"/>
    <w:tmpl w:val="FFFFFFFF"/>
    <w:lvl w:ilvl="0">
      <w:start w:val="1"/>
      <w:numFmt w:val="bullet"/>
      <w:lvlText w:val=""/>
      <w:lvlJc w:val="left"/>
      <w:pPr>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B473431"/>
    <w:multiLevelType w:val="multilevel"/>
    <w:tmpl w:val="0EB23498"/>
    <w:lvl w:ilvl="0">
      <w:start w:val="4"/>
      <w:numFmt w:val="decimal"/>
      <w:lvlText w:val="%1."/>
      <w:lvlJc w:val="left"/>
      <w:pPr>
        <w:tabs>
          <w:tab w:val="num" w:pos="360"/>
        </w:tabs>
        <w:ind w:left="360" w:hanging="36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E876769"/>
    <w:multiLevelType w:val="multilevel"/>
    <w:tmpl w:val="E3224586"/>
    <w:lvl w:ilvl="0">
      <w:start w:val="2"/>
      <w:numFmt w:val="decimal"/>
      <w:lvlText w:val="%1."/>
      <w:lvlJc w:val="left"/>
      <w:pPr>
        <w:ind w:left="570" w:hanging="57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FA772FC"/>
    <w:multiLevelType w:val="multilevel"/>
    <w:tmpl w:val="0409000F"/>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0841357"/>
    <w:multiLevelType w:val="multilevel"/>
    <w:tmpl w:val="0A06D02E"/>
    <w:lvl w:ilvl="0">
      <w:start w:val="1"/>
      <w:numFmt w:val="bullet"/>
      <w:lvlText w:val=""/>
      <w:lvlJc w:val="left"/>
      <w:pPr>
        <w:tabs>
          <w:tab w:val="num" w:pos="360"/>
        </w:tabs>
      </w:pPr>
      <w:rPr>
        <w:rFonts w:ascii="Symbol" w:hAnsi="Symbol" w:cs="Times New Roman" w:hint="default"/>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335BAD"/>
    <w:multiLevelType w:val="multilevel"/>
    <w:tmpl w:val="FFFFFFFF"/>
    <w:lvl w:ilvl="0">
      <w:start w:val="1"/>
      <w:numFmt w:val="bullet"/>
      <w:lvlText w:val=""/>
      <w:lvlJc w:val="left"/>
      <w:pPr>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CA746BE"/>
    <w:multiLevelType w:val="multilevel"/>
    <w:tmpl w:val="B916F1B6"/>
    <w:lvl w:ilvl="0">
      <w:start w:val="1"/>
      <w:numFmt w:val="bullet"/>
      <w:lvlText w:val="-"/>
      <w:lvlJc w:val="left"/>
      <w:pPr>
        <w:tabs>
          <w:tab w:val="num" w:pos="360"/>
        </w:tabs>
        <w:ind w:left="36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F4F2C67"/>
    <w:multiLevelType w:val="multilevel"/>
    <w:tmpl w:val="FFFFFFFF"/>
    <w:lvl w:ilvl="0">
      <w:start w:val="1"/>
      <w:numFmt w:val="bullet"/>
      <w:lvlText w:val=""/>
      <w:lvlJc w:val="left"/>
      <w:pPr>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288445F"/>
    <w:multiLevelType w:val="multilevel"/>
    <w:tmpl w:val="B916F1B6"/>
    <w:lvl w:ilvl="0">
      <w:start w:val="1"/>
      <w:numFmt w:val="bullet"/>
      <w:lvlText w:val="-"/>
      <w:lvlJc w:val="left"/>
      <w:pPr>
        <w:tabs>
          <w:tab w:val="num" w:pos="360"/>
        </w:tabs>
        <w:ind w:left="36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9C4F51"/>
    <w:multiLevelType w:val="multilevel"/>
    <w:tmpl w:val="FFFFFFFF"/>
    <w:lvl w:ilvl="0">
      <w:start w:val="1"/>
      <w:numFmt w:val="bullet"/>
      <w:lvlText w:val=""/>
      <w:lvlJc w:val="left"/>
      <w:pPr>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7205C0"/>
    <w:multiLevelType w:val="multilevel"/>
    <w:tmpl w:val="FFFFFFFF"/>
    <w:lvl w:ilvl="0">
      <w:numFmt w:val="bullet"/>
      <w:lvlText w:val=""/>
      <w:lvlJc w:val="left"/>
      <w:pPr>
        <w:ind w:left="720" w:hanging="72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FB0271"/>
    <w:multiLevelType w:val="multilevel"/>
    <w:tmpl w:val="AEBCEAAA"/>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DE51D61"/>
    <w:multiLevelType w:val="multilevel"/>
    <w:tmpl w:val="82741FEC"/>
    <w:lvl w:ilvl="0">
      <w:start w:val="3"/>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854C73"/>
    <w:multiLevelType w:val="multilevel"/>
    <w:tmpl w:val="AEBCEAAA"/>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AEB300E"/>
    <w:multiLevelType w:val="multilevel"/>
    <w:tmpl w:val="C9A69D7A"/>
    <w:lvl w:ilvl="0">
      <w:start w:val="2"/>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446EC8"/>
    <w:multiLevelType w:val="multilevel"/>
    <w:tmpl w:val="08090001"/>
    <w:lvl w:ilvl="0">
      <w:start w:val="1"/>
      <w:numFmt w:val="bullet"/>
      <w:lvlText w:val=""/>
      <w:lvlJc w:val="left"/>
      <w:pPr>
        <w:tabs>
          <w:tab w:val="num" w:pos="360"/>
        </w:tabs>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1B64E3"/>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3336F83"/>
    <w:multiLevelType w:val="multilevel"/>
    <w:tmpl w:val="ADC049E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7EC19C7"/>
    <w:multiLevelType w:val="multilevel"/>
    <w:tmpl w:val="FFFFFFFF"/>
    <w:lvl w:ilvl="0">
      <w:start w:val="1"/>
      <w:numFmt w:val="bullet"/>
      <w:lvlText w:val=""/>
      <w:lvlJc w:val="left"/>
      <w:pPr>
        <w:ind w:left="283" w:hanging="283"/>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FEF6494"/>
    <w:multiLevelType w:val="multilevel"/>
    <w:tmpl w:val="AEBCEAAA"/>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18D0573"/>
    <w:multiLevelType w:val="multilevel"/>
    <w:tmpl w:val="A1166540"/>
    <w:lvl w:ilvl="0">
      <w:start w:val="1"/>
      <w:numFmt w:val="bullet"/>
      <w:lvlText w:val=""/>
      <w:lvlJc w:val="left"/>
      <w:pPr>
        <w:tabs>
          <w:tab w:val="num" w:pos="360"/>
        </w:tabs>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2E51330"/>
    <w:multiLevelType w:val="multilevel"/>
    <w:tmpl w:val="8B360C40"/>
    <w:lvl w:ilvl="0">
      <w:start w:val="1"/>
      <w:numFmt w:val="decimal"/>
      <w:lvlText w:val="%1."/>
      <w:lvlJc w:val="left"/>
      <w:pPr>
        <w:tabs>
          <w:tab w:val="num" w:pos="420"/>
        </w:tabs>
        <w:ind w:left="4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47A3AC6"/>
    <w:multiLevelType w:val="multilevel"/>
    <w:tmpl w:val="0EB23498"/>
    <w:lvl w:ilvl="0">
      <w:start w:val="4"/>
      <w:numFmt w:val="decimal"/>
      <w:lvlText w:val="%1."/>
      <w:lvlJc w:val="left"/>
      <w:pPr>
        <w:tabs>
          <w:tab w:val="num" w:pos="360"/>
        </w:tabs>
        <w:ind w:left="360" w:hanging="36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88A278A"/>
    <w:multiLevelType w:val="hybridMultilevel"/>
    <w:tmpl w:val="6B50731A"/>
    <w:lvl w:ilvl="0">
      <w:start w:val="4"/>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4" w15:restartNumberingAfterBreak="0">
    <w:nsid w:val="7C7038A4"/>
    <w:multiLevelType w:val="multilevel"/>
    <w:tmpl w:val="82741FEC"/>
    <w:lvl w:ilvl="0">
      <w:start w:val="3"/>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E170CCB"/>
    <w:multiLevelType w:val="multilevel"/>
    <w:tmpl w:val="3D928C20"/>
    <w:lvl w:ilvl="0">
      <w:start w:val="5"/>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0"/>
    <w:lvlOverride w:ilvl="0">
      <w:lvl w:ilvl="0">
        <w:start w:val="1"/>
        <w:numFmt w:val="bullet"/>
        <w:lvlText w:val=""/>
        <w:lvlJc w:val="left"/>
        <w:pPr>
          <w:ind w:left="360" w:hanging="360"/>
        </w:pPr>
        <w:rPr>
          <w:rFonts w:ascii="Symbol" w:hAnsi="Symbol" w:cs="Times New Roman" w:hint="default"/>
        </w:rPr>
      </w:lvl>
    </w:lvlOverride>
  </w:num>
  <w:num w:numId="3">
    <w:abstractNumId w:val="23"/>
  </w:num>
  <w:num w:numId="4">
    <w:abstractNumId w:val="10"/>
    <w:lvlOverride w:ilvl="0">
      <w:lvl w:ilvl="0">
        <w:numFmt w:val="bullet"/>
        <w:lvlText w:val="-"/>
        <w:lvlJc w:val="left"/>
        <w:pPr>
          <w:ind w:left="1080" w:hanging="1080"/>
        </w:pPr>
      </w:lvl>
    </w:lvlOverride>
  </w:num>
  <w:num w:numId="5">
    <w:abstractNumId w:val="31"/>
  </w:num>
  <w:num w:numId="6">
    <w:abstractNumId w:val="16"/>
  </w:num>
  <w:num w:numId="7">
    <w:abstractNumId w:val="10"/>
    <w:lvlOverride w:ilvl="0">
      <w:lvl w:ilvl="0">
        <w:start w:val="1"/>
        <w:numFmt w:val="bullet"/>
        <w:lvlText w:val=""/>
        <w:lvlJc w:val="left"/>
        <w:pPr>
          <w:ind w:left="360" w:hanging="360"/>
        </w:pPr>
        <w:rPr>
          <w:rFonts w:ascii="Symbol" w:hAnsi="Symbol" w:cs="Times New Roman" w:hint="default"/>
        </w:rPr>
      </w:lvl>
    </w:lvlOverride>
  </w:num>
  <w:num w:numId="8">
    <w:abstractNumId w:val="33"/>
  </w:num>
  <w:num w:numId="9">
    <w:abstractNumId w:val="40"/>
  </w:num>
  <w:num w:numId="10">
    <w:abstractNumId w:val="44"/>
  </w:num>
  <w:num w:numId="11">
    <w:abstractNumId w:val="17"/>
  </w:num>
  <w:num w:numId="12">
    <w:abstractNumId w:val="42"/>
  </w:num>
  <w:num w:numId="13">
    <w:abstractNumId w:val="12"/>
  </w:num>
  <w:num w:numId="14">
    <w:abstractNumId w:val="35"/>
  </w:num>
  <w:num w:numId="15">
    <w:abstractNumId w:val="26"/>
  </w:num>
  <w:num w:numId="16">
    <w:abstractNumId w:val="28"/>
  </w:num>
  <w:num w:numId="17">
    <w:abstractNumId w:val="22"/>
  </w:num>
  <w:num w:numId="18">
    <w:abstractNumId w:val="38"/>
  </w:num>
  <w:num w:numId="19">
    <w:abstractNumId w:val="30"/>
  </w:num>
  <w:num w:numId="20">
    <w:abstractNumId w:val="18"/>
  </w:num>
  <w:num w:numId="21">
    <w:abstractNumId w:val="41"/>
  </w:num>
  <w:num w:numId="22">
    <w:abstractNumId w:val="27"/>
  </w:num>
  <w:num w:numId="23">
    <w:abstractNumId w:val="25"/>
  </w:num>
  <w:num w:numId="24">
    <w:abstractNumId w:val="29"/>
  </w:num>
  <w:num w:numId="25">
    <w:abstractNumId w:val="15"/>
  </w:num>
  <w:num w:numId="26">
    <w:abstractNumId w:val="20"/>
  </w:num>
  <w:num w:numId="27">
    <w:abstractNumId w:val="24"/>
  </w:num>
  <w:num w:numId="28">
    <w:abstractNumId w:val="11"/>
  </w:num>
  <w:num w:numId="29">
    <w:abstractNumId w:val="10"/>
    <w:lvlOverride w:ilvl="0">
      <w:lvl w:ilvl="0">
        <w:start w:val="1"/>
        <w:numFmt w:val="bullet"/>
        <w:lvlText w:val=""/>
        <w:lvlJc w:val="left"/>
        <w:pPr>
          <w:ind w:left="360" w:hanging="360"/>
        </w:pPr>
        <w:rPr>
          <w:rFonts w:ascii="Symbol" w:hAnsi="Symbol" w:cs="Times New Roman" w:hint="default"/>
        </w:rPr>
      </w:lvl>
    </w:lvlOverride>
  </w:num>
  <w:num w:numId="30">
    <w:abstractNumId w:val="10"/>
    <w:lvlOverride w:ilvl="0">
      <w:lvl w:ilvl="0">
        <w:start w:val="1"/>
        <w:numFmt w:val="bullet"/>
        <w:lvlText w:val=""/>
        <w:lvlJc w:val="left"/>
        <w:pPr>
          <w:ind w:left="-54" w:hanging="360"/>
        </w:pPr>
        <w:rPr>
          <w:rFonts w:ascii="Symbol" w:hAnsi="Symbol" w:cs="Times New Roman" w:hint="default"/>
        </w:rPr>
      </w:lvl>
    </w:lvlOverride>
  </w:num>
  <w:num w:numId="31">
    <w:abstractNumId w:val="36"/>
  </w:num>
  <w:num w:numId="32">
    <w:abstractNumId w:val="19"/>
  </w:num>
  <w:num w:numId="33">
    <w:abstractNumId w:val="39"/>
  </w:num>
  <w:num w:numId="34">
    <w:abstractNumId w:val="34"/>
  </w:num>
  <w:num w:numId="35">
    <w:abstractNumId w:val="32"/>
  </w:num>
  <w:num w:numId="36">
    <w:abstractNumId w:val="21"/>
  </w:num>
  <w:num w:numId="37">
    <w:abstractNumId w:val="45"/>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4"/>
  </w:num>
  <w:num w:numId="49">
    <w:abstractNumId w:val="4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 w:name="WfRevTM" w:val="\\villi\my documents\wordfastfiles\isl-ens.Txt"/>
    <w:docVar w:name="WfTags" w:val="no"/>
    <w:docVar w:name="WfTM1" w:val="\\villi\my documents\wordfastfiles\"/>
    <w:docVar w:name="WfTM2" w:val="isl-ens.Txt"/>
  </w:docVars>
  <w:rsids>
    <w:rsidRoot w:val="00C8667B"/>
    <w:rsid w:val="000004F7"/>
    <w:rsid w:val="00001191"/>
    <w:rsid w:val="00003926"/>
    <w:rsid w:val="00005184"/>
    <w:rsid w:val="00011623"/>
    <w:rsid w:val="00021325"/>
    <w:rsid w:val="00024F5D"/>
    <w:rsid w:val="00027E56"/>
    <w:rsid w:val="0003206C"/>
    <w:rsid w:val="000323C8"/>
    <w:rsid w:val="000414BF"/>
    <w:rsid w:val="00047123"/>
    <w:rsid w:val="00052237"/>
    <w:rsid w:val="00052669"/>
    <w:rsid w:val="00052E2A"/>
    <w:rsid w:val="00052FB5"/>
    <w:rsid w:val="0005753D"/>
    <w:rsid w:val="000613EB"/>
    <w:rsid w:val="0006146A"/>
    <w:rsid w:val="0006605F"/>
    <w:rsid w:val="00074E35"/>
    <w:rsid w:val="00074E9D"/>
    <w:rsid w:val="00076477"/>
    <w:rsid w:val="00077B10"/>
    <w:rsid w:val="00077BFF"/>
    <w:rsid w:val="00080F8B"/>
    <w:rsid w:val="000908EE"/>
    <w:rsid w:val="00093FD0"/>
    <w:rsid w:val="000A37F8"/>
    <w:rsid w:val="000A7DCC"/>
    <w:rsid w:val="000B012C"/>
    <w:rsid w:val="000B0FE7"/>
    <w:rsid w:val="000C000C"/>
    <w:rsid w:val="000C0A99"/>
    <w:rsid w:val="000C2F02"/>
    <w:rsid w:val="000C32A1"/>
    <w:rsid w:val="000C4E55"/>
    <w:rsid w:val="000C6D65"/>
    <w:rsid w:val="000D18ED"/>
    <w:rsid w:val="000D52B4"/>
    <w:rsid w:val="000E122E"/>
    <w:rsid w:val="000E4E18"/>
    <w:rsid w:val="000F1C2C"/>
    <w:rsid w:val="000F2925"/>
    <w:rsid w:val="000F6088"/>
    <w:rsid w:val="000F68F9"/>
    <w:rsid w:val="000F78F0"/>
    <w:rsid w:val="00103AC2"/>
    <w:rsid w:val="00117CC9"/>
    <w:rsid w:val="00120668"/>
    <w:rsid w:val="00125790"/>
    <w:rsid w:val="00125DCA"/>
    <w:rsid w:val="00126948"/>
    <w:rsid w:val="0012790E"/>
    <w:rsid w:val="00127C3B"/>
    <w:rsid w:val="00136340"/>
    <w:rsid w:val="00136468"/>
    <w:rsid w:val="00154330"/>
    <w:rsid w:val="00154E14"/>
    <w:rsid w:val="00157A7E"/>
    <w:rsid w:val="001607F1"/>
    <w:rsid w:val="001634C7"/>
    <w:rsid w:val="0016360D"/>
    <w:rsid w:val="001736D4"/>
    <w:rsid w:val="001743F8"/>
    <w:rsid w:val="00176342"/>
    <w:rsid w:val="00176FDC"/>
    <w:rsid w:val="00187C47"/>
    <w:rsid w:val="00191FC6"/>
    <w:rsid w:val="00191FFE"/>
    <w:rsid w:val="00195A24"/>
    <w:rsid w:val="00196472"/>
    <w:rsid w:val="001973E6"/>
    <w:rsid w:val="001A49F6"/>
    <w:rsid w:val="001A6004"/>
    <w:rsid w:val="001C06CF"/>
    <w:rsid w:val="001D0612"/>
    <w:rsid w:val="001D0A57"/>
    <w:rsid w:val="001E7DBA"/>
    <w:rsid w:val="001F075A"/>
    <w:rsid w:val="001F2C7C"/>
    <w:rsid w:val="00202EF2"/>
    <w:rsid w:val="00212964"/>
    <w:rsid w:val="002165EE"/>
    <w:rsid w:val="002167FF"/>
    <w:rsid w:val="002213DB"/>
    <w:rsid w:val="00222CC4"/>
    <w:rsid w:val="002250C7"/>
    <w:rsid w:val="00226F6D"/>
    <w:rsid w:val="00246649"/>
    <w:rsid w:val="00256A75"/>
    <w:rsid w:val="00257B4C"/>
    <w:rsid w:val="00266832"/>
    <w:rsid w:val="00267198"/>
    <w:rsid w:val="0027174D"/>
    <w:rsid w:val="00274A87"/>
    <w:rsid w:val="00281393"/>
    <w:rsid w:val="0028148E"/>
    <w:rsid w:val="002A68C6"/>
    <w:rsid w:val="002B5D2D"/>
    <w:rsid w:val="002E2DEC"/>
    <w:rsid w:val="002E3776"/>
    <w:rsid w:val="003059BE"/>
    <w:rsid w:val="00305FDF"/>
    <w:rsid w:val="0030697B"/>
    <w:rsid w:val="00307019"/>
    <w:rsid w:val="00312116"/>
    <w:rsid w:val="00326F98"/>
    <w:rsid w:val="00334EF7"/>
    <w:rsid w:val="003351AC"/>
    <w:rsid w:val="0033612A"/>
    <w:rsid w:val="00337605"/>
    <w:rsid w:val="00345D95"/>
    <w:rsid w:val="00367B4D"/>
    <w:rsid w:val="00370503"/>
    <w:rsid w:val="00375062"/>
    <w:rsid w:val="00375CEA"/>
    <w:rsid w:val="0038584C"/>
    <w:rsid w:val="00386196"/>
    <w:rsid w:val="003A1BFE"/>
    <w:rsid w:val="003A7BB3"/>
    <w:rsid w:val="003B3B64"/>
    <w:rsid w:val="003B543B"/>
    <w:rsid w:val="003B6612"/>
    <w:rsid w:val="003C09C2"/>
    <w:rsid w:val="003C199B"/>
    <w:rsid w:val="003C5578"/>
    <w:rsid w:val="003C565D"/>
    <w:rsid w:val="003C779E"/>
    <w:rsid w:val="003D1838"/>
    <w:rsid w:val="003D1A56"/>
    <w:rsid w:val="003D60C6"/>
    <w:rsid w:val="003E0207"/>
    <w:rsid w:val="003E19E2"/>
    <w:rsid w:val="003E30B0"/>
    <w:rsid w:val="003E3546"/>
    <w:rsid w:val="003F322D"/>
    <w:rsid w:val="003F633A"/>
    <w:rsid w:val="00400531"/>
    <w:rsid w:val="00401AEE"/>
    <w:rsid w:val="00404FF3"/>
    <w:rsid w:val="004071EC"/>
    <w:rsid w:val="00410643"/>
    <w:rsid w:val="00414287"/>
    <w:rsid w:val="00415D3C"/>
    <w:rsid w:val="00416239"/>
    <w:rsid w:val="00420751"/>
    <w:rsid w:val="0042137E"/>
    <w:rsid w:val="00433B1B"/>
    <w:rsid w:val="00452A67"/>
    <w:rsid w:val="00455C6E"/>
    <w:rsid w:val="00456A5E"/>
    <w:rsid w:val="00461278"/>
    <w:rsid w:val="00477EED"/>
    <w:rsid w:val="00482B2A"/>
    <w:rsid w:val="00484AF8"/>
    <w:rsid w:val="00487FDC"/>
    <w:rsid w:val="00495075"/>
    <w:rsid w:val="0049587C"/>
    <w:rsid w:val="0049662F"/>
    <w:rsid w:val="0049680B"/>
    <w:rsid w:val="004970B4"/>
    <w:rsid w:val="004A1C0A"/>
    <w:rsid w:val="004A524A"/>
    <w:rsid w:val="004A72F9"/>
    <w:rsid w:val="004A7763"/>
    <w:rsid w:val="004B539C"/>
    <w:rsid w:val="004B7DAA"/>
    <w:rsid w:val="004C2050"/>
    <w:rsid w:val="004C2691"/>
    <w:rsid w:val="004C505B"/>
    <w:rsid w:val="004C55D5"/>
    <w:rsid w:val="004D01C9"/>
    <w:rsid w:val="004D10A3"/>
    <w:rsid w:val="004D248D"/>
    <w:rsid w:val="004D3CE9"/>
    <w:rsid w:val="004E006F"/>
    <w:rsid w:val="004E1849"/>
    <w:rsid w:val="004E1DE8"/>
    <w:rsid w:val="004E2FF7"/>
    <w:rsid w:val="004E38DA"/>
    <w:rsid w:val="004E7851"/>
    <w:rsid w:val="004F063C"/>
    <w:rsid w:val="0050284F"/>
    <w:rsid w:val="00507DA7"/>
    <w:rsid w:val="005137AB"/>
    <w:rsid w:val="00514C1B"/>
    <w:rsid w:val="00514CBC"/>
    <w:rsid w:val="00516FFF"/>
    <w:rsid w:val="00521429"/>
    <w:rsid w:val="00522D27"/>
    <w:rsid w:val="00523816"/>
    <w:rsid w:val="00525CBF"/>
    <w:rsid w:val="00532B7E"/>
    <w:rsid w:val="00533BDA"/>
    <w:rsid w:val="0053658A"/>
    <w:rsid w:val="0054501E"/>
    <w:rsid w:val="0054608D"/>
    <w:rsid w:val="005756CF"/>
    <w:rsid w:val="00581156"/>
    <w:rsid w:val="00581B83"/>
    <w:rsid w:val="00583547"/>
    <w:rsid w:val="005876B2"/>
    <w:rsid w:val="00593341"/>
    <w:rsid w:val="005966B1"/>
    <w:rsid w:val="00597542"/>
    <w:rsid w:val="005A006C"/>
    <w:rsid w:val="005A0CCC"/>
    <w:rsid w:val="005A2CB6"/>
    <w:rsid w:val="005A6D76"/>
    <w:rsid w:val="005B4363"/>
    <w:rsid w:val="005C03D0"/>
    <w:rsid w:val="005C1698"/>
    <w:rsid w:val="005C3A21"/>
    <w:rsid w:val="005D1EAF"/>
    <w:rsid w:val="005D1EC8"/>
    <w:rsid w:val="005D71F4"/>
    <w:rsid w:val="005E239C"/>
    <w:rsid w:val="005E3C42"/>
    <w:rsid w:val="005E7C19"/>
    <w:rsid w:val="005F0792"/>
    <w:rsid w:val="005F30CA"/>
    <w:rsid w:val="005F44BA"/>
    <w:rsid w:val="0060252E"/>
    <w:rsid w:val="00605294"/>
    <w:rsid w:val="006070C8"/>
    <w:rsid w:val="0061393A"/>
    <w:rsid w:val="006146F1"/>
    <w:rsid w:val="0061531F"/>
    <w:rsid w:val="0062000D"/>
    <w:rsid w:val="006241D9"/>
    <w:rsid w:val="00625A50"/>
    <w:rsid w:val="00626ABB"/>
    <w:rsid w:val="00647857"/>
    <w:rsid w:val="00651255"/>
    <w:rsid w:val="00653B2C"/>
    <w:rsid w:val="00656B6F"/>
    <w:rsid w:val="00657D08"/>
    <w:rsid w:val="0066274D"/>
    <w:rsid w:val="006707A4"/>
    <w:rsid w:val="006707AE"/>
    <w:rsid w:val="006728C2"/>
    <w:rsid w:val="006771D0"/>
    <w:rsid w:val="00681E3E"/>
    <w:rsid w:val="006827AE"/>
    <w:rsid w:val="00683A81"/>
    <w:rsid w:val="00683D2C"/>
    <w:rsid w:val="00697F56"/>
    <w:rsid w:val="006A0310"/>
    <w:rsid w:val="006A30FA"/>
    <w:rsid w:val="006A615F"/>
    <w:rsid w:val="006B15F7"/>
    <w:rsid w:val="006B2246"/>
    <w:rsid w:val="006B5CAD"/>
    <w:rsid w:val="006B6959"/>
    <w:rsid w:val="006D1013"/>
    <w:rsid w:val="006D4A31"/>
    <w:rsid w:val="006D5175"/>
    <w:rsid w:val="006E16C2"/>
    <w:rsid w:val="006E6510"/>
    <w:rsid w:val="006E7A62"/>
    <w:rsid w:val="006F3217"/>
    <w:rsid w:val="006F3587"/>
    <w:rsid w:val="006F3850"/>
    <w:rsid w:val="006F3CB1"/>
    <w:rsid w:val="006F765C"/>
    <w:rsid w:val="0070024A"/>
    <w:rsid w:val="00705344"/>
    <w:rsid w:val="007060C2"/>
    <w:rsid w:val="00714CE5"/>
    <w:rsid w:val="00715090"/>
    <w:rsid w:val="0072135E"/>
    <w:rsid w:val="007238C1"/>
    <w:rsid w:val="007250BA"/>
    <w:rsid w:val="00730F37"/>
    <w:rsid w:val="00731292"/>
    <w:rsid w:val="00731462"/>
    <w:rsid w:val="007368D3"/>
    <w:rsid w:val="00741FF2"/>
    <w:rsid w:val="00744CEA"/>
    <w:rsid w:val="0074649B"/>
    <w:rsid w:val="007524F4"/>
    <w:rsid w:val="00755586"/>
    <w:rsid w:val="00760898"/>
    <w:rsid w:val="00763A24"/>
    <w:rsid w:val="007665D3"/>
    <w:rsid w:val="00782A4D"/>
    <w:rsid w:val="00792097"/>
    <w:rsid w:val="007A0E5C"/>
    <w:rsid w:val="007A516D"/>
    <w:rsid w:val="007A704C"/>
    <w:rsid w:val="007B1F59"/>
    <w:rsid w:val="007B6718"/>
    <w:rsid w:val="007C0AA7"/>
    <w:rsid w:val="007C2C00"/>
    <w:rsid w:val="007D1CC3"/>
    <w:rsid w:val="007D2D1A"/>
    <w:rsid w:val="007D6B34"/>
    <w:rsid w:val="007E6785"/>
    <w:rsid w:val="008058B9"/>
    <w:rsid w:val="00807CCA"/>
    <w:rsid w:val="00814B01"/>
    <w:rsid w:val="00825EAE"/>
    <w:rsid w:val="00826158"/>
    <w:rsid w:val="0083197F"/>
    <w:rsid w:val="00832E42"/>
    <w:rsid w:val="00841498"/>
    <w:rsid w:val="00852A7D"/>
    <w:rsid w:val="008567AE"/>
    <w:rsid w:val="008608F0"/>
    <w:rsid w:val="00862DF8"/>
    <w:rsid w:val="008641FC"/>
    <w:rsid w:val="0087459E"/>
    <w:rsid w:val="008812A0"/>
    <w:rsid w:val="00884048"/>
    <w:rsid w:val="00890816"/>
    <w:rsid w:val="008913E5"/>
    <w:rsid w:val="00892F8B"/>
    <w:rsid w:val="00894964"/>
    <w:rsid w:val="00897F6B"/>
    <w:rsid w:val="008A15B9"/>
    <w:rsid w:val="008A706C"/>
    <w:rsid w:val="008B116C"/>
    <w:rsid w:val="008C2073"/>
    <w:rsid w:val="008C6FD6"/>
    <w:rsid w:val="008E3E6C"/>
    <w:rsid w:val="008E47D7"/>
    <w:rsid w:val="00901B5A"/>
    <w:rsid w:val="00903765"/>
    <w:rsid w:val="00905AEF"/>
    <w:rsid w:val="0090654C"/>
    <w:rsid w:val="0091023D"/>
    <w:rsid w:val="009165E6"/>
    <w:rsid w:val="00921B5C"/>
    <w:rsid w:val="0092290E"/>
    <w:rsid w:val="009251F4"/>
    <w:rsid w:val="00925491"/>
    <w:rsid w:val="009266CF"/>
    <w:rsid w:val="00926A9B"/>
    <w:rsid w:val="0093224C"/>
    <w:rsid w:val="009332AF"/>
    <w:rsid w:val="009337F4"/>
    <w:rsid w:val="00946777"/>
    <w:rsid w:val="00946EF4"/>
    <w:rsid w:val="0095154B"/>
    <w:rsid w:val="00953F2F"/>
    <w:rsid w:val="00961107"/>
    <w:rsid w:val="00963135"/>
    <w:rsid w:val="00972A3B"/>
    <w:rsid w:val="00987BD8"/>
    <w:rsid w:val="009901E9"/>
    <w:rsid w:val="009916CD"/>
    <w:rsid w:val="0099402A"/>
    <w:rsid w:val="009A0C9C"/>
    <w:rsid w:val="009A20AD"/>
    <w:rsid w:val="009A2405"/>
    <w:rsid w:val="009A403E"/>
    <w:rsid w:val="009A681D"/>
    <w:rsid w:val="009B0C3B"/>
    <w:rsid w:val="009B1894"/>
    <w:rsid w:val="009B21D5"/>
    <w:rsid w:val="009B5644"/>
    <w:rsid w:val="009C12A8"/>
    <w:rsid w:val="009C779F"/>
    <w:rsid w:val="009D0F31"/>
    <w:rsid w:val="009D4A05"/>
    <w:rsid w:val="009E43D6"/>
    <w:rsid w:val="009E4FFB"/>
    <w:rsid w:val="009E6D3B"/>
    <w:rsid w:val="009F0FB6"/>
    <w:rsid w:val="009F38EF"/>
    <w:rsid w:val="009F3C02"/>
    <w:rsid w:val="009F4AD3"/>
    <w:rsid w:val="00A03493"/>
    <w:rsid w:val="00A0478F"/>
    <w:rsid w:val="00A05578"/>
    <w:rsid w:val="00A135F4"/>
    <w:rsid w:val="00A202C1"/>
    <w:rsid w:val="00A246BA"/>
    <w:rsid w:val="00A26954"/>
    <w:rsid w:val="00A30200"/>
    <w:rsid w:val="00A304A0"/>
    <w:rsid w:val="00A30685"/>
    <w:rsid w:val="00A55B39"/>
    <w:rsid w:val="00A56A69"/>
    <w:rsid w:val="00A608E2"/>
    <w:rsid w:val="00A60E4B"/>
    <w:rsid w:val="00A62399"/>
    <w:rsid w:val="00A62936"/>
    <w:rsid w:val="00A736BC"/>
    <w:rsid w:val="00A762B1"/>
    <w:rsid w:val="00A8312A"/>
    <w:rsid w:val="00A869B4"/>
    <w:rsid w:val="00A9156B"/>
    <w:rsid w:val="00A97EE5"/>
    <w:rsid w:val="00AA1EC7"/>
    <w:rsid w:val="00AA46DF"/>
    <w:rsid w:val="00AA589A"/>
    <w:rsid w:val="00AA64FB"/>
    <w:rsid w:val="00AA6D68"/>
    <w:rsid w:val="00AA6D84"/>
    <w:rsid w:val="00AB194B"/>
    <w:rsid w:val="00AB58C0"/>
    <w:rsid w:val="00AB617C"/>
    <w:rsid w:val="00AC1419"/>
    <w:rsid w:val="00AC46C7"/>
    <w:rsid w:val="00AC559D"/>
    <w:rsid w:val="00AE4084"/>
    <w:rsid w:val="00AE42F7"/>
    <w:rsid w:val="00AE44EC"/>
    <w:rsid w:val="00AE7754"/>
    <w:rsid w:val="00AF2FAD"/>
    <w:rsid w:val="00B114A9"/>
    <w:rsid w:val="00B16AC3"/>
    <w:rsid w:val="00B1748D"/>
    <w:rsid w:val="00B17F7B"/>
    <w:rsid w:val="00B20AB3"/>
    <w:rsid w:val="00B21005"/>
    <w:rsid w:val="00B2451A"/>
    <w:rsid w:val="00B247AD"/>
    <w:rsid w:val="00B24832"/>
    <w:rsid w:val="00B405A7"/>
    <w:rsid w:val="00B4115B"/>
    <w:rsid w:val="00B420E9"/>
    <w:rsid w:val="00B43909"/>
    <w:rsid w:val="00B43F01"/>
    <w:rsid w:val="00B45A3A"/>
    <w:rsid w:val="00B46BA4"/>
    <w:rsid w:val="00B54FE8"/>
    <w:rsid w:val="00B61BA8"/>
    <w:rsid w:val="00B6333A"/>
    <w:rsid w:val="00B7246D"/>
    <w:rsid w:val="00B74734"/>
    <w:rsid w:val="00B81DEC"/>
    <w:rsid w:val="00B82AD7"/>
    <w:rsid w:val="00B84E66"/>
    <w:rsid w:val="00B90333"/>
    <w:rsid w:val="00B90833"/>
    <w:rsid w:val="00B94DC7"/>
    <w:rsid w:val="00BA0120"/>
    <w:rsid w:val="00BA2272"/>
    <w:rsid w:val="00BA4101"/>
    <w:rsid w:val="00BB60A1"/>
    <w:rsid w:val="00BC4429"/>
    <w:rsid w:val="00BC72AA"/>
    <w:rsid w:val="00BE571F"/>
    <w:rsid w:val="00BF2579"/>
    <w:rsid w:val="00BF4503"/>
    <w:rsid w:val="00BF4E68"/>
    <w:rsid w:val="00C0317B"/>
    <w:rsid w:val="00C0325F"/>
    <w:rsid w:val="00C04D56"/>
    <w:rsid w:val="00C1312A"/>
    <w:rsid w:val="00C14A98"/>
    <w:rsid w:val="00C14E32"/>
    <w:rsid w:val="00C2016A"/>
    <w:rsid w:val="00C32E04"/>
    <w:rsid w:val="00C333BF"/>
    <w:rsid w:val="00C33987"/>
    <w:rsid w:val="00C51BC2"/>
    <w:rsid w:val="00C5328C"/>
    <w:rsid w:val="00C56F0D"/>
    <w:rsid w:val="00C74858"/>
    <w:rsid w:val="00C7602D"/>
    <w:rsid w:val="00C778B4"/>
    <w:rsid w:val="00C80CB1"/>
    <w:rsid w:val="00C8667B"/>
    <w:rsid w:val="00C91965"/>
    <w:rsid w:val="00C971A6"/>
    <w:rsid w:val="00CB0557"/>
    <w:rsid w:val="00CB4F92"/>
    <w:rsid w:val="00CB5D65"/>
    <w:rsid w:val="00CC4E15"/>
    <w:rsid w:val="00CD5EAE"/>
    <w:rsid w:val="00CE0F04"/>
    <w:rsid w:val="00CE20E7"/>
    <w:rsid w:val="00CE44B5"/>
    <w:rsid w:val="00CE7063"/>
    <w:rsid w:val="00D0060E"/>
    <w:rsid w:val="00D00D00"/>
    <w:rsid w:val="00D0421D"/>
    <w:rsid w:val="00D05BCD"/>
    <w:rsid w:val="00D1216D"/>
    <w:rsid w:val="00D122BE"/>
    <w:rsid w:val="00D1317E"/>
    <w:rsid w:val="00D16BA5"/>
    <w:rsid w:val="00D17903"/>
    <w:rsid w:val="00D25F03"/>
    <w:rsid w:val="00D2769E"/>
    <w:rsid w:val="00D30A2D"/>
    <w:rsid w:val="00D34473"/>
    <w:rsid w:val="00D36A22"/>
    <w:rsid w:val="00D42627"/>
    <w:rsid w:val="00D5310F"/>
    <w:rsid w:val="00D54102"/>
    <w:rsid w:val="00D553E9"/>
    <w:rsid w:val="00D561DA"/>
    <w:rsid w:val="00D6166A"/>
    <w:rsid w:val="00D633B0"/>
    <w:rsid w:val="00D63C05"/>
    <w:rsid w:val="00D678BD"/>
    <w:rsid w:val="00D75085"/>
    <w:rsid w:val="00D7563D"/>
    <w:rsid w:val="00D926D5"/>
    <w:rsid w:val="00D94439"/>
    <w:rsid w:val="00D9550F"/>
    <w:rsid w:val="00DA7047"/>
    <w:rsid w:val="00DB11FA"/>
    <w:rsid w:val="00DB39B3"/>
    <w:rsid w:val="00DC06F6"/>
    <w:rsid w:val="00DC1F70"/>
    <w:rsid w:val="00DC3F69"/>
    <w:rsid w:val="00DC5070"/>
    <w:rsid w:val="00DD2185"/>
    <w:rsid w:val="00DD6479"/>
    <w:rsid w:val="00DF38BC"/>
    <w:rsid w:val="00DF3C91"/>
    <w:rsid w:val="00DF40A2"/>
    <w:rsid w:val="00E013EC"/>
    <w:rsid w:val="00E03EEE"/>
    <w:rsid w:val="00E044BD"/>
    <w:rsid w:val="00E05A96"/>
    <w:rsid w:val="00E05FBD"/>
    <w:rsid w:val="00E15E99"/>
    <w:rsid w:val="00E16073"/>
    <w:rsid w:val="00E2378F"/>
    <w:rsid w:val="00E25011"/>
    <w:rsid w:val="00E326C5"/>
    <w:rsid w:val="00E370BB"/>
    <w:rsid w:val="00E4013F"/>
    <w:rsid w:val="00E47F98"/>
    <w:rsid w:val="00E50539"/>
    <w:rsid w:val="00E54A2C"/>
    <w:rsid w:val="00E56B99"/>
    <w:rsid w:val="00E570DA"/>
    <w:rsid w:val="00E60BF3"/>
    <w:rsid w:val="00E66A02"/>
    <w:rsid w:val="00E6767D"/>
    <w:rsid w:val="00E744E7"/>
    <w:rsid w:val="00E80698"/>
    <w:rsid w:val="00E818E1"/>
    <w:rsid w:val="00E82B24"/>
    <w:rsid w:val="00E832BB"/>
    <w:rsid w:val="00E90913"/>
    <w:rsid w:val="00EA2B24"/>
    <w:rsid w:val="00EA6959"/>
    <w:rsid w:val="00EB2A90"/>
    <w:rsid w:val="00EC0734"/>
    <w:rsid w:val="00EC1514"/>
    <w:rsid w:val="00ED2515"/>
    <w:rsid w:val="00ED3A12"/>
    <w:rsid w:val="00ED3BC3"/>
    <w:rsid w:val="00ED76DE"/>
    <w:rsid w:val="00ED7769"/>
    <w:rsid w:val="00EE3272"/>
    <w:rsid w:val="00EE5EA9"/>
    <w:rsid w:val="00EF47A9"/>
    <w:rsid w:val="00EF546B"/>
    <w:rsid w:val="00EF7FE3"/>
    <w:rsid w:val="00F047EC"/>
    <w:rsid w:val="00F068B9"/>
    <w:rsid w:val="00F07FB1"/>
    <w:rsid w:val="00F10CE6"/>
    <w:rsid w:val="00F11D30"/>
    <w:rsid w:val="00F202DF"/>
    <w:rsid w:val="00F310B8"/>
    <w:rsid w:val="00F31B06"/>
    <w:rsid w:val="00F3428A"/>
    <w:rsid w:val="00F3686C"/>
    <w:rsid w:val="00F4441A"/>
    <w:rsid w:val="00F46DA9"/>
    <w:rsid w:val="00F60087"/>
    <w:rsid w:val="00F6540A"/>
    <w:rsid w:val="00F7000E"/>
    <w:rsid w:val="00F73D0B"/>
    <w:rsid w:val="00F7582E"/>
    <w:rsid w:val="00F86309"/>
    <w:rsid w:val="00F95457"/>
    <w:rsid w:val="00FA160E"/>
    <w:rsid w:val="00FA2088"/>
    <w:rsid w:val="00FA61B5"/>
    <w:rsid w:val="00FB39FD"/>
    <w:rsid w:val="00FB53D3"/>
    <w:rsid w:val="00FB5D7E"/>
    <w:rsid w:val="00FC1531"/>
    <w:rsid w:val="00FC16DC"/>
    <w:rsid w:val="00FC36FA"/>
    <w:rsid w:val="00FC7FCB"/>
    <w:rsid w:val="00FD135B"/>
    <w:rsid w:val="00FE0372"/>
    <w:rsid w:val="00FE1E54"/>
    <w:rsid w:val="00FF349C"/>
    <w:rsid w:val="00FF43AE"/>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F22B048E-5ADB-4F6F-9400-8DD23BEF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napToGrid w:val="0"/>
      <w:lang w:val="en-US" w:eastAsia="en-US"/>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bCs/>
      <w:sz w:val="22"/>
      <w:szCs w:val="22"/>
    </w:rPr>
  </w:style>
  <w:style w:type="paragraph" w:styleId="Heading3">
    <w:name w:val="heading 3"/>
    <w:basedOn w:val="Normal"/>
    <w:next w:val="Normal"/>
    <w:qFormat/>
    <w:pPr>
      <w:keepNext/>
      <w:outlineLvl w:val="2"/>
    </w:pPr>
    <w:rPr>
      <w:b/>
      <w:bCs/>
      <w:sz w:val="22"/>
      <w:szCs w:val="22"/>
    </w:rPr>
  </w:style>
  <w:style w:type="paragraph" w:styleId="Heading4">
    <w:name w:val="heading 4"/>
    <w:basedOn w:val="Normal"/>
    <w:next w:val="Normal"/>
    <w:qFormat/>
    <w:pPr>
      <w:keepNext/>
      <w:widowControl w:val="0"/>
      <w:outlineLvl w:val="3"/>
    </w:pPr>
    <w:rPr>
      <w:b/>
      <w:bCs/>
      <w:sz w:val="22"/>
      <w:szCs w:val="22"/>
      <w:lang w:val="en-GB"/>
    </w:rPr>
  </w:style>
  <w:style w:type="paragraph" w:styleId="Heading5">
    <w:name w:val="heading 5"/>
    <w:basedOn w:val="Normal"/>
    <w:next w:val="Normal"/>
    <w:qFormat/>
    <w:pPr>
      <w:keepNext/>
      <w:tabs>
        <w:tab w:val="left" w:pos="567"/>
      </w:tabs>
      <w:spacing w:line="260" w:lineRule="exact"/>
      <w:jc w:val="both"/>
      <w:outlineLvl w:val="4"/>
    </w:pPr>
    <w:rPr>
      <w:b/>
      <w:bCs/>
      <w:sz w:val="22"/>
      <w:szCs w:val="22"/>
      <w:u w:val="single"/>
      <w:lang w:val="en-GB"/>
    </w:rPr>
  </w:style>
  <w:style w:type="paragraph" w:styleId="Heading6">
    <w:name w:val="heading 6"/>
    <w:basedOn w:val="Normal"/>
    <w:next w:val="Normal"/>
    <w:qFormat/>
    <w:pPr>
      <w:keepNext/>
      <w:tabs>
        <w:tab w:val="left" w:pos="567"/>
      </w:tabs>
      <w:outlineLvl w:val="5"/>
    </w:pPr>
    <w:rPr>
      <w:sz w:val="22"/>
      <w:szCs w:val="22"/>
      <w:u w:val="single"/>
    </w:rPr>
  </w:style>
  <w:style w:type="paragraph" w:styleId="Heading7">
    <w:name w:val="heading 7"/>
    <w:basedOn w:val="Normal"/>
    <w:next w:val="Normal"/>
    <w:qFormat/>
    <w:pPr>
      <w:keepNext/>
      <w:widowControl w:val="0"/>
      <w:spacing w:line="260" w:lineRule="exact"/>
      <w:jc w:val="center"/>
      <w:outlineLvl w:val="6"/>
    </w:pPr>
    <w:rPr>
      <w:b/>
      <w:bCs/>
      <w:sz w:val="22"/>
      <w:szCs w:val="22"/>
      <w:lang w:val="en-GB"/>
    </w:rPr>
  </w:style>
  <w:style w:type="paragraph" w:styleId="Heading8">
    <w:name w:val="heading 8"/>
    <w:basedOn w:val="Normal"/>
    <w:next w:val="Normal"/>
    <w:qFormat/>
    <w:pPr>
      <w:keepNext/>
      <w:ind w:left="709" w:hanging="709"/>
      <w:outlineLvl w:val="7"/>
    </w:pPr>
    <w:rPr>
      <w:b/>
      <w:bCs/>
      <w:sz w:val="22"/>
      <w:szCs w:val="22"/>
    </w:rPr>
  </w:style>
  <w:style w:type="paragraph" w:styleId="Heading9">
    <w:name w:val="heading 9"/>
    <w:basedOn w:val="Normal"/>
    <w:next w:val="Normal"/>
    <w:qFormat/>
    <w:pPr>
      <w:keepNext/>
      <w:ind w:left="709" w:hanging="709"/>
      <w:outlineLvl w:val="8"/>
    </w:pPr>
    <w:rPr>
      <w:color w:val="FF0000"/>
      <w:sz w:val="22"/>
      <w:szCs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szCs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cs="Arial"/>
      <w:sz w:val="24"/>
      <w:szCs w:val="24"/>
      <w:lang w:val="da-DK"/>
    </w:rPr>
  </w:style>
  <w:style w:type="paragraph" w:customStyle="1" w:styleId="ZDGName">
    <w:name w:val="Z_DGName"/>
    <w:basedOn w:val="Normal"/>
    <w:pPr>
      <w:ind w:right="85"/>
      <w:jc w:val="both"/>
    </w:pPr>
    <w:rPr>
      <w:rFonts w:ascii="Arial" w:hAnsi="Arial" w:cs="Arial"/>
      <w:sz w:val="16"/>
      <w:szCs w:val="16"/>
      <w:lang w:val="da-DK"/>
    </w:rPr>
  </w:style>
  <w:style w:type="paragraph" w:styleId="BodyText">
    <w:name w:val="Body Text"/>
    <w:basedOn w:val="Normal"/>
    <w:pPr>
      <w:tabs>
        <w:tab w:val="left" w:pos="567"/>
      </w:tabs>
      <w:spacing w:line="260" w:lineRule="exact"/>
      <w:jc w:val="both"/>
    </w:pPr>
    <w:rPr>
      <w:sz w:val="22"/>
      <w:szCs w:val="22"/>
      <w:lang w:val="en-GB"/>
    </w:rPr>
  </w:style>
  <w:style w:type="paragraph" w:styleId="BodyTextIndent">
    <w:name w:val="Body Text Indent"/>
    <w:basedOn w:val="Normal"/>
    <w:pPr>
      <w:tabs>
        <w:tab w:val="left" w:pos="567"/>
      </w:tabs>
      <w:ind w:left="562"/>
    </w:pPr>
    <w:rPr>
      <w:sz w:val="22"/>
      <w:szCs w:val="22"/>
    </w:rPr>
  </w:style>
  <w:style w:type="character" w:styleId="PageNumber">
    <w:name w:val="page number"/>
    <w:rPr>
      <w:rFonts w:ascii="Helvetica" w:hAnsi="Helvetica" w:cs="Helvetica"/>
      <w:sz w:val="16"/>
      <w:szCs w:val="16"/>
    </w:rPr>
  </w:style>
  <w:style w:type="paragraph" w:styleId="Footer">
    <w:name w:val="footer"/>
    <w:basedOn w:val="Normal"/>
    <w:pPr>
      <w:widowControl w:val="0"/>
      <w:tabs>
        <w:tab w:val="left" w:pos="567"/>
        <w:tab w:val="center" w:pos="4536"/>
        <w:tab w:val="center" w:pos="8930"/>
      </w:tabs>
    </w:pPr>
    <w:rPr>
      <w:rFonts w:ascii="Helvetica" w:hAnsi="Helvetica" w:cs="Helvetica"/>
      <w:sz w:val="16"/>
      <w:szCs w:val="16"/>
      <w:lang w:val="en-GB"/>
    </w:rPr>
  </w:style>
  <w:style w:type="paragraph" w:styleId="Header">
    <w:name w:val="header"/>
    <w:basedOn w:val="Normal"/>
    <w:link w:val="HeaderChar"/>
    <w:uiPriority w:val="99"/>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szCs w:val="22"/>
    </w:rPr>
  </w:style>
  <w:style w:type="paragraph" w:styleId="Title">
    <w:name w:val="Title"/>
    <w:basedOn w:val="Normal"/>
    <w:qFormat/>
    <w:pPr>
      <w:jc w:val="center"/>
    </w:pPr>
    <w:rPr>
      <w:b/>
      <w:bCs/>
      <w:sz w:val="22"/>
      <w:szCs w:val="22"/>
    </w:rPr>
  </w:style>
  <w:style w:type="paragraph" w:styleId="EndnoteText">
    <w:name w:val="endnote text"/>
    <w:basedOn w:val="Normal"/>
    <w:semiHidden/>
    <w:pPr>
      <w:tabs>
        <w:tab w:val="left" w:pos="567"/>
      </w:tabs>
    </w:pPr>
    <w:rPr>
      <w:sz w:val="22"/>
      <w:szCs w:val="22"/>
      <w:lang w:val="en-GB"/>
    </w:rPr>
  </w:style>
  <w:style w:type="paragraph" w:customStyle="1" w:styleId="InsideAddress">
    <w:name w:val="Inside Address"/>
    <w:basedOn w:val="Normal"/>
    <w:next w:val="Normal"/>
    <w:pPr>
      <w:keepLines/>
    </w:pPr>
    <w:rPr>
      <w:rFonts w:ascii="Arial" w:hAnsi="Arial" w:cs="Arial"/>
      <w:sz w:val="22"/>
      <w:szCs w:val="22"/>
    </w:rPr>
  </w:style>
  <w:style w:type="character" w:styleId="CommentReference">
    <w:name w:val="annotation reference"/>
    <w:semiHidden/>
    <w:rPr>
      <w:sz w:val="16"/>
      <w:szCs w:val="16"/>
    </w:rPr>
  </w:style>
  <w:style w:type="paragraph" w:styleId="CommentText">
    <w:name w:val="annotation text"/>
    <w:basedOn w:val="Normal"/>
    <w:semiHidden/>
  </w:style>
  <w:style w:type="paragraph" w:customStyle="1" w:styleId="Norma">
    <w:name w:val="Norma"/>
    <w:basedOn w:val="InsideAddress"/>
    <w:pPr>
      <w:keepLines w:val="0"/>
    </w:pPr>
    <w:rPr>
      <w:rFonts w:ascii="Times New Roman" w:hAnsi="Times New Roman" w:cs="Times New Roman"/>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BalloonText">
    <w:name w:val="Balloon Text"/>
    <w:basedOn w:val="Normal"/>
    <w:semiHidden/>
    <w:rPr>
      <w:rFonts w:ascii="Tahoma" w:hAnsi="Tahoma" w:cs="Tahoma"/>
      <w:sz w:val="16"/>
      <w:szCs w:val="16"/>
    </w:rPr>
  </w:style>
  <w:style w:type="character" w:styleId="Strong">
    <w:name w:val="Strong"/>
    <w:qFormat/>
    <w:rPr>
      <w:b/>
      <w:bCs/>
    </w:rPr>
  </w:style>
  <w:style w:type="paragraph" w:styleId="BodyTextIndent3">
    <w:name w:val="Body Text Indent 3"/>
    <w:basedOn w:val="Normal"/>
    <w:pPr>
      <w:ind w:left="720" w:hanging="720"/>
    </w:pPr>
    <w:rPr>
      <w:b/>
      <w:bCs/>
      <w:sz w:val="22"/>
      <w:szCs w:val="22"/>
    </w:rPr>
  </w:style>
  <w:style w:type="paragraph" w:styleId="CommentSubject">
    <w:name w:val="annotation subject"/>
    <w:basedOn w:val="CommentText"/>
    <w:next w:val="CommentText"/>
    <w:semiHidden/>
    <w:rPr>
      <w:b/>
      <w:bCs/>
    </w:rPr>
  </w:style>
  <w:style w:type="paragraph" w:styleId="BlockText">
    <w:name w:val="Block Text"/>
    <w:basedOn w:val="Normal"/>
    <w:rsid w:val="001D0612"/>
    <w:pPr>
      <w:spacing w:after="120"/>
      <w:ind w:left="1440" w:right="1440"/>
    </w:pPr>
  </w:style>
  <w:style w:type="paragraph" w:customStyle="1" w:styleId="TitleA">
    <w:name w:val="Title A"/>
    <w:basedOn w:val="Normal"/>
    <w:pPr>
      <w:jc w:val="center"/>
    </w:pPr>
    <w:rPr>
      <w:b/>
      <w:bCs/>
      <w:sz w:val="22"/>
      <w:szCs w:val="22"/>
    </w:rPr>
  </w:style>
  <w:style w:type="paragraph" w:customStyle="1" w:styleId="TitleB">
    <w:name w:val="Title B"/>
    <w:basedOn w:val="Normal"/>
    <w:pPr>
      <w:ind w:left="567" w:hanging="567"/>
    </w:pPr>
    <w:rPr>
      <w:b/>
      <w:bCs/>
      <w:sz w:val="22"/>
      <w:szCs w:val="22"/>
    </w:rPr>
  </w:style>
  <w:style w:type="paragraph" w:styleId="BodyText2">
    <w:name w:val="Body Text 2"/>
    <w:basedOn w:val="Normal"/>
    <w:rsid w:val="001D0612"/>
    <w:pPr>
      <w:spacing w:after="120" w:line="480" w:lineRule="auto"/>
    </w:pPr>
  </w:style>
  <w:style w:type="paragraph" w:styleId="BodyTextFirstIndent">
    <w:name w:val="Body Text First Indent"/>
    <w:basedOn w:val="BodyText"/>
    <w:rsid w:val="001D0612"/>
    <w:pPr>
      <w:tabs>
        <w:tab w:val="clear" w:pos="567"/>
      </w:tabs>
      <w:spacing w:after="120" w:line="240" w:lineRule="auto"/>
      <w:ind w:firstLine="210"/>
      <w:jc w:val="left"/>
    </w:pPr>
    <w:rPr>
      <w:sz w:val="20"/>
      <w:szCs w:val="20"/>
      <w:lang w:val="en-US"/>
    </w:rPr>
  </w:style>
  <w:style w:type="paragraph" w:styleId="BodyTextFirstIndent2">
    <w:name w:val="Body Text First Indent 2"/>
    <w:basedOn w:val="BodyTextIndent"/>
    <w:rsid w:val="001D0612"/>
    <w:pPr>
      <w:tabs>
        <w:tab w:val="clear" w:pos="567"/>
      </w:tabs>
      <w:spacing w:after="120"/>
      <w:ind w:left="360" w:firstLine="210"/>
    </w:pPr>
    <w:rPr>
      <w:sz w:val="20"/>
      <w:szCs w:val="20"/>
    </w:rPr>
  </w:style>
  <w:style w:type="paragraph" w:styleId="Caption">
    <w:name w:val="caption"/>
    <w:basedOn w:val="Normal"/>
    <w:next w:val="Normal"/>
    <w:qFormat/>
    <w:rsid w:val="001D0612"/>
    <w:rPr>
      <w:b/>
      <w:bCs/>
    </w:rPr>
  </w:style>
  <w:style w:type="paragraph" w:styleId="Closing">
    <w:name w:val="Closing"/>
    <w:basedOn w:val="Normal"/>
    <w:rsid w:val="001D0612"/>
    <w:pPr>
      <w:ind w:left="4320"/>
    </w:pPr>
  </w:style>
  <w:style w:type="paragraph" w:styleId="DocumentMap">
    <w:name w:val="Document Map"/>
    <w:basedOn w:val="Normal"/>
    <w:semiHidden/>
    <w:rsid w:val="001D0612"/>
    <w:pPr>
      <w:shd w:val="clear" w:color="auto" w:fill="000080"/>
    </w:pPr>
    <w:rPr>
      <w:rFonts w:ascii="Tahoma" w:hAnsi="Tahoma" w:cs="Tahoma"/>
    </w:rPr>
  </w:style>
  <w:style w:type="paragraph" w:styleId="E-mailSignature">
    <w:name w:val="E-mail Signature"/>
    <w:basedOn w:val="Normal"/>
    <w:rsid w:val="001D0612"/>
  </w:style>
  <w:style w:type="paragraph" w:styleId="EnvelopeAddress">
    <w:name w:val="envelope address"/>
    <w:basedOn w:val="Normal"/>
    <w:rsid w:val="001D061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D0612"/>
    <w:rPr>
      <w:rFonts w:ascii="Arial" w:hAnsi="Arial" w:cs="Arial"/>
    </w:rPr>
  </w:style>
  <w:style w:type="paragraph" w:styleId="HTMLAddress">
    <w:name w:val="HTML Address"/>
    <w:basedOn w:val="Normal"/>
    <w:rsid w:val="001D0612"/>
    <w:rPr>
      <w:i/>
      <w:iCs/>
    </w:rPr>
  </w:style>
  <w:style w:type="paragraph" w:styleId="HTMLPreformatted">
    <w:name w:val="HTML Preformatted"/>
    <w:basedOn w:val="Normal"/>
    <w:rsid w:val="001D0612"/>
    <w:rPr>
      <w:rFonts w:ascii="Courier New" w:hAnsi="Courier New" w:cs="Courier New"/>
    </w:rPr>
  </w:style>
  <w:style w:type="paragraph" w:styleId="Index1">
    <w:name w:val="index 1"/>
    <w:basedOn w:val="Normal"/>
    <w:next w:val="Normal"/>
    <w:autoRedefine/>
    <w:semiHidden/>
    <w:rsid w:val="001D0612"/>
    <w:pPr>
      <w:ind w:left="200" w:hanging="200"/>
    </w:pPr>
  </w:style>
  <w:style w:type="paragraph" w:styleId="Index2">
    <w:name w:val="index 2"/>
    <w:basedOn w:val="Normal"/>
    <w:next w:val="Normal"/>
    <w:autoRedefine/>
    <w:semiHidden/>
    <w:rsid w:val="001D0612"/>
    <w:pPr>
      <w:ind w:left="400" w:hanging="200"/>
    </w:pPr>
  </w:style>
  <w:style w:type="paragraph" w:styleId="Index3">
    <w:name w:val="index 3"/>
    <w:basedOn w:val="Normal"/>
    <w:next w:val="Normal"/>
    <w:autoRedefine/>
    <w:semiHidden/>
    <w:rsid w:val="001D0612"/>
    <w:pPr>
      <w:ind w:left="600" w:hanging="200"/>
    </w:pPr>
  </w:style>
  <w:style w:type="paragraph" w:styleId="Index4">
    <w:name w:val="index 4"/>
    <w:basedOn w:val="Normal"/>
    <w:next w:val="Normal"/>
    <w:autoRedefine/>
    <w:semiHidden/>
    <w:rsid w:val="001D0612"/>
    <w:pPr>
      <w:ind w:left="800" w:hanging="200"/>
    </w:pPr>
  </w:style>
  <w:style w:type="paragraph" w:styleId="Index5">
    <w:name w:val="index 5"/>
    <w:basedOn w:val="Normal"/>
    <w:next w:val="Normal"/>
    <w:autoRedefine/>
    <w:semiHidden/>
    <w:rsid w:val="001D0612"/>
    <w:pPr>
      <w:ind w:left="1000" w:hanging="200"/>
    </w:pPr>
  </w:style>
  <w:style w:type="paragraph" w:styleId="Index6">
    <w:name w:val="index 6"/>
    <w:basedOn w:val="Normal"/>
    <w:next w:val="Normal"/>
    <w:autoRedefine/>
    <w:semiHidden/>
    <w:rsid w:val="001D0612"/>
    <w:pPr>
      <w:ind w:left="1200" w:hanging="200"/>
    </w:pPr>
  </w:style>
  <w:style w:type="paragraph" w:styleId="Index7">
    <w:name w:val="index 7"/>
    <w:basedOn w:val="Normal"/>
    <w:next w:val="Normal"/>
    <w:autoRedefine/>
    <w:semiHidden/>
    <w:rsid w:val="001D0612"/>
    <w:pPr>
      <w:ind w:left="1400" w:hanging="200"/>
    </w:pPr>
  </w:style>
  <w:style w:type="paragraph" w:styleId="Index8">
    <w:name w:val="index 8"/>
    <w:basedOn w:val="Normal"/>
    <w:next w:val="Normal"/>
    <w:autoRedefine/>
    <w:semiHidden/>
    <w:rsid w:val="001D0612"/>
    <w:pPr>
      <w:ind w:left="1600" w:hanging="200"/>
    </w:pPr>
  </w:style>
  <w:style w:type="paragraph" w:styleId="Index9">
    <w:name w:val="index 9"/>
    <w:basedOn w:val="Normal"/>
    <w:next w:val="Normal"/>
    <w:autoRedefine/>
    <w:semiHidden/>
    <w:rsid w:val="001D0612"/>
    <w:pPr>
      <w:ind w:left="1800" w:hanging="200"/>
    </w:pPr>
  </w:style>
  <w:style w:type="paragraph" w:styleId="IndexHeading">
    <w:name w:val="index heading"/>
    <w:basedOn w:val="Normal"/>
    <w:next w:val="Index1"/>
    <w:semiHidden/>
    <w:rsid w:val="001D0612"/>
    <w:rPr>
      <w:rFonts w:ascii="Arial" w:hAnsi="Arial" w:cs="Arial"/>
      <w:b/>
      <w:bCs/>
    </w:rPr>
  </w:style>
  <w:style w:type="paragraph" w:styleId="List">
    <w:name w:val="List"/>
    <w:basedOn w:val="Normal"/>
    <w:rsid w:val="001D0612"/>
    <w:pPr>
      <w:ind w:left="360" w:hanging="360"/>
    </w:pPr>
  </w:style>
  <w:style w:type="paragraph" w:styleId="List2">
    <w:name w:val="List 2"/>
    <w:basedOn w:val="Normal"/>
    <w:rsid w:val="001D0612"/>
    <w:pPr>
      <w:ind w:left="720" w:hanging="360"/>
    </w:pPr>
  </w:style>
  <w:style w:type="paragraph" w:styleId="List3">
    <w:name w:val="List 3"/>
    <w:basedOn w:val="Normal"/>
    <w:rsid w:val="001D0612"/>
    <w:pPr>
      <w:ind w:left="1080" w:hanging="360"/>
    </w:pPr>
  </w:style>
  <w:style w:type="paragraph" w:styleId="List4">
    <w:name w:val="List 4"/>
    <w:basedOn w:val="Normal"/>
    <w:rsid w:val="001D0612"/>
    <w:pPr>
      <w:ind w:left="1440" w:hanging="360"/>
    </w:pPr>
  </w:style>
  <w:style w:type="paragraph" w:styleId="List5">
    <w:name w:val="List 5"/>
    <w:basedOn w:val="Normal"/>
    <w:rsid w:val="001D0612"/>
    <w:pPr>
      <w:ind w:left="1800" w:hanging="360"/>
    </w:pPr>
  </w:style>
  <w:style w:type="paragraph" w:styleId="ListBullet">
    <w:name w:val="List Bullet"/>
    <w:basedOn w:val="Normal"/>
    <w:rsid w:val="001D0612"/>
    <w:pPr>
      <w:numPr>
        <w:numId w:val="38"/>
      </w:numPr>
    </w:pPr>
  </w:style>
  <w:style w:type="paragraph" w:styleId="ListBullet2">
    <w:name w:val="List Bullet 2"/>
    <w:basedOn w:val="Normal"/>
    <w:rsid w:val="001D0612"/>
    <w:pPr>
      <w:numPr>
        <w:numId w:val="39"/>
      </w:numPr>
    </w:pPr>
  </w:style>
  <w:style w:type="paragraph" w:styleId="ListBullet3">
    <w:name w:val="List Bullet 3"/>
    <w:basedOn w:val="Normal"/>
    <w:rsid w:val="001D0612"/>
    <w:pPr>
      <w:numPr>
        <w:numId w:val="40"/>
      </w:numPr>
    </w:pPr>
  </w:style>
  <w:style w:type="paragraph" w:styleId="ListBullet4">
    <w:name w:val="List Bullet 4"/>
    <w:basedOn w:val="Normal"/>
    <w:rsid w:val="001D0612"/>
    <w:pPr>
      <w:numPr>
        <w:numId w:val="41"/>
      </w:numPr>
    </w:pPr>
  </w:style>
  <w:style w:type="paragraph" w:styleId="ListBullet5">
    <w:name w:val="List Bullet 5"/>
    <w:basedOn w:val="Normal"/>
    <w:rsid w:val="001D0612"/>
    <w:pPr>
      <w:numPr>
        <w:numId w:val="42"/>
      </w:numPr>
    </w:pPr>
  </w:style>
  <w:style w:type="paragraph" w:styleId="ListContinue">
    <w:name w:val="List Continue"/>
    <w:basedOn w:val="Normal"/>
    <w:rsid w:val="001D0612"/>
    <w:pPr>
      <w:spacing w:after="120"/>
      <w:ind w:left="360"/>
    </w:pPr>
  </w:style>
  <w:style w:type="paragraph" w:styleId="ListContinue2">
    <w:name w:val="List Continue 2"/>
    <w:basedOn w:val="Normal"/>
    <w:rsid w:val="001D0612"/>
    <w:pPr>
      <w:spacing w:after="120"/>
      <w:ind w:left="720"/>
    </w:pPr>
  </w:style>
  <w:style w:type="paragraph" w:styleId="ListContinue3">
    <w:name w:val="List Continue 3"/>
    <w:basedOn w:val="Normal"/>
    <w:rsid w:val="001D0612"/>
    <w:pPr>
      <w:spacing w:after="120"/>
      <w:ind w:left="1080"/>
    </w:pPr>
  </w:style>
  <w:style w:type="paragraph" w:styleId="ListContinue4">
    <w:name w:val="List Continue 4"/>
    <w:basedOn w:val="Normal"/>
    <w:rsid w:val="001D0612"/>
    <w:pPr>
      <w:spacing w:after="120"/>
      <w:ind w:left="1440"/>
    </w:pPr>
  </w:style>
  <w:style w:type="paragraph" w:styleId="ListContinue5">
    <w:name w:val="List Continue 5"/>
    <w:basedOn w:val="Normal"/>
    <w:rsid w:val="001D0612"/>
    <w:pPr>
      <w:spacing w:after="120"/>
      <w:ind w:left="1800"/>
    </w:pPr>
  </w:style>
  <w:style w:type="paragraph" w:styleId="ListNumber">
    <w:name w:val="List Number"/>
    <w:basedOn w:val="Normal"/>
    <w:rsid w:val="001D0612"/>
    <w:pPr>
      <w:numPr>
        <w:numId w:val="43"/>
      </w:numPr>
    </w:pPr>
  </w:style>
  <w:style w:type="paragraph" w:styleId="ListNumber2">
    <w:name w:val="List Number 2"/>
    <w:basedOn w:val="Normal"/>
    <w:rsid w:val="001D0612"/>
    <w:pPr>
      <w:numPr>
        <w:numId w:val="44"/>
      </w:numPr>
    </w:pPr>
  </w:style>
  <w:style w:type="paragraph" w:styleId="ListNumber3">
    <w:name w:val="List Number 3"/>
    <w:basedOn w:val="Normal"/>
    <w:rsid w:val="001D0612"/>
    <w:pPr>
      <w:numPr>
        <w:numId w:val="45"/>
      </w:numPr>
    </w:pPr>
  </w:style>
  <w:style w:type="paragraph" w:styleId="ListNumber4">
    <w:name w:val="List Number 4"/>
    <w:basedOn w:val="Normal"/>
    <w:rsid w:val="001D0612"/>
    <w:pPr>
      <w:numPr>
        <w:numId w:val="46"/>
      </w:numPr>
    </w:pPr>
  </w:style>
  <w:style w:type="paragraph" w:styleId="ListNumber5">
    <w:name w:val="List Number 5"/>
    <w:basedOn w:val="Normal"/>
    <w:rsid w:val="001D0612"/>
    <w:pPr>
      <w:numPr>
        <w:numId w:val="47"/>
      </w:numPr>
    </w:pPr>
  </w:style>
  <w:style w:type="paragraph" w:styleId="MacroText">
    <w:name w:val="macro"/>
    <w:semiHidden/>
    <w:rsid w:val="001D061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lang w:val="en-US" w:eastAsia="en-US"/>
    </w:rPr>
  </w:style>
  <w:style w:type="paragraph" w:styleId="MessageHeader">
    <w:name w:val="Message Header"/>
    <w:basedOn w:val="Normal"/>
    <w:rsid w:val="001D061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1D0612"/>
    <w:rPr>
      <w:sz w:val="24"/>
      <w:szCs w:val="24"/>
    </w:rPr>
  </w:style>
  <w:style w:type="paragraph" w:styleId="NormalIndent">
    <w:name w:val="Normal Indent"/>
    <w:basedOn w:val="Normal"/>
    <w:rsid w:val="001D0612"/>
    <w:pPr>
      <w:ind w:left="720"/>
    </w:pPr>
  </w:style>
  <w:style w:type="paragraph" w:styleId="NoteHeading">
    <w:name w:val="Note Heading"/>
    <w:basedOn w:val="Normal"/>
    <w:next w:val="Normal"/>
    <w:rsid w:val="001D0612"/>
  </w:style>
  <w:style w:type="paragraph" w:styleId="Salutation">
    <w:name w:val="Salutation"/>
    <w:basedOn w:val="Normal"/>
    <w:next w:val="Normal"/>
    <w:rsid w:val="001D0612"/>
  </w:style>
  <w:style w:type="paragraph" w:styleId="Signature">
    <w:name w:val="Signature"/>
    <w:basedOn w:val="Normal"/>
    <w:rsid w:val="001D0612"/>
    <w:pPr>
      <w:ind w:left="4320"/>
    </w:pPr>
  </w:style>
  <w:style w:type="paragraph" w:styleId="Subtitle">
    <w:name w:val="Subtitle"/>
    <w:basedOn w:val="Normal"/>
    <w:qFormat/>
    <w:rsid w:val="001D061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1D0612"/>
    <w:pPr>
      <w:ind w:left="200" w:hanging="200"/>
    </w:pPr>
  </w:style>
  <w:style w:type="paragraph" w:styleId="TableofFigures">
    <w:name w:val="table of figures"/>
    <w:basedOn w:val="Normal"/>
    <w:next w:val="Normal"/>
    <w:semiHidden/>
    <w:rsid w:val="001D0612"/>
  </w:style>
  <w:style w:type="paragraph" w:styleId="TOAHeading">
    <w:name w:val="toa heading"/>
    <w:basedOn w:val="Normal"/>
    <w:next w:val="Normal"/>
    <w:semiHidden/>
    <w:rsid w:val="001D0612"/>
    <w:pPr>
      <w:spacing w:before="120"/>
    </w:pPr>
    <w:rPr>
      <w:rFonts w:ascii="Arial" w:hAnsi="Arial" w:cs="Arial"/>
      <w:b/>
      <w:bCs/>
      <w:sz w:val="24"/>
      <w:szCs w:val="24"/>
    </w:rPr>
  </w:style>
  <w:style w:type="paragraph" w:styleId="TOC1">
    <w:name w:val="toc 1"/>
    <w:basedOn w:val="Normal"/>
    <w:next w:val="Normal"/>
    <w:autoRedefine/>
    <w:semiHidden/>
    <w:rsid w:val="001D0612"/>
  </w:style>
  <w:style w:type="paragraph" w:styleId="TOC2">
    <w:name w:val="toc 2"/>
    <w:basedOn w:val="Normal"/>
    <w:next w:val="Normal"/>
    <w:autoRedefine/>
    <w:semiHidden/>
    <w:rsid w:val="001D0612"/>
    <w:pPr>
      <w:ind w:left="200"/>
    </w:pPr>
  </w:style>
  <w:style w:type="paragraph" w:styleId="TOC3">
    <w:name w:val="toc 3"/>
    <w:basedOn w:val="Normal"/>
    <w:next w:val="Normal"/>
    <w:autoRedefine/>
    <w:semiHidden/>
    <w:rsid w:val="001D0612"/>
    <w:pPr>
      <w:ind w:left="400"/>
    </w:pPr>
  </w:style>
  <w:style w:type="paragraph" w:styleId="TOC4">
    <w:name w:val="toc 4"/>
    <w:basedOn w:val="Normal"/>
    <w:next w:val="Normal"/>
    <w:autoRedefine/>
    <w:semiHidden/>
    <w:rsid w:val="001D0612"/>
    <w:pPr>
      <w:ind w:left="600"/>
    </w:pPr>
  </w:style>
  <w:style w:type="paragraph" w:styleId="TOC5">
    <w:name w:val="toc 5"/>
    <w:basedOn w:val="Normal"/>
    <w:next w:val="Normal"/>
    <w:autoRedefine/>
    <w:semiHidden/>
    <w:rsid w:val="001D0612"/>
    <w:pPr>
      <w:ind w:left="800"/>
    </w:pPr>
  </w:style>
  <w:style w:type="paragraph" w:styleId="TOC6">
    <w:name w:val="toc 6"/>
    <w:basedOn w:val="Normal"/>
    <w:next w:val="Normal"/>
    <w:autoRedefine/>
    <w:semiHidden/>
    <w:rsid w:val="001D0612"/>
    <w:pPr>
      <w:ind w:left="1000"/>
    </w:pPr>
  </w:style>
  <w:style w:type="paragraph" w:styleId="TOC7">
    <w:name w:val="toc 7"/>
    <w:basedOn w:val="Normal"/>
    <w:next w:val="Normal"/>
    <w:autoRedefine/>
    <w:semiHidden/>
    <w:rsid w:val="001D0612"/>
    <w:pPr>
      <w:ind w:left="1200"/>
    </w:pPr>
  </w:style>
  <w:style w:type="paragraph" w:styleId="TOC8">
    <w:name w:val="toc 8"/>
    <w:basedOn w:val="Normal"/>
    <w:next w:val="Normal"/>
    <w:autoRedefine/>
    <w:semiHidden/>
    <w:rsid w:val="001D0612"/>
    <w:pPr>
      <w:ind w:left="1400"/>
    </w:pPr>
  </w:style>
  <w:style w:type="paragraph" w:styleId="TOC9">
    <w:name w:val="toc 9"/>
    <w:basedOn w:val="Normal"/>
    <w:next w:val="Normal"/>
    <w:autoRedefine/>
    <w:semiHidden/>
    <w:rsid w:val="001D0612"/>
    <w:pPr>
      <w:ind w:left="1600"/>
    </w:pPr>
  </w:style>
  <w:style w:type="paragraph" w:customStyle="1" w:styleId="PILbullets">
    <w:name w:val="PIL bullets"/>
    <w:basedOn w:val="Normal"/>
    <w:rsid w:val="00E044BD"/>
    <w:pPr>
      <w:tabs>
        <w:tab w:val="num" w:pos="360"/>
      </w:tabs>
      <w:ind w:left="360" w:hanging="360"/>
    </w:pPr>
    <w:rPr>
      <w:snapToGrid/>
      <w:sz w:val="22"/>
      <w:szCs w:val="22"/>
      <w:lang w:val="en-GB"/>
    </w:rPr>
  </w:style>
  <w:style w:type="paragraph" w:styleId="Revision">
    <w:name w:val="Revision"/>
    <w:hidden/>
    <w:uiPriority w:val="99"/>
    <w:semiHidden/>
    <w:rsid w:val="00CE7063"/>
    <w:rPr>
      <w:snapToGrid w:val="0"/>
      <w:lang w:val="en-US" w:eastAsia="en-US"/>
    </w:rPr>
  </w:style>
  <w:style w:type="character" w:customStyle="1" w:styleId="HeaderChar">
    <w:name w:val="Header Char"/>
    <w:link w:val="Header"/>
    <w:uiPriority w:val="99"/>
    <w:rsid w:val="00E80698"/>
    <w:rPr>
      <w:rFonts w:ascii="Helvetica" w:hAnsi="Helvetica" w:cs="Helvetica"/>
      <w:snapToGrid w:val="0"/>
      <w:lang w:val="en-GB" w:eastAsia="en-US"/>
    </w:rPr>
  </w:style>
  <w:style w:type="paragraph" w:styleId="Bibliography">
    <w:name w:val="Bibliography"/>
    <w:basedOn w:val="Normal"/>
    <w:next w:val="Normal"/>
    <w:uiPriority w:val="37"/>
    <w:semiHidden/>
    <w:unhideWhenUsed/>
    <w:rsid w:val="00926A9B"/>
  </w:style>
  <w:style w:type="paragraph" w:styleId="IntenseQuote">
    <w:name w:val="Intense Quote"/>
    <w:basedOn w:val="Normal"/>
    <w:next w:val="Normal"/>
    <w:link w:val="IntenseQuoteChar"/>
    <w:uiPriority w:val="30"/>
    <w:qFormat/>
    <w:rsid w:val="00926A9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6A9B"/>
    <w:rPr>
      <w:b/>
      <w:bCs/>
      <w:i/>
      <w:iCs/>
      <w:snapToGrid w:val="0"/>
      <w:color w:val="4F81BD"/>
    </w:rPr>
  </w:style>
  <w:style w:type="paragraph" w:styleId="ListParagraph">
    <w:name w:val="List Paragraph"/>
    <w:basedOn w:val="Normal"/>
    <w:uiPriority w:val="34"/>
    <w:qFormat/>
    <w:rsid w:val="00926A9B"/>
    <w:pPr>
      <w:ind w:left="720"/>
    </w:pPr>
  </w:style>
  <w:style w:type="paragraph" w:styleId="NoSpacing">
    <w:name w:val="No Spacing"/>
    <w:uiPriority w:val="1"/>
    <w:qFormat/>
    <w:rsid w:val="00926A9B"/>
    <w:rPr>
      <w:snapToGrid w:val="0"/>
      <w:lang w:val="en-US" w:eastAsia="en-US"/>
    </w:rPr>
  </w:style>
  <w:style w:type="paragraph" w:styleId="Quote">
    <w:name w:val="Quote"/>
    <w:basedOn w:val="Normal"/>
    <w:next w:val="Normal"/>
    <w:link w:val="QuoteChar"/>
    <w:uiPriority w:val="29"/>
    <w:qFormat/>
    <w:rsid w:val="00926A9B"/>
    <w:rPr>
      <w:i/>
      <w:iCs/>
      <w:color w:val="000000"/>
    </w:rPr>
  </w:style>
  <w:style w:type="character" w:customStyle="1" w:styleId="QuoteChar">
    <w:name w:val="Quote Char"/>
    <w:link w:val="Quote"/>
    <w:uiPriority w:val="29"/>
    <w:rsid w:val="00926A9B"/>
    <w:rPr>
      <w:i/>
      <w:iCs/>
      <w:snapToGrid w:val="0"/>
      <w:color w:val="000000"/>
    </w:rPr>
  </w:style>
  <w:style w:type="paragraph" w:styleId="TOCHeading">
    <w:name w:val="TOC Heading"/>
    <w:basedOn w:val="Heading1"/>
    <w:next w:val="Normal"/>
    <w:uiPriority w:val="39"/>
    <w:qFormat/>
    <w:rsid w:val="00926A9B"/>
    <w:pPr>
      <w:spacing w:before="240" w:after="60"/>
      <w:outlineLvl w:val="9"/>
    </w:pPr>
    <w:rPr>
      <w:rFonts w:ascii="Cambria" w:hAnsi="Cambria"/>
      <w:b/>
      <w:bCs/>
      <w:kern w:val="32"/>
      <w:sz w:val="32"/>
      <w:szCs w:val="32"/>
    </w:rPr>
  </w:style>
  <w:style w:type="paragraph" w:customStyle="1" w:styleId="BodytextAgency">
    <w:name w:val="Body text (Agency)"/>
    <w:basedOn w:val="Normal"/>
    <w:rsid w:val="00195A24"/>
    <w:pPr>
      <w:spacing w:after="140" w:line="280" w:lineRule="atLeast"/>
    </w:pPr>
    <w:rPr>
      <w:rFonts w:ascii="Verdana" w:hAnsi="Verdana"/>
      <w:sz w:val="18"/>
      <w:lang w:val="en-GB" w:eastAsia="en-GB"/>
    </w:rPr>
  </w:style>
  <w:style w:type="paragraph" w:customStyle="1" w:styleId="No-numheading3Agency">
    <w:name w:val="No-num heading 3 (Agency)"/>
    <w:basedOn w:val="Normal"/>
    <w:next w:val="BodytextAgency"/>
    <w:rsid w:val="00195A24"/>
    <w:pPr>
      <w:keepNext/>
      <w:spacing w:before="280" w:after="220"/>
      <w:outlineLvl w:val="2"/>
    </w:pPr>
    <w:rPr>
      <w:rFonts w:ascii="Verdana" w:hAnsi="Verdana"/>
      <w:b/>
      <w:kern w:val="32"/>
      <w:sz w:val="22"/>
      <w:lang w:val="en-GB" w:eastAsia="en-GB"/>
    </w:rPr>
  </w:style>
  <w:style w:type="character" w:customStyle="1" w:styleId="FootnoteTextChar">
    <w:name w:val="Footnote Text Char"/>
    <w:link w:val="FootnoteText"/>
    <w:rsid w:val="00B90333"/>
    <w:rPr>
      <w:snapToGrid w:val="0"/>
    </w:rPr>
  </w:style>
  <w:style w:type="paragraph" w:customStyle="1" w:styleId="PILMAHaddress">
    <w:name w:val="PIL MAH address"/>
    <w:basedOn w:val="Normal"/>
    <w:rsid w:val="00D17903"/>
    <w:pPr>
      <w:tabs>
        <w:tab w:val="left" w:pos="4320"/>
      </w:tabs>
    </w:pPr>
    <w:rPr>
      <w:snapToGrid/>
      <w:sz w:val="22"/>
      <w:szCs w:val="22"/>
      <w:lang w:val="en-GB"/>
    </w:rPr>
  </w:style>
  <w:style w:type="paragraph" w:customStyle="1" w:styleId="Default">
    <w:name w:val="Default"/>
    <w:rsid w:val="00F4441A"/>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4146">
      <w:bodyDiv w:val="1"/>
      <w:marLeft w:val="0"/>
      <w:marRight w:val="0"/>
      <w:marTop w:val="0"/>
      <w:marBottom w:val="0"/>
      <w:divBdr>
        <w:top w:val="none" w:sz="0" w:space="0" w:color="auto"/>
        <w:left w:val="none" w:sz="0" w:space="0" w:color="auto"/>
        <w:bottom w:val="none" w:sz="0" w:space="0" w:color="auto"/>
        <w:right w:val="none" w:sz="0" w:space="0" w:color="auto"/>
      </w:divBdr>
    </w:div>
    <w:div w:id="111018679">
      <w:bodyDiv w:val="1"/>
      <w:marLeft w:val="0"/>
      <w:marRight w:val="0"/>
      <w:marTop w:val="0"/>
      <w:marBottom w:val="0"/>
      <w:divBdr>
        <w:top w:val="none" w:sz="0" w:space="0" w:color="auto"/>
        <w:left w:val="none" w:sz="0" w:space="0" w:color="auto"/>
        <w:bottom w:val="none" w:sz="0" w:space="0" w:color="auto"/>
        <w:right w:val="none" w:sz="0" w:space="0" w:color="auto"/>
      </w:divBdr>
    </w:div>
    <w:div w:id="164131832">
      <w:bodyDiv w:val="1"/>
      <w:marLeft w:val="0"/>
      <w:marRight w:val="0"/>
      <w:marTop w:val="0"/>
      <w:marBottom w:val="0"/>
      <w:divBdr>
        <w:top w:val="none" w:sz="0" w:space="0" w:color="auto"/>
        <w:left w:val="none" w:sz="0" w:space="0" w:color="auto"/>
        <w:bottom w:val="none" w:sz="0" w:space="0" w:color="auto"/>
        <w:right w:val="none" w:sz="0" w:space="0" w:color="auto"/>
      </w:divBdr>
    </w:div>
    <w:div w:id="200435231">
      <w:bodyDiv w:val="1"/>
      <w:marLeft w:val="0"/>
      <w:marRight w:val="0"/>
      <w:marTop w:val="0"/>
      <w:marBottom w:val="0"/>
      <w:divBdr>
        <w:top w:val="none" w:sz="0" w:space="0" w:color="auto"/>
        <w:left w:val="none" w:sz="0" w:space="0" w:color="auto"/>
        <w:bottom w:val="none" w:sz="0" w:space="0" w:color="auto"/>
        <w:right w:val="none" w:sz="0" w:space="0" w:color="auto"/>
      </w:divBdr>
    </w:div>
    <w:div w:id="208147641">
      <w:bodyDiv w:val="1"/>
      <w:marLeft w:val="0"/>
      <w:marRight w:val="0"/>
      <w:marTop w:val="0"/>
      <w:marBottom w:val="0"/>
      <w:divBdr>
        <w:top w:val="none" w:sz="0" w:space="0" w:color="auto"/>
        <w:left w:val="none" w:sz="0" w:space="0" w:color="auto"/>
        <w:bottom w:val="none" w:sz="0" w:space="0" w:color="auto"/>
        <w:right w:val="none" w:sz="0" w:space="0" w:color="auto"/>
      </w:divBdr>
    </w:div>
    <w:div w:id="233511841">
      <w:bodyDiv w:val="1"/>
      <w:marLeft w:val="0"/>
      <w:marRight w:val="0"/>
      <w:marTop w:val="0"/>
      <w:marBottom w:val="0"/>
      <w:divBdr>
        <w:top w:val="none" w:sz="0" w:space="0" w:color="auto"/>
        <w:left w:val="none" w:sz="0" w:space="0" w:color="auto"/>
        <w:bottom w:val="none" w:sz="0" w:space="0" w:color="auto"/>
        <w:right w:val="none" w:sz="0" w:space="0" w:color="auto"/>
      </w:divBdr>
    </w:div>
    <w:div w:id="414013968">
      <w:bodyDiv w:val="1"/>
      <w:marLeft w:val="0"/>
      <w:marRight w:val="0"/>
      <w:marTop w:val="0"/>
      <w:marBottom w:val="0"/>
      <w:divBdr>
        <w:top w:val="none" w:sz="0" w:space="0" w:color="auto"/>
        <w:left w:val="none" w:sz="0" w:space="0" w:color="auto"/>
        <w:bottom w:val="none" w:sz="0" w:space="0" w:color="auto"/>
        <w:right w:val="none" w:sz="0" w:space="0" w:color="auto"/>
      </w:divBdr>
    </w:div>
    <w:div w:id="602806707">
      <w:bodyDiv w:val="1"/>
      <w:marLeft w:val="0"/>
      <w:marRight w:val="0"/>
      <w:marTop w:val="0"/>
      <w:marBottom w:val="0"/>
      <w:divBdr>
        <w:top w:val="none" w:sz="0" w:space="0" w:color="auto"/>
        <w:left w:val="none" w:sz="0" w:space="0" w:color="auto"/>
        <w:bottom w:val="none" w:sz="0" w:space="0" w:color="auto"/>
        <w:right w:val="none" w:sz="0" w:space="0" w:color="auto"/>
      </w:divBdr>
    </w:div>
    <w:div w:id="613096462">
      <w:bodyDiv w:val="1"/>
      <w:marLeft w:val="0"/>
      <w:marRight w:val="0"/>
      <w:marTop w:val="0"/>
      <w:marBottom w:val="0"/>
      <w:divBdr>
        <w:top w:val="none" w:sz="0" w:space="0" w:color="auto"/>
        <w:left w:val="none" w:sz="0" w:space="0" w:color="auto"/>
        <w:bottom w:val="none" w:sz="0" w:space="0" w:color="auto"/>
        <w:right w:val="none" w:sz="0" w:space="0" w:color="auto"/>
      </w:divBdr>
    </w:div>
    <w:div w:id="633951719">
      <w:bodyDiv w:val="1"/>
      <w:marLeft w:val="0"/>
      <w:marRight w:val="0"/>
      <w:marTop w:val="0"/>
      <w:marBottom w:val="0"/>
      <w:divBdr>
        <w:top w:val="none" w:sz="0" w:space="0" w:color="auto"/>
        <w:left w:val="none" w:sz="0" w:space="0" w:color="auto"/>
        <w:bottom w:val="none" w:sz="0" w:space="0" w:color="auto"/>
        <w:right w:val="none" w:sz="0" w:space="0" w:color="auto"/>
      </w:divBdr>
    </w:div>
    <w:div w:id="647587133">
      <w:bodyDiv w:val="1"/>
      <w:marLeft w:val="0"/>
      <w:marRight w:val="0"/>
      <w:marTop w:val="0"/>
      <w:marBottom w:val="0"/>
      <w:divBdr>
        <w:top w:val="none" w:sz="0" w:space="0" w:color="auto"/>
        <w:left w:val="none" w:sz="0" w:space="0" w:color="auto"/>
        <w:bottom w:val="none" w:sz="0" w:space="0" w:color="auto"/>
        <w:right w:val="none" w:sz="0" w:space="0" w:color="auto"/>
      </w:divBdr>
    </w:div>
    <w:div w:id="777650627">
      <w:bodyDiv w:val="1"/>
      <w:marLeft w:val="0"/>
      <w:marRight w:val="0"/>
      <w:marTop w:val="0"/>
      <w:marBottom w:val="0"/>
      <w:divBdr>
        <w:top w:val="none" w:sz="0" w:space="0" w:color="auto"/>
        <w:left w:val="none" w:sz="0" w:space="0" w:color="auto"/>
        <w:bottom w:val="none" w:sz="0" w:space="0" w:color="auto"/>
        <w:right w:val="none" w:sz="0" w:space="0" w:color="auto"/>
      </w:divBdr>
    </w:div>
    <w:div w:id="968516959">
      <w:bodyDiv w:val="1"/>
      <w:marLeft w:val="0"/>
      <w:marRight w:val="0"/>
      <w:marTop w:val="0"/>
      <w:marBottom w:val="0"/>
      <w:divBdr>
        <w:top w:val="none" w:sz="0" w:space="0" w:color="auto"/>
        <w:left w:val="none" w:sz="0" w:space="0" w:color="auto"/>
        <w:bottom w:val="none" w:sz="0" w:space="0" w:color="auto"/>
        <w:right w:val="none" w:sz="0" w:space="0" w:color="auto"/>
      </w:divBdr>
    </w:div>
    <w:div w:id="1045717025">
      <w:bodyDiv w:val="1"/>
      <w:marLeft w:val="0"/>
      <w:marRight w:val="0"/>
      <w:marTop w:val="0"/>
      <w:marBottom w:val="0"/>
      <w:divBdr>
        <w:top w:val="none" w:sz="0" w:space="0" w:color="auto"/>
        <w:left w:val="none" w:sz="0" w:space="0" w:color="auto"/>
        <w:bottom w:val="none" w:sz="0" w:space="0" w:color="auto"/>
        <w:right w:val="none" w:sz="0" w:space="0" w:color="auto"/>
      </w:divBdr>
    </w:div>
    <w:div w:id="1193303904">
      <w:bodyDiv w:val="1"/>
      <w:marLeft w:val="0"/>
      <w:marRight w:val="0"/>
      <w:marTop w:val="0"/>
      <w:marBottom w:val="0"/>
      <w:divBdr>
        <w:top w:val="none" w:sz="0" w:space="0" w:color="auto"/>
        <w:left w:val="none" w:sz="0" w:space="0" w:color="auto"/>
        <w:bottom w:val="none" w:sz="0" w:space="0" w:color="auto"/>
        <w:right w:val="none" w:sz="0" w:space="0" w:color="auto"/>
      </w:divBdr>
    </w:div>
    <w:div w:id="1237204876">
      <w:bodyDiv w:val="1"/>
      <w:marLeft w:val="0"/>
      <w:marRight w:val="0"/>
      <w:marTop w:val="0"/>
      <w:marBottom w:val="0"/>
      <w:divBdr>
        <w:top w:val="none" w:sz="0" w:space="0" w:color="auto"/>
        <w:left w:val="none" w:sz="0" w:space="0" w:color="auto"/>
        <w:bottom w:val="none" w:sz="0" w:space="0" w:color="auto"/>
        <w:right w:val="none" w:sz="0" w:space="0" w:color="auto"/>
      </w:divBdr>
    </w:div>
    <w:div w:id="1317763105">
      <w:bodyDiv w:val="1"/>
      <w:marLeft w:val="0"/>
      <w:marRight w:val="0"/>
      <w:marTop w:val="0"/>
      <w:marBottom w:val="0"/>
      <w:divBdr>
        <w:top w:val="none" w:sz="0" w:space="0" w:color="auto"/>
        <w:left w:val="none" w:sz="0" w:space="0" w:color="auto"/>
        <w:bottom w:val="none" w:sz="0" w:space="0" w:color="auto"/>
        <w:right w:val="none" w:sz="0" w:space="0" w:color="auto"/>
      </w:divBdr>
    </w:div>
    <w:div w:id="1583104130">
      <w:bodyDiv w:val="1"/>
      <w:marLeft w:val="0"/>
      <w:marRight w:val="0"/>
      <w:marTop w:val="0"/>
      <w:marBottom w:val="0"/>
      <w:divBdr>
        <w:top w:val="none" w:sz="0" w:space="0" w:color="auto"/>
        <w:left w:val="none" w:sz="0" w:space="0" w:color="auto"/>
        <w:bottom w:val="none" w:sz="0" w:space="0" w:color="auto"/>
        <w:right w:val="none" w:sz="0" w:space="0" w:color="auto"/>
      </w:divBdr>
    </w:div>
    <w:div w:id="1608392453">
      <w:bodyDiv w:val="1"/>
      <w:marLeft w:val="0"/>
      <w:marRight w:val="0"/>
      <w:marTop w:val="0"/>
      <w:marBottom w:val="0"/>
      <w:divBdr>
        <w:top w:val="none" w:sz="0" w:space="0" w:color="auto"/>
        <w:left w:val="none" w:sz="0" w:space="0" w:color="auto"/>
        <w:bottom w:val="none" w:sz="0" w:space="0" w:color="auto"/>
        <w:right w:val="none" w:sz="0" w:space="0" w:color="auto"/>
      </w:divBdr>
    </w:div>
    <w:div w:id="1756633634">
      <w:bodyDiv w:val="1"/>
      <w:marLeft w:val="0"/>
      <w:marRight w:val="0"/>
      <w:marTop w:val="0"/>
      <w:marBottom w:val="0"/>
      <w:divBdr>
        <w:top w:val="none" w:sz="0" w:space="0" w:color="auto"/>
        <w:left w:val="none" w:sz="0" w:space="0" w:color="auto"/>
        <w:bottom w:val="none" w:sz="0" w:space="0" w:color="auto"/>
        <w:right w:val="none" w:sz="0" w:space="0" w:color="auto"/>
      </w:divBdr>
    </w:div>
    <w:div w:id="1839953531">
      <w:bodyDiv w:val="1"/>
      <w:marLeft w:val="0"/>
      <w:marRight w:val="0"/>
      <w:marTop w:val="0"/>
      <w:marBottom w:val="0"/>
      <w:divBdr>
        <w:top w:val="none" w:sz="0" w:space="0" w:color="auto"/>
        <w:left w:val="none" w:sz="0" w:space="0" w:color="auto"/>
        <w:bottom w:val="none" w:sz="0" w:space="0" w:color="auto"/>
        <w:right w:val="none" w:sz="0" w:space="0" w:color="auto"/>
      </w:divBdr>
    </w:div>
    <w:div w:id="1888953066">
      <w:bodyDiv w:val="1"/>
      <w:marLeft w:val="0"/>
      <w:marRight w:val="0"/>
      <w:marTop w:val="0"/>
      <w:marBottom w:val="0"/>
      <w:divBdr>
        <w:top w:val="none" w:sz="0" w:space="0" w:color="auto"/>
        <w:left w:val="none" w:sz="0" w:space="0" w:color="auto"/>
        <w:bottom w:val="none" w:sz="0" w:space="0" w:color="auto"/>
        <w:right w:val="none" w:sz="0" w:space="0" w:color="auto"/>
      </w:divBdr>
    </w:div>
    <w:div w:id="1920748707">
      <w:bodyDiv w:val="1"/>
      <w:marLeft w:val="0"/>
      <w:marRight w:val="0"/>
      <w:marTop w:val="0"/>
      <w:marBottom w:val="0"/>
      <w:divBdr>
        <w:top w:val="none" w:sz="0" w:space="0" w:color="auto"/>
        <w:left w:val="none" w:sz="0" w:space="0" w:color="auto"/>
        <w:bottom w:val="none" w:sz="0" w:space="0" w:color="auto"/>
        <w:right w:val="none" w:sz="0" w:space="0" w:color="auto"/>
      </w:divBdr>
    </w:div>
    <w:div w:id="1938369417">
      <w:bodyDiv w:val="1"/>
      <w:marLeft w:val="0"/>
      <w:marRight w:val="0"/>
      <w:marTop w:val="0"/>
      <w:marBottom w:val="0"/>
      <w:divBdr>
        <w:top w:val="none" w:sz="0" w:space="0" w:color="auto"/>
        <w:left w:val="none" w:sz="0" w:space="0" w:color="auto"/>
        <w:bottom w:val="none" w:sz="0" w:space="0" w:color="auto"/>
        <w:right w:val="none" w:sz="0" w:space="0" w:color="auto"/>
      </w:divBdr>
    </w:div>
    <w:div w:id="200547001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2A00C-1AEF-487E-9CF9-E4AFF179B522}">
  <ds:schemaRefs>
    <ds:schemaRef ds:uri="http://schemas.microsoft.com/sharepoint/v3/contenttype/forms"/>
  </ds:schemaRefs>
</ds:datastoreItem>
</file>

<file path=customXml/itemProps2.xml><?xml version="1.0" encoding="utf-8"?>
<ds:datastoreItem xmlns:ds="http://schemas.openxmlformats.org/officeDocument/2006/customXml" ds:itemID="{6A419D47-BADF-4D19-A0BF-FEB68BEC3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29F2F5-C795-4173-85FD-E2516CF709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107B60-5800-44E4-9F5D-9FF0D7D8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15993</Words>
  <Characters>91166</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emea-combined-h-236-is-highlighted</vt:lpstr>
    </vt:vector>
  </TitlesOfParts>
  <Company>Apotex Inc.</Company>
  <LinksUpToDate>false</LinksUpToDate>
  <CharactersWithSpaces>106946</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emea-combined-h-236-is-highlighted</dc:title>
  <dc:subject>EPAR</dc:subject>
  <dc:creator>CHMP</dc:creator>
  <cp:keywords>Ferriprox, INN-deferiprone</cp:keywords>
  <cp:lastModifiedBy>Voutsas Achilleas</cp:lastModifiedBy>
  <cp:revision>2</cp:revision>
  <cp:lastPrinted>2004-04-13T12:52:00Z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11:56:08</vt:lpwstr>
  </property>
  <property fmtid="{D5CDD505-2E9C-101B-9397-08002B2CF9AE}" pid="6" name="DM_Creator_Name">
    <vt:lpwstr>Pieri Hanna</vt:lpwstr>
  </property>
  <property fmtid="{D5CDD505-2E9C-101B-9397-08002B2CF9AE}" pid="7" name="DM_DocRefId">
    <vt:lpwstr>EMA/9414/2021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487159</vt:lpwstr>
  </property>
  <property fmtid="{D5CDD505-2E9C-101B-9397-08002B2CF9AE}" pid="13" name="DM_emea_doc_ref_id">
    <vt:lpwstr>EMA/9414/2021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11:56:08</vt:lpwstr>
  </property>
  <property fmtid="{D5CDD505-2E9C-101B-9397-08002B2CF9AE}" pid="43" name="DM_Modifier_Name">
    <vt:lpwstr>Pieri Hanna</vt:lpwstr>
  </property>
  <property fmtid="{D5CDD505-2E9C-101B-9397-08002B2CF9AE}" pid="44" name="DM_Modify_Date">
    <vt:lpwstr>07/01/2021 11:56:08</vt:lpwstr>
  </property>
  <property fmtid="{D5CDD505-2E9C-101B-9397-08002B2CF9AE}" pid="45" name="DM_Name">
    <vt:lpwstr>emea-combined-h-236-is-highlighted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Root">
    <vt:lpwstr>EMEA/CPMP/3145/99</vt:lpwstr>
  </property>
  <property fmtid="{D5CDD505-2E9C-101B-9397-08002B2CF9AE}" pid="64" name="EMEADocRefYear">
    <vt:lpwstr>99</vt:lpwstr>
  </property>
  <property fmtid="{D5CDD505-2E9C-101B-9397-08002B2CF9AE}" pid="65" name="EMEADocTitle">
    <vt:lpwstr>Ferriprox I-01</vt:lpwstr>
  </property>
  <property fmtid="{D5CDD505-2E9C-101B-9397-08002B2CF9AE}" pid="66" name="EMEADocTypeCode">
    <vt:lpwstr>plit</vt:lpwstr>
  </property>
  <property fmtid="{D5CDD505-2E9C-101B-9397-08002B2CF9AE}" pid="67" name="MSIP_Label_0eea11ca-d417-4147-80ed-01a58412c458_Enabled">
    <vt:lpwstr>true</vt:lpwstr>
  </property>
  <property fmtid="{D5CDD505-2E9C-101B-9397-08002B2CF9AE}" pid="68" name="MSIP_Label_0eea11ca-d417-4147-80ed-01a58412c458_SetDate">
    <vt:lpwstr>2021-06-03T23:46:11Z</vt:lpwstr>
  </property>
  <property fmtid="{D5CDD505-2E9C-101B-9397-08002B2CF9AE}" pid="69" name="MSIP_Label_0eea11ca-d417-4147-80ed-01a58412c458_Method">
    <vt:lpwstr>Standard</vt:lpwstr>
  </property>
  <property fmtid="{D5CDD505-2E9C-101B-9397-08002B2CF9AE}" pid="70" name="MSIP_Label_0eea11ca-d417-4147-80ed-01a58412c458_Name">
    <vt:lpwstr>0eea11ca-d417-4147-80ed-01a58412c458</vt:lpwstr>
  </property>
  <property fmtid="{D5CDD505-2E9C-101B-9397-08002B2CF9AE}" pid="71" name="MSIP_Label_0eea11ca-d417-4147-80ed-01a58412c458_SiteId">
    <vt:lpwstr>bc9dc15c-61bc-4f03-b60b-e5b6d8922839</vt:lpwstr>
  </property>
  <property fmtid="{D5CDD505-2E9C-101B-9397-08002B2CF9AE}" pid="72" name="MSIP_Label_0eea11ca-d417-4147-80ed-01a58412c458_ActionId">
    <vt:lpwstr>c6651c17-fd47-4fc5-8eb1-80928f4b4f8d</vt:lpwstr>
  </property>
  <property fmtid="{D5CDD505-2E9C-101B-9397-08002B2CF9AE}" pid="73" name="MSIP_Label_0eea11ca-d417-4147-80ed-01a58412c458_ContentBits">
    <vt:lpwstr>2</vt:lpwstr>
  </property>
</Properties>
</file>