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CF7" w:rsidRPr="00951C26" w:rsidRDefault="00D41CF7" w:rsidP="001D18FB">
      <w:pPr>
        <w:rPr>
          <w:sz w:val="22"/>
          <w:szCs w:val="22"/>
          <w:lang w:val="it-IT"/>
        </w:rPr>
      </w:pPr>
      <w:bookmarkStart w:id="0" w:name="_GoBack"/>
      <w:bookmarkEnd w:id="0"/>
    </w:p>
    <w:p w:rsidR="00D41CF7" w:rsidRPr="00951C26" w:rsidRDefault="00D41CF7" w:rsidP="00951C26">
      <w:pPr>
        <w:tabs>
          <w:tab w:val="left" w:pos="5310"/>
        </w:tabs>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951C26" w:rsidRDefault="00D41CF7" w:rsidP="001D18FB">
      <w:pPr>
        <w:rPr>
          <w:sz w:val="22"/>
          <w:szCs w:val="22"/>
          <w:lang w:val="it-IT"/>
        </w:rPr>
      </w:pPr>
    </w:p>
    <w:p w:rsidR="00D41CF7" w:rsidRPr="006A180A" w:rsidRDefault="00D41CF7">
      <w:pPr>
        <w:pStyle w:val="Heading2"/>
        <w:rPr>
          <w:lang w:val="it-IT"/>
        </w:rPr>
      </w:pPr>
      <w:r w:rsidRPr="006A180A">
        <w:rPr>
          <w:lang w:val="it-IT"/>
        </w:rPr>
        <w:t>ALLEGATO I</w:t>
      </w:r>
    </w:p>
    <w:p w:rsidR="00D41CF7" w:rsidRPr="006A180A" w:rsidRDefault="00D41CF7">
      <w:pPr>
        <w:ind w:left="709" w:hanging="709"/>
        <w:jc w:val="center"/>
        <w:rPr>
          <w:b/>
          <w:sz w:val="22"/>
          <w:szCs w:val="22"/>
          <w:lang w:val="it-IT"/>
        </w:rPr>
      </w:pPr>
    </w:p>
    <w:p w:rsidR="00D41CF7" w:rsidRPr="006A180A" w:rsidRDefault="00D41CF7">
      <w:pPr>
        <w:pStyle w:val="TitleA"/>
      </w:pPr>
      <w:r w:rsidRPr="006A180A">
        <w:t>RIASSUNTO DELLE CARATTERISTICHE DEL PRODOTTO</w:t>
      </w:r>
    </w:p>
    <w:p w:rsidR="00D41CF7" w:rsidRPr="006A180A" w:rsidRDefault="00D41CF7">
      <w:pPr>
        <w:ind w:left="567" w:hanging="567"/>
        <w:rPr>
          <w:b/>
          <w:sz w:val="22"/>
          <w:szCs w:val="22"/>
          <w:lang w:val="it-IT"/>
        </w:rPr>
      </w:pPr>
      <w:r w:rsidRPr="006A180A">
        <w:rPr>
          <w:b/>
          <w:sz w:val="22"/>
          <w:szCs w:val="22"/>
          <w:lang w:val="it-IT"/>
        </w:rPr>
        <w:br w:type="page"/>
      </w:r>
      <w:r w:rsidRPr="006A180A">
        <w:rPr>
          <w:b/>
          <w:sz w:val="22"/>
          <w:szCs w:val="22"/>
          <w:lang w:val="it-IT"/>
        </w:rPr>
        <w:lastRenderedPageBreak/>
        <w:t>1.</w:t>
      </w:r>
      <w:r w:rsidRPr="006A180A">
        <w:rPr>
          <w:b/>
          <w:sz w:val="22"/>
          <w:szCs w:val="22"/>
          <w:lang w:val="it-IT"/>
        </w:rPr>
        <w:tab/>
        <w:t>DENOMINAZIONE DEL MEDICINALE</w:t>
      </w:r>
    </w:p>
    <w:p w:rsidR="00D41CF7" w:rsidRPr="006A180A" w:rsidRDefault="00D41CF7">
      <w:pPr>
        <w:rPr>
          <w:b/>
          <w:sz w:val="22"/>
          <w:szCs w:val="22"/>
          <w:lang w:val="it-IT"/>
        </w:rPr>
      </w:pPr>
    </w:p>
    <w:p w:rsidR="00D41CF7" w:rsidRPr="006A180A" w:rsidRDefault="00D41CF7">
      <w:pPr>
        <w:rPr>
          <w:sz w:val="22"/>
          <w:szCs w:val="22"/>
          <w:lang w:val="it-IT"/>
        </w:rPr>
      </w:pPr>
      <w:r w:rsidRPr="006A180A">
        <w:rPr>
          <w:sz w:val="22"/>
          <w:szCs w:val="22"/>
          <w:lang w:val="it-IT"/>
        </w:rPr>
        <w:t>Ferriprox 500</w:t>
      </w:r>
      <w:r w:rsidR="003A31B9">
        <w:rPr>
          <w:sz w:val="22"/>
          <w:szCs w:val="22"/>
          <w:lang w:val="it-IT"/>
        </w:rPr>
        <w:t> mg</w:t>
      </w:r>
      <w:r w:rsidRPr="006A180A">
        <w:rPr>
          <w:sz w:val="22"/>
          <w:szCs w:val="22"/>
          <w:lang w:val="it-IT"/>
        </w:rPr>
        <w:t xml:space="preserve"> compresse rivestite con film.</w:t>
      </w:r>
    </w:p>
    <w:p w:rsidR="008E5820" w:rsidRPr="006A180A" w:rsidRDefault="008E5820" w:rsidP="008E5820">
      <w:pPr>
        <w:rPr>
          <w:sz w:val="22"/>
          <w:szCs w:val="22"/>
          <w:lang w:val="it-IT"/>
        </w:rPr>
      </w:pPr>
      <w:r w:rsidRPr="006A180A">
        <w:rPr>
          <w:sz w:val="22"/>
          <w:szCs w:val="22"/>
          <w:lang w:val="it-IT"/>
        </w:rPr>
        <w:t>Ferriprox 1000</w:t>
      </w:r>
      <w:r w:rsidR="003A31B9">
        <w:rPr>
          <w:sz w:val="22"/>
          <w:szCs w:val="22"/>
          <w:lang w:val="it-IT"/>
        </w:rPr>
        <w:t> mg</w:t>
      </w:r>
      <w:r w:rsidRPr="006A180A">
        <w:rPr>
          <w:sz w:val="22"/>
          <w:szCs w:val="22"/>
          <w:lang w:val="it-IT"/>
        </w:rPr>
        <w:t xml:space="preserve"> compresse rivestite con film.</w:t>
      </w:r>
    </w:p>
    <w:p w:rsidR="00D41CF7" w:rsidRPr="006A180A" w:rsidRDefault="00D41CF7">
      <w:pPr>
        <w:rPr>
          <w:b/>
          <w:sz w:val="22"/>
          <w:szCs w:val="22"/>
          <w:lang w:val="it-IT"/>
        </w:rPr>
      </w:pPr>
    </w:p>
    <w:p w:rsidR="00D41CF7" w:rsidRPr="006A180A" w:rsidRDefault="00D41CF7">
      <w:pPr>
        <w:rPr>
          <w:b/>
          <w:sz w:val="22"/>
          <w:szCs w:val="22"/>
          <w:lang w:val="it-IT"/>
        </w:rPr>
      </w:pPr>
    </w:p>
    <w:p w:rsidR="00D41CF7" w:rsidRPr="006A180A" w:rsidRDefault="00D41CF7">
      <w:pPr>
        <w:tabs>
          <w:tab w:val="left" w:pos="567"/>
        </w:tabs>
        <w:rPr>
          <w:b/>
          <w:caps/>
          <w:sz w:val="22"/>
          <w:szCs w:val="22"/>
          <w:lang w:val="it-IT"/>
        </w:rPr>
      </w:pPr>
      <w:r w:rsidRPr="006A180A">
        <w:rPr>
          <w:b/>
          <w:caps/>
          <w:sz w:val="22"/>
          <w:szCs w:val="22"/>
          <w:lang w:val="it-IT"/>
        </w:rPr>
        <w:t>2.</w:t>
      </w:r>
      <w:r w:rsidRPr="006A180A">
        <w:rPr>
          <w:b/>
          <w:caps/>
          <w:sz w:val="22"/>
          <w:szCs w:val="22"/>
          <w:lang w:val="it-IT"/>
        </w:rPr>
        <w:tab/>
        <w:t>COMPOSIZIONE QUALITATIVA E QUANTITATIVA</w:t>
      </w:r>
    </w:p>
    <w:p w:rsidR="00D41CF7" w:rsidRPr="006A180A" w:rsidRDefault="00D41CF7">
      <w:pPr>
        <w:rPr>
          <w:b/>
          <w:sz w:val="22"/>
          <w:szCs w:val="22"/>
          <w:lang w:val="it-IT"/>
        </w:rPr>
      </w:pPr>
    </w:p>
    <w:p w:rsidR="008E5820" w:rsidRPr="008E5820" w:rsidRDefault="008E5820" w:rsidP="008E5820">
      <w:pPr>
        <w:keepNext/>
        <w:rPr>
          <w:sz w:val="22"/>
          <w:szCs w:val="22"/>
          <w:u w:val="single"/>
          <w:lang w:val="it-IT"/>
        </w:rPr>
      </w:pPr>
      <w:r w:rsidRPr="008E5820">
        <w:rPr>
          <w:sz w:val="22"/>
          <w:szCs w:val="22"/>
          <w:u w:val="single"/>
          <w:lang w:val="it-IT"/>
        </w:rPr>
        <w:t>Ferriprox 500</w:t>
      </w:r>
      <w:r w:rsidR="003A31B9">
        <w:rPr>
          <w:sz w:val="22"/>
          <w:szCs w:val="22"/>
          <w:u w:val="single"/>
          <w:lang w:val="it-IT"/>
        </w:rPr>
        <w:t> mg</w:t>
      </w:r>
      <w:r w:rsidRPr="008E5820">
        <w:rPr>
          <w:sz w:val="22"/>
          <w:szCs w:val="22"/>
          <w:u w:val="single"/>
          <w:lang w:val="it-IT"/>
        </w:rPr>
        <w:t xml:space="preserve"> compresse rivestite con film.</w:t>
      </w:r>
    </w:p>
    <w:p w:rsidR="00D41CF7" w:rsidRPr="006A180A" w:rsidRDefault="00D41CF7">
      <w:pPr>
        <w:rPr>
          <w:sz w:val="22"/>
          <w:szCs w:val="22"/>
          <w:lang w:val="it-IT"/>
        </w:rPr>
      </w:pPr>
      <w:r w:rsidRPr="006A180A">
        <w:rPr>
          <w:sz w:val="22"/>
          <w:szCs w:val="22"/>
          <w:lang w:val="it-IT"/>
        </w:rPr>
        <w:t>Ciascuna compressa contiene 500</w:t>
      </w:r>
      <w:r w:rsidR="003A31B9">
        <w:rPr>
          <w:sz w:val="22"/>
          <w:szCs w:val="22"/>
          <w:lang w:val="it-IT"/>
        </w:rPr>
        <w:t> mg</w:t>
      </w:r>
      <w:r w:rsidRPr="006A180A">
        <w:rPr>
          <w:sz w:val="22"/>
          <w:szCs w:val="22"/>
          <w:lang w:val="it-IT"/>
        </w:rPr>
        <w:t xml:space="preserve"> di deferiprone.</w:t>
      </w:r>
    </w:p>
    <w:p w:rsidR="00D41CF7" w:rsidRPr="006A180A" w:rsidRDefault="00D41CF7">
      <w:pPr>
        <w:rPr>
          <w:sz w:val="22"/>
          <w:szCs w:val="22"/>
          <w:lang w:val="it-IT"/>
        </w:rPr>
      </w:pPr>
    </w:p>
    <w:p w:rsidR="008E5820" w:rsidRPr="008E5820" w:rsidRDefault="008E5820" w:rsidP="008E5820">
      <w:pPr>
        <w:keepNext/>
        <w:rPr>
          <w:sz w:val="22"/>
          <w:szCs w:val="22"/>
          <w:u w:val="single"/>
          <w:lang w:val="it-IT"/>
        </w:rPr>
      </w:pPr>
      <w:r w:rsidRPr="008E5820">
        <w:rPr>
          <w:sz w:val="22"/>
          <w:szCs w:val="22"/>
          <w:u w:val="single"/>
          <w:lang w:val="it-IT"/>
        </w:rPr>
        <w:t>Ferriprox 1000</w:t>
      </w:r>
      <w:r w:rsidR="003A31B9">
        <w:rPr>
          <w:sz w:val="22"/>
          <w:szCs w:val="22"/>
          <w:u w:val="single"/>
          <w:lang w:val="it-IT"/>
        </w:rPr>
        <w:t> mg</w:t>
      </w:r>
      <w:r w:rsidRPr="008E5820">
        <w:rPr>
          <w:sz w:val="22"/>
          <w:szCs w:val="22"/>
          <w:u w:val="single"/>
          <w:lang w:val="it-IT"/>
        </w:rPr>
        <w:t xml:space="preserve"> compresse rivestite con film.</w:t>
      </w:r>
    </w:p>
    <w:p w:rsidR="008E5820" w:rsidRDefault="008E5820" w:rsidP="008E5820">
      <w:pPr>
        <w:rPr>
          <w:sz w:val="22"/>
          <w:szCs w:val="22"/>
          <w:lang w:val="it-IT"/>
        </w:rPr>
      </w:pPr>
      <w:r w:rsidRPr="006A180A">
        <w:rPr>
          <w:sz w:val="22"/>
          <w:szCs w:val="22"/>
          <w:lang w:val="it-IT"/>
        </w:rPr>
        <w:t>Ciascuna compressa contiene 1</w:t>
      </w:r>
      <w:r w:rsidR="009B3CA3">
        <w:rPr>
          <w:sz w:val="22"/>
          <w:szCs w:val="22"/>
          <w:lang w:val="it-IT"/>
        </w:rPr>
        <w:t>.</w:t>
      </w:r>
      <w:r w:rsidRPr="006A180A">
        <w:rPr>
          <w:sz w:val="22"/>
          <w:szCs w:val="22"/>
          <w:lang w:val="it-IT"/>
        </w:rPr>
        <w:t>000</w:t>
      </w:r>
      <w:r w:rsidR="003A31B9">
        <w:rPr>
          <w:sz w:val="22"/>
          <w:szCs w:val="22"/>
          <w:lang w:val="it-IT"/>
        </w:rPr>
        <w:t> mg</w:t>
      </w:r>
      <w:r w:rsidRPr="006A180A">
        <w:rPr>
          <w:sz w:val="22"/>
          <w:szCs w:val="22"/>
          <w:lang w:val="it-IT"/>
        </w:rPr>
        <w:t xml:space="preserve"> di deferiprone.</w:t>
      </w:r>
    </w:p>
    <w:p w:rsidR="008E5820" w:rsidRPr="006A180A" w:rsidRDefault="008E5820" w:rsidP="008E5820">
      <w:pPr>
        <w:rPr>
          <w:sz w:val="22"/>
          <w:szCs w:val="22"/>
          <w:lang w:val="it-IT"/>
        </w:rPr>
      </w:pPr>
    </w:p>
    <w:p w:rsidR="00D41CF7" w:rsidRPr="006A180A" w:rsidRDefault="00D41CF7">
      <w:pPr>
        <w:pStyle w:val="BodyText3"/>
        <w:tabs>
          <w:tab w:val="clear" w:pos="567"/>
        </w:tabs>
        <w:rPr>
          <w:color w:val="auto"/>
          <w:lang w:val="it-IT"/>
        </w:rPr>
      </w:pPr>
      <w:r w:rsidRPr="006A180A">
        <w:rPr>
          <w:color w:val="auto"/>
          <w:lang w:val="it-IT"/>
        </w:rPr>
        <w:t>Per l’elenco completo degli eccipienti, vedere paragrafo 6.1.</w:t>
      </w:r>
    </w:p>
    <w:p w:rsidR="00D41CF7" w:rsidRPr="006A180A" w:rsidRDefault="00D41CF7">
      <w:pPr>
        <w:rPr>
          <w:b/>
          <w:caps/>
          <w:sz w:val="22"/>
          <w:szCs w:val="22"/>
          <w:lang w:val="it-IT"/>
        </w:rPr>
      </w:pPr>
    </w:p>
    <w:p w:rsidR="00D41CF7" w:rsidRPr="006A180A" w:rsidRDefault="00D41CF7">
      <w:pPr>
        <w:rPr>
          <w:b/>
          <w:caps/>
          <w:sz w:val="22"/>
          <w:szCs w:val="22"/>
          <w:lang w:val="it-IT"/>
        </w:rPr>
      </w:pPr>
    </w:p>
    <w:p w:rsidR="00D41CF7" w:rsidRPr="006A180A" w:rsidRDefault="00D41CF7">
      <w:pPr>
        <w:tabs>
          <w:tab w:val="left" w:pos="567"/>
        </w:tabs>
        <w:rPr>
          <w:b/>
          <w:caps/>
          <w:sz w:val="22"/>
          <w:szCs w:val="22"/>
          <w:lang w:val="it-IT"/>
        </w:rPr>
      </w:pPr>
      <w:r w:rsidRPr="006A180A">
        <w:rPr>
          <w:b/>
          <w:caps/>
          <w:sz w:val="22"/>
          <w:szCs w:val="22"/>
          <w:lang w:val="it-IT"/>
        </w:rPr>
        <w:t>3.</w:t>
      </w:r>
      <w:r w:rsidRPr="006A180A">
        <w:rPr>
          <w:b/>
          <w:caps/>
          <w:sz w:val="22"/>
          <w:szCs w:val="22"/>
          <w:lang w:val="it-IT"/>
        </w:rPr>
        <w:tab/>
        <w:t>FORMA FARMACEUTICA</w:t>
      </w:r>
    </w:p>
    <w:p w:rsidR="00D41CF7" w:rsidRPr="006A180A" w:rsidRDefault="00D41CF7">
      <w:pPr>
        <w:rPr>
          <w:b/>
          <w:sz w:val="22"/>
          <w:szCs w:val="22"/>
          <w:lang w:val="it-IT"/>
        </w:rPr>
      </w:pPr>
    </w:p>
    <w:p w:rsidR="00D41CF7" w:rsidRPr="006A180A" w:rsidRDefault="00D41CF7">
      <w:pPr>
        <w:rPr>
          <w:b/>
          <w:sz w:val="22"/>
          <w:szCs w:val="22"/>
          <w:lang w:val="it-IT"/>
        </w:rPr>
      </w:pPr>
      <w:r w:rsidRPr="006A180A">
        <w:rPr>
          <w:sz w:val="22"/>
          <w:szCs w:val="22"/>
          <w:lang w:val="it-IT"/>
        </w:rPr>
        <w:t>Compressa rivestita con film.</w:t>
      </w:r>
    </w:p>
    <w:p w:rsidR="00D41CF7" w:rsidRPr="006A180A" w:rsidRDefault="00D41CF7">
      <w:pPr>
        <w:rPr>
          <w:b/>
          <w:sz w:val="22"/>
          <w:szCs w:val="22"/>
          <w:lang w:val="it-IT"/>
        </w:rPr>
      </w:pPr>
    </w:p>
    <w:p w:rsidR="008E5820" w:rsidRPr="008E5820" w:rsidRDefault="008E5820" w:rsidP="008E5820">
      <w:pPr>
        <w:keepNext/>
        <w:rPr>
          <w:sz w:val="22"/>
          <w:szCs w:val="22"/>
          <w:u w:val="single"/>
          <w:lang w:val="it-IT"/>
        </w:rPr>
      </w:pPr>
      <w:r w:rsidRPr="008E5820">
        <w:rPr>
          <w:sz w:val="22"/>
          <w:szCs w:val="22"/>
          <w:u w:val="single"/>
          <w:lang w:val="it-IT"/>
        </w:rPr>
        <w:t>Ferriprox 500</w:t>
      </w:r>
      <w:r w:rsidR="003A31B9">
        <w:rPr>
          <w:sz w:val="22"/>
          <w:szCs w:val="22"/>
          <w:u w:val="single"/>
          <w:lang w:val="it-IT"/>
        </w:rPr>
        <w:t> mg</w:t>
      </w:r>
      <w:r w:rsidRPr="008E5820">
        <w:rPr>
          <w:sz w:val="22"/>
          <w:szCs w:val="22"/>
          <w:u w:val="single"/>
          <w:lang w:val="it-IT"/>
        </w:rPr>
        <w:t xml:space="preserve"> compresse rivestite con film.</w:t>
      </w:r>
    </w:p>
    <w:p w:rsidR="00D41CF7" w:rsidRPr="006A180A" w:rsidRDefault="00D41CF7">
      <w:pPr>
        <w:pStyle w:val="BodyText"/>
        <w:jc w:val="left"/>
        <w:rPr>
          <w:lang w:val="it-IT"/>
        </w:rPr>
      </w:pPr>
      <w:r w:rsidRPr="006A180A">
        <w:rPr>
          <w:lang w:val="it-IT"/>
        </w:rPr>
        <w:t>Compresse rivestite con film, bianche o biancastre e a forma di capsula. Su di un lato della compressa, diviso in parti uguali, sono impressi “APO” e “500”, mentre l’altro lato è uniforme. La compressa è dotata di solco di divisione. La compressa può essere divisa in due metà uguali.</w:t>
      </w:r>
    </w:p>
    <w:p w:rsidR="00D41CF7" w:rsidRPr="006A180A" w:rsidRDefault="00D41CF7">
      <w:pPr>
        <w:rPr>
          <w:b/>
          <w:sz w:val="22"/>
          <w:szCs w:val="22"/>
          <w:lang w:val="it-IT"/>
        </w:rPr>
      </w:pPr>
    </w:p>
    <w:p w:rsidR="008E5820" w:rsidRPr="008E5820" w:rsidRDefault="008E5820" w:rsidP="008E5820">
      <w:pPr>
        <w:keepNext/>
        <w:rPr>
          <w:sz w:val="22"/>
          <w:szCs w:val="22"/>
          <w:u w:val="single"/>
          <w:lang w:val="it-IT"/>
        </w:rPr>
      </w:pPr>
      <w:r w:rsidRPr="008E5820">
        <w:rPr>
          <w:sz w:val="22"/>
          <w:szCs w:val="22"/>
          <w:u w:val="single"/>
          <w:lang w:val="it-IT"/>
        </w:rPr>
        <w:t>Ferriprox 1000</w:t>
      </w:r>
      <w:r w:rsidR="003A31B9">
        <w:rPr>
          <w:sz w:val="22"/>
          <w:szCs w:val="22"/>
          <w:u w:val="single"/>
          <w:lang w:val="it-IT"/>
        </w:rPr>
        <w:t> mg</w:t>
      </w:r>
      <w:r w:rsidRPr="008E5820">
        <w:rPr>
          <w:sz w:val="22"/>
          <w:szCs w:val="22"/>
          <w:u w:val="single"/>
          <w:lang w:val="it-IT"/>
        </w:rPr>
        <w:t xml:space="preserve"> compresse rivestite con film.</w:t>
      </w:r>
    </w:p>
    <w:p w:rsidR="008E5820" w:rsidRDefault="008E5820" w:rsidP="008E5820">
      <w:pPr>
        <w:pStyle w:val="BodyText"/>
        <w:jc w:val="left"/>
        <w:rPr>
          <w:lang w:val="it-IT"/>
        </w:rPr>
      </w:pPr>
      <w:r w:rsidRPr="006A180A">
        <w:rPr>
          <w:lang w:val="it-IT"/>
        </w:rPr>
        <w:t>Compresse rivestite con film, bianche o biancastre e a forma di capsula. Su di un lato della compressa, diviso in parti uguali, sono impressi “APO” e “1000”, mentre l’altro lato è uniforme. La compressa è dotata di solco di divisione. La compressa può essere divisa in due metà uguali.</w:t>
      </w:r>
    </w:p>
    <w:p w:rsidR="008E5820" w:rsidRPr="006A180A" w:rsidRDefault="008E5820" w:rsidP="008E5820">
      <w:pPr>
        <w:pStyle w:val="BodyText"/>
        <w:jc w:val="left"/>
        <w:rPr>
          <w:lang w:val="it-IT"/>
        </w:rPr>
      </w:pPr>
    </w:p>
    <w:p w:rsidR="00D41CF7" w:rsidRPr="006A180A" w:rsidRDefault="00D41CF7">
      <w:pPr>
        <w:rPr>
          <w:b/>
          <w:sz w:val="22"/>
          <w:szCs w:val="22"/>
          <w:lang w:val="it-IT"/>
        </w:rPr>
      </w:pPr>
    </w:p>
    <w:p w:rsidR="00D41CF7" w:rsidRPr="006A180A" w:rsidRDefault="00D41CF7">
      <w:pPr>
        <w:tabs>
          <w:tab w:val="left" w:pos="567"/>
        </w:tabs>
        <w:rPr>
          <w:b/>
          <w:caps/>
          <w:sz w:val="22"/>
          <w:szCs w:val="22"/>
          <w:lang w:val="it-IT"/>
        </w:rPr>
      </w:pPr>
      <w:r w:rsidRPr="006A180A">
        <w:rPr>
          <w:b/>
          <w:caps/>
          <w:sz w:val="22"/>
          <w:szCs w:val="22"/>
          <w:lang w:val="it-IT"/>
        </w:rPr>
        <w:t>4.</w:t>
      </w:r>
      <w:r w:rsidRPr="006A180A">
        <w:rPr>
          <w:b/>
          <w:caps/>
          <w:sz w:val="22"/>
          <w:szCs w:val="22"/>
          <w:lang w:val="it-IT"/>
        </w:rPr>
        <w:tab/>
      </w:r>
      <w:r w:rsidRPr="006A180A">
        <w:rPr>
          <w:b/>
          <w:sz w:val="22"/>
          <w:szCs w:val="22"/>
          <w:lang w:val="it-IT"/>
        </w:rPr>
        <w:t>INFORMAZIONI CLINICHE</w:t>
      </w:r>
    </w:p>
    <w:p w:rsidR="00D41CF7" w:rsidRPr="006A180A" w:rsidRDefault="00D41CF7">
      <w:pPr>
        <w:tabs>
          <w:tab w:val="left" w:pos="567"/>
        </w:tabs>
        <w:rPr>
          <w:b/>
          <w:sz w:val="22"/>
          <w:szCs w:val="22"/>
          <w:lang w:val="it-IT"/>
        </w:rPr>
      </w:pPr>
    </w:p>
    <w:p w:rsidR="00D41CF7" w:rsidRPr="006A180A" w:rsidRDefault="00D41CF7">
      <w:pPr>
        <w:tabs>
          <w:tab w:val="left" w:pos="567"/>
        </w:tabs>
        <w:rPr>
          <w:b/>
          <w:sz w:val="22"/>
          <w:szCs w:val="22"/>
          <w:lang w:val="it-IT"/>
        </w:rPr>
      </w:pPr>
      <w:r w:rsidRPr="006A180A">
        <w:rPr>
          <w:b/>
          <w:sz w:val="22"/>
          <w:szCs w:val="22"/>
          <w:lang w:val="it-IT"/>
        </w:rPr>
        <w:t>4.1</w:t>
      </w:r>
      <w:r w:rsidRPr="006A180A">
        <w:rPr>
          <w:b/>
          <w:sz w:val="22"/>
          <w:szCs w:val="22"/>
          <w:lang w:val="it-IT"/>
        </w:rPr>
        <w:tab/>
        <w:t>Indicazioni terapeutiche</w:t>
      </w:r>
    </w:p>
    <w:p w:rsidR="00D41CF7" w:rsidRPr="006A180A" w:rsidRDefault="00D41CF7">
      <w:pPr>
        <w:rPr>
          <w:sz w:val="22"/>
          <w:szCs w:val="22"/>
          <w:lang w:val="it-IT"/>
        </w:rPr>
      </w:pPr>
    </w:p>
    <w:p w:rsidR="00D41CF7" w:rsidRDefault="008E5820" w:rsidP="007E3FCC">
      <w:pPr>
        <w:rPr>
          <w:sz w:val="22"/>
          <w:szCs w:val="22"/>
          <w:lang w:val="it-IT"/>
        </w:rPr>
      </w:pPr>
      <w:r>
        <w:rPr>
          <w:sz w:val="22"/>
          <w:szCs w:val="22"/>
          <w:lang w:val="it-IT"/>
        </w:rPr>
        <w:t xml:space="preserve">La monoterapia con </w:t>
      </w:r>
      <w:r w:rsidR="00D41CF7" w:rsidRPr="006A180A">
        <w:rPr>
          <w:sz w:val="22"/>
          <w:szCs w:val="22"/>
          <w:lang w:val="it-IT"/>
        </w:rPr>
        <w:t>Ferriprox è indicat</w:t>
      </w:r>
      <w:r>
        <w:rPr>
          <w:sz w:val="22"/>
          <w:szCs w:val="22"/>
          <w:lang w:val="it-IT"/>
        </w:rPr>
        <w:t>a</w:t>
      </w:r>
      <w:r w:rsidR="00D41CF7" w:rsidRPr="006A180A">
        <w:rPr>
          <w:sz w:val="22"/>
          <w:szCs w:val="22"/>
          <w:lang w:val="it-IT"/>
        </w:rPr>
        <w:t xml:space="preserve"> nel trattamento dell’accumulo di ferro nei pazienti affetti da talassemia maggiore quando </w:t>
      </w:r>
      <w:r w:rsidRPr="008E5820">
        <w:rPr>
          <w:sz w:val="22"/>
          <w:szCs w:val="22"/>
          <w:lang w:val="it-IT"/>
        </w:rPr>
        <w:t>l’attuale terapia chela</w:t>
      </w:r>
      <w:r w:rsidR="007E3FCC">
        <w:rPr>
          <w:sz w:val="22"/>
          <w:szCs w:val="22"/>
          <w:lang w:val="it-IT"/>
        </w:rPr>
        <w:t xml:space="preserve">nte </w:t>
      </w:r>
      <w:r w:rsidR="00D41CF7" w:rsidRPr="006A180A">
        <w:rPr>
          <w:sz w:val="22"/>
          <w:szCs w:val="22"/>
          <w:lang w:val="it-IT"/>
        </w:rPr>
        <w:t>è controindicata o non adeguata.</w:t>
      </w:r>
    </w:p>
    <w:p w:rsidR="008E5820" w:rsidRDefault="008E5820">
      <w:pPr>
        <w:rPr>
          <w:sz w:val="22"/>
          <w:szCs w:val="22"/>
          <w:lang w:val="it-IT"/>
        </w:rPr>
      </w:pPr>
    </w:p>
    <w:p w:rsidR="008E5820" w:rsidRPr="006A180A" w:rsidRDefault="008E5820" w:rsidP="007E3FCC">
      <w:pPr>
        <w:rPr>
          <w:sz w:val="22"/>
          <w:szCs w:val="22"/>
          <w:lang w:val="it-IT"/>
        </w:rPr>
      </w:pPr>
      <w:r w:rsidRPr="008E5820">
        <w:rPr>
          <w:sz w:val="22"/>
          <w:szCs w:val="22"/>
          <w:lang w:val="it-IT"/>
        </w:rPr>
        <w:t xml:space="preserve">Ferriprox in </w:t>
      </w:r>
      <w:r w:rsidR="00521ED4">
        <w:rPr>
          <w:sz w:val="22"/>
          <w:szCs w:val="22"/>
          <w:lang w:val="it-IT"/>
        </w:rPr>
        <w:t>associazione</w:t>
      </w:r>
      <w:r w:rsidRPr="008E5820">
        <w:rPr>
          <w:sz w:val="22"/>
          <w:szCs w:val="22"/>
          <w:lang w:val="it-IT"/>
        </w:rPr>
        <w:t xml:space="preserve"> con un altro chelante </w:t>
      </w:r>
      <w:r w:rsidR="007E3FCC" w:rsidRPr="007E3FCC">
        <w:rPr>
          <w:sz w:val="22"/>
          <w:szCs w:val="22"/>
          <w:lang w:val="it-IT"/>
        </w:rPr>
        <w:t xml:space="preserve">(vedere paragrafo 4.4) </w:t>
      </w:r>
      <w:r w:rsidRPr="008E5820">
        <w:rPr>
          <w:sz w:val="22"/>
          <w:szCs w:val="22"/>
          <w:lang w:val="it-IT"/>
        </w:rPr>
        <w:t>è indicato ne</w:t>
      </w:r>
      <w:r w:rsidR="007E3FCC">
        <w:rPr>
          <w:sz w:val="22"/>
          <w:szCs w:val="22"/>
          <w:lang w:val="it-IT"/>
        </w:rPr>
        <w:t>i</w:t>
      </w:r>
      <w:r w:rsidRPr="008E5820">
        <w:rPr>
          <w:sz w:val="22"/>
          <w:szCs w:val="22"/>
          <w:lang w:val="it-IT"/>
        </w:rPr>
        <w:t xml:space="preserve"> pazienti affetti da talassemia maggiore quando la monoterapia con un chelante </w:t>
      </w:r>
      <w:r w:rsidRPr="00951C26">
        <w:rPr>
          <w:sz w:val="22"/>
          <w:szCs w:val="22"/>
          <w:lang w:val="it-IT"/>
        </w:rPr>
        <w:t>del ferro è</w:t>
      </w:r>
      <w:r w:rsidR="007E3FCC" w:rsidRPr="00951C26">
        <w:rPr>
          <w:sz w:val="22"/>
          <w:szCs w:val="22"/>
          <w:lang w:val="it-IT"/>
        </w:rPr>
        <w:t xml:space="preserve"> inefficace, o</w:t>
      </w:r>
      <w:r w:rsidR="007E3FCC" w:rsidRPr="007E3FCC">
        <w:rPr>
          <w:sz w:val="22"/>
          <w:szCs w:val="22"/>
          <w:lang w:val="it-IT"/>
        </w:rPr>
        <w:t xml:space="preserve"> quando la prevenzione o il trattamento delle conseguenze potenzialmente fatali d</w:t>
      </w:r>
      <w:r w:rsidR="00521ED4">
        <w:rPr>
          <w:sz w:val="22"/>
          <w:szCs w:val="22"/>
          <w:lang w:val="it-IT"/>
        </w:rPr>
        <w:t>el</w:t>
      </w:r>
      <w:r w:rsidR="007E3FCC" w:rsidRPr="007E3FCC">
        <w:rPr>
          <w:sz w:val="22"/>
          <w:szCs w:val="22"/>
          <w:lang w:val="it-IT"/>
        </w:rPr>
        <w:t xml:space="preserve"> sovraccarico di ferro (principalmente sovraccarico cardiaco) giustifica la correzione rapida o intensiva (vedere paragrafo 4.2)</w:t>
      </w:r>
      <w:r w:rsidRPr="008E5820">
        <w:rPr>
          <w:sz w:val="22"/>
          <w:szCs w:val="22"/>
          <w:lang w:val="it-IT"/>
        </w:rPr>
        <w:t>.</w:t>
      </w:r>
    </w:p>
    <w:p w:rsidR="00D41CF7" w:rsidRPr="006A180A" w:rsidRDefault="00D41CF7">
      <w:pPr>
        <w:rPr>
          <w:sz w:val="22"/>
          <w:szCs w:val="22"/>
          <w:lang w:val="it-IT"/>
        </w:rPr>
      </w:pPr>
    </w:p>
    <w:p w:rsidR="00D41CF7" w:rsidRPr="006A180A" w:rsidRDefault="00D41CF7">
      <w:pPr>
        <w:tabs>
          <w:tab w:val="left" w:pos="567"/>
        </w:tabs>
        <w:rPr>
          <w:b/>
          <w:sz w:val="22"/>
          <w:szCs w:val="22"/>
          <w:lang w:val="it-IT"/>
        </w:rPr>
      </w:pPr>
      <w:r w:rsidRPr="006A180A">
        <w:rPr>
          <w:b/>
          <w:sz w:val="22"/>
          <w:szCs w:val="22"/>
          <w:lang w:val="it-IT"/>
        </w:rPr>
        <w:t>4.2</w:t>
      </w:r>
      <w:r w:rsidRPr="006A180A">
        <w:rPr>
          <w:b/>
          <w:sz w:val="22"/>
          <w:szCs w:val="22"/>
          <w:lang w:val="it-IT"/>
        </w:rPr>
        <w:tab/>
        <w:t>Posologia e modo di somministrazione</w:t>
      </w:r>
    </w:p>
    <w:p w:rsidR="00D41CF7" w:rsidRPr="006A180A" w:rsidRDefault="00D41CF7">
      <w:pPr>
        <w:rPr>
          <w:sz w:val="22"/>
          <w:szCs w:val="22"/>
          <w:lang w:val="it-IT"/>
        </w:rPr>
      </w:pPr>
    </w:p>
    <w:p w:rsidR="00D41CF7" w:rsidRPr="006A180A" w:rsidRDefault="00D41CF7">
      <w:pPr>
        <w:pStyle w:val="InsideAddress"/>
        <w:keepLines w:val="0"/>
        <w:rPr>
          <w:rFonts w:ascii="Times New Roman" w:hAnsi="Times New Roman"/>
          <w:lang w:val="it-IT"/>
        </w:rPr>
      </w:pPr>
      <w:r w:rsidRPr="006A180A">
        <w:rPr>
          <w:rFonts w:ascii="Times New Roman" w:hAnsi="Times New Roman"/>
          <w:lang w:val="it-IT"/>
        </w:rPr>
        <w:t xml:space="preserve">La terapia con deferiprone deve essere iniziata e </w:t>
      </w:r>
      <w:r w:rsidR="00E462DD">
        <w:rPr>
          <w:rFonts w:ascii="Times New Roman" w:hAnsi="Times New Roman"/>
          <w:lang w:val="it-IT"/>
        </w:rPr>
        <w:t>proseguita</w:t>
      </w:r>
      <w:r w:rsidR="00E462DD" w:rsidRPr="006A180A">
        <w:rPr>
          <w:rFonts w:ascii="Times New Roman" w:hAnsi="Times New Roman"/>
          <w:lang w:val="it-IT"/>
        </w:rPr>
        <w:t xml:space="preserve"> </w:t>
      </w:r>
      <w:r w:rsidRPr="006A180A">
        <w:rPr>
          <w:rFonts w:ascii="Times New Roman" w:hAnsi="Times New Roman"/>
          <w:lang w:val="it-IT"/>
        </w:rPr>
        <w:t>da un medico esperto nel trattamento di pazienti talassemici.</w:t>
      </w:r>
    </w:p>
    <w:p w:rsidR="00D41CF7" w:rsidRPr="006A180A" w:rsidRDefault="00D41CF7">
      <w:pPr>
        <w:rPr>
          <w:sz w:val="22"/>
          <w:szCs w:val="22"/>
          <w:lang w:val="it-IT"/>
        </w:rPr>
      </w:pPr>
    </w:p>
    <w:p w:rsidR="00701BD4" w:rsidRPr="006A180A" w:rsidRDefault="00701BD4">
      <w:pPr>
        <w:rPr>
          <w:sz w:val="22"/>
          <w:szCs w:val="22"/>
          <w:u w:val="single"/>
          <w:lang w:val="it-IT"/>
        </w:rPr>
      </w:pPr>
      <w:r w:rsidRPr="006A180A">
        <w:rPr>
          <w:noProof/>
          <w:sz w:val="22"/>
          <w:szCs w:val="22"/>
          <w:u w:val="single"/>
          <w:lang w:val="it-IT"/>
        </w:rPr>
        <w:t>Posologia</w:t>
      </w:r>
    </w:p>
    <w:p w:rsidR="00D41CF7" w:rsidRPr="006A180A" w:rsidRDefault="00D41CF7">
      <w:pPr>
        <w:rPr>
          <w:sz w:val="22"/>
          <w:szCs w:val="22"/>
          <w:lang w:val="it-IT"/>
        </w:rPr>
      </w:pPr>
      <w:r w:rsidRPr="006A180A">
        <w:rPr>
          <w:sz w:val="22"/>
          <w:szCs w:val="22"/>
          <w:lang w:val="it-IT"/>
        </w:rPr>
        <w:t xml:space="preserve">Deferiprone viene comunemente somministrato per via orale a dosi </w:t>
      </w:r>
      <w:r w:rsidR="00E462DD">
        <w:rPr>
          <w:sz w:val="22"/>
          <w:szCs w:val="22"/>
          <w:lang w:val="it-IT"/>
        </w:rPr>
        <w:t>di</w:t>
      </w:r>
      <w:r w:rsidRPr="006A180A">
        <w:rPr>
          <w:sz w:val="22"/>
          <w:szCs w:val="22"/>
          <w:lang w:val="it-IT"/>
        </w:rPr>
        <w:t xml:space="preserve"> 25 mg/kg di peso corporeo, tre volte al giorno, per una dose quotidiana totale di 75 mg/kg di peso corporeo. La posologia per </w:t>
      </w:r>
      <w:r w:rsidR="00B25C5E">
        <w:rPr>
          <w:sz w:val="22"/>
          <w:szCs w:val="22"/>
          <w:lang w:val="it-IT"/>
        </w:rPr>
        <w:t>kg</w:t>
      </w:r>
      <w:r w:rsidR="00B25C5E" w:rsidRPr="006A180A">
        <w:rPr>
          <w:sz w:val="22"/>
          <w:szCs w:val="22"/>
          <w:lang w:val="it-IT"/>
        </w:rPr>
        <w:t xml:space="preserve"> </w:t>
      </w:r>
      <w:r w:rsidRPr="006A180A">
        <w:rPr>
          <w:sz w:val="22"/>
          <w:szCs w:val="22"/>
          <w:lang w:val="it-IT"/>
        </w:rPr>
        <w:t>di peso corporeo va calcolata arrotondando alla mezza compressa. Consultare l</w:t>
      </w:r>
      <w:r w:rsidR="00E462DD">
        <w:rPr>
          <w:sz w:val="22"/>
          <w:szCs w:val="22"/>
          <w:lang w:val="it-IT"/>
        </w:rPr>
        <w:t>e</w:t>
      </w:r>
      <w:r w:rsidRPr="006A180A">
        <w:rPr>
          <w:sz w:val="22"/>
          <w:szCs w:val="22"/>
          <w:lang w:val="it-IT"/>
        </w:rPr>
        <w:t xml:space="preserve"> tabell</w:t>
      </w:r>
      <w:r w:rsidR="008E5820">
        <w:rPr>
          <w:sz w:val="22"/>
          <w:szCs w:val="22"/>
          <w:lang w:val="it-IT"/>
        </w:rPr>
        <w:t>e</w:t>
      </w:r>
      <w:r w:rsidRPr="006A180A">
        <w:rPr>
          <w:sz w:val="22"/>
          <w:szCs w:val="22"/>
          <w:lang w:val="it-IT"/>
        </w:rPr>
        <w:t xml:space="preserve"> sotto riportat</w:t>
      </w:r>
      <w:r w:rsidR="00E462DD">
        <w:rPr>
          <w:sz w:val="22"/>
          <w:szCs w:val="22"/>
          <w:lang w:val="it-IT"/>
        </w:rPr>
        <w:t>e</w:t>
      </w:r>
      <w:r w:rsidRPr="006A180A">
        <w:rPr>
          <w:sz w:val="22"/>
          <w:szCs w:val="22"/>
          <w:lang w:val="it-IT"/>
        </w:rPr>
        <w:t xml:space="preserve"> per la posologia raccomandata in base al peso corporeo, a incrementi di 10 kg.</w:t>
      </w:r>
    </w:p>
    <w:p w:rsidR="00D41CF7" w:rsidRPr="006A180A" w:rsidRDefault="00D41CF7">
      <w:pPr>
        <w:rPr>
          <w:sz w:val="22"/>
          <w:szCs w:val="22"/>
          <w:lang w:val="it-IT"/>
        </w:rPr>
      </w:pPr>
    </w:p>
    <w:p w:rsidR="00701BD4" w:rsidRPr="006A180A" w:rsidRDefault="00701BD4" w:rsidP="00701BD4">
      <w:pPr>
        <w:pStyle w:val="BodyText"/>
        <w:tabs>
          <w:tab w:val="clear" w:pos="567"/>
        </w:tabs>
        <w:spacing w:line="240" w:lineRule="auto"/>
        <w:jc w:val="left"/>
        <w:rPr>
          <w:lang w:val="it-IT"/>
        </w:rPr>
      </w:pPr>
      <w:r w:rsidRPr="006A180A">
        <w:rPr>
          <w:lang w:val="it-IT"/>
        </w:rPr>
        <w:lastRenderedPageBreak/>
        <w:t>Per ottenere una dose di circa 75</w:t>
      </w:r>
      <w:r w:rsidR="003A31B9">
        <w:rPr>
          <w:lang w:val="it-IT"/>
        </w:rPr>
        <w:t> mg</w:t>
      </w:r>
      <w:r w:rsidRPr="006A180A">
        <w:rPr>
          <w:lang w:val="it-IT"/>
        </w:rPr>
        <w:t>/kg/die, usare il numero di compresse consigliate nell</w:t>
      </w:r>
      <w:r w:rsidR="00E462DD">
        <w:rPr>
          <w:lang w:val="it-IT"/>
        </w:rPr>
        <w:t>e</w:t>
      </w:r>
      <w:r w:rsidRPr="006A180A">
        <w:rPr>
          <w:lang w:val="it-IT"/>
        </w:rPr>
        <w:t xml:space="preserve"> seguent</w:t>
      </w:r>
      <w:r w:rsidR="00E462DD">
        <w:rPr>
          <w:lang w:val="it-IT"/>
        </w:rPr>
        <w:t>i</w:t>
      </w:r>
      <w:r w:rsidRPr="006A180A">
        <w:rPr>
          <w:lang w:val="it-IT"/>
        </w:rPr>
        <w:t xml:space="preserve"> tabell</w:t>
      </w:r>
      <w:r w:rsidR="00E462DD">
        <w:rPr>
          <w:lang w:val="it-IT"/>
        </w:rPr>
        <w:t>e</w:t>
      </w:r>
      <w:r w:rsidRPr="006A180A">
        <w:rPr>
          <w:lang w:val="it-IT"/>
        </w:rPr>
        <w:t xml:space="preserve"> in base al peso corporeo del paziente. L</w:t>
      </w:r>
      <w:r w:rsidR="00E462DD">
        <w:rPr>
          <w:lang w:val="it-IT"/>
        </w:rPr>
        <w:t>e</w:t>
      </w:r>
      <w:r w:rsidRPr="006A180A">
        <w:rPr>
          <w:lang w:val="it-IT"/>
        </w:rPr>
        <w:t xml:space="preserve"> tabell</w:t>
      </w:r>
      <w:r w:rsidR="008E5820">
        <w:rPr>
          <w:lang w:val="it-IT"/>
        </w:rPr>
        <w:t>e</w:t>
      </w:r>
      <w:r w:rsidRPr="006A180A">
        <w:rPr>
          <w:lang w:val="it-IT"/>
        </w:rPr>
        <w:t xml:space="preserve"> elenca</w:t>
      </w:r>
      <w:r w:rsidR="00E462DD">
        <w:rPr>
          <w:lang w:val="it-IT"/>
        </w:rPr>
        <w:t>no</w:t>
      </w:r>
      <w:r w:rsidRPr="006A180A">
        <w:rPr>
          <w:lang w:val="it-IT"/>
        </w:rPr>
        <w:t xml:space="preserve"> pesi corporei ad incrementi di 10 kg.</w:t>
      </w:r>
    </w:p>
    <w:p w:rsidR="006B0CFB" w:rsidRDefault="006B0CFB" w:rsidP="00701BD4">
      <w:pPr>
        <w:rPr>
          <w:b/>
          <w:sz w:val="22"/>
          <w:szCs w:val="22"/>
          <w:lang w:val="it-IT"/>
        </w:rPr>
      </w:pPr>
    </w:p>
    <w:p w:rsidR="00701BD4" w:rsidRPr="006B0CFB" w:rsidRDefault="006B0CFB" w:rsidP="006B0CFB">
      <w:pPr>
        <w:keepNext/>
        <w:rPr>
          <w:b/>
          <w:i/>
          <w:sz w:val="22"/>
          <w:szCs w:val="22"/>
          <w:lang w:val="it-IT"/>
        </w:rPr>
      </w:pPr>
      <w:r w:rsidRPr="006B0CFB">
        <w:rPr>
          <w:b/>
          <w:i/>
          <w:sz w:val="22"/>
          <w:szCs w:val="22"/>
          <w:lang w:val="it-IT"/>
        </w:rPr>
        <w:t>Tabella posologica per Ferriprox 500</w:t>
      </w:r>
      <w:r w:rsidR="003A31B9">
        <w:rPr>
          <w:b/>
          <w:i/>
          <w:sz w:val="22"/>
          <w:szCs w:val="22"/>
          <w:lang w:val="it-IT"/>
        </w:rPr>
        <w:t> mg</w:t>
      </w:r>
      <w:r w:rsidRPr="006B0CFB">
        <w:rPr>
          <w:b/>
          <w:i/>
          <w:sz w:val="22"/>
          <w:szCs w:val="22"/>
          <w:lang w:val="it-IT"/>
        </w:rPr>
        <w:t xml:space="preserve"> compresse rivestite con film</w:t>
      </w:r>
    </w:p>
    <w:p w:rsidR="006B0CFB" w:rsidRPr="006A180A" w:rsidRDefault="006B0CFB" w:rsidP="00701BD4">
      <w:pPr>
        <w:rPr>
          <w:b/>
          <w:sz w:val="22"/>
          <w:szCs w:val="22"/>
          <w:lang w:val="it-IT"/>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E75107">
        <w:tc>
          <w:tcPr>
            <w:tcW w:w="1800" w:type="dxa"/>
          </w:tcPr>
          <w:p w:rsidR="00701BD4" w:rsidRPr="006A180A" w:rsidRDefault="00701BD4" w:rsidP="00972E0E">
            <w:pPr>
              <w:tabs>
                <w:tab w:val="left" w:pos="72"/>
                <w:tab w:val="left" w:pos="162"/>
                <w:tab w:val="left" w:pos="432"/>
                <w:tab w:val="left" w:pos="702"/>
              </w:tabs>
              <w:ind w:left="-648" w:right="-562"/>
              <w:jc w:val="center"/>
              <w:rPr>
                <w:b/>
                <w:sz w:val="22"/>
                <w:szCs w:val="22"/>
                <w:lang w:val="it-IT"/>
              </w:rPr>
            </w:pPr>
            <w:r w:rsidRPr="006A180A">
              <w:rPr>
                <w:b/>
                <w:sz w:val="22"/>
                <w:szCs w:val="22"/>
                <w:lang w:val="it-IT"/>
              </w:rPr>
              <w:t>Peso corporeo</w:t>
            </w:r>
          </w:p>
          <w:p w:rsidR="00701BD4" w:rsidRPr="006A180A" w:rsidRDefault="00701BD4" w:rsidP="00972E0E">
            <w:pPr>
              <w:jc w:val="center"/>
              <w:rPr>
                <w:b/>
                <w:sz w:val="22"/>
                <w:szCs w:val="22"/>
                <w:lang w:val="it-IT"/>
              </w:rPr>
            </w:pPr>
            <w:r w:rsidRPr="006A180A">
              <w:rPr>
                <w:b/>
                <w:sz w:val="22"/>
                <w:szCs w:val="22"/>
                <w:lang w:val="it-IT"/>
              </w:rPr>
              <w:t>(kg)</w:t>
            </w:r>
          </w:p>
        </w:tc>
        <w:tc>
          <w:tcPr>
            <w:tcW w:w="2520" w:type="dxa"/>
          </w:tcPr>
          <w:p w:rsidR="00701BD4" w:rsidRPr="006A180A" w:rsidRDefault="00701BD4" w:rsidP="00972E0E">
            <w:pPr>
              <w:jc w:val="center"/>
              <w:rPr>
                <w:b/>
                <w:sz w:val="22"/>
                <w:szCs w:val="22"/>
                <w:lang w:val="it-IT"/>
              </w:rPr>
            </w:pPr>
            <w:r w:rsidRPr="006A180A">
              <w:rPr>
                <w:b/>
                <w:sz w:val="22"/>
                <w:szCs w:val="22"/>
                <w:lang w:val="it-IT"/>
              </w:rPr>
              <w:t>Dose giornaliera totale</w:t>
            </w:r>
          </w:p>
          <w:p w:rsidR="00701BD4" w:rsidRPr="006A180A" w:rsidRDefault="00701BD4" w:rsidP="00972E0E">
            <w:pPr>
              <w:jc w:val="center"/>
              <w:rPr>
                <w:b/>
                <w:sz w:val="22"/>
                <w:szCs w:val="22"/>
                <w:lang w:val="it-IT"/>
              </w:rPr>
            </w:pPr>
            <w:r w:rsidRPr="006A180A">
              <w:rPr>
                <w:b/>
                <w:sz w:val="22"/>
                <w:szCs w:val="22"/>
                <w:lang w:val="it-IT"/>
              </w:rPr>
              <w:t>(mg)</w:t>
            </w:r>
          </w:p>
        </w:tc>
        <w:tc>
          <w:tcPr>
            <w:tcW w:w="2520" w:type="dxa"/>
          </w:tcPr>
          <w:p w:rsidR="00701BD4" w:rsidRPr="006A180A" w:rsidRDefault="00701BD4" w:rsidP="00972E0E">
            <w:pPr>
              <w:jc w:val="center"/>
              <w:rPr>
                <w:b/>
                <w:sz w:val="22"/>
                <w:szCs w:val="22"/>
                <w:lang w:val="it-IT"/>
              </w:rPr>
            </w:pPr>
            <w:r w:rsidRPr="006A180A">
              <w:rPr>
                <w:b/>
                <w:sz w:val="22"/>
                <w:szCs w:val="22"/>
                <w:lang w:val="it-IT"/>
              </w:rPr>
              <w:t>Dose</w:t>
            </w:r>
          </w:p>
          <w:p w:rsidR="00701BD4" w:rsidRPr="006A180A" w:rsidRDefault="00701BD4" w:rsidP="00972E0E">
            <w:pPr>
              <w:jc w:val="center"/>
              <w:rPr>
                <w:b/>
                <w:sz w:val="22"/>
                <w:szCs w:val="22"/>
                <w:lang w:val="it-IT"/>
              </w:rPr>
            </w:pPr>
            <w:r w:rsidRPr="006A180A">
              <w:rPr>
                <w:b/>
                <w:sz w:val="22"/>
                <w:szCs w:val="22"/>
                <w:lang w:val="it-IT"/>
              </w:rPr>
              <w:t>(mg, tre volte/die)</w:t>
            </w:r>
          </w:p>
        </w:tc>
        <w:tc>
          <w:tcPr>
            <w:tcW w:w="2610" w:type="dxa"/>
          </w:tcPr>
          <w:p w:rsidR="00701BD4" w:rsidRPr="006A180A" w:rsidRDefault="00701BD4" w:rsidP="00972E0E">
            <w:pPr>
              <w:jc w:val="center"/>
              <w:rPr>
                <w:b/>
                <w:sz w:val="22"/>
                <w:szCs w:val="22"/>
                <w:lang w:val="it-IT"/>
              </w:rPr>
            </w:pPr>
            <w:r w:rsidRPr="006A180A">
              <w:rPr>
                <w:b/>
                <w:sz w:val="22"/>
                <w:szCs w:val="22"/>
                <w:lang w:val="it-IT"/>
              </w:rPr>
              <w:t>Numero di compresse</w:t>
            </w:r>
          </w:p>
          <w:p w:rsidR="00701BD4" w:rsidRPr="006A180A" w:rsidRDefault="00701BD4" w:rsidP="00972E0E">
            <w:pPr>
              <w:jc w:val="center"/>
              <w:rPr>
                <w:b/>
                <w:sz w:val="22"/>
                <w:szCs w:val="22"/>
                <w:lang w:val="it-IT"/>
              </w:rPr>
            </w:pPr>
            <w:r w:rsidRPr="006A180A">
              <w:rPr>
                <w:b/>
                <w:sz w:val="22"/>
                <w:szCs w:val="22"/>
                <w:lang w:val="it-IT"/>
              </w:rPr>
              <w:t>(tre volte/die)</w:t>
            </w:r>
          </w:p>
        </w:tc>
      </w:tr>
      <w:tr w:rsidR="00E75107">
        <w:tc>
          <w:tcPr>
            <w:tcW w:w="1800" w:type="dxa"/>
          </w:tcPr>
          <w:p w:rsidR="00701BD4" w:rsidRPr="006A180A" w:rsidRDefault="00701BD4" w:rsidP="00701BD4">
            <w:pPr>
              <w:jc w:val="center"/>
              <w:rPr>
                <w:sz w:val="22"/>
                <w:szCs w:val="22"/>
                <w:lang w:val="it-IT"/>
              </w:rPr>
            </w:pPr>
            <w:r w:rsidRPr="006A180A">
              <w:rPr>
                <w:sz w:val="22"/>
                <w:szCs w:val="22"/>
                <w:lang w:val="it-IT"/>
              </w:rPr>
              <w:t>20</w:t>
            </w:r>
          </w:p>
        </w:tc>
        <w:tc>
          <w:tcPr>
            <w:tcW w:w="2520" w:type="dxa"/>
          </w:tcPr>
          <w:p w:rsidR="00701BD4" w:rsidRPr="006A180A" w:rsidRDefault="00701BD4" w:rsidP="00701BD4">
            <w:pPr>
              <w:jc w:val="center"/>
              <w:rPr>
                <w:sz w:val="22"/>
                <w:szCs w:val="22"/>
                <w:lang w:val="it-IT"/>
              </w:rPr>
            </w:pPr>
            <w:r w:rsidRPr="006A180A">
              <w:rPr>
                <w:sz w:val="22"/>
                <w:szCs w:val="22"/>
                <w:lang w:val="it-IT"/>
              </w:rPr>
              <w:t>1</w:t>
            </w:r>
            <w:r w:rsidR="009B3CA3">
              <w:rPr>
                <w:sz w:val="22"/>
                <w:szCs w:val="22"/>
                <w:lang w:val="it-IT"/>
              </w:rPr>
              <w:t>.</w:t>
            </w:r>
            <w:r w:rsidRPr="006A180A">
              <w:rPr>
                <w:sz w:val="22"/>
                <w:szCs w:val="22"/>
                <w:lang w:val="it-IT"/>
              </w:rPr>
              <w:t>500</w:t>
            </w:r>
          </w:p>
        </w:tc>
        <w:tc>
          <w:tcPr>
            <w:tcW w:w="2520" w:type="dxa"/>
          </w:tcPr>
          <w:p w:rsidR="00701BD4" w:rsidRPr="006A180A" w:rsidRDefault="00701BD4" w:rsidP="00701BD4">
            <w:pPr>
              <w:jc w:val="center"/>
              <w:rPr>
                <w:sz w:val="22"/>
                <w:szCs w:val="22"/>
                <w:lang w:val="it-IT"/>
              </w:rPr>
            </w:pPr>
            <w:r w:rsidRPr="006A180A">
              <w:rPr>
                <w:sz w:val="22"/>
                <w:szCs w:val="22"/>
                <w:lang w:val="it-IT"/>
              </w:rPr>
              <w:t>500</w:t>
            </w:r>
          </w:p>
        </w:tc>
        <w:tc>
          <w:tcPr>
            <w:tcW w:w="2610" w:type="dxa"/>
          </w:tcPr>
          <w:p w:rsidR="00701BD4" w:rsidRPr="006A180A" w:rsidRDefault="00701BD4" w:rsidP="00701BD4">
            <w:pPr>
              <w:jc w:val="center"/>
              <w:rPr>
                <w:sz w:val="22"/>
                <w:szCs w:val="22"/>
                <w:lang w:val="it-IT"/>
              </w:rPr>
            </w:pPr>
            <w:r w:rsidRPr="006A180A">
              <w:rPr>
                <w:sz w:val="22"/>
                <w:szCs w:val="22"/>
                <w:lang w:val="it-IT"/>
              </w:rPr>
              <w:t>1,0</w:t>
            </w:r>
          </w:p>
        </w:tc>
      </w:tr>
      <w:tr w:rsidR="00E75107">
        <w:tc>
          <w:tcPr>
            <w:tcW w:w="1800" w:type="dxa"/>
          </w:tcPr>
          <w:p w:rsidR="00701BD4" w:rsidRPr="006A180A" w:rsidRDefault="00701BD4" w:rsidP="00701BD4">
            <w:pPr>
              <w:jc w:val="center"/>
              <w:rPr>
                <w:sz w:val="22"/>
                <w:szCs w:val="22"/>
                <w:lang w:val="it-IT"/>
              </w:rPr>
            </w:pPr>
            <w:r w:rsidRPr="006A180A">
              <w:rPr>
                <w:sz w:val="22"/>
                <w:szCs w:val="22"/>
                <w:lang w:val="it-IT"/>
              </w:rPr>
              <w:t>30</w:t>
            </w:r>
          </w:p>
        </w:tc>
        <w:tc>
          <w:tcPr>
            <w:tcW w:w="2520" w:type="dxa"/>
          </w:tcPr>
          <w:p w:rsidR="00701BD4" w:rsidRPr="006A180A" w:rsidRDefault="00701BD4" w:rsidP="00701BD4">
            <w:pPr>
              <w:jc w:val="center"/>
              <w:rPr>
                <w:sz w:val="22"/>
                <w:szCs w:val="22"/>
                <w:lang w:val="it-IT"/>
              </w:rPr>
            </w:pPr>
            <w:r w:rsidRPr="006A180A">
              <w:rPr>
                <w:sz w:val="22"/>
                <w:szCs w:val="22"/>
                <w:lang w:val="it-IT"/>
              </w:rPr>
              <w:t>2</w:t>
            </w:r>
            <w:r w:rsidR="009B3CA3">
              <w:rPr>
                <w:sz w:val="22"/>
                <w:szCs w:val="22"/>
                <w:lang w:val="it-IT"/>
              </w:rPr>
              <w:t>.</w:t>
            </w:r>
            <w:r w:rsidRPr="006A180A">
              <w:rPr>
                <w:sz w:val="22"/>
                <w:szCs w:val="22"/>
                <w:lang w:val="it-IT"/>
              </w:rPr>
              <w:t>250</w:t>
            </w:r>
          </w:p>
        </w:tc>
        <w:tc>
          <w:tcPr>
            <w:tcW w:w="2520" w:type="dxa"/>
          </w:tcPr>
          <w:p w:rsidR="00701BD4" w:rsidRPr="006A180A" w:rsidRDefault="00701BD4" w:rsidP="00701BD4">
            <w:pPr>
              <w:jc w:val="center"/>
              <w:rPr>
                <w:sz w:val="22"/>
                <w:szCs w:val="22"/>
                <w:lang w:val="it-IT"/>
              </w:rPr>
            </w:pPr>
            <w:r w:rsidRPr="006A180A">
              <w:rPr>
                <w:sz w:val="22"/>
                <w:szCs w:val="22"/>
                <w:lang w:val="it-IT"/>
              </w:rPr>
              <w:t>750</w:t>
            </w:r>
          </w:p>
        </w:tc>
        <w:tc>
          <w:tcPr>
            <w:tcW w:w="2610" w:type="dxa"/>
          </w:tcPr>
          <w:p w:rsidR="00701BD4" w:rsidRPr="006A180A" w:rsidRDefault="00701BD4" w:rsidP="00701BD4">
            <w:pPr>
              <w:jc w:val="center"/>
              <w:rPr>
                <w:sz w:val="22"/>
                <w:szCs w:val="22"/>
                <w:lang w:val="it-IT"/>
              </w:rPr>
            </w:pPr>
            <w:r w:rsidRPr="006A180A">
              <w:rPr>
                <w:sz w:val="22"/>
                <w:szCs w:val="22"/>
                <w:lang w:val="it-IT"/>
              </w:rPr>
              <w:t>1,5</w:t>
            </w:r>
          </w:p>
        </w:tc>
      </w:tr>
      <w:tr w:rsidR="00E75107">
        <w:tc>
          <w:tcPr>
            <w:tcW w:w="1800" w:type="dxa"/>
          </w:tcPr>
          <w:p w:rsidR="00701BD4" w:rsidRPr="006A180A" w:rsidRDefault="00701BD4" w:rsidP="00701BD4">
            <w:pPr>
              <w:jc w:val="center"/>
              <w:rPr>
                <w:sz w:val="22"/>
                <w:szCs w:val="22"/>
                <w:lang w:val="it-IT"/>
              </w:rPr>
            </w:pPr>
            <w:r w:rsidRPr="006A180A">
              <w:rPr>
                <w:sz w:val="22"/>
                <w:szCs w:val="22"/>
                <w:lang w:val="it-IT"/>
              </w:rPr>
              <w:t>40</w:t>
            </w:r>
          </w:p>
        </w:tc>
        <w:tc>
          <w:tcPr>
            <w:tcW w:w="2520" w:type="dxa"/>
          </w:tcPr>
          <w:p w:rsidR="00701BD4" w:rsidRPr="006A180A" w:rsidRDefault="00701BD4" w:rsidP="00701BD4">
            <w:pPr>
              <w:jc w:val="center"/>
              <w:rPr>
                <w:sz w:val="22"/>
                <w:szCs w:val="22"/>
                <w:lang w:val="it-IT"/>
              </w:rPr>
            </w:pPr>
            <w:r w:rsidRPr="006A180A">
              <w:rPr>
                <w:sz w:val="22"/>
                <w:szCs w:val="22"/>
                <w:lang w:val="it-IT"/>
              </w:rPr>
              <w:t>3</w:t>
            </w:r>
            <w:r w:rsidR="009B3CA3">
              <w:rPr>
                <w:sz w:val="22"/>
                <w:szCs w:val="22"/>
                <w:lang w:val="it-IT"/>
              </w:rPr>
              <w:t>.</w:t>
            </w:r>
            <w:r w:rsidRPr="006A180A">
              <w:rPr>
                <w:sz w:val="22"/>
                <w:szCs w:val="22"/>
                <w:lang w:val="it-IT"/>
              </w:rPr>
              <w:t>000</w:t>
            </w:r>
          </w:p>
        </w:tc>
        <w:tc>
          <w:tcPr>
            <w:tcW w:w="2520" w:type="dxa"/>
          </w:tcPr>
          <w:p w:rsidR="00701BD4" w:rsidRPr="006A180A" w:rsidRDefault="00701BD4" w:rsidP="00701BD4">
            <w:pPr>
              <w:jc w:val="center"/>
              <w:rPr>
                <w:sz w:val="22"/>
                <w:szCs w:val="22"/>
                <w:lang w:val="it-IT"/>
              </w:rPr>
            </w:pPr>
            <w:r w:rsidRPr="006A180A">
              <w:rPr>
                <w:sz w:val="22"/>
                <w:szCs w:val="22"/>
                <w:lang w:val="it-IT"/>
              </w:rPr>
              <w:t>1</w:t>
            </w:r>
            <w:r w:rsidR="004C1723">
              <w:rPr>
                <w:sz w:val="22"/>
                <w:szCs w:val="22"/>
                <w:lang w:val="it-IT"/>
              </w:rPr>
              <w:t>.</w:t>
            </w:r>
            <w:r w:rsidRPr="006A180A">
              <w:rPr>
                <w:sz w:val="22"/>
                <w:szCs w:val="22"/>
                <w:lang w:val="it-IT"/>
              </w:rPr>
              <w:t>000</w:t>
            </w:r>
          </w:p>
        </w:tc>
        <w:tc>
          <w:tcPr>
            <w:tcW w:w="2610" w:type="dxa"/>
          </w:tcPr>
          <w:p w:rsidR="00701BD4" w:rsidRPr="006A180A" w:rsidRDefault="00701BD4" w:rsidP="00701BD4">
            <w:pPr>
              <w:jc w:val="center"/>
              <w:rPr>
                <w:sz w:val="22"/>
                <w:szCs w:val="22"/>
                <w:lang w:val="it-IT"/>
              </w:rPr>
            </w:pPr>
            <w:r w:rsidRPr="006A180A">
              <w:rPr>
                <w:sz w:val="22"/>
                <w:szCs w:val="22"/>
                <w:lang w:val="it-IT"/>
              </w:rPr>
              <w:t>2,0</w:t>
            </w:r>
          </w:p>
        </w:tc>
      </w:tr>
      <w:tr w:rsidR="00E75107">
        <w:tc>
          <w:tcPr>
            <w:tcW w:w="1800" w:type="dxa"/>
          </w:tcPr>
          <w:p w:rsidR="00701BD4" w:rsidRPr="006A180A" w:rsidRDefault="00701BD4" w:rsidP="00701BD4">
            <w:pPr>
              <w:jc w:val="center"/>
              <w:rPr>
                <w:sz w:val="22"/>
                <w:szCs w:val="22"/>
                <w:lang w:val="it-IT"/>
              </w:rPr>
            </w:pPr>
            <w:r w:rsidRPr="006A180A">
              <w:rPr>
                <w:sz w:val="22"/>
                <w:szCs w:val="22"/>
                <w:lang w:val="it-IT"/>
              </w:rPr>
              <w:t>50</w:t>
            </w:r>
          </w:p>
        </w:tc>
        <w:tc>
          <w:tcPr>
            <w:tcW w:w="2520" w:type="dxa"/>
          </w:tcPr>
          <w:p w:rsidR="00701BD4" w:rsidRPr="006A180A" w:rsidRDefault="00701BD4" w:rsidP="00701BD4">
            <w:pPr>
              <w:jc w:val="center"/>
              <w:rPr>
                <w:sz w:val="22"/>
                <w:szCs w:val="22"/>
                <w:lang w:val="it-IT"/>
              </w:rPr>
            </w:pPr>
            <w:r w:rsidRPr="006A180A">
              <w:rPr>
                <w:sz w:val="22"/>
                <w:szCs w:val="22"/>
                <w:lang w:val="it-IT"/>
              </w:rPr>
              <w:t>3</w:t>
            </w:r>
            <w:r w:rsidR="009B3CA3">
              <w:rPr>
                <w:sz w:val="22"/>
                <w:szCs w:val="22"/>
                <w:lang w:val="it-IT"/>
              </w:rPr>
              <w:t>.</w:t>
            </w:r>
            <w:r w:rsidRPr="006A180A">
              <w:rPr>
                <w:sz w:val="22"/>
                <w:szCs w:val="22"/>
                <w:lang w:val="it-IT"/>
              </w:rPr>
              <w:t>750</w:t>
            </w:r>
          </w:p>
        </w:tc>
        <w:tc>
          <w:tcPr>
            <w:tcW w:w="2520" w:type="dxa"/>
          </w:tcPr>
          <w:p w:rsidR="00701BD4" w:rsidRPr="006A180A" w:rsidRDefault="00701BD4" w:rsidP="00701BD4">
            <w:pPr>
              <w:jc w:val="center"/>
              <w:rPr>
                <w:sz w:val="22"/>
                <w:szCs w:val="22"/>
                <w:lang w:val="it-IT"/>
              </w:rPr>
            </w:pPr>
            <w:r w:rsidRPr="006A180A">
              <w:rPr>
                <w:sz w:val="22"/>
                <w:szCs w:val="22"/>
                <w:lang w:val="it-IT"/>
              </w:rPr>
              <w:t>1</w:t>
            </w:r>
            <w:r w:rsidR="004C1723">
              <w:rPr>
                <w:sz w:val="22"/>
                <w:szCs w:val="22"/>
                <w:lang w:val="it-IT"/>
              </w:rPr>
              <w:t>.</w:t>
            </w:r>
            <w:r w:rsidRPr="006A180A">
              <w:rPr>
                <w:sz w:val="22"/>
                <w:szCs w:val="22"/>
                <w:lang w:val="it-IT"/>
              </w:rPr>
              <w:t>250</w:t>
            </w:r>
          </w:p>
        </w:tc>
        <w:tc>
          <w:tcPr>
            <w:tcW w:w="2610" w:type="dxa"/>
          </w:tcPr>
          <w:p w:rsidR="00701BD4" w:rsidRPr="006A180A" w:rsidRDefault="00701BD4" w:rsidP="00701BD4">
            <w:pPr>
              <w:jc w:val="center"/>
              <w:rPr>
                <w:sz w:val="22"/>
                <w:szCs w:val="22"/>
                <w:lang w:val="it-IT"/>
              </w:rPr>
            </w:pPr>
            <w:r w:rsidRPr="006A180A">
              <w:rPr>
                <w:sz w:val="22"/>
                <w:szCs w:val="22"/>
                <w:lang w:val="it-IT"/>
              </w:rPr>
              <w:t>2,5</w:t>
            </w:r>
          </w:p>
        </w:tc>
      </w:tr>
      <w:tr w:rsidR="00E75107">
        <w:tc>
          <w:tcPr>
            <w:tcW w:w="1800" w:type="dxa"/>
          </w:tcPr>
          <w:p w:rsidR="00701BD4" w:rsidRPr="006A180A" w:rsidRDefault="00701BD4" w:rsidP="00701BD4">
            <w:pPr>
              <w:jc w:val="center"/>
              <w:rPr>
                <w:sz w:val="22"/>
                <w:szCs w:val="22"/>
                <w:lang w:val="it-IT"/>
              </w:rPr>
            </w:pPr>
            <w:r w:rsidRPr="006A180A">
              <w:rPr>
                <w:sz w:val="22"/>
                <w:szCs w:val="22"/>
                <w:lang w:val="it-IT"/>
              </w:rPr>
              <w:t>60</w:t>
            </w:r>
          </w:p>
        </w:tc>
        <w:tc>
          <w:tcPr>
            <w:tcW w:w="2520" w:type="dxa"/>
          </w:tcPr>
          <w:p w:rsidR="00701BD4" w:rsidRPr="006A180A" w:rsidRDefault="00701BD4" w:rsidP="00701BD4">
            <w:pPr>
              <w:jc w:val="center"/>
              <w:rPr>
                <w:sz w:val="22"/>
                <w:szCs w:val="22"/>
                <w:lang w:val="it-IT"/>
              </w:rPr>
            </w:pPr>
            <w:r w:rsidRPr="006A180A">
              <w:rPr>
                <w:sz w:val="22"/>
                <w:szCs w:val="22"/>
                <w:lang w:val="it-IT"/>
              </w:rPr>
              <w:t>4</w:t>
            </w:r>
            <w:r w:rsidR="009B3CA3">
              <w:rPr>
                <w:sz w:val="22"/>
                <w:szCs w:val="22"/>
                <w:lang w:val="it-IT"/>
              </w:rPr>
              <w:t>.</w:t>
            </w:r>
            <w:r w:rsidRPr="006A180A">
              <w:rPr>
                <w:sz w:val="22"/>
                <w:szCs w:val="22"/>
                <w:lang w:val="it-IT"/>
              </w:rPr>
              <w:t>500</w:t>
            </w:r>
          </w:p>
        </w:tc>
        <w:tc>
          <w:tcPr>
            <w:tcW w:w="2520" w:type="dxa"/>
          </w:tcPr>
          <w:p w:rsidR="00701BD4" w:rsidRPr="006A180A" w:rsidRDefault="00701BD4" w:rsidP="00701BD4">
            <w:pPr>
              <w:jc w:val="center"/>
              <w:rPr>
                <w:sz w:val="22"/>
                <w:szCs w:val="22"/>
                <w:lang w:val="it-IT"/>
              </w:rPr>
            </w:pPr>
            <w:r w:rsidRPr="006A180A">
              <w:rPr>
                <w:sz w:val="22"/>
                <w:szCs w:val="22"/>
                <w:lang w:val="it-IT"/>
              </w:rPr>
              <w:t>1</w:t>
            </w:r>
            <w:r w:rsidR="004C1723">
              <w:rPr>
                <w:sz w:val="22"/>
                <w:szCs w:val="22"/>
                <w:lang w:val="it-IT"/>
              </w:rPr>
              <w:t>.</w:t>
            </w:r>
            <w:r w:rsidRPr="006A180A">
              <w:rPr>
                <w:sz w:val="22"/>
                <w:szCs w:val="22"/>
                <w:lang w:val="it-IT"/>
              </w:rPr>
              <w:t>500</w:t>
            </w:r>
          </w:p>
        </w:tc>
        <w:tc>
          <w:tcPr>
            <w:tcW w:w="2610" w:type="dxa"/>
          </w:tcPr>
          <w:p w:rsidR="00701BD4" w:rsidRPr="006A180A" w:rsidRDefault="00701BD4" w:rsidP="00701BD4">
            <w:pPr>
              <w:jc w:val="center"/>
              <w:rPr>
                <w:sz w:val="22"/>
                <w:szCs w:val="22"/>
                <w:lang w:val="it-IT"/>
              </w:rPr>
            </w:pPr>
            <w:r w:rsidRPr="006A180A">
              <w:rPr>
                <w:sz w:val="22"/>
                <w:szCs w:val="22"/>
                <w:lang w:val="it-IT"/>
              </w:rPr>
              <w:t>3,0</w:t>
            </w:r>
          </w:p>
        </w:tc>
      </w:tr>
      <w:tr w:rsidR="00E75107">
        <w:tc>
          <w:tcPr>
            <w:tcW w:w="1800" w:type="dxa"/>
          </w:tcPr>
          <w:p w:rsidR="00701BD4" w:rsidRPr="006A180A" w:rsidRDefault="00701BD4" w:rsidP="00701BD4">
            <w:pPr>
              <w:jc w:val="center"/>
              <w:rPr>
                <w:sz w:val="22"/>
                <w:szCs w:val="22"/>
                <w:lang w:val="it-IT"/>
              </w:rPr>
            </w:pPr>
            <w:r w:rsidRPr="006A180A">
              <w:rPr>
                <w:sz w:val="22"/>
                <w:szCs w:val="22"/>
                <w:lang w:val="it-IT"/>
              </w:rPr>
              <w:t>70</w:t>
            </w:r>
          </w:p>
        </w:tc>
        <w:tc>
          <w:tcPr>
            <w:tcW w:w="2520" w:type="dxa"/>
          </w:tcPr>
          <w:p w:rsidR="00701BD4" w:rsidRPr="006A180A" w:rsidRDefault="00701BD4" w:rsidP="00701BD4">
            <w:pPr>
              <w:jc w:val="center"/>
              <w:rPr>
                <w:sz w:val="22"/>
                <w:szCs w:val="22"/>
                <w:lang w:val="it-IT"/>
              </w:rPr>
            </w:pPr>
            <w:r w:rsidRPr="006A180A">
              <w:rPr>
                <w:sz w:val="22"/>
                <w:szCs w:val="22"/>
                <w:lang w:val="it-IT"/>
              </w:rPr>
              <w:t>5</w:t>
            </w:r>
            <w:r w:rsidR="009B3CA3">
              <w:rPr>
                <w:sz w:val="22"/>
                <w:szCs w:val="22"/>
                <w:lang w:val="it-IT"/>
              </w:rPr>
              <w:t>.</w:t>
            </w:r>
            <w:r w:rsidRPr="006A180A">
              <w:rPr>
                <w:sz w:val="22"/>
                <w:szCs w:val="22"/>
                <w:lang w:val="it-IT"/>
              </w:rPr>
              <w:t>250</w:t>
            </w:r>
          </w:p>
        </w:tc>
        <w:tc>
          <w:tcPr>
            <w:tcW w:w="2520" w:type="dxa"/>
          </w:tcPr>
          <w:p w:rsidR="00701BD4" w:rsidRPr="006A180A" w:rsidRDefault="00701BD4" w:rsidP="00701BD4">
            <w:pPr>
              <w:jc w:val="center"/>
              <w:rPr>
                <w:sz w:val="22"/>
                <w:szCs w:val="22"/>
                <w:lang w:val="it-IT"/>
              </w:rPr>
            </w:pPr>
            <w:r w:rsidRPr="006A180A">
              <w:rPr>
                <w:sz w:val="22"/>
                <w:szCs w:val="22"/>
                <w:lang w:val="it-IT"/>
              </w:rPr>
              <w:t>1</w:t>
            </w:r>
            <w:r w:rsidR="004C1723">
              <w:rPr>
                <w:sz w:val="22"/>
                <w:szCs w:val="22"/>
                <w:lang w:val="it-IT"/>
              </w:rPr>
              <w:t>.</w:t>
            </w:r>
            <w:r w:rsidRPr="006A180A">
              <w:rPr>
                <w:sz w:val="22"/>
                <w:szCs w:val="22"/>
                <w:lang w:val="it-IT"/>
              </w:rPr>
              <w:t>750</w:t>
            </w:r>
          </w:p>
        </w:tc>
        <w:tc>
          <w:tcPr>
            <w:tcW w:w="2610" w:type="dxa"/>
          </w:tcPr>
          <w:p w:rsidR="00701BD4" w:rsidRPr="006A180A" w:rsidRDefault="00701BD4" w:rsidP="00701BD4">
            <w:pPr>
              <w:jc w:val="center"/>
              <w:rPr>
                <w:sz w:val="22"/>
                <w:szCs w:val="22"/>
                <w:lang w:val="it-IT"/>
              </w:rPr>
            </w:pPr>
            <w:r w:rsidRPr="006A180A">
              <w:rPr>
                <w:sz w:val="22"/>
                <w:szCs w:val="22"/>
                <w:lang w:val="it-IT"/>
              </w:rPr>
              <w:t>3,5</w:t>
            </w:r>
          </w:p>
        </w:tc>
      </w:tr>
      <w:tr w:rsidR="00E75107">
        <w:tc>
          <w:tcPr>
            <w:tcW w:w="1800" w:type="dxa"/>
          </w:tcPr>
          <w:p w:rsidR="00701BD4" w:rsidRPr="006A180A" w:rsidRDefault="00701BD4" w:rsidP="00701BD4">
            <w:pPr>
              <w:jc w:val="center"/>
              <w:rPr>
                <w:sz w:val="22"/>
                <w:szCs w:val="22"/>
                <w:lang w:val="it-IT"/>
              </w:rPr>
            </w:pPr>
            <w:r w:rsidRPr="006A180A">
              <w:rPr>
                <w:sz w:val="22"/>
                <w:szCs w:val="22"/>
                <w:lang w:val="it-IT"/>
              </w:rPr>
              <w:t>80</w:t>
            </w:r>
          </w:p>
        </w:tc>
        <w:tc>
          <w:tcPr>
            <w:tcW w:w="2520" w:type="dxa"/>
          </w:tcPr>
          <w:p w:rsidR="00701BD4" w:rsidRPr="006A180A" w:rsidRDefault="00701BD4" w:rsidP="00701BD4">
            <w:pPr>
              <w:jc w:val="center"/>
              <w:rPr>
                <w:sz w:val="22"/>
                <w:szCs w:val="22"/>
                <w:lang w:val="it-IT"/>
              </w:rPr>
            </w:pPr>
            <w:r w:rsidRPr="006A180A">
              <w:rPr>
                <w:sz w:val="22"/>
                <w:szCs w:val="22"/>
                <w:lang w:val="it-IT"/>
              </w:rPr>
              <w:t>6</w:t>
            </w:r>
            <w:r w:rsidR="009B3CA3">
              <w:rPr>
                <w:sz w:val="22"/>
                <w:szCs w:val="22"/>
                <w:lang w:val="it-IT"/>
              </w:rPr>
              <w:t>.</w:t>
            </w:r>
            <w:r w:rsidRPr="006A180A">
              <w:rPr>
                <w:sz w:val="22"/>
                <w:szCs w:val="22"/>
                <w:lang w:val="it-IT"/>
              </w:rPr>
              <w:t>000</w:t>
            </w:r>
          </w:p>
        </w:tc>
        <w:tc>
          <w:tcPr>
            <w:tcW w:w="2520" w:type="dxa"/>
          </w:tcPr>
          <w:p w:rsidR="00701BD4" w:rsidRPr="006A180A" w:rsidRDefault="00701BD4" w:rsidP="00701BD4">
            <w:pPr>
              <w:jc w:val="center"/>
              <w:rPr>
                <w:sz w:val="22"/>
                <w:szCs w:val="22"/>
                <w:lang w:val="it-IT"/>
              </w:rPr>
            </w:pPr>
            <w:r w:rsidRPr="006A180A">
              <w:rPr>
                <w:sz w:val="22"/>
                <w:szCs w:val="22"/>
                <w:lang w:val="it-IT"/>
              </w:rPr>
              <w:t>2</w:t>
            </w:r>
            <w:r w:rsidR="004C1723">
              <w:rPr>
                <w:sz w:val="22"/>
                <w:szCs w:val="22"/>
                <w:lang w:val="it-IT"/>
              </w:rPr>
              <w:t>.</w:t>
            </w:r>
            <w:r w:rsidRPr="006A180A">
              <w:rPr>
                <w:sz w:val="22"/>
                <w:szCs w:val="22"/>
                <w:lang w:val="it-IT"/>
              </w:rPr>
              <w:t>000</w:t>
            </w:r>
          </w:p>
        </w:tc>
        <w:tc>
          <w:tcPr>
            <w:tcW w:w="2610" w:type="dxa"/>
          </w:tcPr>
          <w:p w:rsidR="00701BD4" w:rsidRPr="006A180A" w:rsidRDefault="00701BD4" w:rsidP="00701BD4">
            <w:pPr>
              <w:jc w:val="center"/>
              <w:rPr>
                <w:sz w:val="22"/>
                <w:szCs w:val="22"/>
                <w:lang w:val="it-IT"/>
              </w:rPr>
            </w:pPr>
            <w:r w:rsidRPr="006A180A">
              <w:rPr>
                <w:sz w:val="22"/>
                <w:szCs w:val="22"/>
                <w:lang w:val="it-IT"/>
              </w:rPr>
              <w:t>4,0</w:t>
            </w:r>
          </w:p>
        </w:tc>
      </w:tr>
      <w:tr w:rsidR="00E75107">
        <w:tc>
          <w:tcPr>
            <w:tcW w:w="1800" w:type="dxa"/>
          </w:tcPr>
          <w:p w:rsidR="00701BD4" w:rsidRPr="006A180A" w:rsidRDefault="00701BD4" w:rsidP="00701BD4">
            <w:pPr>
              <w:jc w:val="center"/>
              <w:rPr>
                <w:sz w:val="22"/>
                <w:szCs w:val="22"/>
                <w:lang w:val="it-IT"/>
              </w:rPr>
            </w:pPr>
            <w:r w:rsidRPr="006A180A">
              <w:rPr>
                <w:sz w:val="22"/>
                <w:szCs w:val="22"/>
                <w:lang w:val="it-IT"/>
              </w:rPr>
              <w:t>90</w:t>
            </w:r>
          </w:p>
        </w:tc>
        <w:tc>
          <w:tcPr>
            <w:tcW w:w="2520" w:type="dxa"/>
          </w:tcPr>
          <w:p w:rsidR="00701BD4" w:rsidRPr="006A180A" w:rsidRDefault="00701BD4" w:rsidP="00701BD4">
            <w:pPr>
              <w:jc w:val="center"/>
              <w:rPr>
                <w:sz w:val="22"/>
                <w:szCs w:val="22"/>
                <w:lang w:val="it-IT"/>
              </w:rPr>
            </w:pPr>
            <w:r w:rsidRPr="006A180A">
              <w:rPr>
                <w:sz w:val="22"/>
                <w:szCs w:val="22"/>
                <w:lang w:val="it-IT"/>
              </w:rPr>
              <w:t>6</w:t>
            </w:r>
            <w:r w:rsidR="009B3CA3">
              <w:rPr>
                <w:sz w:val="22"/>
                <w:szCs w:val="22"/>
                <w:lang w:val="it-IT"/>
              </w:rPr>
              <w:t>.</w:t>
            </w:r>
            <w:r w:rsidRPr="006A180A">
              <w:rPr>
                <w:sz w:val="22"/>
                <w:szCs w:val="22"/>
                <w:lang w:val="it-IT"/>
              </w:rPr>
              <w:t>750</w:t>
            </w:r>
          </w:p>
        </w:tc>
        <w:tc>
          <w:tcPr>
            <w:tcW w:w="2520" w:type="dxa"/>
          </w:tcPr>
          <w:p w:rsidR="00701BD4" w:rsidRPr="006A180A" w:rsidRDefault="00701BD4" w:rsidP="00701BD4">
            <w:pPr>
              <w:jc w:val="center"/>
              <w:rPr>
                <w:sz w:val="22"/>
                <w:szCs w:val="22"/>
                <w:lang w:val="it-IT"/>
              </w:rPr>
            </w:pPr>
            <w:r w:rsidRPr="006A180A">
              <w:rPr>
                <w:sz w:val="22"/>
                <w:szCs w:val="22"/>
                <w:lang w:val="it-IT"/>
              </w:rPr>
              <w:t>2</w:t>
            </w:r>
            <w:r w:rsidR="004C1723">
              <w:rPr>
                <w:sz w:val="22"/>
                <w:szCs w:val="22"/>
                <w:lang w:val="it-IT"/>
              </w:rPr>
              <w:t>.</w:t>
            </w:r>
            <w:r w:rsidRPr="006A180A">
              <w:rPr>
                <w:sz w:val="22"/>
                <w:szCs w:val="22"/>
                <w:lang w:val="it-IT"/>
              </w:rPr>
              <w:t>250</w:t>
            </w:r>
          </w:p>
        </w:tc>
        <w:tc>
          <w:tcPr>
            <w:tcW w:w="2610" w:type="dxa"/>
          </w:tcPr>
          <w:p w:rsidR="00701BD4" w:rsidRPr="006A180A" w:rsidRDefault="00701BD4" w:rsidP="00701BD4">
            <w:pPr>
              <w:jc w:val="center"/>
              <w:rPr>
                <w:sz w:val="22"/>
                <w:szCs w:val="22"/>
                <w:lang w:val="it-IT"/>
              </w:rPr>
            </w:pPr>
            <w:r w:rsidRPr="006A180A">
              <w:rPr>
                <w:sz w:val="22"/>
                <w:szCs w:val="22"/>
                <w:lang w:val="it-IT"/>
              </w:rPr>
              <w:t>4,5</w:t>
            </w:r>
          </w:p>
        </w:tc>
      </w:tr>
    </w:tbl>
    <w:p w:rsidR="00701BD4" w:rsidRDefault="00701BD4" w:rsidP="00701BD4">
      <w:pPr>
        <w:tabs>
          <w:tab w:val="left" w:pos="567"/>
        </w:tabs>
        <w:rPr>
          <w:b/>
          <w:sz w:val="22"/>
          <w:szCs w:val="22"/>
          <w:lang w:val="it-IT"/>
        </w:rPr>
      </w:pPr>
    </w:p>
    <w:p w:rsidR="006B0CFB" w:rsidRPr="006B0CFB" w:rsidRDefault="006B0CFB" w:rsidP="006B0CFB">
      <w:pPr>
        <w:keepNext/>
        <w:rPr>
          <w:b/>
          <w:i/>
          <w:sz w:val="22"/>
          <w:szCs w:val="22"/>
          <w:lang w:val="it-IT"/>
        </w:rPr>
      </w:pPr>
      <w:r w:rsidRPr="006B0CFB">
        <w:rPr>
          <w:b/>
          <w:i/>
          <w:sz w:val="22"/>
          <w:szCs w:val="22"/>
          <w:lang w:val="it-IT"/>
        </w:rPr>
        <w:t xml:space="preserve">Tabella posologica per Ferriprox </w:t>
      </w:r>
      <w:r>
        <w:rPr>
          <w:b/>
          <w:i/>
          <w:sz w:val="22"/>
          <w:szCs w:val="22"/>
          <w:lang w:val="it-IT"/>
        </w:rPr>
        <w:t>10</w:t>
      </w:r>
      <w:r w:rsidRPr="006B0CFB">
        <w:rPr>
          <w:b/>
          <w:i/>
          <w:sz w:val="22"/>
          <w:szCs w:val="22"/>
          <w:lang w:val="it-IT"/>
        </w:rPr>
        <w:t>00</w:t>
      </w:r>
      <w:r w:rsidR="003A31B9">
        <w:rPr>
          <w:b/>
          <w:i/>
          <w:sz w:val="22"/>
          <w:szCs w:val="22"/>
          <w:lang w:val="it-IT"/>
        </w:rPr>
        <w:t> mg</w:t>
      </w:r>
      <w:r w:rsidRPr="006B0CFB">
        <w:rPr>
          <w:b/>
          <w:i/>
          <w:sz w:val="22"/>
          <w:szCs w:val="22"/>
          <w:lang w:val="it-IT"/>
        </w:rPr>
        <w:t xml:space="preserve"> compresse rivestite con film</w:t>
      </w:r>
    </w:p>
    <w:p w:rsidR="006B0CFB" w:rsidRPr="006A180A" w:rsidRDefault="006B0CFB" w:rsidP="006B0CFB">
      <w:pPr>
        <w:rPr>
          <w:b/>
          <w:sz w:val="22"/>
          <w:szCs w:val="22"/>
          <w:lang w:val="it-IT"/>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658"/>
        <w:gridCol w:w="1658"/>
        <w:gridCol w:w="1658"/>
      </w:tblGrid>
      <w:tr w:rsidR="00E75107" w:rsidTr="000A59A5">
        <w:tc>
          <w:tcPr>
            <w:tcW w:w="1959" w:type="dxa"/>
            <w:vMerge w:val="restart"/>
          </w:tcPr>
          <w:p w:rsidR="006B0CFB" w:rsidRPr="006A180A" w:rsidRDefault="006B0CFB" w:rsidP="000A59A5">
            <w:pPr>
              <w:tabs>
                <w:tab w:val="left" w:pos="72"/>
                <w:tab w:val="left" w:pos="162"/>
                <w:tab w:val="left" w:pos="432"/>
                <w:tab w:val="left" w:pos="702"/>
              </w:tabs>
              <w:ind w:left="-648" w:right="-562"/>
              <w:jc w:val="center"/>
              <w:rPr>
                <w:b/>
                <w:sz w:val="22"/>
                <w:szCs w:val="22"/>
                <w:lang w:val="it-IT"/>
              </w:rPr>
            </w:pPr>
            <w:r w:rsidRPr="006A180A">
              <w:rPr>
                <w:b/>
                <w:sz w:val="22"/>
                <w:szCs w:val="22"/>
                <w:lang w:val="it-IT"/>
              </w:rPr>
              <w:t>Peso corporeo</w:t>
            </w:r>
          </w:p>
          <w:p w:rsidR="006B0CFB" w:rsidRPr="006A180A" w:rsidRDefault="006B0CFB" w:rsidP="000A59A5">
            <w:pPr>
              <w:jc w:val="center"/>
              <w:rPr>
                <w:b/>
                <w:sz w:val="22"/>
                <w:szCs w:val="22"/>
                <w:lang w:val="it-IT"/>
              </w:rPr>
            </w:pPr>
            <w:r w:rsidRPr="006A180A">
              <w:rPr>
                <w:b/>
                <w:sz w:val="22"/>
                <w:szCs w:val="22"/>
                <w:lang w:val="it-IT"/>
              </w:rPr>
              <w:t>(kg)</w:t>
            </w:r>
          </w:p>
        </w:tc>
        <w:tc>
          <w:tcPr>
            <w:tcW w:w="2247" w:type="dxa"/>
            <w:vMerge w:val="restart"/>
          </w:tcPr>
          <w:p w:rsidR="006B0CFB" w:rsidRPr="006A180A" w:rsidRDefault="006B0CFB" w:rsidP="000A59A5">
            <w:pPr>
              <w:jc w:val="center"/>
              <w:rPr>
                <w:b/>
                <w:sz w:val="22"/>
                <w:szCs w:val="22"/>
                <w:lang w:val="it-IT"/>
              </w:rPr>
            </w:pPr>
            <w:r w:rsidRPr="006A180A">
              <w:rPr>
                <w:b/>
                <w:sz w:val="22"/>
                <w:szCs w:val="22"/>
                <w:lang w:val="it-IT"/>
              </w:rPr>
              <w:t>Dose giornaliera totale</w:t>
            </w:r>
          </w:p>
          <w:p w:rsidR="006B0CFB" w:rsidRPr="006A180A" w:rsidRDefault="006B0CFB" w:rsidP="000A59A5">
            <w:pPr>
              <w:jc w:val="center"/>
              <w:rPr>
                <w:b/>
                <w:sz w:val="22"/>
                <w:szCs w:val="22"/>
                <w:lang w:val="it-IT"/>
              </w:rPr>
            </w:pPr>
            <w:r w:rsidRPr="006A180A">
              <w:rPr>
                <w:b/>
                <w:sz w:val="22"/>
                <w:szCs w:val="22"/>
                <w:lang w:val="it-IT"/>
              </w:rPr>
              <w:t>(mg)</w:t>
            </w:r>
          </w:p>
        </w:tc>
        <w:tc>
          <w:tcPr>
            <w:tcW w:w="4974" w:type="dxa"/>
            <w:gridSpan w:val="3"/>
          </w:tcPr>
          <w:p w:rsidR="006B0CFB" w:rsidRPr="006A180A" w:rsidRDefault="006B0CFB" w:rsidP="000A59A5">
            <w:pPr>
              <w:jc w:val="center"/>
              <w:rPr>
                <w:b/>
                <w:sz w:val="22"/>
                <w:szCs w:val="22"/>
                <w:lang w:val="it-IT"/>
              </w:rPr>
            </w:pPr>
            <w:r w:rsidRPr="006A180A">
              <w:rPr>
                <w:b/>
                <w:sz w:val="22"/>
                <w:szCs w:val="22"/>
                <w:lang w:val="it-IT"/>
              </w:rPr>
              <w:t>Numero di compresse* da 1000</w:t>
            </w:r>
            <w:r w:rsidR="003A31B9">
              <w:rPr>
                <w:b/>
                <w:sz w:val="22"/>
                <w:szCs w:val="22"/>
                <w:lang w:val="it-IT"/>
              </w:rPr>
              <w:t> mg</w:t>
            </w:r>
          </w:p>
        </w:tc>
      </w:tr>
      <w:tr w:rsidR="00E75107" w:rsidTr="000A59A5">
        <w:tc>
          <w:tcPr>
            <w:tcW w:w="1959" w:type="dxa"/>
            <w:vMerge/>
          </w:tcPr>
          <w:p w:rsidR="006B0CFB" w:rsidRPr="006A180A" w:rsidRDefault="006B0CFB" w:rsidP="000A59A5">
            <w:pPr>
              <w:jc w:val="center"/>
              <w:rPr>
                <w:sz w:val="22"/>
                <w:szCs w:val="22"/>
                <w:lang w:val="it-IT"/>
              </w:rPr>
            </w:pPr>
          </w:p>
        </w:tc>
        <w:tc>
          <w:tcPr>
            <w:tcW w:w="2247" w:type="dxa"/>
            <w:vMerge/>
          </w:tcPr>
          <w:p w:rsidR="006B0CFB" w:rsidRPr="006A180A" w:rsidRDefault="006B0CFB" w:rsidP="000A59A5">
            <w:pPr>
              <w:jc w:val="center"/>
              <w:rPr>
                <w:sz w:val="22"/>
                <w:szCs w:val="22"/>
                <w:lang w:val="it-IT"/>
              </w:rPr>
            </w:pPr>
          </w:p>
        </w:tc>
        <w:tc>
          <w:tcPr>
            <w:tcW w:w="1658" w:type="dxa"/>
          </w:tcPr>
          <w:p w:rsidR="006B0CFB" w:rsidRPr="006A180A" w:rsidRDefault="006B0CFB" w:rsidP="000A59A5">
            <w:pPr>
              <w:jc w:val="center"/>
              <w:rPr>
                <w:sz w:val="22"/>
                <w:szCs w:val="22"/>
                <w:lang w:val="it-IT"/>
              </w:rPr>
            </w:pPr>
            <w:r w:rsidRPr="006A180A">
              <w:rPr>
                <w:b/>
                <w:sz w:val="22"/>
                <w:szCs w:val="22"/>
                <w:lang w:val="it-IT"/>
              </w:rPr>
              <w:t>Mattina</w:t>
            </w:r>
          </w:p>
        </w:tc>
        <w:tc>
          <w:tcPr>
            <w:tcW w:w="1658" w:type="dxa"/>
          </w:tcPr>
          <w:p w:rsidR="006B0CFB" w:rsidRPr="006A180A" w:rsidRDefault="006B0CFB" w:rsidP="000A59A5">
            <w:pPr>
              <w:jc w:val="center"/>
              <w:rPr>
                <w:sz w:val="22"/>
                <w:szCs w:val="22"/>
                <w:lang w:val="it-IT"/>
              </w:rPr>
            </w:pPr>
            <w:r w:rsidRPr="006A180A">
              <w:rPr>
                <w:b/>
                <w:sz w:val="22"/>
                <w:szCs w:val="22"/>
                <w:lang w:val="it-IT"/>
              </w:rPr>
              <w:t>Mezzogiorno</w:t>
            </w:r>
          </w:p>
        </w:tc>
        <w:tc>
          <w:tcPr>
            <w:tcW w:w="1658" w:type="dxa"/>
          </w:tcPr>
          <w:p w:rsidR="006B0CFB" w:rsidRPr="006A180A" w:rsidRDefault="006B0CFB" w:rsidP="000A59A5">
            <w:pPr>
              <w:jc w:val="center"/>
              <w:rPr>
                <w:sz w:val="22"/>
                <w:szCs w:val="22"/>
                <w:lang w:val="it-IT"/>
              </w:rPr>
            </w:pPr>
            <w:r w:rsidRPr="006A180A">
              <w:rPr>
                <w:b/>
                <w:sz w:val="22"/>
                <w:szCs w:val="22"/>
                <w:lang w:val="it-IT"/>
              </w:rPr>
              <w:t>Sera</w:t>
            </w:r>
          </w:p>
        </w:tc>
      </w:tr>
      <w:tr w:rsidR="00E75107" w:rsidTr="000A59A5">
        <w:tc>
          <w:tcPr>
            <w:tcW w:w="1959" w:type="dxa"/>
          </w:tcPr>
          <w:p w:rsidR="006B0CFB" w:rsidRPr="006A180A" w:rsidRDefault="006B0CFB" w:rsidP="000A59A5">
            <w:pPr>
              <w:jc w:val="center"/>
              <w:rPr>
                <w:sz w:val="22"/>
                <w:szCs w:val="22"/>
                <w:lang w:val="it-IT"/>
              </w:rPr>
            </w:pPr>
            <w:r w:rsidRPr="006A180A">
              <w:rPr>
                <w:sz w:val="22"/>
                <w:szCs w:val="22"/>
                <w:lang w:val="it-IT"/>
              </w:rPr>
              <w:t>20</w:t>
            </w:r>
          </w:p>
        </w:tc>
        <w:tc>
          <w:tcPr>
            <w:tcW w:w="2247" w:type="dxa"/>
          </w:tcPr>
          <w:p w:rsidR="006B0CFB" w:rsidRPr="006A180A" w:rsidRDefault="006B0CFB" w:rsidP="000A59A5">
            <w:pPr>
              <w:jc w:val="center"/>
              <w:rPr>
                <w:sz w:val="22"/>
                <w:szCs w:val="22"/>
                <w:lang w:val="it-IT"/>
              </w:rPr>
            </w:pPr>
            <w:r w:rsidRPr="006A180A">
              <w:rPr>
                <w:sz w:val="22"/>
                <w:szCs w:val="22"/>
                <w:lang w:val="it-IT"/>
              </w:rPr>
              <w:t>1</w:t>
            </w:r>
            <w:r w:rsidR="009B3CA3">
              <w:rPr>
                <w:sz w:val="22"/>
                <w:szCs w:val="22"/>
                <w:lang w:val="it-IT"/>
              </w:rPr>
              <w:t>.</w:t>
            </w:r>
            <w:r w:rsidRPr="006A180A">
              <w:rPr>
                <w:sz w:val="22"/>
                <w:szCs w:val="22"/>
                <w:lang w:val="it-IT"/>
              </w:rPr>
              <w:t>500</w:t>
            </w:r>
          </w:p>
        </w:tc>
        <w:tc>
          <w:tcPr>
            <w:tcW w:w="1658" w:type="dxa"/>
          </w:tcPr>
          <w:p w:rsidR="006B0CFB" w:rsidRPr="006A180A" w:rsidRDefault="006B0CFB" w:rsidP="000A59A5">
            <w:pPr>
              <w:jc w:val="center"/>
              <w:rPr>
                <w:sz w:val="22"/>
                <w:szCs w:val="22"/>
                <w:lang w:val="it-IT"/>
              </w:rPr>
            </w:pPr>
            <w:r w:rsidRPr="006A180A">
              <w:rPr>
                <w:sz w:val="22"/>
                <w:szCs w:val="22"/>
                <w:lang w:val="it-IT"/>
              </w:rPr>
              <w:t>0,5</w:t>
            </w:r>
          </w:p>
        </w:tc>
        <w:tc>
          <w:tcPr>
            <w:tcW w:w="1658" w:type="dxa"/>
          </w:tcPr>
          <w:p w:rsidR="006B0CFB" w:rsidRPr="006A180A" w:rsidRDefault="006B0CFB" w:rsidP="000A59A5">
            <w:pPr>
              <w:jc w:val="center"/>
              <w:rPr>
                <w:sz w:val="22"/>
                <w:szCs w:val="22"/>
                <w:lang w:val="it-IT"/>
              </w:rPr>
            </w:pPr>
            <w:r w:rsidRPr="006A180A">
              <w:rPr>
                <w:sz w:val="22"/>
                <w:szCs w:val="22"/>
                <w:lang w:val="it-IT"/>
              </w:rPr>
              <w:t>0,5</w:t>
            </w:r>
          </w:p>
        </w:tc>
        <w:tc>
          <w:tcPr>
            <w:tcW w:w="1658" w:type="dxa"/>
          </w:tcPr>
          <w:p w:rsidR="006B0CFB" w:rsidRPr="006A180A" w:rsidRDefault="006B0CFB" w:rsidP="000A59A5">
            <w:pPr>
              <w:jc w:val="center"/>
              <w:rPr>
                <w:sz w:val="22"/>
                <w:szCs w:val="22"/>
                <w:lang w:val="it-IT"/>
              </w:rPr>
            </w:pPr>
            <w:r w:rsidRPr="006A180A">
              <w:rPr>
                <w:sz w:val="22"/>
                <w:szCs w:val="22"/>
                <w:lang w:val="it-IT"/>
              </w:rPr>
              <w:t>0,5</w:t>
            </w:r>
          </w:p>
        </w:tc>
      </w:tr>
      <w:tr w:rsidR="00E75107" w:rsidTr="000A59A5">
        <w:tc>
          <w:tcPr>
            <w:tcW w:w="1959" w:type="dxa"/>
          </w:tcPr>
          <w:p w:rsidR="006B0CFB" w:rsidRPr="006A180A" w:rsidRDefault="006B0CFB" w:rsidP="000A59A5">
            <w:pPr>
              <w:jc w:val="center"/>
              <w:rPr>
                <w:sz w:val="22"/>
                <w:szCs w:val="22"/>
                <w:lang w:val="it-IT"/>
              </w:rPr>
            </w:pPr>
            <w:r w:rsidRPr="006A180A">
              <w:rPr>
                <w:sz w:val="22"/>
                <w:szCs w:val="22"/>
                <w:lang w:val="it-IT"/>
              </w:rPr>
              <w:t>30</w:t>
            </w:r>
          </w:p>
        </w:tc>
        <w:tc>
          <w:tcPr>
            <w:tcW w:w="2247" w:type="dxa"/>
          </w:tcPr>
          <w:p w:rsidR="006B0CFB" w:rsidRPr="006A180A" w:rsidRDefault="006B0CFB" w:rsidP="000A59A5">
            <w:pPr>
              <w:jc w:val="center"/>
              <w:rPr>
                <w:sz w:val="22"/>
                <w:szCs w:val="22"/>
                <w:lang w:val="it-IT"/>
              </w:rPr>
            </w:pPr>
            <w:r w:rsidRPr="006A180A">
              <w:rPr>
                <w:sz w:val="22"/>
                <w:szCs w:val="22"/>
                <w:lang w:val="it-IT"/>
              </w:rPr>
              <w:t>2</w:t>
            </w:r>
            <w:r w:rsidR="009B3CA3">
              <w:rPr>
                <w:sz w:val="22"/>
                <w:szCs w:val="22"/>
                <w:lang w:val="it-IT"/>
              </w:rPr>
              <w:t>.</w:t>
            </w:r>
            <w:r w:rsidRPr="006A180A">
              <w:rPr>
                <w:sz w:val="22"/>
                <w:szCs w:val="22"/>
                <w:lang w:val="it-IT"/>
              </w:rPr>
              <w:t>250</w:t>
            </w:r>
          </w:p>
        </w:tc>
        <w:tc>
          <w:tcPr>
            <w:tcW w:w="1658" w:type="dxa"/>
          </w:tcPr>
          <w:p w:rsidR="006B0CFB" w:rsidRPr="006A180A" w:rsidRDefault="006B0CFB" w:rsidP="000A59A5">
            <w:pPr>
              <w:jc w:val="center"/>
              <w:rPr>
                <w:sz w:val="22"/>
                <w:szCs w:val="22"/>
                <w:lang w:val="it-IT"/>
              </w:rPr>
            </w:pPr>
            <w:r w:rsidRPr="006A180A">
              <w:rPr>
                <w:sz w:val="22"/>
                <w:szCs w:val="22"/>
                <w:lang w:val="it-IT"/>
              </w:rPr>
              <w:t>1,0</w:t>
            </w:r>
          </w:p>
        </w:tc>
        <w:tc>
          <w:tcPr>
            <w:tcW w:w="1658" w:type="dxa"/>
          </w:tcPr>
          <w:p w:rsidR="006B0CFB" w:rsidRPr="006A180A" w:rsidRDefault="006B0CFB" w:rsidP="000A59A5">
            <w:pPr>
              <w:jc w:val="center"/>
              <w:rPr>
                <w:sz w:val="22"/>
                <w:szCs w:val="22"/>
                <w:lang w:val="it-IT"/>
              </w:rPr>
            </w:pPr>
            <w:r w:rsidRPr="006A180A">
              <w:rPr>
                <w:sz w:val="22"/>
                <w:szCs w:val="22"/>
                <w:lang w:val="it-IT"/>
              </w:rPr>
              <w:t>0,5</w:t>
            </w:r>
          </w:p>
        </w:tc>
        <w:tc>
          <w:tcPr>
            <w:tcW w:w="1658" w:type="dxa"/>
          </w:tcPr>
          <w:p w:rsidR="006B0CFB" w:rsidRPr="006A180A" w:rsidRDefault="006B0CFB" w:rsidP="000A59A5">
            <w:pPr>
              <w:jc w:val="center"/>
              <w:rPr>
                <w:sz w:val="22"/>
                <w:szCs w:val="22"/>
                <w:lang w:val="it-IT"/>
              </w:rPr>
            </w:pPr>
            <w:r w:rsidRPr="006A180A">
              <w:rPr>
                <w:sz w:val="22"/>
                <w:szCs w:val="22"/>
                <w:lang w:val="it-IT"/>
              </w:rPr>
              <w:t>1,0</w:t>
            </w:r>
          </w:p>
        </w:tc>
      </w:tr>
      <w:tr w:rsidR="00E75107" w:rsidTr="000A59A5">
        <w:tc>
          <w:tcPr>
            <w:tcW w:w="1959" w:type="dxa"/>
          </w:tcPr>
          <w:p w:rsidR="006B0CFB" w:rsidRPr="006A180A" w:rsidRDefault="006B0CFB" w:rsidP="000A59A5">
            <w:pPr>
              <w:jc w:val="center"/>
              <w:rPr>
                <w:sz w:val="22"/>
                <w:szCs w:val="22"/>
                <w:lang w:val="it-IT"/>
              </w:rPr>
            </w:pPr>
            <w:r w:rsidRPr="006A180A">
              <w:rPr>
                <w:sz w:val="22"/>
                <w:szCs w:val="22"/>
                <w:lang w:val="it-IT"/>
              </w:rPr>
              <w:t>40</w:t>
            </w:r>
          </w:p>
        </w:tc>
        <w:tc>
          <w:tcPr>
            <w:tcW w:w="2247" w:type="dxa"/>
          </w:tcPr>
          <w:p w:rsidR="006B0CFB" w:rsidRPr="006A180A" w:rsidRDefault="006B0CFB" w:rsidP="000A59A5">
            <w:pPr>
              <w:jc w:val="center"/>
              <w:rPr>
                <w:sz w:val="22"/>
                <w:szCs w:val="22"/>
                <w:lang w:val="it-IT"/>
              </w:rPr>
            </w:pPr>
            <w:r w:rsidRPr="006A180A">
              <w:rPr>
                <w:sz w:val="22"/>
                <w:szCs w:val="22"/>
                <w:lang w:val="it-IT"/>
              </w:rPr>
              <w:t>3</w:t>
            </w:r>
            <w:r w:rsidR="009B3CA3">
              <w:rPr>
                <w:sz w:val="22"/>
                <w:szCs w:val="22"/>
                <w:lang w:val="it-IT"/>
              </w:rPr>
              <w:t>.</w:t>
            </w:r>
            <w:r w:rsidRPr="006A180A">
              <w:rPr>
                <w:sz w:val="22"/>
                <w:szCs w:val="22"/>
                <w:lang w:val="it-IT"/>
              </w:rPr>
              <w:t>000</w:t>
            </w:r>
          </w:p>
        </w:tc>
        <w:tc>
          <w:tcPr>
            <w:tcW w:w="1658" w:type="dxa"/>
          </w:tcPr>
          <w:p w:rsidR="006B0CFB" w:rsidRPr="006A180A" w:rsidRDefault="006B0CFB" w:rsidP="000A59A5">
            <w:pPr>
              <w:jc w:val="center"/>
              <w:rPr>
                <w:sz w:val="22"/>
                <w:szCs w:val="22"/>
                <w:lang w:val="it-IT"/>
              </w:rPr>
            </w:pPr>
            <w:r w:rsidRPr="006A180A">
              <w:rPr>
                <w:sz w:val="22"/>
                <w:szCs w:val="22"/>
                <w:lang w:val="it-IT"/>
              </w:rPr>
              <w:t>1,0</w:t>
            </w:r>
          </w:p>
        </w:tc>
        <w:tc>
          <w:tcPr>
            <w:tcW w:w="1658" w:type="dxa"/>
          </w:tcPr>
          <w:p w:rsidR="006B0CFB" w:rsidRPr="006A180A" w:rsidRDefault="006B0CFB" w:rsidP="000A59A5">
            <w:pPr>
              <w:jc w:val="center"/>
              <w:rPr>
                <w:sz w:val="22"/>
                <w:szCs w:val="22"/>
                <w:lang w:val="it-IT"/>
              </w:rPr>
            </w:pPr>
            <w:r w:rsidRPr="006A180A">
              <w:rPr>
                <w:sz w:val="22"/>
                <w:szCs w:val="22"/>
                <w:lang w:val="it-IT"/>
              </w:rPr>
              <w:t>1,0</w:t>
            </w:r>
          </w:p>
        </w:tc>
        <w:tc>
          <w:tcPr>
            <w:tcW w:w="1658" w:type="dxa"/>
          </w:tcPr>
          <w:p w:rsidR="006B0CFB" w:rsidRPr="006A180A" w:rsidRDefault="006B0CFB" w:rsidP="000A59A5">
            <w:pPr>
              <w:jc w:val="center"/>
              <w:rPr>
                <w:sz w:val="22"/>
                <w:szCs w:val="22"/>
                <w:lang w:val="it-IT"/>
              </w:rPr>
            </w:pPr>
            <w:r w:rsidRPr="006A180A">
              <w:rPr>
                <w:sz w:val="22"/>
                <w:szCs w:val="22"/>
                <w:lang w:val="it-IT"/>
              </w:rPr>
              <w:t>1,0</w:t>
            </w:r>
          </w:p>
        </w:tc>
      </w:tr>
      <w:tr w:rsidR="00E75107" w:rsidTr="000A59A5">
        <w:tc>
          <w:tcPr>
            <w:tcW w:w="1959" w:type="dxa"/>
          </w:tcPr>
          <w:p w:rsidR="006B0CFB" w:rsidRPr="006A180A" w:rsidRDefault="006B0CFB" w:rsidP="000A59A5">
            <w:pPr>
              <w:jc w:val="center"/>
              <w:rPr>
                <w:sz w:val="22"/>
                <w:szCs w:val="22"/>
                <w:lang w:val="it-IT"/>
              </w:rPr>
            </w:pPr>
            <w:r w:rsidRPr="006A180A">
              <w:rPr>
                <w:sz w:val="22"/>
                <w:szCs w:val="22"/>
                <w:lang w:val="it-IT"/>
              </w:rPr>
              <w:t>50</w:t>
            </w:r>
          </w:p>
        </w:tc>
        <w:tc>
          <w:tcPr>
            <w:tcW w:w="2247" w:type="dxa"/>
          </w:tcPr>
          <w:p w:rsidR="006B0CFB" w:rsidRPr="006A180A" w:rsidRDefault="006B0CFB" w:rsidP="000A59A5">
            <w:pPr>
              <w:jc w:val="center"/>
              <w:rPr>
                <w:sz w:val="22"/>
                <w:szCs w:val="22"/>
                <w:lang w:val="it-IT"/>
              </w:rPr>
            </w:pPr>
            <w:r w:rsidRPr="006A180A">
              <w:rPr>
                <w:sz w:val="22"/>
                <w:szCs w:val="22"/>
                <w:lang w:val="it-IT"/>
              </w:rPr>
              <w:t>3</w:t>
            </w:r>
            <w:r w:rsidR="009B3CA3">
              <w:rPr>
                <w:sz w:val="22"/>
                <w:szCs w:val="22"/>
                <w:lang w:val="it-IT"/>
              </w:rPr>
              <w:t>.</w:t>
            </w:r>
            <w:r w:rsidRPr="006A180A">
              <w:rPr>
                <w:sz w:val="22"/>
                <w:szCs w:val="22"/>
                <w:lang w:val="it-IT"/>
              </w:rPr>
              <w:t>750</w:t>
            </w:r>
          </w:p>
        </w:tc>
        <w:tc>
          <w:tcPr>
            <w:tcW w:w="1658" w:type="dxa"/>
          </w:tcPr>
          <w:p w:rsidR="006B0CFB" w:rsidRPr="006A180A" w:rsidRDefault="006B0CFB" w:rsidP="000A59A5">
            <w:pPr>
              <w:jc w:val="center"/>
              <w:rPr>
                <w:sz w:val="22"/>
                <w:szCs w:val="22"/>
                <w:lang w:val="it-IT"/>
              </w:rPr>
            </w:pPr>
            <w:r w:rsidRPr="006A180A">
              <w:rPr>
                <w:sz w:val="22"/>
                <w:szCs w:val="22"/>
                <w:lang w:val="it-IT"/>
              </w:rPr>
              <w:t>1,5</w:t>
            </w:r>
          </w:p>
        </w:tc>
        <w:tc>
          <w:tcPr>
            <w:tcW w:w="1658" w:type="dxa"/>
          </w:tcPr>
          <w:p w:rsidR="006B0CFB" w:rsidRPr="006A180A" w:rsidRDefault="006B0CFB" w:rsidP="000A59A5">
            <w:pPr>
              <w:jc w:val="center"/>
              <w:rPr>
                <w:sz w:val="22"/>
                <w:szCs w:val="22"/>
                <w:lang w:val="it-IT"/>
              </w:rPr>
            </w:pPr>
            <w:r w:rsidRPr="006A180A">
              <w:rPr>
                <w:sz w:val="22"/>
                <w:szCs w:val="22"/>
                <w:lang w:val="it-IT"/>
              </w:rPr>
              <w:t>1,0</w:t>
            </w:r>
          </w:p>
        </w:tc>
        <w:tc>
          <w:tcPr>
            <w:tcW w:w="1658" w:type="dxa"/>
          </w:tcPr>
          <w:p w:rsidR="006B0CFB" w:rsidRPr="006A180A" w:rsidRDefault="006B0CFB" w:rsidP="000A59A5">
            <w:pPr>
              <w:jc w:val="center"/>
              <w:rPr>
                <w:sz w:val="22"/>
                <w:szCs w:val="22"/>
                <w:lang w:val="it-IT"/>
              </w:rPr>
            </w:pPr>
            <w:r w:rsidRPr="006A180A">
              <w:rPr>
                <w:sz w:val="22"/>
                <w:szCs w:val="22"/>
                <w:lang w:val="it-IT"/>
              </w:rPr>
              <w:t>1,5</w:t>
            </w:r>
          </w:p>
        </w:tc>
      </w:tr>
      <w:tr w:rsidR="00E75107" w:rsidTr="000A59A5">
        <w:tc>
          <w:tcPr>
            <w:tcW w:w="1959" w:type="dxa"/>
          </w:tcPr>
          <w:p w:rsidR="006B0CFB" w:rsidRPr="006A180A" w:rsidRDefault="006B0CFB" w:rsidP="000A59A5">
            <w:pPr>
              <w:jc w:val="center"/>
              <w:rPr>
                <w:sz w:val="22"/>
                <w:szCs w:val="22"/>
                <w:lang w:val="it-IT"/>
              </w:rPr>
            </w:pPr>
            <w:r w:rsidRPr="006A180A">
              <w:rPr>
                <w:sz w:val="22"/>
                <w:szCs w:val="22"/>
                <w:lang w:val="it-IT"/>
              </w:rPr>
              <w:t>60</w:t>
            </w:r>
          </w:p>
        </w:tc>
        <w:tc>
          <w:tcPr>
            <w:tcW w:w="2247" w:type="dxa"/>
          </w:tcPr>
          <w:p w:rsidR="006B0CFB" w:rsidRPr="006A180A" w:rsidRDefault="006B0CFB" w:rsidP="000A59A5">
            <w:pPr>
              <w:jc w:val="center"/>
              <w:rPr>
                <w:sz w:val="22"/>
                <w:szCs w:val="22"/>
                <w:lang w:val="it-IT"/>
              </w:rPr>
            </w:pPr>
            <w:r w:rsidRPr="006A180A">
              <w:rPr>
                <w:sz w:val="22"/>
                <w:szCs w:val="22"/>
                <w:lang w:val="it-IT"/>
              </w:rPr>
              <w:t>4</w:t>
            </w:r>
            <w:r w:rsidR="009B3CA3">
              <w:rPr>
                <w:sz w:val="22"/>
                <w:szCs w:val="22"/>
                <w:lang w:val="it-IT"/>
              </w:rPr>
              <w:t>.</w:t>
            </w:r>
            <w:r w:rsidRPr="006A180A">
              <w:rPr>
                <w:sz w:val="22"/>
                <w:szCs w:val="22"/>
                <w:lang w:val="it-IT"/>
              </w:rPr>
              <w:t>500</w:t>
            </w:r>
          </w:p>
        </w:tc>
        <w:tc>
          <w:tcPr>
            <w:tcW w:w="1658" w:type="dxa"/>
          </w:tcPr>
          <w:p w:rsidR="006B0CFB" w:rsidRPr="006A180A" w:rsidRDefault="006B0CFB" w:rsidP="000A59A5">
            <w:pPr>
              <w:jc w:val="center"/>
              <w:rPr>
                <w:sz w:val="22"/>
                <w:szCs w:val="22"/>
                <w:lang w:val="it-IT"/>
              </w:rPr>
            </w:pPr>
            <w:r w:rsidRPr="006A180A">
              <w:rPr>
                <w:sz w:val="22"/>
                <w:szCs w:val="22"/>
                <w:lang w:val="it-IT"/>
              </w:rPr>
              <w:t>1,5</w:t>
            </w:r>
          </w:p>
        </w:tc>
        <w:tc>
          <w:tcPr>
            <w:tcW w:w="1658" w:type="dxa"/>
          </w:tcPr>
          <w:p w:rsidR="006B0CFB" w:rsidRPr="006A180A" w:rsidRDefault="006B0CFB" w:rsidP="000A59A5">
            <w:pPr>
              <w:jc w:val="center"/>
              <w:rPr>
                <w:sz w:val="22"/>
                <w:szCs w:val="22"/>
                <w:lang w:val="it-IT"/>
              </w:rPr>
            </w:pPr>
            <w:r w:rsidRPr="006A180A">
              <w:rPr>
                <w:sz w:val="22"/>
                <w:szCs w:val="22"/>
                <w:lang w:val="it-IT"/>
              </w:rPr>
              <w:t>1,5</w:t>
            </w:r>
          </w:p>
        </w:tc>
        <w:tc>
          <w:tcPr>
            <w:tcW w:w="1658" w:type="dxa"/>
          </w:tcPr>
          <w:p w:rsidR="006B0CFB" w:rsidRPr="006A180A" w:rsidRDefault="006B0CFB" w:rsidP="000A59A5">
            <w:pPr>
              <w:jc w:val="center"/>
              <w:rPr>
                <w:sz w:val="22"/>
                <w:szCs w:val="22"/>
                <w:lang w:val="it-IT"/>
              </w:rPr>
            </w:pPr>
            <w:r w:rsidRPr="006A180A">
              <w:rPr>
                <w:sz w:val="22"/>
                <w:szCs w:val="22"/>
                <w:lang w:val="it-IT"/>
              </w:rPr>
              <w:t>1,5</w:t>
            </w:r>
          </w:p>
        </w:tc>
      </w:tr>
      <w:tr w:rsidR="00E75107" w:rsidTr="000A59A5">
        <w:tc>
          <w:tcPr>
            <w:tcW w:w="1959" w:type="dxa"/>
          </w:tcPr>
          <w:p w:rsidR="006B0CFB" w:rsidRPr="006A180A" w:rsidRDefault="006B0CFB" w:rsidP="000A59A5">
            <w:pPr>
              <w:jc w:val="center"/>
              <w:rPr>
                <w:sz w:val="22"/>
                <w:szCs w:val="22"/>
                <w:lang w:val="it-IT"/>
              </w:rPr>
            </w:pPr>
            <w:r w:rsidRPr="006A180A">
              <w:rPr>
                <w:sz w:val="22"/>
                <w:szCs w:val="22"/>
                <w:lang w:val="it-IT"/>
              </w:rPr>
              <w:t>70</w:t>
            </w:r>
          </w:p>
        </w:tc>
        <w:tc>
          <w:tcPr>
            <w:tcW w:w="2247" w:type="dxa"/>
          </w:tcPr>
          <w:p w:rsidR="006B0CFB" w:rsidRPr="006A180A" w:rsidRDefault="006B0CFB" w:rsidP="000A59A5">
            <w:pPr>
              <w:jc w:val="center"/>
              <w:rPr>
                <w:sz w:val="22"/>
                <w:szCs w:val="22"/>
                <w:lang w:val="it-IT"/>
              </w:rPr>
            </w:pPr>
            <w:r w:rsidRPr="006A180A">
              <w:rPr>
                <w:sz w:val="22"/>
                <w:szCs w:val="22"/>
                <w:lang w:val="it-IT"/>
              </w:rPr>
              <w:t>5</w:t>
            </w:r>
            <w:r w:rsidR="009B3CA3">
              <w:rPr>
                <w:sz w:val="22"/>
                <w:szCs w:val="22"/>
                <w:lang w:val="it-IT"/>
              </w:rPr>
              <w:t>.</w:t>
            </w:r>
            <w:r w:rsidRPr="006A180A">
              <w:rPr>
                <w:sz w:val="22"/>
                <w:szCs w:val="22"/>
                <w:lang w:val="it-IT"/>
              </w:rPr>
              <w:t>250</w:t>
            </w:r>
          </w:p>
        </w:tc>
        <w:tc>
          <w:tcPr>
            <w:tcW w:w="1658" w:type="dxa"/>
          </w:tcPr>
          <w:p w:rsidR="006B0CFB" w:rsidRPr="006A180A" w:rsidRDefault="006B0CFB" w:rsidP="000A59A5">
            <w:pPr>
              <w:jc w:val="center"/>
              <w:rPr>
                <w:sz w:val="22"/>
                <w:szCs w:val="22"/>
                <w:lang w:val="it-IT"/>
              </w:rPr>
            </w:pPr>
            <w:r w:rsidRPr="006A180A">
              <w:rPr>
                <w:sz w:val="22"/>
                <w:szCs w:val="22"/>
                <w:lang w:val="it-IT"/>
              </w:rPr>
              <w:t>2,0</w:t>
            </w:r>
          </w:p>
        </w:tc>
        <w:tc>
          <w:tcPr>
            <w:tcW w:w="1658" w:type="dxa"/>
          </w:tcPr>
          <w:p w:rsidR="006B0CFB" w:rsidRPr="006A180A" w:rsidRDefault="006B0CFB" w:rsidP="000A59A5">
            <w:pPr>
              <w:jc w:val="center"/>
              <w:rPr>
                <w:sz w:val="22"/>
                <w:szCs w:val="22"/>
                <w:lang w:val="it-IT"/>
              </w:rPr>
            </w:pPr>
            <w:r w:rsidRPr="006A180A">
              <w:rPr>
                <w:sz w:val="22"/>
                <w:szCs w:val="22"/>
                <w:lang w:val="it-IT"/>
              </w:rPr>
              <w:t>1,5</w:t>
            </w:r>
          </w:p>
        </w:tc>
        <w:tc>
          <w:tcPr>
            <w:tcW w:w="1658" w:type="dxa"/>
          </w:tcPr>
          <w:p w:rsidR="006B0CFB" w:rsidRPr="006A180A" w:rsidRDefault="006B0CFB" w:rsidP="000A59A5">
            <w:pPr>
              <w:jc w:val="center"/>
              <w:rPr>
                <w:sz w:val="22"/>
                <w:szCs w:val="22"/>
                <w:lang w:val="it-IT"/>
              </w:rPr>
            </w:pPr>
            <w:r w:rsidRPr="006A180A">
              <w:rPr>
                <w:sz w:val="22"/>
                <w:szCs w:val="22"/>
                <w:lang w:val="it-IT"/>
              </w:rPr>
              <w:t>2,0</w:t>
            </w:r>
          </w:p>
        </w:tc>
      </w:tr>
      <w:tr w:rsidR="00E75107" w:rsidTr="000A59A5">
        <w:tc>
          <w:tcPr>
            <w:tcW w:w="1959" w:type="dxa"/>
          </w:tcPr>
          <w:p w:rsidR="006B0CFB" w:rsidRPr="006A180A" w:rsidRDefault="006B0CFB" w:rsidP="000A59A5">
            <w:pPr>
              <w:jc w:val="center"/>
              <w:rPr>
                <w:sz w:val="22"/>
                <w:szCs w:val="22"/>
                <w:lang w:val="it-IT"/>
              </w:rPr>
            </w:pPr>
            <w:r w:rsidRPr="006A180A">
              <w:rPr>
                <w:sz w:val="22"/>
                <w:szCs w:val="22"/>
                <w:lang w:val="it-IT"/>
              </w:rPr>
              <w:t>80</w:t>
            </w:r>
          </w:p>
        </w:tc>
        <w:tc>
          <w:tcPr>
            <w:tcW w:w="2247" w:type="dxa"/>
          </w:tcPr>
          <w:p w:rsidR="006B0CFB" w:rsidRPr="006A180A" w:rsidRDefault="006B0CFB" w:rsidP="000A59A5">
            <w:pPr>
              <w:jc w:val="center"/>
              <w:rPr>
                <w:sz w:val="22"/>
                <w:szCs w:val="22"/>
                <w:lang w:val="it-IT"/>
              </w:rPr>
            </w:pPr>
            <w:r w:rsidRPr="006A180A">
              <w:rPr>
                <w:sz w:val="22"/>
                <w:szCs w:val="22"/>
                <w:lang w:val="it-IT"/>
              </w:rPr>
              <w:t>6</w:t>
            </w:r>
            <w:r w:rsidR="009B3CA3">
              <w:rPr>
                <w:sz w:val="22"/>
                <w:szCs w:val="22"/>
                <w:lang w:val="it-IT"/>
              </w:rPr>
              <w:t>.</w:t>
            </w:r>
            <w:r w:rsidRPr="006A180A">
              <w:rPr>
                <w:sz w:val="22"/>
                <w:szCs w:val="22"/>
                <w:lang w:val="it-IT"/>
              </w:rPr>
              <w:t>000</w:t>
            </w:r>
          </w:p>
        </w:tc>
        <w:tc>
          <w:tcPr>
            <w:tcW w:w="1658" w:type="dxa"/>
          </w:tcPr>
          <w:p w:rsidR="006B0CFB" w:rsidRPr="006A180A" w:rsidRDefault="006B0CFB" w:rsidP="000A59A5">
            <w:pPr>
              <w:jc w:val="center"/>
              <w:rPr>
                <w:sz w:val="22"/>
                <w:szCs w:val="22"/>
                <w:lang w:val="it-IT"/>
              </w:rPr>
            </w:pPr>
            <w:r w:rsidRPr="006A180A">
              <w:rPr>
                <w:sz w:val="22"/>
                <w:szCs w:val="22"/>
                <w:lang w:val="it-IT"/>
              </w:rPr>
              <w:t>2,0</w:t>
            </w:r>
          </w:p>
        </w:tc>
        <w:tc>
          <w:tcPr>
            <w:tcW w:w="1658" w:type="dxa"/>
          </w:tcPr>
          <w:p w:rsidR="006B0CFB" w:rsidRPr="006A180A" w:rsidRDefault="006B0CFB" w:rsidP="000A59A5">
            <w:pPr>
              <w:jc w:val="center"/>
              <w:rPr>
                <w:sz w:val="22"/>
                <w:szCs w:val="22"/>
                <w:lang w:val="it-IT"/>
              </w:rPr>
            </w:pPr>
            <w:r w:rsidRPr="006A180A">
              <w:rPr>
                <w:sz w:val="22"/>
                <w:szCs w:val="22"/>
                <w:lang w:val="it-IT"/>
              </w:rPr>
              <w:t>2,0</w:t>
            </w:r>
          </w:p>
        </w:tc>
        <w:tc>
          <w:tcPr>
            <w:tcW w:w="1658" w:type="dxa"/>
          </w:tcPr>
          <w:p w:rsidR="006B0CFB" w:rsidRPr="006A180A" w:rsidRDefault="006B0CFB" w:rsidP="000A59A5">
            <w:pPr>
              <w:jc w:val="center"/>
              <w:rPr>
                <w:sz w:val="22"/>
                <w:szCs w:val="22"/>
                <w:lang w:val="it-IT"/>
              </w:rPr>
            </w:pPr>
            <w:r w:rsidRPr="006A180A">
              <w:rPr>
                <w:sz w:val="22"/>
                <w:szCs w:val="22"/>
                <w:lang w:val="it-IT"/>
              </w:rPr>
              <w:t>2,0</w:t>
            </w:r>
          </w:p>
        </w:tc>
      </w:tr>
      <w:tr w:rsidR="00E75107" w:rsidTr="000A59A5">
        <w:tc>
          <w:tcPr>
            <w:tcW w:w="1959" w:type="dxa"/>
          </w:tcPr>
          <w:p w:rsidR="006B0CFB" w:rsidRPr="006A180A" w:rsidRDefault="006B0CFB" w:rsidP="000A59A5">
            <w:pPr>
              <w:jc w:val="center"/>
              <w:rPr>
                <w:sz w:val="22"/>
                <w:szCs w:val="22"/>
                <w:lang w:val="it-IT"/>
              </w:rPr>
            </w:pPr>
            <w:r w:rsidRPr="006A180A">
              <w:rPr>
                <w:sz w:val="22"/>
                <w:szCs w:val="22"/>
                <w:lang w:val="it-IT"/>
              </w:rPr>
              <w:t>90</w:t>
            </w:r>
          </w:p>
        </w:tc>
        <w:tc>
          <w:tcPr>
            <w:tcW w:w="2247" w:type="dxa"/>
          </w:tcPr>
          <w:p w:rsidR="006B0CFB" w:rsidRPr="006A180A" w:rsidRDefault="006B0CFB" w:rsidP="000A59A5">
            <w:pPr>
              <w:jc w:val="center"/>
              <w:rPr>
                <w:sz w:val="22"/>
                <w:szCs w:val="22"/>
                <w:lang w:val="it-IT"/>
              </w:rPr>
            </w:pPr>
            <w:r w:rsidRPr="006A180A">
              <w:rPr>
                <w:sz w:val="22"/>
                <w:szCs w:val="22"/>
                <w:lang w:val="it-IT"/>
              </w:rPr>
              <w:t>6</w:t>
            </w:r>
            <w:r w:rsidR="009B3CA3">
              <w:rPr>
                <w:sz w:val="22"/>
                <w:szCs w:val="22"/>
                <w:lang w:val="it-IT"/>
              </w:rPr>
              <w:t>.</w:t>
            </w:r>
            <w:r w:rsidRPr="006A180A">
              <w:rPr>
                <w:sz w:val="22"/>
                <w:szCs w:val="22"/>
                <w:lang w:val="it-IT"/>
              </w:rPr>
              <w:t>750</w:t>
            </w:r>
          </w:p>
        </w:tc>
        <w:tc>
          <w:tcPr>
            <w:tcW w:w="1658" w:type="dxa"/>
          </w:tcPr>
          <w:p w:rsidR="006B0CFB" w:rsidRPr="006A180A" w:rsidRDefault="006B0CFB" w:rsidP="000A59A5">
            <w:pPr>
              <w:jc w:val="center"/>
              <w:rPr>
                <w:sz w:val="22"/>
                <w:szCs w:val="22"/>
                <w:lang w:val="it-IT"/>
              </w:rPr>
            </w:pPr>
            <w:r w:rsidRPr="006A180A">
              <w:rPr>
                <w:sz w:val="22"/>
                <w:szCs w:val="22"/>
                <w:lang w:val="it-IT"/>
              </w:rPr>
              <w:t>2,5</w:t>
            </w:r>
          </w:p>
        </w:tc>
        <w:tc>
          <w:tcPr>
            <w:tcW w:w="1658" w:type="dxa"/>
          </w:tcPr>
          <w:p w:rsidR="006B0CFB" w:rsidRPr="006A180A" w:rsidRDefault="006B0CFB" w:rsidP="000A59A5">
            <w:pPr>
              <w:jc w:val="center"/>
              <w:rPr>
                <w:sz w:val="22"/>
                <w:szCs w:val="22"/>
                <w:lang w:val="it-IT"/>
              </w:rPr>
            </w:pPr>
            <w:r w:rsidRPr="006A180A">
              <w:rPr>
                <w:sz w:val="22"/>
                <w:szCs w:val="22"/>
                <w:lang w:val="it-IT"/>
              </w:rPr>
              <w:t>2,0</w:t>
            </w:r>
          </w:p>
        </w:tc>
        <w:tc>
          <w:tcPr>
            <w:tcW w:w="1658" w:type="dxa"/>
          </w:tcPr>
          <w:p w:rsidR="006B0CFB" w:rsidRPr="006A180A" w:rsidRDefault="006B0CFB" w:rsidP="000A59A5">
            <w:pPr>
              <w:jc w:val="center"/>
              <w:rPr>
                <w:sz w:val="22"/>
                <w:szCs w:val="22"/>
                <w:lang w:val="it-IT"/>
              </w:rPr>
            </w:pPr>
            <w:r w:rsidRPr="006A180A">
              <w:rPr>
                <w:sz w:val="22"/>
                <w:szCs w:val="22"/>
                <w:lang w:val="it-IT"/>
              </w:rPr>
              <w:t>2,5</w:t>
            </w:r>
          </w:p>
        </w:tc>
      </w:tr>
    </w:tbl>
    <w:p w:rsidR="006B0CFB" w:rsidRPr="006A180A" w:rsidRDefault="006B0CFB" w:rsidP="006B0CFB">
      <w:pPr>
        <w:tabs>
          <w:tab w:val="left" w:pos="567"/>
        </w:tabs>
        <w:rPr>
          <w:sz w:val="22"/>
          <w:szCs w:val="22"/>
          <w:lang w:val="it-IT"/>
        </w:rPr>
      </w:pPr>
      <w:r w:rsidRPr="006A180A">
        <w:rPr>
          <w:sz w:val="22"/>
          <w:szCs w:val="22"/>
          <w:lang w:val="it-IT"/>
        </w:rPr>
        <w:t>*numero di compresse arrotondato alla mezza compressa più vicina</w:t>
      </w:r>
    </w:p>
    <w:p w:rsidR="006B0CFB" w:rsidRPr="006A180A" w:rsidRDefault="006B0CFB" w:rsidP="00701BD4">
      <w:pPr>
        <w:tabs>
          <w:tab w:val="left" w:pos="567"/>
        </w:tabs>
        <w:rPr>
          <w:b/>
          <w:sz w:val="22"/>
          <w:szCs w:val="22"/>
          <w:lang w:val="it-IT"/>
        </w:rPr>
      </w:pPr>
    </w:p>
    <w:p w:rsidR="00D41CF7" w:rsidRPr="006A180A" w:rsidRDefault="00701BD4">
      <w:pPr>
        <w:rPr>
          <w:sz w:val="22"/>
          <w:szCs w:val="22"/>
          <w:lang w:val="it-IT"/>
        </w:rPr>
      </w:pPr>
      <w:r w:rsidRPr="006A180A">
        <w:rPr>
          <w:noProof/>
          <w:sz w:val="22"/>
          <w:szCs w:val="22"/>
          <w:lang w:val="it-IT"/>
        </w:rPr>
        <w:t>Dosi giornaliere totali di oltre 100 mg/kg di peso corporeo non sono raccomandate a causa del rischio potenzialmente aumentato di reazioni avverse</w:t>
      </w:r>
      <w:r w:rsidR="00D41CF7" w:rsidRPr="006A180A">
        <w:rPr>
          <w:sz w:val="22"/>
          <w:szCs w:val="22"/>
          <w:lang w:val="it-IT"/>
        </w:rPr>
        <w:t xml:space="preserve"> (vedere paragrafi 4.4, 4.8 e 4.9).</w:t>
      </w:r>
    </w:p>
    <w:p w:rsidR="00D41CF7" w:rsidRPr="006A180A" w:rsidRDefault="00D41CF7">
      <w:pPr>
        <w:rPr>
          <w:strike/>
          <w:sz w:val="22"/>
          <w:szCs w:val="22"/>
          <w:lang w:val="it-IT"/>
        </w:rPr>
      </w:pPr>
    </w:p>
    <w:p w:rsidR="006B0CFB" w:rsidRPr="006B0CFB" w:rsidRDefault="006B0CFB" w:rsidP="006B0CFB">
      <w:pPr>
        <w:keepNext/>
        <w:rPr>
          <w:i/>
          <w:sz w:val="22"/>
          <w:szCs w:val="22"/>
          <w:lang w:val="it-IT"/>
        </w:rPr>
      </w:pPr>
      <w:r w:rsidRPr="006B0CFB">
        <w:rPr>
          <w:i/>
          <w:sz w:val="22"/>
          <w:szCs w:val="22"/>
          <w:lang w:val="it-IT"/>
        </w:rPr>
        <w:t>Regolazione del dosaggio</w:t>
      </w:r>
    </w:p>
    <w:p w:rsidR="005A2FC3" w:rsidRPr="006A180A" w:rsidRDefault="00842339" w:rsidP="00701BD4">
      <w:pPr>
        <w:rPr>
          <w:sz w:val="22"/>
          <w:szCs w:val="22"/>
          <w:lang w:val="it-IT"/>
        </w:rPr>
      </w:pPr>
      <w:r w:rsidRPr="006A180A">
        <w:rPr>
          <w:sz w:val="22"/>
          <w:szCs w:val="22"/>
          <w:lang w:val="it-IT"/>
        </w:rPr>
        <w:t xml:space="preserve">L’effetto di Ferriprox nella riduzione dei livelli di ferro nell’organismo è direttamente proporzionale al dosaggio e al livello di sovraccarico di ferro. Dopo aver iniziato la terapia con Ferriprox, si consiglia di monitorare ogni due – tre mesi le concentrazioni di ferritina nel siero o di altri indicatori del carico di ferro nell’organismo, al fine di valutare l’efficacia a lungo termine del regime di chelazione nel controllo del carico di ferro nell’organismo. </w:t>
      </w:r>
      <w:r w:rsidR="00DA0239">
        <w:rPr>
          <w:sz w:val="22"/>
          <w:szCs w:val="22"/>
          <w:lang w:val="it-IT"/>
        </w:rPr>
        <w:t>I</w:t>
      </w:r>
      <w:r w:rsidRPr="006A180A">
        <w:rPr>
          <w:sz w:val="22"/>
          <w:szCs w:val="22"/>
          <w:lang w:val="it-IT"/>
        </w:rPr>
        <w:t xml:space="preserve">l dosaggio </w:t>
      </w:r>
      <w:r w:rsidR="00DA0239">
        <w:rPr>
          <w:sz w:val="22"/>
          <w:szCs w:val="22"/>
          <w:lang w:val="it-IT"/>
        </w:rPr>
        <w:t xml:space="preserve">deve essere regolato </w:t>
      </w:r>
      <w:r w:rsidRPr="006A180A">
        <w:rPr>
          <w:sz w:val="22"/>
          <w:szCs w:val="22"/>
          <w:lang w:val="it-IT"/>
        </w:rPr>
        <w:t xml:space="preserve">in base alla risposta e agli obiettivi terapeutici di ciascun paziente (mantenimento o riduzione del carico di ferro nell’organismo). Se </w:t>
      </w:r>
      <w:r w:rsidR="006B0CFB">
        <w:rPr>
          <w:sz w:val="22"/>
          <w:szCs w:val="22"/>
          <w:lang w:val="it-IT"/>
        </w:rPr>
        <w:t>la</w:t>
      </w:r>
      <w:r w:rsidRPr="006A180A">
        <w:rPr>
          <w:sz w:val="22"/>
          <w:szCs w:val="22"/>
          <w:lang w:val="it-IT"/>
        </w:rPr>
        <w:t xml:space="preserve"> ferritina nel siero scend</w:t>
      </w:r>
      <w:r w:rsidR="006B0CFB">
        <w:rPr>
          <w:sz w:val="22"/>
          <w:szCs w:val="22"/>
          <w:lang w:val="it-IT"/>
        </w:rPr>
        <w:t>e</w:t>
      </w:r>
      <w:r w:rsidRPr="006A180A">
        <w:rPr>
          <w:sz w:val="22"/>
          <w:szCs w:val="22"/>
          <w:lang w:val="it-IT"/>
        </w:rPr>
        <w:t xml:space="preserve"> al di sotto di 500</w:t>
      </w:r>
      <w:r w:rsidR="003A31B9">
        <w:rPr>
          <w:sz w:val="22"/>
          <w:szCs w:val="22"/>
          <w:lang w:val="it-IT"/>
        </w:rPr>
        <w:t> µ</w:t>
      </w:r>
      <w:r w:rsidRPr="006A180A">
        <w:rPr>
          <w:sz w:val="22"/>
          <w:szCs w:val="22"/>
          <w:lang w:val="it-IT"/>
        </w:rPr>
        <w:t>g/</w:t>
      </w:r>
      <w:r w:rsidR="001F00CC">
        <w:rPr>
          <w:sz w:val="22"/>
          <w:szCs w:val="22"/>
          <w:lang w:val="it-IT"/>
        </w:rPr>
        <w:t>L</w:t>
      </w:r>
      <w:r w:rsidRPr="006A180A">
        <w:rPr>
          <w:sz w:val="22"/>
          <w:szCs w:val="22"/>
          <w:lang w:val="it-IT"/>
        </w:rPr>
        <w:t>, prendere in considerazione la sospensione della terapia.</w:t>
      </w:r>
    </w:p>
    <w:p w:rsidR="006B0CFB" w:rsidRDefault="006B0CFB" w:rsidP="006B0CFB">
      <w:pPr>
        <w:rPr>
          <w:sz w:val="22"/>
          <w:szCs w:val="22"/>
          <w:lang w:val="it-IT"/>
        </w:rPr>
      </w:pPr>
    </w:p>
    <w:p w:rsidR="006B0CFB" w:rsidRPr="006B0CFB" w:rsidRDefault="006B0CFB" w:rsidP="006B0CFB">
      <w:pPr>
        <w:keepNext/>
        <w:rPr>
          <w:i/>
          <w:sz w:val="22"/>
          <w:szCs w:val="22"/>
          <w:lang w:val="it-IT"/>
        </w:rPr>
      </w:pPr>
      <w:r w:rsidRPr="008F6618">
        <w:rPr>
          <w:i/>
          <w:sz w:val="22"/>
          <w:szCs w:val="22"/>
          <w:lang w:val="it-IT"/>
        </w:rPr>
        <w:t>Regolazioni del dosaggio quando usato con altri chelanti del ferro</w:t>
      </w:r>
    </w:p>
    <w:p w:rsidR="00824C08" w:rsidRPr="00824C08" w:rsidRDefault="00824C08" w:rsidP="004E6317">
      <w:pPr>
        <w:rPr>
          <w:sz w:val="22"/>
          <w:szCs w:val="22"/>
          <w:lang w:val="it-IT"/>
        </w:rPr>
      </w:pPr>
      <w:r w:rsidRPr="00824C08">
        <w:rPr>
          <w:sz w:val="22"/>
          <w:szCs w:val="22"/>
          <w:lang w:val="it-IT"/>
        </w:rPr>
        <w:t xml:space="preserve">Nei pazienti per i quali la monoterapia non è </w:t>
      </w:r>
      <w:r w:rsidR="004E6317" w:rsidRPr="00AC71A9">
        <w:rPr>
          <w:sz w:val="22"/>
          <w:szCs w:val="22"/>
          <w:lang w:val="it-IT"/>
        </w:rPr>
        <w:t>adeguata</w:t>
      </w:r>
      <w:r w:rsidR="004E6317" w:rsidRPr="00824C08">
        <w:rPr>
          <w:sz w:val="22"/>
          <w:szCs w:val="22"/>
          <w:lang w:val="it-IT"/>
        </w:rPr>
        <w:t xml:space="preserve">, </w:t>
      </w:r>
      <w:r w:rsidRPr="00824C08">
        <w:rPr>
          <w:sz w:val="22"/>
          <w:szCs w:val="22"/>
          <w:lang w:val="it-IT"/>
        </w:rPr>
        <w:t>è possibile usare Ferriprox con deferossamina alla dose standard (75</w:t>
      </w:r>
      <w:r w:rsidR="003A31B9">
        <w:rPr>
          <w:sz w:val="22"/>
          <w:szCs w:val="22"/>
          <w:lang w:val="it-IT"/>
        </w:rPr>
        <w:t> mg</w:t>
      </w:r>
      <w:r w:rsidRPr="00824C08">
        <w:rPr>
          <w:sz w:val="22"/>
          <w:szCs w:val="22"/>
          <w:lang w:val="it-IT"/>
        </w:rPr>
        <w:t>/kg/die) ma non si devono eccedere 100</w:t>
      </w:r>
      <w:r w:rsidR="003A31B9">
        <w:rPr>
          <w:sz w:val="22"/>
          <w:szCs w:val="22"/>
          <w:lang w:val="it-IT"/>
        </w:rPr>
        <w:t> mg</w:t>
      </w:r>
      <w:r w:rsidRPr="00824C08">
        <w:rPr>
          <w:sz w:val="22"/>
          <w:szCs w:val="22"/>
          <w:lang w:val="it-IT"/>
        </w:rPr>
        <w:t>/kg/die.</w:t>
      </w:r>
    </w:p>
    <w:p w:rsidR="00824C08" w:rsidRPr="00824C08" w:rsidRDefault="00824C08" w:rsidP="00824C08">
      <w:pPr>
        <w:rPr>
          <w:sz w:val="22"/>
          <w:szCs w:val="22"/>
          <w:lang w:val="it-IT"/>
        </w:rPr>
      </w:pPr>
    </w:p>
    <w:p w:rsidR="00824C08" w:rsidRPr="00824C08" w:rsidRDefault="00824C08" w:rsidP="00824C08">
      <w:pPr>
        <w:rPr>
          <w:sz w:val="22"/>
          <w:szCs w:val="22"/>
          <w:lang w:val="it-IT"/>
        </w:rPr>
      </w:pPr>
      <w:r w:rsidRPr="00824C08">
        <w:rPr>
          <w:sz w:val="22"/>
          <w:szCs w:val="22"/>
          <w:lang w:val="it-IT"/>
        </w:rPr>
        <w:t>Nel caso di scompenso cardiaco indotto dal ferro, Ferriprox alla dose di 75-100</w:t>
      </w:r>
      <w:r w:rsidR="003A31B9">
        <w:rPr>
          <w:sz w:val="22"/>
          <w:szCs w:val="22"/>
          <w:lang w:val="it-IT"/>
        </w:rPr>
        <w:t> mg</w:t>
      </w:r>
      <w:r w:rsidRPr="00824C08">
        <w:rPr>
          <w:sz w:val="22"/>
          <w:szCs w:val="22"/>
          <w:lang w:val="it-IT"/>
        </w:rPr>
        <w:t>/kg/die deve essere aggiunto alla terapia con deferossamina. Consultare le informazioni sul prodotto per la deferossamina.</w:t>
      </w:r>
    </w:p>
    <w:p w:rsidR="00824C08" w:rsidRPr="00824C08" w:rsidRDefault="00824C08" w:rsidP="00824C08">
      <w:pPr>
        <w:rPr>
          <w:sz w:val="22"/>
          <w:szCs w:val="22"/>
          <w:lang w:val="it-IT"/>
        </w:rPr>
      </w:pPr>
    </w:p>
    <w:p w:rsidR="006B0CFB" w:rsidRDefault="00824C08" w:rsidP="003A31B9">
      <w:pPr>
        <w:rPr>
          <w:sz w:val="22"/>
          <w:szCs w:val="22"/>
          <w:lang w:val="it-IT"/>
        </w:rPr>
      </w:pPr>
      <w:r w:rsidRPr="00824C08">
        <w:rPr>
          <w:sz w:val="22"/>
          <w:szCs w:val="22"/>
          <w:lang w:val="it-IT"/>
        </w:rPr>
        <w:t>L’uso concomitante di chelanti del ferro non è raccomandato nei pazienti la cui ferritina sier</w:t>
      </w:r>
      <w:r w:rsidR="00296BB0">
        <w:rPr>
          <w:sz w:val="22"/>
          <w:szCs w:val="22"/>
          <w:lang w:val="it-IT"/>
        </w:rPr>
        <w:t>ica</w:t>
      </w:r>
      <w:r w:rsidRPr="00824C08">
        <w:rPr>
          <w:sz w:val="22"/>
          <w:szCs w:val="22"/>
          <w:lang w:val="it-IT"/>
        </w:rPr>
        <w:t xml:space="preserve"> scenda al di sotto di 500</w:t>
      </w:r>
      <w:r w:rsidR="003A31B9">
        <w:rPr>
          <w:sz w:val="22"/>
          <w:szCs w:val="22"/>
          <w:lang w:val="it-IT"/>
        </w:rPr>
        <w:t> </w:t>
      </w:r>
      <w:r w:rsidR="00FA2DB2">
        <w:rPr>
          <w:sz w:val="22"/>
          <w:szCs w:val="22"/>
          <w:lang w:val="it-IT"/>
        </w:rPr>
        <w:t>µ</w:t>
      </w:r>
      <w:r w:rsidRPr="00824C08">
        <w:rPr>
          <w:sz w:val="22"/>
          <w:szCs w:val="22"/>
          <w:lang w:val="it-IT"/>
        </w:rPr>
        <w:t>g/</w:t>
      </w:r>
      <w:r w:rsidR="001F00CC">
        <w:rPr>
          <w:sz w:val="22"/>
          <w:szCs w:val="22"/>
          <w:lang w:val="it-IT"/>
        </w:rPr>
        <w:t>L</w:t>
      </w:r>
      <w:r w:rsidRPr="00824C08">
        <w:rPr>
          <w:sz w:val="22"/>
          <w:szCs w:val="22"/>
          <w:lang w:val="it-IT"/>
        </w:rPr>
        <w:t xml:space="preserve"> per il rischio di una eccessiva </w:t>
      </w:r>
      <w:r w:rsidR="00155965" w:rsidRPr="00824C08">
        <w:rPr>
          <w:sz w:val="22"/>
          <w:szCs w:val="22"/>
          <w:lang w:val="it-IT"/>
        </w:rPr>
        <w:t xml:space="preserve">eliminazione </w:t>
      </w:r>
      <w:r w:rsidRPr="00824C08">
        <w:rPr>
          <w:sz w:val="22"/>
          <w:szCs w:val="22"/>
          <w:lang w:val="it-IT"/>
        </w:rPr>
        <w:t>del ferro.</w:t>
      </w:r>
    </w:p>
    <w:p w:rsidR="00FA2DB2" w:rsidRPr="006A180A" w:rsidRDefault="00FA2DB2" w:rsidP="00824C08">
      <w:pPr>
        <w:rPr>
          <w:sz w:val="22"/>
          <w:szCs w:val="22"/>
          <w:lang w:val="it-IT"/>
        </w:rPr>
      </w:pPr>
    </w:p>
    <w:p w:rsidR="00701BD4" w:rsidRPr="006A180A" w:rsidRDefault="00701BD4" w:rsidP="006B0CFB">
      <w:pPr>
        <w:keepNext/>
        <w:rPr>
          <w:i/>
          <w:sz w:val="22"/>
          <w:szCs w:val="22"/>
          <w:lang w:val="it-IT"/>
        </w:rPr>
      </w:pPr>
      <w:r w:rsidRPr="006A180A">
        <w:rPr>
          <w:i/>
          <w:noProof/>
          <w:sz w:val="22"/>
          <w:szCs w:val="22"/>
          <w:lang w:val="it-IT"/>
        </w:rPr>
        <w:t>Popolazione pediatrica</w:t>
      </w:r>
    </w:p>
    <w:p w:rsidR="00D41CF7" w:rsidRPr="006A180A" w:rsidRDefault="00D41CF7">
      <w:pPr>
        <w:rPr>
          <w:sz w:val="22"/>
          <w:szCs w:val="22"/>
          <w:lang w:val="it-IT"/>
        </w:rPr>
      </w:pPr>
      <w:r w:rsidRPr="006A180A">
        <w:rPr>
          <w:sz w:val="22"/>
          <w:szCs w:val="22"/>
          <w:lang w:val="it-IT"/>
        </w:rPr>
        <w:t>I dati a disposizione sull’uso del deferiprone nei bambini tra 6 e 10 anni d’età sono limitati e non sono disponibili dati sull’uso del deferiprone nei bambini di età inferiore a 6 anni.</w:t>
      </w:r>
    </w:p>
    <w:p w:rsidR="00D41CF7" w:rsidRPr="006A180A" w:rsidRDefault="00D41CF7">
      <w:pPr>
        <w:rPr>
          <w:sz w:val="22"/>
          <w:szCs w:val="22"/>
          <w:lang w:val="it-IT"/>
        </w:rPr>
      </w:pPr>
    </w:p>
    <w:p w:rsidR="00314E28" w:rsidRPr="001A0346" w:rsidRDefault="00314E28" w:rsidP="00314E28">
      <w:pPr>
        <w:keepNext/>
        <w:tabs>
          <w:tab w:val="left" w:pos="567"/>
        </w:tabs>
        <w:rPr>
          <w:i/>
          <w:sz w:val="22"/>
          <w:szCs w:val="22"/>
          <w:lang w:val="it-IT"/>
        </w:rPr>
      </w:pPr>
      <w:r w:rsidRPr="001A0346">
        <w:rPr>
          <w:i/>
          <w:sz w:val="22"/>
          <w:szCs w:val="22"/>
          <w:lang w:val="it-IT"/>
        </w:rPr>
        <w:t>Insufficienza renale</w:t>
      </w:r>
    </w:p>
    <w:p w:rsidR="00314E28" w:rsidRPr="00314E28" w:rsidRDefault="00314E28" w:rsidP="00314E28">
      <w:pPr>
        <w:rPr>
          <w:sz w:val="22"/>
          <w:szCs w:val="22"/>
          <w:lang w:val="it-IT"/>
        </w:rPr>
      </w:pPr>
      <w:r w:rsidRPr="00314E28">
        <w:rPr>
          <w:sz w:val="22"/>
          <w:szCs w:val="22"/>
          <w:lang w:val="it-IT"/>
        </w:rPr>
        <w:t xml:space="preserve">Non è richiesto un adeguamento della dose in pazienti con insufficienza renale lieve, moderata o </w:t>
      </w:r>
      <w:r w:rsidR="00F85DD0">
        <w:rPr>
          <w:sz w:val="22"/>
          <w:szCs w:val="22"/>
          <w:lang w:val="it-IT"/>
        </w:rPr>
        <w:t>severa</w:t>
      </w:r>
      <w:r w:rsidRPr="00314E28">
        <w:rPr>
          <w:sz w:val="22"/>
          <w:szCs w:val="22"/>
          <w:lang w:val="it-IT"/>
        </w:rPr>
        <w:t xml:space="preserve"> (</w:t>
      </w:r>
      <w:r w:rsidRPr="006A180A">
        <w:rPr>
          <w:sz w:val="22"/>
          <w:szCs w:val="22"/>
          <w:lang w:val="it-IT"/>
        </w:rPr>
        <w:t xml:space="preserve">vedere paragrafo </w:t>
      </w:r>
      <w:r w:rsidRPr="00314E28">
        <w:rPr>
          <w:sz w:val="22"/>
          <w:szCs w:val="22"/>
          <w:lang w:val="it-IT"/>
        </w:rPr>
        <w:t>5.2). La sicurezza e la farmacocinetica di Ferriprox in pazienti con malattia renale allo stadio terminale sono sconosciute.</w:t>
      </w:r>
    </w:p>
    <w:p w:rsidR="00314E28" w:rsidRPr="001A0346" w:rsidRDefault="00314E28" w:rsidP="00314E28">
      <w:pPr>
        <w:rPr>
          <w:sz w:val="22"/>
          <w:szCs w:val="22"/>
          <w:lang w:val="it-IT"/>
        </w:rPr>
      </w:pPr>
    </w:p>
    <w:p w:rsidR="00314E28" w:rsidRPr="001A0346" w:rsidRDefault="00314E28" w:rsidP="00314E28">
      <w:pPr>
        <w:keepNext/>
        <w:tabs>
          <w:tab w:val="left" w:pos="567"/>
        </w:tabs>
        <w:rPr>
          <w:i/>
          <w:sz w:val="22"/>
          <w:szCs w:val="22"/>
          <w:lang w:val="it-IT"/>
        </w:rPr>
      </w:pPr>
      <w:r w:rsidRPr="001A0346">
        <w:rPr>
          <w:i/>
          <w:sz w:val="22"/>
          <w:szCs w:val="22"/>
          <w:lang w:val="it-IT"/>
        </w:rPr>
        <w:t>Insufficienza epatica</w:t>
      </w:r>
    </w:p>
    <w:p w:rsidR="00314E28" w:rsidRPr="00314E28" w:rsidRDefault="00314E28" w:rsidP="00314E28">
      <w:pPr>
        <w:rPr>
          <w:sz w:val="22"/>
          <w:szCs w:val="22"/>
          <w:lang w:val="it-IT"/>
        </w:rPr>
      </w:pPr>
      <w:r w:rsidRPr="00314E28">
        <w:rPr>
          <w:sz w:val="22"/>
          <w:szCs w:val="22"/>
          <w:lang w:val="it-IT"/>
        </w:rPr>
        <w:t xml:space="preserve">Non è richiesto un adeguamento della dose in pazienti con insufficienza epatica lieve, moderata o </w:t>
      </w:r>
      <w:r w:rsidR="00F85DD0">
        <w:rPr>
          <w:sz w:val="22"/>
          <w:szCs w:val="22"/>
          <w:lang w:val="it-IT"/>
        </w:rPr>
        <w:t>severa</w:t>
      </w:r>
      <w:r w:rsidRPr="00314E28">
        <w:rPr>
          <w:sz w:val="22"/>
          <w:szCs w:val="22"/>
          <w:lang w:val="it-IT"/>
        </w:rPr>
        <w:t xml:space="preserve"> (</w:t>
      </w:r>
      <w:r w:rsidRPr="006A180A">
        <w:rPr>
          <w:sz w:val="22"/>
          <w:szCs w:val="22"/>
          <w:lang w:val="it-IT"/>
        </w:rPr>
        <w:t xml:space="preserve">vedere paragrafo </w:t>
      </w:r>
      <w:r w:rsidRPr="00314E28">
        <w:rPr>
          <w:sz w:val="22"/>
          <w:szCs w:val="22"/>
          <w:lang w:val="it-IT"/>
        </w:rPr>
        <w:t>5.2). La sicurezza e la farmacocinetica di Ferriprox in pazienti con i</w:t>
      </w:r>
      <w:r w:rsidR="0091225D">
        <w:rPr>
          <w:sz w:val="22"/>
          <w:szCs w:val="22"/>
          <w:lang w:val="it-IT"/>
        </w:rPr>
        <w:t>n</w:t>
      </w:r>
      <w:r w:rsidRPr="00314E28">
        <w:rPr>
          <w:sz w:val="22"/>
          <w:szCs w:val="22"/>
          <w:lang w:val="it-IT"/>
        </w:rPr>
        <w:t xml:space="preserve">sufficienza epatica </w:t>
      </w:r>
      <w:r w:rsidR="0091225D">
        <w:rPr>
          <w:sz w:val="22"/>
          <w:szCs w:val="22"/>
          <w:lang w:val="it-IT"/>
        </w:rPr>
        <w:t>severa</w:t>
      </w:r>
      <w:r w:rsidRPr="00314E28">
        <w:rPr>
          <w:sz w:val="22"/>
          <w:szCs w:val="22"/>
          <w:lang w:val="it-IT"/>
        </w:rPr>
        <w:t xml:space="preserve"> non sono note.</w:t>
      </w:r>
    </w:p>
    <w:p w:rsidR="00314E28" w:rsidRPr="00314E28" w:rsidRDefault="00314E28" w:rsidP="00314E28">
      <w:pPr>
        <w:rPr>
          <w:sz w:val="22"/>
          <w:szCs w:val="22"/>
          <w:lang w:val="it-IT"/>
        </w:rPr>
      </w:pPr>
    </w:p>
    <w:p w:rsidR="00701BD4" w:rsidRPr="006A180A" w:rsidRDefault="00701BD4" w:rsidP="00314E28">
      <w:pPr>
        <w:keepNext/>
        <w:rPr>
          <w:sz w:val="22"/>
          <w:szCs w:val="22"/>
          <w:u w:val="single"/>
          <w:lang w:val="it-IT"/>
        </w:rPr>
      </w:pPr>
      <w:r w:rsidRPr="006A180A">
        <w:rPr>
          <w:noProof/>
          <w:sz w:val="22"/>
          <w:szCs w:val="22"/>
          <w:u w:val="single"/>
          <w:lang w:val="it-IT"/>
        </w:rPr>
        <w:t>Modo di somministrazione</w:t>
      </w:r>
    </w:p>
    <w:p w:rsidR="00701BD4" w:rsidRPr="006A180A" w:rsidRDefault="00654233" w:rsidP="00701BD4">
      <w:pPr>
        <w:rPr>
          <w:sz w:val="22"/>
          <w:szCs w:val="22"/>
          <w:lang w:val="it-IT"/>
        </w:rPr>
      </w:pPr>
      <w:r w:rsidRPr="006A180A">
        <w:rPr>
          <w:sz w:val="22"/>
          <w:szCs w:val="22"/>
          <w:lang w:val="it-IT"/>
        </w:rPr>
        <w:t>Uso</w:t>
      </w:r>
      <w:r w:rsidR="00701BD4" w:rsidRPr="006A180A">
        <w:rPr>
          <w:sz w:val="22"/>
          <w:szCs w:val="22"/>
          <w:lang w:val="it-IT"/>
        </w:rPr>
        <w:t xml:space="preserve"> orale.</w:t>
      </w:r>
    </w:p>
    <w:p w:rsidR="00701BD4" w:rsidRPr="006A180A" w:rsidRDefault="00701BD4" w:rsidP="00701BD4">
      <w:pPr>
        <w:rPr>
          <w:sz w:val="22"/>
          <w:szCs w:val="22"/>
          <w:lang w:val="it-IT"/>
        </w:rPr>
      </w:pPr>
    </w:p>
    <w:p w:rsidR="00D41CF7" w:rsidRPr="006A180A" w:rsidRDefault="00D41CF7" w:rsidP="006B0CFB">
      <w:pPr>
        <w:keepNext/>
        <w:tabs>
          <w:tab w:val="left" w:pos="567"/>
        </w:tabs>
        <w:rPr>
          <w:b/>
          <w:sz w:val="22"/>
          <w:szCs w:val="22"/>
          <w:lang w:val="it-IT"/>
        </w:rPr>
      </w:pPr>
      <w:r w:rsidRPr="006A180A">
        <w:rPr>
          <w:b/>
          <w:sz w:val="22"/>
          <w:szCs w:val="22"/>
          <w:lang w:val="it-IT"/>
        </w:rPr>
        <w:t>4.3</w:t>
      </w:r>
      <w:r w:rsidRPr="006A180A">
        <w:rPr>
          <w:b/>
          <w:sz w:val="22"/>
          <w:szCs w:val="22"/>
          <w:lang w:val="it-IT"/>
        </w:rPr>
        <w:tab/>
        <w:t>Controindicazioni</w:t>
      </w:r>
    </w:p>
    <w:p w:rsidR="00D41CF7" w:rsidRPr="006A180A" w:rsidRDefault="00D41CF7" w:rsidP="006B0CFB">
      <w:pPr>
        <w:keepNext/>
        <w:tabs>
          <w:tab w:val="left" w:pos="567"/>
        </w:tabs>
        <w:rPr>
          <w:sz w:val="22"/>
          <w:szCs w:val="22"/>
          <w:lang w:val="it-IT"/>
        </w:rPr>
      </w:pPr>
    </w:p>
    <w:p w:rsidR="00D41CF7" w:rsidRPr="006A180A" w:rsidRDefault="00701BD4" w:rsidP="0081232B">
      <w:pPr>
        <w:ind w:left="360" w:hanging="360"/>
        <w:rPr>
          <w:sz w:val="22"/>
          <w:szCs w:val="22"/>
          <w:lang w:val="it-IT"/>
        </w:rPr>
      </w:pPr>
      <w:r w:rsidRPr="006A180A">
        <w:rPr>
          <w:sz w:val="22"/>
          <w:szCs w:val="22"/>
          <w:lang w:val="it-IT"/>
        </w:rPr>
        <w:t>-</w:t>
      </w:r>
      <w:r w:rsidRPr="006A180A">
        <w:rPr>
          <w:sz w:val="22"/>
          <w:szCs w:val="22"/>
          <w:lang w:val="it-IT"/>
        </w:rPr>
        <w:tab/>
      </w:r>
      <w:r w:rsidR="00D41CF7" w:rsidRPr="006A180A">
        <w:rPr>
          <w:sz w:val="22"/>
          <w:szCs w:val="22"/>
          <w:lang w:val="it-IT"/>
        </w:rPr>
        <w:t>Ipersensibilità al principio attivo o ad uno qualsiasi degli eccipienti</w:t>
      </w:r>
      <w:r w:rsidR="00D143EA" w:rsidRPr="006A180A">
        <w:rPr>
          <w:sz w:val="22"/>
          <w:szCs w:val="22"/>
          <w:lang w:val="it-IT"/>
        </w:rPr>
        <w:t xml:space="preserve"> elencati al paragrafo 6.1</w:t>
      </w:r>
      <w:r w:rsidR="00D41CF7" w:rsidRPr="006A180A">
        <w:rPr>
          <w:sz w:val="22"/>
          <w:szCs w:val="22"/>
          <w:lang w:val="it-IT"/>
        </w:rPr>
        <w:t>.</w:t>
      </w:r>
    </w:p>
    <w:p w:rsidR="00D41CF7" w:rsidRPr="006A180A" w:rsidRDefault="00701BD4" w:rsidP="0081232B">
      <w:pPr>
        <w:ind w:left="360" w:hanging="360"/>
        <w:rPr>
          <w:sz w:val="22"/>
          <w:szCs w:val="22"/>
          <w:lang w:val="it-IT"/>
        </w:rPr>
      </w:pPr>
      <w:r w:rsidRPr="006A180A">
        <w:rPr>
          <w:sz w:val="22"/>
          <w:szCs w:val="22"/>
          <w:lang w:val="it-IT"/>
        </w:rPr>
        <w:t>-</w:t>
      </w:r>
      <w:r w:rsidRPr="006A180A">
        <w:rPr>
          <w:sz w:val="22"/>
          <w:szCs w:val="22"/>
          <w:lang w:val="it-IT"/>
        </w:rPr>
        <w:tab/>
      </w:r>
      <w:r w:rsidR="00D41CF7" w:rsidRPr="006A180A">
        <w:rPr>
          <w:sz w:val="22"/>
          <w:szCs w:val="22"/>
          <w:lang w:val="it-IT"/>
        </w:rPr>
        <w:t>Storia di episodi ricorrenti di neutropenia.</w:t>
      </w:r>
    </w:p>
    <w:p w:rsidR="00D41CF7" w:rsidRPr="006A180A" w:rsidRDefault="00701BD4" w:rsidP="0081232B">
      <w:pPr>
        <w:ind w:left="360" w:hanging="360"/>
        <w:rPr>
          <w:sz w:val="22"/>
          <w:szCs w:val="22"/>
          <w:lang w:val="it-IT"/>
        </w:rPr>
      </w:pPr>
      <w:r w:rsidRPr="006A180A">
        <w:rPr>
          <w:sz w:val="22"/>
          <w:szCs w:val="22"/>
          <w:lang w:val="it-IT"/>
        </w:rPr>
        <w:t>-</w:t>
      </w:r>
      <w:r w:rsidRPr="006A180A">
        <w:rPr>
          <w:sz w:val="22"/>
          <w:szCs w:val="22"/>
          <w:lang w:val="it-IT"/>
        </w:rPr>
        <w:tab/>
      </w:r>
      <w:r w:rsidR="00D41CF7" w:rsidRPr="006A180A">
        <w:rPr>
          <w:sz w:val="22"/>
          <w:szCs w:val="22"/>
          <w:lang w:val="it-IT"/>
        </w:rPr>
        <w:t>Precedenti di agranulocitosi.</w:t>
      </w:r>
    </w:p>
    <w:p w:rsidR="00D41CF7" w:rsidRPr="006A180A" w:rsidRDefault="00701BD4" w:rsidP="0081232B">
      <w:pPr>
        <w:ind w:left="360" w:hanging="360"/>
        <w:rPr>
          <w:sz w:val="22"/>
          <w:szCs w:val="22"/>
          <w:lang w:val="it-IT"/>
        </w:rPr>
      </w:pPr>
      <w:r w:rsidRPr="006A180A">
        <w:rPr>
          <w:sz w:val="22"/>
          <w:szCs w:val="22"/>
          <w:lang w:val="it-IT"/>
        </w:rPr>
        <w:t>-</w:t>
      </w:r>
      <w:r w:rsidRPr="006A180A">
        <w:rPr>
          <w:sz w:val="22"/>
          <w:szCs w:val="22"/>
          <w:lang w:val="it-IT"/>
        </w:rPr>
        <w:tab/>
      </w:r>
      <w:r w:rsidR="00D41CF7" w:rsidRPr="006A180A">
        <w:rPr>
          <w:sz w:val="22"/>
          <w:szCs w:val="22"/>
          <w:lang w:val="it-IT"/>
        </w:rPr>
        <w:t>Gravidanza (vedere paragrafo 4.6).</w:t>
      </w:r>
    </w:p>
    <w:p w:rsidR="00701BD4" w:rsidRPr="006A180A" w:rsidRDefault="0081232B" w:rsidP="0081232B">
      <w:pPr>
        <w:ind w:left="360" w:hanging="360"/>
        <w:rPr>
          <w:sz w:val="22"/>
          <w:szCs w:val="22"/>
          <w:lang w:val="it-IT"/>
        </w:rPr>
      </w:pPr>
      <w:r w:rsidRPr="006A180A">
        <w:rPr>
          <w:sz w:val="22"/>
          <w:szCs w:val="22"/>
          <w:lang w:val="it-IT"/>
        </w:rPr>
        <w:t>-</w:t>
      </w:r>
      <w:r w:rsidRPr="006A180A">
        <w:rPr>
          <w:sz w:val="22"/>
          <w:szCs w:val="22"/>
          <w:lang w:val="it-IT"/>
        </w:rPr>
        <w:tab/>
      </w:r>
      <w:r w:rsidR="00701BD4" w:rsidRPr="006A180A">
        <w:rPr>
          <w:sz w:val="22"/>
          <w:szCs w:val="22"/>
          <w:lang w:val="it-IT"/>
        </w:rPr>
        <w:t>Allattamento (vedere paragrafo 4.6).</w:t>
      </w:r>
    </w:p>
    <w:p w:rsidR="00D41CF7" w:rsidRPr="006A180A" w:rsidRDefault="00701BD4" w:rsidP="0081232B">
      <w:pPr>
        <w:ind w:left="360" w:hanging="360"/>
        <w:rPr>
          <w:sz w:val="22"/>
          <w:szCs w:val="22"/>
          <w:lang w:val="it-IT"/>
        </w:rPr>
      </w:pPr>
      <w:r w:rsidRPr="006A180A">
        <w:rPr>
          <w:sz w:val="22"/>
          <w:szCs w:val="22"/>
          <w:lang w:val="it-IT"/>
        </w:rPr>
        <w:t>-</w:t>
      </w:r>
      <w:r w:rsidRPr="006A180A">
        <w:rPr>
          <w:sz w:val="22"/>
          <w:szCs w:val="22"/>
          <w:lang w:val="it-IT"/>
        </w:rPr>
        <w:tab/>
      </w:r>
      <w:r w:rsidR="00D41CF7" w:rsidRPr="006A180A">
        <w:rPr>
          <w:sz w:val="22"/>
          <w:szCs w:val="22"/>
          <w:lang w:val="it-IT"/>
        </w:rPr>
        <w:t>A causa del meccanismo sconosciuto della neutropenia indotta da deferiprone, i pazienti non devono assumere medicinali noti per essere associati a neutropenia, o in grado di causare agranulocitosi (vedere paragrafo 4.5).</w:t>
      </w:r>
    </w:p>
    <w:p w:rsidR="00D41CF7" w:rsidRPr="006A180A" w:rsidRDefault="00D41CF7">
      <w:pPr>
        <w:tabs>
          <w:tab w:val="left" w:pos="567"/>
        </w:tabs>
        <w:rPr>
          <w:sz w:val="22"/>
          <w:szCs w:val="22"/>
          <w:lang w:val="it-IT"/>
        </w:rPr>
      </w:pPr>
    </w:p>
    <w:p w:rsidR="00D41CF7" w:rsidRPr="006A180A" w:rsidRDefault="00D41CF7" w:rsidP="00E807F7">
      <w:pPr>
        <w:keepNext/>
        <w:numPr>
          <w:ilvl w:val="1"/>
          <w:numId w:val="20"/>
        </w:numPr>
        <w:rPr>
          <w:b/>
          <w:sz w:val="22"/>
          <w:szCs w:val="22"/>
          <w:lang w:val="it-IT"/>
        </w:rPr>
      </w:pPr>
      <w:r w:rsidRPr="006A180A">
        <w:rPr>
          <w:b/>
          <w:sz w:val="22"/>
          <w:szCs w:val="22"/>
          <w:lang w:val="it-IT"/>
        </w:rPr>
        <w:t>Avvertenze speciali e precauzioni d</w:t>
      </w:r>
      <w:r w:rsidR="00D143EA" w:rsidRPr="006A180A">
        <w:rPr>
          <w:b/>
          <w:sz w:val="22"/>
          <w:szCs w:val="22"/>
          <w:lang w:val="it-IT"/>
        </w:rPr>
        <w:t>’</w:t>
      </w:r>
      <w:r w:rsidRPr="006A180A">
        <w:rPr>
          <w:b/>
          <w:sz w:val="22"/>
          <w:szCs w:val="22"/>
          <w:lang w:val="it-IT"/>
        </w:rPr>
        <w:t>impiego</w:t>
      </w:r>
    </w:p>
    <w:p w:rsidR="00D41CF7" w:rsidRPr="006A180A" w:rsidRDefault="00D41CF7" w:rsidP="00E807F7">
      <w:pPr>
        <w:keepNext/>
        <w:tabs>
          <w:tab w:val="left" w:pos="567"/>
        </w:tabs>
        <w:rPr>
          <w:b/>
          <w:sz w:val="22"/>
          <w:szCs w:val="22"/>
          <w:lang w:val="it-IT"/>
        </w:rPr>
      </w:pPr>
    </w:p>
    <w:p w:rsidR="00D41CF7" w:rsidRPr="006A180A" w:rsidRDefault="00D41CF7" w:rsidP="00E807F7">
      <w:pPr>
        <w:keepNext/>
        <w:pBdr>
          <w:top w:val="single" w:sz="4" w:space="1" w:color="auto"/>
          <w:left w:val="single" w:sz="4" w:space="4" w:color="auto"/>
          <w:bottom w:val="single" w:sz="4" w:space="1" w:color="auto"/>
          <w:right w:val="single" w:sz="4" w:space="4" w:color="auto"/>
        </w:pBdr>
        <w:tabs>
          <w:tab w:val="left" w:pos="567"/>
        </w:tabs>
        <w:rPr>
          <w:iCs/>
          <w:sz w:val="22"/>
          <w:szCs w:val="22"/>
          <w:u w:val="single"/>
          <w:lang w:val="it-IT"/>
        </w:rPr>
      </w:pPr>
      <w:r w:rsidRPr="006A180A">
        <w:rPr>
          <w:iCs/>
          <w:sz w:val="22"/>
          <w:szCs w:val="22"/>
          <w:u w:val="single"/>
          <w:lang w:val="it-IT"/>
        </w:rPr>
        <w:t>Neutropenia/Agranulocitosi</w:t>
      </w:r>
    </w:p>
    <w:p w:rsidR="008B7D39" w:rsidRPr="008B7D39" w:rsidRDefault="00BC0B59" w:rsidP="008B7D39">
      <w:pPr>
        <w:pBdr>
          <w:top w:val="single" w:sz="4" w:space="1" w:color="auto"/>
          <w:left w:val="single" w:sz="4" w:space="4" w:color="auto"/>
          <w:bottom w:val="single" w:sz="4" w:space="1" w:color="auto"/>
          <w:right w:val="single" w:sz="4" w:space="4" w:color="auto"/>
        </w:pBdr>
        <w:tabs>
          <w:tab w:val="left" w:pos="567"/>
        </w:tabs>
        <w:rPr>
          <w:b/>
          <w:bCs/>
          <w:sz w:val="22"/>
          <w:szCs w:val="22"/>
          <w:lang w:val="it-IT"/>
        </w:rPr>
      </w:pPr>
      <w:r w:rsidRPr="006A180A">
        <w:rPr>
          <w:b/>
          <w:sz w:val="22"/>
          <w:szCs w:val="22"/>
          <w:lang w:val="it-IT"/>
        </w:rPr>
        <w:t>È</w:t>
      </w:r>
      <w:r w:rsidR="00D41CF7" w:rsidRPr="006A180A">
        <w:rPr>
          <w:b/>
          <w:sz w:val="22"/>
          <w:szCs w:val="22"/>
          <w:lang w:val="it-IT"/>
        </w:rPr>
        <w:t xml:space="preserve"> stato dimostrato che deferiprone causa neutropenia, inclusa l’agranulocitosi</w:t>
      </w:r>
      <w:r w:rsidR="008B7D39">
        <w:rPr>
          <w:b/>
          <w:sz w:val="22"/>
          <w:szCs w:val="22"/>
          <w:lang w:val="it-IT"/>
        </w:rPr>
        <w:t xml:space="preserve"> </w:t>
      </w:r>
      <w:r w:rsidR="008B7D39" w:rsidRPr="008B7D39">
        <w:rPr>
          <w:b/>
          <w:bCs/>
          <w:sz w:val="22"/>
          <w:szCs w:val="22"/>
          <w:lang w:val="it-IT"/>
        </w:rPr>
        <w:t>(</w:t>
      </w:r>
      <w:r w:rsidR="00202BBC" w:rsidRPr="00202BBC">
        <w:rPr>
          <w:b/>
          <w:bCs/>
          <w:sz w:val="22"/>
          <w:szCs w:val="22"/>
          <w:lang w:val="it-IT"/>
        </w:rPr>
        <w:t>vedere</w:t>
      </w:r>
      <w:r w:rsidR="008B7D39" w:rsidRPr="008B7D39">
        <w:rPr>
          <w:b/>
          <w:bCs/>
          <w:sz w:val="22"/>
          <w:szCs w:val="22"/>
          <w:lang w:val="it-IT"/>
        </w:rPr>
        <w:t xml:space="preserve"> paragrafo 4.8 “</w:t>
      </w:r>
      <w:r w:rsidR="00D571EC" w:rsidRPr="00D571EC">
        <w:rPr>
          <w:b/>
          <w:bCs/>
          <w:sz w:val="22"/>
          <w:szCs w:val="22"/>
          <w:lang w:val="it-IT"/>
        </w:rPr>
        <w:t>Descrizione di reazioni avverse selezionate</w:t>
      </w:r>
      <w:r w:rsidR="008B7D39" w:rsidRPr="008B7D39">
        <w:rPr>
          <w:b/>
          <w:bCs/>
          <w:sz w:val="22"/>
          <w:szCs w:val="22"/>
          <w:lang w:val="it-IT"/>
        </w:rPr>
        <w:t>”)</w:t>
      </w:r>
      <w:r w:rsidR="00D41CF7" w:rsidRPr="006A180A">
        <w:rPr>
          <w:b/>
          <w:sz w:val="22"/>
          <w:szCs w:val="22"/>
          <w:lang w:val="it-IT"/>
        </w:rPr>
        <w:t xml:space="preserve">. La conta </w:t>
      </w:r>
      <w:r w:rsidR="008B7D39" w:rsidRPr="008B7D39">
        <w:rPr>
          <w:b/>
          <w:bCs/>
          <w:sz w:val="22"/>
          <w:szCs w:val="22"/>
          <w:lang w:val="it-IT"/>
        </w:rPr>
        <w:t xml:space="preserve">assoluta </w:t>
      </w:r>
      <w:r w:rsidR="00D41CF7" w:rsidRPr="006A180A">
        <w:rPr>
          <w:b/>
          <w:sz w:val="22"/>
          <w:szCs w:val="22"/>
          <w:lang w:val="it-IT"/>
        </w:rPr>
        <w:t xml:space="preserve">dei neutrofili </w:t>
      </w:r>
      <w:r w:rsidR="008B7D39">
        <w:rPr>
          <w:b/>
          <w:sz w:val="22"/>
          <w:szCs w:val="22"/>
          <w:lang w:val="it-IT"/>
        </w:rPr>
        <w:t xml:space="preserve">(ANC) </w:t>
      </w:r>
      <w:r w:rsidR="00D41CF7" w:rsidRPr="006A180A">
        <w:rPr>
          <w:b/>
          <w:sz w:val="22"/>
          <w:szCs w:val="22"/>
          <w:lang w:val="it-IT"/>
        </w:rPr>
        <w:t xml:space="preserve">del paziente deve essere </w:t>
      </w:r>
      <w:r w:rsidR="008B7D39" w:rsidRPr="008B7D39">
        <w:rPr>
          <w:b/>
          <w:bCs/>
          <w:sz w:val="22"/>
          <w:szCs w:val="22"/>
          <w:lang w:val="it-IT"/>
        </w:rPr>
        <w:t>monitorata settimanalmente durante il primo anno di terapia. Nei pazienti che non hanno interrotto il trattamento con Ferriprox nel primo anno di terapia per diminuzione della conta dei neutrofili, la frequenza del monitoraggio dell’ANC può essere estesa fino all’intervallo di trasfusione del sangue (ogni 2-4 settimane) dopo un anno di terapia con deferiprone.</w:t>
      </w:r>
    </w:p>
    <w:p w:rsidR="008B7D39" w:rsidRPr="008B7D39" w:rsidRDefault="008B7D39" w:rsidP="008B7D39">
      <w:pPr>
        <w:pBdr>
          <w:top w:val="single" w:sz="4" w:space="1" w:color="auto"/>
          <w:left w:val="single" w:sz="4" w:space="4" w:color="auto"/>
          <w:bottom w:val="single" w:sz="4" w:space="1" w:color="auto"/>
          <w:right w:val="single" w:sz="4" w:space="4" w:color="auto"/>
        </w:pBdr>
        <w:tabs>
          <w:tab w:val="left" w:pos="567"/>
        </w:tabs>
        <w:rPr>
          <w:sz w:val="22"/>
          <w:szCs w:val="22"/>
          <w:lang w:val="it-IT"/>
        </w:rPr>
      </w:pPr>
    </w:p>
    <w:p w:rsidR="008B7D39" w:rsidRDefault="008B7D39" w:rsidP="008B7D39">
      <w:pPr>
        <w:pBdr>
          <w:top w:val="single" w:sz="4" w:space="1" w:color="auto"/>
          <w:left w:val="single" w:sz="4" w:space="4" w:color="auto"/>
          <w:bottom w:val="single" w:sz="4" w:space="1" w:color="auto"/>
          <w:right w:val="single" w:sz="4" w:space="4" w:color="auto"/>
        </w:pBdr>
        <w:tabs>
          <w:tab w:val="left" w:pos="567"/>
        </w:tabs>
        <w:rPr>
          <w:sz w:val="22"/>
          <w:szCs w:val="22"/>
          <w:lang w:val="it-IT"/>
        </w:rPr>
      </w:pPr>
      <w:r w:rsidRPr="008B7D39">
        <w:rPr>
          <w:sz w:val="22"/>
          <w:szCs w:val="22"/>
          <w:lang w:val="it-IT"/>
        </w:rPr>
        <w:t>L’opportunità di passare dal monitoraggio settimanale dell’ANC al monitoraggio concomitante alle sedute trasfusionali dopo 12 mesi di terapia con Ferriprox deve essere valutata sulla base dei casi individuali e del parere del medico in merito al grado di comprensione del paziente riguardo alle misure di riduzione del rischio necessarie durante la terapia (v. paragrafo 4.4 sotto).</w:t>
      </w:r>
    </w:p>
    <w:p w:rsidR="00555C70" w:rsidRPr="008B7D39" w:rsidRDefault="00555C70" w:rsidP="008B7D39">
      <w:pPr>
        <w:pBdr>
          <w:top w:val="single" w:sz="4" w:space="1" w:color="auto"/>
          <w:left w:val="single" w:sz="4" w:space="4" w:color="auto"/>
          <w:bottom w:val="single" w:sz="4" w:space="1" w:color="auto"/>
          <w:right w:val="single" w:sz="4" w:space="4" w:color="auto"/>
        </w:pBdr>
        <w:tabs>
          <w:tab w:val="left" w:pos="567"/>
        </w:tabs>
        <w:rPr>
          <w:sz w:val="22"/>
          <w:szCs w:val="22"/>
          <w:lang w:val="it-IT"/>
        </w:rPr>
      </w:pPr>
    </w:p>
    <w:p w:rsidR="00D41CF7" w:rsidRDefault="00A75533" w:rsidP="00714D67">
      <w:pPr>
        <w:pBdr>
          <w:top w:val="single" w:sz="4" w:space="1" w:color="auto"/>
          <w:left w:val="single" w:sz="4" w:space="4" w:color="auto"/>
          <w:bottom w:val="single" w:sz="4" w:space="1" w:color="auto"/>
          <w:right w:val="single" w:sz="4" w:space="4" w:color="auto"/>
        </w:pBdr>
        <w:tabs>
          <w:tab w:val="left" w:pos="567"/>
        </w:tabs>
        <w:rPr>
          <w:sz w:val="22"/>
          <w:szCs w:val="22"/>
          <w:lang w:val="it-IT"/>
        </w:rPr>
      </w:pPr>
      <w:r w:rsidRPr="006A180A">
        <w:rPr>
          <w:sz w:val="22"/>
          <w:szCs w:val="22"/>
          <w:lang w:val="it-IT"/>
        </w:rPr>
        <w:t>Negli studi clinici, il monitoraggio settimanale della conta dei neutrofili si è dimostrato efficace nell’individuare casi di neutropenia e agranulocitosi</w:t>
      </w:r>
      <w:r w:rsidR="00251687" w:rsidRPr="008B7D39">
        <w:rPr>
          <w:sz w:val="22"/>
          <w:szCs w:val="22"/>
          <w:lang w:val="it-IT"/>
        </w:rPr>
        <w:t>. L’agranulocitosi e la neutropenia</w:t>
      </w:r>
      <w:r w:rsidR="00251687">
        <w:rPr>
          <w:sz w:val="22"/>
          <w:szCs w:val="22"/>
          <w:lang w:val="it-IT"/>
        </w:rPr>
        <w:t xml:space="preserve"> </w:t>
      </w:r>
      <w:r w:rsidR="00251687" w:rsidRPr="008B7D39">
        <w:rPr>
          <w:sz w:val="22"/>
          <w:szCs w:val="22"/>
          <w:lang w:val="it-IT"/>
        </w:rPr>
        <w:t>si risolvono generalmente con l’interruzione di Ferriprox, tuttavia sono stati segnalati casi di decesso per agranulocitosi. Se il paziente sviluppa un’infezione durante il trattamento con deferiprone, interrompere immediatamente la terapia e ottenere subito un ANC. La conta dei neutrofili dovrà quindi essere monitorata con maggiore frequenza</w:t>
      </w:r>
      <w:r w:rsidRPr="006A180A">
        <w:rPr>
          <w:sz w:val="22"/>
          <w:szCs w:val="22"/>
          <w:lang w:val="it-IT"/>
        </w:rPr>
        <w:t>.</w:t>
      </w:r>
    </w:p>
    <w:p w:rsidR="008B7D39" w:rsidRDefault="008B7D39" w:rsidP="00714D67">
      <w:pPr>
        <w:pBdr>
          <w:top w:val="single" w:sz="4" w:space="1" w:color="auto"/>
          <w:left w:val="single" w:sz="4" w:space="4" w:color="auto"/>
          <w:bottom w:val="single" w:sz="4" w:space="1" w:color="auto"/>
          <w:right w:val="single" w:sz="4" w:space="4" w:color="auto"/>
        </w:pBdr>
        <w:tabs>
          <w:tab w:val="left" w:pos="567"/>
        </w:tabs>
        <w:rPr>
          <w:sz w:val="22"/>
          <w:szCs w:val="22"/>
          <w:lang w:val="it-IT"/>
        </w:rPr>
      </w:pPr>
    </w:p>
    <w:p w:rsidR="008B7D39" w:rsidRPr="008B7D39" w:rsidRDefault="008B7D39" w:rsidP="008B7D39">
      <w:pPr>
        <w:pBdr>
          <w:top w:val="single" w:sz="4" w:space="1" w:color="auto"/>
          <w:left w:val="single" w:sz="4" w:space="4" w:color="auto"/>
          <w:bottom w:val="single" w:sz="4" w:space="1" w:color="auto"/>
          <w:right w:val="single" w:sz="4" w:space="4" w:color="auto"/>
        </w:pBdr>
        <w:tabs>
          <w:tab w:val="left" w:pos="567"/>
        </w:tabs>
        <w:rPr>
          <w:b/>
          <w:bCs/>
          <w:sz w:val="22"/>
          <w:szCs w:val="22"/>
          <w:lang w:val="it-IT"/>
        </w:rPr>
      </w:pPr>
      <w:r w:rsidRPr="008B7D39">
        <w:rPr>
          <w:b/>
          <w:bCs/>
          <w:sz w:val="22"/>
          <w:szCs w:val="22"/>
          <w:lang w:val="it-IT"/>
        </w:rPr>
        <w:t>I pazienti devono essere informati della necessità di contattare il medico se manifestano qualunque sintomo indicativo di infezione (quale febbre, mal di gola e sintomi simili all’influenza). In caso di infezione, interrompere immediatamente il trattamento con deferiprone.</w:t>
      </w:r>
    </w:p>
    <w:p w:rsidR="00714D67" w:rsidRDefault="00714D67">
      <w:pPr>
        <w:tabs>
          <w:tab w:val="left" w:pos="567"/>
        </w:tabs>
        <w:rPr>
          <w:sz w:val="22"/>
          <w:szCs w:val="22"/>
          <w:lang w:val="it-IT"/>
        </w:rPr>
      </w:pPr>
    </w:p>
    <w:p w:rsidR="00D41CF7" w:rsidRPr="006A180A" w:rsidRDefault="00D41CF7">
      <w:pPr>
        <w:tabs>
          <w:tab w:val="left" w:pos="567"/>
        </w:tabs>
        <w:rPr>
          <w:sz w:val="22"/>
          <w:szCs w:val="22"/>
          <w:lang w:val="it-IT"/>
        </w:rPr>
      </w:pPr>
      <w:r w:rsidRPr="006A180A">
        <w:rPr>
          <w:sz w:val="22"/>
          <w:szCs w:val="22"/>
          <w:lang w:val="it-IT"/>
        </w:rPr>
        <w:t>Di seguito si illustra il trattamento suggerito per i casi di neutropenia. Si raccomanda di creare un protocollo di gestione simile prima di iniziare a trattare un paziente con deferiprone.</w:t>
      </w:r>
    </w:p>
    <w:p w:rsidR="00D41CF7" w:rsidRPr="006A180A" w:rsidRDefault="00D41CF7" w:rsidP="00251687">
      <w:pPr>
        <w:tabs>
          <w:tab w:val="left" w:pos="567"/>
        </w:tabs>
        <w:rPr>
          <w:sz w:val="22"/>
          <w:szCs w:val="22"/>
          <w:lang w:val="it-IT"/>
        </w:rPr>
      </w:pPr>
    </w:p>
    <w:p w:rsidR="00D41CF7" w:rsidRPr="006A180A" w:rsidRDefault="00D41CF7" w:rsidP="00A53536">
      <w:pPr>
        <w:tabs>
          <w:tab w:val="left" w:pos="567"/>
        </w:tabs>
        <w:rPr>
          <w:b/>
          <w:sz w:val="22"/>
          <w:szCs w:val="22"/>
          <w:lang w:val="it-IT"/>
        </w:rPr>
      </w:pPr>
      <w:r w:rsidRPr="006A180A">
        <w:rPr>
          <w:sz w:val="22"/>
          <w:szCs w:val="22"/>
          <w:lang w:val="it-IT"/>
        </w:rPr>
        <w:t xml:space="preserve">Il trattamento con deferiprone non deve essere iniziato nei pazienti neutropenici. Il rischio di agranulocitosi e di neutropenia è superiore se </w:t>
      </w:r>
      <w:r w:rsidR="000940D0">
        <w:rPr>
          <w:sz w:val="22"/>
          <w:szCs w:val="22"/>
          <w:lang w:val="it-IT"/>
        </w:rPr>
        <w:t>i valori di baseline</w:t>
      </w:r>
      <w:r w:rsidRPr="006A180A">
        <w:rPr>
          <w:sz w:val="22"/>
          <w:szCs w:val="22"/>
          <w:lang w:val="it-IT"/>
        </w:rPr>
        <w:t xml:space="preserve"> ANC </w:t>
      </w:r>
      <w:r w:rsidR="000940D0">
        <w:rPr>
          <w:sz w:val="22"/>
          <w:szCs w:val="22"/>
          <w:lang w:val="it-IT"/>
        </w:rPr>
        <w:t>sono</w:t>
      </w:r>
      <w:r w:rsidR="000940D0" w:rsidRPr="006A180A">
        <w:rPr>
          <w:sz w:val="22"/>
          <w:szCs w:val="22"/>
          <w:lang w:val="it-IT"/>
        </w:rPr>
        <w:t xml:space="preserve"> </w:t>
      </w:r>
      <w:r w:rsidRPr="006A180A">
        <w:rPr>
          <w:sz w:val="22"/>
          <w:szCs w:val="22"/>
          <w:lang w:val="it-IT"/>
        </w:rPr>
        <w:t>inferior</w:t>
      </w:r>
      <w:r w:rsidR="000940D0">
        <w:rPr>
          <w:sz w:val="22"/>
          <w:szCs w:val="22"/>
          <w:lang w:val="it-IT"/>
        </w:rPr>
        <w:t>i</w:t>
      </w:r>
      <w:r w:rsidRPr="006A180A">
        <w:rPr>
          <w:sz w:val="22"/>
          <w:szCs w:val="22"/>
          <w:lang w:val="it-IT"/>
        </w:rPr>
        <w:t xml:space="preserve"> a 1,5x10</w:t>
      </w:r>
      <w:r w:rsidRPr="006A180A">
        <w:rPr>
          <w:sz w:val="22"/>
          <w:szCs w:val="22"/>
          <w:vertAlign w:val="superscript"/>
          <w:lang w:val="it-IT"/>
        </w:rPr>
        <w:t>9</w:t>
      </w:r>
      <w:r w:rsidRPr="006A180A">
        <w:rPr>
          <w:sz w:val="22"/>
          <w:szCs w:val="22"/>
          <w:lang w:val="it-IT"/>
        </w:rPr>
        <w:t>/</w:t>
      </w:r>
      <w:r w:rsidR="00555C70">
        <w:rPr>
          <w:sz w:val="22"/>
          <w:szCs w:val="22"/>
          <w:lang w:val="it-IT"/>
        </w:rPr>
        <w:t>l</w:t>
      </w:r>
      <w:r w:rsidRPr="006A180A">
        <w:rPr>
          <w:sz w:val="22"/>
          <w:szCs w:val="22"/>
          <w:lang w:val="it-IT"/>
        </w:rPr>
        <w:t>.</w:t>
      </w:r>
    </w:p>
    <w:p w:rsidR="00D41CF7" w:rsidRPr="006A180A" w:rsidRDefault="00D41CF7">
      <w:pPr>
        <w:rPr>
          <w:sz w:val="22"/>
          <w:szCs w:val="22"/>
          <w:lang w:val="it-IT"/>
        </w:rPr>
      </w:pPr>
    </w:p>
    <w:p w:rsidR="00D41CF7" w:rsidRPr="006A180A" w:rsidRDefault="00A53536" w:rsidP="00A53536">
      <w:pPr>
        <w:keepNext/>
        <w:rPr>
          <w:bCs/>
          <w:iCs/>
          <w:sz w:val="22"/>
          <w:szCs w:val="22"/>
          <w:u w:val="single"/>
          <w:lang w:val="it-IT"/>
        </w:rPr>
      </w:pPr>
      <w:r w:rsidRPr="00B00FC5">
        <w:rPr>
          <w:sz w:val="22"/>
          <w:szCs w:val="22"/>
          <w:u w:val="single"/>
          <w:lang w:val="it-IT"/>
        </w:rPr>
        <w:t>Per eventi di neutropenia (ANC &lt; 1,5x10</w:t>
      </w:r>
      <w:r w:rsidRPr="00B00FC5">
        <w:rPr>
          <w:sz w:val="22"/>
          <w:szCs w:val="22"/>
          <w:u w:val="single"/>
          <w:vertAlign w:val="superscript"/>
          <w:lang w:val="it-IT"/>
        </w:rPr>
        <w:t>9</w:t>
      </w:r>
      <w:r w:rsidRPr="00B00FC5">
        <w:rPr>
          <w:sz w:val="22"/>
          <w:szCs w:val="22"/>
          <w:u w:val="single"/>
          <w:lang w:val="it-IT"/>
        </w:rPr>
        <w:t>/l e &gt; 0,5x10</w:t>
      </w:r>
      <w:r w:rsidRPr="00B00FC5">
        <w:rPr>
          <w:sz w:val="22"/>
          <w:szCs w:val="22"/>
          <w:u w:val="single"/>
          <w:vertAlign w:val="superscript"/>
          <w:lang w:val="it-IT"/>
        </w:rPr>
        <w:t>9</w:t>
      </w:r>
      <w:r w:rsidRPr="00B00FC5">
        <w:rPr>
          <w:sz w:val="22"/>
          <w:szCs w:val="22"/>
          <w:u w:val="single"/>
          <w:lang w:val="it-IT"/>
        </w:rPr>
        <w:t>/l)</w:t>
      </w:r>
      <w:r w:rsidR="00BC0B59" w:rsidRPr="006A180A">
        <w:rPr>
          <w:bCs/>
          <w:iCs/>
          <w:sz w:val="22"/>
          <w:szCs w:val="22"/>
          <w:u w:val="single"/>
          <w:lang w:val="it-IT"/>
        </w:rPr>
        <w:t>:</w:t>
      </w:r>
    </w:p>
    <w:p w:rsidR="00D41CF7" w:rsidRPr="006A180A" w:rsidRDefault="00D41CF7">
      <w:pPr>
        <w:rPr>
          <w:sz w:val="22"/>
          <w:szCs w:val="22"/>
          <w:lang w:val="it-IT"/>
        </w:rPr>
      </w:pPr>
      <w:r w:rsidRPr="006A180A">
        <w:rPr>
          <w:sz w:val="22"/>
          <w:szCs w:val="22"/>
          <w:lang w:val="it-IT"/>
        </w:rPr>
        <w:t>Dare istruzioni al paziente affinché interrompa immediatamente il deferiprone e qualsiasi altro medicinale che possa causare neutropenia. Si deve consigliare al paziente di limitare il contatto con altri individui per ridurre il rischio di infezione. Ottenere una conta ematica completa</w:t>
      </w:r>
      <w:r w:rsidR="00290536" w:rsidRPr="006A180A">
        <w:rPr>
          <w:sz w:val="22"/>
          <w:szCs w:val="22"/>
          <w:lang w:val="it-IT"/>
        </w:rPr>
        <w:t xml:space="preserve"> (CBC)</w:t>
      </w:r>
      <w:r w:rsidRPr="006A180A">
        <w:rPr>
          <w:sz w:val="22"/>
          <w:szCs w:val="22"/>
          <w:lang w:val="it-IT"/>
        </w:rPr>
        <w:t>, una conta dei globuli bianchi</w:t>
      </w:r>
      <w:r w:rsidR="00290536" w:rsidRPr="006A180A">
        <w:rPr>
          <w:sz w:val="22"/>
          <w:szCs w:val="22"/>
          <w:lang w:val="it-IT"/>
        </w:rPr>
        <w:t xml:space="preserve"> (WBC)</w:t>
      </w:r>
      <w:r w:rsidRPr="006A180A">
        <w:rPr>
          <w:sz w:val="22"/>
          <w:szCs w:val="22"/>
          <w:lang w:val="it-IT"/>
        </w:rPr>
        <w:t xml:space="preserve">, corretta per la presenza di globuli rossi nucleati, una conta dei neutrofili ed una delle piastrine, immediatamente non appena l’evento viene diagnosticato, quindi ripetere quotidianamente. Dopo il ripristino della conta dei granulociti neutrofili, si consiglia di effettuare ogni settimana una conta ematica completa, dei globuli bianchi, dei neutrofili e delle piastrine, per tre settimane consecutive, per accertarsi che il paziente si riprenda pienamente. Se insorgesse qualsiasi sintomo di infezione in concomitanza con la neutropenia, eseguire le colture e </w:t>
      </w:r>
      <w:r w:rsidR="00155965">
        <w:rPr>
          <w:sz w:val="22"/>
          <w:szCs w:val="22"/>
          <w:lang w:val="it-IT"/>
        </w:rPr>
        <w:t xml:space="preserve">le </w:t>
      </w:r>
      <w:r w:rsidRPr="006A180A">
        <w:rPr>
          <w:sz w:val="22"/>
          <w:szCs w:val="22"/>
          <w:lang w:val="it-IT"/>
        </w:rPr>
        <w:t>procedure diagnostiche del caso ed iniziare il regime terapeutico appropriato.</w:t>
      </w:r>
    </w:p>
    <w:p w:rsidR="00D41CF7" w:rsidRPr="006A180A" w:rsidRDefault="00D41CF7">
      <w:pPr>
        <w:rPr>
          <w:sz w:val="22"/>
          <w:szCs w:val="22"/>
          <w:lang w:val="it-IT"/>
        </w:rPr>
      </w:pPr>
    </w:p>
    <w:p w:rsidR="00D41CF7" w:rsidRPr="006A180A" w:rsidRDefault="00B55DB3" w:rsidP="00972E0E">
      <w:pPr>
        <w:keepNext/>
        <w:rPr>
          <w:bCs/>
          <w:i/>
          <w:iCs/>
          <w:sz w:val="22"/>
          <w:szCs w:val="22"/>
          <w:lang w:val="it-IT"/>
        </w:rPr>
      </w:pPr>
      <w:r w:rsidRPr="00B00FC5">
        <w:rPr>
          <w:sz w:val="22"/>
          <w:szCs w:val="22"/>
          <w:u w:val="single"/>
          <w:lang w:val="it-IT"/>
        </w:rPr>
        <w:t>Per agranulocitosi (ANC &lt; 0,5x10</w:t>
      </w:r>
      <w:r w:rsidRPr="00B00FC5">
        <w:rPr>
          <w:sz w:val="22"/>
          <w:szCs w:val="22"/>
          <w:u w:val="single"/>
          <w:vertAlign w:val="superscript"/>
          <w:lang w:val="it-IT"/>
        </w:rPr>
        <w:t>9</w:t>
      </w:r>
      <w:r w:rsidRPr="00B00FC5">
        <w:rPr>
          <w:sz w:val="22"/>
          <w:szCs w:val="22"/>
          <w:u w:val="single"/>
          <w:lang w:val="it-IT"/>
        </w:rPr>
        <w:t>/l)</w:t>
      </w:r>
      <w:r w:rsidR="00BC0B59" w:rsidRPr="006A180A">
        <w:rPr>
          <w:bCs/>
          <w:iCs/>
          <w:sz w:val="22"/>
          <w:szCs w:val="22"/>
          <w:u w:val="single"/>
          <w:lang w:val="it-IT"/>
        </w:rPr>
        <w:t>:</w:t>
      </w:r>
    </w:p>
    <w:p w:rsidR="00D41CF7" w:rsidRPr="006A180A" w:rsidRDefault="00D41CF7">
      <w:pPr>
        <w:tabs>
          <w:tab w:val="left" w:pos="567"/>
        </w:tabs>
        <w:rPr>
          <w:sz w:val="22"/>
          <w:szCs w:val="22"/>
          <w:lang w:val="it-IT"/>
        </w:rPr>
      </w:pPr>
      <w:r w:rsidRPr="006A180A">
        <w:rPr>
          <w:sz w:val="22"/>
          <w:szCs w:val="22"/>
          <w:lang w:val="it-IT"/>
        </w:rPr>
        <w:t>Seguire le istruzioni fornite sopra e somministrare una terapia adeguata, quale ad esempio il fattore stimolante le colonie di granulociti, iniziando lo stesso giorno in cui viene identificato l’evento; somministrare quotidianamente finché non si risolve la condizione. Provvedere all’isolamento protettivo e, se indicato clinicamente, ricoverare il paziente in ospedale.</w:t>
      </w:r>
    </w:p>
    <w:p w:rsidR="00D41CF7" w:rsidRPr="006A180A" w:rsidRDefault="00D41CF7">
      <w:pPr>
        <w:tabs>
          <w:tab w:val="left" w:pos="567"/>
        </w:tabs>
        <w:rPr>
          <w:sz w:val="22"/>
          <w:szCs w:val="22"/>
          <w:lang w:val="it-IT"/>
        </w:rPr>
      </w:pPr>
    </w:p>
    <w:p w:rsidR="00D41CF7" w:rsidRPr="006A180A" w:rsidRDefault="00D41CF7">
      <w:pPr>
        <w:tabs>
          <w:tab w:val="left" w:pos="567"/>
        </w:tabs>
        <w:rPr>
          <w:sz w:val="22"/>
          <w:szCs w:val="22"/>
          <w:lang w:val="it-IT"/>
        </w:rPr>
      </w:pPr>
      <w:r w:rsidRPr="006A180A">
        <w:rPr>
          <w:sz w:val="22"/>
          <w:szCs w:val="22"/>
          <w:lang w:val="it-IT"/>
        </w:rPr>
        <w:t>Le informazioni disponibili sulla ri</w:t>
      </w:r>
      <w:r w:rsidR="00055EED">
        <w:rPr>
          <w:sz w:val="22"/>
          <w:szCs w:val="22"/>
          <w:lang w:val="it-IT"/>
        </w:rPr>
        <w:t>-</w:t>
      </w:r>
      <w:r w:rsidRPr="006A180A">
        <w:rPr>
          <w:sz w:val="22"/>
          <w:szCs w:val="22"/>
          <w:lang w:val="it-IT"/>
        </w:rPr>
        <w:t xml:space="preserve">somministrazione sono limitate. Pertanto, in caso di neutropenia, si consiglia di non risomministrare il </w:t>
      </w:r>
      <w:r w:rsidR="009410FA">
        <w:rPr>
          <w:sz w:val="22"/>
          <w:szCs w:val="22"/>
          <w:lang w:val="it-IT"/>
        </w:rPr>
        <w:t>medicinale</w:t>
      </w:r>
      <w:r w:rsidRPr="006A180A">
        <w:rPr>
          <w:sz w:val="22"/>
          <w:szCs w:val="22"/>
          <w:lang w:val="it-IT"/>
        </w:rPr>
        <w:t>. La ri</w:t>
      </w:r>
      <w:r w:rsidR="00055EED">
        <w:rPr>
          <w:sz w:val="22"/>
          <w:szCs w:val="22"/>
          <w:lang w:val="it-IT"/>
        </w:rPr>
        <w:t>-</w:t>
      </w:r>
      <w:r w:rsidRPr="006A180A">
        <w:rPr>
          <w:sz w:val="22"/>
          <w:szCs w:val="22"/>
          <w:lang w:val="it-IT"/>
        </w:rPr>
        <w:t>somministrazione è controindicata nel caso di agranulocitosi.</w:t>
      </w:r>
    </w:p>
    <w:p w:rsidR="00D41CF7" w:rsidRPr="006A180A" w:rsidRDefault="00D41CF7">
      <w:pPr>
        <w:rPr>
          <w:sz w:val="22"/>
          <w:szCs w:val="22"/>
          <w:lang w:val="it-IT"/>
        </w:rPr>
      </w:pPr>
    </w:p>
    <w:p w:rsidR="00D41CF7" w:rsidRPr="006A180A" w:rsidRDefault="00D41CF7" w:rsidP="006B0CFB">
      <w:pPr>
        <w:keepNext/>
        <w:rPr>
          <w:bCs/>
          <w:iCs/>
          <w:sz w:val="22"/>
          <w:szCs w:val="22"/>
          <w:u w:val="single"/>
          <w:lang w:val="it-IT"/>
        </w:rPr>
      </w:pPr>
      <w:r w:rsidRPr="006A180A">
        <w:rPr>
          <w:bCs/>
          <w:iCs/>
          <w:sz w:val="22"/>
          <w:szCs w:val="22"/>
          <w:u w:val="single"/>
          <w:lang w:val="it-IT"/>
        </w:rPr>
        <w:t>Cancerogenicità/mutagenicità</w:t>
      </w:r>
    </w:p>
    <w:p w:rsidR="00D41CF7" w:rsidRPr="006A180A" w:rsidRDefault="00D41CF7" w:rsidP="00F30050">
      <w:pPr>
        <w:rPr>
          <w:sz w:val="22"/>
          <w:szCs w:val="22"/>
          <w:lang w:val="it-IT"/>
        </w:rPr>
      </w:pPr>
      <w:r w:rsidRPr="006A180A">
        <w:rPr>
          <w:sz w:val="22"/>
          <w:szCs w:val="22"/>
          <w:lang w:val="it-IT"/>
        </w:rPr>
        <w:t>Visti i risultati de</w:t>
      </w:r>
      <w:r w:rsidR="009410FA">
        <w:rPr>
          <w:sz w:val="22"/>
          <w:szCs w:val="22"/>
          <w:lang w:val="it-IT"/>
        </w:rPr>
        <w:t xml:space="preserve">gli studi di </w:t>
      </w:r>
      <w:r w:rsidRPr="006A180A">
        <w:rPr>
          <w:sz w:val="22"/>
          <w:szCs w:val="22"/>
          <w:lang w:val="it-IT"/>
        </w:rPr>
        <w:t>genotossicità, non si può escludere il potenziale cancerogeno di deferiprone (vedere paragrafo 5.3).</w:t>
      </w:r>
    </w:p>
    <w:p w:rsidR="00D41CF7" w:rsidRPr="006A180A" w:rsidRDefault="00D41CF7">
      <w:pPr>
        <w:rPr>
          <w:sz w:val="22"/>
          <w:szCs w:val="22"/>
          <w:lang w:val="it-IT"/>
        </w:rPr>
      </w:pPr>
    </w:p>
    <w:p w:rsidR="00D41CF7" w:rsidRPr="006A180A" w:rsidRDefault="00D41CF7" w:rsidP="006B0CFB">
      <w:pPr>
        <w:keepNext/>
        <w:rPr>
          <w:bCs/>
          <w:iCs/>
          <w:sz w:val="22"/>
          <w:szCs w:val="22"/>
          <w:u w:val="single"/>
          <w:lang w:val="it-IT"/>
        </w:rPr>
      </w:pPr>
      <w:r w:rsidRPr="006A180A">
        <w:rPr>
          <w:bCs/>
          <w:iCs/>
          <w:sz w:val="22"/>
          <w:szCs w:val="22"/>
          <w:u w:val="single"/>
          <w:lang w:val="it-IT"/>
        </w:rPr>
        <w:t>Concentrazione plasmatica di Zn</w:t>
      </w:r>
      <w:r w:rsidRPr="006A180A">
        <w:rPr>
          <w:bCs/>
          <w:iCs/>
          <w:sz w:val="22"/>
          <w:szCs w:val="22"/>
          <w:u w:val="single"/>
          <w:vertAlign w:val="superscript"/>
          <w:lang w:val="it-IT"/>
        </w:rPr>
        <w:t>2+</w:t>
      </w:r>
    </w:p>
    <w:p w:rsidR="00D41CF7" w:rsidRPr="006A180A" w:rsidRDefault="00D41CF7">
      <w:pPr>
        <w:tabs>
          <w:tab w:val="left" w:pos="567"/>
        </w:tabs>
        <w:rPr>
          <w:sz w:val="22"/>
          <w:szCs w:val="22"/>
          <w:lang w:val="it-IT"/>
        </w:rPr>
      </w:pPr>
      <w:r w:rsidRPr="006A180A">
        <w:rPr>
          <w:sz w:val="22"/>
          <w:szCs w:val="22"/>
          <w:lang w:val="it-IT"/>
        </w:rPr>
        <w:t>Si consiglia di monitorare la concentrazione plasmatica di Zn</w:t>
      </w:r>
      <w:r w:rsidRPr="006A180A">
        <w:rPr>
          <w:sz w:val="22"/>
          <w:szCs w:val="22"/>
          <w:vertAlign w:val="superscript"/>
          <w:lang w:val="it-IT"/>
        </w:rPr>
        <w:t>2+</w:t>
      </w:r>
      <w:r w:rsidRPr="006A180A">
        <w:rPr>
          <w:sz w:val="22"/>
          <w:szCs w:val="22"/>
          <w:lang w:val="it-IT"/>
        </w:rPr>
        <w:t>, e in caso di carenza assicurare l’apporto supplementare.</w:t>
      </w:r>
    </w:p>
    <w:p w:rsidR="00D41CF7" w:rsidRPr="006A180A" w:rsidRDefault="00D41CF7">
      <w:pPr>
        <w:tabs>
          <w:tab w:val="left" w:pos="567"/>
        </w:tabs>
        <w:rPr>
          <w:sz w:val="22"/>
          <w:szCs w:val="22"/>
          <w:lang w:val="it-IT"/>
        </w:rPr>
      </w:pPr>
    </w:p>
    <w:p w:rsidR="00D41CF7" w:rsidRPr="006A180A" w:rsidRDefault="00D41CF7" w:rsidP="006B0CFB">
      <w:pPr>
        <w:keepNext/>
        <w:rPr>
          <w:bCs/>
          <w:iCs/>
          <w:sz w:val="22"/>
          <w:szCs w:val="22"/>
          <w:u w:val="single"/>
          <w:lang w:val="it-IT"/>
        </w:rPr>
      </w:pPr>
      <w:r w:rsidRPr="006A180A">
        <w:rPr>
          <w:bCs/>
          <w:iCs/>
          <w:sz w:val="22"/>
          <w:szCs w:val="22"/>
          <w:u w:val="single"/>
          <w:lang w:val="it-IT"/>
        </w:rPr>
        <w:t>Pazienti HIV-positivi o altri pazienti immunocompromessi</w:t>
      </w:r>
    </w:p>
    <w:p w:rsidR="00D41CF7" w:rsidRPr="006A180A" w:rsidRDefault="00D41CF7">
      <w:pPr>
        <w:rPr>
          <w:sz w:val="22"/>
          <w:szCs w:val="22"/>
          <w:lang w:val="it-IT"/>
        </w:rPr>
      </w:pPr>
      <w:r w:rsidRPr="006A180A">
        <w:rPr>
          <w:sz w:val="22"/>
          <w:szCs w:val="22"/>
          <w:lang w:val="it-IT"/>
        </w:rPr>
        <w:t>Non sono disponibili dati sull’uso di deferiprone in pazienti HIV-positivi o in altri pazienti immunocompromessi. Dato che deferiprone può essere associato a neutropenia ed agranulocitosi, non si deve iniziare la terapia in pazienti immunocompromessi a meno che i potenziali benefici superino i potenziali rischi.</w:t>
      </w:r>
    </w:p>
    <w:p w:rsidR="00D41CF7" w:rsidRPr="006A180A" w:rsidRDefault="00D41CF7">
      <w:pPr>
        <w:rPr>
          <w:sz w:val="22"/>
          <w:szCs w:val="22"/>
          <w:lang w:val="it-IT"/>
        </w:rPr>
      </w:pPr>
    </w:p>
    <w:p w:rsidR="00D41CF7" w:rsidRPr="006A180A" w:rsidRDefault="00D41CF7" w:rsidP="006B0CFB">
      <w:pPr>
        <w:keepNext/>
        <w:rPr>
          <w:bCs/>
          <w:iCs/>
          <w:sz w:val="22"/>
          <w:szCs w:val="22"/>
          <w:u w:val="single"/>
          <w:lang w:val="it-IT"/>
        </w:rPr>
      </w:pPr>
      <w:r w:rsidRPr="006A180A">
        <w:rPr>
          <w:bCs/>
          <w:iCs/>
          <w:sz w:val="22"/>
          <w:szCs w:val="22"/>
          <w:u w:val="single"/>
          <w:lang w:val="it-IT"/>
        </w:rPr>
        <w:t>Insufficienza renale o epatica e fibrosi epatica</w:t>
      </w:r>
    </w:p>
    <w:p w:rsidR="00D41CF7" w:rsidRPr="006A180A" w:rsidRDefault="00D41CF7">
      <w:pPr>
        <w:tabs>
          <w:tab w:val="left" w:pos="567"/>
        </w:tabs>
        <w:rPr>
          <w:sz w:val="22"/>
          <w:szCs w:val="22"/>
          <w:lang w:val="it-IT"/>
        </w:rPr>
      </w:pPr>
      <w:r w:rsidRPr="006A180A">
        <w:rPr>
          <w:sz w:val="22"/>
          <w:szCs w:val="22"/>
          <w:lang w:val="it-IT"/>
        </w:rPr>
        <w:t xml:space="preserve">Non vi sono dati disponibili sull’uso di deferiprone in pazienti con </w:t>
      </w:r>
      <w:r w:rsidR="00A75533" w:rsidRPr="001A0346">
        <w:rPr>
          <w:sz w:val="22"/>
          <w:szCs w:val="22"/>
          <w:lang w:val="it-IT"/>
        </w:rPr>
        <w:t xml:space="preserve">malattia </w:t>
      </w:r>
      <w:r w:rsidRPr="006A180A">
        <w:rPr>
          <w:sz w:val="22"/>
          <w:szCs w:val="22"/>
          <w:lang w:val="it-IT"/>
        </w:rPr>
        <w:t xml:space="preserve">renale </w:t>
      </w:r>
      <w:r w:rsidR="00A75533" w:rsidRPr="001A0346">
        <w:rPr>
          <w:sz w:val="22"/>
          <w:szCs w:val="22"/>
          <w:lang w:val="it-IT"/>
        </w:rPr>
        <w:t xml:space="preserve">allo stadio terminale </w:t>
      </w:r>
      <w:r w:rsidRPr="006A180A">
        <w:rPr>
          <w:sz w:val="22"/>
          <w:szCs w:val="22"/>
          <w:lang w:val="it-IT"/>
        </w:rPr>
        <w:t xml:space="preserve">o </w:t>
      </w:r>
      <w:r w:rsidR="00A75533" w:rsidRPr="001A0346">
        <w:rPr>
          <w:sz w:val="22"/>
          <w:szCs w:val="22"/>
          <w:lang w:val="it-IT"/>
        </w:rPr>
        <w:t xml:space="preserve">insufficienza </w:t>
      </w:r>
      <w:r w:rsidRPr="006A180A">
        <w:rPr>
          <w:sz w:val="22"/>
          <w:szCs w:val="22"/>
          <w:lang w:val="it-IT"/>
        </w:rPr>
        <w:t>epatica</w:t>
      </w:r>
      <w:r w:rsidR="00A75533" w:rsidRPr="00A75533">
        <w:rPr>
          <w:sz w:val="22"/>
          <w:szCs w:val="22"/>
          <w:lang w:val="it-IT"/>
        </w:rPr>
        <w:t xml:space="preserve"> </w:t>
      </w:r>
      <w:r w:rsidR="00F85DD0">
        <w:rPr>
          <w:sz w:val="22"/>
          <w:szCs w:val="22"/>
          <w:lang w:val="it-IT"/>
        </w:rPr>
        <w:t>severa</w:t>
      </w:r>
      <w:r w:rsidR="00A75533" w:rsidRPr="001A0346">
        <w:rPr>
          <w:sz w:val="22"/>
          <w:szCs w:val="22"/>
          <w:lang w:val="it-IT"/>
        </w:rPr>
        <w:t xml:space="preserve"> (</w:t>
      </w:r>
      <w:r w:rsidR="00A75533" w:rsidRPr="006A180A">
        <w:rPr>
          <w:sz w:val="22"/>
          <w:szCs w:val="22"/>
          <w:lang w:val="it-IT"/>
        </w:rPr>
        <w:t xml:space="preserve">vedere paragrafo </w:t>
      </w:r>
      <w:r w:rsidR="00A75533" w:rsidRPr="001A0346">
        <w:rPr>
          <w:sz w:val="22"/>
          <w:szCs w:val="22"/>
          <w:lang w:val="it-IT"/>
        </w:rPr>
        <w:t>5.2)</w:t>
      </w:r>
      <w:r w:rsidRPr="006A180A">
        <w:rPr>
          <w:sz w:val="22"/>
          <w:szCs w:val="22"/>
          <w:lang w:val="it-IT"/>
        </w:rPr>
        <w:t xml:space="preserve">. </w:t>
      </w:r>
      <w:r w:rsidR="00D72B7F">
        <w:rPr>
          <w:sz w:val="22"/>
          <w:szCs w:val="22"/>
          <w:lang w:val="it-IT"/>
        </w:rPr>
        <w:t>S</w:t>
      </w:r>
      <w:r w:rsidRPr="006A180A">
        <w:rPr>
          <w:sz w:val="22"/>
          <w:szCs w:val="22"/>
          <w:lang w:val="it-IT"/>
        </w:rPr>
        <w:t xml:space="preserve">i deve </w:t>
      </w:r>
      <w:r w:rsidR="00D72B7F">
        <w:rPr>
          <w:sz w:val="22"/>
          <w:szCs w:val="22"/>
          <w:lang w:val="it-IT"/>
        </w:rPr>
        <w:t>usare</w:t>
      </w:r>
      <w:r w:rsidR="008657D5" w:rsidRPr="006A180A">
        <w:rPr>
          <w:sz w:val="22"/>
          <w:szCs w:val="22"/>
          <w:lang w:val="it-IT"/>
        </w:rPr>
        <w:t xml:space="preserve"> </w:t>
      </w:r>
      <w:r w:rsidRPr="006A180A">
        <w:rPr>
          <w:sz w:val="22"/>
          <w:szCs w:val="22"/>
          <w:lang w:val="it-IT"/>
        </w:rPr>
        <w:t xml:space="preserve">cautela nei pazienti con </w:t>
      </w:r>
      <w:r w:rsidR="00D72B7F" w:rsidRPr="001A0346">
        <w:rPr>
          <w:sz w:val="22"/>
          <w:szCs w:val="22"/>
          <w:lang w:val="it-IT"/>
        </w:rPr>
        <w:t xml:space="preserve">malattia </w:t>
      </w:r>
      <w:r w:rsidR="00017803" w:rsidRPr="001A0346">
        <w:rPr>
          <w:sz w:val="22"/>
          <w:szCs w:val="22"/>
          <w:lang w:val="it-IT"/>
        </w:rPr>
        <w:t xml:space="preserve">renale allo stadio terminale o </w:t>
      </w:r>
      <w:r w:rsidRPr="006A180A">
        <w:rPr>
          <w:sz w:val="22"/>
          <w:szCs w:val="22"/>
          <w:lang w:val="it-IT"/>
        </w:rPr>
        <w:t>disfunzione epatica</w:t>
      </w:r>
      <w:r w:rsidR="00017803" w:rsidRPr="00017803">
        <w:rPr>
          <w:sz w:val="22"/>
          <w:szCs w:val="22"/>
          <w:lang w:val="it-IT"/>
        </w:rPr>
        <w:t xml:space="preserve"> </w:t>
      </w:r>
      <w:r w:rsidR="00F85DD0">
        <w:rPr>
          <w:sz w:val="22"/>
          <w:szCs w:val="22"/>
          <w:lang w:val="it-IT"/>
        </w:rPr>
        <w:t>severa</w:t>
      </w:r>
      <w:r w:rsidRPr="006A180A">
        <w:rPr>
          <w:sz w:val="22"/>
          <w:szCs w:val="22"/>
          <w:lang w:val="it-IT"/>
        </w:rPr>
        <w:t xml:space="preserve">. </w:t>
      </w:r>
      <w:r w:rsidR="00F85DD0">
        <w:rPr>
          <w:sz w:val="22"/>
          <w:szCs w:val="22"/>
          <w:lang w:val="it-IT"/>
        </w:rPr>
        <w:t>Occorre</w:t>
      </w:r>
      <w:r w:rsidR="00017803" w:rsidRPr="001A0346">
        <w:rPr>
          <w:sz w:val="22"/>
          <w:szCs w:val="22"/>
          <w:lang w:val="it-IT"/>
        </w:rPr>
        <w:t xml:space="preserve"> m</w:t>
      </w:r>
      <w:r w:rsidRPr="006A180A">
        <w:rPr>
          <w:sz w:val="22"/>
          <w:szCs w:val="22"/>
          <w:lang w:val="it-IT"/>
        </w:rPr>
        <w:t xml:space="preserve">onitorare la funzione renale ed epatica in questa popolazione di pazienti durante la terapia con deferiprone. </w:t>
      </w:r>
      <w:r w:rsidR="00017803" w:rsidRPr="001A0346">
        <w:rPr>
          <w:sz w:val="22"/>
          <w:szCs w:val="22"/>
          <w:lang w:val="it-IT"/>
        </w:rPr>
        <w:t>In caso di un aumento persistente</w:t>
      </w:r>
      <w:r w:rsidR="00017803" w:rsidRPr="006A180A">
        <w:rPr>
          <w:sz w:val="22"/>
          <w:szCs w:val="22"/>
          <w:lang w:val="it-IT"/>
        </w:rPr>
        <w:t xml:space="preserve"> </w:t>
      </w:r>
      <w:r w:rsidR="00017803" w:rsidRPr="001A0346">
        <w:rPr>
          <w:sz w:val="22"/>
          <w:szCs w:val="22"/>
          <w:lang w:val="it-IT"/>
        </w:rPr>
        <w:t xml:space="preserve">della alanina aminotransferasi (ALT), </w:t>
      </w:r>
      <w:r w:rsidR="00017803">
        <w:rPr>
          <w:sz w:val="22"/>
          <w:szCs w:val="22"/>
          <w:lang w:val="it-IT"/>
        </w:rPr>
        <w:t>si d</w:t>
      </w:r>
      <w:r w:rsidRPr="006A180A">
        <w:rPr>
          <w:sz w:val="22"/>
          <w:szCs w:val="22"/>
          <w:lang w:val="it-IT"/>
        </w:rPr>
        <w:t xml:space="preserve">eve </w:t>
      </w:r>
      <w:r w:rsidR="00017803">
        <w:rPr>
          <w:sz w:val="22"/>
          <w:szCs w:val="22"/>
          <w:lang w:val="it-IT"/>
        </w:rPr>
        <w:t xml:space="preserve">prendere </w:t>
      </w:r>
      <w:r w:rsidRPr="006A180A">
        <w:rPr>
          <w:sz w:val="22"/>
          <w:szCs w:val="22"/>
          <w:lang w:val="it-IT"/>
        </w:rPr>
        <w:t>in considerazione l’interruzione della terapia con deferiprone.</w:t>
      </w:r>
    </w:p>
    <w:p w:rsidR="00D41CF7" w:rsidRPr="006A180A" w:rsidRDefault="00D41CF7">
      <w:pPr>
        <w:rPr>
          <w:sz w:val="22"/>
          <w:szCs w:val="22"/>
          <w:lang w:val="it-IT"/>
        </w:rPr>
      </w:pPr>
    </w:p>
    <w:p w:rsidR="00D41CF7" w:rsidRPr="006A180A" w:rsidRDefault="00D41CF7">
      <w:pPr>
        <w:rPr>
          <w:sz w:val="22"/>
          <w:szCs w:val="22"/>
          <w:lang w:val="it-IT"/>
        </w:rPr>
      </w:pPr>
      <w:r w:rsidRPr="006A180A">
        <w:rPr>
          <w:sz w:val="22"/>
          <w:szCs w:val="22"/>
          <w:lang w:val="it-IT"/>
        </w:rPr>
        <w:t>Nei pazienti talassemici, esiste un’associazione tra la fibrosi epatica ed il sovraccarico di ferro e/o l’epatite C. Prestare attenzione particolare per accertare che la chelazione del ferro nei pazienti con epatite C sia ottimale. Si consiglia di monitorare attentamente l’istologia epatica in questi pazienti.</w:t>
      </w:r>
    </w:p>
    <w:p w:rsidR="00D41CF7" w:rsidRPr="006A180A" w:rsidRDefault="00D41CF7">
      <w:pPr>
        <w:rPr>
          <w:sz w:val="22"/>
          <w:szCs w:val="22"/>
          <w:lang w:val="it-IT"/>
        </w:rPr>
      </w:pPr>
    </w:p>
    <w:p w:rsidR="00D41CF7" w:rsidRPr="006A180A" w:rsidRDefault="00D41CF7" w:rsidP="006B0CFB">
      <w:pPr>
        <w:keepNext/>
        <w:rPr>
          <w:bCs/>
          <w:iCs/>
          <w:sz w:val="22"/>
          <w:szCs w:val="22"/>
          <w:u w:val="single"/>
          <w:lang w:val="it-IT"/>
        </w:rPr>
      </w:pPr>
      <w:r w:rsidRPr="006A180A">
        <w:rPr>
          <w:bCs/>
          <w:iCs/>
          <w:sz w:val="22"/>
          <w:szCs w:val="22"/>
          <w:u w:val="single"/>
          <w:lang w:val="it-IT"/>
        </w:rPr>
        <w:t>Colorazione dell’urina</w:t>
      </w:r>
    </w:p>
    <w:p w:rsidR="00D41CF7" w:rsidRPr="006A180A" w:rsidRDefault="00D41CF7">
      <w:pPr>
        <w:rPr>
          <w:sz w:val="22"/>
          <w:szCs w:val="22"/>
          <w:lang w:val="it-IT"/>
        </w:rPr>
      </w:pPr>
      <w:r w:rsidRPr="006A180A">
        <w:rPr>
          <w:sz w:val="22"/>
          <w:szCs w:val="22"/>
          <w:lang w:val="it-IT"/>
        </w:rPr>
        <w:t>Informare i pazienti che l’urina può subire una colorazione rossastro/marrone dovuta all’escrezione del complesso ferro-deferiprone.</w:t>
      </w:r>
    </w:p>
    <w:p w:rsidR="00D41CF7" w:rsidRPr="006A180A" w:rsidRDefault="00D41CF7">
      <w:pPr>
        <w:rPr>
          <w:sz w:val="22"/>
          <w:szCs w:val="22"/>
          <w:lang w:val="it-IT"/>
        </w:rPr>
      </w:pPr>
    </w:p>
    <w:p w:rsidR="00D41CF7" w:rsidRPr="006A180A" w:rsidRDefault="00A3326F" w:rsidP="006B0CFB">
      <w:pPr>
        <w:keepNext/>
        <w:rPr>
          <w:bCs/>
          <w:iCs/>
          <w:sz w:val="22"/>
          <w:szCs w:val="22"/>
          <w:u w:val="single"/>
          <w:lang w:val="it-IT"/>
        </w:rPr>
      </w:pPr>
      <w:r>
        <w:rPr>
          <w:bCs/>
          <w:iCs/>
          <w:sz w:val="22"/>
          <w:szCs w:val="22"/>
          <w:u w:val="single"/>
          <w:lang w:val="it-IT"/>
        </w:rPr>
        <w:t>D</w:t>
      </w:r>
      <w:r w:rsidR="00D41CF7" w:rsidRPr="006A180A">
        <w:rPr>
          <w:bCs/>
          <w:iCs/>
          <w:sz w:val="22"/>
          <w:szCs w:val="22"/>
          <w:u w:val="single"/>
          <w:lang w:val="it-IT"/>
        </w:rPr>
        <w:t>isturbi neurologici</w:t>
      </w:r>
    </w:p>
    <w:p w:rsidR="00D41CF7" w:rsidRPr="006A180A" w:rsidRDefault="00D41CF7">
      <w:pPr>
        <w:rPr>
          <w:sz w:val="22"/>
          <w:szCs w:val="22"/>
          <w:lang w:val="it-IT"/>
        </w:rPr>
      </w:pPr>
      <w:r w:rsidRPr="006A180A">
        <w:rPr>
          <w:sz w:val="22"/>
          <w:szCs w:val="22"/>
          <w:lang w:val="it-IT"/>
        </w:rPr>
        <w:t xml:space="preserve">Sono stati osservati disturbi neurologici in bambini trattati per diversi anni con dosi </w:t>
      </w:r>
      <w:r w:rsidR="00A3326F">
        <w:rPr>
          <w:sz w:val="22"/>
          <w:szCs w:val="22"/>
          <w:lang w:val="it-IT"/>
        </w:rPr>
        <w:t xml:space="preserve">superiori </w:t>
      </w:r>
      <w:r w:rsidRPr="006A180A">
        <w:rPr>
          <w:sz w:val="22"/>
          <w:szCs w:val="22"/>
          <w:lang w:val="it-IT"/>
        </w:rPr>
        <w:t xml:space="preserve">a 2,5 volte la dose </w:t>
      </w:r>
      <w:r w:rsidR="00A3326F">
        <w:rPr>
          <w:sz w:val="22"/>
          <w:szCs w:val="22"/>
          <w:lang w:val="it-IT"/>
        </w:rPr>
        <w:t xml:space="preserve">massima </w:t>
      </w:r>
      <w:r w:rsidRPr="006A180A">
        <w:rPr>
          <w:sz w:val="22"/>
          <w:szCs w:val="22"/>
          <w:lang w:val="it-IT"/>
        </w:rPr>
        <w:t>raccomandata</w:t>
      </w:r>
      <w:r w:rsidR="00A3326F" w:rsidRPr="00A3326F">
        <w:rPr>
          <w:sz w:val="22"/>
          <w:szCs w:val="22"/>
          <w:lang w:val="it-IT"/>
        </w:rPr>
        <w:t>, ma tali effetti sono stati osservati anche con dosi standard di deferiprone</w:t>
      </w:r>
      <w:r w:rsidRPr="006A180A">
        <w:rPr>
          <w:sz w:val="22"/>
          <w:szCs w:val="22"/>
          <w:lang w:val="it-IT"/>
        </w:rPr>
        <w:t xml:space="preserve">. Si ricorda ai medici prescrittori </w:t>
      </w:r>
      <w:r w:rsidR="00A3326F">
        <w:rPr>
          <w:sz w:val="22"/>
          <w:szCs w:val="22"/>
          <w:lang w:val="it-IT"/>
        </w:rPr>
        <w:t xml:space="preserve">che </w:t>
      </w:r>
      <w:r w:rsidRPr="006A180A">
        <w:rPr>
          <w:sz w:val="22"/>
          <w:szCs w:val="22"/>
          <w:lang w:val="it-IT"/>
        </w:rPr>
        <w:t>l’impiego di dosi superiori a 100 mg/kg/die non è raccomandato</w:t>
      </w:r>
      <w:r w:rsidR="00A3326F">
        <w:rPr>
          <w:sz w:val="22"/>
          <w:szCs w:val="22"/>
          <w:lang w:val="it-IT"/>
        </w:rPr>
        <w:t xml:space="preserve">. </w:t>
      </w:r>
      <w:r w:rsidR="00A3326F" w:rsidRPr="00A3326F">
        <w:rPr>
          <w:sz w:val="22"/>
          <w:szCs w:val="22"/>
          <w:lang w:val="it-IT"/>
        </w:rPr>
        <w:t>L’utilizzo di deferiprone deve essere sospeso se si osservano disturbi neurologici</w:t>
      </w:r>
      <w:r w:rsidRPr="006A180A">
        <w:rPr>
          <w:sz w:val="22"/>
          <w:szCs w:val="22"/>
          <w:lang w:val="it-IT"/>
        </w:rPr>
        <w:t xml:space="preserve"> (vedere paragrafi 4.8 e 4.9).</w:t>
      </w:r>
    </w:p>
    <w:p w:rsidR="006B0CFB" w:rsidRPr="006B0CFB" w:rsidRDefault="006B0CFB" w:rsidP="006B0CFB">
      <w:pPr>
        <w:tabs>
          <w:tab w:val="left" w:pos="567"/>
        </w:tabs>
        <w:rPr>
          <w:sz w:val="22"/>
          <w:szCs w:val="22"/>
          <w:lang w:val="it-IT"/>
        </w:rPr>
      </w:pPr>
    </w:p>
    <w:p w:rsidR="006B0CFB" w:rsidRPr="006B0CFB" w:rsidRDefault="006B0CFB" w:rsidP="006B0CFB">
      <w:pPr>
        <w:keepNext/>
        <w:tabs>
          <w:tab w:val="left" w:pos="567"/>
        </w:tabs>
        <w:rPr>
          <w:sz w:val="22"/>
          <w:szCs w:val="22"/>
          <w:u w:val="single"/>
          <w:lang w:val="it-IT"/>
        </w:rPr>
      </w:pPr>
      <w:r w:rsidRPr="006B0CFB">
        <w:rPr>
          <w:sz w:val="22"/>
          <w:szCs w:val="22"/>
          <w:u w:val="single"/>
          <w:lang w:val="it-IT"/>
        </w:rPr>
        <w:t xml:space="preserve">Uso </w:t>
      </w:r>
      <w:r w:rsidR="004872C4">
        <w:rPr>
          <w:sz w:val="22"/>
          <w:szCs w:val="22"/>
          <w:u w:val="single"/>
          <w:lang w:val="it-IT"/>
        </w:rPr>
        <w:t>in associazione</w:t>
      </w:r>
      <w:r w:rsidRPr="006B0CFB">
        <w:rPr>
          <w:sz w:val="22"/>
          <w:szCs w:val="22"/>
          <w:u w:val="single"/>
          <w:lang w:val="it-IT"/>
        </w:rPr>
        <w:t xml:space="preserve"> con altri chelanti del ferro</w:t>
      </w:r>
    </w:p>
    <w:p w:rsidR="006B0CFB" w:rsidRDefault="00E807F7" w:rsidP="003A31B9">
      <w:pPr>
        <w:tabs>
          <w:tab w:val="left" w:pos="567"/>
        </w:tabs>
        <w:rPr>
          <w:sz w:val="22"/>
          <w:szCs w:val="22"/>
          <w:lang w:val="it-IT"/>
        </w:rPr>
      </w:pPr>
      <w:r w:rsidRPr="00E807F7">
        <w:rPr>
          <w:sz w:val="22"/>
          <w:szCs w:val="22"/>
          <w:lang w:val="it-IT"/>
        </w:rPr>
        <w:t xml:space="preserve">L’uso della terapia di </w:t>
      </w:r>
      <w:r w:rsidR="004872C4">
        <w:rPr>
          <w:sz w:val="22"/>
          <w:szCs w:val="22"/>
          <w:lang w:val="it-IT"/>
        </w:rPr>
        <w:t>associazione</w:t>
      </w:r>
      <w:r w:rsidRPr="00E807F7">
        <w:rPr>
          <w:sz w:val="22"/>
          <w:szCs w:val="22"/>
          <w:lang w:val="it-IT"/>
        </w:rPr>
        <w:t xml:space="preserve"> deve essere preso in considerazione a seconda del singolo caso. La risposta alla terapia deve essere valutata periodicamente e il verificarsi di eventi avversi attentamente monitorato. Decessi e situazioni potenzialmente fatali (causate dall'agranulocitosi) sono stati riportati con l'uso di deferiprone in </w:t>
      </w:r>
      <w:r w:rsidR="004872C4">
        <w:rPr>
          <w:sz w:val="22"/>
          <w:szCs w:val="22"/>
          <w:lang w:val="it-IT"/>
        </w:rPr>
        <w:t>associazione</w:t>
      </w:r>
      <w:r w:rsidRPr="00E807F7">
        <w:rPr>
          <w:sz w:val="22"/>
          <w:szCs w:val="22"/>
          <w:lang w:val="it-IT"/>
        </w:rPr>
        <w:t xml:space="preserve"> con deferossamina. La terapia di </w:t>
      </w:r>
      <w:r w:rsidR="004872C4">
        <w:rPr>
          <w:sz w:val="22"/>
          <w:szCs w:val="22"/>
          <w:lang w:val="it-IT"/>
        </w:rPr>
        <w:t>associazione</w:t>
      </w:r>
      <w:r w:rsidRPr="00E807F7">
        <w:rPr>
          <w:sz w:val="22"/>
          <w:szCs w:val="22"/>
          <w:lang w:val="it-IT"/>
        </w:rPr>
        <w:t xml:space="preserve"> con deferossamina non è raccomandata quando la monoterapia con un chelante è </w:t>
      </w:r>
      <w:r w:rsidR="004E6317" w:rsidRPr="00E807F7">
        <w:rPr>
          <w:sz w:val="22"/>
          <w:szCs w:val="22"/>
          <w:lang w:val="it-IT"/>
        </w:rPr>
        <w:t xml:space="preserve">adeguata o </w:t>
      </w:r>
      <w:r w:rsidRPr="00E807F7">
        <w:rPr>
          <w:sz w:val="22"/>
          <w:szCs w:val="22"/>
          <w:lang w:val="it-IT"/>
        </w:rPr>
        <w:t>la ferritina sier</w:t>
      </w:r>
      <w:r w:rsidR="004872C4">
        <w:rPr>
          <w:sz w:val="22"/>
          <w:szCs w:val="22"/>
          <w:lang w:val="it-IT"/>
        </w:rPr>
        <w:t>ica</w:t>
      </w:r>
      <w:r w:rsidRPr="00E807F7">
        <w:rPr>
          <w:sz w:val="22"/>
          <w:szCs w:val="22"/>
          <w:lang w:val="it-IT"/>
        </w:rPr>
        <w:t xml:space="preserve"> scende al di sotto di 500</w:t>
      </w:r>
      <w:r w:rsidR="003A31B9">
        <w:rPr>
          <w:sz w:val="22"/>
          <w:szCs w:val="22"/>
          <w:lang w:val="it-IT"/>
        </w:rPr>
        <w:t> </w:t>
      </w:r>
      <w:r w:rsidRPr="00E807F7">
        <w:rPr>
          <w:sz w:val="22"/>
          <w:szCs w:val="22"/>
          <w:lang w:val="it-IT"/>
        </w:rPr>
        <w:t>µg/</w:t>
      </w:r>
      <w:r w:rsidR="009146BE">
        <w:rPr>
          <w:sz w:val="22"/>
          <w:szCs w:val="22"/>
          <w:lang w:val="it-IT"/>
        </w:rPr>
        <w:t>L</w:t>
      </w:r>
      <w:r w:rsidRPr="00E807F7">
        <w:rPr>
          <w:sz w:val="22"/>
          <w:szCs w:val="22"/>
          <w:lang w:val="it-IT"/>
        </w:rPr>
        <w:t xml:space="preserve">. Sull’uso di Ferriprox </w:t>
      </w:r>
      <w:r w:rsidR="004872C4">
        <w:rPr>
          <w:sz w:val="22"/>
          <w:szCs w:val="22"/>
          <w:lang w:val="it-IT"/>
        </w:rPr>
        <w:t>associato a</w:t>
      </w:r>
      <w:r w:rsidRPr="00E807F7">
        <w:rPr>
          <w:sz w:val="22"/>
          <w:szCs w:val="22"/>
          <w:lang w:val="it-IT"/>
        </w:rPr>
        <w:t xml:space="preserve"> deferasirox sono disponibili dati limitati e occorre </w:t>
      </w:r>
      <w:r w:rsidR="00F81B37">
        <w:rPr>
          <w:sz w:val="22"/>
          <w:szCs w:val="22"/>
          <w:lang w:val="it-IT"/>
        </w:rPr>
        <w:t>prestare</w:t>
      </w:r>
      <w:r w:rsidR="00F81B37" w:rsidRPr="00E807F7">
        <w:rPr>
          <w:sz w:val="22"/>
          <w:szCs w:val="22"/>
          <w:lang w:val="it-IT"/>
        </w:rPr>
        <w:t xml:space="preserve"> </w:t>
      </w:r>
      <w:r w:rsidRPr="00E807F7">
        <w:rPr>
          <w:sz w:val="22"/>
          <w:szCs w:val="22"/>
          <w:lang w:val="it-IT"/>
        </w:rPr>
        <w:t xml:space="preserve">cautela quando si considera l'uso di tale </w:t>
      </w:r>
      <w:r w:rsidR="004872C4">
        <w:rPr>
          <w:sz w:val="22"/>
          <w:szCs w:val="22"/>
          <w:lang w:val="it-IT"/>
        </w:rPr>
        <w:t>associazione</w:t>
      </w:r>
      <w:r w:rsidRPr="00E807F7">
        <w:rPr>
          <w:sz w:val="22"/>
          <w:szCs w:val="22"/>
          <w:lang w:val="it-IT"/>
        </w:rPr>
        <w:t>.</w:t>
      </w:r>
    </w:p>
    <w:p w:rsidR="00E807F7" w:rsidRPr="006B0CFB" w:rsidRDefault="00E807F7" w:rsidP="006B0CFB">
      <w:pPr>
        <w:tabs>
          <w:tab w:val="left" w:pos="567"/>
        </w:tabs>
        <w:rPr>
          <w:sz w:val="22"/>
          <w:szCs w:val="22"/>
          <w:lang w:val="it-IT"/>
        </w:rPr>
      </w:pPr>
    </w:p>
    <w:p w:rsidR="00037FFB" w:rsidRPr="006A180A" w:rsidRDefault="00037FFB" w:rsidP="00037FFB">
      <w:pPr>
        <w:tabs>
          <w:tab w:val="left" w:pos="567"/>
        </w:tabs>
        <w:rPr>
          <w:b/>
          <w:sz w:val="22"/>
          <w:szCs w:val="22"/>
          <w:lang w:val="it-IT"/>
        </w:rPr>
      </w:pPr>
      <w:r w:rsidRPr="006A180A">
        <w:rPr>
          <w:b/>
          <w:sz w:val="22"/>
          <w:szCs w:val="22"/>
          <w:lang w:val="it-IT"/>
        </w:rPr>
        <w:t>4.5</w:t>
      </w:r>
      <w:r w:rsidRPr="006A180A">
        <w:rPr>
          <w:b/>
          <w:sz w:val="22"/>
          <w:szCs w:val="22"/>
          <w:lang w:val="it-IT"/>
        </w:rPr>
        <w:tab/>
        <w:t>Interazioni con altri medicinali ed altre forme d</w:t>
      </w:r>
      <w:r w:rsidR="000C4C62" w:rsidRPr="006A180A">
        <w:rPr>
          <w:b/>
          <w:sz w:val="22"/>
          <w:szCs w:val="22"/>
          <w:lang w:val="it-IT"/>
        </w:rPr>
        <w:t>’</w:t>
      </w:r>
      <w:r w:rsidRPr="006A180A">
        <w:rPr>
          <w:b/>
          <w:sz w:val="22"/>
          <w:szCs w:val="22"/>
          <w:lang w:val="it-IT"/>
        </w:rPr>
        <w:t>interazione</w:t>
      </w:r>
    </w:p>
    <w:p w:rsidR="00037FFB" w:rsidRPr="006A180A" w:rsidRDefault="00037FFB" w:rsidP="00037FFB">
      <w:pPr>
        <w:tabs>
          <w:tab w:val="left" w:pos="567"/>
        </w:tabs>
        <w:rPr>
          <w:sz w:val="22"/>
          <w:szCs w:val="22"/>
          <w:lang w:val="it-IT"/>
        </w:rPr>
      </w:pPr>
    </w:p>
    <w:p w:rsidR="00037FFB" w:rsidRPr="006A180A" w:rsidRDefault="00037FFB" w:rsidP="00037FFB">
      <w:pPr>
        <w:tabs>
          <w:tab w:val="left" w:pos="567"/>
        </w:tabs>
        <w:rPr>
          <w:sz w:val="22"/>
          <w:szCs w:val="22"/>
          <w:lang w:val="it-IT"/>
        </w:rPr>
      </w:pPr>
      <w:r w:rsidRPr="006A180A">
        <w:rPr>
          <w:sz w:val="22"/>
          <w:szCs w:val="22"/>
          <w:lang w:val="it-IT"/>
        </w:rPr>
        <w:t>A causa del meccanismo sconosciuto della neutropenia indotta da deferiprone, i pazienti non devono assumere medicinali noti per essere associati a neutropenia, o in grado di causare agranulocitosi (vedere paragrafo 4.3).</w:t>
      </w:r>
    </w:p>
    <w:p w:rsidR="00037FFB" w:rsidRPr="006A180A" w:rsidRDefault="00037FFB" w:rsidP="00037FFB">
      <w:pPr>
        <w:pStyle w:val="BodyTextIndent"/>
        <w:ind w:left="0"/>
        <w:rPr>
          <w:lang w:val="it-IT"/>
        </w:rPr>
      </w:pPr>
    </w:p>
    <w:p w:rsidR="00D41CF7" w:rsidRPr="006A180A" w:rsidRDefault="006B0CFB">
      <w:pPr>
        <w:tabs>
          <w:tab w:val="left" w:pos="567"/>
        </w:tabs>
        <w:rPr>
          <w:sz w:val="22"/>
          <w:szCs w:val="22"/>
          <w:lang w:val="it-IT"/>
        </w:rPr>
      </w:pPr>
      <w:r>
        <w:rPr>
          <w:sz w:val="22"/>
          <w:szCs w:val="22"/>
          <w:lang w:val="it-IT"/>
        </w:rPr>
        <w:t>V</w:t>
      </w:r>
      <w:r w:rsidR="00D41CF7" w:rsidRPr="006A180A">
        <w:rPr>
          <w:sz w:val="22"/>
          <w:szCs w:val="22"/>
          <w:lang w:val="it-IT"/>
        </w:rPr>
        <w:t>isto che deferiprone si lega ai cationi metallici, esiste il rischio di interazioni tra deferiprone e medicinali contenenti composti cationici trivalenti, quali gli antiacidi a base di alluminio. Pertanto, si sconsiglia l’assunzione concomitante di antiacidi a base di alluminio e deferiprone.</w:t>
      </w:r>
    </w:p>
    <w:p w:rsidR="00D41CF7" w:rsidRPr="006A180A" w:rsidRDefault="00D41CF7">
      <w:pPr>
        <w:pStyle w:val="EndnoteText"/>
        <w:tabs>
          <w:tab w:val="clear" w:pos="567"/>
        </w:tabs>
        <w:rPr>
          <w:lang w:val="it-IT"/>
        </w:rPr>
      </w:pPr>
    </w:p>
    <w:p w:rsidR="00D41CF7" w:rsidRPr="006A180A" w:rsidRDefault="00D41CF7">
      <w:pPr>
        <w:tabs>
          <w:tab w:val="left" w:pos="567"/>
        </w:tabs>
        <w:rPr>
          <w:sz w:val="22"/>
          <w:szCs w:val="22"/>
          <w:lang w:val="it-IT"/>
        </w:rPr>
      </w:pPr>
      <w:r w:rsidRPr="006A180A">
        <w:rPr>
          <w:sz w:val="22"/>
          <w:szCs w:val="22"/>
          <w:lang w:val="it-IT"/>
        </w:rPr>
        <w:t xml:space="preserve">La sicurezza dell’uso concomitante di deferiprone e vitamina C non è stata studiata formalmente. </w:t>
      </w:r>
      <w:r w:rsidR="0070357B" w:rsidRPr="006A180A">
        <w:rPr>
          <w:sz w:val="22"/>
          <w:szCs w:val="22"/>
          <w:lang w:val="it-IT"/>
        </w:rPr>
        <w:t>Sulla base dell’</w:t>
      </w:r>
      <w:r w:rsidRPr="006A180A">
        <w:rPr>
          <w:sz w:val="22"/>
          <w:szCs w:val="22"/>
          <w:lang w:val="it-IT"/>
        </w:rPr>
        <w:t xml:space="preserve">interazione avversa riportata che può insorgere tra deferossamina e la vitamina C, si deve </w:t>
      </w:r>
      <w:r w:rsidR="00F81B37">
        <w:rPr>
          <w:sz w:val="22"/>
          <w:szCs w:val="22"/>
          <w:lang w:val="it-IT"/>
        </w:rPr>
        <w:t>prestare</w:t>
      </w:r>
      <w:r w:rsidR="00F81B37" w:rsidRPr="006A180A">
        <w:rPr>
          <w:sz w:val="22"/>
          <w:szCs w:val="22"/>
          <w:lang w:val="it-IT"/>
        </w:rPr>
        <w:t xml:space="preserve"> </w:t>
      </w:r>
      <w:r w:rsidRPr="006A180A">
        <w:rPr>
          <w:sz w:val="22"/>
          <w:szCs w:val="22"/>
          <w:lang w:val="it-IT"/>
        </w:rPr>
        <w:t>caut</w:t>
      </w:r>
      <w:r w:rsidR="00F81B37">
        <w:rPr>
          <w:sz w:val="22"/>
          <w:szCs w:val="22"/>
          <w:lang w:val="it-IT"/>
        </w:rPr>
        <w:t>ela</w:t>
      </w:r>
      <w:r w:rsidRPr="006A180A">
        <w:rPr>
          <w:sz w:val="22"/>
          <w:szCs w:val="22"/>
          <w:lang w:val="it-IT"/>
        </w:rPr>
        <w:t xml:space="preserve"> quando si somministrano contemporaneamente deferiprone e vitamina C.</w:t>
      </w:r>
    </w:p>
    <w:p w:rsidR="00D41CF7" w:rsidRPr="006A180A" w:rsidRDefault="00D41CF7">
      <w:pPr>
        <w:tabs>
          <w:tab w:val="left" w:pos="567"/>
        </w:tabs>
        <w:rPr>
          <w:sz w:val="22"/>
          <w:szCs w:val="22"/>
          <w:lang w:val="it-IT"/>
        </w:rPr>
      </w:pPr>
    </w:p>
    <w:p w:rsidR="00D41CF7" w:rsidRPr="006A180A" w:rsidRDefault="00D41CF7" w:rsidP="006B0CFB">
      <w:pPr>
        <w:keepNext/>
        <w:suppressAutoHyphens/>
        <w:ind w:left="567" w:hanging="567"/>
        <w:rPr>
          <w:sz w:val="22"/>
          <w:szCs w:val="22"/>
          <w:lang w:val="it-IT"/>
        </w:rPr>
      </w:pPr>
      <w:r w:rsidRPr="006A180A">
        <w:rPr>
          <w:b/>
          <w:sz w:val="22"/>
          <w:szCs w:val="22"/>
          <w:lang w:val="it-IT"/>
        </w:rPr>
        <w:t>4.6</w:t>
      </w:r>
      <w:r w:rsidRPr="006A180A">
        <w:rPr>
          <w:b/>
          <w:sz w:val="22"/>
          <w:szCs w:val="22"/>
          <w:lang w:val="it-IT"/>
        </w:rPr>
        <w:tab/>
      </w:r>
      <w:r w:rsidR="00F30050" w:rsidRPr="006A180A">
        <w:rPr>
          <w:b/>
          <w:noProof/>
          <w:sz w:val="22"/>
          <w:szCs w:val="22"/>
          <w:lang w:val="it-IT"/>
        </w:rPr>
        <w:t>Fertilità, g</w:t>
      </w:r>
      <w:r w:rsidRPr="006A180A">
        <w:rPr>
          <w:b/>
          <w:sz w:val="22"/>
          <w:szCs w:val="22"/>
          <w:lang w:val="it-IT"/>
        </w:rPr>
        <w:t>ravidanza ed allattamento</w:t>
      </w:r>
    </w:p>
    <w:p w:rsidR="00D41CF7" w:rsidRPr="006A180A" w:rsidRDefault="00D41CF7" w:rsidP="006B0CFB">
      <w:pPr>
        <w:keepNext/>
        <w:tabs>
          <w:tab w:val="left" w:pos="567"/>
        </w:tabs>
        <w:rPr>
          <w:sz w:val="22"/>
          <w:szCs w:val="22"/>
          <w:lang w:val="it-IT"/>
        </w:rPr>
      </w:pPr>
    </w:p>
    <w:p w:rsidR="00D41CF7" w:rsidRPr="006A180A" w:rsidRDefault="00D41CF7" w:rsidP="006B0CFB">
      <w:pPr>
        <w:keepNext/>
        <w:tabs>
          <w:tab w:val="left" w:pos="567"/>
        </w:tabs>
        <w:rPr>
          <w:sz w:val="22"/>
          <w:szCs w:val="22"/>
          <w:u w:val="single"/>
          <w:lang w:val="it-IT"/>
        </w:rPr>
      </w:pPr>
      <w:r w:rsidRPr="006A180A">
        <w:rPr>
          <w:sz w:val="22"/>
          <w:szCs w:val="22"/>
          <w:u w:val="single"/>
          <w:lang w:val="it-IT"/>
        </w:rPr>
        <w:t>Gravidanza</w:t>
      </w:r>
    </w:p>
    <w:p w:rsidR="00D41CF7" w:rsidRPr="006A180A" w:rsidRDefault="00D41CF7">
      <w:pPr>
        <w:tabs>
          <w:tab w:val="left" w:pos="567"/>
        </w:tabs>
        <w:rPr>
          <w:sz w:val="22"/>
          <w:szCs w:val="22"/>
          <w:lang w:val="it-IT"/>
        </w:rPr>
      </w:pPr>
      <w:r w:rsidRPr="006A180A">
        <w:rPr>
          <w:sz w:val="22"/>
          <w:szCs w:val="22"/>
          <w:lang w:val="it-IT"/>
        </w:rPr>
        <w:t>Non sono disponibili informazioni adeguate sull’uso d</w:t>
      </w:r>
      <w:r w:rsidR="00115F87">
        <w:rPr>
          <w:sz w:val="22"/>
          <w:szCs w:val="22"/>
          <w:lang w:val="it-IT"/>
        </w:rPr>
        <w:t>i</w:t>
      </w:r>
      <w:r w:rsidRPr="006A180A">
        <w:rPr>
          <w:sz w:val="22"/>
          <w:szCs w:val="22"/>
          <w:lang w:val="it-IT"/>
        </w:rPr>
        <w:t xml:space="preserve"> deferiprone nelle donne in gravidanza. Gli studi condotti su animali hanno evidenziato tossicità riproduttiva (vedere paragrafo 5.3).</w:t>
      </w:r>
      <w:r w:rsidR="00247B0B" w:rsidRPr="006A180A">
        <w:rPr>
          <w:sz w:val="22"/>
          <w:szCs w:val="22"/>
          <w:lang w:val="it-IT"/>
        </w:rPr>
        <w:t xml:space="preserve"> </w:t>
      </w:r>
      <w:r w:rsidRPr="006A180A">
        <w:rPr>
          <w:sz w:val="22"/>
          <w:szCs w:val="22"/>
          <w:lang w:val="it-IT"/>
        </w:rPr>
        <w:t>Il rischio potenziale nell’uomo non è noto.</w:t>
      </w:r>
    </w:p>
    <w:p w:rsidR="00D41CF7" w:rsidRPr="006A180A" w:rsidRDefault="00D41CF7">
      <w:pPr>
        <w:tabs>
          <w:tab w:val="left" w:pos="567"/>
        </w:tabs>
        <w:rPr>
          <w:sz w:val="22"/>
          <w:szCs w:val="22"/>
          <w:lang w:val="it-IT"/>
        </w:rPr>
      </w:pPr>
    </w:p>
    <w:p w:rsidR="00037FFB" w:rsidRPr="006A180A" w:rsidRDefault="00037FFB" w:rsidP="00271B92">
      <w:pPr>
        <w:pStyle w:val="BodyText"/>
        <w:jc w:val="left"/>
        <w:rPr>
          <w:lang w:val="it-IT"/>
        </w:rPr>
      </w:pPr>
      <w:r w:rsidRPr="006A180A">
        <w:rPr>
          <w:noProof/>
          <w:lang w:val="it-IT"/>
        </w:rPr>
        <w:t xml:space="preserve">Alle donne in età fertile deve essere consigliato di evitare </w:t>
      </w:r>
      <w:r w:rsidR="00E81D1F">
        <w:rPr>
          <w:noProof/>
          <w:lang w:val="it-IT"/>
        </w:rPr>
        <w:t>la</w:t>
      </w:r>
      <w:r w:rsidR="00E81D1F" w:rsidRPr="006A180A">
        <w:rPr>
          <w:noProof/>
          <w:lang w:val="it-IT"/>
        </w:rPr>
        <w:t xml:space="preserve"> </w:t>
      </w:r>
      <w:r w:rsidRPr="006A180A">
        <w:rPr>
          <w:noProof/>
          <w:lang w:val="it-IT"/>
        </w:rPr>
        <w:t>gravidanza, a causa delle proprietà clastogen</w:t>
      </w:r>
      <w:r w:rsidR="00D0373A">
        <w:rPr>
          <w:noProof/>
          <w:lang w:val="it-IT"/>
        </w:rPr>
        <w:t>e</w:t>
      </w:r>
      <w:r w:rsidRPr="006A180A">
        <w:rPr>
          <w:noProof/>
          <w:lang w:val="it-IT"/>
        </w:rPr>
        <w:t xml:space="preserve"> e teratogene del medicinale.</w:t>
      </w:r>
      <w:r w:rsidRPr="006A180A">
        <w:rPr>
          <w:lang w:val="it-IT"/>
        </w:rPr>
        <w:t xml:space="preserve"> </w:t>
      </w:r>
      <w:r w:rsidR="00F7119A" w:rsidRPr="006A180A">
        <w:rPr>
          <w:noProof/>
          <w:lang w:val="it-IT"/>
        </w:rPr>
        <w:t>Q</w:t>
      </w:r>
      <w:r w:rsidRPr="006A180A">
        <w:rPr>
          <w:noProof/>
          <w:lang w:val="it-IT"/>
        </w:rPr>
        <w:t xml:space="preserve">ueste donne </w:t>
      </w:r>
      <w:r w:rsidR="00F7119A" w:rsidRPr="006A180A">
        <w:rPr>
          <w:noProof/>
          <w:lang w:val="it-IT"/>
        </w:rPr>
        <w:t xml:space="preserve">devono essere informate </w:t>
      </w:r>
      <w:r w:rsidR="00E81D1F">
        <w:rPr>
          <w:noProof/>
          <w:lang w:val="it-IT"/>
        </w:rPr>
        <w:t>su</w:t>
      </w:r>
      <w:r w:rsidRPr="006A180A">
        <w:rPr>
          <w:noProof/>
          <w:lang w:val="it-IT"/>
        </w:rPr>
        <w:t>lla necessità di us</w:t>
      </w:r>
      <w:r w:rsidR="00E81D1F">
        <w:rPr>
          <w:noProof/>
          <w:lang w:val="it-IT"/>
        </w:rPr>
        <w:t>are</w:t>
      </w:r>
      <w:r w:rsidRPr="006A180A">
        <w:rPr>
          <w:noProof/>
          <w:lang w:val="it-IT"/>
        </w:rPr>
        <w:t xml:space="preserve"> misure contraccettive e di sospendere immediatamente deferiprone</w:t>
      </w:r>
      <w:r w:rsidR="00F7119A" w:rsidRPr="006A180A">
        <w:rPr>
          <w:noProof/>
          <w:lang w:val="it-IT"/>
        </w:rPr>
        <w:t xml:space="preserve"> </w:t>
      </w:r>
      <w:r w:rsidR="00D0373A">
        <w:rPr>
          <w:noProof/>
          <w:lang w:val="it-IT"/>
        </w:rPr>
        <w:t>se intraprendono</w:t>
      </w:r>
      <w:r w:rsidR="00E81D1F">
        <w:rPr>
          <w:noProof/>
          <w:lang w:val="it-IT"/>
        </w:rPr>
        <w:t xml:space="preserve"> </w:t>
      </w:r>
      <w:r w:rsidRPr="006A180A">
        <w:rPr>
          <w:noProof/>
          <w:lang w:val="it-IT"/>
        </w:rPr>
        <w:t xml:space="preserve">o </w:t>
      </w:r>
      <w:r w:rsidR="00D0373A">
        <w:rPr>
          <w:noProof/>
          <w:lang w:val="it-IT"/>
        </w:rPr>
        <w:t>pianificano</w:t>
      </w:r>
      <w:r w:rsidR="00D0373A" w:rsidRPr="006A180A">
        <w:rPr>
          <w:noProof/>
          <w:lang w:val="it-IT"/>
        </w:rPr>
        <w:t xml:space="preserve"> </w:t>
      </w:r>
      <w:r w:rsidR="00D0373A">
        <w:rPr>
          <w:noProof/>
          <w:lang w:val="it-IT"/>
        </w:rPr>
        <w:t>l</w:t>
      </w:r>
      <w:r w:rsidRPr="006A180A">
        <w:rPr>
          <w:noProof/>
          <w:lang w:val="it-IT"/>
        </w:rPr>
        <w:t>a gravidanza (vedere paragrafo 4.3).</w:t>
      </w:r>
    </w:p>
    <w:p w:rsidR="00037FFB" w:rsidRPr="006A180A" w:rsidRDefault="00037FFB" w:rsidP="00037FFB">
      <w:pPr>
        <w:pStyle w:val="BodyText"/>
        <w:rPr>
          <w:lang w:val="it-IT"/>
        </w:rPr>
      </w:pPr>
    </w:p>
    <w:p w:rsidR="00037FFB" w:rsidRPr="006A180A" w:rsidRDefault="00037FFB" w:rsidP="006B0CFB">
      <w:pPr>
        <w:pStyle w:val="BodyText"/>
        <w:keepNext/>
        <w:jc w:val="left"/>
        <w:rPr>
          <w:u w:val="single"/>
          <w:lang w:val="it-IT"/>
        </w:rPr>
      </w:pPr>
      <w:r w:rsidRPr="006A180A">
        <w:rPr>
          <w:noProof/>
          <w:u w:val="single"/>
          <w:lang w:val="it-IT"/>
        </w:rPr>
        <w:t>Allattamento</w:t>
      </w:r>
    </w:p>
    <w:p w:rsidR="00720974" w:rsidRPr="006A180A" w:rsidRDefault="00037FFB">
      <w:pPr>
        <w:tabs>
          <w:tab w:val="left" w:pos="567"/>
        </w:tabs>
        <w:rPr>
          <w:noProof/>
          <w:sz w:val="22"/>
          <w:szCs w:val="22"/>
          <w:lang w:val="it-IT"/>
        </w:rPr>
      </w:pPr>
      <w:r w:rsidRPr="006A180A">
        <w:rPr>
          <w:noProof/>
          <w:sz w:val="22"/>
          <w:szCs w:val="22"/>
          <w:lang w:val="it-IT"/>
        </w:rPr>
        <w:t>Non è noto se deferiprone venga escreto nel latte umano.</w:t>
      </w:r>
      <w:r w:rsidRPr="006A180A">
        <w:rPr>
          <w:sz w:val="22"/>
          <w:szCs w:val="22"/>
          <w:lang w:val="it-IT"/>
        </w:rPr>
        <w:t xml:space="preserve"> </w:t>
      </w:r>
      <w:r w:rsidRPr="006A180A">
        <w:rPr>
          <w:noProof/>
          <w:sz w:val="22"/>
          <w:szCs w:val="22"/>
          <w:lang w:val="it-IT"/>
        </w:rPr>
        <w:t>Non sono stati condotti studi riproduttivi prenatali e postnatali su animali.</w:t>
      </w:r>
      <w:r w:rsidRPr="006A180A">
        <w:rPr>
          <w:sz w:val="22"/>
          <w:szCs w:val="22"/>
          <w:lang w:val="it-IT"/>
        </w:rPr>
        <w:t xml:space="preserve"> </w:t>
      </w:r>
      <w:r w:rsidRPr="006A180A">
        <w:rPr>
          <w:noProof/>
          <w:sz w:val="22"/>
          <w:szCs w:val="22"/>
          <w:lang w:val="it-IT"/>
        </w:rPr>
        <w:t>Le madri che allattano non devono assumere deferiprone.</w:t>
      </w:r>
      <w:r w:rsidRPr="006A180A">
        <w:rPr>
          <w:sz w:val="22"/>
          <w:szCs w:val="22"/>
          <w:lang w:val="it-IT"/>
        </w:rPr>
        <w:t xml:space="preserve"> </w:t>
      </w:r>
      <w:r w:rsidRPr="006A180A">
        <w:rPr>
          <w:noProof/>
          <w:sz w:val="22"/>
          <w:szCs w:val="22"/>
          <w:lang w:val="it-IT"/>
        </w:rPr>
        <w:t xml:space="preserve">Se il trattamento è inevitabile, l’allattamento </w:t>
      </w:r>
      <w:r w:rsidR="00F7119A" w:rsidRPr="006A180A">
        <w:rPr>
          <w:noProof/>
          <w:sz w:val="22"/>
          <w:szCs w:val="22"/>
          <w:lang w:val="it-IT"/>
        </w:rPr>
        <w:t xml:space="preserve">deve essere sospeso </w:t>
      </w:r>
      <w:r w:rsidRPr="006A180A">
        <w:rPr>
          <w:noProof/>
          <w:sz w:val="22"/>
          <w:szCs w:val="22"/>
          <w:lang w:val="it-IT"/>
        </w:rPr>
        <w:t>(vedere paragrafo 4.3).</w:t>
      </w:r>
    </w:p>
    <w:p w:rsidR="00F30050" w:rsidRPr="006A180A" w:rsidRDefault="00F30050">
      <w:pPr>
        <w:tabs>
          <w:tab w:val="left" w:pos="567"/>
        </w:tabs>
        <w:rPr>
          <w:noProof/>
          <w:sz w:val="22"/>
          <w:szCs w:val="22"/>
          <w:lang w:val="it-IT"/>
        </w:rPr>
      </w:pPr>
    </w:p>
    <w:p w:rsidR="00F30050" w:rsidRPr="006A180A" w:rsidRDefault="00F30050" w:rsidP="006B0CFB">
      <w:pPr>
        <w:pStyle w:val="BodyText"/>
        <w:keepNext/>
        <w:jc w:val="left"/>
        <w:rPr>
          <w:noProof/>
          <w:u w:val="single"/>
          <w:lang w:val="it-IT"/>
        </w:rPr>
      </w:pPr>
      <w:r w:rsidRPr="006A180A">
        <w:rPr>
          <w:noProof/>
          <w:u w:val="single"/>
          <w:lang w:val="it-IT"/>
        </w:rPr>
        <w:t>Fertilità</w:t>
      </w:r>
    </w:p>
    <w:p w:rsidR="00F30050" w:rsidRPr="006A180A" w:rsidRDefault="00BB6721" w:rsidP="00F30050">
      <w:pPr>
        <w:tabs>
          <w:tab w:val="left" w:pos="567"/>
        </w:tabs>
        <w:rPr>
          <w:noProof/>
          <w:sz w:val="22"/>
          <w:szCs w:val="22"/>
          <w:lang w:val="it-IT"/>
        </w:rPr>
      </w:pPr>
      <w:r w:rsidRPr="006A180A">
        <w:rPr>
          <w:sz w:val="22"/>
          <w:szCs w:val="22"/>
          <w:lang w:val="it-IT"/>
        </w:rPr>
        <w:t xml:space="preserve">Non sono </w:t>
      </w:r>
      <w:r w:rsidR="0070357B" w:rsidRPr="006A180A">
        <w:rPr>
          <w:sz w:val="22"/>
          <w:szCs w:val="22"/>
          <w:lang w:val="it-IT"/>
        </w:rPr>
        <w:t xml:space="preserve">noti </w:t>
      </w:r>
      <w:r w:rsidR="005A2F65" w:rsidRPr="006A180A">
        <w:rPr>
          <w:sz w:val="22"/>
          <w:szCs w:val="22"/>
          <w:lang w:val="it-IT"/>
        </w:rPr>
        <w:t xml:space="preserve">effetti sulla fertilità o sul primo sviluppo embrionale negli </w:t>
      </w:r>
      <w:r w:rsidRPr="006A180A">
        <w:rPr>
          <w:sz w:val="22"/>
          <w:szCs w:val="22"/>
          <w:lang w:val="it-IT"/>
        </w:rPr>
        <w:t xml:space="preserve">animali </w:t>
      </w:r>
      <w:r w:rsidR="005A2F65" w:rsidRPr="006A180A">
        <w:rPr>
          <w:sz w:val="22"/>
          <w:szCs w:val="22"/>
          <w:lang w:val="it-IT"/>
        </w:rPr>
        <w:t>(vedere paragrafo 5.3)</w:t>
      </w:r>
      <w:r w:rsidR="00F30050" w:rsidRPr="006A180A">
        <w:rPr>
          <w:noProof/>
          <w:sz w:val="22"/>
          <w:szCs w:val="22"/>
          <w:lang w:val="it-IT"/>
        </w:rPr>
        <w:t>.</w:t>
      </w:r>
    </w:p>
    <w:p w:rsidR="00D41CF7" w:rsidRPr="006A180A" w:rsidRDefault="00D41CF7">
      <w:pPr>
        <w:pStyle w:val="EndnoteText"/>
        <w:tabs>
          <w:tab w:val="left" w:pos="567"/>
        </w:tabs>
        <w:rPr>
          <w:lang w:val="it-IT"/>
        </w:rPr>
      </w:pPr>
    </w:p>
    <w:p w:rsidR="00D41CF7" w:rsidRPr="006A180A" w:rsidRDefault="00D41CF7" w:rsidP="006B0CFB">
      <w:pPr>
        <w:keepNext/>
        <w:tabs>
          <w:tab w:val="left" w:pos="567"/>
        </w:tabs>
        <w:rPr>
          <w:b/>
          <w:sz w:val="22"/>
          <w:szCs w:val="22"/>
          <w:lang w:val="it-IT"/>
        </w:rPr>
      </w:pPr>
      <w:r w:rsidRPr="006A180A">
        <w:rPr>
          <w:b/>
          <w:sz w:val="22"/>
          <w:szCs w:val="22"/>
          <w:lang w:val="it-IT"/>
        </w:rPr>
        <w:t>4.7</w:t>
      </w:r>
      <w:r w:rsidRPr="006A180A">
        <w:rPr>
          <w:b/>
          <w:sz w:val="22"/>
          <w:szCs w:val="22"/>
          <w:lang w:val="it-IT"/>
        </w:rPr>
        <w:tab/>
        <w:t>Effetti sulla capacità di guidare veicoli e sull’uso di macchinari</w:t>
      </w:r>
    </w:p>
    <w:p w:rsidR="00D41CF7" w:rsidRPr="006A180A" w:rsidRDefault="00D41CF7" w:rsidP="006B0CFB">
      <w:pPr>
        <w:pStyle w:val="EndnoteText"/>
        <w:keepNext/>
        <w:tabs>
          <w:tab w:val="left" w:pos="567"/>
        </w:tabs>
        <w:rPr>
          <w:lang w:val="it-IT"/>
        </w:rPr>
      </w:pPr>
    </w:p>
    <w:p w:rsidR="00D41CF7" w:rsidRPr="006A180A" w:rsidRDefault="00F30050" w:rsidP="00F30050">
      <w:pPr>
        <w:pStyle w:val="InsideAddress"/>
        <w:keepLines w:val="0"/>
        <w:tabs>
          <w:tab w:val="left" w:pos="567"/>
        </w:tabs>
        <w:rPr>
          <w:rFonts w:ascii="Times New Roman" w:hAnsi="Times New Roman"/>
          <w:lang w:val="it-IT"/>
        </w:rPr>
      </w:pPr>
      <w:r w:rsidRPr="006A180A">
        <w:rPr>
          <w:rFonts w:ascii="Times New Roman" w:hAnsi="Times New Roman"/>
          <w:lang w:val="it-IT"/>
        </w:rPr>
        <w:t>Non pertinente.</w:t>
      </w:r>
    </w:p>
    <w:p w:rsidR="00D41CF7" w:rsidRPr="006A180A" w:rsidRDefault="00D41CF7">
      <w:pPr>
        <w:tabs>
          <w:tab w:val="left" w:pos="567"/>
        </w:tabs>
        <w:rPr>
          <w:b/>
          <w:sz w:val="22"/>
          <w:szCs w:val="22"/>
          <w:lang w:val="it-IT"/>
        </w:rPr>
      </w:pPr>
    </w:p>
    <w:p w:rsidR="00D41CF7" w:rsidRPr="006A180A" w:rsidRDefault="00D41CF7" w:rsidP="006B0CFB">
      <w:pPr>
        <w:keepNext/>
        <w:suppressAutoHyphens/>
        <w:ind w:left="567" w:hanging="567"/>
        <w:rPr>
          <w:sz w:val="22"/>
          <w:szCs w:val="22"/>
          <w:lang w:val="it-IT"/>
        </w:rPr>
      </w:pPr>
      <w:r w:rsidRPr="006A180A">
        <w:rPr>
          <w:b/>
          <w:sz w:val="22"/>
          <w:szCs w:val="22"/>
          <w:lang w:val="it-IT"/>
        </w:rPr>
        <w:t>4.8</w:t>
      </w:r>
      <w:r w:rsidRPr="006A180A">
        <w:rPr>
          <w:b/>
          <w:sz w:val="22"/>
          <w:szCs w:val="22"/>
          <w:lang w:val="it-IT"/>
        </w:rPr>
        <w:tab/>
        <w:t>Effetti indesiderati</w:t>
      </w:r>
    </w:p>
    <w:p w:rsidR="00D41CF7" w:rsidRPr="006A180A" w:rsidRDefault="00D41CF7" w:rsidP="006B0CFB">
      <w:pPr>
        <w:keepNext/>
        <w:tabs>
          <w:tab w:val="left" w:pos="567"/>
        </w:tabs>
        <w:rPr>
          <w:sz w:val="22"/>
          <w:szCs w:val="22"/>
          <w:lang w:val="it-IT"/>
        </w:rPr>
      </w:pPr>
    </w:p>
    <w:p w:rsidR="003D40E3" w:rsidRPr="006A180A" w:rsidRDefault="00875F34" w:rsidP="006B0CFB">
      <w:pPr>
        <w:keepNext/>
        <w:tabs>
          <w:tab w:val="left" w:pos="567"/>
        </w:tabs>
        <w:rPr>
          <w:sz w:val="22"/>
          <w:szCs w:val="22"/>
          <w:u w:val="single"/>
          <w:lang w:val="it-IT"/>
        </w:rPr>
      </w:pPr>
      <w:r w:rsidRPr="006A180A">
        <w:rPr>
          <w:sz w:val="22"/>
          <w:szCs w:val="22"/>
          <w:u w:val="single"/>
          <w:lang w:val="it-IT"/>
        </w:rPr>
        <w:t xml:space="preserve">Riassunto </w:t>
      </w:r>
      <w:r w:rsidR="003D40E3" w:rsidRPr="006A180A">
        <w:rPr>
          <w:sz w:val="22"/>
          <w:szCs w:val="22"/>
          <w:u w:val="single"/>
          <w:lang w:val="it-IT"/>
        </w:rPr>
        <w:t>del profilo di sicurezza</w:t>
      </w:r>
    </w:p>
    <w:p w:rsidR="00842339" w:rsidRPr="006A180A" w:rsidRDefault="00842339" w:rsidP="00E20DCE">
      <w:pPr>
        <w:tabs>
          <w:tab w:val="left" w:pos="567"/>
        </w:tabs>
        <w:rPr>
          <w:sz w:val="22"/>
          <w:szCs w:val="22"/>
          <w:lang w:val="it-IT"/>
        </w:rPr>
      </w:pPr>
      <w:r w:rsidRPr="006A180A">
        <w:rPr>
          <w:sz w:val="22"/>
          <w:szCs w:val="22"/>
          <w:lang w:val="it-IT"/>
        </w:rPr>
        <w:t xml:space="preserve">Le reazioni avverse più frequentemente </w:t>
      </w:r>
      <w:r w:rsidR="0070357B" w:rsidRPr="006A180A">
        <w:rPr>
          <w:sz w:val="22"/>
          <w:szCs w:val="22"/>
          <w:lang w:val="it-IT"/>
        </w:rPr>
        <w:t xml:space="preserve">segnalate </w:t>
      </w:r>
      <w:r w:rsidRPr="006A180A">
        <w:rPr>
          <w:sz w:val="22"/>
          <w:szCs w:val="22"/>
          <w:lang w:val="it-IT"/>
        </w:rPr>
        <w:t>nel corso della terapia con deferiprone nei trial clinici sono: nausea, vomito, dolore addominale e cromaturia; questi sintomi sono stati riportati da più del 10% dei pazienti. La reazione avversa più grave riportata con l’utilizzo del deferiprone nei trial clinici è stata l’agranulocitosi, definita come una conta assoluta dei neutrofili inferiore a 0</w:t>
      </w:r>
      <w:r w:rsidR="00E20DCE" w:rsidRPr="006A180A">
        <w:rPr>
          <w:sz w:val="22"/>
          <w:szCs w:val="22"/>
          <w:lang w:val="it-IT"/>
        </w:rPr>
        <w:t>,</w:t>
      </w:r>
      <w:r w:rsidRPr="006A180A">
        <w:rPr>
          <w:sz w:val="22"/>
          <w:szCs w:val="22"/>
          <w:lang w:val="it-IT"/>
        </w:rPr>
        <w:t>5x10</w:t>
      </w:r>
      <w:r w:rsidRPr="006A180A">
        <w:rPr>
          <w:sz w:val="22"/>
          <w:szCs w:val="22"/>
          <w:vertAlign w:val="superscript"/>
          <w:lang w:val="it-IT"/>
        </w:rPr>
        <w:t>9</w:t>
      </w:r>
      <w:r w:rsidRPr="006A180A">
        <w:rPr>
          <w:sz w:val="22"/>
          <w:szCs w:val="22"/>
          <w:lang w:val="it-IT"/>
        </w:rPr>
        <w:t>/</w:t>
      </w:r>
      <w:r w:rsidR="003A1F7D">
        <w:rPr>
          <w:sz w:val="22"/>
          <w:szCs w:val="22"/>
          <w:lang w:val="it-IT"/>
        </w:rPr>
        <w:t>L</w:t>
      </w:r>
      <w:r w:rsidRPr="006A180A">
        <w:rPr>
          <w:sz w:val="22"/>
          <w:szCs w:val="22"/>
          <w:lang w:val="it-IT"/>
        </w:rPr>
        <w:t>; tale reazione è stata osservata in circa l% dei pazienti. In circa il 5% dei pazienti sono stati riportati episodi meno gravi di neutropenia.</w:t>
      </w:r>
    </w:p>
    <w:p w:rsidR="00842339" w:rsidRPr="006A180A" w:rsidRDefault="00842339" w:rsidP="00F30050">
      <w:pPr>
        <w:tabs>
          <w:tab w:val="left" w:pos="567"/>
        </w:tabs>
        <w:rPr>
          <w:sz w:val="22"/>
          <w:szCs w:val="22"/>
          <w:lang w:val="it-IT"/>
        </w:rPr>
      </w:pPr>
    </w:p>
    <w:p w:rsidR="00F66131" w:rsidRPr="006A180A" w:rsidRDefault="00F66131" w:rsidP="00F05F8A">
      <w:pPr>
        <w:keepNext/>
        <w:tabs>
          <w:tab w:val="left" w:pos="567"/>
        </w:tabs>
        <w:rPr>
          <w:sz w:val="22"/>
          <w:szCs w:val="22"/>
          <w:u w:val="single"/>
          <w:lang w:val="it-IT"/>
        </w:rPr>
      </w:pPr>
      <w:r w:rsidRPr="006A180A">
        <w:rPr>
          <w:sz w:val="22"/>
          <w:szCs w:val="22"/>
          <w:u w:val="single"/>
          <w:lang w:val="it-IT"/>
        </w:rPr>
        <w:t>Tabella delle reazioni avverse</w:t>
      </w:r>
    </w:p>
    <w:p w:rsidR="00F30050" w:rsidRPr="006A180A" w:rsidRDefault="00F30050" w:rsidP="00F05F8A">
      <w:pPr>
        <w:keepNext/>
        <w:tabs>
          <w:tab w:val="left" w:pos="567"/>
        </w:tabs>
        <w:rPr>
          <w:sz w:val="22"/>
          <w:szCs w:val="22"/>
          <w:lang w:val="it-IT"/>
        </w:rPr>
      </w:pPr>
      <w:r w:rsidRPr="006A180A">
        <w:rPr>
          <w:sz w:val="22"/>
          <w:szCs w:val="22"/>
          <w:lang w:val="it-IT"/>
        </w:rPr>
        <w:t xml:space="preserve">Frequenza degli effetti indesiderati: </w:t>
      </w:r>
      <w:r w:rsidR="004F42FA" w:rsidRPr="006A180A">
        <w:rPr>
          <w:sz w:val="22"/>
          <w:szCs w:val="22"/>
          <w:lang w:val="it-IT"/>
        </w:rPr>
        <w:t>m</w:t>
      </w:r>
      <w:r w:rsidRPr="006A180A">
        <w:rPr>
          <w:sz w:val="22"/>
          <w:szCs w:val="22"/>
          <w:lang w:val="it-IT"/>
        </w:rPr>
        <w:t xml:space="preserve">olto comune (≥1/10), </w:t>
      </w:r>
      <w:r w:rsidR="004F42FA" w:rsidRPr="006A180A">
        <w:rPr>
          <w:sz w:val="22"/>
          <w:szCs w:val="22"/>
          <w:lang w:val="it-IT"/>
        </w:rPr>
        <w:t>c</w:t>
      </w:r>
      <w:r w:rsidRPr="006A180A">
        <w:rPr>
          <w:sz w:val="22"/>
          <w:szCs w:val="22"/>
          <w:lang w:val="it-IT"/>
        </w:rPr>
        <w:t>omune (≥1/100, &lt;1/10)</w:t>
      </w:r>
      <w:r w:rsidR="00F66131" w:rsidRPr="006A180A">
        <w:rPr>
          <w:sz w:val="22"/>
          <w:szCs w:val="22"/>
          <w:lang w:val="it-IT"/>
        </w:rPr>
        <w:t xml:space="preserve">, non </w:t>
      </w:r>
      <w:r w:rsidR="004F42FA" w:rsidRPr="006A180A">
        <w:rPr>
          <w:sz w:val="22"/>
          <w:szCs w:val="22"/>
          <w:lang w:val="it-IT"/>
        </w:rPr>
        <w:t xml:space="preserve">nota </w:t>
      </w:r>
      <w:r w:rsidR="00F66131" w:rsidRPr="006A180A">
        <w:rPr>
          <w:sz w:val="22"/>
          <w:szCs w:val="22"/>
          <w:lang w:val="it-IT"/>
        </w:rPr>
        <w:t>(</w:t>
      </w:r>
      <w:r w:rsidR="004F42FA" w:rsidRPr="006A180A">
        <w:rPr>
          <w:sz w:val="22"/>
          <w:szCs w:val="22"/>
          <w:lang w:val="it-IT"/>
        </w:rPr>
        <w:t xml:space="preserve">la frequenza </w:t>
      </w:r>
      <w:r w:rsidR="00F66131" w:rsidRPr="006A180A">
        <w:rPr>
          <w:sz w:val="22"/>
          <w:szCs w:val="22"/>
          <w:lang w:val="it-IT"/>
        </w:rPr>
        <w:t>non p</w:t>
      </w:r>
      <w:r w:rsidR="004F42FA" w:rsidRPr="006A180A">
        <w:rPr>
          <w:sz w:val="22"/>
          <w:szCs w:val="22"/>
          <w:lang w:val="it-IT"/>
        </w:rPr>
        <w:t xml:space="preserve">uò essere </w:t>
      </w:r>
      <w:r w:rsidR="004E4B25" w:rsidRPr="006A180A">
        <w:rPr>
          <w:sz w:val="22"/>
          <w:szCs w:val="22"/>
          <w:lang w:val="it-IT"/>
        </w:rPr>
        <w:t>definita</w:t>
      </w:r>
      <w:r w:rsidR="004F42FA" w:rsidRPr="006A180A">
        <w:rPr>
          <w:sz w:val="22"/>
          <w:szCs w:val="22"/>
          <w:lang w:val="it-IT"/>
        </w:rPr>
        <w:t xml:space="preserve"> sulla base dei </w:t>
      </w:r>
      <w:r w:rsidR="00F66131" w:rsidRPr="006A180A">
        <w:rPr>
          <w:sz w:val="22"/>
          <w:szCs w:val="22"/>
          <w:lang w:val="it-IT"/>
        </w:rPr>
        <w:t>dati disponibili)</w:t>
      </w:r>
      <w:r w:rsidRPr="006A180A">
        <w:rPr>
          <w:sz w:val="22"/>
          <w:szCs w:val="22"/>
          <w:lang w:val="it-IT"/>
        </w:rPr>
        <w:t>.</w:t>
      </w:r>
    </w:p>
    <w:p w:rsidR="00F30050" w:rsidRPr="006A180A" w:rsidRDefault="00F30050" w:rsidP="00A82112">
      <w:pPr>
        <w:keepNext/>
        <w:rPr>
          <w:sz w:val="22"/>
          <w:szCs w:val="22"/>
          <w:lang w:val="it-IT"/>
        </w:rPr>
      </w:pPr>
    </w:p>
    <w:tbl>
      <w:tblPr>
        <w:tblW w:w="8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5"/>
        <w:gridCol w:w="1676"/>
        <w:gridCol w:w="2216"/>
        <w:gridCol w:w="2216"/>
      </w:tblGrid>
      <w:tr w:rsidR="00E75107">
        <w:tc>
          <w:tcPr>
            <w:tcW w:w="2525" w:type="dxa"/>
          </w:tcPr>
          <w:p w:rsidR="0097613A" w:rsidRPr="006A180A" w:rsidRDefault="0097613A" w:rsidP="00A82112">
            <w:pPr>
              <w:keepNext/>
              <w:rPr>
                <w:b/>
                <w:bCs/>
                <w:sz w:val="22"/>
                <w:szCs w:val="22"/>
                <w:lang w:val="it-IT"/>
              </w:rPr>
            </w:pPr>
            <w:r w:rsidRPr="006A180A">
              <w:rPr>
                <w:b/>
                <w:bCs/>
                <w:sz w:val="22"/>
                <w:szCs w:val="22"/>
                <w:lang w:val="it-IT"/>
              </w:rPr>
              <w:t>CLASSIFICAZIONE PER SISTEMI E ORGANI</w:t>
            </w:r>
          </w:p>
        </w:tc>
        <w:tc>
          <w:tcPr>
            <w:tcW w:w="1676" w:type="dxa"/>
          </w:tcPr>
          <w:p w:rsidR="0097613A" w:rsidRPr="006A180A" w:rsidRDefault="0097613A" w:rsidP="00A82112">
            <w:pPr>
              <w:keepNext/>
              <w:rPr>
                <w:b/>
                <w:bCs/>
                <w:sz w:val="22"/>
                <w:szCs w:val="22"/>
                <w:lang w:val="it-IT"/>
              </w:rPr>
            </w:pPr>
            <w:r w:rsidRPr="006A180A">
              <w:rPr>
                <w:b/>
                <w:bCs/>
                <w:sz w:val="22"/>
                <w:szCs w:val="22"/>
                <w:lang w:val="it-IT"/>
              </w:rPr>
              <w:t>MOLTO COMUNE (≥1/10)</w:t>
            </w:r>
          </w:p>
        </w:tc>
        <w:tc>
          <w:tcPr>
            <w:tcW w:w="2216" w:type="dxa"/>
          </w:tcPr>
          <w:p w:rsidR="0097613A" w:rsidRPr="006A180A" w:rsidRDefault="0097613A" w:rsidP="004B7A66">
            <w:pPr>
              <w:keepNext/>
              <w:rPr>
                <w:b/>
                <w:bCs/>
                <w:sz w:val="22"/>
                <w:szCs w:val="22"/>
                <w:lang w:val="it-IT"/>
              </w:rPr>
            </w:pPr>
            <w:r w:rsidRPr="006A180A">
              <w:rPr>
                <w:b/>
                <w:bCs/>
                <w:sz w:val="22"/>
                <w:szCs w:val="22"/>
                <w:lang w:val="it-IT"/>
              </w:rPr>
              <w:t>COMUNE (≥1/100, &lt;1/10)</w:t>
            </w:r>
          </w:p>
        </w:tc>
        <w:tc>
          <w:tcPr>
            <w:tcW w:w="2216" w:type="dxa"/>
          </w:tcPr>
          <w:p w:rsidR="0097613A" w:rsidRPr="006A180A" w:rsidRDefault="0097613A" w:rsidP="00A82112">
            <w:pPr>
              <w:keepNext/>
              <w:rPr>
                <w:b/>
                <w:bCs/>
                <w:sz w:val="22"/>
                <w:szCs w:val="22"/>
                <w:lang w:val="it-IT"/>
              </w:rPr>
            </w:pPr>
            <w:r w:rsidRPr="006A180A">
              <w:rPr>
                <w:b/>
                <w:bCs/>
                <w:sz w:val="22"/>
                <w:szCs w:val="22"/>
                <w:lang w:val="it-IT"/>
              </w:rPr>
              <w:t>NON NOTA</w:t>
            </w:r>
          </w:p>
        </w:tc>
      </w:tr>
      <w:tr w:rsidR="00E75107">
        <w:tc>
          <w:tcPr>
            <w:tcW w:w="2525"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r w:rsidRPr="006A180A">
              <w:rPr>
                <w:sz w:val="22"/>
                <w:szCs w:val="22"/>
                <w:lang w:val="it-IT"/>
              </w:rPr>
              <w:t>Patologie del sistema emolinfopoietico</w:t>
            </w:r>
          </w:p>
        </w:tc>
        <w:tc>
          <w:tcPr>
            <w:tcW w:w="167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97613A" w:rsidP="004B7A66">
            <w:pPr>
              <w:keepNext/>
              <w:rPr>
                <w:sz w:val="22"/>
                <w:szCs w:val="22"/>
                <w:lang w:val="it-IT"/>
              </w:rPr>
            </w:pPr>
            <w:r w:rsidRPr="006A180A">
              <w:rPr>
                <w:sz w:val="22"/>
                <w:szCs w:val="22"/>
                <w:lang w:val="it-IT"/>
              </w:rPr>
              <w:t>Neutropenia</w:t>
            </w:r>
          </w:p>
          <w:p w:rsidR="0097613A" w:rsidRPr="006A180A" w:rsidRDefault="0097613A" w:rsidP="004B7A66">
            <w:pPr>
              <w:keepNext/>
              <w:rPr>
                <w:sz w:val="22"/>
                <w:szCs w:val="22"/>
                <w:lang w:val="it-IT"/>
              </w:rPr>
            </w:pPr>
            <w:r w:rsidRPr="006A180A">
              <w:rPr>
                <w:sz w:val="22"/>
                <w:szCs w:val="22"/>
                <w:lang w:val="it-IT"/>
              </w:rPr>
              <w:t>Agranulocitosi</w:t>
            </w: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p>
        </w:tc>
      </w:tr>
      <w:tr w:rsidR="00E75107">
        <w:tc>
          <w:tcPr>
            <w:tcW w:w="2525"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r w:rsidRPr="006A180A">
              <w:rPr>
                <w:sz w:val="22"/>
                <w:szCs w:val="22"/>
                <w:lang w:val="it-IT"/>
              </w:rPr>
              <w:t>Disturbi del sistema immunitario</w:t>
            </w:r>
          </w:p>
        </w:tc>
        <w:tc>
          <w:tcPr>
            <w:tcW w:w="167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97613A" w:rsidP="004B7A66">
            <w:pPr>
              <w:keepNext/>
              <w:rPr>
                <w:sz w:val="22"/>
                <w:szCs w:val="22"/>
                <w:lang w:val="it-IT"/>
              </w:rPr>
            </w:pP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r w:rsidRPr="006A180A">
              <w:rPr>
                <w:sz w:val="22"/>
                <w:szCs w:val="22"/>
                <w:lang w:val="it-IT"/>
              </w:rPr>
              <w:t>Reazioni di ipersensibilità</w:t>
            </w:r>
          </w:p>
        </w:tc>
      </w:tr>
      <w:tr w:rsidR="00E75107">
        <w:tc>
          <w:tcPr>
            <w:tcW w:w="2525"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r w:rsidRPr="006A180A">
              <w:rPr>
                <w:sz w:val="22"/>
                <w:szCs w:val="22"/>
                <w:lang w:val="it-IT"/>
              </w:rPr>
              <w:t>Disturbi del metabolismo e della nutrizione</w:t>
            </w:r>
          </w:p>
        </w:tc>
        <w:tc>
          <w:tcPr>
            <w:tcW w:w="167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3A1F7D" w:rsidP="004B7A66">
            <w:pPr>
              <w:keepNext/>
              <w:rPr>
                <w:sz w:val="22"/>
                <w:szCs w:val="22"/>
                <w:lang w:val="it-IT"/>
              </w:rPr>
            </w:pPr>
            <w:r>
              <w:rPr>
                <w:sz w:val="22"/>
                <w:szCs w:val="22"/>
                <w:lang w:val="it-IT"/>
              </w:rPr>
              <w:t>Appetito aumentato</w:t>
            </w: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p>
        </w:tc>
      </w:tr>
      <w:tr w:rsidR="00E75107">
        <w:tc>
          <w:tcPr>
            <w:tcW w:w="2525"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r w:rsidRPr="006A180A">
              <w:rPr>
                <w:sz w:val="22"/>
                <w:szCs w:val="22"/>
                <w:lang w:val="it-IT"/>
              </w:rPr>
              <w:t>Patologie del sistema nervoso</w:t>
            </w:r>
          </w:p>
        </w:tc>
        <w:tc>
          <w:tcPr>
            <w:tcW w:w="167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3A1F7D" w:rsidP="004B7A66">
            <w:pPr>
              <w:keepNext/>
              <w:rPr>
                <w:sz w:val="22"/>
                <w:szCs w:val="22"/>
                <w:lang w:val="it-IT"/>
              </w:rPr>
            </w:pPr>
            <w:r>
              <w:rPr>
                <w:sz w:val="22"/>
                <w:szCs w:val="22"/>
                <w:lang w:val="it-IT"/>
              </w:rPr>
              <w:t>Cefalea</w:t>
            </w: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p>
        </w:tc>
      </w:tr>
      <w:tr w:rsidR="00E75107">
        <w:tc>
          <w:tcPr>
            <w:tcW w:w="2525"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r w:rsidRPr="006A180A">
              <w:rPr>
                <w:sz w:val="22"/>
                <w:szCs w:val="22"/>
                <w:lang w:val="it-IT"/>
              </w:rPr>
              <w:t>Patologie gastrointestinali</w:t>
            </w:r>
          </w:p>
        </w:tc>
        <w:tc>
          <w:tcPr>
            <w:tcW w:w="167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r w:rsidRPr="006A180A">
              <w:rPr>
                <w:sz w:val="22"/>
                <w:szCs w:val="22"/>
                <w:lang w:val="it-IT"/>
              </w:rPr>
              <w:t>Nausea</w:t>
            </w:r>
          </w:p>
          <w:p w:rsidR="0097613A" w:rsidRPr="006A180A" w:rsidRDefault="0097613A" w:rsidP="00A82112">
            <w:pPr>
              <w:keepNext/>
              <w:rPr>
                <w:sz w:val="22"/>
                <w:szCs w:val="22"/>
                <w:lang w:val="it-IT"/>
              </w:rPr>
            </w:pPr>
            <w:r w:rsidRPr="006A180A">
              <w:rPr>
                <w:sz w:val="22"/>
                <w:szCs w:val="22"/>
                <w:lang w:val="it-IT"/>
              </w:rPr>
              <w:t>Dolore addominale</w:t>
            </w:r>
          </w:p>
          <w:p w:rsidR="0097613A" w:rsidRPr="006A180A" w:rsidRDefault="0097613A" w:rsidP="00A82112">
            <w:pPr>
              <w:keepNext/>
              <w:rPr>
                <w:sz w:val="22"/>
                <w:szCs w:val="22"/>
                <w:lang w:val="it-IT"/>
              </w:rPr>
            </w:pPr>
            <w:r w:rsidRPr="006A180A">
              <w:rPr>
                <w:sz w:val="22"/>
                <w:szCs w:val="22"/>
                <w:lang w:val="it-IT"/>
              </w:rPr>
              <w:t>Vomito</w:t>
            </w: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97613A" w:rsidP="004B7A66">
            <w:pPr>
              <w:keepNext/>
              <w:rPr>
                <w:sz w:val="22"/>
                <w:szCs w:val="22"/>
                <w:lang w:val="it-IT"/>
              </w:rPr>
            </w:pPr>
            <w:r w:rsidRPr="006A180A">
              <w:rPr>
                <w:sz w:val="22"/>
                <w:szCs w:val="22"/>
                <w:lang w:val="it-IT"/>
              </w:rPr>
              <w:t>Diarrea</w:t>
            </w: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p>
        </w:tc>
      </w:tr>
      <w:tr w:rsidR="00E75107">
        <w:tc>
          <w:tcPr>
            <w:tcW w:w="2525"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r w:rsidRPr="006A180A">
              <w:rPr>
                <w:sz w:val="22"/>
                <w:szCs w:val="22"/>
                <w:lang w:val="it-IT"/>
              </w:rPr>
              <w:t>Patologie della cute e del tessuto sottocutaneo</w:t>
            </w:r>
          </w:p>
        </w:tc>
        <w:tc>
          <w:tcPr>
            <w:tcW w:w="167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97613A" w:rsidP="004B7A66">
            <w:pPr>
              <w:keepNext/>
              <w:rPr>
                <w:sz w:val="22"/>
                <w:szCs w:val="22"/>
                <w:lang w:val="it-IT"/>
              </w:rPr>
            </w:pP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r w:rsidRPr="006A180A">
              <w:rPr>
                <w:sz w:val="22"/>
                <w:szCs w:val="22"/>
                <w:lang w:val="it-IT"/>
              </w:rPr>
              <w:t>Rash</w:t>
            </w:r>
          </w:p>
          <w:p w:rsidR="0097613A" w:rsidRPr="006A180A" w:rsidRDefault="0097613A" w:rsidP="00A82112">
            <w:pPr>
              <w:keepNext/>
              <w:rPr>
                <w:sz w:val="22"/>
                <w:szCs w:val="22"/>
                <w:lang w:val="it-IT"/>
              </w:rPr>
            </w:pPr>
            <w:r w:rsidRPr="006A180A">
              <w:rPr>
                <w:sz w:val="22"/>
                <w:szCs w:val="22"/>
                <w:lang w:val="it-IT"/>
              </w:rPr>
              <w:t>Orticaria</w:t>
            </w:r>
          </w:p>
        </w:tc>
      </w:tr>
      <w:tr w:rsidR="00E75107">
        <w:tc>
          <w:tcPr>
            <w:tcW w:w="2525"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r w:rsidRPr="006A180A">
              <w:rPr>
                <w:sz w:val="22"/>
                <w:szCs w:val="22"/>
                <w:lang w:val="it-IT"/>
              </w:rPr>
              <w:t>Patologie del sistema muscoloscheletrico e del tessuto connettivo</w:t>
            </w:r>
          </w:p>
        </w:tc>
        <w:tc>
          <w:tcPr>
            <w:tcW w:w="167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97613A" w:rsidP="004B7A66">
            <w:pPr>
              <w:keepNext/>
              <w:rPr>
                <w:sz w:val="22"/>
                <w:szCs w:val="22"/>
                <w:lang w:val="it-IT"/>
              </w:rPr>
            </w:pPr>
            <w:r w:rsidRPr="006A180A">
              <w:rPr>
                <w:sz w:val="22"/>
                <w:szCs w:val="22"/>
                <w:lang w:val="it-IT"/>
              </w:rPr>
              <w:t>Artralgia</w:t>
            </w: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p>
        </w:tc>
      </w:tr>
      <w:tr w:rsidR="00E75107">
        <w:tc>
          <w:tcPr>
            <w:tcW w:w="2525"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r w:rsidRPr="006A180A">
              <w:rPr>
                <w:sz w:val="22"/>
                <w:szCs w:val="22"/>
                <w:lang w:val="it-IT"/>
              </w:rPr>
              <w:t>Patologie renali e urinarie</w:t>
            </w:r>
          </w:p>
        </w:tc>
        <w:tc>
          <w:tcPr>
            <w:tcW w:w="167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r w:rsidRPr="006A180A">
              <w:rPr>
                <w:sz w:val="22"/>
                <w:szCs w:val="22"/>
                <w:lang w:val="it-IT"/>
              </w:rPr>
              <w:t>Cromaturia</w:t>
            </w: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97613A" w:rsidP="004B7A66">
            <w:pPr>
              <w:keepNext/>
              <w:rPr>
                <w:sz w:val="22"/>
                <w:szCs w:val="22"/>
                <w:lang w:val="it-IT"/>
              </w:rPr>
            </w:pP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p>
        </w:tc>
      </w:tr>
      <w:tr w:rsidR="00E75107">
        <w:tc>
          <w:tcPr>
            <w:tcW w:w="2525"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r w:rsidRPr="006A180A">
              <w:rPr>
                <w:sz w:val="22"/>
                <w:szCs w:val="22"/>
                <w:lang w:val="it-IT"/>
              </w:rPr>
              <w:t>Patologie sistemiche e condizioni relative alla sede di somministrazione</w:t>
            </w:r>
          </w:p>
        </w:tc>
        <w:tc>
          <w:tcPr>
            <w:tcW w:w="167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3A1F7D" w:rsidP="004B7A66">
            <w:pPr>
              <w:keepNext/>
              <w:rPr>
                <w:sz w:val="22"/>
                <w:szCs w:val="22"/>
                <w:lang w:val="it-IT"/>
              </w:rPr>
            </w:pPr>
            <w:r>
              <w:rPr>
                <w:sz w:val="22"/>
                <w:szCs w:val="22"/>
                <w:lang w:val="it-IT"/>
              </w:rPr>
              <w:t>Stanchezza</w:t>
            </w: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97613A" w:rsidP="00A82112">
            <w:pPr>
              <w:keepNext/>
              <w:rPr>
                <w:sz w:val="22"/>
                <w:szCs w:val="22"/>
                <w:lang w:val="it-IT"/>
              </w:rPr>
            </w:pPr>
          </w:p>
        </w:tc>
      </w:tr>
      <w:tr w:rsidR="00E75107">
        <w:tc>
          <w:tcPr>
            <w:tcW w:w="2525" w:type="dxa"/>
            <w:tcBorders>
              <w:top w:val="single" w:sz="4" w:space="0" w:color="auto"/>
              <w:left w:val="single" w:sz="4" w:space="0" w:color="auto"/>
              <w:bottom w:val="single" w:sz="4" w:space="0" w:color="auto"/>
              <w:right w:val="single" w:sz="4" w:space="0" w:color="auto"/>
            </w:tcBorders>
          </w:tcPr>
          <w:p w:rsidR="0097613A" w:rsidRPr="006A180A" w:rsidRDefault="0097613A" w:rsidP="00F30050">
            <w:pPr>
              <w:rPr>
                <w:sz w:val="22"/>
                <w:szCs w:val="22"/>
                <w:lang w:val="it-IT"/>
              </w:rPr>
            </w:pPr>
            <w:r w:rsidRPr="006A180A">
              <w:rPr>
                <w:sz w:val="22"/>
                <w:szCs w:val="22"/>
                <w:lang w:val="it-IT"/>
              </w:rPr>
              <w:t>Esami diagnostici</w:t>
            </w:r>
          </w:p>
        </w:tc>
        <w:tc>
          <w:tcPr>
            <w:tcW w:w="1676" w:type="dxa"/>
            <w:tcBorders>
              <w:top w:val="single" w:sz="4" w:space="0" w:color="auto"/>
              <w:left w:val="single" w:sz="4" w:space="0" w:color="auto"/>
              <w:bottom w:val="single" w:sz="4" w:space="0" w:color="auto"/>
              <w:right w:val="single" w:sz="4" w:space="0" w:color="auto"/>
            </w:tcBorders>
          </w:tcPr>
          <w:p w:rsidR="0097613A" w:rsidRPr="006A180A" w:rsidRDefault="0097613A" w:rsidP="00F30050">
            <w:pPr>
              <w:rPr>
                <w:sz w:val="22"/>
                <w:szCs w:val="22"/>
                <w:lang w:val="it-IT"/>
              </w:rPr>
            </w:pP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3A1F7D" w:rsidP="004B7A66">
            <w:pPr>
              <w:rPr>
                <w:sz w:val="22"/>
                <w:szCs w:val="22"/>
                <w:lang w:val="it-IT"/>
              </w:rPr>
            </w:pPr>
            <w:r>
              <w:rPr>
                <w:sz w:val="22"/>
                <w:szCs w:val="22"/>
                <w:lang w:val="it-IT"/>
              </w:rPr>
              <w:t>E</w:t>
            </w:r>
            <w:r w:rsidR="0097613A" w:rsidRPr="006A180A">
              <w:rPr>
                <w:sz w:val="22"/>
                <w:szCs w:val="22"/>
                <w:lang w:val="it-IT"/>
              </w:rPr>
              <w:t>nzimi epatici</w:t>
            </w:r>
            <w:r>
              <w:rPr>
                <w:sz w:val="22"/>
                <w:szCs w:val="22"/>
                <w:lang w:val="it-IT"/>
              </w:rPr>
              <w:t xml:space="preserve"> aumentati</w:t>
            </w:r>
          </w:p>
        </w:tc>
        <w:tc>
          <w:tcPr>
            <w:tcW w:w="2216" w:type="dxa"/>
            <w:tcBorders>
              <w:top w:val="single" w:sz="4" w:space="0" w:color="auto"/>
              <w:left w:val="single" w:sz="4" w:space="0" w:color="auto"/>
              <w:bottom w:val="single" w:sz="4" w:space="0" w:color="auto"/>
              <w:right w:val="single" w:sz="4" w:space="0" w:color="auto"/>
            </w:tcBorders>
          </w:tcPr>
          <w:p w:rsidR="0097613A" w:rsidRPr="006A180A" w:rsidRDefault="0097613A" w:rsidP="00F30050">
            <w:pPr>
              <w:rPr>
                <w:sz w:val="22"/>
                <w:szCs w:val="22"/>
                <w:lang w:val="it-IT"/>
              </w:rPr>
            </w:pPr>
          </w:p>
        </w:tc>
      </w:tr>
    </w:tbl>
    <w:p w:rsidR="00F30050" w:rsidRPr="006A180A" w:rsidRDefault="00F30050" w:rsidP="00F30050">
      <w:pPr>
        <w:rPr>
          <w:sz w:val="22"/>
          <w:szCs w:val="22"/>
          <w:lang w:val="it-IT"/>
        </w:rPr>
      </w:pPr>
    </w:p>
    <w:p w:rsidR="00AD05A9" w:rsidRPr="006A180A" w:rsidRDefault="0032691C" w:rsidP="006B0CFB">
      <w:pPr>
        <w:keepNext/>
        <w:tabs>
          <w:tab w:val="left" w:pos="567"/>
        </w:tabs>
        <w:rPr>
          <w:sz w:val="22"/>
          <w:szCs w:val="22"/>
          <w:u w:val="single"/>
          <w:lang w:val="it-IT"/>
        </w:rPr>
      </w:pPr>
      <w:r w:rsidRPr="006A180A">
        <w:rPr>
          <w:sz w:val="22"/>
          <w:szCs w:val="22"/>
          <w:u w:val="single"/>
          <w:lang w:val="it-IT"/>
        </w:rPr>
        <w:t>Descrizione di reazioni avverse selezionate</w:t>
      </w:r>
    </w:p>
    <w:p w:rsidR="00D41CF7" w:rsidRPr="006A180A" w:rsidRDefault="00D41CF7">
      <w:pPr>
        <w:tabs>
          <w:tab w:val="left" w:pos="567"/>
        </w:tabs>
        <w:rPr>
          <w:sz w:val="22"/>
          <w:szCs w:val="22"/>
          <w:lang w:val="it-IT"/>
        </w:rPr>
      </w:pPr>
      <w:r w:rsidRPr="006A180A">
        <w:rPr>
          <w:sz w:val="22"/>
          <w:szCs w:val="22"/>
          <w:lang w:val="it-IT"/>
        </w:rPr>
        <w:t>La reazione avversa più grave riferita negli studi clinici su deferiprone è l’agranulocitosi (neutrofili &lt;0,5x10</w:t>
      </w:r>
      <w:r w:rsidRPr="006A180A">
        <w:rPr>
          <w:sz w:val="22"/>
          <w:szCs w:val="22"/>
          <w:vertAlign w:val="superscript"/>
          <w:lang w:val="it-IT"/>
        </w:rPr>
        <w:t>9</w:t>
      </w:r>
      <w:r w:rsidRPr="006A180A">
        <w:rPr>
          <w:sz w:val="22"/>
          <w:szCs w:val="22"/>
          <w:lang w:val="it-IT"/>
        </w:rPr>
        <w:t>/</w:t>
      </w:r>
      <w:r w:rsidR="009409B4">
        <w:rPr>
          <w:sz w:val="22"/>
          <w:szCs w:val="22"/>
          <w:lang w:val="it-IT"/>
        </w:rPr>
        <w:t>L</w:t>
      </w:r>
      <w:r w:rsidRPr="006A180A">
        <w:rPr>
          <w:sz w:val="22"/>
          <w:szCs w:val="22"/>
          <w:lang w:val="it-IT"/>
        </w:rPr>
        <w:t xml:space="preserve">), con un’incidenza dello 1,1% (0,6 casi su 100 pazienti-anni di trattamento) (vedere paragrafo 4.4). </w:t>
      </w:r>
      <w:r w:rsidR="00B55DB3" w:rsidRPr="00B00FC5">
        <w:rPr>
          <w:sz w:val="22"/>
          <w:szCs w:val="22"/>
          <w:lang w:val="it-IT"/>
        </w:rPr>
        <w:t xml:space="preserve">I dati combinati degli studi clinici su pazienti con sovraccarico di ferro a livello sistemico dimostrano che il 63% degli episodi di agranulocitosi si sono verificati nei primi sei mesi di trattamento, il 74% nel primo anno e il 26% dopo un anno di terapia. Il tempo mediano di insorgenza del primo episodio di agranulocitosi è stato di 190 giorni (in un </w:t>
      </w:r>
      <w:r w:rsidR="000A06B6">
        <w:rPr>
          <w:sz w:val="22"/>
          <w:szCs w:val="22"/>
          <w:lang w:val="it-IT"/>
        </w:rPr>
        <w:t>intervallo</w:t>
      </w:r>
      <w:r w:rsidR="00B55DB3" w:rsidRPr="00B00FC5">
        <w:rPr>
          <w:sz w:val="22"/>
          <w:szCs w:val="22"/>
          <w:lang w:val="it-IT"/>
        </w:rPr>
        <w:t xml:space="preserve"> compreso tra 22 giorni e 17,6</w:t>
      </w:r>
      <w:r w:rsidR="00B55DB3">
        <w:rPr>
          <w:sz w:val="22"/>
          <w:szCs w:val="22"/>
          <w:lang w:val="it-IT"/>
        </w:rPr>
        <w:t> </w:t>
      </w:r>
      <w:r w:rsidR="00B55DB3" w:rsidRPr="00B00FC5">
        <w:rPr>
          <w:sz w:val="22"/>
          <w:szCs w:val="22"/>
          <w:lang w:val="it-IT"/>
        </w:rPr>
        <w:t xml:space="preserve">anni) e la durata mediana è stata di 10 giorni negli studi clinici. </w:t>
      </w:r>
      <w:r w:rsidR="00FE012B">
        <w:rPr>
          <w:sz w:val="22"/>
          <w:szCs w:val="22"/>
          <w:lang w:val="it-IT"/>
        </w:rPr>
        <w:t>E</w:t>
      </w:r>
      <w:r w:rsidR="00964B35">
        <w:rPr>
          <w:sz w:val="22"/>
          <w:szCs w:val="22"/>
          <w:lang w:val="it-IT"/>
        </w:rPr>
        <w:t>sito letale</w:t>
      </w:r>
      <w:r w:rsidR="00B55DB3" w:rsidRPr="00B00FC5">
        <w:rPr>
          <w:sz w:val="22"/>
          <w:szCs w:val="22"/>
          <w:lang w:val="it-IT"/>
        </w:rPr>
        <w:t xml:space="preserve"> è stato osservato nell’8,3% degli episodi di agranulocitosi segnalati negli studi clinici e nell’esperienza post-commercializzazione</w:t>
      </w:r>
      <w:r w:rsidRPr="006A180A">
        <w:rPr>
          <w:sz w:val="22"/>
          <w:szCs w:val="22"/>
          <w:lang w:val="it-IT"/>
        </w:rPr>
        <w:t>.</w:t>
      </w:r>
    </w:p>
    <w:p w:rsidR="00D41CF7" w:rsidRPr="006A180A" w:rsidRDefault="00D41CF7">
      <w:pPr>
        <w:tabs>
          <w:tab w:val="left" w:pos="567"/>
        </w:tabs>
        <w:rPr>
          <w:sz w:val="22"/>
          <w:szCs w:val="22"/>
          <w:lang w:val="it-IT"/>
        </w:rPr>
      </w:pPr>
    </w:p>
    <w:p w:rsidR="00D41CF7" w:rsidRPr="006A180A" w:rsidRDefault="00D41CF7">
      <w:pPr>
        <w:rPr>
          <w:sz w:val="22"/>
          <w:szCs w:val="22"/>
          <w:lang w:val="it-IT"/>
        </w:rPr>
      </w:pPr>
      <w:r w:rsidRPr="006A180A">
        <w:rPr>
          <w:sz w:val="22"/>
          <w:szCs w:val="22"/>
          <w:lang w:val="it-IT"/>
        </w:rPr>
        <w:t>Sono stati riferiti episodi generalmente leggeri e transitori di diarrea nei pazienti trattati con deferiprone. Gli effetti gastrointestinali sono più frequenti all’inizio della terapia e nella maggior parte dei pazienti si risolvono entro qualche settimana senza sospendere il trattamento. In alcuni pazienti può essere consigliabile ridurre la dose di deferiprone e quindi ri</w:t>
      </w:r>
      <w:r w:rsidR="00055EED">
        <w:rPr>
          <w:sz w:val="22"/>
          <w:szCs w:val="22"/>
          <w:lang w:val="it-IT"/>
        </w:rPr>
        <w:t>-</w:t>
      </w:r>
      <w:r w:rsidRPr="006A180A">
        <w:rPr>
          <w:sz w:val="22"/>
          <w:szCs w:val="22"/>
          <w:lang w:val="it-IT"/>
        </w:rPr>
        <w:t>aumentarla gradualmente fino a raggiungere la dose originale. Eventi di artropatia, che variano da dolore lieve in una o più articolazioni fino ad artrite severa con effusione e disabilità significativa, sono anche stati riferiti in pazienti trattati con deferiprone. Le artropatie lievi sono generalmente transitorie.</w:t>
      </w:r>
    </w:p>
    <w:p w:rsidR="00D41CF7" w:rsidRPr="006A180A" w:rsidRDefault="00D41CF7">
      <w:pPr>
        <w:rPr>
          <w:sz w:val="22"/>
          <w:szCs w:val="22"/>
          <w:lang w:val="it-IT"/>
        </w:rPr>
      </w:pPr>
    </w:p>
    <w:p w:rsidR="00D41CF7" w:rsidRPr="006A180A" w:rsidRDefault="00842339">
      <w:pPr>
        <w:rPr>
          <w:sz w:val="22"/>
          <w:szCs w:val="22"/>
          <w:lang w:val="it-IT"/>
        </w:rPr>
      </w:pPr>
      <w:r w:rsidRPr="006A180A">
        <w:rPr>
          <w:sz w:val="22"/>
          <w:szCs w:val="22"/>
          <w:lang w:val="it-IT"/>
        </w:rPr>
        <w:t>In alcuni pazienti sottoposti a deferiprone è stato riportato un aumento del livello degli enzimi epatici nel siero</w:t>
      </w:r>
      <w:r w:rsidR="00D41CF7" w:rsidRPr="006A180A">
        <w:rPr>
          <w:sz w:val="22"/>
          <w:szCs w:val="22"/>
          <w:lang w:val="it-IT"/>
        </w:rPr>
        <w:t>. Nella maggior parte di questi casi, l’aumento era asintomatico e transitorio, e i livelli sono ritornati ai valori iniziali senza dover sospendere il trattamento o ridurre la dose di deferiprone (vedere paragrafo 4.4).</w:t>
      </w:r>
    </w:p>
    <w:p w:rsidR="00D41CF7" w:rsidRPr="006A180A" w:rsidRDefault="00D41CF7">
      <w:pPr>
        <w:tabs>
          <w:tab w:val="left" w:pos="0"/>
        </w:tabs>
        <w:rPr>
          <w:sz w:val="22"/>
          <w:szCs w:val="22"/>
          <w:lang w:val="it-IT"/>
        </w:rPr>
      </w:pPr>
    </w:p>
    <w:p w:rsidR="00D41CF7" w:rsidRPr="006A180A" w:rsidRDefault="00D41CF7">
      <w:pPr>
        <w:tabs>
          <w:tab w:val="left" w:pos="567"/>
        </w:tabs>
        <w:rPr>
          <w:sz w:val="22"/>
          <w:szCs w:val="22"/>
          <w:lang w:val="it-IT"/>
        </w:rPr>
      </w:pPr>
      <w:r w:rsidRPr="006A180A">
        <w:rPr>
          <w:sz w:val="22"/>
          <w:szCs w:val="22"/>
          <w:lang w:val="it-IT"/>
        </w:rPr>
        <w:t>Alcuni pazienti hanno manifestato una progressione della fibrosi associata ad un aumento del sovraccarico di ferro o epatite C.</w:t>
      </w:r>
    </w:p>
    <w:p w:rsidR="00D41CF7" w:rsidRPr="006A180A" w:rsidRDefault="00D41CF7">
      <w:pPr>
        <w:tabs>
          <w:tab w:val="left" w:pos="567"/>
        </w:tabs>
        <w:rPr>
          <w:sz w:val="22"/>
          <w:szCs w:val="22"/>
          <w:lang w:val="it-IT"/>
        </w:rPr>
      </w:pPr>
    </w:p>
    <w:p w:rsidR="00D41CF7" w:rsidRPr="006A180A" w:rsidRDefault="00D41CF7">
      <w:pPr>
        <w:tabs>
          <w:tab w:val="left" w:pos="567"/>
        </w:tabs>
        <w:rPr>
          <w:sz w:val="22"/>
          <w:szCs w:val="22"/>
          <w:lang w:val="it-IT"/>
        </w:rPr>
      </w:pPr>
      <w:r w:rsidRPr="006A180A">
        <w:rPr>
          <w:sz w:val="22"/>
          <w:szCs w:val="22"/>
          <w:lang w:val="it-IT"/>
        </w:rPr>
        <w:t>In una minoranza di pazienti, l’assunzione di deferiprone è stata associata a bassi livelli plasmatici di zinco. I livelli si sono normalizzati con l’assunzione orale di zinco.</w:t>
      </w:r>
    </w:p>
    <w:p w:rsidR="00D41CF7" w:rsidRPr="006A180A" w:rsidRDefault="00D41CF7">
      <w:pPr>
        <w:tabs>
          <w:tab w:val="left" w:pos="567"/>
        </w:tabs>
        <w:rPr>
          <w:bCs/>
          <w:sz w:val="22"/>
          <w:szCs w:val="22"/>
          <w:lang w:val="it-IT"/>
        </w:rPr>
      </w:pPr>
    </w:p>
    <w:p w:rsidR="00D41CF7" w:rsidRPr="006A180A" w:rsidRDefault="00D41CF7">
      <w:pPr>
        <w:tabs>
          <w:tab w:val="left" w:pos="567"/>
        </w:tabs>
        <w:rPr>
          <w:bCs/>
          <w:sz w:val="22"/>
          <w:szCs w:val="22"/>
          <w:lang w:val="it-IT"/>
        </w:rPr>
      </w:pPr>
      <w:r w:rsidRPr="006A180A">
        <w:rPr>
          <w:bCs/>
          <w:sz w:val="22"/>
          <w:szCs w:val="22"/>
          <w:lang w:val="it-IT"/>
        </w:rPr>
        <w:t xml:space="preserve">Sono stati osservati disturbi neurologici (quali sintomi cerebellari, diplopia, nistagmo laterale, rallentamento psicomotorio, movimenti delle mani e ipotonia assiale) in bambini ai quali era stata intenzionalmente prescritta per diversi anni una dose </w:t>
      </w:r>
      <w:r w:rsidR="00A3326F">
        <w:rPr>
          <w:bCs/>
          <w:sz w:val="22"/>
          <w:szCs w:val="22"/>
          <w:lang w:val="it-IT"/>
        </w:rPr>
        <w:t xml:space="preserve">superiore </w:t>
      </w:r>
      <w:r w:rsidRPr="006A180A">
        <w:rPr>
          <w:bCs/>
          <w:sz w:val="22"/>
          <w:szCs w:val="22"/>
          <w:lang w:val="it-IT"/>
        </w:rPr>
        <w:t xml:space="preserve">a 2,5 volte la dose massima raccomandata di 100 mg/kg/die. </w:t>
      </w:r>
      <w:r w:rsidR="00A3326F" w:rsidRPr="00A3326F">
        <w:rPr>
          <w:bCs/>
          <w:sz w:val="22"/>
          <w:szCs w:val="22"/>
          <w:lang w:val="it-IT"/>
        </w:rPr>
        <w:t xml:space="preserve">Dopo la commercializzazione sono stati segnalati episodi di ipotonia, instabilità, incapacità di camminare e ipertonia con incapacità di movimento degli arti nei bambini cui era stato somministrato deferiprone alle dosi standard. </w:t>
      </w:r>
      <w:r w:rsidRPr="006A180A">
        <w:rPr>
          <w:bCs/>
          <w:sz w:val="22"/>
          <w:szCs w:val="22"/>
          <w:lang w:val="it-IT"/>
        </w:rPr>
        <w:t>I disturbi neurologici sono regrediti progressivamente dopo l’interruzione del deferiprone (vedere paragrafi 4.4 e 4.9).</w:t>
      </w:r>
    </w:p>
    <w:p w:rsidR="006B0CFB" w:rsidRDefault="006B0CFB" w:rsidP="00FE02F8">
      <w:pPr>
        <w:rPr>
          <w:noProof/>
          <w:sz w:val="22"/>
          <w:szCs w:val="22"/>
          <w:lang w:val="it-IT"/>
        </w:rPr>
      </w:pPr>
    </w:p>
    <w:p w:rsidR="00796F65" w:rsidRPr="00796F65" w:rsidRDefault="00796F65" w:rsidP="00E5689A">
      <w:pPr>
        <w:rPr>
          <w:noProof/>
          <w:sz w:val="22"/>
          <w:szCs w:val="22"/>
          <w:lang w:val="it-IT"/>
        </w:rPr>
      </w:pPr>
      <w:r w:rsidRPr="00796F65">
        <w:rPr>
          <w:noProof/>
          <w:sz w:val="22"/>
          <w:szCs w:val="22"/>
          <w:lang w:val="it-IT"/>
        </w:rPr>
        <w:t xml:space="preserve">Il profilo di sicurezza della terapia di </w:t>
      </w:r>
      <w:r w:rsidR="00647FF3">
        <w:rPr>
          <w:noProof/>
          <w:sz w:val="22"/>
          <w:szCs w:val="22"/>
          <w:lang w:val="it-IT"/>
        </w:rPr>
        <w:t>associazione</w:t>
      </w:r>
      <w:r w:rsidRPr="00796F65">
        <w:rPr>
          <w:noProof/>
          <w:sz w:val="22"/>
          <w:szCs w:val="22"/>
          <w:lang w:val="it-IT"/>
        </w:rPr>
        <w:t xml:space="preserve"> (deferiprone e deferossamina) osservato nei trial clinici, nell'esperienza successiva alla commercializzazione o nei lavori pubblicati in letteratura era coerente con quello caratterizzato per la monoterapia.</w:t>
      </w:r>
    </w:p>
    <w:p w:rsidR="00796F65" w:rsidRPr="00796F65" w:rsidRDefault="00796F65" w:rsidP="00796F65">
      <w:pPr>
        <w:rPr>
          <w:noProof/>
          <w:sz w:val="22"/>
          <w:szCs w:val="22"/>
          <w:lang w:val="it-IT"/>
        </w:rPr>
      </w:pPr>
    </w:p>
    <w:p w:rsidR="00796F65" w:rsidRPr="00796F65" w:rsidRDefault="00796F65" w:rsidP="005B5B69">
      <w:pPr>
        <w:rPr>
          <w:noProof/>
          <w:sz w:val="22"/>
          <w:szCs w:val="22"/>
          <w:lang w:val="it-IT"/>
        </w:rPr>
      </w:pPr>
      <w:r w:rsidRPr="00796F65">
        <w:rPr>
          <w:noProof/>
          <w:sz w:val="22"/>
          <w:szCs w:val="22"/>
          <w:lang w:val="it-IT"/>
        </w:rPr>
        <w:t>I dati provenienti dal database di sicurezza raggruppato dei trial clinici (1</w:t>
      </w:r>
      <w:r w:rsidR="009409B4">
        <w:rPr>
          <w:noProof/>
          <w:sz w:val="22"/>
          <w:szCs w:val="22"/>
          <w:lang w:val="it-IT"/>
        </w:rPr>
        <w:t>.</w:t>
      </w:r>
      <w:r w:rsidRPr="00796F65">
        <w:rPr>
          <w:noProof/>
          <w:sz w:val="22"/>
          <w:szCs w:val="22"/>
          <w:lang w:val="it-IT"/>
        </w:rPr>
        <w:t xml:space="preserve">343 pazienti-anni di esposizione alla monoterapia con Ferriprox e 244 pazienti-anni di esposizione alla terapia con Ferriprox e deferossamina) hanno mostrato differenze statisticamente significative (p&lt;0,05) nell'incidenza di reazioni avverse basate sulla Classificazione per sistemi e organi per “Patologie cardiache", "Patologie del sistema muscoloscheletrico e del tessuto connettivo” e "Patologie renali e urinarie". Le incidenze di “Patologie del sistema muscoloscheletrico e del tessuto connettivo” e "Patologie renali e urinarie" sono state inferiori durante la terapia di </w:t>
      </w:r>
      <w:r w:rsidR="00647FF3">
        <w:rPr>
          <w:noProof/>
          <w:sz w:val="22"/>
          <w:szCs w:val="22"/>
          <w:lang w:val="it-IT"/>
        </w:rPr>
        <w:t>associazione</w:t>
      </w:r>
      <w:r w:rsidRPr="00796F65">
        <w:rPr>
          <w:noProof/>
          <w:sz w:val="22"/>
          <w:szCs w:val="22"/>
          <w:lang w:val="it-IT"/>
        </w:rPr>
        <w:t xml:space="preserve"> rispetto alla monoterapia, mentre l'incidenza di “Patologie cardiache" è stata superiore durante la terapia di </w:t>
      </w:r>
      <w:r w:rsidR="00647FF3">
        <w:rPr>
          <w:noProof/>
          <w:sz w:val="22"/>
          <w:szCs w:val="22"/>
          <w:lang w:val="it-IT"/>
        </w:rPr>
        <w:t>associazione</w:t>
      </w:r>
      <w:r w:rsidRPr="00796F65">
        <w:rPr>
          <w:noProof/>
          <w:sz w:val="22"/>
          <w:szCs w:val="22"/>
          <w:lang w:val="it-IT"/>
        </w:rPr>
        <w:t xml:space="preserve"> rispetto alla monoterapia. La percentuale superiore di “Patologie cardiache" riportate durante la terapia di </w:t>
      </w:r>
      <w:r w:rsidR="00647FF3">
        <w:rPr>
          <w:noProof/>
          <w:sz w:val="22"/>
          <w:szCs w:val="22"/>
          <w:lang w:val="it-IT"/>
        </w:rPr>
        <w:t>associazione</w:t>
      </w:r>
      <w:r w:rsidRPr="00796F65">
        <w:rPr>
          <w:noProof/>
          <w:sz w:val="22"/>
          <w:szCs w:val="22"/>
          <w:lang w:val="it-IT"/>
        </w:rPr>
        <w:t xml:space="preserve"> rispetto alla monoterapia era possibilmente dovuta all'incidenza superiore di patologie cardiache preesistenti nei pazienti che avevano ricevuto la terapia di </w:t>
      </w:r>
      <w:r w:rsidR="00647FF3">
        <w:rPr>
          <w:noProof/>
          <w:sz w:val="22"/>
          <w:szCs w:val="22"/>
          <w:lang w:val="it-IT"/>
        </w:rPr>
        <w:t>associazione</w:t>
      </w:r>
      <w:r w:rsidRPr="00796F65">
        <w:rPr>
          <w:noProof/>
          <w:sz w:val="22"/>
          <w:szCs w:val="22"/>
          <w:lang w:val="it-IT"/>
        </w:rPr>
        <w:t xml:space="preserve">. Si raccomanda l'attento monitoraggio degli eventi cardiaci nei pazienti sottoposti a terapia di </w:t>
      </w:r>
      <w:r w:rsidR="00647FF3">
        <w:rPr>
          <w:noProof/>
          <w:sz w:val="22"/>
          <w:szCs w:val="22"/>
          <w:lang w:val="it-IT"/>
        </w:rPr>
        <w:t>associazione</w:t>
      </w:r>
      <w:r w:rsidRPr="00796F65">
        <w:rPr>
          <w:noProof/>
          <w:sz w:val="22"/>
          <w:szCs w:val="22"/>
          <w:lang w:val="it-IT"/>
        </w:rPr>
        <w:t xml:space="preserve"> (vedere paragrafo 4.4).</w:t>
      </w:r>
    </w:p>
    <w:p w:rsidR="00796F65" w:rsidRPr="00796F65" w:rsidRDefault="00796F65" w:rsidP="00796F65">
      <w:pPr>
        <w:rPr>
          <w:noProof/>
          <w:sz w:val="22"/>
          <w:szCs w:val="22"/>
          <w:lang w:val="it-IT"/>
        </w:rPr>
      </w:pPr>
    </w:p>
    <w:p w:rsidR="00FE02F8" w:rsidRDefault="00796F65" w:rsidP="00796F65">
      <w:pPr>
        <w:rPr>
          <w:noProof/>
          <w:sz w:val="22"/>
          <w:szCs w:val="22"/>
          <w:lang w:val="it-IT"/>
        </w:rPr>
      </w:pPr>
      <w:r w:rsidRPr="00796F65">
        <w:rPr>
          <w:noProof/>
          <w:sz w:val="22"/>
          <w:szCs w:val="22"/>
          <w:lang w:val="it-IT"/>
        </w:rPr>
        <w:t xml:space="preserve">Le incidenze di reazioni avverse riscontrate in 18 bambini e 97 adulti trattati con la terapia di </w:t>
      </w:r>
      <w:r w:rsidR="00066EAC">
        <w:rPr>
          <w:noProof/>
          <w:sz w:val="22"/>
          <w:szCs w:val="22"/>
          <w:lang w:val="it-IT"/>
        </w:rPr>
        <w:t>associazione</w:t>
      </w:r>
      <w:r w:rsidRPr="00796F65">
        <w:rPr>
          <w:noProof/>
          <w:sz w:val="22"/>
          <w:szCs w:val="22"/>
          <w:lang w:val="it-IT"/>
        </w:rPr>
        <w:t xml:space="preserve"> non erano significativamente diverse tra i due gruppi di età eccetto nell'incidenza di artropatia (11,1% nei bambini vs. nessuna negli adulti, p=0,02). La valutazione della percentuale di reazioni per 100 pazienti-anni di esposizione ha mostrato che soltanto la percentuale di casi di diarrea era significativamente superiore nei bambini (11,</w:t>
      </w:r>
      <w:r w:rsidR="002D3141">
        <w:rPr>
          <w:noProof/>
          <w:sz w:val="22"/>
          <w:szCs w:val="22"/>
          <w:lang w:val="it-IT"/>
        </w:rPr>
        <w:t>1</w:t>
      </w:r>
      <w:r w:rsidRPr="00796F65">
        <w:rPr>
          <w:noProof/>
          <w:sz w:val="22"/>
          <w:szCs w:val="22"/>
          <w:lang w:val="it-IT"/>
        </w:rPr>
        <w:t>) rispetto agli adulti (2,0, p=0,01).</w:t>
      </w:r>
    </w:p>
    <w:p w:rsidR="006B0CFB" w:rsidRPr="006A180A" w:rsidRDefault="006B0CFB" w:rsidP="00FE02F8">
      <w:pPr>
        <w:rPr>
          <w:noProof/>
          <w:sz w:val="22"/>
          <w:szCs w:val="22"/>
          <w:lang w:val="it-IT"/>
        </w:rPr>
      </w:pPr>
    </w:p>
    <w:p w:rsidR="00FE02F8" w:rsidRPr="006A180A" w:rsidRDefault="00FE02F8" w:rsidP="006B0CFB">
      <w:pPr>
        <w:keepNext/>
        <w:rPr>
          <w:sz w:val="22"/>
          <w:szCs w:val="22"/>
          <w:u w:val="single"/>
          <w:lang w:val="it-IT"/>
        </w:rPr>
      </w:pPr>
      <w:r w:rsidRPr="006A180A">
        <w:rPr>
          <w:noProof/>
          <w:sz w:val="22"/>
          <w:szCs w:val="22"/>
          <w:u w:val="single"/>
          <w:lang w:val="it-IT"/>
        </w:rPr>
        <w:t>Segnalazione delle reazioni avverse sospette</w:t>
      </w:r>
    </w:p>
    <w:p w:rsidR="00D41CF7" w:rsidRPr="006A180A" w:rsidRDefault="00FE02F8" w:rsidP="00FE02F8">
      <w:pPr>
        <w:tabs>
          <w:tab w:val="left" w:pos="567"/>
        </w:tabs>
        <w:rPr>
          <w:noProof/>
          <w:sz w:val="22"/>
          <w:szCs w:val="22"/>
          <w:lang w:val="it-IT"/>
        </w:rPr>
      </w:pPr>
      <w:r w:rsidRPr="006A180A">
        <w:rPr>
          <w:noProof/>
          <w:sz w:val="22"/>
          <w:szCs w:val="22"/>
          <w:lang w:val="it-IT"/>
        </w:rPr>
        <w:t>La segnalazione delle reazioni avverse sospette che si verificano dopo l’autorizzazione del medicinale è importante, in quanto permette un monitoraggio continuo del rapporto beneficio/rischio del medicinale.</w:t>
      </w:r>
      <w:r w:rsidRPr="006A180A">
        <w:rPr>
          <w:sz w:val="22"/>
          <w:szCs w:val="22"/>
          <w:lang w:val="it-IT"/>
        </w:rPr>
        <w:t xml:space="preserve"> </w:t>
      </w:r>
      <w:r w:rsidRPr="006A180A">
        <w:rPr>
          <w:noProof/>
          <w:sz w:val="22"/>
          <w:szCs w:val="22"/>
          <w:lang w:val="it-IT"/>
        </w:rPr>
        <w:t xml:space="preserve">Agli operatori sanitari è richiesto di segnalare qualsiasi reazione avversa sospetta tramite </w:t>
      </w:r>
      <w:r w:rsidRPr="006A180A">
        <w:rPr>
          <w:noProof/>
          <w:sz w:val="22"/>
          <w:szCs w:val="22"/>
          <w:highlight w:val="lightGray"/>
          <w:lang w:val="it-IT"/>
        </w:rPr>
        <w:t xml:space="preserve">il sistema nazionale di segnalazione </w:t>
      </w:r>
      <w:r w:rsidRPr="006B0CFB">
        <w:rPr>
          <w:noProof/>
          <w:sz w:val="22"/>
          <w:szCs w:val="22"/>
          <w:highlight w:val="lightGray"/>
          <w:lang w:val="it-IT"/>
        </w:rPr>
        <w:t xml:space="preserve">riportato </w:t>
      </w:r>
      <w:r w:rsidR="006B0CFB" w:rsidRPr="006B0CFB">
        <w:rPr>
          <w:noProof/>
          <w:sz w:val="22"/>
          <w:szCs w:val="22"/>
          <w:highlight w:val="lightGray"/>
          <w:lang w:val="it-IT"/>
        </w:rPr>
        <w:t>nell’</w:t>
      </w:r>
      <w:hyperlink r:id="rId11" w:history="1">
        <w:r w:rsidR="00C7259C">
          <w:rPr>
            <w:rStyle w:val="Hyperlink"/>
            <w:noProof/>
            <w:sz w:val="22"/>
            <w:szCs w:val="22"/>
            <w:highlight w:val="lightGray"/>
            <w:lang w:val="it-IT"/>
          </w:rPr>
          <w:t>a</w:t>
        </w:r>
        <w:r w:rsidR="006B0CFB" w:rsidRPr="006B0CFB">
          <w:rPr>
            <w:rStyle w:val="Hyperlink"/>
            <w:noProof/>
            <w:sz w:val="22"/>
            <w:szCs w:val="22"/>
            <w:highlight w:val="lightGray"/>
            <w:lang w:val="it-IT"/>
          </w:rPr>
          <w:t>llegato V</w:t>
        </w:r>
      </w:hyperlink>
      <w:r w:rsidRPr="006A180A">
        <w:rPr>
          <w:noProof/>
          <w:sz w:val="22"/>
          <w:szCs w:val="22"/>
          <w:lang w:val="it-IT"/>
        </w:rPr>
        <w:t>.</w:t>
      </w:r>
    </w:p>
    <w:p w:rsidR="00FE02F8" w:rsidRPr="006A180A" w:rsidRDefault="00FE02F8" w:rsidP="00FE02F8">
      <w:pPr>
        <w:tabs>
          <w:tab w:val="left" w:pos="567"/>
        </w:tabs>
        <w:rPr>
          <w:b/>
          <w:sz w:val="22"/>
          <w:szCs w:val="22"/>
          <w:lang w:val="it-IT"/>
        </w:rPr>
      </w:pPr>
    </w:p>
    <w:p w:rsidR="00D41CF7" w:rsidRPr="006A180A" w:rsidRDefault="00D41CF7" w:rsidP="006B0CFB">
      <w:pPr>
        <w:keepNext/>
        <w:tabs>
          <w:tab w:val="left" w:pos="567"/>
        </w:tabs>
        <w:rPr>
          <w:b/>
          <w:sz w:val="22"/>
          <w:szCs w:val="22"/>
          <w:lang w:val="it-IT"/>
        </w:rPr>
      </w:pPr>
      <w:r w:rsidRPr="006A180A">
        <w:rPr>
          <w:b/>
          <w:sz w:val="22"/>
          <w:szCs w:val="22"/>
          <w:lang w:val="it-IT"/>
        </w:rPr>
        <w:t>4.9</w:t>
      </w:r>
      <w:r w:rsidRPr="006A180A">
        <w:rPr>
          <w:b/>
          <w:sz w:val="22"/>
          <w:szCs w:val="22"/>
          <w:lang w:val="it-IT"/>
        </w:rPr>
        <w:tab/>
        <w:t>Sovradosaggio</w:t>
      </w:r>
    </w:p>
    <w:p w:rsidR="00D41CF7" w:rsidRPr="006A180A" w:rsidRDefault="00D41CF7" w:rsidP="006B0CFB">
      <w:pPr>
        <w:keepNext/>
        <w:rPr>
          <w:sz w:val="22"/>
          <w:szCs w:val="22"/>
          <w:lang w:val="it-IT"/>
        </w:rPr>
      </w:pPr>
    </w:p>
    <w:p w:rsidR="00D41CF7" w:rsidRPr="006A180A" w:rsidRDefault="00D41CF7">
      <w:pPr>
        <w:rPr>
          <w:sz w:val="22"/>
          <w:szCs w:val="22"/>
          <w:lang w:val="it-IT"/>
        </w:rPr>
      </w:pPr>
      <w:r w:rsidRPr="006A180A">
        <w:rPr>
          <w:sz w:val="22"/>
          <w:szCs w:val="22"/>
          <w:lang w:val="it-IT"/>
        </w:rPr>
        <w:t xml:space="preserve">Non </w:t>
      </w:r>
      <w:r w:rsidR="00522ECA" w:rsidRPr="006A180A">
        <w:rPr>
          <w:sz w:val="22"/>
          <w:szCs w:val="22"/>
          <w:lang w:val="it-IT"/>
        </w:rPr>
        <w:t>è</w:t>
      </w:r>
      <w:r w:rsidRPr="006A180A">
        <w:rPr>
          <w:sz w:val="22"/>
          <w:szCs w:val="22"/>
          <w:lang w:val="it-IT"/>
        </w:rPr>
        <w:t xml:space="preserve"> stato </w:t>
      </w:r>
      <w:r w:rsidR="0070357B" w:rsidRPr="006A180A">
        <w:rPr>
          <w:sz w:val="22"/>
          <w:szCs w:val="22"/>
          <w:lang w:val="it-IT"/>
        </w:rPr>
        <w:t xml:space="preserve">segnalato </w:t>
      </w:r>
      <w:r w:rsidRPr="006A180A">
        <w:rPr>
          <w:sz w:val="22"/>
          <w:szCs w:val="22"/>
          <w:lang w:val="it-IT"/>
        </w:rPr>
        <w:t>alcun caso di sovradosaggio acuto. Sono stati tuttavia osservati disturbi neurologici (quali sintomi cerebellari, diplopia, nistagmo laterale, rallentamento psicomotorio, movimenti delle mani e ipotonia assiale) in bambini ai quali era stata intenzionalmente prescritta per diversi anni una dose pari a oltre 2,5 volte la dose massima raccomandata di 100 mg/kg/die. I disordini neurologici sono regrediti progressivamente dopo l’interruzione del deferiprone.</w:t>
      </w:r>
    </w:p>
    <w:p w:rsidR="00D41CF7" w:rsidRPr="006A180A" w:rsidRDefault="00D41CF7">
      <w:pPr>
        <w:rPr>
          <w:sz w:val="22"/>
          <w:szCs w:val="22"/>
          <w:lang w:val="it-IT"/>
        </w:rPr>
      </w:pPr>
    </w:p>
    <w:p w:rsidR="00D41CF7" w:rsidRPr="006A180A" w:rsidRDefault="00D41CF7">
      <w:pPr>
        <w:rPr>
          <w:sz w:val="22"/>
          <w:szCs w:val="22"/>
          <w:lang w:val="it-IT"/>
        </w:rPr>
      </w:pPr>
      <w:r w:rsidRPr="006A180A">
        <w:rPr>
          <w:sz w:val="22"/>
          <w:szCs w:val="22"/>
          <w:lang w:val="it-IT"/>
        </w:rPr>
        <w:t xml:space="preserve">In caso di sovradosaggio, </w:t>
      </w:r>
      <w:r w:rsidR="00522ECA" w:rsidRPr="006A180A">
        <w:rPr>
          <w:sz w:val="22"/>
          <w:szCs w:val="22"/>
          <w:lang w:val="it-IT"/>
        </w:rPr>
        <w:t>è</w:t>
      </w:r>
      <w:r w:rsidRPr="006A180A">
        <w:rPr>
          <w:sz w:val="22"/>
          <w:szCs w:val="22"/>
          <w:lang w:val="it-IT"/>
        </w:rPr>
        <w:t xml:space="preserve"> necessaria una </w:t>
      </w:r>
      <w:r w:rsidR="00394352">
        <w:rPr>
          <w:sz w:val="22"/>
          <w:szCs w:val="22"/>
          <w:lang w:val="it-IT"/>
        </w:rPr>
        <w:t>attenta</w:t>
      </w:r>
      <w:r w:rsidR="00394352" w:rsidRPr="006A180A">
        <w:rPr>
          <w:sz w:val="22"/>
          <w:szCs w:val="22"/>
          <w:lang w:val="it-IT"/>
        </w:rPr>
        <w:t xml:space="preserve"> </w:t>
      </w:r>
      <w:r w:rsidRPr="006A180A">
        <w:rPr>
          <w:sz w:val="22"/>
          <w:szCs w:val="22"/>
          <w:lang w:val="it-IT"/>
        </w:rPr>
        <w:t>supervisione medica del paziente.</w:t>
      </w:r>
    </w:p>
    <w:p w:rsidR="00D41CF7" w:rsidRPr="006A180A" w:rsidRDefault="00D41CF7">
      <w:pPr>
        <w:rPr>
          <w:caps/>
          <w:sz w:val="22"/>
          <w:szCs w:val="22"/>
          <w:lang w:val="it-IT"/>
        </w:rPr>
      </w:pPr>
    </w:p>
    <w:p w:rsidR="00D41CF7" w:rsidRPr="006A180A" w:rsidRDefault="00D41CF7">
      <w:pPr>
        <w:rPr>
          <w:caps/>
          <w:sz w:val="22"/>
          <w:szCs w:val="22"/>
          <w:lang w:val="it-IT"/>
        </w:rPr>
      </w:pPr>
    </w:p>
    <w:p w:rsidR="00D41CF7" w:rsidRPr="006A180A" w:rsidRDefault="00D41CF7" w:rsidP="006B0CFB">
      <w:pPr>
        <w:keepNext/>
        <w:tabs>
          <w:tab w:val="left" w:pos="567"/>
        </w:tabs>
        <w:rPr>
          <w:b/>
          <w:caps/>
          <w:sz w:val="22"/>
          <w:szCs w:val="22"/>
          <w:lang w:val="it-IT"/>
        </w:rPr>
      </w:pPr>
      <w:r w:rsidRPr="006A180A">
        <w:rPr>
          <w:b/>
          <w:caps/>
          <w:sz w:val="22"/>
          <w:szCs w:val="22"/>
          <w:lang w:val="it-IT"/>
        </w:rPr>
        <w:t>5.</w:t>
      </w:r>
      <w:r w:rsidRPr="006A180A">
        <w:rPr>
          <w:b/>
          <w:caps/>
          <w:sz w:val="22"/>
          <w:szCs w:val="22"/>
          <w:lang w:val="it-IT"/>
        </w:rPr>
        <w:tab/>
        <w:t>PROPRIETÀ FARMACOLOGICHE</w:t>
      </w:r>
    </w:p>
    <w:p w:rsidR="00D41CF7" w:rsidRPr="006A180A" w:rsidRDefault="00D41CF7" w:rsidP="006B0CFB">
      <w:pPr>
        <w:keepNext/>
        <w:tabs>
          <w:tab w:val="left" w:pos="567"/>
        </w:tabs>
        <w:rPr>
          <w:b/>
          <w:sz w:val="22"/>
          <w:szCs w:val="22"/>
          <w:lang w:val="it-IT"/>
        </w:rPr>
      </w:pPr>
    </w:p>
    <w:p w:rsidR="00D41CF7" w:rsidRPr="006A180A" w:rsidRDefault="00D41CF7" w:rsidP="006B0CFB">
      <w:pPr>
        <w:keepNext/>
        <w:tabs>
          <w:tab w:val="left" w:pos="567"/>
        </w:tabs>
        <w:rPr>
          <w:b/>
          <w:sz w:val="22"/>
          <w:szCs w:val="22"/>
          <w:lang w:val="it-IT"/>
        </w:rPr>
      </w:pPr>
      <w:r w:rsidRPr="006A180A">
        <w:rPr>
          <w:b/>
          <w:sz w:val="22"/>
          <w:szCs w:val="22"/>
          <w:lang w:val="it-IT"/>
        </w:rPr>
        <w:t>5.1</w:t>
      </w:r>
      <w:r w:rsidRPr="006A180A">
        <w:rPr>
          <w:b/>
          <w:sz w:val="22"/>
          <w:szCs w:val="22"/>
          <w:lang w:val="it-IT"/>
        </w:rPr>
        <w:tab/>
        <w:t>Proprietà farmacodinamiche</w:t>
      </w:r>
    </w:p>
    <w:p w:rsidR="00D41CF7" w:rsidRPr="006A180A" w:rsidRDefault="00D41CF7" w:rsidP="006B0CFB">
      <w:pPr>
        <w:keepNext/>
        <w:rPr>
          <w:sz w:val="22"/>
          <w:szCs w:val="22"/>
          <w:lang w:val="it-IT"/>
        </w:rPr>
      </w:pPr>
    </w:p>
    <w:p w:rsidR="00D41CF7" w:rsidRPr="006A180A" w:rsidRDefault="00D41CF7">
      <w:pPr>
        <w:rPr>
          <w:b/>
          <w:sz w:val="22"/>
          <w:szCs w:val="22"/>
          <w:lang w:val="it-IT"/>
        </w:rPr>
      </w:pPr>
      <w:r w:rsidRPr="006A180A">
        <w:rPr>
          <w:sz w:val="22"/>
          <w:szCs w:val="22"/>
          <w:lang w:val="it-IT"/>
        </w:rPr>
        <w:t>Categoria farmacoterapeutica:</w:t>
      </w:r>
      <w:r w:rsidRPr="006A180A">
        <w:rPr>
          <w:b/>
          <w:sz w:val="22"/>
          <w:szCs w:val="22"/>
          <w:lang w:val="it-IT"/>
        </w:rPr>
        <w:t xml:space="preserve"> </w:t>
      </w:r>
      <w:r w:rsidRPr="006A180A">
        <w:rPr>
          <w:sz w:val="22"/>
          <w:szCs w:val="22"/>
          <w:lang w:val="it-IT"/>
        </w:rPr>
        <w:t>Chelanti del ferro, codice ATC:</w:t>
      </w:r>
      <w:r w:rsidRPr="006A180A">
        <w:rPr>
          <w:b/>
          <w:sz w:val="22"/>
          <w:szCs w:val="22"/>
          <w:lang w:val="it-IT"/>
        </w:rPr>
        <w:t xml:space="preserve"> </w:t>
      </w:r>
      <w:r w:rsidRPr="006A180A">
        <w:rPr>
          <w:sz w:val="22"/>
          <w:szCs w:val="22"/>
          <w:lang w:val="it-IT"/>
        </w:rPr>
        <w:t>V03AC02</w:t>
      </w:r>
    </w:p>
    <w:p w:rsidR="00D41CF7" w:rsidRPr="006A180A" w:rsidRDefault="00D41CF7">
      <w:pPr>
        <w:rPr>
          <w:b/>
          <w:sz w:val="22"/>
          <w:szCs w:val="22"/>
          <w:lang w:val="it-IT"/>
        </w:rPr>
      </w:pPr>
    </w:p>
    <w:p w:rsidR="00F30050" w:rsidRPr="006A180A" w:rsidRDefault="00F30050" w:rsidP="006B0CFB">
      <w:pPr>
        <w:keepNext/>
        <w:rPr>
          <w:bCs/>
          <w:iCs/>
          <w:sz w:val="22"/>
          <w:szCs w:val="22"/>
          <w:u w:val="single"/>
          <w:lang w:val="it-IT"/>
        </w:rPr>
      </w:pPr>
      <w:r w:rsidRPr="006A180A">
        <w:rPr>
          <w:bCs/>
          <w:iCs/>
          <w:sz w:val="22"/>
          <w:szCs w:val="22"/>
          <w:u w:val="single"/>
          <w:lang w:val="it-IT"/>
        </w:rPr>
        <w:t>Meccanismo d’azione</w:t>
      </w:r>
    </w:p>
    <w:p w:rsidR="00D41CF7" w:rsidRPr="006A180A" w:rsidRDefault="00D41CF7">
      <w:pPr>
        <w:rPr>
          <w:sz w:val="22"/>
          <w:szCs w:val="22"/>
          <w:lang w:val="it-IT"/>
        </w:rPr>
      </w:pPr>
      <w:r w:rsidRPr="006A180A">
        <w:rPr>
          <w:sz w:val="22"/>
          <w:szCs w:val="22"/>
          <w:lang w:val="it-IT"/>
        </w:rPr>
        <w:t>Il principio attivo è deferiprone (3-idrossi-1,2-dimetilpiridina-4-one), un legante bidentato che si lega al ferro in una proporzione molare di 3:1.</w:t>
      </w:r>
    </w:p>
    <w:p w:rsidR="00D41CF7" w:rsidRPr="006A180A" w:rsidRDefault="00D41CF7">
      <w:pPr>
        <w:rPr>
          <w:sz w:val="22"/>
          <w:szCs w:val="22"/>
          <w:lang w:val="it-IT"/>
        </w:rPr>
      </w:pPr>
    </w:p>
    <w:p w:rsidR="00F30050" w:rsidRPr="006A180A" w:rsidRDefault="00F30050" w:rsidP="006B0CFB">
      <w:pPr>
        <w:keepNext/>
        <w:rPr>
          <w:bCs/>
          <w:iCs/>
          <w:sz w:val="22"/>
          <w:szCs w:val="22"/>
          <w:u w:val="single"/>
          <w:lang w:val="it-IT"/>
        </w:rPr>
      </w:pPr>
      <w:r w:rsidRPr="006A180A">
        <w:rPr>
          <w:bCs/>
          <w:iCs/>
          <w:sz w:val="22"/>
          <w:szCs w:val="22"/>
          <w:u w:val="single"/>
          <w:lang w:val="it-IT"/>
        </w:rPr>
        <w:t>Effetti farmacodinamici</w:t>
      </w:r>
    </w:p>
    <w:p w:rsidR="00D41CF7" w:rsidRPr="006A180A" w:rsidRDefault="00D41CF7" w:rsidP="008A5F58">
      <w:pPr>
        <w:pStyle w:val="InsideAddress"/>
        <w:keepLines w:val="0"/>
        <w:rPr>
          <w:rFonts w:ascii="Times New Roman" w:hAnsi="Times New Roman"/>
          <w:lang w:val="it-IT"/>
        </w:rPr>
      </w:pPr>
      <w:r w:rsidRPr="006A180A">
        <w:rPr>
          <w:rFonts w:ascii="Times New Roman" w:hAnsi="Times New Roman"/>
          <w:lang w:val="it-IT"/>
        </w:rPr>
        <w:t xml:space="preserve">Gli studi clinici hanno dimostrato che </w:t>
      </w:r>
      <w:r w:rsidR="00F30050" w:rsidRPr="006A180A">
        <w:rPr>
          <w:rFonts w:ascii="Times New Roman" w:hAnsi="Times New Roman"/>
          <w:lang w:val="it-IT"/>
        </w:rPr>
        <w:t xml:space="preserve">Ferriprox </w:t>
      </w:r>
      <w:r w:rsidRPr="006A180A">
        <w:rPr>
          <w:rFonts w:ascii="Times New Roman" w:hAnsi="Times New Roman"/>
          <w:lang w:val="it-IT"/>
        </w:rPr>
        <w:t xml:space="preserve">è efficace nel promuovere l’escrezione del ferro e che una dose di 25 mg/kg tre volte al dì può prevenire la progressione dell’accumulo del ferro, determinato </w:t>
      </w:r>
      <w:r w:rsidR="00394352">
        <w:rPr>
          <w:rFonts w:ascii="Times New Roman" w:hAnsi="Times New Roman"/>
          <w:lang w:val="it-IT"/>
        </w:rPr>
        <w:t>come</w:t>
      </w:r>
      <w:r w:rsidR="00394352" w:rsidRPr="006A180A">
        <w:rPr>
          <w:rFonts w:ascii="Times New Roman" w:hAnsi="Times New Roman"/>
          <w:lang w:val="it-IT"/>
        </w:rPr>
        <w:t xml:space="preserve"> </w:t>
      </w:r>
      <w:r w:rsidRPr="006A180A">
        <w:rPr>
          <w:rFonts w:ascii="Times New Roman" w:hAnsi="Times New Roman"/>
          <w:lang w:val="it-IT"/>
        </w:rPr>
        <w:t xml:space="preserve">ferritina sierica, in pazienti con talassemia trasfusione-dipendente. </w:t>
      </w:r>
      <w:r w:rsidR="008A5F58" w:rsidRPr="008A5F58">
        <w:rPr>
          <w:rFonts w:ascii="Times New Roman" w:hAnsi="Times New Roman"/>
          <w:lang w:val="it-IT"/>
        </w:rPr>
        <w:t>I dati dei lavori pubblicati in letteratura sugli studi sul bilancio del ferro in pazienti con talassemia maggiore mostrano che l'uso concomitante di Ferriprox con deferossamina (co-somministrazione di entrambi i chelanti del ferro nello stesso giorno, simultaneamente o sequenzialmente, ad es. Ferriprox durante il giorno e deferossamina durante la notte), promuove una maggiore escrezione del ferro rispetto all'assunzione di uno solo dei due farmaci. In quegli studi, le dosi di Ferriprox variavano da 50 a 100</w:t>
      </w:r>
      <w:r w:rsidR="008A5F58">
        <w:rPr>
          <w:rFonts w:ascii="Times New Roman" w:hAnsi="Times New Roman"/>
          <w:lang w:val="it-IT"/>
        </w:rPr>
        <w:t> </w:t>
      </w:r>
      <w:r w:rsidR="008A5F58" w:rsidRPr="008A5F58">
        <w:rPr>
          <w:rFonts w:ascii="Times New Roman" w:hAnsi="Times New Roman"/>
          <w:lang w:val="it-IT"/>
        </w:rPr>
        <w:t>mg/kg/die e le dosi di def</w:t>
      </w:r>
      <w:r w:rsidR="008A5F58">
        <w:rPr>
          <w:rFonts w:ascii="Times New Roman" w:hAnsi="Times New Roman"/>
          <w:lang w:val="it-IT"/>
        </w:rPr>
        <w:t>erossamina da 40 a 60</w:t>
      </w:r>
      <w:r w:rsidR="003A31B9">
        <w:rPr>
          <w:rFonts w:ascii="Times New Roman" w:hAnsi="Times New Roman"/>
          <w:lang w:val="it-IT"/>
        </w:rPr>
        <w:t> mg</w:t>
      </w:r>
      <w:r w:rsidR="008A5F58">
        <w:rPr>
          <w:rFonts w:ascii="Times New Roman" w:hAnsi="Times New Roman"/>
          <w:lang w:val="it-IT"/>
        </w:rPr>
        <w:t>/kg/die</w:t>
      </w:r>
      <w:r w:rsidR="00387211" w:rsidRPr="00387211">
        <w:rPr>
          <w:rFonts w:ascii="Times New Roman" w:hAnsi="Times New Roman"/>
          <w:lang w:val="it-IT"/>
        </w:rPr>
        <w:t>.</w:t>
      </w:r>
      <w:r w:rsidR="00387211">
        <w:rPr>
          <w:rFonts w:ascii="Times New Roman" w:hAnsi="Times New Roman"/>
          <w:lang w:val="it-IT"/>
        </w:rPr>
        <w:t xml:space="preserve"> </w:t>
      </w:r>
      <w:r w:rsidRPr="006A180A">
        <w:rPr>
          <w:rFonts w:ascii="Times New Roman" w:hAnsi="Times New Roman"/>
          <w:lang w:val="it-IT"/>
        </w:rPr>
        <w:t>Tuttavia, la terapia chelante potrebbe non proteggere contro lesioni agli organi indotte dal ferro.</w:t>
      </w:r>
    </w:p>
    <w:p w:rsidR="00D41CF7" w:rsidRPr="006A180A" w:rsidRDefault="00D41CF7">
      <w:pPr>
        <w:rPr>
          <w:sz w:val="22"/>
          <w:szCs w:val="22"/>
          <w:lang w:val="it-IT"/>
        </w:rPr>
      </w:pPr>
    </w:p>
    <w:p w:rsidR="00F30050" w:rsidRPr="006A180A" w:rsidRDefault="00F30050" w:rsidP="006B0CFB">
      <w:pPr>
        <w:keepNext/>
        <w:rPr>
          <w:bCs/>
          <w:iCs/>
          <w:sz w:val="22"/>
          <w:szCs w:val="22"/>
          <w:u w:val="single"/>
          <w:lang w:val="it-IT"/>
        </w:rPr>
      </w:pPr>
      <w:r w:rsidRPr="006A180A">
        <w:rPr>
          <w:bCs/>
          <w:iCs/>
          <w:sz w:val="22"/>
          <w:szCs w:val="22"/>
          <w:u w:val="single"/>
          <w:lang w:val="it-IT"/>
        </w:rPr>
        <w:t>Efficacia e sicurezza clinica</w:t>
      </w:r>
    </w:p>
    <w:p w:rsidR="00842339" w:rsidRPr="006A180A" w:rsidRDefault="00842339" w:rsidP="00E20DCE">
      <w:pPr>
        <w:rPr>
          <w:bCs/>
          <w:sz w:val="22"/>
          <w:szCs w:val="22"/>
          <w:lang w:val="it-IT"/>
        </w:rPr>
      </w:pPr>
      <w:r w:rsidRPr="006A180A">
        <w:rPr>
          <w:bCs/>
          <w:sz w:val="22"/>
          <w:szCs w:val="22"/>
          <w:lang w:val="it-IT"/>
        </w:rPr>
        <w:t>Negli Studi LA16-0102, LA-01 e LA08-9701 è stata confrontata l’efficacia di Ferriprox con quella della deferossamina nel controllo della ferritina presente nel siero in pazienti affetti da talassemia trasfusione-dipendenti. Ferriprox e</w:t>
      </w:r>
      <w:r w:rsidR="0084771B" w:rsidRPr="006A180A">
        <w:rPr>
          <w:bCs/>
          <w:sz w:val="22"/>
          <w:szCs w:val="22"/>
          <w:lang w:val="it-IT"/>
        </w:rPr>
        <w:t xml:space="preserve"> </w:t>
      </w:r>
      <w:r w:rsidRPr="006A180A">
        <w:rPr>
          <w:bCs/>
          <w:sz w:val="22"/>
          <w:szCs w:val="22"/>
          <w:lang w:val="it-IT"/>
        </w:rPr>
        <w:t>deferossamina si sono dimostrati equivalenti nel promuovere una stabilizzazione o una riduzione netta del carico di ferro nell’organismo, nonostante la somministrazione continuata di ferro in tali pazienti (tra i due gruppi di trattamento l’analisi di regressione non ha evidenziato alcuna</w:t>
      </w:r>
      <w:r w:rsidR="0084771B" w:rsidRPr="006A180A">
        <w:rPr>
          <w:bCs/>
          <w:sz w:val="22"/>
          <w:szCs w:val="22"/>
          <w:lang w:val="it-IT"/>
        </w:rPr>
        <w:t xml:space="preserve"> </w:t>
      </w:r>
      <w:r w:rsidRPr="006A180A">
        <w:rPr>
          <w:bCs/>
          <w:sz w:val="22"/>
          <w:szCs w:val="22"/>
          <w:lang w:val="it-IT"/>
        </w:rPr>
        <w:t>differenza nella percentuale di pazienti con un trend negativo nella ferritina sierica; p &gt;0</w:t>
      </w:r>
      <w:r w:rsidR="00E20DCE" w:rsidRPr="006A180A">
        <w:rPr>
          <w:bCs/>
          <w:sz w:val="22"/>
          <w:szCs w:val="22"/>
          <w:lang w:val="it-IT"/>
        </w:rPr>
        <w:t>,</w:t>
      </w:r>
      <w:r w:rsidRPr="006A180A">
        <w:rPr>
          <w:bCs/>
          <w:sz w:val="22"/>
          <w:szCs w:val="22"/>
          <w:lang w:val="it-IT"/>
        </w:rPr>
        <w:t>05).</w:t>
      </w:r>
    </w:p>
    <w:p w:rsidR="00842339" w:rsidRPr="006A180A" w:rsidRDefault="00842339" w:rsidP="00842339">
      <w:pPr>
        <w:rPr>
          <w:bCs/>
          <w:sz w:val="22"/>
          <w:szCs w:val="22"/>
          <w:lang w:val="it-IT"/>
        </w:rPr>
      </w:pPr>
    </w:p>
    <w:p w:rsidR="00842339" w:rsidRPr="006A180A" w:rsidRDefault="00522ECA" w:rsidP="00E058C5">
      <w:pPr>
        <w:rPr>
          <w:bCs/>
          <w:sz w:val="22"/>
          <w:szCs w:val="22"/>
          <w:lang w:val="it-IT"/>
        </w:rPr>
      </w:pPr>
      <w:r w:rsidRPr="006A180A">
        <w:rPr>
          <w:bCs/>
          <w:sz w:val="22"/>
          <w:szCs w:val="22"/>
          <w:lang w:val="it-IT"/>
        </w:rPr>
        <w:t>È</w:t>
      </w:r>
      <w:r w:rsidR="00842339" w:rsidRPr="006A180A">
        <w:rPr>
          <w:bCs/>
          <w:sz w:val="22"/>
          <w:szCs w:val="22"/>
          <w:lang w:val="it-IT"/>
        </w:rPr>
        <w:t xml:space="preserve"> stato utilizzato anche l’imaging a risonanza magnetica (</w:t>
      </w:r>
      <w:r w:rsidR="00E058C5">
        <w:rPr>
          <w:bCs/>
          <w:sz w:val="22"/>
          <w:szCs w:val="22"/>
          <w:lang w:val="it-IT"/>
        </w:rPr>
        <w:t>R</w:t>
      </w:r>
      <w:r w:rsidR="00842339" w:rsidRPr="006A180A">
        <w:rPr>
          <w:bCs/>
          <w:sz w:val="22"/>
          <w:szCs w:val="22"/>
          <w:lang w:val="it-IT"/>
        </w:rPr>
        <w:t>MI), T2*, al fine di quantificare il carico di ferro nel miocardio. Il sovraccarico di ferro provoca una perdita di segnale concentrazione-dipendente all’</w:t>
      </w:r>
      <w:r w:rsidR="00E058C5">
        <w:rPr>
          <w:bCs/>
          <w:sz w:val="22"/>
          <w:szCs w:val="22"/>
          <w:lang w:val="it-IT"/>
        </w:rPr>
        <w:t>R</w:t>
      </w:r>
      <w:r w:rsidR="00842339" w:rsidRPr="006A180A">
        <w:rPr>
          <w:bCs/>
          <w:sz w:val="22"/>
          <w:szCs w:val="22"/>
          <w:lang w:val="it-IT"/>
        </w:rPr>
        <w:t>MI T2*, il conseguente aumento</w:t>
      </w:r>
      <w:r w:rsidR="0084771B" w:rsidRPr="006A180A">
        <w:rPr>
          <w:bCs/>
          <w:sz w:val="22"/>
          <w:szCs w:val="22"/>
          <w:lang w:val="it-IT"/>
        </w:rPr>
        <w:t xml:space="preserve"> </w:t>
      </w:r>
      <w:r w:rsidR="00842339" w:rsidRPr="006A180A">
        <w:rPr>
          <w:bCs/>
          <w:sz w:val="22"/>
          <w:szCs w:val="22"/>
          <w:lang w:val="it-IT"/>
        </w:rPr>
        <w:t xml:space="preserve">del livello di ferro nel miocardio riduce i valori </w:t>
      </w:r>
      <w:r w:rsidR="00E058C5">
        <w:rPr>
          <w:bCs/>
          <w:sz w:val="22"/>
          <w:szCs w:val="22"/>
          <w:lang w:val="it-IT"/>
        </w:rPr>
        <w:t>R</w:t>
      </w:r>
      <w:r w:rsidR="00842339" w:rsidRPr="006A180A">
        <w:rPr>
          <w:bCs/>
          <w:sz w:val="22"/>
          <w:szCs w:val="22"/>
          <w:lang w:val="it-IT"/>
        </w:rPr>
        <w:t xml:space="preserve">MI T2* miocardici. Valori </w:t>
      </w:r>
      <w:r w:rsidR="00E058C5">
        <w:rPr>
          <w:bCs/>
          <w:sz w:val="22"/>
          <w:szCs w:val="22"/>
          <w:lang w:val="it-IT"/>
        </w:rPr>
        <w:t>R</w:t>
      </w:r>
      <w:r w:rsidR="00842339" w:rsidRPr="006A180A">
        <w:rPr>
          <w:bCs/>
          <w:sz w:val="22"/>
          <w:szCs w:val="22"/>
          <w:lang w:val="it-IT"/>
        </w:rPr>
        <w:t>MI T2* miocardici inferiori a 20</w:t>
      </w:r>
      <w:r w:rsidR="00F4163C">
        <w:rPr>
          <w:bCs/>
          <w:sz w:val="22"/>
          <w:szCs w:val="22"/>
          <w:lang w:val="it-IT"/>
        </w:rPr>
        <w:t> ms</w:t>
      </w:r>
      <w:r w:rsidR="00842339" w:rsidRPr="006A180A">
        <w:rPr>
          <w:bCs/>
          <w:sz w:val="22"/>
          <w:szCs w:val="22"/>
          <w:lang w:val="it-IT"/>
        </w:rPr>
        <w:t xml:space="preserve"> evidenziano la presenza di un sovraccarico di ferro nel cuore. Un aumento dei valori </w:t>
      </w:r>
      <w:r w:rsidR="00E058C5">
        <w:rPr>
          <w:bCs/>
          <w:sz w:val="22"/>
          <w:szCs w:val="22"/>
          <w:lang w:val="it-IT"/>
        </w:rPr>
        <w:t>R</w:t>
      </w:r>
      <w:r w:rsidR="00842339" w:rsidRPr="006A180A">
        <w:rPr>
          <w:bCs/>
          <w:sz w:val="22"/>
          <w:szCs w:val="22"/>
          <w:lang w:val="it-IT"/>
        </w:rPr>
        <w:t xml:space="preserve">MI T2* al trattamento indica la rimozione di ferro dal cuore. </w:t>
      </w:r>
      <w:r w:rsidRPr="006A180A">
        <w:rPr>
          <w:bCs/>
          <w:sz w:val="22"/>
          <w:szCs w:val="22"/>
          <w:lang w:val="it-IT"/>
        </w:rPr>
        <w:t>È</w:t>
      </w:r>
      <w:r w:rsidR="00842339" w:rsidRPr="006A180A">
        <w:rPr>
          <w:bCs/>
          <w:sz w:val="22"/>
          <w:szCs w:val="22"/>
          <w:lang w:val="it-IT"/>
        </w:rPr>
        <w:t xml:space="preserve"> stata documentata una correlazione positiva tra i valori </w:t>
      </w:r>
      <w:r w:rsidR="00E058C5">
        <w:rPr>
          <w:bCs/>
          <w:sz w:val="22"/>
          <w:szCs w:val="22"/>
          <w:lang w:val="it-IT"/>
        </w:rPr>
        <w:t>R</w:t>
      </w:r>
      <w:r w:rsidR="00842339" w:rsidRPr="006A180A">
        <w:rPr>
          <w:bCs/>
          <w:sz w:val="22"/>
          <w:szCs w:val="22"/>
          <w:lang w:val="it-IT"/>
        </w:rPr>
        <w:t>MI T2* e la funzione cardiaca (misurata mediante la Frazione di Eiezione Ventricolare Sinistra (LVEF).</w:t>
      </w:r>
    </w:p>
    <w:p w:rsidR="00842339" w:rsidRPr="006A180A" w:rsidRDefault="00842339" w:rsidP="00842339">
      <w:pPr>
        <w:rPr>
          <w:bCs/>
          <w:sz w:val="22"/>
          <w:szCs w:val="22"/>
          <w:lang w:val="it-IT"/>
        </w:rPr>
      </w:pPr>
    </w:p>
    <w:p w:rsidR="00842339" w:rsidRPr="006A180A" w:rsidRDefault="00842339" w:rsidP="00E20DCE">
      <w:pPr>
        <w:rPr>
          <w:bCs/>
          <w:sz w:val="22"/>
          <w:szCs w:val="22"/>
          <w:lang w:val="it-IT"/>
        </w:rPr>
      </w:pPr>
      <w:r w:rsidRPr="006A180A">
        <w:rPr>
          <w:bCs/>
          <w:sz w:val="22"/>
          <w:szCs w:val="22"/>
          <w:lang w:val="it-IT"/>
        </w:rPr>
        <w:t>Nello studio LA16-0102 è stata confrontata l’efficacia di Ferriprox con quella della deferossamina nella riduzione del sovraccarico di ferro cardiaco e nel miglioramento della funzione cardiaca (misurata mediante LVEF) nei pazienti affetti da talassemia transfusione-dipendenti. 61 pazienti affetti da sovraccarico di ferro cardiaco, precedentemente trattati con deferossamina, sono stati randomizzati a proseguire il trattamento con deferossamina</w:t>
      </w:r>
      <w:r w:rsidR="0084771B" w:rsidRPr="006A180A">
        <w:rPr>
          <w:bCs/>
          <w:sz w:val="22"/>
          <w:szCs w:val="22"/>
          <w:lang w:val="it-IT"/>
        </w:rPr>
        <w:t xml:space="preserve"> </w:t>
      </w:r>
      <w:r w:rsidRPr="006A180A">
        <w:rPr>
          <w:bCs/>
          <w:sz w:val="22"/>
          <w:szCs w:val="22"/>
          <w:lang w:val="it-IT"/>
        </w:rPr>
        <w:t>(dosaggio medio 43</w:t>
      </w:r>
      <w:r w:rsidR="003A31B9">
        <w:rPr>
          <w:bCs/>
          <w:sz w:val="22"/>
          <w:szCs w:val="22"/>
          <w:lang w:val="it-IT"/>
        </w:rPr>
        <w:t> mg</w:t>
      </w:r>
      <w:r w:rsidRPr="006A180A">
        <w:rPr>
          <w:bCs/>
          <w:sz w:val="22"/>
          <w:szCs w:val="22"/>
          <w:lang w:val="it-IT"/>
        </w:rPr>
        <w:t>/kg/die; N=31) o a passare a Ferriprox dosaggio medio 92</w:t>
      </w:r>
      <w:r w:rsidR="003A31B9">
        <w:rPr>
          <w:bCs/>
          <w:sz w:val="22"/>
          <w:szCs w:val="22"/>
          <w:lang w:val="it-IT"/>
        </w:rPr>
        <w:t> mg</w:t>
      </w:r>
      <w:r w:rsidRPr="006A180A">
        <w:rPr>
          <w:bCs/>
          <w:sz w:val="22"/>
          <w:szCs w:val="22"/>
          <w:lang w:val="it-IT"/>
        </w:rPr>
        <w:t>/kg/die; N=29). Nel corso dei 12 mesi di durata dello studio, Ferriprox ha dimostrato di essere superiore alla</w:t>
      </w:r>
      <w:r w:rsidR="0084771B" w:rsidRPr="006A180A">
        <w:rPr>
          <w:bCs/>
          <w:sz w:val="22"/>
          <w:szCs w:val="22"/>
          <w:lang w:val="it-IT"/>
        </w:rPr>
        <w:t xml:space="preserve"> </w:t>
      </w:r>
      <w:r w:rsidRPr="006A180A">
        <w:rPr>
          <w:bCs/>
          <w:sz w:val="22"/>
          <w:szCs w:val="22"/>
          <w:lang w:val="it-IT"/>
        </w:rPr>
        <w:t xml:space="preserve">deferossamina nella riduzione del carico di ferro cardiaco. </w:t>
      </w:r>
      <w:r w:rsidR="00522ECA" w:rsidRPr="006A180A">
        <w:rPr>
          <w:bCs/>
          <w:sz w:val="22"/>
          <w:szCs w:val="22"/>
          <w:lang w:val="it-IT"/>
        </w:rPr>
        <w:t>È</w:t>
      </w:r>
      <w:r w:rsidRPr="006A180A">
        <w:rPr>
          <w:bCs/>
          <w:sz w:val="22"/>
          <w:szCs w:val="22"/>
          <w:lang w:val="it-IT"/>
        </w:rPr>
        <w:t xml:space="preserve"> stato osservato un miglioramento nei livelli cardiaci di T2* di oltre 3</w:t>
      </w:r>
      <w:r w:rsidR="00F4163C">
        <w:rPr>
          <w:bCs/>
          <w:sz w:val="22"/>
          <w:szCs w:val="22"/>
          <w:lang w:val="it-IT"/>
        </w:rPr>
        <w:t> ms</w:t>
      </w:r>
      <w:r w:rsidRPr="006A180A">
        <w:rPr>
          <w:bCs/>
          <w:sz w:val="22"/>
          <w:szCs w:val="22"/>
          <w:lang w:val="it-IT"/>
        </w:rPr>
        <w:t xml:space="preserve"> nei pazienti trattati con Ferriprox, in confronto alla differenza di circa 1</w:t>
      </w:r>
      <w:r w:rsidR="00F4163C">
        <w:rPr>
          <w:bCs/>
          <w:sz w:val="22"/>
          <w:szCs w:val="22"/>
          <w:lang w:val="it-IT"/>
        </w:rPr>
        <w:t> ms</w:t>
      </w:r>
      <w:r w:rsidRPr="006A180A">
        <w:rPr>
          <w:bCs/>
          <w:sz w:val="22"/>
          <w:szCs w:val="22"/>
          <w:lang w:val="it-IT"/>
        </w:rPr>
        <w:t xml:space="preserve"> nei pazienti trattati con deferossamina. Allo stesso punto temporale, i valori di LVEF sono aumentati in confronto al ai valori di baseline di 3</w:t>
      </w:r>
      <w:r w:rsidR="00E20DCE" w:rsidRPr="006A180A">
        <w:rPr>
          <w:bCs/>
          <w:sz w:val="22"/>
          <w:szCs w:val="22"/>
          <w:lang w:val="it-IT"/>
        </w:rPr>
        <w:t>,</w:t>
      </w:r>
      <w:r w:rsidRPr="006A180A">
        <w:rPr>
          <w:bCs/>
          <w:sz w:val="22"/>
          <w:szCs w:val="22"/>
          <w:lang w:val="it-IT"/>
        </w:rPr>
        <w:t>07 ± 3</w:t>
      </w:r>
      <w:r w:rsidR="00E20DCE" w:rsidRPr="006A180A">
        <w:rPr>
          <w:bCs/>
          <w:sz w:val="22"/>
          <w:szCs w:val="22"/>
          <w:lang w:val="it-IT"/>
        </w:rPr>
        <w:t>,</w:t>
      </w:r>
      <w:r w:rsidRPr="006A180A">
        <w:rPr>
          <w:bCs/>
          <w:sz w:val="22"/>
          <w:szCs w:val="22"/>
          <w:lang w:val="it-IT"/>
        </w:rPr>
        <w:t>58 unità assolute (%) nel gruppo trattato con Ferriprox e di 0</w:t>
      </w:r>
      <w:r w:rsidR="00E20DCE" w:rsidRPr="006A180A">
        <w:rPr>
          <w:bCs/>
          <w:sz w:val="22"/>
          <w:szCs w:val="22"/>
          <w:lang w:val="it-IT"/>
        </w:rPr>
        <w:t>,</w:t>
      </w:r>
      <w:r w:rsidRPr="006A180A">
        <w:rPr>
          <w:bCs/>
          <w:sz w:val="22"/>
          <w:szCs w:val="22"/>
          <w:lang w:val="it-IT"/>
        </w:rPr>
        <w:t>32</w:t>
      </w:r>
      <w:r w:rsidR="00247B0B" w:rsidRPr="006A180A">
        <w:rPr>
          <w:bCs/>
          <w:sz w:val="22"/>
          <w:szCs w:val="22"/>
          <w:lang w:val="it-IT"/>
        </w:rPr>
        <w:t> </w:t>
      </w:r>
      <w:r w:rsidRPr="006A180A">
        <w:rPr>
          <w:bCs/>
          <w:sz w:val="22"/>
          <w:szCs w:val="22"/>
          <w:lang w:val="it-IT"/>
        </w:rPr>
        <w:t>±</w:t>
      </w:r>
      <w:r w:rsidR="00247B0B" w:rsidRPr="006A180A">
        <w:rPr>
          <w:bCs/>
          <w:sz w:val="22"/>
          <w:szCs w:val="22"/>
          <w:lang w:val="it-IT"/>
        </w:rPr>
        <w:t> </w:t>
      </w:r>
      <w:r w:rsidRPr="006A180A">
        <w:rPr>
          <w:bCs/>
          <w:sz w:val="22"/>
          <w:szCs w:val="22"/>
          <w:lang w:val="it-IT"/>
        </w:rPr>
        <w:t>3</w:t>
      </w:r>
      <w:r w:rsidR="00E20DCE" w:rsidRPr="006A180A">
        <w:rPr>
          <w:bCs/>
          <w:sz w:val="22"/>
          <w:szCs w:val="22"/>
          <w:lang w:val="it-IT"/>
        </w:rPr>
        <w:t>,</w:t>
      </w:r>
      <w:r w:rsidRPr="006A180A">
        <w:rPr>
          <w:bCs/>
          <w:sz w:val="22"/>
          <w:szCs w:val="22"/>
          <w:lang w:val="it-IT"/>
        </w:rPr>
        <w:t>38</w:t>
      </w:r>
      <w:r w:rsidR="00247B0B" w:rsidRPr="006A180A">
        <w:rPr>
          <w:bCs/>
          <w:sz w:val="22"/>
          <w:szCs w:val="22"/>
          <w:lang w:val="it-IT"/>
        </w:rPr>
        <w:t> </w:t>
      </w:r>
      <w:r w:rsidRPr="006A180A">
        <w:rPr>
          <w:bCs/>
          <w:sz w:val="22"/>
          <w:szCs w:val="22"/>
          <w:lang w:val="it-IT"/>
        </w:rPr>
        <w:t>unità assolute (%) nel gruppo trattato con deferossamina (differenza tra i gruppi; p=0</w:t>
      </w:r>
      <w:r w:rsidR="00E20DCE" w:rsidRPr="006A180A">
        <w:rPr>
          <w:bCs/>
          <w:sz w:val="22"/>
          <w:szCs w:val="22"/>
          <w:lang w:val="it-IT"/>
        </w:rPr>
        <w:t>,</w:t>
      </w:r>
      <w:r w:rsidRPr="006A180A">
        <w:rPr>
          <w:bCs/>
          <w:sz w:val="22"/>
          <w:szCs w:val="22"/>
          <w:lang w:val="it-IT"/>
        </w:rPr>
        <w:t>003).</w:t>
      </w:r>
    </w:p>
    <w:p w:rsidR="00842339" w:rsidRPr="006A180A" w:rsidRDefault="00842339" w:rsidP="00842339">
      <w:pPr>
        <w:rPr>
          <w:bCs/>
          <w:sz w:val="22"/>
          <w:szCs w:val="22"/>
          <w:lang w:val="it-IT"/>
        </w:rPr>
      </w:pPr>
    </w:p>
    <w:p w:rsidR="00F30050" w:rsidRPr="006A180A" w:rsidRDefault="00842339" w:rsidP="00E20DCE">
      <w:pPr>
        <w:rPr>
          <w:bCs/>
          <w:sz w:val="22"/>
          <w:szCs w:val="22"/>
          <w:lang w:val="it-IT"/>
        </w:rPr>
      </w:pPr>
      <w:r w:rsidRPr="006A180A">
        <w:rPr>
          <w:bCs/>
          <w:sz w:val="22"/>
          <w:szCs w:val="22"/>
          <w:lang w:val="it-IT"/>
        </w:rPr>
        <w:t>Nello Studio LA12-9907 è stata confrontata la sopravvivenza, l’incidenza di cardiopatia e la progressione della cardiopatia in 129 pazienti affetti da talassemia grave trattati per almeno 4 anni con Ferriprox (N=54) o deferossamina (N=75). Gli endpoint cardiaci sono stati valutati mediante ecocardiogrammma, elettrocardiogramma, la classificazione della New York Heart Association e di decessi associati a cardiopatia. Alla prima valutazione non sono state osservate differenze significative nella percentuale di pazienti affetti da disfunzione cardiaca (13% per</w:t>
      </w:r>
      <w:r w:rsidR="0084771B" w:rsidRPr="006A180A">
        <w:rPr>
          <w:bCs/>
          <w:sz w:val="22"/>
          <w:szCs w:val="22"/>
          <w:lang w:val="it-IT"/>
        </w:rPr>
        <w:t xml:space="preserve"> </w:t>
      </w:r>
      <w:r w:rsidRPr="006A180A">
        <w:rPr>
          <w:bCs/>
          <w:sz w:val="22"/>
          <w:szCs w:val="22"/>
          <w:lang w:val="it-IT"/>
        </w:rPr>
        <w:t>Ferriprox vs. 16% per deferossamina). Nei pazienti affetti da disfunzione cardiaca alla prima valutazione, nessuno dei pazienti trattati con deferiprone presentava un peggioramento dello stato cardiaco (p=0</w:t>
      </w:r>
      <w:r w:rsidR="00E20DCE" w:rsidRPr="006A180A">
        <w:rPr>
          <w:bCs/>
          <w:sz w:val="22"/>
          <w:szCs w:val="22"/>
          <w:lang w:val="it-IT"/>
        </w:rPr>
        <w:t>,</w:t>
      </w:r>
      <w:r w:rsidRPr="006A180A">
        <w:rPr>
          <w:bCs/>
          <w:sz w:val="22"/>
          <w:szCs w:val="22"/>
          <w:lang w:val="it-IT"/>
        </w:rPr>
        <w:t xml:space="preserve">245) in confronto a quattro pazienti (33%) trattati con deferossamina. </w:t>
      </w:r>
      <w:r w:rsidR="00522ECA" w:rsidRPr="006A180A">
        <w:rPr>
          <w:bCs/>
          <w:sz w:val="22"/>
          <w:szCs w:val="22"/>
          <w:lang w:val="it-IT"/>
        </w:rPr>
        <w:t>È</w:t>
      </w:r>
      <w:r w:rsidRPr="006A180A">
        <w:rPr>
          <w:bCs/>
          <w:sz w:val="22"/>
          <w:szCs w:val="22"/>
          <w:lang w:val="it-IT"/>
        </w:rPr>
        <w:t xml:space="preserve"> stata eseguita una nuova diagnosi di disfunzione cardiaca in 13 (20</w:t>
      </w:r>
      <w:r w:rsidR="00E20DCE" w:rsidRPr="006A180A">
        <w:rPr>
          <w:bCs/>
          <w:sz w:val="22"/>
          <w:szCs w:val="22"/>
          <w:lang w:val="it-IT"/>
        </w:rPr>
        <w:t>,</w:t>
      </w:r>
      <w:r w:rsidRPr="006A180A">
        <w:rPr>
          <w:bCs/>
          <w:sz w:val="22"/>
          <w:szCs w:val="22"/>
          <w:lang w:val="it-IT"/>
        </w:rPr>
        <w:t>6%) pazienti trattati con deferossamina e in 2</w:t>
      </w:r>
      <w:r w:rsidR="00E20DCE" w:rsidRPr="006A180A">
        <w:rPr>
          <w:bCs/>
          <w:sz w:val="22"/>
          <w:szCs w:val="22"/>
          <w:lang w:val="it-IT"/>
        </w:rPr>
        <w:t> </w:t>
      </w:r>
      <w:r w:rsidRPr="006A180A">
        <w:rPr>
          <w:bCs/>
          <w:sz w:val="22"/>
          <w:szCs w:val="22"/>
          <w:lang w:val="it-IT"/>
        </w:rPr>
        <w:t>(4</w:t>
      </w:r>
      <w:r w:rsidR="00E20DCE" w:rsidRPr="006A180A">
        <w:rPr>
          <w:bCs/>
          <w:sz w:val="22"/>
          <w:szCs w:val="22"/>
          <w:lang w:val="it-IT"/>
        </w:rPr>
        <w:t>,</w:t>
      </w:r>
      <w:r w:rsidRPr="006A180A">
        <w:rPr>
          <w:bCs/>
          <w:sz w:val="22"/>
          <w:szCs w:val="22"/>
          <w:lang w:val="it-IT"/>
        </w:rPr>
        <w:t>3%) pazienti trattati con Ferriprox che erano liberi da cardiopatia alla prima valutazione (p=0</w:t>
      </w:r>
      <w:r w:rsidR="00E20DCE" w:rsidRPr="006A180A">
        <w:rPr>
          <w:bCs/>
          <w:sz w:val="22"/>
          <w:szCs w:val="22"/>
          <w:lang w:val="it-IT"/>
        </w:rPr>
        <w:t>,</w:t>
      </w:r>
      <w:r w:rsidRPr="006A180A">
        <w:rPr>
          <w:bCs/>
          <w:sz w:val="22"/>
          <w:szCs w:val="22"/>
          <w:lang w:val="it-IT"/>
        </w:rPr>
        <w:t>013). In linea generale, in confronto ai pazienti trattati con deferossamina, un numero minore di pazienti trattati con Ferriprox ha mostrato un peggioramento della disfunzione cardiaca nel confronto tra la prima valutazione e l’ultima valutazione (4% vs. 20%, p=0</w:t>
      </w:r>
      <w:r w:rsidR="00E20DCE" w:rsidRPr="006A180A">
        <w:rPr>
          <w:bCs/>
          <w:sz w:val="22"/>
          <w:szCs w:val="22"/>
          <w:lang w:val="it-IT"/>
        </w:rPr>
        <w:t>,</w:t>
      </w:r>
      <w:r w:rsidRPr="006A180A">
        <w:rPr>
          <w:bCs/>
          <w:sz w:val="22"/>
          <w:szCs w:val="22"/>
          <w:lang w:val="it-IT"/>
        </w:rPr>
        <w:t>007).</w:t>
      </w:r>
    </w:p>
    <w:p w:rsidR="003F52BC" w:rsidRPr="00951C26" w:rsidRDefault="003F52BC" w:rsidP="00E20DCE">
      <w:pPr>
        <w:rPr>
          <w:bCs/>
          <w:sz w:val="22"/>
          <w:szCs w:val="22"/>
          <w:lang w:val="it-IT"/>
        </w:rPr>
      </w:pPr>
    </w:p>
    <w:p w:rsidR="00137969" w:rsidRPr="00951C26" w:rsidRDefault="00AB136E">
      <w:pPr>
        <w:rPr>
          <w:sz w:val="22"/>
          <w:szCs w:val="22"/>
          <w:lang w:val="it-IT"/>
        </w:rPr>
      </w:pPr>
      <w:r w:rsidRPr="00951C26">
        <w:rPr>
          <w:sz w:val="22"/>
          <w:szCs w:val="22"/>
          <w:lang w:val="it-IT"/>
        </w:rPr>
        <w:t>I dati osservati nei lavori pubblicati in letteratura sono in linea con i risultati degli studi Apotex,</w:t>
      </w:r>
      <w:r w:rsidR="0084771B" w:rsidRPr="00951C26">
        <w:rPr>
          <w:sz w:val="22"/>
          <w:szCs w:val="22"/>
          <w:lang w:val="it-IT"/>
        </w:rPr>
        <w:t xml:space="preserve"> </w:t>
      </w:r>
      <w:r w:rsidRPr="00951C26">
        <w:rPr>
          <w:sz w:val="22"/>
          <w:szCs w:val="22"/>
          <w:lang w:val="it-IT"/>
        </w:rPr>
        <w:t>nei quali è stata dimostrata una riduzione della cardiopatia e/o un aumento della sopravvivenza nei pazienti trattati con Ferriprox</w:t>
      </w:r>
      <w:r w:rsidR="0084771B" w:rsidRPr="00951C26">
        <w:rPr>
          <w:sz w:val="22"/>
          <w:szCs w:val="22"/>
          <w:lang w:val="it-IT"/>
        </w:rPr>
        <w:t xml:space="preserve"> </w:t>
      </w:r>
      <w:r w:rsidRPr="00951C26">
        <w:rPr>
          <w:sz w:val="22"/>
          <w:szCs w:val="22"/>
          <w:lang w:val="it-IT"/>
        </w:rPr>
        <w:t>in confronto ai pazienti trattati con deferoxamina.</w:t>
      </w:r>
    </w:p>
    <w:p w:rsidR="00137969" w:rsidRPr="00951C26" w:rsidRDefault="00137969">
      <w:pPr>
        <w:rPr>
          <w:sz w:val="22"/>
          <w:szCs w:val="22"/>
          <w:lang w:val="it-IT"/>
        </w:rPr>
      </w:pPr>
    </w:p>
    <w:p w:rsidR="00387211" w:rsidRPr="00951C26" w:rsidRDefault="008A5F58" w:rsidP="00E058C5">
      <w:pPr>
        <w:rPr>
          <w:sz w:val="22"/>
          <w:szCs w:val="22"/>
          <w:lang w:val="it-IT"/>
        </w:rPr>
      </w:pPr>
      <w:r w:rsidRPr="00951C26">
        <w:rPr>
          <w:sz w:val="22"/>
          <w:szCs w:val="22"/>
          <w:lang w:val="it-IT"/>
        </w:rPr>
        <w:t>Uno studio randomizzato, in doppio cieco, controllato con placebo ha valutato l'effetto della terapia concomitante con Ferriprox e deferossamina in pazienti con talassemia maggiore, che avevano ricevuto in precedenza la monoterapia chelante standard con deferossamina sottocutanea e avevano un carico di ferro cardiaco da lieve a moderato (T2* miocardico da 8 a 20</w:t>
      </w:r>
      <w:r w:rsidR="003A31B9" w:rsidRPr="00951C26">
        <w:rPr>
          <w:sz w:val="22"/>
          <w:szCs w:val="22"/>
          <w:lang w:val="it-IT"/>
        </w:rPr>
        <w:t> ms</w:t>
      </w:r>
      <w:r w:rsidRPr="00951C26">
        <w:rPr>
          <w:sz w:val="22"/>
          <w:szCs w:val="22"/>
          <w:lang w:val="it-IT"/>
        </w:rPr>
        <w:t>). In seguito alla randomizzazione, 32 pazienti hanno ricevuto deferossamina (</w:t>
      </w:r>
      <w:r w:rsidR="00F4163C" w:rsidRPr="00951C26">
        <w:rPr>
          <w:sz w:val="22"/>
          <w:szCs w:val="22"/>
          <w:lang w:val="it-IT"/>
        </w:rPr>
        <w:t>34,9 </w:t>
      </w:r>
      <w:r w:rsidR="003A31B9" w:rsidRPr="00951C26">
        <w:rPr>
          <w:sz w:val="22"/>
          <w:szCs w:val="22"/>
          <w:lang w:val="it-IT"/>
        </w:rPr>
        <w:t>mg</w:t>
      </w:r>
      <w:r w:rsidRPr="00951C26">
        <w:rPr>
          <w:sz w:val="22"/>
          <w:szCs w:val="22"/>
          <w:lang w:val="it-IT"/>
        </w:rPr>
        <w:t>/kg/die per 5</w:t>
      </w:r>
      <w:r w:rsidR="00F4163C" w:rsidRPr="00951C26">
        <w:rPr>
          <w:sz w:val="22"/>
          <w:szCs w:val="22"/>
          <w:lang w:val="it-IT"/>
        </w:rPr>
        <w:t> </w:t>
      </w:r>
      <w:r w:rsidRPr="00951C26">
        <w:rPr>
          <w:sz w:val="22"/>
          <w:szCs w:val="22"/>
          <w:lang w:val="it-IT"/>
        </w:rPr>
        <w:t>giorni/settimana) e Ferriprox (75</w:t>
      </w:r>
      <w:r w:rsidR="003A31B9" w:rsidRPr="00951C26">
        <w:rPr>
          <w:sz w:val="22"/>
          <w:szCs w:val="22"/>
          <w:lang w:val="it-IT"/>
        </w:rPr>
        <w:t> mg</w:t>
      </w:r>
      <w:r w:rsidRPr="00951C26">
        <w:rPr>
          <w:sz w:val="22"/>
          <w:szCs w:val="22"/>
          <w:lang w:val="it-IT"/>
        </w:rPr>
        <w:t>/kg/die) e 33 pazienti hanno ricevuto la monoterapia con deferossamina (</w:t>
      </w:r>
      <w:r w:rsidR="00F4163C" w:rsidRPr="00951C26">
        <w:rPr>
          <w:sz w:val="22"/>
          <w:szCs w:val="22"/>
          <w:lang w:val="it-IT"/>
        </w:rPr>
        <w:t>43,4 </w:t>
      </w:r>
      <w:r w:rsidR="003A31B9" w:rsidRPr="00951C26">
        <w:rPr>
          <w:sz w:val="22"/>
          <w:szCs w:val="22"/>
          <w:lang w:val="it-IT"/>
        </w:rPr>
        <w:t>mg</w:t>
      </w:r>
      <w:r w:rsidRPr="00951C26">
        <w:rPr>
          <w:sz w:val="22"/>
          <w:szCs w:val="22"/>
          <w:lang w:val="it-IT"/>
        </w:rPr>
        <w:t>/kg/die per 5 giorni/settimana). Dopo un anno di terapia in studio, i pazienti sottoposti a terapia chelante concomitante hanno riscontrato una riduzione significativamente superiore di ferritina sier</w:t>
      </w:r>
      <w:r w:rsidR="00E57A9E" w:rsidRPr="00951C26">
        <w:rPr>
          <w:sz w:val="22"/>
          <w:szCs w:val="22"/>
          <w:lang w:val="it-IT"/>
        </w:rPr>
        <w:t>ica</w:t>
      </w:r>
      <w:r w:rsidRPr="00951C26">
        <w:rPr>
          <w:sz w:val="22"/>
          <w:szCs w:val="22"/>
          <w:lang w:val="it-IT"/>
        </w:rPr>
        <w:t xml:space="preserve"> (da 1</w:t>
      </w:r>
      <w:r w:rsidR="00055EED" w:rsidRPr="00951C26">
        <w:rPr>
          <w:sz w:val="22"/>
          <w:szCs w:val="22"/>
          <w:lang w:val="it-IT"/>
        </w:rPr>
        <w:t>.</w:t>
      </w:r>
      <w:r w:rsidRPr="00951C26">
        <w:rPr>
          <w:sz w:val="22"/>
          <w:szCs w:val="22"/>
          <w:lang w:val="it-IT"/>
        </w:rPr>
        <w:t>574</w:t>
      </w:r>
      <w:r w:rsidR="003A31B9" w:rsidRPr="00951C26">
        <w:rPr>
          <w:sz w:val="22"/>
          <w:szCs w:val="22"/>
          <w:lang w:val="it-IT"/>
        </w:rPr>
        <w:t> µ</w:t>
      </w:r>
      <w:r w:rsidRPr="00951C26">
        <w:rPr>
          <w:sz w:val="22"/>
          <w:szCs w:val="22"/>
          <w:lang w:val="it-IT"/>
        </w:rPr>
        <w:t>g/</w:t>
      </w:r>
      <w:r w:rsidR="008E15C6" w:rsidRPr="00951C26">
        <w:rPr>
          <w:sz w:val="22"/>
          <w:szCs w:val="22"/>
          <w:lang w:val="it-IT"/>
        </w:rPr>
        <w:t>L</w:t>
      </w:r>
      <w:r w:rsidRPr="00951C26">
        <w:rPr>
          <w:sz w:val="22"/>
          <w:szCs w:val="22"/>
          <w:lang w:val="it-IT"/>
        </w:rPr>
        <w:t xml:space="preserve"> a 598</w:t>
      </w:r>
      <w:r w:rsidR="003A31B9" w:rsidRPr="00951C26">
        <w:rPr>
          <w:sz w:val="22"/>
          <w:szCs w:val="22"/>
          <w:lang w:val="it-IT"/>
        </w:rPr>
        <w:t> µ</w:t>
      </w:r>
      <w:r w:rsidRPr="00951C26">
        <w:rPr>
          <w:sz w:val="22"/>
          <w:szCs w:val="22"/>
          <w:lang w:val="it-IT"/>
        </w:rPr>
        <w:t>g/</w:t>
      </w:r>
      <w:r w:rsidR="008E15C6" w:rsidRPr="00951C26">
        <w:rPr>
          <w:sz w:val="22"/>
          <w:szCs w:val="22"/>
          <w:lang w:val="it-IT"/>
        </w:rPr>
        <w:t>L</w:t>
      </w:r>
      <w:r w:rsidRPr="00951C26">
        <w:rPr>
          <w:sz w:val="22"/>
          <w:szCs w:val="22"/>
          <w:lang w:val="it-IT"/>
        </w:rPr>
        <w:t xml:space="preserve"> con la terapia concomitante vs. da 1</w:t>
      </w:r>
      <w:r w:rsidR="00055EED" w:rsidRPr="00951C26">
        <w:rPr>
          <w:sz w:val="22"/>
          <w:szCs w:val="22"/>
          <w:lang w:val="it-IT"/>
        </w:rPr>
        <w:t>.</w:t>
      </w:r>
      <w:r w:rsidRPr="00951C26">
        <w:rPr>
          <w:sz w:val="22"/>
          <w:szCs w:val="22"/>
          <w:lang w:val="it-IT"/>
        </w:rPr>
        <w:t>379</w:t>
      </w:r>
      <w:r w:rsidR="003A31B9" w:rsidRPr="00951C26">
        <w:rPr>
          <w:sz w:val="22"/>
          <w:szCs w:val="22"/>
          <w:lang w:val="it-IT"/>
        </w:rPr>
        <w:t> µ</w:t>
      </w:r>
      <w:r w:rsidRPr="00951C26">
        <w:rPr>
          <w:sz w:val="22"/>
          <w:szCs w:val="22"/>
          <w:lang w:val="it-IT"/>
        </w:rPr>
        <w:t>g/</w:t>
      </w:r>
      <w:r w:rsidR="008E15C6" w:rsidRPr="00951C26">
        <w:rPr>
          <w:sz w:val="22"/>
          <w:szCs w:val="22"/>
          <w:lang w:val="it-IT"/>
        </w:rPr>
        <w:t>L</w:t>
      </w:r>
      <w:r w:rsidRPr="00951C26">
        <w:rPr>
          <w:sz w:val="22"/>
          <w:szCs w:val="22"/>
          <w:lang w:val="it-IT"/>
        </w:rPr>
        <w:t xml:space="preserve"> a 1146</w:t>
      </w:r>
      <w:r w:rsidR="003A31B9" w:rsidRPr="00951C26">
        <w:rPr>
          <w:sz w:val="22"/>
          <w:szCs w:val="22"/>
          <w:lang w:val="it-IT"/>
        </w:rPr>
        <w:t> µ</w:t>
      </w:r>
      <w:r w:rsidRPr="00951C26">
        <w:rPr>
          <w:sz w:val="22"/>
          <w:szCs w:val="22"/>
          <w:lang w:val="it-IT"/>
        </w:rPr>
        <w:t>g/</w:t>
      </w:r>
      <w:r w:rsidR="008E15C6" w:rsidRPr="00951C26">
        <w:rPr>
          <w:sz w:val="22"/>
          <w:szCs w:val="22"/>
          <w:lang w:val="it-IT"/>
        </w:rPr>
        <w:t>L</w:t>
      </w:r>
      <w:r w:rsidRPr="00951C26">
        <w:rPr>
          <w:sz w:val="22"/>
          <w:szCs w:val="22"/>
          <w:lang w:val="it-IT"/>
        </w:rPr>
        <w:t xml:space="preserve"> con la monoterapia con deferossamina, p&lt;0,001), una riduzione significativamente superiore nel sovraccarico di ferro nel miocardio, come valutato da un aumento dei valori </w:t>
      </w:r>
      <w:r w:rsidR="00E058C5" w:rsidRPr="00951C26">
        <w:rPr>
          <w:sz w:val="22"/>
          <w:szCs w:val="22"/>
          <w:lang w:val="it-IT"/>
        </w:rPr>
        <w:t>R</w:t>
      </w:r>
      <w:r w:rsidRPr="00951C26">
        <w:rPr>
          <w:sz w:val="22"/>
          <w:szCs w:val="22"/>
          <w:lang w:val="it-IT"/>
        </w:rPr>
        <w:t>MI T2* (da 11,7</w:t>
      </w:r>
      <w:r w:rsidR="003A31B9" w:rsidRPr="00951C26">
        <w:rPr>
          <w:sz w:val="22"/>
          <w:szCs w:val="22"/>
          <w:lang w:val="it-IT"/>
        </w:rPr>
        <w:t> ms</w:t>
      </w:r>
      <w:r w:rsidRPr="00951C26">
        <w:rPr>
          <w:sz w:val="22"/>
          <w:szCs w:val="22"/>
          <w:lang w:val="it-IT"/>
        </w:rPr>
        <w:t xml:space="preserve"> a 17,7</w:t>
      </w:r>
      <w:r w:rsidR="003A31B9" w:rsidRPr="00951C26">
        <w:rPr>
          <w:sz w:val="22"/>
          <w:szCs w:val="22"/>
          <w:lang w:val="it-IT"/>
        </w:rPr>
        <w:t> ms</w:t>
      </w:r>
      <w:r w:rsidRPr="00951C26">
        <w:rPr>
          <w:sz w:val="22"/>
          <w:szCs w:val="22"/>
          <w:lang w:val="it-IT"/>
        </w:rPr>
        <w:t xml:space="preserve"> con la terapia concomitante vs. da 12,4</w:t>
      </w:r>
      <w:r w:rsidR="003A31B9" w:rsidRPr="00951C26">
        <w:rPr>
          <w:sz w:val="22"/>
          <w:szCs w:val="22"/>
          <w:lang w:val="it-IT"/>
        </w:rPr>
        <w:t> ms</w:t>
      </w:r>
      <w:r w:rsidRPr="00951C26">
        <w:rPr>
          <w:sz w:val="22"/>
          <w:szCs w:val="22"/>
          <w:lang w:val="it-IT"/>
        </w:rPr>
        <w:t xml:space="preserve"> a 15,7</w:t>
      </w:r>
      <w:r w:rsidR="003A31B9" w:rsidRPr="00951C26">
        <w:rPr>
          <w:sz w:val="22"/>
          <w:szCs w:val="22"/>
          <w:lang w:val="it-IT"/>
        </w:rPr>
        <w:t> ms</w:t>
      </w:r>
      <w:r w:rsidRPr="00951C26">
        <w:rPr>
          <w:sz w:val="22"/>
          <w:szCs w:val="22"/>
          <w:lang w:val="it-IT"/>
        </w:rPr>
        <w:t xml:space="preserve"> con la monoterapia con deferossamina, p=0,02) e una riduzione significativamente superiore nella concentrazione di ferro epatico, anch’essa valutata mediante un aumento dei valori RMI T2* (da 4,9</w:t>
      </w:r>
      <w:r w:rsidR="003A31B9" w:rsidRPr="00951C26">
        <w:rPr>
          <w:sz w:val="22"/>
          <w:szCs w:val="22"/>
          <w:lang w:val="it-IT"/>
        </w:rPr>
        <w:t> ms</w:t>
      </w:r>
      <w:r w:rsidRPr="00951C26">
        <w:rPr>
          <w:sz w:val="22"/>
          <w:szCs w:val="22"/>
          <w:lang w:val="it-IT"/>
        </w:rPr>
        <w:t xml:space="preserve"> a 10,7</w:t>
      </w:r>
      <w:r w:rsidR="003A31B9" w:rsidRPr="00951C26">
        <w:rPr>
          <w:sz w:val="22"/>
          <w:szCs w:val="22"/>
          <w:lang w:val="it-IT"/>
        </w:rPr>
        <w:t> ms</w:t>
      </w:r>
      <w:r w:rsidRPr="00951C26">
        <w:rPr>
          <w:sz w:val="22"/>
          <w:szCs w:val="22"/>
          <w:lang w:val="it-IT"/>
        </w:rPr>
        <w:t xml:space="preserve"> con la terapia concomitante vs. da 4,2</w:t>
      </w:r>
      <w:r w:rsidR="003A31B9" w:rsidRPr="00951C26">
        <w:rPr>
          <w:sz w:val="22"/>
          <w:szCs w:val="22"/>
          <w:lang w:val="it-IT"/>
        </w:rPr>
        <w:t> ms</w:t>
      </w:r>
      <w:r w:rsidRPr="00951C26">
        <w:rPr>
          <w:sz w:val="22"/>
          <w:szCs w:val="22"/>
          <w:lang w:val="it-IT"/>
        </w:rPr>
        <w:t xml:space="preserve"> a 5,0</w:t>
      </w:r>
      <w:r w:rsidR="003A31B9" w:rsidRPr="00951C26">
        <w:rPr>
          <w:sz w:val="22"/>
          <w:szCs w:val="22"/>
          <w:lang w:val="it-IT"/>
        </w:rPr>
        <w:t> ms</w:t>
      </w:r>
      <w:r w:rsidRPr="00951C26">
        <w:rPr>
          <w:sz w:val="22"/>
          <w:szCs w:val="22"/>
          <w:lang w:val="it-IT"/>
        </w:rPr>
        <w:t xml:space="preserve"> con la monoterapia con deferossamina, p&lt; 0,001).</w:t>
      </w:r>
    </w:p>
    <w:p w:rsidR="008A5F58" w:rsidRPr="00951C26" w:rsidRDefault="008A5F58">
      <w:pPr>
        <w:rPr>
          <w:sz w:val="22"/>
          <w:szCs w:val="22"/>
          <w:lang w:val="it-IT"/>
        </w:rPr>
      </w:pPr>
    </w:p>
    <w:p w:rsidR="003F52BC" w:rsidRPr="00951C26" w:rsidRDefault="00137969">
      <w:pPr>
        <w:rPr>
          <w:sz w:val="22"/>
          <w:szCs w:val="22"/>
          <w:lang w:val="it-IT"/>
        </w:rPr>
      </w:pPr>
      <w:r w:rsidRPr="00951C26">
        <w:rPr>
          <w:sz w:val="22"/>
          <w:szCs w:val="22"/>
          <w:lang w:val="it-IT"/>
        </w:rPr>
        <w:t xml:space="preserve">Lo studio LA37-1111 è stato condotto per valutare l’effetto di dosi </w:t>
      </w:r>
      <w:r w:rsidR="00E57A9E" w:rsidRPr="00951C26">
        <w:rPr>
          <w:sz w:val="22"/>
          <w:szCs w:val="22"/>
          <w:lang w:val="it-IT"/>
        </w:rPr>
        <w:t xml:space="preserve">singole </w:t>
      </w:r>
      <w:r w:rsidRPr="00951C26">
        <w:rPr>
          <w:sz w:val="22"/>
          <w:szCs w:val="22"/>
          <w:lang w:val="it-IT"/>
        </w:rPr>
        <w:t>terapeutiche (33</w:t>
      </w:r>
      <w:r w:rsidR="003A31B9" w:rsidRPr="00951C26">
        <w:rPr>
          <w:sz w:val="22"/>
          <w:szCs w:val="22"/>
          <w:lang w:val="it-IT"/>
        </w:rPr>
        <w:t> mg</w:t>
      </w:r>
      <w:r w:rsidRPr="00951C26">
        <w:rPr>
          <w:sz w:val="22"/>
          <w:szCs w:val="22"/>
          <w:lang w:val="it-IT"/>
        </w:rPr>
        <w:t xml:space="preserve">/kg) e </w:t>
      </w:r>
      <w:r w:rsidR="00E57A9E" w:rsidRPr="00951C26">
        <w:rPr>
          <w:sz w:val="22"/>
          <w:szCs w:val="22"/>
          <w:lang w:val="it-IT"/>
        </w:rPr>
        <w:t xml:space="preserve">dosi singole </w:t>
      </w:r>
      <w:r w:rsidRPr="00951C26">
        <w:rPr>
          <w:sz w:val="22"/>
          <w:szCs w:val="22"/>
          <w:lang w:val="it-IT"/>
        </w:rPr>
        <w:t>sovraterapeutiche (50</w:t>
      </w:r>
      <w:r w:rsidR="003A31B9" w:rsidRPr="00951C26">
        <w:rPr>
          <w:sz w:val="22"/>
          <w:szCs w:val="22"/>
          <w:lang w:val="it-IT"/>
        </w:rPr>
        <w:t> mg</w:t>
      </w:r>
      <w:r w:rsidRPr="00951C26">
        <w:rPr>
          <w:sz w:val="22"/>
          <w:szCs w:val="22"/>
          <w:lang w:val="it-IT"/>
        </w:rPr>
        <w:t>/kg) orali di deferiprone sulla durata dell’intervallo QT cardiaco in soggetti sani. La differenza massima tra le medie LS della dose terapeutica e del placebo era di 3,01</w:t>
      </w:r>
      <w:r w:rsidR="003A31B9" w:rsidRPr="00951C26">
        <w:rPr>
          <w:sz w:val="22"/>
          <w:szCs w:val="22"/>
          <w:lang w:val="it-IT"/>
        </w:rPr>
        <w:t> ms</w:t>
      </w:r>
      <w:r w:rsidRPr="00951C26">
        <w:rPr>
          <w:sz w:val="22"/>
          <w:szCs w:val="22"/>
          <w:lang w:val="it-IT"/>
        </w:rPr>
        <w:t xml:space="preserve"> (95% </w:t>
      </w:r>
      <w:r w:rsidR="00291EAF" w:rsidRPr="00951C26">
        <w:rPr>
          <w:sz w:val="22"/>
          <w:szCs w:val="22"/>
          <w:lang w:val="it-IT"/>
        </w:rPr>
        <w:t>limite superiore dell’intervallo di confidenza ad una coda</w:t>
      </w:r>
      <w:r w:rsidRPr="00951C26">
        <w:rPr>
          <w:sz w:val="22"/>
          <w:szCs w:val="22"/>
          <w:lang w:val="it-IT"/>
        </w:rPr>
        <w:t>: 5,01</w:t>
      </w:r>
      <w:r w:rsidR="003A31B9" w:rsidRPr="00951C26">
        <w:rPr>
          <w:sz w:val="22"/>
          <w:szCs w:val="22"/>
          <w:lang w:val="it-IT"/>
        </w:rPr>
        <w:t> ms</w:t>
      </w:r>
      <w:r w:rsidRPr="00951C26">
        <w:rPr>
          <w:sz w:val="22"/>
          <w:szCs w:val="22"/>
          <w:lang w:val="it-IT"/>
        </w:rPr>
        <w:t>), e tra le medie LS della dose sovraterapeutica e del placebo era di 5,23</w:t>
      </w:r>
      <w:r w:rsidR="003A31B9" w:rsidRPr="00951C26">
        <w:rPr>
          <w:sz w:val="22"/>
          <w:szCs w:val="22"/>
          <w:lang w:val="it-IT"/>
        </w:rPr>
        <w:t> ms</w:t>
      </w:r>
      <w:r w:rsidRPr="00951C26">
        <w:rPr>
          <w:sz w:val="22"/>
          <w:szCs w:val="22"/>
          <w:lang w:val="it-IT"/>
        </w:rPr>
        <w:t xml:space="preserve"> (95% </w:t>
      </w:r>
      <w:r w:rsidR="00291EAF" w:rsidRPr="00951C26">
        <w:rPr>
          <w:sz w:val="22"/>
          <w:szCs w:val="22"/>
          <w:lang w:val="it-IT"/>
        </w:rPr>
        <w:t>limite superiore dell’intervallo di confidenza ad una coda</w:t>
      </w:r>
      <w:r w:rsidRPr="00951C26">
        <w:rPr>
          <w:sz w:val="22"/>
          <w:szCs w:val="22"/>
          <w:lang w:val="it-IT"/>
        </w:rPr>
        <w:t>: 7,19</w:t>
      </w:r>
      <w:r w:rsidR="003A31B9" w:rsidRPr="00951C26">
        <w:rPr>
          <w:sz w:val="22"/>
          <w:szCs w:val="22"/>
          <w:lang w:val="it-IT"/>
        </w:rPr>
        <w:t> ms</w:t>
      </w:r>
      <w:r w:rsidRPr="00951C26">
        <w:rPr>
          <w:sz w:val="22"/>
          <w:szCs w:val="22"/>
          <w:lang w:val="it-IT"/>
        </w:rPr>
        <w:t>). Si è concluso che Ferriprox non produce alcun prolungamento significativo dell’intervallo QT.</w:t>
      </w:r>
    </w:p>
    <w:p w:rsidR="00D41CF7" w:rsidRPr="00951C26" w:rsidRDefault="00D41CF7">
      <w:pPr>
        <w:rPr>
          <w:bCs/>
          <w:sz w:val="22"/>
          <w:szCs w:val="22"/>
          <w:lang w:val="it-IT"/>
        </w:rPr>
      </w:pPr>
    </w:p>
    <w:p w:rsidR="00D41CF7" w:rsidRPr="006A180A" w:rsidRDefault="00D41CF7" w:rsidP="00387211">
      <w:pPr>
        <w:keepNext/>
        <w:tabs>
          <w:tab w:val="left" w:pos="567"/>
        </w:tabs>
        <w:rPr>
          <w:b/>
          <w:sz w:val="22"/>
          <w:szCs w:val="22"/>
          <w:lang w:val="it-IT"/>
        </w:rPr>
      </w:pPr>
      <w:r w:rsidRPr="006A180A">
        <w:rPr>
          <w:b/>
          <w:sz w:val="22"/>
          <w:szCs w:val="22"/>
          <w:lang w:val="it-IT"/>
        </w:rPr>
        <w:t>5.2</w:t>
      </w:r>
      <w:r w:rsidRPr="006A180A">
        <w:rPr>
          <w:b/>
          <w:sz w:val="22"/>
          <w:szCs w:val="22"/>
          <w:lang w:val="it-IT"/>
        </w:rPr>
        <w:tab/>
        <w:t>Proprietà farmacocinetiche</w:t>
      </w:r>
    </w:p>
    <w:p w:rsidR="00D41CF7" w:rsidRPr="006A180A" w:rsidRDefault="00D41CF7" w:rsidP="00387211">
      <w:pPr>
        <w:keepNext/>
        <w:rPr>
          <w:b/>
          <w:sz w:val="22"/>
          <w:szCs w:val="22"/>
          <w:lang w:val="it-IT"/>
        </w:rPr>
      </w:pPr>
    </w:p>
    <w:p w:rsidR="00D41CF7" w:rsidRPr="006A180A" w:rsidRDefault="00D41CF7" w:rsidP="00387211">
      <w:pPr>
        <w:keepNext/>
        <w:rPr>
          <w:bCs/>
          <w:iCs/>
          <w:sz w:val="22"/>
          <w:szCs w:val="22"/>
          <w:u w:val="single"/>
          <w:lang w:val="it-IT"/>
        </w:rPr>
      </w:pPr>
      <w:r w:rsidRPr="006A180A">
        <w:rPr>
          <w:bCs/>
          <w:iCs/>
          <w:sz w:val="22"/>
          <w:szCs w:val="22"/>
          <w:u w:val="single"/>
          <w:lang w:val="it-IT"/>
        </w:rPr>
        <w:t>Assorbimento</w:t>
      </w:r>
    </w:p>
    <w:p w:rsidR="00D41CF7" w:rsidRPr="006A180A" w:rsidRDefault="00D41CF7">
      <w:pPr>
        <w:rPr>
          <w:sz w:val="22"/>
          <w:szCs w:val="22"/>
          <w:lang w:val="it-IT"/>
        </w:rPr>
      </w:pPr>
      <w:r w:rsidRPr="006A180A">
        <w:rPr>
          <w:sz w:val="22"/>
          <w:szCs w:val="22"/>
          <w:lang w:val="it-IT"/>
        </w:rPr>
        <w:t>Deferiprone viene assorbito rapidamente dalla parte superiore del tratto gastrointestinale. La concentrazione di picco sierica avviene tra 45 e 60 minuti dopo l’assunzione di una singola dose in pazienti a digiuno. Questo può prolungarsi a 2 ore nei pazienti non a digiuno.</w:t>
      </w:r>
    </w:p>
    <w:p w:rsidR="00D41CF7" w:rsidRPr="006A180A" w:rsidRDefault="00D41CF7">
      <w:pPr>
        <w:rPr>
          <w:sz w:val="22"/>
          <w:szCs w:val="22"/>
          <w:lang w:val="it-IT"/>
        </w:rPr>
      </w:pPr>
    </w:p>
    <w:p w:rsidR="00D41CF7" w:rsidRPr="006A180A" w:rsidRDefault="00D41CF7">
      <w:pPr>
        <w:pStyle w:val="InsideAddress"/>
        <w:keepLines w:val="0"/>
        <w:rPr>
          <w:rFonts w:ascii="Times New Roman" w:hAnsi="Times New Roman"/>
          <w:lang w:val="it-IT"/>
        </w:rPr>
      </w:pPr>
      <w:r w:rsidRPr="006A180A">
        <w:rPr>
          <w:rFonts w:ascii="Times New Roman" w:hAnsi="Times New Roman"/>
          <w:lang w:val="it-IT"/>
        </w:rPr>
        <w:t>In seguito ad una dose di 25 mg/kg, sono state riscontrate concentrazioni di picco plasmatiche più basse nei pazienti non a digiuno (85 </w:t>
      </w:r>
      <w:r w:rsidR="00130058">
        <w:rPr>
          <w:rFonts w:ascii="Times New Roman" w:hAnsi="Times New Roman"/>
          <w:lang w:val="it-IT"/>
        </w:rPr>
        <w:t>µ</w:t>
      </w:r>
      <w:r w:rsidRPr="006A180A">
        <w:rPr>
          <w:rFonts w:ascii="Times New Roman" w:hAnsi="Times New Roman"/>
          <w:lang w:val="it-IT"/>
        </w:rPr>
        <w:t>mol/</w:t>
      </w:r>
      <w:r w:rsidR="008E15C6">
        <w:rPr>
          <w:rFonts w:ascii="Times New Roman" w:hAnsi="Times New Roman"/>
          <w:lang w:val="it-IT"/>
        </w:rPr>
        <w:t>L</w:t>
      </w:r>
      <w:r w:rsidRPr="006A180A">
        <w:rPr>
          <w:rFonts w:ascii="Times New Roman" w:hAnsi="Times New Roman"/>
          <w:lang w:val="it-IT"/>
        </w:rPr>
        <w:t>) rispetto a quelli a digiuno (126 </w:t>
      </w:r>
      <w:r w:rsidR="00130058">
        <w:rPr>
          <w:rFonts w:ascii="Times New Roman" w:hAnsi="Times New Roman"/>
          <w:lang w:val="it-IT"/>
        </w:rPr>
        <w:t>µ</w:t>
      </w:r>
      <w:r w:rsidRPr="006A180A">
        <w:rPr>
          <w:rFonts w:ascii="Times New Roman" w:hAnsi="Times New Roman"/>
          <w:lang w:val="it-IT"/>
        </w:rPr>
        <w:t>mol/</w:t>
      </w:r>
      <w:r w:rsidR="008E15C6">
        <w:rPr>
          <w:rFonts w:ascii="Times New Roman" w:hAnsi="Times New Roman"/>
          <w:lang w:val="it-IT"/>
        </w:rPr>
        <w:t>L</w:t>
      </w:r>
      <w:r w:rsidRPr="006A180A">
        <w:rPr>
          <w:rFonts w:ascii="Times New Roman" w:hAnsi="Times New Roman"/>
          <w:lang w:val="it-IT"/>
        </w:rPr>
        <w:t>), benché non si sia notata una riduzione della quantità di deferiprone assorbita quando somministrato con il cibo.</w:t>
      </w:r>
    </w:p>
    <w:p w:rsidR="00D41CF7" w:rsidRPr="006A180A" w:rsidRDefault="00D41CF7">
      <w:pPr>
        <w:pStyle w:val="EndnoteText"/>
        <w:tabs>
          <w:tab w:val="clear" w:pos="567"/>
        </w:tabs>
        <w:rPr>
          <w:lang w:val="it-IT"/>
        </w:rPr>
      </w:pPr>
    </w:p>
    <w:p w:rsidR="00D41CF7" w:rsidRPr="006A180A" w:rsidRDefault="00D41CF7" w:rsidP="00387211">
      <w:pPr>
        <w:keepNext/>
        <w:rPr>
          <w:bCs/>
          <w:iCs/>
          <w:sz w:val="22"/>
          <w:szCs w:val="22"/>
          <w:u w:val="single"/>
          <w:lang w:val="it-IT"/>
        </w:rPr>
      </w:pPr>
      <w:r w:rsidRPr="006A180A">
        <w:rPr>
          <w:bCs/>
          <w:iCs/>
          <w:sz w:val="22"/>
          <w:szCs w:val="22"/>
          <w:u w:val="single"/>
          <w:lang w:val="it-IT"/>
        </w:rPr>
        <w:t>Biotrasformazione</w:t>
      </w:r>
    </w:p>
    <w:p w:rsidR="00D41CF7" w:rsidRPr="006A180A" w:rsidRDefault="00D41CF7">
      <w:pPr>
        <w:rPr>
          <w:sz w:val="22"/>
          <w:szCs w:val="22"/>
          <w:lang w:val="it-IT"/>
        </w:rPr>
      </w:pPr>
      <w:r w:rsidRPr="006A180A">
        <w:rPr>
          <w:sz w:val="22"/>
          <w:szCs w:val="22"/>
          <w:lang w:val="it-IT"/>
        </w:rPr>
        <w:t>Deferiprone viene metabolizzato prevalentemente in glucuronato coniugato. Questo metabolita non dispone della capacità di legarsi al ferro dovuto alla disattivazione del gruppo 3-idrossi di deferiprone. Le concentrazioni sieriche di picco del glucuronide compaiono da 2 a 3 ore dopo la somministrazione di deferiprone.</w:t>
      </w:r>
    </w:p>
    <w:p w:rsidR="00D41CF7" w:rsidRPr="006A180A" w:rsidRDefault="00D41CF7">
      <w:pPr>
        <w:rPr>
          <w:sz w:val="22"/>
          <w:szCs w:val="22"/>
          <w:lang w:val="it-IT"/>
        </w:rPr>
      </w:pPr>
    </w:p>
    <w:p w:rsidR="00D41CF7" w:rsidRPr="006A180A" w:rsidRDefault="00D41CF7" w:rsidP="00137969">
      <w:pPr>
        <w:keepNext/>
        <w:rPr>
          <w:bCs/>
          <w:iCs/>
          <w:sz w:val="22"/>
          <w:szCs w:val="22"/>
          <w:u w:val="single"/>
          <w:lang w:val="it-IT"/>
        </w:rPr>
      </w:pPr>
      <w:r w:rsidRPr="006A180A">
        <w:rPr>
          <w:bCs/>
          <w:iCs/>
          <w:sz w:val="22"/>
          <w:szCs w:val="22"/>
          <w:u w:val="single"/>
          <w:lang w:val="it-IT"/>
        </w:rPr>
        <w:t>Eliminazione</w:t>
      </w:r>
    </w:p>
    <w:p w:rsidR="00D41CF7" w:rsidRPr="006A180A" w:rsidRDefault="00D41CF7">
      <w:pPr>
        <w:rPr>
          <w:sz w:val="22"/>
          <w:szCs w:val="22"/>
          <w:lang w:val="it-IT"/>
        </w:rPr>
      </w:pPr>
      <w:r w:rsidRPr="006A180A">
        <w:rPr>
          <w:sz w:val="22"/>
          <w:szCs w:val="22"/>
          <w:lang w:val="it-IT"/>
        </w:rPr>
        <w:t>Nell’uomo, deferiprone viene eliminato principalmente per via renale; dal 75% al 90% della dose assunta si ritrova nell’urina nelle prime 24 ore, nella forma di deferiprone libero, il metabolita glucuronide ed il complesso ferro-deferiprone. La quantità eliminata nelle feci è risultata variabile. L’emivita di eliminazione nella maggior parte dei pazienti è da 2 a 3 ore.</w:t>
      </w:r>
    </w:p>
    <w:p w:rsidR="00017803" w:rsidRDefault="00017803" w:rsidP="00017803">
      <w:pPr>
        <w:tabs>
          <w:tab w:val="left" w:pos="567"/>
        </w:tabs>
        <w:rPr>
          <w:sz w:val="22"/>
          <w:szCs w:val="22"/>
          <w:u w:val="single"/>
          <w:lang w:val="it-IT"/>
        </w:rPr>
      </w:pPr>
    </w:p>
    <w:p w:rsidR="00017803" w:rsidRPr="001A0346" w:rsidRDefault="00017803" w:rsidP="00017803">
      <w:pPr>
        <w:keepNext/>
        <w:tabs>
          <w:tab w:val="left" w:pos="567"/>
        </w:tabs>
        <w:rPr>
          <w:sz w:val="22"/>
          <w:szCs w:val="22"/>
          <w:u w:val="single"/>
          <w:lang w:val="it-IT"/>
        </w:rPr>
      </w:pPr>
      <w:r w:rsidRPr="001A0346">
        <w:rPr>
          <w:sz w:val="22"/>
          <w:szCs w:val="22"/>
          <w:u w:val="single"/>
          <w:lang w:val="it-IT"/>
        </w:rPr>
        <w:t>Insufficienza renale</w:t>
      </w:r>
    </w:p>
    <w:p w:rsidR="00017803" w:rsidRPr="001A0346" w:rsidRDefault="00017803" w:rsidP="00323613">
      <w:pPr>
        <w:tabs>
          <w:tab w:val="left" w:pos="567"/>
        </w:tabs>
        <w:rPr>
          <w:sz w:val="22"/>
          <w:szCs w:val="22"/>
          <w:u w:val="single"/>
          <w:lang w:val="it-IT"/>
        </w:rPr>
      </w:pPr>
      <w:r w:rsidRPr="001A0346">
        <w:rPr>
          <w:sz w:val="22"/>
          <w:szCs w:val="22"/>
          <w:lang w:val="it-IT"/>
        </w:rPr>
        <w:t xml:space="preserve">È stato condotto uno studio clinico </w:t>
      </w:r>
      <w:r w:rsidR="008E15C6">
        <w:rPr>
          <w:sz w:val="22"/>
          <w:szCs w:val="22"/>
          <w:lang w:val="it-IT"/>
        </w:rPr>
        <w:t>a</w:t>
      </w:r>
      <w:r w:rsidRPr="001A0346">
        <w:rPr>
          <w:sz w:val="22"/>
          <w:szCs w:val="22"/>
          <w:lang w:val="it-IT"/>
        </w:rPr>
        <w:t xml:space="preserve"> grupp</w:t>
      </w:r>
      <w:r w:rsidR="008E15C6">
        <w:rPr>
          <w:sz w:val="22"/>
          <w:szCs w:val="22"/>
          <w:lang w:val="it-IT"/>
        </w:rPr>
        <w:t>i</w:t>
      </w:r>
      <w:r w:rsidRPr="001A0346">
        <w:rPr>
          <w:sz w:val="22"/>
          <w:szCs w:val="22"/>
          <w:lang w:val="it-IT"/>
        </w:rPr>
        <w:t xml:space="preserve"> parallel</w:t>
      </w:r>
      <w:r w:rsidR="008E15C6">
        <w:rPr>
          <w:sz w:val="22"/>
          <w:szCs w:val="22"/>
          <w:lang w:val="it-IT"/>
        </w:rPr>
        <w:t>i</w:t>
      </w:r>
      <w:r w:rsidRPr="001A0346">
        <w:rPr>
          <w:sz w:val="22"/>
          <w:szCs w:val="22"/>
          <w:lang w:val="it-IT"/>
        </w:rPr>
        <w:t>, non randomizzato, in aperto</w:t>
      </w:r>
      <w:r w:rsidR="008E15C6">
        <w:rPr>
          <w:sz w:val="22"/>
          <w:szCs w:val="22"/>
          <w:lang w:val="it-IT"/>
        </w:rPr>
        <w:t>,</w:t>
      </w:r>
      <w:r w:rsidR="008E6C08">
        <w:rPr>
          <w:sz w:val="22"/>
          <w:szCs w:val="22"/>
          <w:lang w:val="it-IT"/>
        </w:rPr>
        <w:t xml:space="preserve"> per </w:t>
      </w:r>
      <w:r w:rsidRPr="001A0346">
        <w:rPr>
          <w:sz w:val="22"/>
          <w:szCs w:val="22"/>
          <w:lang w:val="it-IT"/>
        </w:rPr>
        <w:t xml:space="preserve">valutare l'effetto della funzionalità renale compromessa sulla sicurezza, </w:t>
      </w:r>
      <w:r w:rsidR="00E56322">
        <w:rPr>
          <w:sz w:val="22"/>
          <w:szCs w:val="22"/>
          <w:lang w:val="it-IT"/>
        </w:rPr>
        <w:t xml:space="preserve">la </w:t>
      </w:r>
      <w:r w:rsidRPr="001A0346">
        <w:rPr>
          <w:sz w:val="22"/>
          <w:szCs w:val="22"/>
          <w:lang w:val="it-IT"/>
        </w:rPr>
        <w:t xml:space="preserve">tollerabilità e </w:t>
      </w:r>
      <w:r w:rsidR="00E56322">
        <w:rPr>
          <w:sz w:val="22"/>
          <w:szCs w:val="22"/>
          <w:lang w:val="it-IT"/>
        </w:rPr>
        <w:t xml:space="preserve">la </w:t>
      </w:r>
      <w:r w:rsidRPr="001A0346">
        <w:rPr>
          <w:sz w:val="22"/>
          <w:szCs w:val="22"/>
          <w:lang w:val="it-IT"/>
        </w:rPr>
        <w:t xml:space="preserve">farmacocinetica di una singola dose orale di 33 mg/kg di Ferriprox. I soggetti sono stati </w:t>
      </w:r>
      <w:r w:rsidR="000B7574">
        <w:rPr>
          <w:sz w:val="22"/>
          <w:szCs w:val="22"/>
          <w:lang w:val="it-IT"/>
        </w:rPr>
        <w:t>suddivisi</w:t>
      </w:r>
      <w:r w:rsidRPr="001A0346">
        <w:rPr>
          <w:sz w:val="22"/>
          <w:szCs w:val="22"/>
          <w:lang w:val="it-IT"/>
        </w:rPr>
        <w:t xml:space="preserve"> in 4 gruppi sulla base della velocità di filtrazione glomerulare stimata (eGFR): volontari sani (eGFR ≥</w:t>
      </w:r>
      <w:r w:rsidR="00323613">
        <w:rPr>
          <w:sz w:val="22"/>
          <w:szCs w:val="22"/>
          <w:lang w:val="it-IT"/>
        </w:rPr>
        <w:t> </w:t>
      </w:r>
      <w:r w:rsidRPr="001A0346">
        <w:rPr>
          <w:sz w:val="22"/>
          <w:szCs w:val="22"/>
          <w:lang w:val="it-IT"/>
        </w:rPr>
        <w:t>90</w:t>
      </w:r>
      <w:r w:rsidR="00323613">
        <w:rPr>
          <w:sz w:val="22"/>
          <w:szCs w:val="22"/>
          <w:lang w:val="it-IT"/>
        </w:rPr>
        <w:t> </w:t>
      </w:r>
      <w:r w:rsidRPr="001A0346">
        <w:rPr>
          <w:sz w:val="22"/>
          <w:szCs w:val="22"/>
          <w:lang w:val="it-IT"/>
        </w:rPr>
        <w:t>mL/min/1,73</w:t>
      </w:r>
      <w:r w:rsidRPr="001A0346">
        <w:rPr>
          <w:bCs/>
          <w:sz w:val="22"/>
          <w:szCs w:val="22"/>
          <w:lang w:val="it-IT"/>
        </w:rPr>
        <w:t xml:space="preserve"> m</w:t>
      </w:r>
      <w:r w:rsidRPr="001A0346">
        <w:rPr>
          <w:bCs/>
          <w:sz w:val="22"/>
          <w:szCs w:val="22"/>
          <w:vertAlign w:val="superscript"/>
          <w:lang w:val="it-IT"/>
        </w:rPr>
        <w:t>2</w:t>
      </w:r>
      <w:r w:rsidRPr="001A0346">
        <w:rPr>
          <w:sz w:val="22"/>
          <w:szCs w:val="22"/>
          <w:lang w:val="it-IT"/>
        </w:rPr>
        <w:t>), insufficienza renale lieve (eGFR 60-89 m</w:t>
      </w:r>
      <w:r w:rsidR="000B7574">
        <w:rPr>
          <w:sz w:val="22"/>
          <w:szCs w:val="22"/>
          <w:lang w:val="it-IT"/>
        </w:rPr>
        <w:t>L</w:t>
      </w:r>
      <w:r w:rsidRPr="001A0346">
        <w:rPr>
          <w:sz w:val="22"/>
          <w:szCs w:val="22"/>
          <w:lang w:val="it-IT"/>
        </w:rPr>
        <w:t xml:space="preserve">/min/1,73 </w:t>
      </w:r>
      <w:r w:rsidRPr="001A0346">
        <w:rPr>
          <w:bCs/>
          <w:sz w:val="22"/>
          <w:szCs w:val="22"/>
          <w:lang w:val="it-IT"/>
        </w:rPr>
        <w:t>m</w:t>
      </w:r>
      <w:r w:rsidRPr="001A0346">
        <w:rPr>
          <w:bCs/>
          <w:sz w:val="22"/>
          <w:szCs w:val="22"/>
          <w:vertAlign w:val="superscript"/>
          <w:lang w:val="it-IT"/>
        </w:rPr>
        <w:t>2</w:t>
      </w:r>
      <w:r w:rsidRPr="001A0346">
        <w:rPr>
          <w:sz w:val="22"/>
          <w:szCs w:val="22"/>
          <w:lang w:val="it-IT"/>
        </w:rPr>
        <w:t>), insufficienza renale moderata (eGFR 30-59</w:t>
      </w:r>
      <w:r>
        <w:rPr>
          <w:sz w:val="22"/>
          <w:szCs w:val="22"/>
          <w:lang w:val="it-IT"/>
        </w:rPr>
        <w:t> </w:t>
      </w:r>
      <w:r w:rsidRPr="001A0346">
        <w:rPr>
          <w:sz w:val="22"/>
          <w:szCs w:val="22"/>
          <w:lang w:val="it-IT"/>
        </w:rPr>
        <w:t>m</w:t>
      </w:r>
      <w:r w:rsidR="000B7574">
        <w:rPr>
          <w:sz w:val="22"/>
          <w:szCs w:val="22"/>
          <w:lang w:val="it-IT"/>
        </w:rPr>
        <w:t>L</w:t>
      </w:r>
      <w:r w:rsidRPr="001A0346">
        <w:rPr>
          <w:sz w:val="22"/>
          <w:szCs w:val="22"/>
          <w:lang w:val="it-IT"/>
        </w:rPr>
        <w:t xml:space="preserve">/min/1,73 </w:t>
      </w:r>
      <w:r w:rsidRPr="001A0346">
        <w:rPr>
          <w:bCs/>
          <w:sz w:val="22"/>
          <w:szCs w:val="22"/>
          <w:lang w:val="it-IT"/>
        </w:rPr>
        <w:t>m</w:t>
      </w:r>
      <w:r w:rsidRPr="001A0346">
        <w:rPr>
          <w:bCs/>
          <w:sz w:val="22"/>
          <w:szCs w:val="22"/>
          <w:vertAlign w:val="superscript"/>
          <w:lang w:val="it-IT"/>
        </w:rPr>
        <w:t>2</w:t>
      </w:r>
      <w:r w:rsidRPr="001A0346">
        <w:rPr>
          <w:sz w:val="22"/>
          <w:szCs w:val="22"/>
          <w:lang w:val="it-IT"/>
        </w:rPr>
        <w:t xml:space="preserve">) e insufficienza renale </w:t>
      </w:r>
      <w:r w:rsidR="000B7574">
        <w:rPr>
          <w:sz w:val="22"/>
          <w:szCs w:val="22"/>
          <w:lang w:val="it-IT"/>
        </w:rPr>
        <w:t>severa</w:t>
      </w:r>
      <w:r w:rsidRPr="001A0346">
        <w:rPr>
          <w:sz w:val="22"/>
          <w:szCs w:val="22"/>
          <w:lang w:val="it-IT"/>
        </w:rPr>
        <w:t xml:space="preserve"> (eGFR 15-29</w:t>
      </w:r>
      <w:r w:rsidR="00323613">
        <w:rPr>
          <w:sz w:val="22"/>
          <w:szCs w:val="22"/>
          <w:lang w:val="it-IT"/>
        </w:rPr>
        <w:t> </w:t>
      </w:r>
      <w:r w:rsidRPr="001A0346">
        <w:rPr>
          <w:sz w:val="22"/>
          <w:szCs w:val="22"/>
          <w:lang w:val="it-IT"/>
        </w:rPr>
        <w:t>m</w:t>
      </w:r>
      <w:r w:rsidR="000B7574">
        <w:rPr>
          <w:sz w:val="22"/>
          <w:szCs w:val="22"/>
          <w:lang w:val="it-IT"/>
        </w:rPr>
        <w:t>L</w:t>
      </w:r>
      <w:r w:rsidRPr="001A0346">
        <w:rPr>
          <w:sz w:val="22"/>
          <w:szCs w:val="22"/>
          <w:lang w:val="it-IT"/>
        </w:rPr>
        <w:t>/min/1,73</w:t>
      </w:r>
      <w:r w:rsidRPr="001A0346">
        <w:rPr>
          <w:bCs/>
          <w:sz w:val="22"/>
          <w:szCs w:val="22"/>
          <w:lang w:val="it-IT"/>
        </w:rPr>
        <w:t xml:space="preserve"> m</w:t>
      </w:r>
      <w:r w:rsidRPr="001A0346">
        <w:rPr>
          <w:bCs/>
          <w:sz w:val="22"/>
          <w:szCs w:val="22"/>
          <w:vertAlign w:val="superscript"/>
          <w:lang w:val="it-IT"/>
        </w:rPr>
        <w:t>2</w:t>
      </w:r>
      <w:r w:rsidRPr="001A0346">
        <w:rPr>
          <w:sz w:val="22"/>
          <w:szCs w:val="22"/>
          <w:lang w:val="it-IT"/>
        </w:rPr>
        <w:t xml:space="preserve">). L'esposizione sistemica a deferiprone e al suo </w:t>
      </w:r>
      <w:r w:rsidR="000B7574">
        <w:rPr>
          <w:sz w:val="22"/>
          <w:szCs w:val="22"/>
          <w:lang w:val="it-IT"/>
        </w:rPr>
        <w:t xml:space="preserve">metabolita </w:t>
      </w:r>
      <w:r w:rsidRPr="001A0346">
        <w:rPr>
          <w:sz w:val="22"/>
          <w:szCs w:val="22"/>
          <w:lang w:val="it-IT"/>
        </w:rPr>
        <w:t>deferiprone 3-</w:t>
      </w:r>
      <w:r w:rsidRPr="001A0346">
        <w:rPr>
          <w:i/>
          <w:sz w:val="22"/>
          <w:szCs w:val="22"/>
          <w:lang w:val="it-IT"/>
        </w:rPr>
        <w:t>O</w:t>
      </w:r>
      <w:r w:rsidRPr="001A0346">
        <w:rPr>
          <w:sz w:val="22"/>
          <w:szCs w:val="22"/>
          <w:lang w:val="it-IT"/>
        </w:rPr>
        <w:t xml:space="preserve">-glucuronide è stata valutata mediante i parametri PK </w:t>
      </w:r>
      <w:r w:rsidRPr="001A0346">
        <w:rPr>
          <w:bCs/>
          <w:sz w:val="22"/>
          <w:szCs w:val="22"/>
          <w:lang w:val="it-IT"/>
        </w:rPr>
        <w:t>C</w:t>
      </w:r>
      <w:r w:rsidRPr="001A0346">
        <w:rPr>
          <w:bCs/>
          <w:sz w:val="22"/>
          <w:szCs w:val="22"/>
          <w:vertAlign w:val="subscript"/>
          <w:lang w:val="it-IT"/>
        </w:rPr>
        <w:t>max</w:t>
      </w:r>
      <w:r w:rsidRPr="001A0346">
        <w:rPr>
          <w:sz w:val="22"/>
          <w:szCs w:val="22"/>
          <w:lang w:val="it-IT"/>
        </w:rPr>
        <w:t xml:space="preserve"> e AUC.</w:t>
      </w:r>
    </w:p>
    <w:p w:rsidR="00017803" w:rsidRPr="001A0346" w:rsidRDefault="00017803" w:rsidP="00017803">
      <w:pPr>
        <w:tabs>
          <w:tab w:val="left" w:pos="567"/>
        </w:tabs>
        <w:rPr>
          <w:sz w:val="22"/>
          <w:szCs w:val="22"/>
          <w:u w:val="single"/>
          <w:lang w:val="it-IT"/>
        </w:rPr>
      </w:pPr>
    </w:p>
    <w:p w:rsidR="00017803" w:rsidRPr="001A0346" w:rsidRDefault="00017803" w:rsidP="00017803">
      <w:pPr>
        <w:tabs>
          <w:tab w:val="left" w:pos="567"/>
        </w:tabs>
        <w:rPr>
          <w:sz w:val="22"/>
          <w:szCs w:val="22"/>
          <w:lang w:val="it-IT"/>
        </w:rPr>
      </w:pPr>
      <w:r w:rsidRPr="001A0346">
        <w:rPr>
          <w:sz w:val="22"/>
          <w:szCs w:val="22"/>
          <w:lang w:val="it-IT"/>
        </w:rPr>
        <w:t>Indipendentemente dal grado di insufficienza renale, la maggior parte della dose di Ferriprox è stata escreta nelle urine nelle prime 24 ore sottoforma di deferiprone 3-</w:t>
      </w:r>
      <w:r w:rsidRPr="001A0346">
        <w:rPr>
          <w:bCs/>
          <w:i/>
          <w:iCs/>
          <w:sz w:val="22"/>
          <w:szCs w:val="22"/>
          <w:lang w:val="it-IT"/>
        </w:rPr>
        <w:t>O</w:t>
      </w:r>
      <w:r w:rsidRPr="001A0346">
        <w:rPr>
          <w:sz w:val="22"/>
          <w:szCs w:val="22"/>
          <w:lang w:val="it-IT"/>
        </w:rPr>
        <w:t>-glucuronide. Non è stato osservato nessun effetto significativo dell'insufficienza renale sull'esposizione sistemica a deferiprone. L'esposizione sistemica al 3-</w:t>
      </w:r>
      <w:r w:rsidRPr="001A0346">
        <w:rPr>
          <w:i/>
          <w:sz w:val="22"/>
          <w:szCs w:val="22"/>
          <w:lang w:val="it-IT"/>
        </w:rPr>
        <w:t>O</w:t>
      </w:r>
      <w:r w:rsidRPr="001A0346">
        <w:rPr>
          <w:sz w:val="22"/>
          <w:szCs w:val="22"/>
          <w:lang w:val="it-IT"/>
        </w:rPr>
        <w:t>-glucuronide inattivo è</w:t>
      </w:r>
      <w:r w:rsidR="00DB3076">
        <w:rPr>
          <w:sz w:val="22"/>
          <w:szCs w:val="22"/>
          <w:lang w:val="it-IT"/>
        </w:rPr>
        <w:t xml:space="preserve"> risultata</w:t>
      </w:r>
      <w:r w:rsidRPr="001A0346">
        <w:rPr>
          <w:sz w:val="22"/>
          <w:szCs w:val="22"/>
          <w:lang w:val="it-IT"/>
        </w:rPr>
        <w:t xml:space="preserve"> aumentata con</w:t>
      </w:r>
      <w:r w:rsidR="00DB3076">
        <w:rPr>
          <w:sz w:val="22"/>
          <w:szCs w:val="22"/>
          <w:lang w:val="it-IT"/>
        </w:rPr>
        <w:t xml:space="preserve"> il diminuire della</w:t>
      </w:r>
      <w:r w:rsidRPr="001A0346">
        <w:rPr>
          <w:sz w:val="22"/>
          <w:szCs w:val="22"/>
          <w:lang w:val="it-IT"/>
        </w:rPr>
        <w:t xml:space="preserve"> eGFR. Sulla base dei risultati di questo studio, non è necessario nessun adeguamento del regime di dosaggio di Ferriprox in pazienti con funzionalità renale compromessa. La sicurezza e la farmacocinetica di Ferriprox in pazienti con malattia renale allo stadio terminale non sono note.</w:t>
      </w:r>
    </w:p>
    <w:p w:rsidR="00017803" w:rsidRPr="001A0346" w:rsidRDefault="00017803" w:rsidP="00017803">
      <w:pPr>
        <w:tabs>
          <w:tab w:val="left" w:pos="567"/>
        </w:tabs>
        <w:rPr>
          <w:sz w:val="22"/>
          <w:szCs w:val="22"/>
          <w:u w:val="single"/>
          <w:lang w:val="it-IT"/>
        </w:rPr>
      </w:pPr>
    </w:p>
    <w:p w:rsidR="00017803" w:rsidRPr="001A0346" w:rsidRDefault="00017803" w:rsidP="00017803">
      <w:pPr>
        <w:keepNext/>
        <w:tabs>
          <w:tab w:val="left" w:pos="567"/>
        </w:tabs>
        <w:rPr>
          <w:sz w:val="22"/>
          <w:szCs w:val="22"/>
          <w:u w:val="single"/>
          <w:lang w:val="it-IT"/>
        </w:rPr>
      </w:pPr>
      <w:r w:rsidRPr="001A0346">
        <w:rPr>
          <w:sz w:val="22"/>
          <w:szCs w:val="22"/>
          <w:u w:val="single"/>
          <w:lang w:val="it-IT"/>
        </w:rPr>
        <w:t>Insufficienza epatica</w:t>
      </w:r>
    </w:p>
    <w:p w:rsidR="00017803" w:rsidRPr="001A0346" w:rsidRDefault="00017803" w:rsidP="00017803">
      <w:pPr>
        <w:tabs>
          <w:tab w:val="left" w:pos="567"/>
        </w:tabs>
        <w:rPr>
          <w:sz w:val="22"/>
          <w:szCs w:val="22"/>
          <w:lang w:val="it-IT"/>
        </w:rPr>
      </w:pPr>
      <w:r w:rsidRPr="001A0346">
        <w:rPr>
          <w:sz w:val="22"/>
          <w:szCs w:val="22"/>
          <w:lang w:val="it-IT"/>
        </w:rPr>
        <w:t xml:space="preserve">È stato condotto uno studio clinico </w:t>
      </w:r>
      <w:r w:rsidR="00E56322">
        <w:rPr>
          <w:sz w:val="22"/>
          <w:szCs w:val="22"/>
          <w:lang w:val="it-IT"/>
        </w:rPr>
        <w:t>a</w:t>
      </w:r>
      <w:r w:rsidRPr="001A0346">
        <w:rPr>
          <w:sz w:val="22"/>
          <w:szCs w:val="22"/>
          <w:lang w:val="it-IT"/>
        </w:rPr>
        <w:t xml:space="preserve"> grupp</w:t>
      </w:r>
      <w:r w:rsidR="00E56322">
        <w:rPr>
          <w:sz w:val="22"/>
          <w:szCs w:val="22"/>
          <w:lang w:val="it-IT"/>
        </w:rPr>
        <w:t>i</w:t>
      </w:r>
      <w:r w:rsidRPr="001A0346">
        <w:rPr>
          <w:sz w:val="22"/>
          <w:szCs w:val="22"/>
          <w:lang w:val="it-IT"/>
        </w:rPr>
        <w:t xml:space="preserve"> parallel</w:t>
      </w:r>
      <w:r w:rsidR="00E56322">
        <w:rPr>
          <w:sz w:val="22"/>
          <w:szCs w:val="22"/>
          <w:lang w:val="it-IT"/>
        </w:rPr>
        <w:t>i</w:t>
      </w:r>
      <w:r w:rsidRPr="001A0346">
        <w:rPr>
          <w:sz w:val="22"/>
          <w:szCs w:val="22"/>
          <w:lang w:val="it-IT"/>
        </w:rPr>
        <w:t>, non randomizzato, in aperto</w:t>
      </w:r>
      <w:r w:rsidR="00E56322">
        <w:rPr>
          <w:sz w:val="22"/>
          <w:szCs w:val="22"/>
          <w:lang w:val="it-IT"/>
        </w:rPr>
        <w:t>,</w:t>
      </w:r>
      <w:r w:rsidRPr="001A0346">
        <w:rPr>
          <w:sz w:val="22"/>
          <w:szCs w:val="22"/>
          <w:lang w:val="it-IT"/>
        </w:rPr>
        <w:t xml:space="preserve"> per valutare l'effetto della compromissione della funzionalità epatica sulla sicurezza, </w:t>
      </w:r>
      <w:r w:rsidR="00E56322">
        <w:rPr>
          <w:sz w:val="22"/>
          <w:szCs w:val="22"/>
          <w:lang w:val="it-IT"/>
        </w:rPr>
        <w:t xml:space="preserve">la </w:t>
      </w:r>
      <w:r w:rsidRPr="001A0346">
        <w:rPr>
          <w:sz w:val="22"/>
          <w:szCs w:val="22"/>
          <w:lang w:val="it-IT"/>
        </w:rPr>
        <w:t xml:space="preserve">tollerabilità e </w:t>
      </w:r>
      <w:r w:rsidR="00E56322">
        <w:rPr>
          <w:sz w:val="22"/>
          <w:szCs w:val="22"/>
          <w:lang w:val="it-IT"/>
        </w:rPr>
        <w:t xml:space="preserve">la </w:t>
      </w:r>
      <w:r w:rsidRPr="001A0346">
        <w:rPr>
          <w:sz w:val="22"/>
          <w:szCs w:val="22"/>
          <w:lang w:val="it-IT"/>
        </w:rPr>
        <w:t xml:space="preserve">farmacocinetica di una singola dose orale di 33 mg/kg di Ferriprox. I soggetti sono stati </w:t>
      </w:r>
      <w:r w:rsidR="00E56322">
        <w:rPr>
          <w:sz w:val="22"/>
          <w:szCs w:val="22"/>
          <w:lang w:val="it-IT"/>
        </w:rPr>
        <w:t>suddivisi</w:t>
      </w:r>
      <w:r w:rsidRPr="001A0346">
        <w:rPr>
          <w:sz w:val="22"/>
          <w:szCs w:val="22"/>
          <w:lang w:val="it-IT"/>
        </w:rPr>
        <w:t xml:space="preserve"> in 3</w:t>
      </w:r>
      <w:r w:rsidR="00C8345C">
        <w:rPr>
          <w:sz w:val="22"/>
          <w:szCs w:val="22"/>
          <w:lang w:val="it-IT"/>
        </w:rPr>
        <w:t> </w:t>
      </w:r>
      <w:r w:rsidRPr="001A0346">
        <w:rPr>
          <w:sz w:val="22"/>
          <w:szCs w:val="22"/>
          <w:lang w:val="it-IT"/>
        </w:rPr>
        <w:t xml:space="preserve">gruppi sulla base del punteggio di classificazione Child-Pugh: volontari sani, insufficienza epatica lieve (Classe A: 5-6 punti) e insufficienza epatica moderata (Classe B: 7-9 punti). L'esposizione sistemica a deferiprone e al suo </w:t>
      </w:r>
      <w:r w:rsidR="00E56322">
        <w:rPr>
          <w:sz w:val="22"/>
          <w:szCs w:val="22"/>
          <w:lang w:val="it-IT"/>
        </w:rPr>
        <w:t xml:space="preserve">metabolita </w:t>
      </w:r>
      <w:r w:rsidRPr="001A0346">
        <w:rPr>
          <w:sz w:val="22"/>
          <w:szCs w:val="22"/>
          <w:lang w:val="it-IT"/>
        </w:rPr>
        <w:t>deferiprone 3-</w:t>
      </w:r>
      <w:r w:rsidRPr="001A0346">
        <w:rPr>
          <w:i/>
          <w:sz w:val="22"/>
          <w:szCs w:val="22"/>
          <w:lang w:val="it-IT"/>
        </w:rPr>
        <w:t>O</w:t>
      </w:r>
      <w:r w:rsidRPr="001A0346">
        <w:rPr>
          <w:sz w:val="22"/>
          <w:szCs w:val="22"/>
          <w:lang w:val="it-IT"/>
        </w:rPr>
        <w:t xml:space="preserve">-glucuronide è stata valutata mediante i parametri PK </w:t>
      </w:r>
      <w:r w:rsidRPr="001A0346">
        <w:rPr>
          <w:bCs/>
          <w:sz w:val="22"/>
          <w:szCs w:val="22"/>
          <w:lang w:val="it-IT"/>
        </w:rPr>
        <w:t>C</w:t>
      </w:r>
      <w:r w:rsidRPr="001A0346">
        <w:rPr>
          <w:bCs/>
          <w:sz w:val="22"/>
          <w:szCs w:val="22"/>
          <w:vertAlign w:val="subscript"/>
          <w:lang w:val="it-IT"/>
        </w:rPr>
        <w:t>max</w:t>
      </w:r>
      <w:r w:rsidRPr="001A0346">
        <w:rPr>
          <w:sz w:val="22"/>
          <w:szCs w:val="22"/>
          <w:lang w:val="it-IT"/>
        </w:rPr>
        <w:t xml:space="preserve"> ed AUC. Le AUC d</w:t>
      </w:r>
      <w:r w:rsidR="00E56322">
        <w:rPr>
          <w:sz w:val="22"/>
          <w:szCs w:val="22"/>
          <w:lang w:val="it-IT"/>
        </w:rPr>
        <w:t>i</w:t>
      </w:r>
      <w:r w:rsidRPr="001A0346">
        <w:rPr>
          <w:sz w:val="22"/>
          <w:szCs w:val="22"/>
          <w:lang w:val="it-IT"/>
        </w:rPr>
        <w:t xml:space="preserve"> deferiprone non differivano tra i gruppi di trattamento, ma la </w:t>
      </w:r>
      <w:r w:rsidRPr="001A0346">
        <w:rPr>
          <w:bCs/>
          <w:sz w:val="22"/>
          <w:szCs w:val="22"/>
          <w:lang w:val="it-IT"/>
        </w:rPr>
        <w:t>C</w:t>
      </w:r>
      <w:r w:rsidRPr="001A0346">
        <w:rPr>
          <w:bCs/>
          <w:sz w:val="22"/>
          <w:szCs w:val="22"/>
          <w:vertAlign w:val="subscript"/>
          <w:lang w:val="it-IT"/>
        </w:rPr>
        <w:t>max</w:t>
      </w:r>
      <w:r w:rsidRPr="001A0346">
        <w:rPr>
          <w:sz w:val="22"/>
          <w:szCs w:val="22"/>
          <w:lang w:val="it-IT"/>
        </w:rPr>
        <w:t xml:space="preserve"> era diminuita del 20% nei soggetti con insufficienza epatica lieve o moderata rispetto ai volontari sani. L'AUC del deferiprone</w:t>
      </w:r>
      <w:r w:rsidR="00E56322">
        <w:rPr>
          <w:sz w:val="22"/>
          <w:szCs w:val="22"/>
          <w:lang w:val="it-IT"/>
        </w:rPr>
        <w:t xml:space="preserve"> </w:t>
      </w:r>
      <w:r w:rsidRPr="001A0346">
        <w:rPr>
          <w:sz w:val="22"/>
          <w:szCs w:val="22"/>
          <w:lang w:val="it-IT"/>
        </w:rPr>
        <w:t>3-</w:t>
      </w:r>
      <w:r w:rsidRPr="001A0346">
        <w:rPr>
          <w:i/>
          <w:sz w:val="22"/>
          <w:szCs w:val="22"/>
          <w:lang w:val="it-IT"/>
        </w:rPr>
        <w:t>O</w:t>
      </w:r>
      <w:r w:rsidRPr="001A0346">
        <w:rPr>
          <w:sz w:val="22"/>
          <w:szCs w:val="22"/>
          <w:lang w:val="it-IT"/>
        </w:rPr>
        <w:t xml:space="preserve">-glucuronide è diminuita del 10% e la </w:t>
      </w:r>
      <w:r w:rsidRPr="001A0346">
        <w:rPr>
          <w:bCs/>
          <w:sz w:val="22"/>
          <w:szCs w:val="22"/>
          <w:lang w:val="it-IT"/>
        </w:rPr>
        <w:t>C</w:t>
      </w:r>
      <w:r w:rsidRPr="001A0346">
        <w:rPr>
          <w:bCs/>
          <w:sz w:val="22"/>
          <w:szCs w:val="22"/>
          <w:vertAlign w:val="subscript"/>
          <w:lang w:val="it-IT"/>
        </w:rPr>
        <w:t>max</w:t>
      </w:r>
      <w:r w:rsidR="008E6C08">
        <w:rPr>
          <w:sz w:val="22"/>
          <w:szCs w:val="22"/>
          <w:lang w:val="it-IT"/>
        </w:rPr>
        <w:t xml:space="preserve"> del 20% nei soggetti</w:t>
      </w:r>
      <w:r w:rsidRPr="001A0346">
        <w:rPr>
          <w:sz w:val="22"/>
          <w:szCs w:val="22"/>
          <w:lang w:val="it-IT"/>
        </w:rPr>
        <w:t xml:space="preserve"> con insufficienza lieve o moderata rispetto ai volontari sani. Un evento avverso grave di danno epatico e renale acuto è stato osservato in un soggetto con insufficienza epatica moderata. Sulla base dei risultati di questo studio, non è richiesto alcun adeguamento del regime di dosaggio di Ferriprox in pazienti con insufficienza epatica lieve o moderata.</w:t>
      </w:r>
    </w:p>
    <w:p w:rsidR="00017803" w:rsidRPr="001A0346" w:rsidRDefault="00017803" w:rsidP="00017803">
      <w:pPr>
        <w:tabs>
          <w:tab w:val="left" w:pos="567"/>
        </w:tabs>
        <w:rPr>
          <w:sz w:val="22"/>
          <w:szCs w:val="22"/>
          <w:lang w:val="it-IT"/>
        </w:rPr>
      </w:pPr>
    </w:p>
    <w:p w:rsidR="00D41CF7" w:rsidRDefault="00017803" w:rsidP="00017803">
      <w:pPr>
        <w:rPr>
          <w:sz w:val="22"/>
          <w:szCs w:val="22"/>
          <w:lang w:val="it-IT"/>
        </w:rPr>
      </w:pPr>
      <w:r w:rsidRPr="001A0346">
        <w:rPr>
          <w:sz w:val="22"/>
          <w:szCs w:val="22"/>
          <w:lang w:val="it-IT"/>
        </w:rPr>
        <w:t>Non è stata valutata l'influenza d</w:t>
      </w:r>
      <w:r w:rsidR="00CF459B">
        <w:rPr>
          <w:sz w:val="22"/>
          <w:szCs w:val="22"/>
          <w:lang w:val="it-IT"/>
        </w:rPr>
        <w:t>ella</w:t>
      </w:r>
      <w:r w:rsidRPr="001A0346">
        <w:rPr>
          <w:sz w:val="22"/>
          <w:szCs w:val="22"/>
          <w:lang w:val="it-IT"/>
        </w:rPr>
        <w:t xml:space="preserve"> insufficienza epatica </w:t>
      </w:r>
      <w:r w:rsidR="00CF459B">
        <w:rPr>
          <w:sz w:val="22"/>
          <w:szCs w:val="22"/>
          <w:lang w:val="it-IT"/>
        </w:rPr>
        <w:t xml:space="preserve">severa </w:t>
      </w:r>
      <w:r w:rsidRPr="001A0346">
        <w:rPr>
          <w:sz w:val="22"/>
          <w:szCs w:val="22"/>
          <w:lang w:val="it-IT"/>
        </w:rPr>
        <w:t>sulla farmacocinetica di deferiprone e deferiprone 3</w:t>
      </w:r>
      <w:r w:rsidR="00C8345C">
        <w:rPr>
          <w:sz w:val="22"/>
          <w:szCs w:val="22"/>
          <w:lang w:val="it-IT"/>
        </w:rPr>
        <w:t>-</w:t>
      </w:r>
      <w:r w:rsidRPr="001A0346">
        <w:rPr>
          <w:i/>
          <w:sz w:val="22"/>
          <w:szCs w:val="22"/>
          <w:lang w:val="it-IT"/>
        </w:rPr>
        <w:t>O</w:t>
      </w:r>
      <w:r w:rsidRPr="001A0346">
        <w:rPr>
          <w:sz w:val="22"/>
          <w:szCs w:val="22"/>
          <w:lang w:val="it-IT"/>
        </w:rPr>
        <w:t xml:space="preserve">-glucuronide. La sicurezza e la farmacocinetica di Ferriprox in pazienti con insufficienza epatica </w:t>
      </w:r>
      <w:r w:rsidR="00CF459B">
        <w:rPr>
          <w:sz w:val="22"/>
          <w:szCs w:val="22"/>
          <w:lang w:val="it-IT"/>
        </w:rPr>
        <w:t xml:space="preserve">severa </w:t>
      </w:r>
      <w:r w:rsidRPr="001A0346">
        <w:rPr>
          <w:sz w:val="22"/>
          <w:szCs w:val="22"/>
          <w:lang w:val="it-IT"/>
        </w:rPr>
        <w:t>non sono note.</w:t>
      </w:r>
    </w:p>
    <w:p w:rsidR="00017803" w:rsidRPr="006A180A" w:rsidRDefault="00017803" w:rsidP="00017803">
      <w:pPr>
        <w:rPr>
          <w:sz w:val="22"/>
          <w:szCs w:val="22"/>
          <w:lang w:val="it-IT"/>
        </w:rPr>
      </w:pPr>
    </w:p>
    <w:p w:rsidR="00D41CF7" w:rsidRPr="006A180A" w:rsidRDefault="00D41CF7" w:rsidP="00387211">
      <w:pPr>
        <w:keepNext/>
        <w:tabs>
          <w:tab w:val="left" w:pos="567"/>
        </w:tabs>
        <w:rPr>
          <w:b/>
          <w:sz w:val="22"/>
          <w:szCs w:val="22"/>
          <w:lang w:val="it-IT"/>
        </w:rPr>
      </w:pPr>
      <w:r w:rsidRPr="006A180A">
        <w:rPr>
          <w:b/>
          <w:sz w:val="22"/>
          <w:szCs w:val="22"/>
          <w:lang w:val="it-IT"/>
        </w:rPr>
        <w:t>5.3</w:t>
      </w:r>
      <w:r w:rsidRPr="006A180A">
        <w:rPr>
          <w:b/>
          <w:sz w:val="22"/>
          <w:szCs w:val="22"/>
          <w:lang w:val="it-IT"/>
        </w:rPr>
        <w:tab/>
        <w:t>Dati preclinici di sicurezza</w:t>
      </w:r>
    </w:p>
    <w:p w:rsidR="00D41CF7" w:rsidRPr="006A180A" w:rsidRDefault="00D41CF7" w:rsidP="00387211">
      <w:pPr>
        <w:keepNext/>
        <w:rPr>
          <w:sz w:val="22"/>
          <w:szCs w:val="22"/>
          <w:lang w:val="it-IT"/>
        </w:rPr>
      </w:pPr>
    </w:p>
    <w:p w:rsidR="00D41CF7" w:rsidRPr="006A180A" w:rsidRDefault="00D41CF7">
      <w:pPr>
        <w:pStyle w:val="InsideAddress"/>
        <w:keepLines w:val="0"/>
        <w:rPr>
          <w:rFonts w:ascii="Times New Roman" w:hAnsi="Times New Roman"/>
          <w:lang w:val="it-IT"/>
        </w:rPr>
      </w:pPr>
      <w:r w:rsidRPr="006A180A">
        <w:rPr>
          <w:rFonts w:ascii="Times New Roman" w:hAnsi="Times New Roman"/>
          <w:lang w:val="it-IT"/>
        </w:rPr>
        <w:t>Sono stati condotti studi non clinici su specie animali, tra cui topi, ratti, conigli, cani e scimmie.</w:t>
      </w:r>
    </w:p>
    <w:p w:rsidR="00D41CF7" w:rsidRPr="006A180A" w:rsidRDefault="00D41CF7">
      <w:pPr>
        <w:rPr>
          <w:sz w:val="22"/>
          <w:szCs w:val="22"/>
          <w:lang w:val="it-IT"/>
        </w:rPr>
      </w:pPr>
    </w:p>
    <w:p w:rsidR="00D41CF7" w:rsidRPr="006A180A" w:rsidRDefault="00D41CF7">
      <w:pPr>
        <w:rPr>
          <w:sz w:val="22"/>
          <w:szCs w:val="22"/>
          <w:lang w:val="it-IT"/>
        </w:rPr>
      </w:pPr>
      <w:r w:rsidRPr="006A180A">
        <w:rPr>
          <w:sz w:val="22"/>
          <w:szCs w:val="22"/>
          <w:lang w:val="it-IT"/>
        </w:rPr>
        <w:t>I risultati più comuni negli animali senza sovraccarico di ferro a dosi di 100 mg/kg/die e superiori sono stati effetti ematologici quali ipocellularità del midollo osseo e conte ridotte di globuli bianchi, globuli rossi e/o piastrine nel sangue periferico.</w:t>
      </w:r>
    </w:p>
    <w:p w:rsidR="00D41CF7" w:rsidRPr="006A180A" w:rsidRDefault="00D41CF7">
      <w:pPr>
        <w:rPr>
          <w:sz w:val="22"/>
          <w:szCs w:val="22"/>
          <w:lang w:val="it-IT"/>
        </w:rPr>
      </w:pPr>
    </w:p>
    <w:p w:rsidR="00D41CF7" w:rsidRPr="006A180A" w:rsidRDefault="00D41CF7">
      <w:pPr>
        <w:rPr>
          <w:b/>
          <w:sz w:val="22"/>
          <w:szCs w:val="22"/>
          <w:lang w:val="it-IT"/>
        </w:rPr>
      </w:pPr>
      <w:r w:rsidRPr="006A180A">
        <w:rPr>
          <w:sz w:val="22"/>
          <w:szCs w:val="22"/>
          <w:lang w:val="it-IT"/>
        </w:rPr>
        <w:t>A dosi di 100 mg/kg/die o superiori, si sono osservati casi di atrofia del timo, dei tessuti linfatici e dei testicoli, ed ipertrofia delle ghiandole surrenali in animali senza sovraccarico di ferro.</w:t>
      </w:r>
    </w:p>
    <w:p w:rsidR="00D41CF7" w:rsidRPr="006A180A" w:rsidRDefault="00D41CF7">
      <w:pPr>
        <w:rPr>
          <w:sz w:val="22"/>
          <w:szCs w:val="22"/>
          <w:lang w:val="it-IT"/>
        </w:rPr>
      </w:pPr>
    </w:p>
    <w:p w:rsidR="00D41CF7" w:rsidRPr="006A180A" w:rsidRDefault="00D41CF7">
      <w:pPr>
        <w:rPr>
          <w:sz w:val="22"/>
          <w:szCs w:val="22"/>
          <w:lang w:val="it-IT"/>
        </w:rPr>
      </w:pPr>
      <w:r w:rsidRPr="006A180A">
        <w:rPr>
          <w:sz w:val="22"/>
          <w:szCs w:val="22"/>
          <w:lang w:val="it-IT"/>
        </w:rPr>
        <w:t xml:space="preserve">Non sono stati eseguiti studi animali sulla cancerogenicità con deferiprone. Il potenziale genotossico di deferiprone è stato studiato con una serie di prove </w:t>
      </w:r>
      <w:r w:rsidRPr="006A180A">
        <w:rPr>
          <w:i/>
          <w:sz w:val="22"/>
          <w:szCs w:val="22"/>
          <w:lang w:val="it-IT"/>
        </w:rPr>
        <w:t xml:space="preserve">in vitro </w:t>
      </w:r>
      <w:r w:rsidRPr="006A180A">
        <w:rPr>
          <w:sz w:val="22"/>
          <w:szCs w:val="22"/>
          <w:lang w:val="it-IT"/>
        </w:rPr>
        <w:t>ed</w:t>
      </w:r>
      <w:r w:rsidRPr="006A180A">
        <w:rPr>
          <w:i/>
          <w:sz w:val="22"/>
          <w:szCs w:val="22"/>
          <w:lang w:val="it-IT"/>
        </w:rPr>
        <w:t xml:space="preserve"> in vivo</w:t>
      </w:r>
      <w:r w:rsidRPr="006A180A">
        <w:rPr>
          <w:sz w:val="22"/>
          <w:szCs w:val="22"/>
          <w:lang w:val="it-IT"/>
        </w:rPr>
        <w:t>. Il deferiprone non ha mostrato proprietà mutagen</w:t>
      </w:r>
      <w:r w:rsidR="00DA4D61">
        <w:rPr>
          <w:sz w:val="22"/>
          <w:szCs w:val="22"/>
          <w:lang w:val="it-IT"/>
        </w:rPr>
        <w:t>e</w:t>
      </w:r>
      <w:r w:rsidRPr="006A180A">
        <w:rPr>
          <w:sz w:val="22"/>
          <w:szCs w:val="22"/>
          <w:lang w:val="it-IT"/>
        </w:rPr>
        <w:t xml:space="preserve"> dirette</w:t>
      </w:r>
      <w:r w:rsidR="00770EC1">
        <w:rPr>
          <w:sz w:val="22"/>
          <w:szCs w:val="22"/>
          <w:lang w:val="it-IT"/>
        </w:rPr>
        <w:t>; tuttavia</w:t>
      </w:r>
      <w:r w:rsidRPr="006A180A">
        <w:rPr>
          <w:sz w:val="22"/>
          <w:szCs w:val="22"/>
          <w:lang w:val="it-IT"/>
        </w:rPr>
        <w:t>, ha mostrato caratteristiche clastogen</w:t>
      </w:r>
      <w:r w:rsidR="00DA4D61">
        <w:rPr>
          <w:sz w:val="22"/>
          <w:szCs w:val="22"/>
          <w:lang w:val="it-IT"/>
        </w:rPr>
        <w:t>e</w:t>
      </w:r>
      <w:r w:rsidRPr="006A180A">
        <w:rPr>
          <w:sz w:val="22"/>
          <w:szCs w:val="22"/>
          <w:lang w:val="it-IT"/>
        </w:rPr>
        <w:t xml:space="preserve"> </w:t>
      </w:r>
      <w:r w:rsidR="00770EC1">
        <w:rPr>
          <w:sz w:val="22"/>
          <w:szCs w:val="22"/>
          <w:lang w:val="it-IT"/>
        </w:rPr>
        <w:t xml:space="preserve">nei </w:t>
      </w:r>
      <w:r w:rsidRPr="006A180A">
        <w:rPr>
          <w:sz w:val="22"/>
          <w:szCs w:val="22"/>
          <w:lang w:val="it-IT"/>
        </w:rPr>
        <w:t xml:space="preserve">test </w:t>
      </w:r>
      <w:r w:rsidRPr="006A180A">
        <w:rPr>
          <w:i/>
          <w:sz w:val="22"/>
          <w:szCs w:val="22"/>
          <w:lang w:val="it-IT"/>
        </w:rPr>
        <w:t>in vitro</w:t>
      </w:r>
      <w:r w:rsidRPr="006A180A">
        <w:rPr>
          <w:sz w:val="22"/>
          <w:szCs w:val="22"/>
          <w:lang w:val="it-IT"/>
        </w:rPr>
        <w:t xml:space="preserve"> e</w:t>
      </w:r>
      <w:r w:rsidR="00770EC1">
        <w:rPr>
          <w:sz w:val="22"/>
          <w:szCs w:val="22"/>
          <w:lang w:val="it-IT"/>
        </w:rPr>
        <w:t xml:space="preserve"> negli animali</w:t>
      </w:r>
      <w:r w:rsidRPr="006A180A">
        <w:rPr>
          <w:sz w:val="22"/>
          <w:szCs w:val="22"/>
          <w:lang w:val="it-IT"/>
        </w:rPr>
        <w:t>.</w:t>
      </w:r>
    </w:p>
    <w:p w:rsidR="00D41CF7" w:rsidRPr="006A180A" w:rsidRDefault="00D41CF7">
      <w:pPr>
        <w:rPr>
          <w:sz w:val="22"/>
          <w:szCs w:val="22"/>
          <w:lang w:val="it-IT"/>
        </w:rPr>
      </w:pPr>
    </w:p>
    <w:p w:rsidR="00B524FF" w:rsidRPr="006A180A" w:rsidRDefault="00D41CF7">
      <w:pPr>
        <w:rPr>
          <w:sz w:val="22"/>
          <w:szCs w:val="22"/>
          <w:lang w:val="it-IT"/>
        </w:rPr>
      </w:pPr>
      <w:r w:rsidRPr="006A180A">
        <w:rPr>
          <w:sz w:val="22"/>
          <w:szCs w:val="22"/>
          <w:lang w:val="it-IT"/>
        </w:rPr>
        <w:t xml:space="preserve">In studi sulla riproduzione effettuati su ratti e conigli </w:t>
      </w:r>
      <w:r w:rsidR="0088041D" w:rsidRPr="006A180A">
        <w:rPr>
          <w:sz w:val="22"/>
          <w:szCs w:val="22"/>
          <w:lang w:val="it-IT"/>
        </w:rPr>
        <w:t xml:space="preserve">gravidi </w:t>
      </w:r>
      <w:r w:rsidRPr="006A180A">
        <w:rPr>
          <w:sz w:val="22"/>
          <w:szCs w:val="22"/>
          <w:lang w:val="it-IT"/>
        </w:rPr>
        <w:t xml:space="preserve">senza sovraccarico di ferro, deferiprone si è dimostrato teratogeno ed embriotossico a dosi di solo 25 mg/kg/die. Non sono stati </w:t>
      </w:r>
      <w:r w:rsidR="00773166" w:rsidRPr="006A180A">
        <w:rPr>
          <w:sz w:val="22"/>
          <w:szCs w:val="22"/>
          <w:lang w:val="it-IT"/>
        </w:rPr>
        <w:t>osservati effetti sulla fertilità o sul primo sviluppo embrionale nei ratti maschi e femmine senza sovraccarico di ferro che hanno ricevuto deferiprone per via orale a dosaggi sino a 75</w:t>
      </w:r>
      <w:r w:rsidR="003A31B9">
        <w:rPr>
          <w:sz w:val="22"/>
          <w:szCs w:val="22"/>
          <w:lang w:val="it-IT"/>
        </w:rPr>
        <w:t> mg</w:t>
      </w:r>
      <w:r w:rsidR="00773166" w:rsidRPr="006A180A">
        <w:rPr>
          <w:sz w:val="22"/>
          <w:szCs w:val="22"/>
          <w:lang w:val="it-IT"/>
        </w:rPr>
        <w:t>/kg due volte al giorno per 28</w:t>
      </w:r>
      <w:r w:rsidR="00E2212E" w:rsidRPr="006A180A">
        <w:rPr>
          <w:sz w:val="22"/>
          <w:szCs w:val="22"/>
          <w:lang w:val="it-IT"/>
        </w:rPr>
        <w:t> </w:t>
      </w:r>
      <w:r w:rsidR="00773166" w:rsidRPr="006A180A">
        <w:rPr>
          <w:sz w:val="22"/>
          <w:szCs w:val="22"/>
          <w:lang w:val="it-IT"/>
        </w:rPr>
        <w:t>giorni (maschi) o 2 settimane (femmine) prima dell’accoppiamento e sino alla conclusione dello studio (maschi) o durante le prime fasi di gestazione (femmine). Nelle femmine, un effetto sul ciclo estrale ha ritardato il tempo di conferma dell’accoppiamento a tutti i dosaggi testati.</w:t>
      </w:r>
    </w:p>
    <w:p w:rsidR="00B524FF" w:rsidRPr="006A180A" w:rsidRDefault="00B524FF">
      <w:pPr>
        <w:rPr>
          <w:sz w:val="22"/>
          <w:szCs w:val="22"/>
          <w:lang w:val="it-IT"/>
        </w:rPr>
      </w:pPr>
    </w:p>
    <w:p w:rsidR="00D41CF7" w:rsidRPr="006A180A" w:rsidRDefault="00B524FF">
      <w:pPr>
        <w:rPr>
          <w:b/>
          <w:sz w:val="22"/>
          <w:szCs w:val="22"/>
          <w:lang w:val="it-IT"/>
        </w:rPr>
      </w:pPr>
      <w:r w:rsidRPr="006A180A">
        <w:rPr>
          <w:sz w:val="22"/>
          <w:szCs w:val="22"/>
          <w:lang w:val="it-IT"/>
        </w:rPr>
        <w:t xml:space="preserve">Non sono stati </w:t>
      </w:r>
      <w:r w:rsidR="00D41CF7" w:rsidRPr="006A180A">
        <w:rPr>
          <w:sz w:val="22"/>
          <w:szCs w:val="22"/>
          <w:lang w:val="it-IT"/>
        </w:rPr>
        <w:t>eseguiti studi animali di tossicità riproduttiva prenatale e postnatale.</w:t>
      </w:r>
    </w:p>
    <w:p w:rsidR="00D41CF7" w:rsidRPr="006A180A" w:rsidRDefault="00D41CF7">
      <w:pPr>
        <w:rPr>
          <w:b/>
          <w:caps/>
          <w:sz w:val="22"/>
          <w:szCs w:val="22"/>
          <w:lang w:val="it-IT"/>
        </w:rPr>
      </w:pPr>
    </w:p>
    <w:p w:rsidR="00D41CF7" w:rsidRPr="006A180A" w:rsidRDefault="00D41CF7">
      <w:pPr>
        <w:rPr>
          <w:b/>
          <w:caps/>
          <w:sz w:val="22"/>
          <w:szCs w:val="22"/>
          <w:lang w:val="it-IT"/>
        </w:rPr>
      </w:pPr>
    </w:p>
    <w:p w:rsidR="00D41CF7" w:rsidRPr="006A180A" w:rsidRDefault="00D41CF7">
      <w:pPr>
        <w:keepNext/>
        <w:tabs>
          <w:tab w:val="left" w:pos="567"/>
        </w:tabs>
        <w:rPr>
          <w:b/>
          <w:caps/>
          <w:sz w:val="22"/>
          <w:szCs w:val="22"/>
          <w:lang w:val="it-IT"/>
        </w:rPr>
      </w:pPr>
      <w:r w:rsidRPr="006A180A">
        <w:rPr>
          <w:b/>
          <w:caps/>
          <w:sz w:val="22"/>
          <w:szCs w:val="22"/>
          <w:lang w:val="it-IT"/>
        </w:rPr>
        <w:t>6.</w:t>
      </w:r>
      <w:r w:rsidRPr="006A180A">
        <w:rPr>
          <w:b/>
          <w:caps/>
          <w:sz w:val="22"/>
          <w:szCs w:val="22"/>
          <w:lang w:val="it-IT"/>
        </w:rPr>
        <w:tab/>
        <w:t>INFORMAZIONI FARMACEUTICHE</w:t>
      </w:r>
    </w:p>
    <w:p w:rsidR="00D41CF7" w:rsidRPr="006A180A" w:rsidRDefault="00D41CF7">
      <w:pPr>
        <w:keepNext/>
        <w:tabs>
          <w:tab w:val="left" w:pos="567"/>
        </w:tabs>
        <w:rPr>
          <w:b/>
          <w:sz w:val="22"/>
          <w:szCs w:val="22"/>
          <w:lang w:val="it-IT"/>
        </w:rPr>
      </w:pPr>
    </w:p>
    <w:p w:rsidR="00D41CF7" w:rsidRPr="006A180A" w:rsidRDefault="00D41CF7">
      <w:pPr>
        <w:keepNext/>
        <w:tabs>
          <w:tab w:val="left" w:pos="567"/>
        </w:tabs>
        <w:ind w:left="570" w:hanging="570"/>
        <w:rPr>
          <w:b/>
          <w:sz w:val="22"/>
          <w:szCs w:val="22"/>
          <w:lang w:val="it-IT"/>
        </w:rPr>
      </w:pPr>
      <w:r w:rsidRPr="006A180A">
        <w:rPr>
          <w:b/>
          <w:sz w:val="22"/>
          <w:szCs w:val="22"/>
          <w:lang w:val="it-IT"/>
        </w:rPr>
        <w:t>6.1</w:t>
      </w:r>
      <w:r w:rsidRPr="006A180A">
        <w:rPr>
          <w:b/>
          <w:sz w:val="22"/>
          <w:szCs w:val="22"/>
          <w:lang w:val="it-IT"/>
        </w:rPr>
        <w:tab/>
        <w:t>Elenco degli eccipienti</w:t>
      </w:r>
    </w:p>
    <w:p w:rsidR="00D41CF7" w:rsidRPr="006A180A" w:rsidRDefault="00D41CF7">
      <w:pPr>
        <w:keepNext/>
        <w:rPr>
          <w:b/>
          <w:sz w:val="22"/>
          <w:szCs w:val="22"/>
          <w:lang w:val="it-IT"/>
        </w:rPr>
      </w:pPr>
    </w:p>
    <w:p w:rsidR="00387211" w:rsidRPr="008E5820" w:rsidRDefault="00387211" w:rsidP="00387211">
      <w:pPr>
        <w:keepNext/>
        <w:rPr>
          <w:sz w:val="22"/>
          <w:szCs w:val="22"/>
          <w:u w:val="single"/>
          <w:lang w:val="it-IT"/>
        </w:rPr>
      </w:pPr>
      <w:r w:rsidRPr="008E5820">
        <w:rPr>
          <w:sz w:val="22"/>
          <w:szCs w:val="22"/>
          <w:u w:val="single"/>
          <w:lang w:val="it-IT"/>
        </w:rPr>
        <w:t>Ferriprox 500</w:t>
      </w:r>
      <w:r w:rsidR="003A31B9">
        <w:rPr>
          <w:sz w:val="22"/>
          <w:szCs w:val="22"/>
          <w:u w:val="single"/>
          <w:lang w:val="it-IT"/>
        </w:rPr>
        <w:t> mg</w:t>
      </w:r>
      <w:r w:rsidRPr="008E5820">
        <w:rPr>
          <w:sz w:val="22"/>
          <w:szCs w:val="22"/>
          <w:u w:val="single"/>
          <w:lang w:val="it-IT"/>
        </w:rPr>
        <w:t xml:space="preserve"> compresse rivestite con film.</w:t>
      </w:r>
    </w:p>
    <w:p w:rsidR="00D41CF7" w:rsidRPr="00387211" w:rsidRDefault="00D41CF7" w:rsidP="00387211">
      <w:pPr>
        <w:keepNext/>
        <w:rPr>
          <w:i/>
          <w:sz w:val="22"/>
          <w:szCs w:val="22"/>
          <w:lang w:val="it-IT"/>
        </w:rPr>
      </w:pPr>
      <w:r w:rsidRPr="00387211">
        <w:rPr>
          <w:i/>
          <w:sz w:val="22"/>
          <w:szCs w:val="22"/>
          <w:lang w:val="it-IT"/>
        </w:rPr>
        <w:t>Nucleo delle compresse</w:t>
      </w:r>
    </w:p>
    <w:p w:rsidR="00D41CF7" w:rsidRPr="006A180A" w:rsidRDefault="00D41CF7">
      <w:pPr>
        <w:rPr>
          <w:sz w:val="22"/>
          <w:szCs w:val="22"/>
          <w:lang w:val="it-IT"/>
        </w:rPr>
      </w:pPr>
      <w:r w:rsidRPr="006A180A">
        <w:rPr>
          <w:sz w:val="22"/>
          <w:szCs w:val="22"/>
          <w:lang w:val="it-IT"/>
        </w:rPr>
        <w:t>Cellulosa microcristallina</w:t>
      </w:r>
    </w:p>
    <w:p w:rsidR="00D41CF7" w:rsidRPr="006A180A" w:rsidRDefault="00D41CF7">
      <w:pPr>
        <w:rPr>
          <w:sz w:val="22"/>
          <w:szCs w:val="22"/>
          <w:lang w:val="it-IT"/>
        </w:rPr>
      </w:pPr>
      <w:r w:rsidRPr="006A180A">
        <w:rPr>
          <w:sz w:val="22"/>
          <w:szCs w:val="22"/>
          <w:lang w:val="it-IT"/>
        </w:rPr>
        <w:t>Magnesio stearato</w:t>
      </w:r>
    </w:p>
    <w:p w:rsidR="00D41CF7" w:rsidRPr="006A180A" w:rsidRDefault="00D41CF7">
      <w:pPr>
        <w:rPr>
          <w:sz w:val="22"/>
          <w:szCs w:val="22"/>
          <w:lang w:val="it-IT"/>
        </w:rPr>
      </w:pPr>
      <w:r w:rsidRPr="006A180A">
        <w:rPr>
          <w:sz w:val="22"/>
          <w:szCs w:val="22"/>
          <w:lang w:val="it-IT"/>
        </w:rPr>
        <w:t>Silice colloidale</w:t>
      </w:r>
    </w:p>
    <w:p w:rsidR="00D41CF7" w:rsidRPr="006A180A" w:rsidRDefault="00D41CF7">
      <w:pPr>
        <w:rPr>
          <w:b/>
          <w:sz w:val="22"/>
          <w:szCs w:val="22"/>
          <w:lang w:val="it-IT"/>
        </w:rPr>
      </w:pPr>
    </w:p>
    <w:p w:rsidR="00D41CF7" w:rsidRPr="00387211" w:rsidRDefault="00D41CF7">
      <w:pPr>
        <w:pStyle w:val="Heading3"/>
        <w:rPr>
          <w:b w:val="0"/>
          <w:i/>
          <w:lang w:val="it-IT"/>
        </w:rPr>
      </w:pPr>
      <w:r w:rsidRPr="00387211">
        <w:rPr>
          <w:b w:val="0"/>
          <w:i/>
          <w:lang w:val="it-IT"/>
        </w:rPr>
        <w:t>Rivestimento</w:t>
      </w:r>
    </w:p>
    <w:p w:rsidR="00D41CF7" w:rsidRPr="006A180A" w:rsidRDefault="00D41CF7">
      <w:pPr>
        <w:rPr>
          <w:sz w:val="22"/>
          <w:szCs w:val="22"/>
          <w:lang w:val="it-IT"/>
        </w:rPr>
      </w:pPr>
      <w:r w:rsidRPr="006A180A">
        <w:rPr>
          <w:sz w:val="22"/>
          <w:szCs w:val="22"/>
          <w:lang w:val="it-IT"/>
        </w:rPr>
        <w:t>Ipromellosa</w:t>
      </w:r>
    </w:p>
    <w:p w:rsidR="00D41CF7" w:rsidRPr="006A180A" w:rsidRDefault="00D41CF7">
      <w:pPr>
        <w:rPr>
          <w:sz w:val="22"/>
          <w:szCs w:val="22"/>
          <w:lang w:val="it-IT"/>
        </w:rPr>
      </w:pPr>
      <w:r w:rsidRPr="006A180A">
        <w:rPr>
          <w:sz w:val="22"/>
          <w:szCs w:val="22"/>
          <w:lang w:val="it-IT"/>
        </w:rPr>
        <w:t>Macrogol</w:t>
      </w:r>
    </w:p>
    <w:p w:rsidR="00D41CF7" w:rsidRPr="006A180A" w:rsidRDefault="00D41CF7">
      <w:pPr>
        <w:rPr>
          <w:sz w:val="22"/>
          <w:szCs w:val="22"/>
          <w:lang w:val="it-IT"/>
        </w:rPr>
      </w:pPr>
      <w:r w:rsidRPr="006A180A">
        <w:rPr>
          <w:sz w:val="22"/>
          <w:szCs w:val="22"/>
          <w:lang w:val="it-IT"/>
        </w:rPr>
        <w:t>Titanio biossido</w:t>
      </w:r>
    </w:p>
    <w:p w:rsidR="00D41CF7" w:rsidRDefault="00D41CF7">
      <w:pPr>
        <w:rPr>
          <w:sz w:val="22"/>
          <w:szCs w:val="22"/>
          <w:lang w:val="it-IT"/>
        </w:rPr>
      </w:pPr>
    </w:p>
    <w:p w:rsidR="00387211" w:rsidRPr="008E5820" w:rsidRDefault="00387211" w:rsidP="00387211">
      <w:pPr>
        <w:keepNext/>
        <w:rPr>
          <w:sz w:val="22"/>
          <w:szCs w:val="22"/>
          <w:u w:val="single"/>
          <w:lang w:val="it-IT"/>
        </w:rPr>
      </w:pPr>
      <w:r w:rsidRPr="008E5820">
        <w:rPr>
          <w:sz w:val="22"/>
          <w:szCs w:val="22"/>
          <w:u w:val="single"/>
          <w:lang w:val="it-IT"/>
        </w:rPr>
        <w:t>Ferriprox 1000</w:t>
      </w:r>
      <w:r w:rsidR="003A31B9">
        <w:rPr>
          <w:sz w:val="22"/>
          <w:szCs w:val="22"/>
          <w:u w:val="single"/>
          <w:lang w:val="it-IT"/>
        </w:rPr>
        <w:t> mg</w:t>
      </w:r>
      <w:r w:rsidRPr="008E5820">
        <w:rPr>
          <w:sz w:val="22"/>
          <w:szCs w:val="22"/>
          <w:u w:val="single"/>
          <w:lang w:val="it-IT"/>
        </w:rPr>
        <w:t xml:space="preserve"> compresse rivestite con film.</w:t>
      </w:r>
    </w:p>
    <w:p w:rsidR="00387211" w:rsidRPr="00387211" w:rsidRDefault="00387211" w:rsidP="00387211">
      <w:pPr>
        <w:keepNext/>
        <w:rPr>
          <w:i/>
          <w:sz w:val="22"/>
          <w:szCs w:val="22"/>
          <w:lang w:val="it-IT"/>
        </w:rPr>
      </w:pPr>
      <w:r w:rsidRPr="00387211">
        <w:rPr>
          <w:i/>
          <w:sz w:val="22"/>
          <w:szCs w:val="22"/>
          <w:lang w:val="it-IT"/>
        </w:rPr>
        <w:t>Nucleo delle compresse</w:t>
      </w:r>
    </w:p>
    <w:p w:rsidR="00387211" w:rsidRPr="006A180A" w:rsidRDefault="00387211" w:rsidP="00387211">
      <w:pPr>
        <w:rPr>
          <w:sz w:val="22"/>
          <w:szCs w:val="22"/>
          <w:lang w:val="it-IT"/>
        </w:rPr>
      </w:pPr>
      <w:r w:rsidRPr="006A180A">
        <w:rPr>
          <w:sz w:val="22"/>
          <w:szCs w:val="22"/>
          <w:lang w:val="it-IT"/>
        </w:rPr>
        <w:t>Metilcellulosa, USP, A15LV</w:t>
      </w:r>
    </w:p>
    <w:p w:rsidR="00387211" w:rsidRPr="006A180A" w:rsidRDefault="00387211" w:rsidP="00387211">
      <w:pPr>
        <w:rPr>
          <w:sz w:val="22"/>
          <w:szCs w:val="22"/>
          <w:lang w:val="it-IT"/>
        </w:rPr>
      </w:pPr>
      <w:r w:rsidRPr="006A180A">
        <w:rPr>
          <w:sz w:val="22"/>
          <w:szCs w:val="22"/>
          <w:lang w:val="it-IT"/>
        </w:rPr>
        <w:t>Crospovidone</w:t>
      </w:r>
    </w:p>
    <w:p w:rsidR="00387211" w:rsidRPr="006A180A" w:rsidRDefault="00387211" w:rsidP="00387211">
      <w:pPr>
        <w:rPr>
          <w:sz w:val="22"/>
          <w:szCs w:val="22"/>
          <w:lang w:val="it-IT"/>
        </w:rPr>
      </w:pPr>
      <w:r w:rsidRPr="006A180A">
        <w:rPr>
          <w:sz w:val="22"/>
          <w:szCs w:val="22"/>
          <w:lang w:val="it-IT"/>
        </w:rPr>
        <w:t>Magnesio stearato</w:t>
      </w:r>
    </w:p>
    <w:p w:rsidR="00387211" w:rsidRPr="006A180A" w:rsidRDefault="00387211" w:rsidP="00387211">
      <w:pPr>
        <w:rPr>
          <w:b/>
          <w:sz w:val="22"/>
          <w:szCs w:val="22"/>
          <w:lang w:val="it-IT"/>
        </w:rPr>
      </w:pPr>
    </w:p>
    <w:p w:rsidR="00387211" w:rsidRPr="00387211" w:rsidRDefault="00387211" w:rsidP="00387211">
      <w:pPr>
        <w:pStyle w:val="Heading3"/>
        <w:rPr>
          <w:b w:val="0"/>
          <w:i/>
          <w:lang w:val="it-IT"/>
        </w:rPr>
      </w:pPr>
      <w:r w:rsidRPr="00387211">
        <w:rPr>
          <w:b w:val="0"/>
          <w:i/>
          <w:lang w:val="it-IT"/>
        </w:rPr>
        <w:t>Rivestimento</w:t>
      </w:r>
    </w:p>
    <w:p w:rsidR="00387211" w:rsidRPr="006A180A" w:rsidRDefault="00387211" w:rsidP="00387211">
      <w:pPr>
        <w:rPr>
          <w:sz w:val="22"/>
          <w:szCs w:val="22"/>
          <w:lang w:val="it-IT"/>
        </w:rPr>
      </w:pPr>
      <w:r w:rsidRPr="006A180A">
        <w:rPr>
          <w:sz w:val="22"/>
          <w:szCs w:val="22"/>
          <w:lang w:val="it-IT"/>
        </w:rPr>
        <w:t>Ipromellosa 2910 USP/EP</w:t>
      </w:r>
    </w:p>
    <w:p w:rsidR="00387211" w:rsidRPr="006A180A" w:rsidRDefault="00387211" w:rsidP="00387211">
      <w:pPr>
        <w:rPr>
          <w:sz w:val="22"/>
          <w:szCs w:val="22"/>
          <w:lang w:val="it-IT"/>
        </w:rPr>
      </w:pPr>
      <w:r w:rsidRPr="006A180A">
        <w:rPr>
          <w:sz w:val="22"/>
          <w:szCs w:val="22"/>
          <w:lang w:val="it-IT"/>
        </w:rPr>
        <w:t>Idrossipropil cellulosa</w:t>
      </w:r>
    </w:p>
    <w:p w:rsidR="00387211" w:rsidRPr="006A180A" w:rsidRDefault="00387211" w:rsidP="00387211">
      <w:pPr>
        <w:rPr>
          <w:sz w:val="22"/>
          <w:szCs w:val="22"/>
          <w:lang w:val="it-IT"/>
        </w:rPr>
      </w:pPr>
      <w:r w:rsidRPr="006A180A">
        <w:rPr>
          <w:sz w:val="22"/>
          <w:szCs w:val="22"/>
          <w:lang w:val="it-IT"/>
        </w:rPr>
        <w:t>Macrogol</w:t>
      </w:r>
    </w:p>
    <w:p w:rsidR="00387211" w:rsidRPr="006A180A" w:rsidRDefault="00387211" w:rsidP="00387211">
      <w:pPr>
        <w:rPr>
          <w:sz w:val="22"/>
          <w:szCs w:val="22"/>
          <w:lang w:val="it-IT"/>
        </w:rPr>
      </w:pPr>
      <w:r w:rsidRPr="006A180A">
        <w:rPr>
          <w:sz w:val="22"/>
          <w:szCs w:val="22"/>
          <w:lang w:val="it-IT"/>
        </w:rPr>
        <w:t>Titanio biossido</w:t>
      </w:r>
    </w:p>
    <w:p w:rsidR="00387211" w:rsidRPr="006A180A" w:rsidRDefault="00387211" w:rsidP="00387211">
      <w:pPr>
        <w:rPr>
          <w:sz w:val="22"/>
          <w:szCs w:val="22"/>
          <w:lang w:val="it-IT"/>
        </w:rPr>
      </w:pPr>
    </w:p>
    <w:p w:rsidR="00387211" w:rsidRPr="006A180A" w:rsidRDefault="00387211">
      <w:pPr>
        <w:rPr>
          <w:sz w:val="22"/>
          <w:szCs w:val="22"/>
          <w:lang w:val="it-IT"/>
        </w:rPr>
      </w:pPr>
    </w:p>
    <w:p w:rsidR="00D41CF7" w:rsidRPr="006A180A" w:rsidRDefault="00D41CF7" w:rsidP="008A5F58">
      <w:pPr>
        <w:keepNext/>
        <w:tabs>
          <w:tab w:val="left" w:pos="567"/>
        </w:tabs>
        <w:rPr>
          <w:b/>
          <w:sz w:val="22"/>
          <w:szCs w:val="22"/>
          <w:lang w:val="it-IT"/>
        </w:rPr>
      </w:pPr>
      <w:r w:rsidRPr="006A180A">
        <w:rPr>
          <w:b/>
          <w:sz w:val="22"/>
          <w:szCs w:val="22"/>
          <w:lang w:val="it-IT"/>
        </w:rPr>
        <w:t>6.2</w:t>
      </w:r>
      <w:r w:rsidRPr="006A180A">
        <w:rPr>
          <w:b/>
          <w:sz w:val="22"/>
          <w:szCs w:val="22"/>
          <w:lang w:val="it-IT"/>
        </w:rPr>
        <w:tab/>
        <w:t>Incompatibilità</w:t>
      </w:r>
    </w:p>
    <w:p w:rsidR="00D41CF7" w:rsidRPr="006A180A" w:rsidRDefault="00D41CF7" w:rsidP="008A5F58">
      <w:pPr>
        <w:keepNext/>
        <w:rPr>
          <w:sz w:val="22"/>
          <w:szCs w:val="22"/>
          <w:lang w:val="it-IT"/>
        </w:rPr>
      </w:pPr>
    </w:p>
    <w:p w:rsidR="00D41CF7" w:rsidRPr="006A180A" w:rsidRDefault="00D41CF7">
      <w:pPr>
        <w:rPr>
          <w:sz w:val="22"/>
          <w:szCs w:val="22"/>
          <w:lang w:val="it-IT"/>
        </w:rPr>
      </w:pPr>
      <w:r w:rsidRPr="006A180A">
        <w:rPr>
          <w:sz w:val="22"/>
          <w:szCs w:val="22"/>
          <w:lang w:val="it-IT"/>
        </w:rPr>
        <w:t>Non pertinente.</w:t>
      </w:r>
    </w:p>
    <w:p w:rsidR="00D41CF7" w:rsidRPr="006A180A" w:rsidRDefault="00D41CF7">
      <w:pPr>
        <w:tabs>
          <w:tab w:val="left" w:pos="567"/>
        </w:tabs>
        <w:rPr>
          <w:b/>
          <w:sz w:val="22"/>
          <w:szCs w:val="22"/>
          <w:lang w:val="it-IT"/>
        </w:rPr>
      </w:pPr>
    </w:p>
    <w:p w:rsidR="00D41CF7" w:rsidRPr="006A180A" w:rsidRDefault="00D41CF7" w:rsidP="008A5F58">
      <w:pPr>
        <w:keepNext/>
        <w:tabs>
          <w:tab w:val="left" w:pos="567"/>
        </w:tabs>
        <w:rPr>
          <w:b/>
          <w:sz w:val="22"/>
          <w:szCs w:val="22"/>
          <w:lang w:val="it-IT"/>
        </w:rPr>
      </w:pPr>
      <w:r w:rsidRPr="006A180A">
        <w:rPr>
          <w:b/>
          <w:sz w:val="22"/>
          <w:szCs w:val="22"/>
          <w:lang w:val="it-IT"/>
        </w:rPr>
        <w:t>6.3</w:t>
      </w:r>
      <w:r w:rsidRPr="006A180A">
        <w:rPr>
          <w:b/>
          <w:sz w:val="22"/>
          <w:szCs w:val="22"/>
          <w:lang w:val="it-IT"/>
        </w:rPr>
        <w:tab/>
        <w:t>Periodo di validità</w:t>
      </w:r>
    </w:p>
    <w:p w:rsidR="00D41CF7" w:rsidRPr="006A180A" w:rsidRDefault="00D41CF7" w:rsidP="008A5F58">
      <w:pPr>
        <w:keepNext/>
        <w:rPr>
          <w:b/>
          <w:sz w:val="22"/>
          <w:szCs w:val="22"/>
          <w:lang w:val="it-IT"/>
        </w:rPr>
      </w:pPr>
    </w:p>
    <w:p w:rsidR="00387211" w:rsidRPr="008E5820" w:rsidRDefault="00387211" w:rsidP="00387211">
      <w:pPr>
        <w:keepNext/>
        <w:rPr>
          <w:sz w:val="22"/>
          <w:szCs w:val="22"/>
          <w:u w:val="single"/>
          <w:lang w:val="it-IT"/>
        </w:rPr>
      </w:pPr>
      <w:r w:rsidRPr="008E5820">
        <w:rPr>
          <w:sz w:val="22"/>
          <w:szCs w:val="22"/>
          <w:u w:val="single"/>
          <w:lang w:val="it-IT"/>
        </w:rPr>
        <w:t>Ferriprox 500</w:t>
      </w:r>
      <w:r w:rsidR="003A31B9">
        <w:rPr>
          <w:sz w:val="22"/>
          <w:szCs w:val="22"/>
          <w:u w:val="single"/>
          <w:lang w:val="it-IT"/>
        </w:rPr>
        <w:t> mg</w:t>
      </w:r>
      <w:r w:rsidRPr="008E5820">
        <w:rPr>
          <w:sz w:val="22"/>
          <w:szCs w:val="22"/>
          <w:u w:val="single"/>
          <w:lang w:val="it-IT"/>
        </w:rPr>
        <w:t xml:space="preserve"> compresse rivestite con film.</w:t>
      </w:r>
    </w:p>
    <w:p w:rsidR="00D41CF7" w:rsidRPr="006A180A" w:rsidRDefault="00D41CF7">
      <w:pPr>
        <w:rPr>
          <w:sz w:val="22"/>
          <w:szCs w:val="22"/>
          <w:lang w:val="it-IT"/>
        </w:rPr>
      </w:pPr>
      <w:r w:rsidRPr="006A180A">
        <w:rPr>
          <w:sz w:val="22"/>
          <w:szCs w:val="22"/>
          <w:lang w:val="it-IT"/>
        </w:rPr>
        <w:t>5 anni</w:t>
      </w:r>
      <w:r w:rsidR="00037FFB" w:rsidRPr="006A180A">
        <w:rPr>
          <w:sz w:val="22"/>
          <w:szCs w:val="22"/>
          <w:lang w:val="it-IT"/>
        </w:rPr>
        <w:t>.</w:t>
      </w:r>
    </w:p>
    <w:p w:rsidR="00D41CF7" w:rsidRDefault="00D41CF7">
      <w:pPr>
        <w:rPr>
          <w:b/>
          <w:sz w:val="22"/>
          <w:szCs w:val="22"/>
          <w:lang w:val="it-IT"/>
        </w:rPr>
      </w:pPr>
    </w:p>
    <w:p w:rsidR="00387211" w:rsidRPr="008E5820" w:rsidRDefault="00387211" w:rsidP="00387211">
      <w:pPr>
        <w:keepNext/>
        <w:rPr>
          <w:sz w:val="22"/>
          <w:szCs w:val="22"/>
          <w:u w:val="single"/>
          <w:lang w:val="it-IT"/>
        </w:rPr>
      </w:pPr>
      <w:r w:rsidRPr="008E5820">
        <w:rPr>
          <w:sz w:val="22"/>
          <w:szCs w:val="22"/>
          <w:u w:val="single"/>
          <w:lang w:val="it-IT"/>
        </w:rPr>
        <w:t>Ferriprox 1000</w:t>
      </w:r>
      <w:r w:rsidR="003A31B9">
        <w:rPr>
          <w:sz w:val="22"/>
          <w:szCs w:val="22"/>
          <w:u w:val="single"/>
          <w:lang w:val="it-IT"/>
        </w:rPr>
        <w:t> mg</w:t>
      </w:r>
      <w:r w:rsidRPr="008E5820">
        <w:rPr>
          <w:sz w:val="22"/>
          <w:szCs w:val="22"/>
          <w:u w:val="single"/>
          <w:lang w:val="it-IT"/>
        </w:rPr>
        <w:t xml:space="preserve"> compresse rivestite con film.</w:t>
      </w:r>
    </w:p>
    <w:p w:rsidR="00387211" w:rsidRPr="006A180A" w:rsidRDefault="00733765" w:rsidP="00387211">
      <w:pPr>
        <w:rPr>
          <w:sz w:val="22"/>
          <w:szCs w:val="22"/>
          <w:lang w:val="it-IT"/>
        </w:rPr>
      </w:pPr>
      <w:r>
        <w:rPr>
          <w:sz w:val="22"/>
          <w:szCs w:val="22"/>
          <w:lang w:val="it-IT"/>
        </w:rPr>
        <w:t>4</w:t>
      </w:r>
      <w:r w:rsidR="00387211" w:rsidRPr="006A180A">
        <w:rPr>
          <w:sz w:val="22"/>
          <w:szCs w:val="22"/>
          <w:lang w:val="it-IT"/>
        </w:rPr>
        <w:t xml:space="preserve"> anni.</w:t>
      </w:r>
    </w:p>
    <w:p w:rsidR="00387211" w:rsidRPr="006A180A" w:rsidRDefault="00387211" w:rsidP="00387211">
      <w:pPr>
        <w:rPr>
          <w:sz w:val="22"/>
          <w:szCs w:val="22"/>
          <w:lang w:val="it-IT"/>
        </w:rPr>
      </w:pPr>
      <w:r w:rsidRPr="006A180A">
        <w:rPr>
          <w:sz w:val="22"/>
          <w:szCs w:val="22"/>
          <w:lang w:val="it-IT"/>
        </w:rPr>
        <w:t>Dopo la prima apertura della confezione, usare entro 50 giorni.</w:t>
      </w:r>
    </w:p>
    <w:p w:rsidR="00387211" w:rsidRPr="006A180A" w:rsidRDefault="00387211">
      <w:pPr>
        <w:rPr>
          <w:b/>
          <w:sz w:val="22"/>
          <w:szCs w:val="22"/>
          <w:lang w:val="it-IT"/>
        </w:rPr>
      </w:pPr>
    </w:p>
    <w:p w:rsidR="00D41CF7" w:rsidRPr="006A180A" w:rsidRDefault="00D41CF7" w:rsidP="00C03786">
      <w:pPr>
        <w:keepNext/>
        <w:tabs>
          <w:tab w:val="left" w:pos="567"/>
        </w:tabs>
        <w:rPr>
          <w:b/>
          <w:sz w:val="22"/>
          <w:szCs w:val="22"/>
          <w:lang w:val="it-IT"/>
        </w:rPr>
      </w:pPr>
      <w:r w:rsidRPr="006A180A">
        <w:rPr>
          <w:b/>
          <w:sz w:val="22"/>
          <w:szCs w:val="22"/>
          <w:lang w:val="it-IT"/>
        </w:rPr>
        <w:t>6.4</w:t>
      </w:r>
      <w:r w:rsidRPr="006A180A">
        <w:rPr>
          <w:b/>
          <w:sz w:val="22"/>
          <w:szCs w:val="22"/>
          <w:lang w:val="it-IT"/>
        </w:rPr>
        <w:tab/>
        <w:t>Precauzioni particolari per la conservazione</w:t>
      </w:r>
    </w:p>
    <w:p w:rsidR="00D41CF7" w:rsidRPr="006A180A" w:rsidRDefault="00D41CF7" w:rsidP="00C03786">
      <w:pPr>
        <w:keepNext/>
        <w:rPr>
          <w:sz w:val="22"/>
          <w:szCs w:val="22"/>
          <w:lang w:val="it-IT"/>
        </w:rPr>
      </w:pPr>
    </w:p>
    <w:p w:rsidR="00387211" w:rsidRPr="008E5820" w:rsidRDefault="00387211" w:rsidP="00387211">
      <w:pPr>
        <w:keepNext/>
        <w:rPr>
          <w:sz w:val="22"/>
          <w:szCs w:val="22"/>
          <w:u w:val="single"/>
          <w:lang w:val="it-IT"/>
        </w:rPr>
      </w:pPr>
      <w:r w:rsidRPr="008E5820">
        <w:rPr>
          <w:sz w:val="22"/>
          <w:szCs w:val="22"/>
          <w:u w:val="single"/>
          <w:lang w:val="it-IT"/>
        </w:rPr>
        <w:t>Ferriprox 500</w:t>
      </w:r>
      <w:r w:rsidR="003A31B9">
        <w:rPr>
          <w:sz w:val="22"/>
          <w:szCs w:val="22"/>
          <w:u w:val="single"/>
          <w:lang w:val="it-IT"/>
        </w:rPr>
        <w:t> mg</w:t>
      </w:r>
      <w:r w:rsidRPr="008E5820">
        <w:rPr>
          <w:sz w:val="22"/>
          <w:szCs w:val="22"/>
          <w:u w:val="single"/>
          <w:lang w:val="it-IT"/>
        </w:rPr>
        <w:t xml:space="preserve"> compresse rivestite con film.</w:t>
      </w:r>
    </w:p>
    <w:p w:rsidR="00D41CF7" w:rsidRPr="006A180A" w:rsidRDefault="00D41CF7" w:rsidP="004611ED">
      <w:pPr>
        <w:rPr>
          <w:sz w:val="22"/>
          <w:szCs w:val="22"/>
          <w:lang w:val="it-IT"/>
        </w:rPr>
      </w:pPr>
      <w:r w:rsidRPr="006A180A">
        <w:rPr>
          <w:sz w:val="22"/>
          <w:szCs w:val="22"/>
          <w:lang w:val="it-IT"/>
        </w:rPr>
        <w:t>Non conservare a temperatura superiore a 30°C</w:t>
      </w:r>
      <w:r w:rsidR="00037FFB" w:rsidRPr="006A180A">
        <w:rPr>
          <w:sz w:val="22"/>
          <w:szCs w:val="22"/>
          <w:lang w:val="it-IT"/>
        </w:rPr>
        <w:t>.</w:t>
      </w:r>
    </w:p>
    <w:p w:rsidR="00D41CF7" w:rsidRDefault="00D41CF7">
      <w:pPr>
        <w:rPr>
          <w:b/>
          <w:sz w:val="22"/>
          <w:szCs w:val="22"/>
          <w:lang w:val="it-IT"/>
        </w:rPr>
      </w:pPr>
    </w:p>
    <w:p w:rsidR="00387211" w:rsidRPr="008E5820" w:rsidRDefault="00387211" w:rsidP="00387211">
      <w:pPr>
        <w:keepNext/>
        <w:rPr>
          <w:sz w:val="22"/>
          <w:szCs w:val="22"/>
          <w:u w:val="single"/>
          <w:lang w:val="it-IT"/>
        </w:rPr>
      </w:pPr>
      <w:r w:rsidRPr="008E5820">
        <w:rPr>
          <w:sz w:val="22"/>
          <w:szCs w:val="22"/>
          <w:u w:val="single"/>
          <w:lang w:val="it-IT"/>
        </w:rPr>
        <w:t>Ferriprox 1000</w:t>
      </w:r>
      <w:r w:rsidR="003A31B9">
        <w:rPr>
          <w:sz w:val="22"/>
          <w:szCs w:val="22"/>
          <w:u w:val="single"/>
          <w:lang w:val="it-IT"/>
        </w:rPr>
        <w:t> mg</w:t>
      </w:r>
      <w:r w:rsidRPr="008E5820">
        <w:rPr>
          <w:sz w:val="22"/>
          <w:szCs w:val="22"/>
          <w:u w:val="single"/>
          <w:lang w:val="it-IT"/>
        </w:rPr>
        <w:t xml:space="preserve"> compresse rivestite con film.</w:t>
      </w:r>
    </w:p>
    <w:p w:rsidR="00387211" w:rsidRPr="006A180A" w:rsidRDefault="00387211" w:rsidP="004611ED">
      <w:pPr>
        <w:rPr>
          <w:sz w:val="22"/>
          <w:szCs w:val="22"/>
          <w:lang w:val="it-IT"/>
        </w:rPr>
      </w:pPr>
      <w:r w:rsidRPr="006A180A">
        <w:rPr>
          <w:sz w:val="22"/>
          <w:szCs w:val="22"/>
          <w:lang w:val="it-IT"/>
        </w:rPr>
        <w:t>Non conservare a temperatura superiore a 30°C.</w:t>
      </w:r>
    </w:p>
    <w:p w:rsidR="00387211" w:rsidRPr="006A180A" w:rsidRDefault="007470DD" w:rsidP="00387211">
      <w:pPr>
        <w:rPr>
          <w:sz w:val="22"/>
          <w:szCs w:val="22"/>
          <w:lang w:val="it-IT"/>
        </w:rPr>
      </w:pPr>
      <w:r>
        <w:rPr>
          <w:sz w:val="22"/>
          <w:szCs w:val="22"/>
          <w:lang w:val="it-IT"/>
        </w:rPr>
        <w:t>T</w:t>
      </w:r>
      <w:r w:rsidR="00387211" w:rsidRPr="006A180A">
        <w:rPr>
          <w:sz w:val="22"/>
          <w:szCs w:val="22"/>
          <w:lang w:val="it-IT"/>
        </w:rPr>
        <w:t>enere il flacone completamente chiuso per proteggere il farmaco dall’umidità.</w:t>
      </w:r>
    </w:p>
    <w:p w:rsidR="00387211" w:rsidRPr="006A180A" w:rsidRDefault="00387211">
      <w:pPr>
        <w:rPr>
          <w:b/>
          <w:sz w:val="22"/>
          <w:szCs w:val="22"/>
          <w:lang w:val="it-IT"/>
        </w:rPr>
      </w:pPr>
    </w:p>
    <w:p w:rsidR="00D41CF7" w:rsidRPr="006A180A" w:rsidRDefault="00D41CF7" w:rsidP="00387211">
      <w:pPr>
        <w:keepNext/>
        <w:tabs>
          <w:tab w:val="left" w:pos="567"/>
        </w:tabs>
        <w:rPr>
          <w:b/>
          <w:sz w:val="22"/>
          <w:szCs w:val="22"/>
          <w:lang w:val="it-IT"/>
        </w:rPr>
      </w:pPr>
      <w:r w:rsidRPr="006A180A">
        <w:rPr>
          <w:b/>
          <w:sz w:val="22"/>
          <w:szCs w:val="22"/>
          <w:lang w:val="it-IT"/>
        </w:rPr>
        <w:t>6.5</w:t>
      </w:r>
      <w:r w:rsidRPr="006A180A">
        <w:rPr>
          <w:b/>
          <w:sz w:val="22"/>
          <w:szCs w:val="22"/>
          <w:lang w:val="it-IT"/>
        </w:rPr>
        <w:tab/>
        <w:t>Natura e contenuto del contenitore</w:t>
      </w:r>
    </w:p>
    <w:p w:rsidR="00D41CF7" w:rsidRPr="006A180A" w:rsidRDefault="00D41CF7" w:rsidP="00387211">
      <w:pPr>
        <w:keepNext/>
        <w:rPr>
          <w:b/>
          <w:sz w:val="22"/>
          <w:szCs w:val="22"/>
          <w:lang w:val="it-IT"/>
        </w:rPr>
      </w:pPr>
    </w:p>
    <w:p w:rsidR="00387211" w:rsidRPr="008E5820" w:rsidRDefault="00387211" w:rsidP="00387211">
      <w:pPr>
        <w:keepNext/>
        <w:rPr>
          <w:sz w:val="22"/>
          <w:szCs w:val="22"/>
          <w:u w:val="single"/>
          <w:lang w:val="it-IT"/>
        </w:rPr>
      </w:pPr>
      <w:r w:rsidRPr="008E5820">
        <w:rPr>
          <w:sz w:val="22"/>
          <w:szCs w:val="22"/>
          <w:u w:val="single"/>
          <w:lang w:val="it-IT"/>
        </w:rPr>
        <w:t>Ferriprox 500</w:t>
      </w:r>
      <w:r w:rsidR="003A31B9">
        <w:rPr>
          <w:sz w:val="22"/>
          <w:szCs w:val="22"/>
          <w:u w:val="single"/>
          <w:lang w:val="it-IT"/>
        </w:rPr>
        <w:t> mg</w:t>
      </w:r>
      <w:r w:rsidRPr="008E5820">
        <w:rPr>
          <w:sz w:val="22"/>
          <w:szCs w:val="22"/>
          <w:u w:val="single"/>
          <w:lang w:val="it-IT"/>
        </w:rPr>
        <w:t xml:space="preserve"> compresse rivestite con film.</w:t>
      </w:r>
    </w:p>
    <w:p w:rsidR="00D41CF7" w:rsidRPr="006A180A" w:rsidRDefault="00D41CF7">
      <w:pPr>
        <w:rPr>
          <w:sz w:val="22"/>
          <w:szCs w:val="22"/>
          <w:lang w:val="it-IT"/>
        </w:rPr>
      </w:pPr>
      <w:r w:rsidRPr="006A180A">
        <w:rPr>
          <w:sz w:val="22"/>
          <w:szCs w:val="22"/>
          <w:lang w:val="it-IT"/>
        </w:rPr>
        <w:t>Flacon</w:t>
      </w:r>
      <w:r w:rsidR="0053444F">
        <w:rPr>
          <w:sz w:val="22"/>
          <w:szCs w:val="22"/>
          <w:lang w:val="it-IT"/>
        </w:rPr>
        <w:t>e</w:t>
      </w:r>
      <w:r w:rsidRPr="006A180A">
        <w:rPr>
          <w:sz w:val="22"/>
          <w:szCs w:val="22"/>
          <w:lang w:val="it-IT"/>
        </w:rPr>
        <w:t xml:space="preserve"> in poli</w:t>
      </w:r>
      <w:r w:rsidR="005D44BA">
        <w:rPr>
          <w:sz w:val="22"/>
          <w:szCs w:val="22"/>
          <w:lang w:val="it-IT"/>
        </w:rPr>
        <w:t>e</w:t>
      </w:r>
      <w:r w:rsidRPr="006A180A">
        <w:rPr>
          <w:sz w:val="22"/>
          <w:szCs w:val="22"/>
          <w:lang w:val="it-IT"/>
        </w:rPr>
        <w:t xml:space="preserve">tilene ad alta densità (HDPE) </w:t>
      </w:r>
      <w:r w:rsidR="00A93162">
        <w:rPr>
          <w:sz w:val="22"/>
          <w:szCs w:val="22"/>
          <w:lang w:val="it-IT"/>
        </w:rPr>
        <w:t xml:space="preserve">con tappo </w:t>
      </w:r>
      <w:r w:rsidR="005D44BA">
        <w:rPr>
          <w:sz w:val="22"/>
          <w:szCs w:val="22"/>
          <w:lang w:val="it-IT"/>
        </w:rPr>
        <w:t xml:space="preserve">in polipropilene </w:t>
      </w:r>
      <w:r w:rsidR="00A93162">
        <w:rPr>
          <w:sz w:val="22"/>
          <w:szCs w:val="22"/>
          <w:lang w:val="it-IT"/>
        </w:rPr>
        <w:t xml:space="preserve">a </w:t>
      </w:r>
      <w:r w:rsidRPr="006A180A">
        <w:rPr>
          <w:sz w:val="22"/>
          <w:szCs w:val="22"/>
          <w:lang w:val="it-IT"/>
        </w:rPr>
        <w:t xml:space="preserve"> prova di bambino.</w:t>
      </w:r>
    </w:p>
    <w:p w:rsidR="00D41CF7" w:rsidRPr="006A180A" w:rsidRDefault="00D41CF7">
      <w:pPr>
        <w:rPr>
          <w:sz w:val="22"/>
          <w:szCs w:val="22"/>
          <w:lang w:val="it-IT"/>
        </w:rPr>
      </w:pPr>
      <w:r w:rsidRPr="006A180A">
        <w:rPr>
          <w:sz w:val="22"/>
          <w:szCs w:val="22"/>
          <w:lang w:val="it-IT"/>
        </w:rPr>
        <w:t>Confezione d</w:t>
      </w:r>
      <w:r w:rsidR="00B37D50">
        <w:rPr>
          <w:sz w:val="22"/>
          <w:szCs w:val="22"/>
          <w:lang w:val="it-IT"/>
        </w:rPr>
        <w:t>a</w:t>
      </w:r>
      <w:r w:rsidRPr="006A180A">
        <w:rPr>
          <w:sz w:val="22"/>
          <w:szCs w:val="22"/>
          <w:lang w:val="it-IT"/>
        </w:rPr>
        <w:t xml:space="preserve"> 100 compresse.</w:t>
      </w:r>
    </w:p>
    <w:p w:rsidR="00387211" w:rsidRDefault="00387211">
      <w:pPr>
        <w:rPr>
          <w:b/>
          <w:sz w:val="22"/>
          <w:szCs w:val="22"/>
          <w:lang w:val="it-IT"/>
        </w:rPr>
      </w:pPr>
    </w:p>
    <w:p w:rsidR="00387211" w:rsidRPr="008E5820" w:rsidRDefault="00387211" w:rsidP="00387211">
      <w:pPr>
        <w:keepNext/>
        <w:rPr>
          <w:sz w:val="22"/>
          <w:szCs w:val="22"/>
          <w:u w:val="single"/>
          <w:lang w:val="it-IT"/>
        </w:rPr>
      </w:pPr>
      <w:r w:rsidRPr="008E5820">
        <w:rPr>
          <w:sz w:val="22"/>
          <w:szCs w:val="22"/>
          <w:u w:val="single"/>
          <w:lang w:val="it-IT"/>
        </w:rPr>
        <w:t>Ferriprox 1000</w:t>
      </w:r>
      <w:r w:rsidR="003A31B9">
        <w:rPr>
          <w:sz w:val="22"/>
          <w:szCs w:val="22"/>
          <w:u w:val="single"/>
          <w:lang w:val="it-IT"/>
        </w:rPr>
        <w:t> mg</w:t>
      </w:r>
      <w:r w:rsidRPr="008E5820">
        <w:rPr>
          <w:sz w:val="22"/>
          <w:szCs w:val="22"/>
          <w:u w:val="single"/>
          <w:lang w:val="it-IT"/>
        </w:rPr>
        <w:t xml:space="preserve"> compresse rivestite con film.</w:t>
      </w:r>
    </w:p>
    <w:p w:rsidR="00387211" w:rsidRPr="006A180A" w:rsidRDefault="00387211" w:rsidP="00387211">
      <w:pPr>
        <w:rPr>
          <w:sz w:val="22"/>
          <w:szCs w:val="22"/>
          <w:lang w:val="it-IT"/>
        </w:rPr>
      </w:pPr>
      <w:r w:rsidRPr="006A180A">
        <w:rPr>
          <w:sz w:val="22"/>
          <w:szCs w:val="22"/>
          <w:lang w:val="it-IT"/>
        </w:rPr>
        <w:t>Flacone in poli</w:t>
      </w:r>
      <w:r w:rsidR="005D44BA">
        <w:rPr>
          <w:sz w:val="22"/>
          <w:szCs w:val="22"/>
          <w:lang w:val="it-IT"/>
        </w:rPr>
        <w:t>e</w:t>
      </w:r>
      <w:r w:rsidRPr="006A180A">
        <w:rPr>
          <w:sz w:val="22"/>
          <w:szCs w:val="22"/>
          <w:lang w:val="it-IT"/>
        </w:rPr>
        <w:t>tilene ad alta densità (HDPE) con tappo a prova di bambino in polipropilene ed essiccante.</w:t>
      </w:r>
    </w:p>
    <w:p w:rsidR="00387211" w:rsidRPr="006A180A" w:rsidRDefault="00387211" w:rsidP="00387211">
      <w:pPr>
        <w:rPr>
          <w:sz w:val="22"/>
          <w:szCs w:val="22"/>
          <w:lang w:val="it-IT"/>
        </w:rPr>
      </w:pPr>
      <w:r w:rsidRPr="006A180A">
        <w:rPr>
          <w:sz w:val="22"/>
          <w:szCs w:val="22"/>
          <w:lang w:val="it-IT"/>
        </w:rPr>
        <w:t>Confezione da 50 compresse.</w:t>
      </w:r>
    </w:p>
    <w:p w:rsidR="00387211" w:rsidRPr="006A180A" w:rsidRDefault="00387211" w:rsidP="00387211">
      <w:pPr>
        <w:rPr>
          <w:sz w:val="22"/>
          <w:szCs w:val="22"/>
          <w:lang w:val="it-IT"/>
        </w:rPr>
      </w:pPr>
    </w:p>
    <w:p w:rsidR="00D41CF7" w:rsidRPr="006A180A" w:rsidRDefault="00D41CF7" w:rsidP="00387211">
      <w:pPr>
        <w:keepNext/>
        <w:tabs>
          <w:tab w:val="left" w:pos="567"/>
        </w:tabs>
        <w:rPr>
          <w:b/>
          <w:sz w:val="22"/>
          <w:szCs w:val="22"/>
          <w:lang w:val="it-IT"/>
        </w:rPr>
      </w:pPr>
      <w:r w:rsidRPr="006A180A">
        <w:rPr>
          <w:b/>
          <w:sz w:val="22"/>
          <w:szCs w:val="22"/>
          <w:lang w:val="it-IT"/>
        </w:rPr>
        <w:t>6.6</w:t>
      </w:r>
      <w:r w:rsidRPr="006A180A">
        <w:rPr>
          <w:b/>
          <w:sz w:val="22"/>
          <w:szCs w:val="22"/>
          <w:lang w:val="it-IT"/>
        </w:rPr>
        <w:tab/>
        <w:t>Precauzioni particolari per lo smaltimento</w:t>
      </w:r>
    </w:p>
    <w:p w:rsidR="00D41CF7" w:rsidRPr="006A180A" w:rsidRDefault="00D41CF7" w:rsidP="00387211">
      <w:pPr>
        <w:keepNext/>
        <w:ind w:right="-449"/>
        <w:rPr>
          <w:b/>
          <w:sz w:val="22"/>
          <w:szCs w:val="22"/>
          <w:lang w:val="it-IT"/>
        </w:rPr>
      </w:pPr>
    </w:p>
    <w:p w:rsidR="00D41CF7" w:rsidRPr="006A180A" w:rsidRDefault="000A23EC" w:rsidP="000A23EC">
      <w:pPr>
        <w:pStyle w:val="Heading4"/>
        <w:keepNext w:val="0"/>
        <w:tabs>
          <w:tab w:val="left" w:pos="567"/>
        </w:tabs>
        <w:rPr>
          <w:b w:val="0"/>
          <w:lang w:val="it-IT"/>
        </w:rPr>
      </w:pPr>
      <w:r w:rsidRPr="000A23EC">
        <w:rPr>
          <w:b w:val="0"/>
          <w:lang w:val="it-IT"/>
        </w:rPr>
        <w:t>Il medicinale non utilizzato e i rifiuti derivati da tale medicinale devono essere smaltiti in conformit</w:t>
      </w:r>
      <w:r>
        <w:rPr>
          <w:b w:val="0"/>
          <w:lang w:val="it-IT"/>
        </w:rPr>
        <w:t>à alla normativa locale vigente</w:t>
      </w:r>
      <w:r w:rsidR="00D41CF7" w:rsidRPr="006A180A">
        <w:rPr>
          <w:b w:val="0"/>
          <w:lang w:val="it-IT"/>
        </w:rPr>
        <w:t>.</w:t>
      </w:r>
    </w:p>
    <w:p w:rsidR="00D41CF7" w:rsidRPr="006A180A" w:rsidRDefault="00D41CF7">
      <w:pPr>
        <w:ind w:right="-449"/>
        <w:rPr>
          <w:b/>
          <w:sz w:val="22"/>
          <w:szCs w:val="22"/>
          <w:lang w:val="it-IT"/>
        </w:rPr>
      </w:pPr>
    </w:p>
    <w:p w:rsidR="00D41CF7" w:rsidRPr="006A180A" w:rsidRDefault="00D41CF7">
      <w:pPr>
        <w:ind w:right="-449"/>
        <w:rPr>
          <w:b/>
          <w:sz w:val="22"/>
          <w:szCs w:val="22"/>
          <w:lang w:val="it-IT"/>
        </w:rPr>
      </w:pPr>
    </w:p>
    <w:p w:rsidR="00D41CF7" w:rsidRPr="006A180A" w:rsidRDefault="00D41CF7" w:rsidP="001409C0">
      <w:pPr>
        <w:keepNext/>
        <w:tabs>
          <w:tab w:val="left" w:pos="567"/>
        </w:tabs>
        <w:rPr>
          <w:b/>
          <w:sz w:val="22"/>
          <w:szCs w:val="22"/>
          <w:lang w:val="it-IT"/>
        </w:rPr>
      </w:pPr>
      <w:r w:rsidRPr="006A180A">
        <w:rPr>
          <w:b/>
          <w:sz w:val="22"/>
          <w:szCs w:val="22"/>
          <w:lang w:val="it-IT"/>
        </w:rPr>
        <w:t>7.</w:t>
      </w:r>
      <w:r w:rsidRPr="006A180A">
        <w:rPr>
          <w:b/>
          <w:sz w:val="22"/>
          <w:szCs w:val="22"/>
          <w:lang w:val="it-IT"/>
        </w:rPr>
        <w:tab/>
        <w:t>TITOLARE DELL’AUTORIZZAZIONE ALL’IMMISSIONE IN COMMERCIO</w:t>
      </w:r>
    </w:p>
    <w:p w:rsidR="00D41CF7" w:rsidRPr="006A180A" w:rsidRDefault="00D41CF7" w:rsidP="001409C0">
      <w:pPr>
        <w:keepNext/>
        <w:rPr>
          <w:b/>
          <w:sz w:val="22"/>
          <w:szCs w:val="22"/>
          <w:lang w:val="it-IT"/>
        </w:rPr>
      </w:pPr>
    </w:p>
    <w:p w:rsidR="003C795A" w:rsidRPr="003C795A" w:rsidRDefault="0098381D" w:rsidP="003C795A">
      <w:pPr>
        <w:rPr>
          <w:sz w:val="22"/>
          <w:szCs w:val="22"/>
          <w:lang w:val="it-IT"/>
        </w:rPr>
      </w:pPr>
      <w:bookmarkStart w:id="1" w:name="_Hlk8904086"/>
      <w:r>
        <w:rPr>
          <w:sz w:val="22"/>
          <w:szCs w:val="22"/>
          <w:lang w:val="it-IT"/>
        </w:rPr>
        <w:t>Chiesi Farmaceutici S.p.A.</w:t>
      </w:r>
    </w:p>
    <w:p w:rsidR="0065095E" w:rsidRDefault="0098381D" w:rsidP="0065095E">
      <w:pPr>
        <w:keepNext/>
        <w:rPr>
          <w:sz w:val="22"/>
          <w:szCs w:val="22"/>
          <w:lang w:val="de-DE"/>
        </w:rPr>
      </w:pPr>
      <w:r>
        <w:rPr>
          <w:sz w:val="22"/>
          <w:szCs w:val="22"/>
          <w:lang w:val="de-DE"/>
        </w:rPr>
        <w:t>Via Palermo 26/A</w:t>
      </w:r>
    </w:p>
    <w:p w:rsidR="0065095E" w:rsidRDefault="0098381D" w:rsidP="0065095E">
      <w:pPr>
        <w:keepNext/>
        <w:rPr>
          <w:sz w:val="22"/>
          <w:szCs w:val="22"/>
          <w:lang w:val="de-DE"/>
        </w:rPr>
      </w:pPr>
      <w:r>
        <w:rPr>
          <w:sz w:val="22"/>
          <w:szCs w:val="22"/>
          <w:lang w:val="de-DE"/>
        </w:rPr>
        <w:t>43122 Parma</w:t>
      </w:r>
      <w:r w:rsidR="0065095E">
        <w:rPr>
          <w:sz w:val="22"/>
          <w:szCs w:val="22"/>
          <w:lang w:val="de-DE"/>
        </w:rPr>
        <w:t xml:space="preserve"> </w:t>
      </w:r>
    </w:p>
    <w:p w:rsidR="00D41CF7" w:rsidRPr="006A180A" w:rsidRDefault="0098381D" w:rsidP="003C795A">
      <w:pPr>
        <w:rPr>
          <w:b/>
          <w:sz w:val="22"/>
          <w:szCs w:val="22"/>
          <w:lang w:val="it-IT"/>
        </w:rPr>
      </w:pPr>
      <w:r>
        <w:rPr>
          <w:sz w:val="22"/>
          <w:szCs w:val="22"/>
          <w:lang w:val="it-IT"/>
        </w:rPr>
        <w:t>Italia</w:t>
      </w:r>
    </w:p>
    <w:bookmarkEnd w:id="1"/>
    <w:p w:rsidR="00D41CF7" w:rsidRPr="006A180A" w:rsidRDefault="00D41CF7">
      <w:pPr>
        <w:rPr>
          <w:b/>
          <w:sz w:val="22"/>
          <w:szCs w:val="22"/>
          <w:lang w:val="it-IT"/>
        </w:rPr>
      </w:pPr>
    </w:p>
    <w:p w:rsidR="00D41CF7" w:rsidRPr="006A180A" w:rsidRDefault="00D41CF7">
      <w:pPr>
        <w:rPr>
          <w:b/>
          <w:sz w:val="22"/>
          <w:szCs w:val="22"/>
          <w:lang w:val="it-IT"/>
        </w:rPr>
      </w:pPr>
    </w:p>
    <w:p w:rsidR="00D41CF7" w:rsidRPr="006A180A" w:rsidRDefault="00D41CF7" w:rsidP="008240DF">
      <w:pPr>
        <w:keepNext/>
        <w:ind w:left="567" w:hanging="567"/>
        <w:rPr>
          <w:b/>
          <w:sz w:val="22"/>
          <w:szCs w:val="22"/>
          <w:lang w:val="it-IT"/>
        </w:rPr>
      </w:pPr>
      <w:r w:rsidRPr="006A180A">
        <w:rPr>
          <w:b/>
          <w:sz w:val="22"/>
          <w:szCs w:val="22"/>
          <w:lang w:val="it-IT"/>
        </w:rPr>
        <w:t>8.</w:t>
      </w:r>
      <w:r w:rsidRPr="006A180A">
        <w:rPr>
          <w:b/>
          <w:sz w:val="22"/>
          <w:szCs w:val="22"/>
          <w:lang w:val="it-IT"/>
        </w:rPr>
        <w:tab/>
        <w:t>NUMERO DELL’AUTORIZZAZIONE ALL’IMMISSIONE IN COMMERCIO</w:t>
      </w:r>
    </w:p>
    <w:p w:rsidR="00D41CF7" w:rsidRPr="006A180A" w:rsidRDefault="00D41CF7" w:rsidP="008240DF">
      <w:pPr>
        <w:keepNext/>
        <w:rPr>
          <w:b/>
          <w:sz w:val="22"/>
          <w:szCs w:val="22"/>
          <w:lang w:val="it-IT"/>
        </w:rPr>
      </w:pPr>
    </w:p>
    <w:p w:rsidR="00387211" w:rsidRPr="008E5820" w:rsidRDefault="00387211" w:rsidP="00387211">
      <w:pPr>
        <w:keepNext/>
        <w:rPr>
          <w:sz w:val="22"/>
          <w:szCs w:val="22"/>
          <w:u w:val="single"/>
          <w:lang w:val="it-IT"/>
        </w:rPr>
      </w:pPr>
      <w:r w:rsidRPr="008E5820">
        <w:rPr>
          <w:sz w:val="22"/>
          <w:szCs w:val="22"/>
          <w:u w:val="single"/>
          <w:lang w:val="it-IT"/>
        </w:rPr>
        <w:t>Ferriprox 500</w:t>
      </w:r>
      <w:r w:rsidR="003A31B9">
        <w:rPr>
          <w:sz w:val="22"/>
          <w:szCs w:val="22"/>
          <w:u w:val="single"/>
          <w:lang w:val="it-IT"/>
        </w:rPr>
        <w:t> mg</w:t>
      </w:r>
      <w:r w:rsidRPr="008E5820">
        <w:rPr>
          <w:sz w:val="22"/>
          <w:szCs w:val="22"/>
          <w:u w:val="single"/>
          <w:lang w:val="it-IT"/>
        </w:rPr>
        <w:t xml:space="preserve"> compresse rivestite con film.</w:t>
      </w:r>
    </w:p>
    <w:p w:rsidR="00D41CF7" w:rsidRPr="006A180A" w:rsidRDefault="00D41CF7">
      <w:pPr>
        <w:rPr>
          <w:sz w:val="22"/>
          <w:szCs w:val="22"/>
          <w:lang w:val="it-IT"/>
        </w:rPr>
      </w:pPr>
      <w:r w:rsidRPr="006A180A">
        <w:rPr>
          <w:sz w:val="22"/>
          <w:szCs w:val="22"/>
          <w:lang w:val="it-IT"/>
        </w:rPr>
        <w:t>EU/1/99/108/001</w:t>
      </w:r>
    </w:p>
    <w:p w:rsidR="00D41CF7" w:rsidRDefault="00D41CF7">
      <w:pPr>
        <w:rPr>
          <w:sz w:val="22"/>
          <w:szCs w:val="22"/>
          <w:lang w:val="it-IT"/>
        </w:rPr>
      </w:pPr>
    </w:p>
    <w:p w:rsidR="00387211" w:rsidRPr="008E5820" w:rsidRDefault="00387211" w:rsidP="00387211">
      <w:pPr>
        <w:keepNext/>
        <w:rPr>
          <w:sz w:val="22"/>
          <w:szCs w:val="22"/>
          <w:u w:val="single"/>
          <w:lang w:val="it-IT"/>
        </w:rPr>
      </w:pPr>
      <w:r w:rsidRPr="008E5820">
        <w:rPr>
          <w:sz w:val="22"/>
          <w:szCs w:val="22"/>
          <w:u w:val="single"/>
          <w:lang w:val="it-IT"/>
        </w:rPr>
        <w:t>Ferriprox 1000</w:t>
      </w:r>
      <w:r w:rsidR="003A31B9">
        <w:rPr>
          <w:sz w:val="22"/>
          <w:szCs w:val="22"/>
          <w:u w:val="single"/>
          <w:lang w:val="it-IT"/>
        </w:rPr>
        <w:t> mg</w:t>
      </w:r>
      <w:r w:rsidRPr="008E5820">
        <w:rPr>
          <w:sz w:val="22"/>
          <w:szCs w:val="22"/>
          <w:u w:val="single"/>
          <w:lang w:val="it-IT"/>
        </w:rPr>
        <w:t xml:space="preserve"> compresse rivestite con film.</w:t>
      </w:r>
    </w:p>
    <w:p w:rsidR="00387211" w:rsidRPr="006A180A" w:rsidRDefault="00387211" w:rsidP="00387211">
      <w:pPr>
        <w:pStyle w:val="BodyText"/>
        <w:rPr>
          <w:bCs/>
          <w:lang w:val="it-IT"/>
        </w:rPr>
      </w:pPr>
      <w:r w:rsidRPr="006A180A">
        <w:rPr>
          <w:bCs/>
          <w:lang w:val="it-IT"/>
        </w:rPr>
        <w:t>EU/1/99/108/004</w:t>
      </w:r>
    </w:p>
    <w:p w:rsidR="00387211" w:rsidRPr="006A180A" w:rsidRDefault="00387211">
      <w:pPr>
        <w:rPr>
          <w:sz w:val="22"/>
          <w:szCs w:val="22"/>
          <w:lang w:val="it-IT"/>
        </w:rPr>
      </w:pPr>
    </w:p>
    <w:p w:rsidR="00D41CF7" w:rsidRPr="006A180A" w:rsidRDefault="00D41CF7">
      <w:pPr>
        <w:rPr>
          <w:sz w:val="22"/>
          <w:szCs w:val="22"/>
          <w:lang w:val="it-IT"/>
        </w:rPr>
      </w:pPr>
    </w:p>
    <w:p w:rsidR="00D41CF7" w:rsidRPr="006A180A" w:rsidRDefault="00D41CF7" w:rsidP="00247B0B">
      <w:pPr>
        <w:keepNext/>
        <w:tabs>
          <w:tab w:val="left" w:pos="567"/>
        </w:tabs>
        <w:rPr>
          <w:b/>
          <w:sz w:val="22"/>
          <w:szCs w:val="22"/>
          <w:lang w:val="it-IT"/>
        </w:rPr>
      </w:pPr>
      <w:r w:rsidRPr="006A180A">
        <w:rPr>
          <w:b/>
          <w:sz w:val="22"/>
          <w:szCs w:val="22"/>
          <w:lang w:val="it-IT"/>
        </w:rPr>
        <w:t>9.</w:t>
      </w:r>
      <w:r w:rsidRPr="006A180A">
        <w:rPr>
          <w:b/>
          <w:sz w:val="22"/>
          <w:szCs w:val="22"/>
          <w:lang w:val="it-IT"/>
        </w:rPr>
        <w:tab/>
        <w:t>DATA DELLA PRIMA AUTORIZZAZIONE/RINNOVO DELL’AUTORIZZAZIONE</w:t>
      </w:r>
    </w:p>
    <w:p w:rsidR="00D41CF7" w:rsidRPr="006A180A" w:rsidRDefault="00D41CF7" w:rsidP="00247B0B">
      <w:pPr>
        <w:keepNext/>
        <w:rPr>
          <w:b/>
          <w:sz w:val="22"/>
          <w:szCs w:val="22"/>
          <w:lang w:val="it-IT"/>
        </w:rPr>
      </w:pPr>
    </w:p>
    <w:p w:rsidR="00D41CF7" w:rsidRPr="006A180A" w:rsidRDefault="00D41CF7" w:rsidP="00247B0B">
      <w:pPr>
        <w:pStyle w:val="FootnoteText"/>
        <w:keepNext/>
        <w:rPr>
          <w:sz w:val="22"/>
          <w:szCs w:val="22"/>
          <w:lang w:val="it-IT"/>
        </w:rPr>
      </w:pPr>
      <w:r w:rsidRPr="006A180A">
        <w:rPr>
          <w:sz w:val="22"/>
          <w:szCs w:val="22"/>
          <w:lang w:val="it-IT"/>
        </w:rPr>
        <w:t>Data della prima autorizzazione: 25</w:t>
      </w:r>
      <w:r w:rsidR="00CB7E82" w:rsidRPr="006A180A">
        <w:rPr>
          <w:sz w:val="22"/>
          <w:szCs w:val="22"/>
          <w:lang w:val="it-IT"/>
        </w:rPr>
        <w:t xml:space="preserve"> agosto </w:t>
      </w:r>
      <w:r w:rsidRPr="006A180A">
        <w:rPr>
          <w:sz w:val="22"/>
          <w:szCs w:val="22"/>
          <w:lang w:val="it-IT"/>
        </w:rPr>
        <w:t>1999</w:t>
      </w:r>
    </w:p>
    <w:p w:rsidR="00B4155F" w:rsidRPr="006A180A" w:rsidRDefault="00B4155F" w:rsidP="00B4155F">
      <w:pPr>
        <w:pStyle w:val="FootnoteText"/>
        <w:rPr>
          <w:sz w:val="22"/>
          <w:szCs w:val="22"/>
          <w:lang w:val="it-IT"/>
        </w:rPr>
      </w:pPr>
      <w:r w:rsidRPr="006A180A">
        <w:rPr>
          <w:sz w:val="22"/>
          <w:szCs w:val="22"/>
          <w:lang w:val="it-IT"/>
        </w:rPr>
        <w:t>Data dell’ultimo rinnovo: 2</w:t>
      </w:r>
      <w:r>
        <w:rPr>
          <w:sz w:val="22"/>
          <w:szCs w:val="22"/>
          <w:lang w:val="it-IT"/>
        </w:rPr>
        <w:t>1</w:t>
      </w:r>
      <w:r w:rsidRPr="006A180A">
        <w:rPr>
          <w:sz w:val="22"/>
          <w:szCs w:val="22"/>
          <w:lang w:val="it-IT"/>
        </w:rPr>
        <w:t xml:space="preserve"> </w:t>
      </w:r>
      <w:r w:rsidRPr="00B4155F">
        <w:rPr>
          <w:sz w:val="22"/>
          <w:szCs w:val="22"/>
          <w:lang w:val="it-IT"/>
        </w:rPr>
        <w:t>settembre</w:t>
      </w:r>
      <w:r w:rsidRPr="006A180A">
        <w:rPr>
          <w:sz w:val="22"/>
          <w:szCs w:val="22"/>
          <w:lang w:val="it-IT"/>
        </w:rPr>
        <w:t xml:space="preserve"> 2009</w:t>
      </w:r>
    </w:p>
    <w:p w:rsidR="00D41CF7" w:rsidRPr="006A180A" w:rsidRDefault="00D41CF7">
      <w:pPr>
        <w:pStyle w:val="FootnoteText"/>
        <w:rPr>
          <w:sz w:val="22"/>
          <w:szCs w:val="22"/>
          <w:lang w:val="it-IT"/>
        </w:rPr>
      </w:pPr>
    </w:p>
    <w:p w:rsidR="00D41CF7" w:rsidRPr="006A180A" w:rsidRDefault="00D41CF7">
      <w:pPr>
        <w:pStyle w:val="FootnoteText"/>
        <w:rPr>
          <w:sz w:val="22"/>
          <w:szCs w:val="22"/>
          <w:lang w:val="it-IT"/>
        </w:rPr>
      </w:pPr>
    </w:p>
    <w:p w:rsidR="00D41CF7" w:rsidRPr="006A180A" w:rsidRDefault="00D41CF7" w:rsidP="00247B0B">
      <w:pPr>
        <w:tabs>
          <w:tab w:val="left" w:pos="567"/>
        </w:tabs>
        <w:rPr>
          <w:b/>
          <w:sz w:val="22"/>
          <w:szCs w:val="22"/>
          <w:lang w:val="it-IT"/>
        </w:rPr>
      </w:pPr>
      <w:r w:rsidRPr="006A180A">
        <w:rPr>
          <w:b/>
          <w:sz w:val="22"/>
          <w:szCs w:val="22"/>
          <w:lang w:val="it-IT"/>
        </w:rPr>
        <w:t>10.</w:t>
      </w:r>
      <w:r w:rsidRPr="006A180A">
        <w:rPr>
          <w:b/>
          <w:sz w:val="22"/>
          <w:szCs w:val="22"/>
          <w:lang w:val="it-IT"/>
        </w:rPr>
        <w:tab/>
        <w:t>DATA DI REVISIONE DEL TESTO</w:t>
      </w:r>
    </w:p>
    <w:p w:rsidR="00D41CF7" w:rsidRPr="006A180A" w:rsidRDefault="00D41CF7">
      <w:pPr>
        <w:tabs>
          <w:tab w:val="left" w:pos="567"/>
        </w:tabs>
        <w:rPr>
          <w:b/>
          <w:sz w:val="22"/>
          <w:szCs w:val="22"/>
          <w:lang w:val="it-IT"/>
        </w:rPr>
      </w:pPr>
    </w:p>
    <w:p w:rsidR="005A61BF" w:rsidRPr="006A180A" w:rsidRDefault="005A61BF">
      <w:pPr>
        <w:tabs>
          <w:tab w:val="left" w:pos="567"/>
        </w:tabs>
        <w:rPr>
          <w:b/>
          <w:sz w:val="22"/>
          <w:szCs w:val="22"/>
          <w:lang w:val="it-IT"/>
        </w:rPr>
      </w:pPr>
    </w:p>
    <w:p w:rsidR="005A61BF" w:rsidRPr="006A180A" w:rsidRDefault="005A61BF">
      <w:pPr>
        <w:tabs>
          <w:tab w:val="left" w:pos="567"/>
        </w:tabs>
        <w:rPr>
          <w:b/>
          <w:sz w:val="22"/>
          <w:szCs w:val="22"/>
          <w:lang w:val="it-IT"/>
        </w:rPr>
      </w:pPr>
    </w:p>
    <w:p w:rsidR="005A61BF" w:rsidRPr="006A180A" w:rsidRDefault="005A61BF">
      <w:pPr>
        <w:tabs>
          <w:tab w:val="left" w:pos="567"/>
        </w:tabs>
        <w:rPr>
          <w:b/>
          <w:sz w:val="22"/>
          <w:szCs w:val="22"/>
          <w:lang w:val="it-IT"/>
        </w:rPr>
      </w:pPr>
    </w:p>
    <w:p w:rsidR="001E05DE" w:rsidRPr="006A180A" w:rsidRDefault="005A61BF" w:rsidP="00071DB4">
      <w:pPr>
        <w:numPr>
          <w:ilvl w:val="12"/>
          <w:numId w:val="0"/>
        </w:numPr>
        <w:ind w:right="-2"/>
        <w:rPr>
          <w:noProof/>
          <w:sz w:val="22"/>
          <w:szCs w:val="22"/>
          <w:lang w:val="it-IT"/>
        </w:rPr>
      </w:pPr>
      <w:r w:rsidRPr="006A180A">
        <w:rPr>
          <w:noProof/>
          <w:sz w:val="22"/>
          <w:szCs w:val="22"/>
          <w:lang w:val="it-IT"/>
        </w:rPr>
        <w:t>Informazioni più dettagliate su questo medicinale sono disponibili sul sito web dell</w:t>
      </w:r>
      <w:r w:rsidR="007B78A0" w:rsidRPr="006A180A">
        <w:rPr>
          <w:noProof/>
          <w:sz w:val="22"/>
          <w:szCs w:val="22"/>
          <w:lang w:val="it-IT"/>
        </w:rPr>
        <w:t>’</w:t>
      </w:r>
      <w:r w:rsidRPr="006A180A">
        <w:rPr>
          <w:noProof/>
          <w:sz w:val="22"/>
          <w:szCs w:val="22"/>
          <w:lang w:val="it-IT"/>
        </w:rPr>
        <w:t xml:space="preserve">Agenzia </w:t>
      </w:r>
      <w:r w:rsidR="007B78A0" w:rsidRPr="006A180A">
        <w:rPr>
          <w:noProof/>
          <w:sz w:val="22"/>
          <w:szCs w:val="22"/>
          <w:lang w:val="it-IT"/>
        </w:rPr>
        <w:t xml:space="preserve">europea </w:t>
      </w:r>
      <w:r w:rsidRPr="006A180A">
        <w:rPr>
          <w:noProof/>
          <w:sz w:val="22"/>
          <w:szCs w:val="22"/>
          <w:lang w:val="it-IT"/>
        </w:rPr>
        <w:t xml:space="preserve">dei </w:t>
      </w:r>
      <w:r w:rsidR="007B78A0" w:rsidRPr="006A180A">
        <w:rPr>
          <w:noProof/>
          <w:sz w:val="22"/>
          <w:szCs w:val="22"/>
          <w:lang w:val="it-IT"/>
        </w:rPr>
        <w:t>m</w:t>
      </w:r>
      <w:r w:rsidRPr="006A180A">
        <w:rPr>
          <w:noProof/>
          <w:sz w:val="22"/>
          <w:szCs w:val="22"/>
          <w:lang w:val="it-IT"/>
        </w:rPr>
        <w:t xml:space="preserve">edicinali: </w:t>
      </w:r>
      <w:r w:rsidR="00684CB4" w:rsidRPr="006A180A">
        <w:rPr>
          <w:noProof/>
          <w:sz w:val="22"/>
          <w:szCs w:val="22"/>
          <w:lang w:val="it-IT"/>
        </w:rPr>
        <w:t>http://www.ema.europa.eu</w:t>
      </w:r>
      <w:r w:rsidR="008B1463" w:rsidRPr="006A180A">
        <w:rPr>
          <w:noProof/>
          <w:sz w:val="22"/>
          <w:szCs w:val="22"/>
          <w:lang w:val="it-IT"/>
        </w:rPr>
        <w:t>.</w:t>
      </w:r>
    </w:p>
    <w:p w:rsidR="00D41CF7" w:rsidRPr="006A180A" w:rsidRDefault="00D41CF7">
      <w:pPr>
        <w:ind w:left="567" w:hanging="567"/>
        <w:rPr>
          <w:b/>
          <w:sz w:val="22"/>
          <w:szCs w:val="22"/>
          <w:lang w:val="it-IT"/>
        </w:rPr>
      </w:pPr>
      <w:r w:rsidRPr="006A180A">
        <w:rPr>
          <w:b/>
          <w:sz w:val="22"/>
          <w:szCs w:val="22"/>
          <w:lang w:val="it-IT"/>
        </w:rPr>
        <w:br w:type="page"/>
        <w:t>1.</w:t>
      </w:r>
      <w:r w:rsidRPr="006A180A">
        <w:rPr>
          <w:b/>
          <w:sz w:val="22"/>
          <w:szCs w:val="22"/>
          <w:lang w:val="it-IT"/>
        </w:rPr>
        <w:tab/>
        <w:t>DENOMINAZIONE DEL MEDICINALE</w:t>
      </w:r>
    </w:p>
    <w:p w:rsidR="00D41CF7" w:rsidRPr="006A180A" w:rsidRDefault="00D41CF7">
      <w:pPr>
        <w:rPr>
          <w:b/>
          <w:sz w:val="22"/>
          <w:szCs w:val="22"/>
          <w:lang w:val="it-IT"/>
        </w:rPr>
      </w:pPr>
    </w:p>
    <w:p w:rsidR="00D41CF7" w:rsidRPr="006A180A" w:rsidRDefault="00D41CF7">
      <w:pPr>
        <w:rPr>
          <w:b/>
          <w:sz w:val="22"/>
          <w:szCs w:val="22"/>
          <w:lang w:val="it-IT"/>
        </w:rPr>
      </w:pPr>
      <w:r w:rsidRPr="006A180A">
        <w:rPr>
          <w:sz w:val="22"/>
          <w:szCs w:val="22"/>
          <w:lang w:val="it-IT"/>
        </w:rPr>
        <w:t>Ferriprox 100 mg/ml soluzione orale</w:t>
      </w:r>
    </w:p>
    <w:p w:rsidR="00D41CF7" w:rsidRPr="006A180A" w:rsidRDefault="00D41CF7">
      <w:pPr>
        <w:rPr>
          <w:b/>
          <w:sz w:val="22"/>
          <w:szCs w:val="22"/>
          <w:lang w:val="it-IT"/>
        </w:rPr>
      </w:pPr>
    </w:p>
    <w:p w:rsidR="00D41CF7" w:rsidRPr="006A180A" w:rsidRDefault="00D41CF7">
      <w:pPr>
        <w:rPr>
          <w:b/>
          <w:sz w:val="22"/>
          <w:szCs w:val="22"/>
          <w:lang w:val="it-IT"/>
        </w:rPr>
      </w:pPr>
    </w:p>
    <w:p w:rsidR="00D41CF7" w:rsidRPr="006A180A" w:rsidRDefault="00D41CF7">
      <w:pPr>
        <w:tabs>
          <w:tab w:val="left" w:pos="567"/>
        </w:tabs>
        <w:rPr>
          <w:b/>
          <w:caps/>
          <w:sz w:val="22"/>
          <w:szCs w:val="22"/>
          <w:lang w:val="it-IT"/>
        </w:rPr>
      </w:pPr>
      <w:r w:rsidRPr="006A180A">
        <w:rPr>
          <w:b/>
          <w:caps/>
          <w:sz w:val="22"/>
          <w:szCs w:val="22"/>
          <w:lang w:val="it-IT"/>
        </w:rPr>
        <w:t>2.</w:t>
      </w:r>
      <w:r w:rsidRPr="006A180A">
        <w:rPr>
          <w:b/>
          <w:caps/>
          <w:sz w:val="22"/>
          <w:szCs w:val="22"/>
          <w:lang w:val="it-IT"/>
        </w:rPr>
        <w:tab/>
        <w:t>COMPOSIZIONE QUALITATIVA E QUANTITATIVA</w:t>
      </w:r>
    </w:p>
    <w:p w:rsidR="00D41CF7" w:rsidRPr="006A180A" w:rsidRDefault="00D41CF7">
      <w:pPr>
        <w:rPr>
          <w:b/>
          <w:sz w:val="22"/>
          <w:szCs w:val="22"/>
          <w:lang w:val="it-IT"/>
        </w:rPr>
      </w:pPr>
    </w:p>
    <w:p w:rsidR="00D41CF7" w:rsidRPr="006A180A" w:rsidRDefault="00D41CF7">
      <w:pPr>
        <w:rPr>
          <w:sz w:val="22"/>
          <w:szCs w:val="22"/>
          <w:lang w:val="it-IT"/>
        </w:rPr>
      </w:pPr>
      <w:r w:rsidRPr="006A180A">
        <w:rPr>
          <w:sz w:val="22"/>
          <w:szCs w:val="22"/>
          <w:lang w:val="it-IT"/>
        </w:rPr>
        <w:t>Ogni ml di soluzione orale contiene 100 mg di deferiprone</w:t>
      </w:r>
      <w:r w:rsidR="00271B92" w:rsidRPr="006A180A">
        <w:rPr>
          <w:sz w:val="22"/>
          <w:szCs w:val="22"/>
          <w:lang w:val="it-IT"/>
        </w:rPr>
        <w:t xml:space="preserve"> </w:t>
      </w:r>
      <w:r w:rsidR="00271B92" w:rsidRPr="006A180A">
        <w:rPr>
          <w:noProof/>
          <w:sz w:val="22"/>
          <w:szCs w:val="22"/>
          <w:lang w:val="it-IT"/>
        </w:rPr>
        <w:t>(25 g di deferiprone in 250 ml e 50 g di deferiprone in 500 ml)</w:t>
      </w:r>
      <w:r w:rsidRPr="006A180A">
        <w:rPr>
          <w:sz w:val="22"/>
          <w:szCs w:val="22"/>
          <w:lang w:val="it-IT"/>
        </w:rPr>
        <w:t>.</w:t>
      </w:r>
    </w:p>
    <w:p w:rsidR="00D41CF7" w:rsidRPr="006A180A" w:rsidRDefault="00D41CF7">
      <w:pPr>
        <w:rPr>
          <w:sz w:val="22"/>
          <w:szCs w:val="22"/>
          <w:lang w:val="it-IT"/>
        </w:rPr>
      </w:pPr>
    </w:p>
    <w:p w:rsidR="00D41CF7" w:rsidRPr="006A180A" w:rsidRDefault="00D41CF7">
      <w:pPr>
        <w:rPr>
          <w:sz w:val="22"/>
          <w:szCs w:val="22"/>
          <w:lang w:val="it-IT"/>
        </w:rPr>
      </w:pPr>
      <w:r w:rsidRPr="006A180A">
        <w:rPr>
          <w:sz w:val="22"/>
          <w:szCs w:val="22"/>
          <w:lang w:val="it-IT"/>
        </w:rPr>
        <w:t>Eccipiente</w:t>
      </w:r>
      <w:r w:rsidR="008B1463" w:rsidRPr="006A180A">
        <w:rPr>
          <w:sz w:val="22"/>
          <w:szCs w:val="22"/>
          <w:lang w:val="it-IT"/>
        </w:rPr>
        <w:t xml:space="preserve"> con effetto not</w:t>
      </w:r>
      <w:r w:rsidR="0040039F" w:rsidRPr="006A180A">
        <w:rPr>
          <w:sz w:val="22"/>
          <w:szCs w:val="22"/>
          <w:lang w:val="it-IT"/>
        </w:rPr>
        <w:t>o</w:t>
      </w:r>
    </w:p>
    <w:p w:rsidR="00D41CF7" w:rsidRPr="006A180A" w:rsidRDefault="00D41CF7">
      <w:pPr>
        <w:rPr>
          <w:sz w:val="22"/>
          <w:szCs w:val="22"/>
          <w:lang w:val="it-IT"/>
        </w:rPr>
      </w:pPr>
      <w:r w:rsidRPr="006A180A">
        <w:rPr>
          <w:sz w:val="22"/>
          <w:szCs w:val="22"/>
          <w:lang w:val="it-IT"/>
        </w:rPr>
        <w:t>Ogni ml di soluzione orale contiene 0,4 mg di Giallo Sunset (E110).</w:t>
      </w:r>
    </w:p>
    <w:p w:rsidR="00D41CF7" w:rsidRPr="006A180A" w:rsidRDefault="00D41CF7">
      <w:pPr>
        <w:pStyle w:val="BodyText3"/>
        <w:tabs>
          <w:tab w:val="clear" w:pos="567"/>
        </w:tabs>
        <w:rPr>
          <w:color w:val="auto"/>
          <w:lang w:val="it-IT"/>
        </w:rPr>
      </w:pPr>
      <w:r w:rsidRPr="006A180A">
        <w:rPr>
          <w:color w:val="auto"/>
          <w:lang w:val="it-IT"/>
        </w:rPr>
        <w:t>Per l’elenco completo degli eccipienti, vedere paragrafo 6.1.</w:t>
      </w:r>
    </w:p>
    <w:p w:rsidR="00D41CF7" w:rsidRPr="006A180A" w:rsidRDefault="00D41CF7">
      <w:pPr>
        <w:rPr>
          <w:b/>
          <w:caps/>
          <w:sz w:val="22"/>
          <w:szCs w:val="22"/>
          <w:lang w:val="it-IT"/>
        </w:rPr>
      </w:pPr>
    </w:p>
    <w:p w:rsidR="00D41CF7" w:rsidRPr="006A180A" w:rsidRDefault="00D41CF7">
      <w:pPr>
        <w:rPr>
          <w:b/>
          <w:caps/>
          <w:sz w:val="22"/>
          <w:szCs w:val="22"/>
          <w:lang w:val="it-IT"/>
        </w:rPr>
      </w:pPr>
    </w:p>
    <w:p w:rsidR="00D41CF7" w:rsidRPr="006A180A" w:rsidRDefault="00D41CF7">
      <w:pPr>
        <w:tabs>
          <w:tab w:val="left" w:pos="567"/>
        </w:tabs>
        <w:rPr>
          <w:b/>
          <w:caps/>
          <w:sz w:val="22"/>
          <w:szCs w:val="22"/>
          <w:lang w:val="it-IT"/>
        </w:rPr>
      </w:pPr>
      <w:r w:rsidRPr="006A180A">
        <w:rPr>
          <w:b/>
          <w:caps/>
          <w:sz w:val="22"/>
          <w:szCs w:val="22"/>
          <w:lang w:val="it-IT"/>
        </w:rPr>
        <w:t>3.</w:t>
      </w:r>
      <w:r w:rsidRPr="006A180A">
        <w:rPr>
          <w:b/>
          <w:caps/>
          <w:sz w:val="22"/>
          <w:szCs w:val="22"/>
          <w:lang w:val="it-IT"/>
        </w:rPr>
        <w:tab/>
        <w:t>FORMA FARMACEUTICA</w:t>
      </w:r>
    </w:p>
    <w:p w:rsidR="00D41CF7" w:rsidRPr="006A180A" w:rsidRDefault="00D41CF7">
      <w:pPr>
        <w:rPr>
          <w:b/>
          <w:sz w:val="22"/>
          <w:szCs w:val="22"/>
          <w:lang w:val="it-IT"/>
        </w:rPr>
      </w:pPr>
    </w:p>
    <w:p w:rsidR="00D41CF7" w:rsidRPr="006A180A" w:rsidRDefault="00D41CF7">
      <w:pPr>
        <w:rPr>
          <w:sz w:val="22"/>
          <w:szCs w:val="22"/>
          <w:lang w:val="it-IT"/>
        </w:rPr>
      </w:pPr>
      <w:r w:rsidRPr="006A180A">
        <w:rPr>
          <w:sz w:val="22"/>
          <w:szCs w:val="22"/>
          <w:lang w:val="it-IT"/>
        </w:rPr>
        <w:t>Soluzione orale.</w:t>
      </w:r>
    </w:p>
    <w:p w:rsidR="00D41CF7" w:rsidRPr="006A180A" w:rsidRDefault="00D41CF7">
      <w:pPr>
        <w:rPr>
          <w:sz w:val="22"/>
          <w:szCs w:val="22"/>
          <w:lang w:val="it-IT"/>
        </w:rPr>
      </w:pPr>
    </w:p>
    <w:p w:rsidR="00D41CF7" w:rsidRPr="006A180A" w:rsidRDefault="00D41CF7">
      <w:pPr>
        <w:pStyle w:val="BodyText"/>
        <w:jc w:val="left"/>
        <w:rPr>
          <w:lang w:val="it-IT"/>
        </w:rPr>
      </w:pPr>
      <w:r w:rsidRPr="006A180A">
        <w:rPr>
          <w:lang w:val="it-IT"/>
        </w:rPr>
        <w:t>Liquido limpido, di colore arancio-rossastro.</w:t>
      </w:r>
    </w:p>
    <w:p w:rsidR="00D41CF7" w:rsidRPr="006A180A" w:rsidRDefault="00D41CF7">
      <w:pPr>
        <w:rPr>
          <w:b/>
          <w:sz w:val="22"/>
          <w:szCs w:val="22"/>
          <w:lang w:val="it-IT"/>
        </w:rPr>
      </w:pPr>
    </w:p>
    <w:p w:rsidR="00D41CF7" w:rsidRPr="006A180A" w:rsidRDefault="00D41CF7">
      <w:pPr>
        <w:rPr>
          <w:b/>
          <w:sz w:val="22"/>
          <w:szCs w:val="22"/>
          <w:lang w:val="it-IT"/>
        </w:rPr>
      </w:pPr>
    </w:p>
    <w:p w:rsidR="00D41CF7" w:rsidRPr="006A180A" w:rsidRDefault="00D41CF7">
      <w:pPr>
        <w:tabs>
          <w:tab w:val="left" w:pos="567"/>
        </w:tabs>
        <w:rPr>
          <w:b/>
          <w:caps/>
          <w:sz w:val="22"/>
          <w:szCs w:val="22"/>
          <w:lang w:val="it-IT"/>
        </w:rPr>
      </w:pPr>
      <w:r w:rsidRPr="006A180A">
        <w:rPr>
          <w:b/>
          <w:caps/>
          <w:sz w:val="22"/>
          <w:szCs w:val="22"/>
          <w:lang w:val="it-IT"/>
        </w:rPr>
        <w:t>4.</w:t>
      </w:r>
      <w:r w:rsidRPr="006A180A">
        <w:rPr>
          <w:b/>
          <w:caps/>
          <w:sz w:val="22"/>
          <w:szCs w:val="22"/>
          <w:lang w:val="it-IT"/>
        </w:rPr>
        <w:tab/>
      </w:r>
      <w:r w:rsidRPr="006A180A">
        <w:rPr>
          <w:b/>
          <w:sz w:val="22"/>
          <w:szCs w:val="22"/>
          <w:lang w:val="it-IT"/>
        </w:rPr>
        <w:t>INFORMAZIONI CLINICHE</w:t>
      </w:r>
    </w:p>
    <w:p w:rsidR="00D41CF7" w:rsidRPr="006A180A" w:rsidRDefault="00D41CF7">
      <w:pPr>
        <w:tabs>
          <w:tab w:val="left" w:pos="567"/>
        </w:tabs>
        <w:rPr>
          <w:b/>
          <w:sz w:val="22"/>
          <w:szCs w:val="22"/>
          <w:lang w:val="it-IT"/>
        </w:rPr>
      </w:pPr>
    </w:p>
    <w:p w:rsidR="00D41CF7" w:rsidRPr="006A180A" w:rsidRDefault="00D41CF7">
      <w:pPr>
        <w:tabs>
          <w:tab w:val="left" w:pos="567"/>
        </w:tabs>
        <w:rPr>
          <w:b/>
          <w:sz w:val="22"/>
          <w:szCs w:val="22"/>
          <w:lang w:val="it-IT"/>
        </w:rPr>
      </w:pPr>
      <w:r w:rsidRPr="006A180A">
        <w:rPr>
          <w:b/>
          <w:sz w:val="22"/>
          <w:szCs w:val="22"/>
          <w:lang w:val="it-IT"/>
        </w:rPr>
        <w:t>4.1</w:t>
      </w:r>
      <w:r w:rsidRPr="006A180A">
        <w:rPr>
          <w:b/>
          <w:sz w:val="22"/>
          <w:szCs w:val="22"/>
          <w:lang w:val="it-IT"/>
        </w:rPr>
        <w:tab/>
        <w:t>Indicazioni terapeutiche</w:t>
      </w:r>
    </w:p>
    <w:p w:rsidR="00D41CF7" w:rsidRPr="006A180A" w:rsidRDefault="00D41CF7">
      <w:pPr>
        <w:rPr>
          <w:sz w:val="22"/>
          <w:szCs w:val="22"/>
          <w:lang w:val="it-IT"/>
        </w:rPr>
      </w:pPr>
    </w:p>
    <w:p w:rsidR="007E3FCC" w:rsidRDefault="007E3FCC" w:rsidP="007E3FCC">
      <w:pPr>
        <w:rPr>
          <w:sz w:val="22"/>
          <w:szCs w:val="22"/>
          <w:lang w:val="it-IT"/>
        </w:rPr>
      </w:pPr>
      <w:r>
        <w:rPr>
          <w:sz w:val="22"/>
          <w:szCs w:val="22"/>
          <w:lang w:val="it-IT"/>
        </w:rPr>
        <w:t xml:space="preserve">La monoterapia con </w:t>
      </w:r>
      <w:r w:rsidRPr="006A180A">
        <w:rPr>
          <w:sz w:val="22"/>
          <w:szCs w:val="22"/>
          <w:lang w:val="it-IT"/>
        </w:rPr>
        <w:t>Ferriprox è indicat</w:t>
      </w:r>
      <w:r>
        <w:rPr>
          <w:sz w:val="22"/>
          <w:szCs w:val="22"/>
          <w:lang w:val="it-IT"/>
        </w:rPr>
        <w:t>a</w:t>
      </w:r>
      <w:r w:rsidRPr="006A180A">
        <w:rPr>
          <w:sz w:val="22"/>
          <w:szCs w:val="22"/>
          <w:lang w:val="it-IT"/>
        </w:rPr>
        <w:t xml:space="preserve"> nel trattamento dell’accumulo di ferro nei pazienti affetti da talassemia maggiore quando </w:t>
      </w:r>
      <w:r w:rsidRPr="008E5820">
        <w:rPr>
          <w:sz w:val="22"/>
          <w:szCs w:val="22"/>
          <w:lang w:val="it-IT"/>
        </w:rPr>
        <w:t>l’attuale terapia chela</w:t>
      </w:r>
      <w:r>
        <w:rPr>
          <w:sz w:val="22"/>
          <w:szCs w:val="22"/>
          <w:lang w:val="it-IT"/>
        </w:rPr>
        <w:t xml:space="preserve">nte </w:t>
      </w:r>
      <w:r w:rsidRPr="006A180A">
        <w:rPr>
          <w:sz w:val="22"/>
          <w:szCs w:val="22"/>
          <w:lang w:val="it-IT"/>
        </w:rPr>
        <w:t>è controindicata o non adeguata.</w:t>
      </w:r>
    </w:p>
    <w:p w:rsidR="007E3FCC" w:rsidRDefault="007E3FCC" w:rsidP="007E3FCC">
      <w:pPr>
        <w:rPr>
          <w:sz w:val="22"/>
          <w:szCs w:val="22"/>
          <w:lang w:val="it-IT"/>
        </w:rPr>
      </w:pPr>
    </w:p>
    <w:p w:rsidR="00E5689A" w:rsidRPr="006A180A" w:rsidRDefault="00E5689A" w:rsidP="00E5689A">
      <w:pPr>
        <w:rPr>
          <w:sz w:val="22"/>
          <w:szCs w:val="22"/>
          <w:lang w:val="it-IT"/>
        </w:rPr>
      </w:pPr>
      <w:r w:rsidRPr="008E5820">
        <w:rPr>
          <w:sz w:val="22"/>
          <w:szCs w:val="22"/>
          <w:lang w:val="it-IT"/>
        </w:rPr>
        <w:t xml:space="preserve">Ferriprox in </w:t>
      </w:r>
      <w:r>
        <w:rPr>
          <w:sz w:val="22"/>
          <w:szCs w:val="22"/>
          <w:lang w:val="it-IT"/>
        </w:rPr>
        <w:t>associazione</w:t>
      </w:r>
      <w:r w:rsidRPr="008E5820">
        <w:rPr>
          <w:sz w:val="22"/>
          <w:szCs w:val="22"/>
          <w:lang w:val="it-IT"/>
        </w:rPr>
        <w:t xml:space="preserve"> con un altro chelante </w:t>
      </w:r>
      <w:r w:rsidRPr="007E3FCC">
        <w:rPr>
          <w:sz w:val="22"/>
          <w:szCs w:val="22"/>
          <w:lang w:val="it-IT"/>
        </w:rPr>
        <w:t xml:space="preserve">(vedere paragrafo 4.4) </w:t>
      </w:r>
      <w:r w:rsidRPr="008E5820">
        <w:rPr>
          <w:sz w:val="22"/>
          <w:szCs w:val="22"/>
          <w:lang w:val="it-IT"/>
        </w:rPr>
        <w:t>è indicato ne</w:t>
      </w:r>
      <w:r>
        <w:rPr>
          <w:sz w:val="22"/>
          <w:szCs w:val="22"/>
          <w:lang w:val="it-IT"/>
        </w:rPr>
        <w:t>i</w:t>
      </w:r>
      <w:r w:rsidRPr="008E5820">
        <w:rPr>
          <w:sz w:val="22"/>
          <w:szCs w:val="22"/>
          <w:lang w:val="it-IT"/>
        </w:rPr>
        <w:t xml:space="preserve"> pazienti affetti da talassemia maggiore quando la monoterapia con un chelante del ferro è</w:t>
      </w:r>
      <w:r w:rsidRPr="00951C26">
        <w:rPr>
          <w:sz w:val="22"/>
          <w:szCs w:val="22"/>
          <w:lang w:val="it-IT"/>
        </w:rPr>
        <w:t xml:space="preserve"> </w:t>
      </w:r>
      <w:r w:rsidRPr="007E3FCC">
        <w:rPr>
          <w:sz w:val="22"/>
          <w:szCs w:val="22"/>
          <w:lang w:val="it-IT"/>
        </w:rPr>
        <w:t>inefficace, o quando la prevenzione o il trattamento delle conseguenze potenzialmente fatali d</w:t>
      </w:r>
      <w:r>
        <w:rPr>
          <w:sz w:val="22"/>
          <w:szCs w:val="22"/>
          <w:lang w:val="it-IT"/>
        </w:rPr>
        <w:t>el</w:t>
      </w:r>
      <w:r w:rsidRPr="007E3FCC">
        <w:rPr>
          <w:sz w:val="22"/>
          <w:szCs w:val="22"/>
          <w:lang w:val="it-IT"/>
        </w:rPr>
        <w:t xml:space="preserve"> sovraccarico di ferro (principalmente sovraccarico cardiaco) giustifica la correzione rapida o intensiva (vedere paragrafo 4.2)</w:t>
      </w:r>
      <w:r w:rsidRPr="008E5820">
        <w:rPr>
          <w:sz w:val="22"/>
          <w:szCs w:val="22"/>
          <w:lang w:val="it-IT"/>
        </w:rPr>
        <w:t>.</w:t>
      </w:r>
    </w:p>
    <w:p w:rsidR="00D41CF7" w:rsidRPr="006A180A" w:rsidRDefault="00D41CF7">
      <w:pPr>
        <w:rPr>
          <w:sz w:val="22"/>
          <w:szCs w:val="22"/>
          <w:lang w:val="it-IT"/>
        </w:rPr>
      </w:pPr>
    </w:p>
    <w:p w:rsidR="00D41CF7" w:rsidRPr="006A180A" w:rsidRDefault="00D41CF7" w:rsidP="006B0CFB">
      <w:pPr>
        <w:keepNext/>
        <w:tabs>
          <w:tab w:val="left" w:pos="567"/>
        </w:tabs>
        <w:rPr>
          <w:b/>
          <w:sz w:val="22"/>
          <w:szCs w:val="22"/>
          <w:lang w:val="it-IT"/>
        </w:rPr>
      </w:pPr>
      <w:r w:rsidRPr="006A180A">
        <w:rPr>
          <w:b/>
          <w:sz w:val="22"/>
          <w:szCs w:val="22"/>
          <w:lang w:val="it-IT"/>
        </w:rPr>
        <w:t>4.2</w:t>
      </w:r>
      <w:r w:rsidRPr="006A180A">
        <w:rPr>
          <w:b/>
          <w:sz w:val="22"/>
          <w:szCs w:val="22"/>
          <w:lang w:val="it-IT"/>
        </w:rPr>
        <w:tab/>
        <w:t>Posologia e modo di somministrazione</w:t>
      </w:r>
    </w:p>
    <w:p w:rsidR="00D41CF7" w:rsidRPr="006A180A" w:rsidRDefault="00D41CF7" w:rsidP="006B0CFB">
      <w:pPr>
        <w:keepNext/>
        <w:rPr>
          <w:sz w:val="22"/>
          <w:szCs w:val="22"/>
          <w:lang w:val="it-IT"/>
        </w:rPr>
      </w:pPr>
    </w:p>
    <w:p w:rsidR="00D41CF7" w:rsidRPr="006A180A" w:rsidRDefault="00D41CF7" w:rsidP="00E5689A">
      <w:pPr>
        <w:pStyle w:val="InsideAddress"/>
        <w:keepLines w:val="0"/>
        <w:rPr>
          <w:rFonts w:ascii="Times New Roman" w:hAnsi="Times New Roman"/>
          <w:lang w:val="it-IT"/>
        </w:rPr>
      </w:pPr>
      <w:r w:rsidRPr="006A180A">
        <w:rPr>
          <w:rFonts w:ascii="Times New Roman" w:hAnsi="Times New Roman"/>
          <w:lang w:val="it-IT"/>
        </w:rPr>
        <w:t xml:space="preserve">La terapia con deferiprone deve essere iniziata e </w:t>
      </w:r>
      <w:r w:rsidR="00E5689A">
        <w:rPr>
          <w:rFonts w:ascii="Times New Roman" w:hAnsi="Times New Roman"/>
          <w:lang w:val="it-IT"/>
        </w:rPr>
        <w:t>proseguita</w:t>
      </w:r>
      <w:r w:rsidR="00E5689A" w:rsidRPr="006A180A">
        <w:rPr>
          <w:rFonts w:ascii="Times New Roman" w:hAnsi="Times New Roman"/>
          <w:lang w:val="it-IT"/>
        </w:rPr>
        <w:t xml:space="preserve"> </w:t>
      </w:r>
      <w:r w:rsidRPr="006A180A">
        <w:rPr>
          <w:rFonts w:ascii="Times New Roman" w:hAnsi="Times New Roman"/>
          <w:lang w:val="it-IT"/>
        </w:rPr>
        <w:t>da un medico esperto nel trattamento di pazienti talassemici.</w:t>
      </w:r>
    </w:p>
    <w:p w:rsidR="00D41CF7" w:rsidRPr="006A180A" w:rsidRDefault="00D41CF7">
      <w:pPr>
        <w:rPr>
          <w:sz w:val="22"/>
          <w:szCs w:val="22"/>
          <w:lang w:val="it-IT"/>
        </w:rPr>
      </w:pPr>
    </w:p>
    <w:p w:rsidR="00701BD4" w:rsidRPr="006A180A" w:rsidRDefault="00701BD4" w:rsidP="006B0CFB">
      <w:pPr>
        <w:keepNext/>
        <w:rPr>
          <w:sz w:val="22"/>
          <w:szCs w:val="22"/>
          <w:u w:val="single"/>
          <w:lang w:val="it-IT"/>
        </w:rPr>
      </w:pPr>
      <w:r w:rsidRPr="006A180A">
        <w:rPr>
          <w:noProof/>
          <w:sz w:val="22"/>
          <w:szCs w:val="22"/>
          <w:u w:val="single"/>
          <w:lang w:val="it-IT"/>
        </w:rPr>
        <w:t>Posologia</w:t>
      </w:r>
    </w:p>
    <w:p w:rsidR="00D41CF7" w:rsidRPr="006A180A" w:rsidRDefault="00D41CF7" w:rsidP="00E5689A">
      <w:pPr>
        <w:rPr>
          <w:sz w:val="22"/>
          <w:szCs w:val="22"/>
          <w:lang w:val="it-IT"/>
        </w:rPr>
      </w:pPr>
      <w:r w:rsidRPr="006A180A">
        <w:rPr>
          <w:sz w:val="22"/>
          <w:szCs w:val="22"/>
          <w:lang w:val="it-IT"/>
        </w:rPr>
        <w:t xml:space="preserve">Deferiprone viene comunemente somministrato per via orale a dosi </w:t>
      </w:r>
      <w:r w:rsidR="00E5689A">
        <w:rPr>
          <w:sz w:val="22"/>
          <w:szCs w:val="22"/>
          <w:lang w:val="it-IT"/>
        </w:rPr>
        <w:t>di</w:t>
      </w:r>
      <w:r w:rsidRPr="006A180A">
        <w:rPr>
          <w:sz w:val="22"/>
          <w:szCs w:val="22"/>
          <w:lang w:val="it-IT"/>
        </w:rPr>
        <w:t xml:space="preserve"> 25 mg/kg di peso corporeo, tre volte al giorno, per una dose quotidiana totale di 75 mg/kg di peso corporeo. La posologia per </w:t>
      </w:r>
      <w:r w:rsidR="00837508">
        <w:rPr>
          <w:sz w:val="22"/>
          <w:szCs w:val="22"/>
          <w:lang w:val="it-IT"/>
        </w:rPr>
        <w:t>kg</w:t>
      </w:r>
      <w:r w:rsidRPr="006A180A">
        <w:rPr>
          <w:sz w:val="22"/>
          <w:szCs w:val="22"/>
          <w:lang w:val="it-IT"/>
        </w:rPr>
        <w:t xml:space="preserve"> di peso corporeo va calcolata arrotondandola ai 2,5 m</w:t>
      </w:r>
      <w:r w:rsidR="0091225D">
        <w:rPr>
          <w:sz w:val="22"/>
          <w:szCs w:val="22"/>
          <w:lang w:val="it-IT"/>
        </w:rPr>
        <w:t>L</w:t>
      </w:r>
      <w:r w:rsidRPr="006A180A">
        <w:rPr>
          <w:sz w:val="22"/>
          <w:szCs w:val="22"/>
          <w:lang w:val="it-IT"/>
        </w:rPr>
        <w:t xml:space="preserve"> più vicini. Consultare la tabella sotto riportata per la posologia raccomandata in base al peso corporeo, a incrementi di 10 kg.</w:t>
      </w:r>
    </w:p>
    <w:p w:rsidR="00D41CF7" w:rsidRPr="006A180A" w:rsidRDefault="00D41CF7">
      <w:pPr>
        <w:rPr>
          <w:sz w:val="22"/>
          <w:szCs w:val="22"/>
          <w:lang w:val="it-IT"/>
        </w:rPr>
      </w:pPr>
    </w:p>
    <w:p w:rsidR="00701BD4" w:rsidRPr="006A180A" w:rsidRDefault="00701BD4" w:rsidP="006B0CFB">
      <w:pPr>
        <w:keepNext/>
        <w:rPr>
          <w:i/>
          <w:iCs/>
          <w:sz w:val="22"/>
          <w:szCs w:val="22"/>
          <w:lang w:val="it-IT"/>
        </w:rPr>
      </w:pPr>
      <w:r w:rsidRPr="006A180A">
        <w:rPr>
          <w:i/>
          <w:iCs/>
          <w:sz w:val="22"/>
          <w:szCs w:val="22"/>
          <w:lang w:val="it-IT"/>
        </w:rPr>
        <w:t>Tabella posologica</w:t>
      </w:r>
    </w:p>
    <w:p w:rsidR="00701BD4" w:rsidRPr="006A180A" w:rsidRDefault="00701BD4" w:rsidP="006B0CFB">
      <w:pPr>
        <w:pStyle w:val="BodyText"/>
        <w:keepNext/>
        <w:tabs>
          <w:tab w:val="clear" w:pos="567"/>
        </w:tabs>
        <w:spacing w:line="240" w:lineRule="auto"/>
        <w:jc w:val="left"/>
        <w:rPr>
          <w:lang w:val="it-IT"/>
        </w:rPr>
      </w:pPr>
      <w:r w:rsidRPr="006A180A">
        <w:rPr>
          <w:lang w:val="it-IT"/>
        </w:rPr>
        <w:t>Per ottenere una dose di circa 75 mg/kg/die, usare il volume di soluzione orale consigliato nella seguente tabella, in base al peso corporeo del paziente. La tabella elenca pesi corporei ad incrementi di 10 kg.</w:t>
      </w:r>
    </w:p>
    <w:p w:rsidR="00701BD4" w:rsidRPr="006A180A" w:rsidRDefault="00701BD4" w:rsidP="006B0CFB">
      <w:pPr>
        <w:keepNext/>
        <w:rPr>
          <w:b/>
          <w:sz w:val="22"/>
          <w:szCs w:val="22"/>
          <w:lang w:val="it-IT"/>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E75107">
        <w:tc>
          <w:tcPr>
            <w:tcW w:w="1800" w:type="dxa"/>
          </w:tcPr>
          <w:p w:rsidR="00701BD4" w:rsidRPr="006A180A" w:rsidRDefault="00701BD4" w:rsidP="006B0CFB">
            <w:pPr>
              <w:keepNext/>
              <w:tabs>
                <w:tab w:val="left" w:pos="72"/>
                <w:tab w:val="left" w:pos="162"/>
                <w:tab w:val="left" w:pos="432"/>
                <w:tab w:val="left" w:pos="702"/>
              </w:tabs>
              <w:ind w:left="-648" w:right="-558"/>
              <w:jc w:val="center"/>
              <w:rPr>
                <w:b/>
                <w:sz w:val="22"/>
                <w:szCs w:val="22"/>
                <w:lang w:val="it-IT"/>
              </w:rPr>
            </w:pPr>
            <w:r w:rsidRPr="006A180A">
              <w:rPr>
                <w:b/>
                <w:sz w:val="22"/>
                <w:szCs w:val="22"/>
                <w:lang w:val="it-IT"/>
              </w:rPr>
              <w:t>Peso corporeo</w:t>
            </w:r>
          </w:p>
          <w:p w:rsidR="00701BD4" w:rsidRPr="006A180A" w:rsidRDefault="00701BD4" w:rsidP="006B0CFB">
            <w:pPr>
              <w:keepNext/>
              <w:jc w:val="center"/>
              <w:rPr>
                <w:b/>
                <w:sz w:val="22"/>
                <w:szCs w:val="22"/>
                <w:lang w:val="it-IT"/>
              </w:rPr>
            </w:pPr>
            <w:r w:rsidRPr="006A180A">
              <w:rPr>
                <w:b/>
                <w:sz w:val="22"/>
                <w:szCs w:val="22"/>
                <w:lang w:val="it-IT"/>
              </w:rPr>
              <w:t>(kg)</w:t>
            </w:r>
          </w:p>
        </w:tc>
        <w:tc>
          <w:tcPr>
            <w:tcW w:w="2520" w:type="dxa"/>
          </w:tcPr>
          <w:p w:rsidR="00701BD4" w:rsidRPr="006A180A" w:rsidRDefault="00701BD4" w:rsidP="006B0CFB">
            <w:pPr>
              <w:keepNext/>
              <w:jc w:val="center"/>
              <w:rPr>
                <w:b/>
                <w:sz w:val="22"/>
                <w:szCs w:val="22"/>
                <w:lang w:val="it-IT"/>
              </w:rPr>
            </w:pPr>
            <w:r w:rsidRPr="006A180A">
              <w:rPr>
                <w:b/>
                <w:sz w:val="22"/>
                <w:szCs w:val="22"/>
                <w:lang w:val="it-IT"/>
              </w:rPr>
              <w:t>Dose giornaliera totale</w:t>
            </w:r>
          </w:p>
          <w:p w:rsidR="00701BD4" w:rsidRPr="006A180A" w:rsidRDefault="00701BD4" w:rsidP="006B0CFB">
            <w:pPr>
              <w:keepNext/>
              <w:jc w:val="center"/>
              <w:rPr>
                <w:b/>
                <w:sz w:val="22"/>
                <w:szCs w:val="22"/>
                <w:lang w:val="it-IT"/>
              </w:rPr>
            </w:pPr>
            <w:r w:rsidRPr="006A180A">
              <w:rPr>
                <w:b/>
                <w:sz w:val="22"/>
                <w:szCs w:val="22"/>
                <w:lang w:val="it-IT"/>
              </w:rPr>
              <w:t>(mg)</w:t>
            </w:r>
          </w:p>
        </w:tc>
        <w:tc>
          <w:tcPr>
            <w:tcW w:w="2520" w:type="dxa"/>
          </w:tcPr>
          <w:p w:rsidR="00701BD4" w:rsidRPr="006A180A" w:rsidRDefault="00701BD4" w:rsidP="006B0CFB">
            <w:pPr>
              <w:keepNext/>
              <w:jc w:val="center"/>
              <w:rPr>
                <w:b/>
                <w:sz w:val="22"/>
                <w:szCs w:val="22"/>
                <w:lang w:val="it-IT"/>
              </w:rPr>
            </w:pPr>
            <w:r w:rsidRPr="006A180A">
              <w:rPr>
                <w:b/>
                <w:sz w:val="22"/>
                <w:szCs w:val="22"/>
                <w:lang w:val="it-IT"/>
              </w:rPr>
              <w:t>Dose</w:t>
            </w:r>
          </w:p>
          <w:p w:rsidR="00701BD4" w:rsidRPr="006A180A" w:rsidRDefault="00701BD4" w:rsidP="006B0CFB">
            <w:pPr>
              <w:keepNext/>
              <w:jc w:val="center"/>
              <w:rPr>
                <w:b/>
                <w:sz w:val="22"/>
                <w:szCs w:val="22"/>
                <w:lang w:val="it-IT"/>
              </w:rPr>
            </w:pPr>
            <w:r w:rsidRPr="006A180A">
              <w:rPr>
                <w:b/>
                <w:sz w:val="22"/>
                <w:szCs w:val="22"/>
                <w:lang w:val="it-IT"/>
              </w:rPr>
              <w:t>(mg, tre volte/die)</w:t>
            </w:r>
          </w:p>
        </w:tc>
        <w:tc>
          <w:tcPr>
            <w:tcW w:w="2610" w:type="dxa"/>
          </w:tcPr>
          <w:p w:rsidR="00701BD4" w:rsidRPr="006A180A" w:rsidRDefault="00701BD4" w:rsidP="006B0CFB">
            <w:pPr>
              <w:keepNext/>
              <w:jc w:val="center"/>
              <w:rPr>
                <w:b/>
                <w:sz w:val="22"/>
                <w:szCs w:val="22"/>
                <w:lang w:val="it-IT"/>
              </w:rPr>
            </w:pPr>
            <w:r w:rsidRPr="006A180A">
              <w:rPr>
                <w:b/>
                <w:sz w:val="22"/>
                <w:szCs w:val="22"/>
                <w:lang w:val="it-IT"/>
              </w:rPr>
              <w:t>ml di soluzione orale</w:t>
            </w:r>
          </w:p>
          <w:p w:rsidR="00701BD4" w:rsidRPr="006A180A" w:rsidRDefault="00701BD4" w:rsidP="006B0CFB">
            <w:pPr>
              <w:keepNext/>
              <w:jc w:val="center"/>
              <w:rPr>
                <w:b/>
                <w:sz w:val="22"/>
                <w:szCs w:val="22"/>
                <w:lang w:val="it-IT"/>
              </w:rPr>
            </w:pPr>
            <w:r w:rsidRPr="006A180A">
              <w:rPr>
                <w:b/>
                <w:sz w:val="22"/>
                <w:szCs w:val="22"/>
                <w:lang w:val="it-IT"/>
              </w:rPr>
              <w:t>(tre volte/die)</w:t>
            </w:r>
          </w:p>
        </w:tc>
      </w:tr>
      <w:tr w:rsidR="00E75107">
        <w:tc>
          <w:tcPr>
            <w:tcW w:w="1800" w:type="dxa"/>
          </w:tcPr>
          <w:p w:rsidR="00701BD4" w:rsidRPr="006A180A" w:rsidRDefault="00701BD4" w:rsidP="006B0CFB">
            <w:pPr>
              <w:keepNext/>
              <w:jc w:val="center"/>
              <w:rPr>
                <w:sz w:val="22"/>
                <w:szCs w:val="22"/>
                <w:lang w:val="it-IT"/>
              </w:rPr>
            </w:pPr>
            <w:r w:rsidRPr="006A180A">
              <w:rPr>
                <w:sz w:val="22"/>
                <w:szCs w:val="22"/>
                <w:lang w:val="it-IT"/>
              </w:rPr>
              <w:t>20</w:t>
            </w:r>
          </w:p>
        </w:tc>
        <w:tc>
          <w:tcPr>
            <w:tcW w:w="2520" w:type="dxa"/>
          </w:tcPr>
          <w:p w:rsidR="00701BD4" w:rsidRPr="006A180A" w:rsidRDefault="00701BD4" w:rsidP="006B0CFB">
            <w:pPr>
              <w:keepNext/>
              <w:jc w:val="center"/>
              <w:rPr>
                <w:sz w:val="22"/>
                <w:szCs w:val="22"/>
                <w:lang w:val="it-IT"/>
              </w:rPr>
            </w:pPr>
            <w:r w:rsidRPr="006A180A">
              <w:rPr>
                <w:sz w:val="22"/>
                <w:szCs w:val="22"/>
                <w:lang w:val="it-IT"/>
              </w:rPr>
              <w:t>1</w:t>
            </w:r>
            <w:r w:rsidR="0091225D">
              <w:rPr>
                <w:sz w:val="22"/>
                <w:szCs w:val="22"/>
                <w:lang w:val="it-IT"/>
              </w:rPr>
              <w:t>.</w:t>
            </w:r>
            <w:r w:rsidRPr="006A180A">
              <w:rPr>
                <w:sz w:val="22"/>
                <w:szCs w:val="22"/>
                <w:lang w:val="it-IT"/>
              </w:rPr>
              <w:t>500</w:t>
            </w:r>
          </w:p>
        </w:tc>
        <w:tc>
          <w:tcPr>
            <w:tcW w:w="2520" w:type="dxa"/>
          </w:tcPr>
          <w:p w:rsidR="00701BD4" w:rsidRPr="006A180A" w:rsidRDefault="00701BD4" w:rsidP="006B0CFB">
            <w:pPr>
              <w:keepNext/>
              <w:jc w:val="center"/>
              <w:rPr>
                <w:sz w:val="22"/>
                <w:szCs w:val="22"/>
                <w:lang w:val="it-IT"/>
              </w:rPr>
            </w:pPr>
            <w:r w:rsidRPr="006A180A">
              <w:rPr>
                <w:sz w:val="22"/>
                <w:szCs w:val="22"/>
                <w:lang w:val="it-IT"/>
              </w:rPr>
              <w:t>500</w:t>
            </w:r>
          </w:p>
        </w:tc>
        <w:tc>
          <w:tcPr>
            <w:tcW w:w="2610" w:type="dxa"/>
          </w:tcPr>
          <w:p w:rsidR="00701BD4" w:rsidRPr="006A180A" w:rsidRDefault="00701BD4" w:rsidP="006B0CFB">
            <w:pPr>
              <w:keepNext/>
              <w:jc w:val="center"/>
              <w:rPr>
                <w:sz w:val="22"/>
                <w:szCs w:val="22"/>
                <w:lang w:val="it-IT"/>
              </w:rPr>
            </w:pPr>
            <w:r w:rsidRPr="006A180A">
              <w:rPr>
                <w:sz w:val="22"/>
                <w:szCs w:val="22"/>
                <w:lang w:val="it-IT"/>
              </w:rPr>
              <w:t>5,0</w:t>
            </w:r>
          </w:p>
        </w:tc>
      </w:tr>
      <w:tr w:rsidR="00E75107">
        <w:tc>
          <w:tcPr>
            <w:tcW w:w="1800" w:type="dxa"/>
          </w:tcPr>
          <w:p w:rsidR="00701BD4" w:rsidRPr="006A180A" w:rsidRDefault="00701BD4" w:rsidP="006B0CFB">
            <w:pPr>
              <w:keepNext/>
              <w:jc w:val="center"/>
              <w:rPr>
                <w:sz w:val="22"/>
                <w:szCs w:val="22"/>
                <w:lang w:val="it-IT"/>
              </w:rPr>
            </w:pPr>
            <w:r w:rsidRPr="006A180A">
              <w:rPr>
                <w:sz w:val="22"/>
                <w:szCs w:val="22"/>
                <w:lang w:val="it-IT"/>
              </w:rPr>
              <w:t>30</w:t>
            </w:r>
          </w:p>
        </w:tc>
        <w:tc>
          <w:tcPr>
            <w:tcW w:w="2520" w:type="dxa"/>
          </w:tcPr>
          <w:p w:rsidR="00701BD4" w:rsidRPr="006A180A" w:rsidRDefault="00701BD4" w:rsidP="006B0CFB">
            <w:pPr>
              <w:keepNext/>
              <w:jc w:val="center"/>
              <w:rPr>
                <w:sz w:val="22"/>
                <w:szCs w:val="22"/>
                <w:lang w:val="it-IT"/>
              </w:rPr>
            </w:pPr>
            <w:r w:rsidRPr="006A180A">
              <w:rPr>
                <w:sz w:val="22"/>
                <w:szCs w:val="22"/>
                <w:lang w:val="it-IT"/>
              </w:rPr>
              <w:t>2</w:t>
            </w:r>
            <w:r w:rsidR="0091225D">
              <w:rPr>
                <w:sz w:val="22"/>
                <w:szCs w:val="22"/>
                <w:lang w:val="it-IT"/>
              </w:rPr>
              <w:t>.</w:t>
            </w:r>
            <w:r w:rsidRPr="006A180A">
              <w:rPr>
                <w:sz w:val="22"/>
                <w:szCs w:val="22"/>
                <w:lang w:val="it-IT"/>
              </w:rPr>
              <w:t>250</w:t>
            </w:r>
          </w:p>
        </w:tc>
        <w:tc>
          <w:tcPr>
            <w:tcW w:w="2520" w:type="dxa"/>
          </w:tcPr>
          <w:p w:rsidR="00701BD4" w:rsidRPr="006A180A" w:rsidRDefault="00701BD4" w:rsidP="006B0CFB">
            <w:pPr>
              <w:keepNext/>
              <w:jc w:val="center"/>
              <w:rPr>
                <w:sz w:val="22"/>
                <w:szCs w:val="22"/>
                <w:lang w:val="it-IT"/>
              </w:rPr>
            </w:pPr>
            <w:r w:rsidRPr="006A180A">
              <w:rPr>
                <w:sz w:val="22"/>
                <w:szCs w:val="22"/>
                <w:lang w:val="it-IT"/>
              </w:rPr>
              <w:t>750</w:t>
            </w:r>
          </w:p>
        </w:tc>
        <w:tc>
          <w:tcPr>
            <w:tcW w:w="2610" w:type="dxa"/>
          </w:tcPr>
          <w:p w:rsidR="00701BD4" w:rsidRPr="006A180A" w:rsidRDefault="00701BD4" w:rsidP="006B0CFB">
            <w:pPr>
              <w:keepNext/>
              <w:jc w:val="center"/>
              <w:rPr>
                <w:sz w:val="22"/>
                <w:szCs w:val="22"/>
                <w:lang w:val="it-IT"/>
              </w:rPr>
            </w:pPr>
            <w:r w:rsidRPr="006A180A">
              <w:rPr>
                <w:sz w:val="22"/>
                <w:szCs w:val="22"/>
                <w:lang w:val="it-IT"/>
              </w:rPr>
              <w:t>7,5</w:t>
            </w:r>
          </w:p>
        </w:tc>
      </w:tr>
      <w:tr w:rsidR="00E75107">
        <w:tc>
          <w:tcPr>
            <w:tcW w:w="1800" w:type="dxa"/>
          </w:tcPr>
          <w:p w:rsidR="00701BD4" w:rsidRPr="006A180A" w:rsidRDefault="00701BD4" w:rsidP="006B0CFB">
            <w:pPr>
              <w:keepNext/>
              <w:jc w:val="center"/>
              <w:rPr>
                <w:sz w:val="22"/>
                <w:szCs w:val="22"/>
                <w:lang w:val="it-IT"/>
              </w:rPr>
            </w:pPr>
            <w:r w:rsidRPr="006A180A">
              <w:rPr>
                <w:sz w:val="22"/>
                <w:szCs w:val="22"/>
                <w:lang w:val="it-IT"/>
              </w:rPr>
              <w:t>40</w:t>
            </w:r>
          </w:p>
        </w:tc>
        <w:tc>
          <w:tcPr>
            <w:tcW w:w="2520" w:type="dxa"/>
          </w:tcPr>
          <w:p w:rsidR="00701BD4" w:rsidRPr="006A180A" w:rsidRDefault="00701BD4" w:rsidP="006B0CFB">
            <w:pPr>
              <w:keepNext/>
              <w:jc w:val="center"/>
              <w:rPr>
                <w:sz w:val="22"/>
                <w:szCs w:val="22"/>
                <w:lang w:val="it-IT"/>
              </w:rPr>
            </w:pPr>
            <w:r w:rsidRPr="006A180A">
              <w:rPr>
                <w:sz w:val="22"/>
                <w:szCs w:val="22"/>
                <w:lang w:val="it-IT"/>
              </w:rPr>
              <w:t>3</w:t>
            </w:r>
            <w:r w:rsidR="0091225D">
              <w:rPr>
                <w:sz w:val="22"/>
                <w:szCs w:val="22"/>
                <w:lang w:val="it-IT"/>
              </w:rPr>
              <w:t>.</w:t>
            </w:r>
            <w:r w:rsidRPr="006A180A">
              <w:rPr>
                <w:sz w:val="22"/>
                <w:szCs w:val="22"/>
                <w:lang w:val="it-IT"/>
              </w:rPr>
              <w:t>000</w:t>
            </w:r>
          </w:p>
        </w:tc>
        <w:tc>
          <w:tcPr>
            <w:tcW w:w="2520" w:type="dxa"/>
          </w:tcPr>
          <w:p w:rsidR="00701BD4" w:rsidRPr="006A180A" w:rsidRDefault="00701BD4" w:rsidP="006B0CFB">
            <w:pPr>
              <w:keepNext/>
              <w:jc w:val="center"/>
              <w:rPr>
                <w:sz w:val="22"/>
                <w:szCs w:val="22"/>
                <w:lang w:val="it-IT"/>
              </w:rPr>
            </w:pPr>
            <w:r w:rsidRPr="006A180A">
              <w:rPr>
                <w:sz w:val="22"/>
                <w:szCs w:val="22"/>
                <w:lang w:val="it-IT"/>
              </w:rPr>
              <w:t>1</w:t>
            </w:r>
            <w:r w:rsidR="0091225D">
              <w:rPr>
                <w:sz w:val="22"/>
                <w:szCs w:val="22"/>
                <w:lang w:val="it-IT"/>
              </w:rPr>
              <w:t>.</w:t>
            </w:r>
            <w:r w:rsidRPr="006A180A">
              <w:rPr>
                <w:sz w:val="22"/>
                <w:szCs w:val="22"/>
                <w:lang w:val="it-IT"/>
              </w:rPr>
              <w:t>000</w:t>
            </w:r>
          </w:p>
        </w:tc>
        <w:tc>
          <w:tcPr>
            <w:tcW w:w="2610" w:type="dxa"/>
          </w:tcPr>
          <w:p w:rsidR="00701BD4" w:rsidRPr="006A180A" w:rsidRDefault="00701BD4" w:rsidP="006B0CFB">
            <w:pPr>
              <w:keepNext/>
              <w:jc w:val="center"/>
              <w:rPr>
                <w:sz w:val="22"/>
                <w:szCs w:val="22"/>
                <w:lang w:val="it-IT"/>
              </w:rPr>
            </w:pPr>
            <w:r w:rsidRPr="006A180A">
              <w:rPr>
                <w:sz w:val="22"/>
                <w:szCs w:val="22"/>
                <w:lang w:val="it-IT"/>
              </w:rPr>
              <w:t>10,0</w:t>
            </w:r>
          </w:p>
        </w:tc>
      </w:tr>
      <w:tr w:rsidR="00E75107">
        <w:tc>
          <w:tcPr>
            <w:tcW w:w="1800" w:type="dxa"/>
          </w:tcPr>
          <w:p w:rsidR="00701BD4" w:rsidRPr="006A180A" w:rsidRDefault="00701BD4" w:rsidP="006B0CFB">
            <w:pPr>
              <w:keepNext/>
              <w:jc w:val="center"/>
              <w:rPr>
                <w:sz w:val="22"/>
                <w:szCs w:val="22"/>
                <w:lang w:val="it-IT"/>
              </w:rPr>
            </w:pPr>
            <w:r w:rsidRPr="006A180A">
              <w:rPr>
                <w:sz w:val="22"/>
                <w:szCs w:val="22"/>
                <w:lang w:val="it-IT"/>
              </w:rPr>
              <w:t>50</w:t>
            </w:r>
          </w:p>
        </w:tc>
        <w:tc>
          <w:tcPr>
            <w:tcW w:w="2520" w:type="dxa"/>
          </w:tcPr>
          <w:p w:rsidR="00701BD4" w:rsidRPr="006A180A" w:rsidRDefault="00701BD4" w:rsidP="006B0CFB">
            <w:pPr>
              <w:keepNext/>
              <w:jc w:val="center"/>
              <w:rPr>
                <w:sz w:val="22"/>
                <w:szCs w:val="22"/>
                <w:lang w:val="it-IT"/>
              </w:rPr>
            </w:pPr>
            <w:r w:rsidRPr="006A180A">
              <w:rPr>
                <w:sz w:val="22"/>
                <w:szCs w:val="22"/>
                <w:lang w:val="it-IT"/>
              </w:rPr>
              <w:t>3</w:t>
            </w:r>
            <w:r w:rsidR="0091225D">
              <w:rPr>
                <w:sz w:val="22"/>
                <w:szCs w:val="22"/>
                <w:lang w:val="it-IT"/>
              </w:rPr>
              <w:t>.</w:t>
            </w:r>
            <w:r w:rsidRPr="006A180A">
              <w:rPr>
                <w:sz w:val="22"/>
                <w:szCs w:val="22"/>
                <w:lang w:val="it-IT"/>
              </w:rPr>
              <w:t>750</w:t>
            </w:r>
          </w:p>
        </w:tc>
        <w:tc>
          <w:tcPr>
            <w:tcW w:w="2520" w:type="dxa"/>
          </w:tcPr>
          <w:p w:rsidR="00701BD4" w:rsidRPr="006A180A" w:rsidRDefault="00701BD4" w:rsidP="006B0CFB">
            <w:pPr>
              <w:keepNext/>
              <w:jc w:val="center"/>
              <w:rPr>
                <w:sz w:val="22"/>
                <w:szCs w:val="22"/>
                <w:lang w:val="it-IT"/>
              </w:rPr>
            </w:pPr>
            <w:r w:rsidRPr="006A180A">
              <w:rPr>
                <w:sz w:val="22"/>
                <w:szCs w:val="22"/>
                <w:lang w:val="it-IT"/>
              </w:rPr>
              <w:t>1</w:t>
            </w:r>
            <w:r w:rsidR="0091225D">
              <w:rPr>
                <w:sz w:val="22"/>
                <w:szCs w:val="22"/>
                <w:lang w:val="it-IT"/>
              </w:rPr>
              <w:t>.</w:t>
            </w:r>
            <w:r w:rsidRPr="006A180A">
              <w:rPr>
                <w:sz w:val="22"/>
                <w:szCs w:val="22"/>
                <w:lang w:val="it-IT"/>
              </w:rPr>
              <w:t>250</w:t>
            </w:r>
          </w:p>
        </w:tc>
        <w:tc>
          <w:tcPr>
            <w:tcW w:w="2610" w:type="dxa"/>
          </w:tcPr>
          <w:p w:rsidR="00701BD4" w:rsidRPr="006A180A" w:rsidRDefault="00701BD4" w:rsidP="006B0CFB">
            <w:pPr>
              <w:keepNext/>
              <w:jc w:val="center"/>
              <w:rPr>
                <w:sz w:val="22"/>
                <w:szCs w:val="22"/>
                <w:lang w:val="it-IT"/>
              </w:rPr>
            </w:pPr>
            <w:r w:rsidRPr="006A180A">
              <w:rPr>
                <w:sz w:val="22"/>
                <w:szCs w:val="22"/>
                <w:lang w:val="it-IT"/>
              </w:rPr>
              <w:t>12,5</w:t>
            </w:r>
          </w:p>
        </w:tc>
      </w:tr>
      <w:tr w:rsidR="00E75107">
        <w:tc>
          <w:tcPr>
            <w:tcW w:w="1800" w:type="dxa"/>
          </w:tcPr>
          <w:p w:rsidR="00701BD4" w:rsidRPr="006A180A" w:rsidRDefault="00701BD4" w:rsidP="006B0CFB">
            <w:pPr>
              <w:keepNext/>
              <w:jc w:val="center"/>
              <w:rPr>
                <w:sz w:val="22"/>
                <w:szCs w:val="22"/>
                <w:lang w:val="it-IT"/>
              </w:rPr>
            </w:pPr>
            <w:r w:rsidRPr="006A180A">
              <w:rPr>
                <w:sz w:val="22"/>
                <w:szCs w:val="22"/>
                <w:lang w:val="it-IT"/>
              </w:rPr>
              <w:t>60</w:t>
            </w:r>
          </w:p>
        </w:tc>
        <w:tc>
          <w:tcPr>
            <w:tcW w:w="2520" w:type="dxa"/>
          </w:tcPr>
          <w:p w:rsidR="00701BD4" w:rsidRPr="006A180A" w:rsidRDefault="00701BD4" w:rsidP="006B0CFB">
            <w:pPr>
              <w:keepNext/>
              <w:jc w:val="center"/>
              <w:rPr>
                <w:sz w:val="22"/>
                <w:szCs w:val="22"/>
                <w:lang w:val="it-IT"/>
              </w:rPr>
            </w:pPr>
            <w:r w:rsidRPr="006A180A">
              <w:rPr>
                <w:sz w:val="22"/>
                <w:szCs w:val="22"/>
                <w:lang w:val="it-IT"/>
              </w:rPr>
              <w:t>4</w:t>
            </w:r>
            <w:r w:rsidR="0091225D">
              <w:rPr>
                <w:sz w:val="22"/>
                <w:szCs w:val="22"/>
                <w:lang w:val="it-IT"/>
              </w:rPr>
              <w:t>.</w:t>
            </w:r>
            <w:r w:rsidRPr="006A180A">
              <w:rPr>
                <w:sz w:val="22"/>
                <w:szCs w:val="22"/>
                <w:lang w:val="it-IT"/>
              </w:rPr>
              <w:t>500</w:t>
            </w:r>
          </w:p>
        </w:tc>
        <w:tc>
          <w:tcPr>
            <w:tcW w:w="2520" w:type="dxa"/>
          </w:tcPr>
          <w:p w:rsidR="00701BD4" w:rsidRPr="006A180A" w:rsidRDefault="00701BD4" w:rsidP="006B0CFB">
            <w:pPr>
              <w:keepNext/>
              <w:jc w:val="center"/>
              <w:rPr>
                <w:sz w:val="22"/>
                <w:szCs w:val="22"/>
                <w:lang w:val="it-IT"/>
              </w:rPr>
            </w:pPr>
            <w:r w:rsidRPr="006A180A">
              <w:rPr>
                <w:sz w:val="22"/>
                <w:szCs w:val="22"/>
                <w:lang w:val="it-IT"/>
              </w:rPr>
              <w:t>1</w:t>
            </w:r>
            <w:r w:rsidR="0091225D">
              <w:rPr>
                <w:sz w:val="22"/>
                <w:szCs w:val="22"/>
                <w:lang w:val="it-IT"/>
              </w:rPr>
              <w:t>.</w:t>
            </w:r>
            <w:r w:rsidRPr="006A180A">
              <w:rPr>
                <w:sz w:val="22"/>
                <w:szCs w:val="22"/>
                <w:lang w:val="it-IT"/>
              </w:rPr>
              <w:t>500</w:t>
            </w:r>
          </w:p>
        </w:tc>
        <w:tc>
          <w:tcPr>
            <w:tcW w:w="2610" w:type="dxa"/>
          </w:tcPr>
          <w:p w:rsidR="00701BD4" w:rsidRPr="006A180A" w:rsidRDefault="00701BD4" w:rsidP="006B0CFB">
            <w:pPr>
              <w:keepNext/>
              <w:jc w:val="center"/>
              <w:rPr>
                <w:sz w:val="22"/>
                <w:szCs w:val="22"/>
                <w:lang w:val="it-IT"/>
              </w:rPr>
            </w:pPr>
            <w:r w:rsidRPr="006A180A">
              <w:rPr>
                <w:sz w:val="22"/>
                <w:szCs w:val="22"/>
                <w:lang w:val="it-IT"/>
              </w:rPr>
              <w:t>15,0</w:t>
            </w:r>
          </w:p>
        </w:tc>
      </w:tr>
      <w:tr w:rsidR="00E75107">
        <w:tc>
          <w:tcPr>
            <w:tcW w:w="1800" w:type="dxa"/>
          </w:tcPr>
          <w:p w:rsidR="00701BD4" w:rsidRPr="006A180A" w:rsidRDefault="00701BD4" w:rsidP="006B0CFB">
            <w:pPr>
              <w:keepNext/>
              <w:jc w:val="center"/>
              <w:rPr>
                <w:sz w:val="22"/>
                <w:szCs w:val="22"/>
                <w:lang w:val="it-IT"/>
              </w:rPr>
            </w:pPr>
            <w:r w:rsidRPr="006A180A">
              <w:rPr>
                <w:sz w:val="22"/>
                <w:szCs w:val="22"/>
                <w:lang w:val="it-IT"/>
              </w:rPr>
              <w:t>70</w:t>
            </w:r>
          </w:p>
        </w:tc>
        <w:tc>
          <w:tcPr>
            <w:tcW w:w="2520" w:type="dxa"/>
          </w:tcPr>
          <w:p w:rsidR="00701BD4" w:rsidRPr="006A180A" w:rsidRDefault="00701BD4" w:rsidP="006B0CFB">
            <w:pPr>
              <w:keepNext/>
              <w:jc w:val="center"/>
              <w:rPr>
                <w:sz w:val="22"/>
                <w:szCs w:val="22"/>
                <w:lang w:val="it-IT"/>
              </w:rPr>
            </w:pPr>
            <w:r w:rsidRPr="006A180A">
              <w:rPr>
                <w:sz w:val="22"/>
                <w:szCs w:val="22"/>
                <w:lang w:val="it-IT"/>
              </w:rPr>
              <w:t>5</w:t>
            </w:r>
            <w:r w:rsidR="0091225D">
              <w:rPr>
                <w:sz w:val="22"/>
                <w:szCs w:val="22"/>
                <w:lang w:val="it-IT"/>
              </w:rPr>
              <w:t>.</w:t>
            </w:r>
            <w:r w:rsidRPr="006A180A">
              <w:rPr>
                <w:sz w:val="22"/>
                <w:szCs w:val="22"/>
                <w:lang w:val="it-IT"/>
              </w:rPr>
              <w:t>250</w:t>
            </w:r>
          </w:p>
        </w:tc>
        <w:tc>
          <w:tcPr>
            <w:tcW w:w="2520" w:type="dxa"/>
          </w:tcPr>
          <w:p w:rsidR="00701BD4" w:rsidRPr="006A180A" w:rsidRDefault="00701BD4" w:rsidP="006B0CFB">
            <w:pPr>
              <w:keepNext/>
              <w:jc w:val="center"/>
              <w:rPr>
                <w:sz w:val="22"/>
                <w:szCs w:val="22"/>
                <w:lang w:val="it-IT"/>
              </w:rPr>
            </w:pPr>
            <w:r w:rsidRPr="006A180A">
              <w:rPr>
                <w:sz w:val="22"/>
                <w:szCs w:val="22"/>
                <w:lang w:val="it-IT"/>
              </w:rPr>
              <w:t>1</w:t>
            </w:r>
            <w:r w:rsidR="0091225D">
              <w:rPr>
                <w:sz w:val="22"/>
                <w:szCs w:val="22"/>
                <w:lang w:val="it-IT"/>
              </w:rPr>
              <w:t>.</w:t>
            </w:r>
            <w:r w:rsidRPr="006A180A">
              <w:rPr>
                <w:sz w:val="22"/>
                <w:szCs w:val="22"/>
                <w:lang w:val="it-IT"/>
              </w:rPr>
              <w:t>750</w:t>
            </w:r>
          </w:p>
        </w:tc>
        <w:tc>
          <w:tcPr>
            <w:tcW w:w="2610" w:type="dxa"/>
          </w:tcPr>
          <w:p w:rsidR="00701BD4" w:rsidRPr="006A180A" w:rsidRDefault="00701BD4" w:rsidP="006B0CFB">
            <w:pPr>
              <w:keepNext/>
              <w:jc w:val="center"/>
              <w:rPr>
                <w:sz w:val="22"/>
                <w:szCs w:val="22"/>
                <w:lang w:val="it-IT"/>
              </w:rPr>
            </w:pPr>
            <w:r w:rsidRPr="006A180A">
              <w:rPr>
                <w:sz w:val="22"/>
                <w:szCs w:val="22"/>
                <w:lang w:val="it-IT"/>
              </w:rPr>
              <w:t>17,5</w:t>
            </w:r>
          </w:p>
        </w:tc>
      </w:tr>
      <w:tr w:rsidR="00E75107">
        <w:tc>
          <w:tcPr>
            <w:tcW w:w="1800" w:type="dxa"/>
          </w:tcPr>
          <w:p w:rsidR="00701BD4" w:rsidRPr="006A180A" w:rsidRDefault="00701BD4" w:rsidP="006B0CFB">
            <w:pPr>
              <w:keepNext/>
              <w:jc w:val="center"/>
              <w:rPr>
                <w:sz w:val="22"/>
                <w:szCs w:val="22"/>
                <w:lang w:val="it-IT"/>
              </w:rPr>
            </w:pPr>
            <w:r w:rsidRPr="006A180A">
              <w:rPr>
                <w:sz w:val="22"/>
                <w:szCs w:val="22"/>
                <w:lang w:val="it-IT"/>
              </w:rPr>
              <w:t>80</w:t>
            </w:r>
          </w:p>
        </w:tc>
        <w:tc>
          <w:tcPr>
            <w:tcW w:w="2520" w:type="dxa"/>
          </w:tcPr>
          <w:p w:rsidR="00701BD4" w:rsidRPr="006A180A" w:rsidRDefault="00701BD4" w:rsidP="006B0CFB">
            <w:pPr>
              <w:keepNext/>
              <w:jc w:val="center"/>
              <w:rPr>
                <w:sz w:val="22"/>
                <w:szCs w:val="22"/>
                <w:lang w:val="it-IT"/>
              </w:rPr>
            </w:pPr>
            <w:r w:rsidRPr="006A180A">
              <w:rPr>
                <w:sz w:val="22"/>
                <w:szCs w:val="22"/>
                <w:lang w:val="it-IT"/>
              </w:rPr>
              <w:t>6</w:t>
            </w:r>
            <w:r w:rsidR="0091225D">
              <w:rPr>
                <w:sz w:val="22"/>
                <w:szCs w:val="22"/>
                <w:lang w:val="it-IT"/>
              </w:rPr>
              <w:t>.</w:t>
            </w:r>
            <w:r w:rsidRPr="006A180A">
              <w:rPr>
                <w:sz w:val="22"/>
                <w:szCs w:val="22"/>
                <w:lang w:val="it-IT"/>
              </w:rPr>
              <w:t>000</w:t>
            </w:r>
          </w:p>
        </w:tc>
        <w:tc>
          <w:tcPr>
            <w:tcW w:w="2520" w:type="dxa"/>
          </w:tcPr>
          <w:p w:rsidR="00701BD4" w:rsidRPr="006A180A" w:rsidRDefault="00701BD4" w:rsidP="006B0CFB">
            <w:pPr>
              <w:keepNext/>
              <w:jc w:val="center"/>
              <w:rPr>
                <w:sz w:val="22"/>
                <w:szCs w:val="22"/>
                <w:lang w:val="it-IT"/>
              </w:rPr>
            </w:pPr>
            <w:r w:rsidRPr="006A180A">
              <w:rPr>
                <w:sz w:val="22"/>
                <w:szCs w:val="22"/>
                <w:lang w:val="it-IT"/>
              </w:rPr>
              <w:t>2</w:t>
            </w:r>
            <w:r w:rsidR="0091225D">
              <w:rPr>
                <w:sz w:val="22"/>
                <w:szCs w:val="22"/>
                <w:lang w:val="it-IT"/>
              </w:rPr>
              <w:t>.</w:t>
            </w:r>
            <w:r w:rsidRPr="006A180A">
              <w:rPr>
                <w:sz w:val="22"/>
                <w:szCs w:val="22"/>
                <w:lang w:val="it-IT"/>
              </w:rPr>
              <w:t>000</w:t>
            </w:r>
          </w:p>
        </w:tc>
        <w:tc>
          <w:tcPr>
            <w:tcW w:w="2610" w:type="dxa"/>
          </w:tcPr>
          <w:p w:rsidR="00701BD4" w:rsidRPr="006A180A" w:rsidRDefault="00701BD4" w:rsidP="006B0CFB">
            <w:pPr>
              <w:keepNext/>
              <w:jc w:val="center"/>
              <w:rPr>
                <w:sz w:val="22"/>
                <w:szCs w:val="22"/>
                <w:lang w:val="it-IT"/>
              </w:rPr>
            </w:pPr>
            <w:r w:rsidRPr="006A180A">
              <w:rPr>
                <w:sz w:val="22"/>
                <w:szCs w:val="22"/>
                <w:lang w:val="it-IT"/>
              </w:rPr>
              <w:t>20,0</w:t>
            </w:r>
          </w:p>
        </w:tc>
      </w:tr>
      <w:tr w:rsidR="00E75107">
        <w:tc>
          <w:tcPr>
            <w:tcW w:w="1800" w:type="dxa"/>
          </w:tcPr>
          <w:p w:rsidR="00701BD4" w:rsidRPr="006A180A" w:rsidRDefault="00701BD4" w:rsidP="00701BD4">
            <w:pPr>
              <w:jc w:val="center"/>
              <w:rPr>
                <w:sz w:val="22"/>
                <w:szCs w:val="22"/>
                <w:lang w:val="it-IT"/>
              </w:rPr>
            </w:pPr>
            <w:r w:rsidRPr="006A180A">
              <w:rPr>
                <w:sz w:val="22"/>
                <w:szCs w:val="22"/>
                <w:lang w:val="it-IT"/>
              </w:rPr>
              <w:t>90</w:t>
            </w:r>
          </w:p>
        </w:tc>
        <w:tc>
          <w:tcPr>
            <w:tcW w:w="2520" w:type="dxa"/>
          </w:tcPr>
          <w:p w:rsidR="00701BD4" w:rsidRPr="006A180A" w:rsidRDefault="00701BD4" w:rsidP="00701BD4">
            <w:pPr>
              <w:jc w:val="center"/>
              <w:rPr>
                <w:sz w:val="22"/>
                <w:szCs w:val="22"/>
                <w:lang w:val="it-IT"/>
              </w:rPr>
            </w:pPr>
            <w:r w:rsidRPr="006A180A">
              <w:rPr>
                <w:sz w:val="22"/>
                <w:szCs w:val="22"/>
                <w:lang w:val="it-IT"/>
              </w:rPr>
              <w:t>6</w:t>
            </w:r>
            <w:r w:rsidR="0091225D">
              <w:rPr>
                <w:sz w:val="22"/>
                <w:szCs w:val="22"/>
                <w:lang w:val="it-IT"/>
              </w:rPr>
              <w:t>.</w:t>
            </w:r>
            <w:r w:rsidRPr="006A180A">
              <w:rPr>
                <w:sz w:val="22"/>
                <w:szCs w:val="22"/>
                <w:lang w:val="it-IT"/>
              </w:rPr>
              <w:t>750</w:t>
            </w:r>
          </w:p>
        </w:tc>
        <w:tc>
          <w:tcPr>
            <w:tcW w:w="2520" w:type="dxa"/>
          </w:tcPr>
          <w:p w:rsidR="00701BD4" w:rsidRPr="006A180A" w:rsidRDefault="00701BD4" w:rsidP="00701BD4">
            <w:pPr>
              <w:jc w:val="center"/>
              <w:rPr>
                <w:sz w:val="22"/>
                <w:szCs w:val="22"/>
                <w:lang w:val="it-IT"/>
              </w:rPr>
            </w:pPr>
            <w:r w:rsidRPr="006A180A">
              <w:rPr>
                <w:sz w:val="22"/>
                <w:szCs w:val="22"/>
                <w:lang w:val="it-IT"/>
              </w:rPr>
              <w:t>2</w:t>
            </w:r>
            <w:r w:rsidR="0091225D">
              <w:rPr>
                <w:sz w:val="22"/>
                <w:szCs w:val="22"/>
                <w:lang w:val="it-IT"/>
              </w:rPr>
              <w:t>.</w:t>
            </w:r>
            <w:r w:rsidRPr="006A180A">
              <w:rPr>
                <w:sz w:val="22"/>
                <w:szCs w:val="22"/>
                <w:lang w:val="it-IT"/>
              </w:rPr>
              <w:t>250</w:t>
            </w:r>
          </w:p>
        </w:tc>
        <w:tc>
          <w:tcPr>
            <w:tcW w:w="2610" w:type="dxa"/>
          </w:tcPr>
          <w:p w:rsidR="00701BD4" w:rsidRPr="006A180A" w:rsidRDefault="00701BD4" w:rsidP="00701BD4">
            <w:pPr>
              <w:jc w:val="center"/>
              <w:rPr>
                <w:sz w:val="22"/>
                <w:szCs w:val="22"/>
                <w:lang w:val="it-IT"/>
              </w:rPr>
            </w:pPr>
            <w:r w:rsidRPr="006A180A">
              <w:rPr>
                <w:sz w:val="22"/>
                <w:szCs w:val="22"/>
                <w:lang w:val="it-IT"/>
              </w:rPr>
              <w:t>22,5</w:t>
            </w:r>
          </w:p>
        </w:tc>
      </w:tr>
    </w:tbl>
    <w:p w:rsidR="00701BD4" w:rsidRPr="006A180A" w:rsidRDefault="00701BD4" w:rsidP="00701BD4">
      <w:pPr>
        <w:tabs>
          <w:tab w:val="left" w:pos="567"/>
        </w:tabs>
        <w:rPr>
          <w:b/>
          <w:sz w:val="22"/>
          <w:szCs w:val="22"/>
          <w:lang w:val="it-IT"/>
        </w:rPr>
      </w:pPr>
    </w:p>
    <w:p w:rsidR="00D41CF7" w:rsidRPr="006A180A" w:rsidRDefault="00701BD4">
      <w:pPr>
        <w:rPr>
          <w:sz w:val="22"/>
          <w:szCs w:val="22"/>
          <w:lang w:val="it-IT"/>
        </w:rPr>
      </w:pPr>
      <w:r w:rsidRPr="006A180A">
        <w:rPr>
          <w:noProof/>
          <w:sz w:val="22"/>
          <w:szCs w:val="22"/>
          <w:lang w:val="it-IT"/>
        </w:rPr>
        <w:t>Dosi giornaliere totali di oltre 100 mg/kg di peso corporeo non sono raccomandate a causa del rischio potenzialmente aumentato di reazioni avverse</w:t>
      </w:r>
      <w:r w:rsidR="00D41CF7" w:rsidRPr="006A180A">
        <w:rPr>
          <w:sz w:val="22"/>
          <w:szCs w:val="22"/>
          <w:lang w:val="it-IT"/>
        </w:rPr>
        <w:t xml:space="preserve"> (vedere paragrafi 4.4, 4.8 e 4.9).</w:t>
      </w:r>
    </w:p>
    <w:p w:rsidR="00D41CF7" w:rsidRPr="006A180A" w:rsidRDefault="00D41CF7">
      <w:pPr>
        <w:rPr>
          <w:strike/>
          <w:sz w:val="22"/>
          <w:szCs w:val="22"/>
          <w:lang w:val="it-IT"/>
        </w:rPr>
      </w:pPr>
    </w:p>
    <w:p w:rsidR="006B0CFB" w:rsidRPr="006B0CFB" w:rsidRDefault="006B0CFB" w:rsidP="006B0CFB">
      <w:pPr>
        <w:keepNext/>
        <w:rPr>
          <w:i/>
          <w:sz w:val="22"/>
          <w:szCs w:val="22"/>
          <w:lang w:val="it-IT"/>
        </w:rPr>
      </w:pPr>
      <w:r w:rsidRPr="006B0CFB">
        <w:rPr>
          <w:i/>
          <w:sz w:val="22"/>
          <w:szCs w:val="22"/>
          <w:lang w:val="it-IT"/>
        </w:rPr>
        <w:t>Regolazione del dosaggio</w:t>
      </w:r>
    </w:p>
    <w:p w:rsidR="006B0CFB" w:rsidRPr="006A180A" w:rsidRDefault="006B0CFB" w:rsidP="006B0CFB">
      <w:pPr>
        <w:rPr>
          <w:sz w:val="22"/>
          <w:szCs w:val="22"/>
          <w:lang w:val="it-IT"/>
        </w:rPr>
      </w:pPr>
      <w:r w:rsidRPr="006A180A">
        <w:rPr>
          <w:sz w:val="22"/>
          <w:szCs w:val="22"/>
          <w:lang w:val="it-IT"/>
        </w:rPr>
        <w:t xml:space="preserve">L’effetto di Ferriprox nella riduzione dei livelli di ferro nell’organismo è direttamente proporzionale al dosaggio e al livello di sovraccarico di ferro. Dopo aver iniziato la terapia con Ferriprox, si consiglia di monitorare ogni due – tre mesi le concentrazioni di ferritina nel siero o di altri indicatori del carico di ferro nell’organismo, al fine di valutare l’efficacia a lungo termine del regime di chelazione nel controllo del carico di ferro nell’organismo. </w:t>
      </w:r>
      <w:r w:rsidR="00837508">
        <w:rPr>
          <w:sz w:val="22"/>
          <w:szCs w:val="22"/>
          <w:lang w:val="it-IT"/>
        </w:rPr>
        <w:t>I</w:t>
      </w:r>
      <w:r w:rsidRPr="006A180A">
        <w:rPr>
          <w:sz w:val="22"/>
          <w:szCs w:val="22"/>
          <w:lang w:val="it-IT"/>
        </w:rPr>
        <w:t xml:space="preserve">l dosaggio </w:t>
      </w:r>
      <w:r w:rsidR="00837508">
        <w:rPr>
          <w:sz w:val="22"/>
          <w:szCs w:val="22"/>
          <w:lang w:val="it-IT"/>
        </w:rPr>
        <w:t xml:space="preserve">deve essere regolato </w:t>
      </w:r>
      <w:r w:rsidRPr="006A180A">
        <w:rPr>
          <w:sz w:val="22"/>
          <w:szCs w:val="22"/>
          <w:lang w:val="it-IT"/>
        </w:rPr>
        <w:t xml:space="preserve">in base alla risposta e agli obiettivi terapeutici di ciascun paziente (mantenimento o riduzione del carico di ferro nell’organismo). Se </w:t>
      </w:r>
      <w:r>
        <w:rPr>
          <w:sz w:val="22"/>
          <w:szCs w:val="22"/>
          <w:lang w:val="it-IT"/>
        </w:rPr>
        <w:t>la</w:t>
      </w:r>
      <w:r w:rsidRPr="006A180A">
        <w:rPr>
          <w:sz w:val="22"/>
          <w:szCs w:val="22"/>
          <w:lang w:val="it-IT"/>
        </w:rPr>
        <w:t xml:space="preserve"> ferritina nel siero scend</w:t>
      </w:r>
      <w:r>
        <w:rPr>
          <w:sz w:val="22"/>
          <w:szCs w:val="22"/>
          <w:lang w:val="it-IT"/>
        </w:rPr>
        <w:t>e</w:t>
      </w:r>
      <w:r w:rsidRPr="006A180A">
        <w:rPr>
          <w:sz w:val="22"/>
          <w:szCs w:val="22"/>
          <w:lang w:val="it-IT"/>
        </w:rPr>
        <w:t xml:space="preserve"> al di sotto di 500</w:t>
      </w:r>
      <w:r w:rsidR="003A31B9">
        <w:rPr>
          <w:sz w:val="22"/>
          <w:szCs w:val="22"/>
          <w:lang w:val="it-IT"/>
        </w:rPr>
        <w:t> µ</w:t>
      </w:r>
      <w:r w:rsidRPr="006A180A">
        <w:rPr>
          <w:sz w:val="22"/>
          <w:szCs w:val="22"/>
          <w:lang w:val="it-IT"/>
        </w:rPr>
        <w:t>g/</w:t>
      </w:r>
      <w:r w:rsidR="0091225D">
        <w:rPr>
          <w:sz w:val="22"/>
          <w:szCs w:val="22"/>
          <w:lang w:val="it-IT"/>
        </w:rPr>
        <w:t>L</w:t>
      </w:r>
      <w:r w:rsidRPr="006A180A">
        <w:rPr>
          <w:sz w:val="22"/>
          <w:szCs w:val="22"/>
          <w:lang w:val="it-IT"/>
        </w:rPr>
        <w:t>, prendere in considerazione la sospensione della terapia.</w:t>
      </w:r>
    </w:p>
    <w:p w:rsidR="006B0CFB" w:rsidRDefault="006B0CFB" w:rsidP="006B0CFB">
      <w:pPr>
        <w:rPr>
          <w:sz w:val="22"/>
          <w:szCs w:val="22"/>
          <w:lang w:val="it-IT"/>
        </w:rPr>
      </w:pPr>
    </w:p>
    <w:p w:rsidR="00FA2DB2" w:rsidRPr="006B0CFB" w:rsidRDefault="00FA2DB2" w:rsidP="00FA2DB2">
      <w:pPr>
        <w:keepNext/>
        <w:rPr>
          <w:i/>
          <w:sz w:val="22"/>
          <w:szCs w:val="22"/>
          <w:lang w:val="it-IT"/>
        </w:rPr>
      </w:pPr>
      <w:r w:rsidRPr="006B0CFB">
        <w:rPr>
          <w:i/>
          <w:sz w:val="22"/>
          <w:szCs w:val="22"/>
          <w:lang w:val="it-IT"/>
        </w:rPr>
        <w:t>Regolazioni del dosaggio quando usato con altri chelanti del ferro</w:t>
      </w:r>
    </w:p>
    <w:p w:rsidR="00FA2DB2" w:rsidRPr="00824C08" w:rsidRDefault="00FA2DB2" w:rsidP="004E6317">
      <w:pPr>
        <w:rPr>
          <w:sz w:val="22"/>
          <w:szCs w:val="22"/>
          <w:lang w:val="it-IT"/>
        </w:rPr>
      </w:pPr>
      <w:r w:rsidRPr="00824C08">
        <w:rPr>
          <w:sz w:val="22"/>
          <w:szCs w:val="22"/>
          <w:lang w:val="it-IT"/>
        </w:rPr>
        <w:t xml:space="preserve">Nei pazienti per i quali la monoterapia non è </w:t>
      </w:r>
      <w:r w:rsidR="004E6317" w:rsidRPr="00AC71A9">
        <w:rPr>
          <w:sz w:val="22"/>
          <w:szCs w:val="22"/>
          <w:lang w:val="it-IT"/>
        </w:rPr>
        <w:t>adeguata</w:t>
      </w:r>
      <w:r w:rsidR="004E6317" w:rsidRPr="00824C08">
        <w:rPr>
          <w:sz w:val="22"/>
          <w:szCs w:val="22"/>
          <w:lang w:val="it-IT"/>
        </w:rPr>
        <w:t xml:space="preserve">, </w:t>
      </w:r>
      <w:r w:rsidRPr="00824C08">
        <w:rPr>
          <w:sz w:val="22"/>
          <w:szCs w:val="22"/>
          <w:lang w:val="it-IT"/>
        </w:rPr>
        <w:t>è possibile usare Ferriprox con deferossamina alla dose standard (75</w:t>
      </w:r>
      <w:r w:rsidR="003A31B9">
        <w:rPr>
          <w:sz w:val="22"/>
          <w:szCs w:val="22"/>
          <w:lang w:val="it-IT"/>
        </w:rPr>
        <w:t> mg</w:t>
      </w:r>
      <w:r w:rsidRPr="00824C08">
        <w:rPr>
          <w:sz w:val="22"/>
          <w:szCs w:val="22"/>
          <w:lang w:val="it-IT"/>
        </w:rPr>
        <w:t>/kg/die) ma non si devono eccedere 100</w:t>
      </w:r>
      <w:r w:rsidR="003A31B9">
        <w:rPr>
          <w:sz w:val="22"/>
          <w:szCs w:val="22"/>
          <w:lang w:val="it-IT"/>
        </w:rPr>
        <w:t> mg</w:t>
      </w:r>
      <w:r w:rsidRPr="00824C08">
        <w:rPr>
          <w:sz w:val="22"/>
          <w:szCs w:val="22"/>
          <w:lang w:val="it-IT"/>
        </w:rPr>
        <w:t>/kg/die.</w:t>
      </w:r>
    </w:p>
    <w:p w:rsidR="00FA2DB2" w:rsidRPr="00824C08" w:rsidRDefault="00FA2DB2" w:rsidP="00FA2DB2">
      <w:pPr>
        <w:rPr>
          <w:sz w:val="22"/>
          <w:szCs w:val="22"/>
          <w:lang w:val="it-IT"/>
        </w:rPr>
      </w:pPr>
    </w:p>
    <w:p w:rsidR="00FA2DB2" w:rsidRPr="00824C08" w:rsidRDefault="00FA2DB2" w:rsidP="00FA2DB2">
      <w:pPr>
        <w:rPr>
          <w:sz w:val="22"/>
          <w:szCs w:val="22"/>
          <w:lang w:val="it-IT"/>
        </w:rPr>
      </w:pPr>
      <w:r w:rsidRPr="00824C08">
        <w:rPr>
          <w:sz w:val="22"/>
          <w:szCs w:val="22"/>
          <w:lang w:val="it-IT"/>
        </w:rPr>
        <w:t>Nel caso di scompenso cardiaco indotto dal ferro, Ferriprox alla dose di 75-100</w:t>
      </w:r>
      <w:r w:rsidR="003A31B9">
        <w:rPr>
          <w:sz w:val="22"/>
          <w:szCs w:val="22"/>
          <w:lang w:val="it-IT"/>
        </w:rPr>
        <w:t> mg</w:t>
      </w:r>
      <w:r w:rsidRPr="00824C08">
        <w:rPr>
          <w:sz w:val="22"/>
          <w:szCs w:val="22"/>
          <w:lang w:val="it-IT"/>
        </w:rPr>
        <w:t>/kg/die deve essere aggiunto alla terapia con deferossamina. Consultare le informazioni sul prodotto per la deferossamina.</w:t>
      </w:r>
    </w:p>
    <w:p w:rsidR="00FA2DB2" w:rsidRPr="00824C08" w:rsidRDefault="00FA2DB2" w:rsidP="00FA2DB2">
      <w:pPr>
        <w:rPr>
          <w:sz w:val="22"/>
          <w:szCs w:val="22"/>
          <w:lang w:val="it-IT"/>
        </w:rPr>
      </w:pPr>
    </w:p>
    <w:p w:rsidR="00E5689A" w:rsidRDefault="00E5689A" w:rsidP="00E5689A">
      <w:pPr>
        <w:rPr>
          <w:sz w:val="22"/>
          <w:szCs w:val="22"/>
          <w:lang w:val="it-IT"/>
        </w:rPr>
      </w:pPr>
      <w:r w:rsidRPr="00824C08">
        <w:rPr>
          <w:sz w:val="22"/>
          <w:szCs w:val="22"/>
          <w:lang w:val="it-IT"/>
        </w:rPr>
        <w:t>L’uso concomitante di chelanti del ferro non è raccomandato nei pazienti la cui ferritina sier</w:t>
      </w:r>
      <w:r>
        <w:rPr>
          <w:sz w:val="22"/>
          <w:szCs w:val="22"/>
          <w:lang w:val="it-IT"/>
        </w:rPr>
        <w:t>ica</w:t>
      </w:r>
      <w:r w:rsidRPr="00824C08">
        <w:rPr>
          <w:sz w:val="22"/>
          <w:szCs w:val="22"/>
          <w:lang w:val="it-IT"/>
        </w:rPr>
        <w:t xml:space="preserve"> scenda al di sotto di 500</w:t>
      </w:r>
      <w:r w:rsidR="003A31B9">
        <w:rPr>
          <w:sz w:val="22"/>
          <w:szCs w:val="22"/>
          <w:lang w:val="it-IT"/>
        </w:rPr>
        <w:t> µ</w:t>
      </w:r>
      <w:r w:rsidRPr="00824C08">
        <w:rPr>
          <w:sz w:val="22"/>
          <w:szCs w:val="22"/>
          <w:lang w:val="it-IT"/>
        </w:rPr>
        <w:t>g/</w:t>
      </w:r>
      <w:r w:rsidR="0091225D">
        <w:rPr>
          <w:sz w:val="22"/>
          <w:szCs w:val="22"/>
          <w:lang w:val="it-IT"/>
        </w:rPr>
        <w:t>L</w:t>
      </w:r>
      <w:r w:rsidRPr="00824C08">
        <w:rPr>
          <w:sz w:val="22"/>
          <w:szCs w:val="22"/>
          <w:lang w:val="it-IT"/>
        </w:rPr>
        <w:t xml:space="preserve"> per il rischio di una eccessiva eliminazione del ferro.</w:t>
      </w:r>
    </w:p>
    <w:p w:rsidR="00E5689A" w:rsidRDefault="00E5689A" w:rsidP="00E5689A">
      <w:pPr>
        <w:keepNext/>
        <w:rPr>
          <w:i/>
          <w:noProof/>
          <w:sz w:val="22"/>
          <w:szCs w:val="22"/>
          <w:lang w:val="it-IT"/>
        </w:rPr>
      </w:pPr>
    </w:p>
    <w:p w:rsidR="00E5689A" w:rsidRPr="006A180A" w:rsidRDefault="00E5689A" w:rsidP="00E5689A">
      <w:pPr>
        <w:keepNext/>
        <w:rPr>
          <w:i/>
          <w:sz w:val="22"/>
          <w:szCs w:val="22"/>
          <w:lang w:val="it-IT"/>
        </w:rPr>
      </w:pPr>
      <w:r w:rsidRPr="006A180A">
        <w:rPr>
          <w:i/>
          <w:noProof/>
          <w:sz w:val="22"/>
          <w:szCs w:val="22"/>
          <w:lang w:val="it-IT"/>
        </w:rPr>
        <w:t>Popolazione pediatrica</w:t>
      </w:r>
    </w:p>
    <w:p w:rsidR="00E5689A" w:rsidRPr="006A180A" w:rsidRDefault="00E5689A" w:rsidP="00E5689A">
      <w:pPr>
        <w:rPr>
          <w:sz w:val="22"/>
          <w:szCs w:val="22"/>
          <w:lang w:val="it-IT"/>
        </w:rPr>
      </w:pPr>
      <w:r w:rsidRPr="006A180A">
        <w:rPr>
          <w:sz w:val="22"/>
          <w:szCs w:val="22"/>
          <w:lang w:val="it-IT"/>
        </w:rPr>
        <w:t>I dati a disposizione sull’uso del deferiprone nei bambini tra 6 e 10 anni d’età sono limitati e non sono disponibili dati sull’uso del deferiprone nei bambini di età inferiore a 6 anni.</w:t>
      </w:r>
    </w:p>
    <w:p w:rsidR="00E5689A" w:rsidRPr="006A180A" w:rsidRDefault="00E5689A" w:rsidP="00E5689A">
      <w:pPr>
        <w:rPr>
          <w:sz w:val="22"/>
          <w:szCs w:val="22"/>
          <w:lang w:val="it-IT"/>
        </w:rPr>
      </w:pPr>
    </w:p>
    <w:p w:rsidR="00A75533" w:rsidRPr="001A0346" w:rsidRDefault="00A75533" w:rsidP="00A75533">
      <w:pPr>
        <w:keepNext/>
        <w:tabs>
          <w:tab w:val="left" w:pos="567"/>
        </w:tabs>
        <w:rPr>
          <w:i/>
          <w:sz w:val="22"/>
          <w:szCs w:val="22"/>
          <w:lang w:val="it-IT"/>
        </w:rPr>
      </w:pPr>
      <w:r w:rsidRPr="001A0346">
        <w:rPr>
          <w:i/>
          <w:sz w:val="22"/>
          <w:szCs w:val="22"/>
          <w:lang w:val="it-IT"/>
        </w:rPr>
        <w:t>Insufficienza renale</w:t>
      </w:r>
    </w:p>
    <w:p w:rsidR="00A75533" w:rsidRPr="00314E28" w:rsidRDefault="00A75533" w:rsidP="00A75533">
      <w:pPr>
        <w:rPr>
          <w:sz w:val="22"/>
          <w:szCs w:val="22"/>
          <w:lang w:val="it-IT"/>
        </w:rPr>
      </w:pPr>
      <w:r w:rsidRPr="00314E28">
        <w:rPr>
          <w:sz w:val="22"/>
          <w:szCs w:val="22"/>
          <w:lang w:val="it-IT"/>
        </w:rPr>
        <w:t xml:space="preserve">Non è richiesto un adeguamento della dose in pazienti con insufficienza renale lieve, moderata o </w:t>
      </w:r>
      <w:r w:rsidR="0091225D">
        <w:rPr>
          <w:sz w:val="22"/>
          <w:szCs w:val="22"/>
          <w:lang w:val="it-IT"/>
        </w:rPr>
        <w:t>severa</w:t>
      </w:r>
      <w:r w:rsidRPr="00314E28">
        <w:rPr>
          <w:sz w:val="22"/>
          <w:szCs w:val="22"/>
          <w:lang w:val="it-IT"/>
        </w:rPr>
        <w:t xml:space="preserve"> (</w:t>
      </w:r>
      <w:r w:rsidRPr="006A180A">
        <w:rPr>
          <w:sz w:val="22"/>
          <w:szCs w:val="22"/>
          <w:lang w:val="it-IT"/>
        </w:rPr>
        <w:t xml:space="preserve">vedere paragrafo </w:t>
      </w:r>
      <w:r w:rsidRPr="00314E28">
        <w:rPr>
          <w:sz w:val="22"/>
          <w:szCs w:val="22"/>
          <w:lang w:val="it-IT"/>
        </w:rPr>
        <w:t>5.2). La sicurezza e la farmacocinetica di Ferriprox in pazienti con malattia renale allo stadio terminale sono sconosciute.</w:t>
      </w:r>
    </w:p>
    <w:p w:rsidR="00A75533" w:rsidRPr="001A0346" w:rsidRDefault="00A75533" w:rsidP="00A75533">
      <w:pPr>
        <w:rPr>
          <w:sz w:val="22"/>
          <w:szCs w:val="22"/>
          <w:lang w:val="it-IT"/>
        </w:rPr>
      </w:pPr>
    </w:p>
    <w:p w:rsidR="00A75533" w:rsidRPr="001A0346" w:rsidRDefault="00A75533" w:rsidP="00A75533">
      <w:pPr>
        <w:keepNext/>
        <w:tabs>
          <w:tab w:val="left" w:pos="567"/>
        </w:tabs>
        <w:rPr>
          <w:i/>
          <w:sz w:val="22"/>
          <w:szCs w:val="22"/>
          <w:lang w:val="it-IT"/>
        </w:rPr>
      </w:pPr>
      <w:r w:rsidRPr="001A0346">
        <w:rPr>
          <w:i/>
          <w:sz w:val="22"/>
          <w:szCs w:val="22"/>
          <w:lang w:val="it-IT"/>
        </w:rPr>
        <w:t>Insufficienza epatica</w:t>
      </w:r>
    </w:p>
    <w:p w:rsidR="00A75533" w:rsidRPr="00314E28" w:rsidRDefault="00A75533" w:rsidP="00A75533">
      <w:pPr>
        <w:rPr>
          <w:sz w:val="22"/>
          <w:szCs w:val="22"/>
          <w:lang w:val="it-IT"/>
        </w:rPr>
      </w:pPr>
      <w:r w:rsidRPr="00314E28">
        <w:rPr>
          <w:sz w:val="22"/>
          <w:szCs w:val="22"/>
          <w:lang w:val="it-IT"/>
        </w:rPr>
        <w:t xml:space="preserve">Non è richiesto un adeguamento della dose in pazienti con insufficienza epatica lieve, moderata o </w:t>
      </w:r>
      <w:r w:rsidR="0091225D">
        <w:rPr>
          <w:sz w:val="22"/>
          <w:szCs w:val="22"/>
          <w:lang w:val="it-IT"/>
        </w:rPr>
        <w:t>severa</w:t>
      </w:r>
      <w:r w:rsidRPr="00314E28">
        <w:rPr>
          <w:sz w:val="22"/>
          <w:szCs w:val="22"/>
          <w:lang w:val="it-IT"/>
        </w:rPr>
        <w:t xml:space="preserve"> (</w:t>
      </w:r>
      <w:r w:rsidRPr="006A180A">
        <w:rPr>
          <w:sz w:val="22"/>
          <w:szCs w:val="22"/>
          <w:lang w:val="it-IT"/>
        </w:rPr>
        <w:t xml:space="preserve">vedere paragrafo </w:t>
      </w:r>
      <w:r w:rsidRPr="00314E28">
        <w:rPr>
          <w:sz w:val="22"/>
          <w:szCs w:val="22"/>
          <w:lang w:val="it-IT"/>
        </w:rPr>
        <w:t>5.2). La sicurezza e la farmacocinetica di Ferriprox in pazienti con i</w:t>
      </w:r>
      <w:r w:rsidR="0091225D">
        <w:rPr>
          <w:sz w:val="22"/>
          <w:szCs w:val="22"/>
          <w:lang w:val="it-IT"/>
        </w:rPr>
        <w:t>n</w:t>
      </w:r>
      <w:r w:rsidRPr="00314E28">
        <w:rPr>
          <w:sz w:val="22"/>
          <w:szCs w:val="22"/>
          <w:lang w:val="it-IT"/>
        </w:rPr>
        <w:t xml:space="preserve">sufficienza epatica </w:t>
      </w:r>
      <w:r w:rsidR="0091225D">
        <w:rPr>
          <w:sz w:val="22"/>
          <w:szCs w:val="22"/>
          <w:lang w:val="it-IT"/>
        </w:rPr>
        <w:t>severa</w:t>
      </w:r>
      <w:r w:rsidRPr="00314E28">
        <w:rPr>
          <w:sz w:val="22"/>
          <w:szCs w:val="22"/>
          <w:lang w:val="it-IT"/>
        </w:rPr>
        <w:t xml:space="preserve"> non sono note.</w:t>
      </w:r>
    </w:p>
    <w:p w:rsidR="00A75533" w:rsidRPr="00314E28" w:rsidRDefault="00A75533" w:rsidP="00A75533">
      <w:pPr>
        <w:rPr>
          <w:sz w:val="22"/>
          <w:szCs w:val="22"/>
          <w:lang w:val="it-IT"/>
        </w:rPr>
      </w:pPr>
    </w:p>
    <w:p w:rsidR="00701BD4" w:rsidRPr="006A180A" w:rsidRDefault="00701BD4" w:rsidP="006B0CFB">
      <w:pPr>
        <w:keepNext/>
        <w:rPr>
          <w:sz w:val="22"/>
          <w:szCs w:val="22"/>
          <w:u w:val="single"/>
          <w:lang w:val="it-IT"/>
        </w:rPr>
      </w:pPr>
      <w:r w:rsidRPr="006A180A">
        <w:rPr>
          <w:noProof/>
          <w:sz w:val="22"/>
          <w:szCs w:val="22"/>
          <w:u w:val="single"/>
          <w:lang w:val="it-IT"/>
        </w:rPr>
        <w:t>Modo di somministrazione</w:t>
      </w:r>
    </w:p>
    <w:p w:rsidR="00701BD4" w:rsidRPr="006A180A" w:rsidRDefault="003F324A" w:rsidP="00701BD4">
      <w:pPr>
        <w:rPr>
          <w:sz w:val="22"/>
          <w:szCs w:val="22"/>
          <w:lang w:val="it-IT"/>
        </w:rPr>
      </w:pPr>
      <w:r w:rsidRPr="006A180A">
        <w:rPr>
          <w:sz w:val="22"/>
          <w:szCs w:val="22"/>
          <w:lang w:val="it-IT"/>
        </w:rPr>
        <w:t>U</w:t>
      </w:r>
      <w:r w:rsidR="00701BD4" w:rsidRPr="006A180A">
        <w:rPr>
          <w:sz w:val="22"/>
          <w:szCs w:val="22"/>
          <w:lang w:val="it-IT"/>
        </w:rPr>
        <w:t>so orale.</w:t>
      </w:r>
    </w:p>
    <w:p w:rsidR="00701BD4" w:rsidRPr="006A180A" w:rsidRDefault="00701BD4" w:rsidP="00701BD4">
      <w:pPr>
        <w:rPr>
          <w:sz w:val="22"/>
          <w:szCs w:val="22"/>
          <w:lang w:val="it-IT"/>
        </w:rPr>
      </w:pPr>
    </w:p>
    <w:p w:rsidR="00D41CF7" w:rsidRPr="006A180A" w:rsidRDefault="00D41CF7" w:rsidP="006B0CFB">
      <w:pPr>
        <w:keepNext/>
        <w:tabs>
          <w:tab w:val="left" w:pos="567"/>
        </w:tabs>
        <w:rPr>
          <w:b/>
          <w:sz w:val="22"/>
          <w:szCs w:val="22"/>
          <w:lang w:val="it-IT"/>
        </w:rPr>
      </w:pPr>
      <w:r w:rsidRPr="006A180A">
        <w:rPr>
          <w:b/>
          <w:sz w:val="22"/>
          <w:szCs w:val="22"/>
          <w:lang w:val="it-IT"/>
        </w:rPr>
        <w:t>4.3</w:t>
      </w:r>
      <w:r w:rsidRPr="006A180A">
        <w:rPr>
          <w:b/>
          <w:sz w:val="22"/>
          <w:szCs w:val="22"/>
          <w:lang w:val="it-IT"/>
        </w:rPr>
        <w:tab/>
        <w:t>Controindicazioni</w:t>
      </w:r>
    </w:p>
    <w:p w:rsidR="00D41CF7" w:rsidRPr="006A180A" w:rsidRDefault="00D41CF7" w:rsidP="006B0CFB">
      <w:pPr>
        <w:keepNext/>
        <w:tabs>
          <w:tab w:val="left" w:pos="567"/>
        </w:tabs>
        <w:rPr>
          <w:sz w:val="22"/>
          <w:szCs w:val="22"/>
          <w:lang w:val="it-IT"/>
        </w:rPr>
      </w:pPr>
    </w:p>
    <w:p w:rsidR="00D41CF7" w:rsidRPr="006A180A" w:rsidRDefault="00701BD4" w:rsidP="0081232B">
      <w:pPr>
        <w:ind w:left="360" w:hanging="360"/>
        <w:rPr>
          <w:sz w:val="22"/>
          <w:szCs w:val="22"/>
          <w:lang w:val="it-IT"/>
        </w:rPr>
      </w:pPr>
      <w:r w:rsidRPr="006A180A">
        <w:rPr>
          <w:sz w:val="22"/>
          <w:szCs w:val="22"/>
          <w:lang w:val="it-IT"/>
        </w:rPr>
        <w:t>-</w:t>
      </w:r>
      <w:r w:rsidRPr="006A180A">
        <w:rPr>
          <w:sz w:val="22"/>
          <w:szCs w:val="22"/>
          <w:lang w:val="it-IT"/>
        </w:rPr>
        <w:tab/>
      </w:r>
      <w:r w:rsidR="00D41CF7" w:rsidRPr="006A180A">
        <w:rPr>
          <w:sz w:val="22"/>
          <w:szCs w:val="22"/>
          <w:lang w:val="it-IT"/>
        </w:rPr>
        <w:t>Ipersensibilità al principio attivo o ad uno qualsiasi degli eccipienti</w:t>
      </w:r>
      <w:r w:rsidR="000C4C62" w:rsidRPr="006A180A">
        <w:rPr>
          <w:sz w:val="22"/>
          <w:szCs w:val="22"/>
          <w:lang w:val="it-IT"/>
        </w:rPr>
        <w:t xml:space="preserve"> elencati al paragrafo 6.1</w:t>
      </w:r>
      <w:r w:rsidR="00D41CF7" w:rsidRPr="006A180A">
        <w:rPr>
          <w:sz w:val="22"/>
          <w:szCs w:val="22"/>
          <w:lang w:val="it-IT"/>
        </w:rPr>
        <w:t>.</w:t>
      </w:r>
    </w:p>
    <w:p w:rsidR="00D41CF7" w:rsidRPr="006A180A" w:rsidRDefault="0081232B" w:rsidP="0081232B">
      <w:pPr>
        <w:ind w:left="360" w:hanging="360"/>
        <w:rPr>
          <w:sz w:val="22"/>
          <w:szCs w:val="22"/>
          <w:lang w:val="it-IT"/>
        </w:rPr>
      </w:pPr>
      <w:r w:rsidRPr="006A180A">
        <w:rPr>
          <w:sz w:val="22"/>
          <w:szCs w:val="22"/>
          <w:lang w:val="it-IT"/>
        </w:rPr>
        <w:t>-</w:t>
      </w:r>
      <w:r w:rsidRPr="006A180A">
        <w:rPr>
          <w:sz w:val="22"/>
          <w:szCs w:val="22"/>
          <w:lang w:val="it-IT"/>
        </w:rPr>
        <w:tab/>
      </w:r>
      <w:r w:rsidR="00D41CF7" w:rsidRPr="006A180A">
        <w:rPr>
          <w:sz w:val="22"/>
          <w:szCs w:val="22"/>
          <w:lang w:val="it-IT"/>
        </w:rPr>
        <w:t>Storia di episodi ricorrenti di neutropenia.</w:t>
      </w:r>
    </w:p>
    <w:p w:rsidR="00D41CF7" w:rsidRPr="006A180A" w:rsidRDefault="0081232B" w:rsidP="0081232B">
      <w:pPr>
        <w:ind w:left="360" w:hanging="360"/>
        <w:rPr>
          <w:sz w:val="22"/>
          <w:szCs w:val="22"/>
          <w:lang w:val="it-IT"/>
        </w:rPr>
      </w:pPr>
      <w:r w:rsidRPr="006A180A">
        <w:rPr>
          <w:sz w:val="22"/>
          <w:szCs w:val="22"/>
          <w:lang w:val="it-IT"/>
        </w:rPr>
        <w:t>-</w:t>
      </w:r>
      <w:r w:rsidRPr="006A180A">
        <w:rPr>
          <w:sz w:val="22"/>
          <w:szCs w:val="22"/>
          <w:lang w:val="it-IT"/>
        </w:rPr>
        <w:tab/>
      </w:r>
      <w:r w:rsidR="00D41CF7" w:rsidRPr="006A180A">
        <w:rPr>
          <w:sz w:val="22"/>
          <w:szCs w:val="22"/>
          <w:lang w:val="it-IT"/>
        </w:rPr>
        <w:t>Precedenti di agranulocitosi.</w:t>
      </w:r>
    </w:p>
    <w:p w:rsidR="00D41CF7" w:rsidRPr="006A180A" w:rsidRDefault="0081232B" w:rsidP="0081232B">
      <w:pPr>
        <w:ind w:left="360" w:hanging="360"/>
        <w:rPr>
          <w:sz w:val="22"/>
          <w:szCs w:val="22"/>
          <w:lang w:val="it-IT"/>
        </w:rPr>
      </w:pPr>
      <w:r w:rsidRPr="006A180A">
        <w:rPr>
          <w:sz w:val="22"/>
          <w:szCs w:val="22"/>
          <w:lang w:val="it-IT"/>
        </w:rPr>
        <w:t>-</w:t>
      </w:r>
      <w:r w:rsidRPr="006A180A">
        <w:rPr>
          <w:sz w:val="22"/>
          <w:szCs w:val="22"/>
          <w:lang w:val="it-IT"/>
        </w:rPr>
        <w:tab/>
      </w:r>
      <w:r w:rsidR="00D41CF7" w:rsidRPr="006A180A">
        <w:rPr>
          <w:sz w:val="22"/>
          <w:szCs w:val="22"/>
          <w:lang w:val="it-IT"/>
        </w:rPr>
        <w:t>Gravidanza (vedere paragrafo 4.6).</w:t>
      </w:r>
    </w:p>
    <w:p w:rsidR="00D41CF7" w:rsidRPr="006A180A" w:rsidRDefault="0081232B" w:rsidP="0081232B">
      <w:pPr>
        <w:ind w:left="360" w:hanging="360"/>
        <w:rPr>
          <w:sz w:val="22"/>
          <w:szCs w:val="22"/>
          <w:lang w:val="it-IT"/>
        </w:rPr>
      </w:pPr>
      <w:r w:rsidRPr="006A180A">
        <w:rPr>
          <w:sz w:val="22"/>
          <w:szCs w:val="22"/>
          <w:lang w:val="it-IT"/>
        </w:rPr>
        <w:t>-</w:t>
      </w:r>
      <w:r w:rsidRPr="006A180A">
        <w:rPr>
          <w:sz w:val="22"/>
          <w:szCs w:val="22"/>
          <w:lang w:val="it-IT"/>
        </w:rPr>
        <w:tab/>
      </w:r>
      <w:r w:rsidR="00701BD4" w:rsidRPr="006A180A">
        <w:rPr>
          <w:sz w:val="22"/>
          <w:szCs w:val="22"/>
          <w:lang w:val="it-IT"/>
        </w:rPr>
        <w:t>Allattamento (vedere paragrafo 4.6).</w:t>
      </w:r>
    </w:p>
    <w:p w:rsidR="00D41CF7" w:rsidRPr="006A180A" w:rsidRDefault="0081232B" w:rsidP="0081232B">
      <w:pPr>
        <w:ind w:left="360" w:hanging="360"/>
        <w:rPr>
          <w:sz w:val="22"/>
          <w:szCs w:val="22"/>
          <w:lang w:val="it-IT"/>
        </w:rPr>
      </w:pPr>
      <w:r w:rsidRPr="006A180A">
        <w:rPr>
          <w:sz w:val="22"/>
          <w:szCs w:val="22"/>
          <w:lang w:val="it-IT"/>
        </w:rPr>
        <w:t>-</w:t>
      </w:r>
      <w:r w:rsidRPr="006A180A">
        <w:rPr>
          <w:sz w:val="22"/>
          <w:szCs w:val="22"/>
          <w:lang w:val="it-IT"/>
        </w:rPr>
        <w:tab/>
      </w:r>
      <w:r w:rsidR="00D41CF7" w:rsidRPr="006A180A">
        <w:rPr>
          <w:sz w:val="22"/>
          <w:szCs w:val="22"/>
          <w:lang w:val="it-IT"/>
        </w:rPr>
        <w:t>A causa del meccanismo sconosciuto della neutropenia indotta da deferiprone, i pazienti non devono assumere medicinali noti per essere associati a neutropenia, o in grado di causare agranulocitosi (vedere paragrafo 4.5).</w:t>
      </w:r>
    </w:p>
    <w:p w:rsidR="00D41CF7" w:rsidRPr="006A180A" w:rsidRDefault="00D41CF7">
      <w:pPr>
        <w:tabs>
          <w:tab w:val="left" w:pos="567"/>
        </w:tabs>
        <w:rPr>
          <w:sz w:val="22"/>
          <w:szCs w:val="22"/>
          <w:lang w:val="it-IT"/>
        </w:rPr>
      </w:pPr>
    </w:p>
    <w:p w:rsidR="00D41CF7" w:rsidRPr="006A180A" w:rsidRDefault="00D41CF7" w:rsidP="006B0CFB">
      <w:pPr>
        <w:keepNext/>
        <w:rPr>
          <w:b/>
          <w:sz w:val="22"/>
          <w:szCs w:val="22"/>
          <w:lang w:val="it-IT"/>
        </w:rPr>
      </w:pPr>
      <w:r w:rsidRPr="006A180A">
        <w:rPr>
          <w:b/>
          <w:sz w:val="22"/>
          <w:szCs w:val="22"/>
          <w:lang w:val="it-IT"/>
        </w:rPr>
        <w:t>4.4</w:t>
      </w:r>
      <w:r w:rsidRPr="006A180A">
        <w:rPr>
          <w:b/>
          <w:sz w:val="22"/>
          <w:szCs w:val="22"/>
          <w:lang w:val="it-IT"/>
        </w:rPr>
        <w:tab/>
        <w:t>Avvertenze speciali e precauzioni d</w:t>
      </w:r>
      <w:r w:rsidR="000C4C62" w:rsidRPr="006A180A">
        <w:rPr>
          <w:b/>
          <w:sz w:val="22"/>
          <w:szCs w:val="22"/>
          <w:lang w:val="it-IT"/>
        </w:rPr>
        <w:t>’</w:t>
      </w:r>
      <w:r w:rsidRPr="006A180A">
        <w:rPr>
          <w:b/>
          <w:sz w:val="22"/>
          <w:szCs w:val="22"/>
          <w:lang w:val="it-IT"/>
        </w:rPr>
        <w:t>impiego</w:t>
      </w:r>
    </w:p>
    <w:p w:rsidR="00D41CF7" w:rsidRPr="006A180A" w:rsidRDefault="00D41CF7" w:rsidP="006B0CFB">
      <w:pPr>
        <w:keepNext/>
        <w:tabs>
          <w:tab w:val="left" w:pos="567"/>
        </w:tabs>
        <w:rPr>
          <w:b/>
          <w:sz w:val="22"/>
          <w:szCs w:val="22"/>
          <w:lang w:val="it-IT"/>
        </w:rPr>
      </w:pPr>
    </w:p>
    <w:p w:rsidR="00A53536" w:rsidRPr="006A180A" w:rsidRDefault="00A53536" w:rsidP="00A53536">
      <w:pPr>
        <w:keepNext/>
        <w:pBdr>
          <w:top w:val="single" w:sz="4" w:space="1" w:color="auto"/>
          <w:left w:val="single" w:sz="4" w:space="4" w:color="auto"/>
          <w:bottom w:val="single" w:sz="4" w:space="1" w:color="auto"/>
          <w:right w:val="single" w:sz="4" w:space="4" w:color="auto"/>
        </w:pBdr>
        <w:tabs>
          <w:tab w:val="left" w:pos="567"/>
        </w:tabs>
        <w:rPr>
          <w:iCs/>
          <w:sz w:val="22"/>
          <w:szCs w:val="22"/>
          <w:u w:val="single"/>
          <w:lang w:val="it-IT"/>
        </w:rPr>
      </w:pPr>
      <w:r w:rsidRPr="006A180A">
        <w:rPr>
          <w:iCs/>
          <w:sz w:val="22"/>
          <w:szCs w:val="22"/>
          <w:u w:val="single"/>
          <w:lang w:val="it-IT"/>
        </w:rPr>
        <w:t>Neutropenia/Agranulocitosi</w:t>
      </w:r>
    </w:p>
    <w:p w:rsidR="00D571EC" w:rsidRPr="008B7D39" w:rsidRDefault="00D571EC" w:rsidP="00D571EC">
      <w:pPr>
        <w:pBdr>
          <w:top w:val="single" w:sz="4" w:space="1" w:color="auto"/>
          <w:left w:val="single" w:sz="4" w:space="4" w:color="auto"/>
          <w:bottom w:val="single" w:sz="4" w:space="1" w:color="auto"/>
          <w:right w:val="single" w:sz="4" w:space="4" w:color="auto"/>
        </w:pBdr>
        <w:tabs>
          <w:tab w:val="left" w:pos="567"/>
        </w:tabs>
        <w:rPr>
          <w:b/>
          <w:bCs/>
          <w:sz w:val="22"/>
          <w:szCs w:val="22"/>
          <w:lang w:val="it-IT"/>
        </w:rPr>
      </w:pPr>
      <w:r w:rsidRPr="006A180A">
        <w:rPr>
          <w:b/>
          <w:sz w:val="22"/>
          <w:szCs w:val="22"/>
          <w:lang w:val="it-IT"/>
        </w:rPr>
        <w:t>È stato dimostrato che deferiprone causa neutropenia, inclusa l’agranulocitosi</w:t>
      </w:r>
      <w:r>
        <w:rPr>
          <w:b/>
          <w:sz w:val="22"/>
          <w:szCs w:val="22"/>
          <w:lang w:val="it-IT"/>
        </w:rPr>
        <w:t xml:space="preserve"> </w:t>
      </w:r>
      <w:r w:rsidRPr="008B7D39">
        <w:rPr>
          <w:b/>
          <w:bCs/>
          <w:sz w:val="22"/>
          <w:szCs w:val="22"/>
          <w:lang w:val="it-IT"/>
        </w:rPr>
        <w:t>(</w:t>
      </w:r>
      <w:r w:rsidRPr="00202BBC">
        <w:rPr>
          <w:b/>
          <w:bCs/>
          <w:sz w:val="22"/>
          <w:szCs w:val="22"/>
          <w:lang w:val="it-IT"/>
        </w:rPr>
        <w:t>vedere</w:t>
      </w:r>
      <w:r w:rsidRPr="008B7D39">
        <w:rPr>
          <w:b/>
          <w:bCs/>
          <w:sz w:val="22"/>
          <w:szCs w:val="22"/>
          <w:lang w:val="it-IT"/>
        </w:rPr>
        <w:t xml:space="preserve"> paragrafo 4.8 “</w:t>
      </w:r>
      <w:r w:rsidRPr="00D571EC">
        <w:rPr>
          <w:b/>
          <w:bCs/>
          <w:sz w:val="22"/>
          <w:szCs w:val="22"/>
          <w:lang w:val="it-IT"/>
        </w:rPr>
        <w:t>Descrizione di reazioni avverse selezionate</w:t>
      </w:r>
      <w:r w:rsidRPr="008B7D39">
        <w:rPr>
          <w:b/>
          <w:bCs/>
          <w:sz w:val="22"/>
          <w:szCs w:val="22"/>
          <w:lang w:val="it-IT"/>
        </w:rPr>
        <w:t>”)</w:t>
      </w:r>
      <w:r w:rsidRPr="006A180A">
        <w:rPr>
          <w:b/>
          <w:sz w:val="22"/>
          <w:szCs w:val="22"/>
          <w:lang w:val="it-IT"/>
        </w:rPr>
        <w:t xml:space="preserve">. La conta </w:t>
      </w:r>
      <w:r w:rsidRPr="008B7D39">
        <w:rPr>
          <w:b/>
          <w:bCs/>
          <w:sz w:val="22"/>
          <w:szCs w:val="22"/>
          <w:lang w:val="it-IT"/>
        </w:rPr>
        <w:t xml:space="preserve">assoluta </w:t>
      </w:r>
      <w:r w:rsidRPr="006A180A">
        <w:rPr>
          <w:b/>
          <w:sz w:val="22"/>
          <w:szCs w:val="22"/>
          <w:lang w:val="it-IT"/>
        </w:rPr>
        <w:t xml:space="preserve">dei neutrofili </w:t>
      </w:r>
      <w:r>
        <w:rPr>
          <w:b/>
          <w:sz w:val="22"/>
          <w:szCs w:val="22"/>
          <w:lang w:val="it-IT"/>
        </w:rPr>
        <w:t xml:space="preserve">(ANC) </w:t>
      </w:r>
      <w:r w:rsidRPr="006A180A">
        <w:rPr>
          <w:b/>
          <w:sz w:val="22"/>
          <w:szCs w:val="22"/>
          <w:lang w:val="it-IT"/>
        </w:rPr>
        <w:t xml:space="preserve">del paziente deve essere </w:t>
      </w:r>
      <w:r w:rsidRPr="008B7D39">
        <w:rPr>
          <w:b/>
          <w:bCs/>
          <w:sz w:val="22"/>
          <w:szCs w:val="22"/>
          <w:lang w:val="it-IT"/>
        </w:rPr>
        <w:t>monitorata settimanalmente durante il primo anno di terapia. Nei pazienti che non hanno interrotto il trattamento con Ferriprox nel primo anno di terapia per diminuzione della conta dei neutrofili, la frequenza del monitoraggio dell’ANC può essere estesa fino all’intervallo di trasfusione del sangue (ogni 2-4 settimane) dopo un anno di terapia con deferiprone.</w:t>
      </w:r>
    </w:p>
    <w:p w:rsidR="00A53536" w:rsidRPr="008B7D39" w:rsidRDefault="00A53536" w:rsidP="00A53536">
      <w:pPr>
        <w:pBdr>
          <w:top w:val="single" w:sz="4" w:space="1" w:color="auto"/>
          <w:left w:val="single" w:sz="4" w:space="4" w:color="auto"/>
          <w:bottom w:val="single" w:sz="4" w:space="1" w:color="auto"/>
          <w:right w:val="single" w:sz="4" w:space="4" w:color="auto"/>
        </w:pBdr>
        <w:tabs>
          <w:tab w:val="left" w:pos="567"/>
        </w:tabs>
        <w:rPr>
          <w:sz w:val="22"/>
          <w:szCs w:val="22"/>
          <w:lang w:val="it-IT"/>
        </w:rPr>
      </w:pPr>
    </w:p>
    <w:p w:rsidR="00A53536" w:rsidRDefault="00A53536" w:rsidP="00A53536">
      <w:pPr>
        <w:pBdr>
          <w:top w:val="single" w:sz="4" w:space="1" w:color="auto"/>
          <w:left w:val="single" w:sz="4" w:space="4" w:color="auto"/>
          <w:bottom w:val="single" w:sz="4" w:space="1" w:color="auto"/>
          <w:right w:val="single" w:sz="4" w:space="4" w:color="auto"/>
        </w:pBdr>
        <w:tabs>
          <w:tab w:val="left" w:pos="567"/>
        </w:tabs>
        <w:rPr>
          <w:sz w:val="22"/>
          <w:szCs w:val="22"/>
          <w:lang w:val="it-IT"/>
        </w:rPr>
      </w:pPr>
      <w:r w:rsidRPr="008B7D39">
        <w:rPr>
          <w:sz w:val="22"/>
          <w:szCs w:val="22"/>
          <w:lang w:val="it-IT"/>
        </w:rPr>
        <w:t>L’opportunità di passare dal monitoraggio settimanale dell’ANC al monitoraggio concomitante alle sedute trasfusionali dopo 12 mesi di terapia con Ferriprox deve essere valutata sulla base dei casi individuali e del parere del medico in merito al grado di comprensione del paziente riguardo alle misure di riduzione del rischio necessarie durante la terapia (v. paragrafo 4.4 sotto).</w:t>
      </w:r>
    </w:p>
    <w:p w:rsidR="00555C70" w:rsidRPr="008B7D39" w:rsidRDefault="00555C70" w:rsidP="00A53536">
      <w:pPr>
        <w:pBdr>
          <w:top w:val="single" w:sz="4" w:space="1" w:color="auto"/>
          <w:left w:val="single" w:sz="4" w:space="4" w:color="auto"/>
          <w:bottom w:val="single" w:sz="4" w:space="1" w:color="auto"/>
          <w:right w:val="single" w:sz="4" w:space="4" w:color="auto"/>
        </w:pBdr>
        <w:tabs>
          <w:tab w:val="left" w:pos="567"/>
        </w:tabs>
        <w:rPr>
          <w:sz w:val="22"/>
          <w:szCs w:val="22"/>
          <w:lang w:val="it-IT"/>
        </w:rPr>
      </w:pPr>
    </w:p>
    <w:p w:rsidR="00A53536" w:rsidRDefault="00A53536" w:rsidP="00A53536">
      <w:pPr>
        <w:pBdr>
          <w:top w:val="single" w:sz="4" w:space="1" w:color="auto"/>
          <w:left w:val="single" w:sz="4" w:space="4" w:color="auto"/>
          <w:bottom w:val="single" w:sz="4" w:space="1" w:color="auto"/>
          <w:right w:val="single" w:sz="4" w:space="4" w:color="auto"/>
        </w:pBdr>
        <w:tabs>
          <w:tab w:val="left" w:pos="567"/>
        </w:tabs>
        <w:rPr>
          <w:sz w:val="22"/>
          <w:szCs w:val="22"/>
          <w:lang w:val="it-IT"/>
        </w:rPr>
      </w:pPr>
      <w:r w:rsidRPr="006A180A">
        <w:rPr>
          <w:sz w:val="22"/>
          <w:szCs w:val="22"/>
          <w:lang w:val="it-IT"/>
        </w:rPr>
        <w:t>Negli studi clinici, il monitoraggio settimanale della conta dei neutrofili si è dimostrato efficace nell’individuare casi di neutropenia e agranulocitosi</w:t>
      </w:r>
      <w:r w:rsidRPr="008B7D39">
        <w:rPr>
          <w:sz w:val="22"/>
          <w:szCs w:val="22"/>
          <w:lang w:val="it-IT"/>
        </w:rPr>
        <w:t>. L’agranulocitosi e la neutropenia</w:t>
      </w:r>
      <w:r>
        <w:rPr>
          <w:sz w:val="22"/>
          <w:szCs w:val="22"/>
          <w:lang w:val="it-IT"/>
        </w:rPr>
        <w:t xml:space="preserve"> </w:t>
      </w:r>
      <w:r w:rsidRPr="008B7D39">
        <w:rPr>
          <w:sz w:val="22"/>
          <w:szCs w:val="22"/>
          <w:lang w:val="it-IT"/>
        </w:rPr>
        <w:t>si risolvono generalmente con l’interruzione di Ferriprox, tuttavia sono stati segnalati casi di decesso per agranulocitosi. Se il paziente sviluppa un’infezione durante il trattamento con deferiprone, interrompere immediatamente la terapia e ottenere subito un ANC. La conta dei neutrofili dovrà quindi essere monitorata con maggiore frequenza</w:t>
      </w:r>
      <w:r w:rsidRPr="006A180A">
        <w:rPr>
          <w:sz w:val="22"/>
          <w:szCs w:val="22"/>
          <w:lang w:val="it-IT"/>
        </w:rPr>
        <w:t>.</w:t>
      </w:r>
    </w:p>
    <w:p w:rsidR="00A53536" w:rsidRDefault="00A53536" w:rsidP="00A53536">
      <w:pPr>
        <w:pBdr>
          <w:top w:val="single" w:sz="4" w:space="1" w:color="auto"/>
          <w:left w:val="single" w:sz="4" w:space="4" w:color="auto"/>
          <w:bottom w:val="single" w:sz="4" w:space="1" w:color="auto"/>
          <w:right w:val="single" w:sz="4" w:space="4" w:color="auto"/>
        </w:pBdr>
        <w:tabs>
          <w:tab w:val="left" w:pos="567"/>
        </w:tabs>
        <w:rPr>
          <w:sz w:val="22"/>
          <w:szCs w:val="22"/>
          <w:lang w:val="it-IT"/>
        </w:rPr>
      </w:pPr>
    </w:p>
    <w:p w:rsidR="00A53536" w:rsidRPr="008B7D39" w:rsidRDefault="00A53536" w:rsidP="00A53536">
      <w:pPr>
        <w:pBdr>
          <w:top w:val="single" w:sz="4" w:space="1" w:color="auto"/>
          <w:left w:val="single" w:sz="4" w:space="4" w:color="auto"/>
          <w:bottom w:val="single" w:sz="4" w:space="1" w:color="auto"/>
          <w:right w:val="single" w:sz="4" w:space="4" w:color="auto"/>
        </w:pBdr>
        <w:tabs>
          <w:tab w:val="left" w:pos="567"/>
        </w:tabs>
        <w:rPr>
          <w:b/>
          <w:bCs/>
          <w:sz w:val="22"/>
          <w:szCs w:val="22"/>
          <w:lang w:val="it-IT"/>
        </w:rPr>
      </w:pPr>
      <w:r w:rsidRPr="008B7D39">
        <w:rPr>
          <w:b/>
          <w:bCs/>
          <w:sz w:val="22"/>
          <w:szCs w:val="22"/>
          <w:lang w:val="it-IT"/>
        </w:rPr>
        <w:t>I pazienti devono essere informati della necessità di contattare il medico se manifestano qualunque sintomo indicativo di infezione (quale febbre, mal di gola e sintomi simili all’influenza). In caso di infezione, interrompere immediatamente il trattamento con deferiprone.</w:t>
      </w:r>
    </w:p>
    <w:p w:rsidR="00D41CF7" w:rsidRPr="006A180A" w:rsidRDefault="00D41CF7">
      <w:pPr>
        <w:rPr>
          <w:sz w:val="22"/>
          <w:szCs w:val="22"/>
          <w:lang w:val="it-IT"/>
        </w:rPr>
      </w:pPr>
    </w:p>
    <w:p w:rsidR="00D41CF7" w:rsidRPr="006A180A" w:rsidRDefault="00D41CF7">
      <w:pPr>
        <w:tabs>
          <w:tab w:val="left" w:pos="567"/>
        </w:tabs>
        <w:rPr>
          <w:sz w:val="22"/>
          <w:szCs w:val="22"/>
          <w:lang w:val="it-IT"/>
        </w:rPr>
      </w:pPr>
      <w:r w:rsidRPr="006A180A">
        <w:rPr>
          <w:sz w:val="22"/>
          <w:szCs w:val="22"/>
          <w:lang w:val="it-IT"/>
        </w:rPr>
        <w:t>Di seguito si illustra il trattamento suggerito per i casi di neutropenia. Si raccomanda di creare un protocollo di gestione simile prima di iniziare a trattare un paziente con deferiprone.</w:t>
      </w:r>
    </w:p>
    <w:p w:rsidR="00D41CF7" w:rsidRPr="006A180A" w:rsidRDefault="00D41CF7">
      <w:pPr>
        <w:rPr>
          <w:sz w:val="22"/>
          <w:szCs w:val="22"/>
          <w:lang w:val="it-IT"/>
        </w:rPr>
      </w:pPr>
    </w:p>
    <w:p w:rsidR="00A53536" w:rsidRPr="006A180A" w:rsidRDefault="00A53536" w:rsidP="00A53536">
      <w:pPr>
        <w:tabs>
          <w:tab w:val="left" w:pos="567"/>
        </w:tabs>
        <w:rPr>
          <w:b/>
          <w:sz w:val="22"/>
          <w:szCs w:val="22"/>
          <w:lang w:val="it-IT"/>
        </w:rPr>
      </w:pPr>
      <w:r w:rsidRPr="006A180A">
        <w:rPr>
          <w:sz w:val="22"/>
          <w:szCs w:val="22"/>
          <w:lang w:val="it-IT"/>
        </w:rPr>
        <w:t xml:space="preserve">Il trattamento con deferiprone non deve essere iniziato nei pazienti neutropenici. Il rischio di agranulocitosi e di neutropenia è superiore se </w:t>
      </w:r>
      <w:r w:rsidR="00964B35">
        <w:rPr>
          <w:sz w:val="22"/>
          <w:szCs w:val="22"/>
          <w:lang w:val="it-IT"/>
        </w:rPr>
        <w:t>i valori di baseline</w:t>
      </w:r>
      <w:r w:rsidRPr="006A180A">
        <w:rPr>
          <w:sz w:val="22"/>
          <w:szCs w:val="22"/>
          <w:lang w:val="it-IT"/>
        </w:rPr>
        <w:t xml:space="preserve"> ANC </w:t>
      </w:r>
      <w:r w:rsidR="00964B35">
        <w:rPr>
          <w:sz w:val="22"/>
          <w:szCs w:val="22"/>
          <w:lang w:val="it-IT"/>
        </w:rPr>
        <w:t>sono</w:t>
      </w:r>
      <w:r w:rsidRPr="006A180A">
        <w:rPr>
          <w:sz w:val="22"/>
          <w:szCs w:val="22"/>
          <w:lang w:val="it-IT"/>
        </w:rPr>
        <w:t xml:space="preserve"> inferior</w:t>
      </w:r>
      <w:r w:rsidR="00964B35">
        <w:rPr>
          <w:sz w:val="22"/>
          <w:szCs w:val="22"/>
          <w:lang w:val="it-IT"/>
        </w:rPr>
        <w:t>i</w:t>
      </w:r>
      <w:r w:rsidRPr="006A180A">
        <w:rPr>
          <w:sz w:val="22"/>
          <w:szCs w:val="22"/>
          <w:lang w:val="it-IT"/>
        </w:rPr>
        <w:t xml:space="preserve"> a 1,5x10</w:t>
      </w:r>
      <w:r w:rsidRPr="006A180A">
        <w:rPr>
          <w:sz w:val="22"/>
          <w:szCs w:val="22"/>
          <w:vertAlign w:val="superscript"/>
          <w:lang w:val="it-IT"/>
        </w:rPr>
        <w:t>9</w:t>
      </w:r>
      <w:r w:rsidRPr="006A180A">
        <w:rPr>
          <w:sz w:val="22"/>
          <w:szCs w:val="22"/>
          <w:lang w:val="it-IT"/>
        </w:rPr>
        <w:t>/</w:t>
      </w:r>
      <w:r w:rsidR="00555C70">
        <w:rPr>
          <w:sz w:val="22"/>
          <w:szCs w:val="22"/>
          <w:lang w:val="it-IT"/>
        </w:rPr>
        <w:t>l</w:t>
      </w:r>
      <w:r w:rsidRPr="006A180A">
        <w:rPr>
          <w:sz w:val="22"/>
          <w:szCs w:val="22"/>
          <w:lang w:val="it-IT"/>
        </w:rPr>
        <w:t>.</w:t>
      </w:r>
    </w:p>
    <w:p w:rsidR="00D41CF7" w:rsidRPr="006A180A" w:rsidRDefault="00D41CF7">
      <w:pPr>
        <w:rPr>
          <w:sz w:val="22"/>
          <w:szCs w:val="22"/>
          <w:lang w:val="it-IT"/>
        </w:rPr>
      </w:pPr>
    </w:p>
    <w:p w:rsidR="00A53536" w:rsidRPr="006A180A" w:rsidRDefault="00A53536" w:rsidP="00A53536">
      <w:pPr>
        <w:keepNext/>
        <w:rPr>
          <w:bCs/>
          <w:iCs/>
          <w:sz w:val="22"/>
          <w:szCs w:val="22"/>
          <w:u w:val="single"/>
          <w:lang w:val="it-IT"/>
        </w:rPr>
      </w:pPr>
      <w:r w:rsidRPr="00B00FC5">
        <w:rPr>
          <w:sz w:val="22"/>
          <w:szCs w:val="22"/>
          <w:u w:val="single"/>
          <w:lang w:val="it-IT"/>
        </w:rPr>
        <w:t>Per eventi di neutropenia (ANC &lt; 1,5x10</w:t>
      </w:r>
      <w:r w:rsidRPr="00B00FC5">
        <w:rPr>
          <w:sz w:val="22"/>
          <w:szCs w:val="22"/>
          <w:u w:val="single"/>
          <w:vertAlign w:val="superscript"/>
          <w:lang w:val="it-IT"/>
        </w:rPr>
        <w:t>9</w:t>
      </w:r>
      <w:r w:rsidRPr="00B00FC5">
        <w:rPr>
          <w:sz w:val="22"/>
          <w:szCs w:val="22"/>
          <w:u w:val="single"/>
          <w:lang w:val="it-IT"/>
        </w:rPr>
        <w:t>/l e &gt; 0,5x10</w:t>
      </w:r>
      <w:r w:rsidRPr="00B00FC5">
        <w:rPr>
          <w:sz w:val="22"/>
          <w:szCs w:val="22"/>
          <w:u w:val="single"/>
          <w:vertAlign w:val="superscript"/>
          <w:lang w:val="it-IT"/>
        </w:rPr>
        <w:t>9</w:t>
      </w:r>
      <w:r w:rsidRPr="00B00FC5">
        <w:rPr>
          <w:sz w:val="22"/>
          <w:szCs w:val="22"/>
          <w:u w:val="single"/>
          <w:lang w:val="it-IT"/>
        </w:rPr>
        <w:t>/l)</w:t>
      </w:r>
      <w:r w:rsidRPr="006A180A">
        <w:rPr>
          <w:bCs/>
          <w:iCs/>
          <w:sz w:val="22"/>
          <w:szCs w:val="22"/>
          <w:u w:val="single"/>
          <w:lang w:val="it-IT"/>
        </w:rPr>
        <w:t>:</w:t>
      </w:r>
    </w:p>
    <w:p w:rsidR="00D41CF7" w:rsidRPr="006A180A" w:rsidRDefault="00D41CF7" w:rsidP="00E5689A">
      <w:pPr>
        <w:rPr>
          <w:sz w:val="22"/>
          <w:szCs w:val="22"/>
          <w:lang w:val="it-IT"/>
        </w:rPr>
      </w:pPr>
      <w:r w:rsidRPr="006A180A">
        <w:rPr>
          <w:sz w:val="22"/>
          <w:szCs w:val="22"/>
          <w:lang w:val="it-IT"/>
        </w:rPr>
        <w:t>Dare istruzioni al paziente affinché interrompa immediatamente il deferiprone e qualsiasi altro medicinale che possa causare neutropenia. Si deve consigliare al paziente di limitare il contatto con altri individui per ridurre il rischio di infezione. Ottenere una conta ematica completa</w:t>
      </w:r>
      <w:r w:rsidR="00725133" w:rsidRPr="006A180A">
        <w:rPr>
          <w:sz w:val="22"/>
          <w:szCs w:val="22"/>
          <w:lang w:val="it-IT"/>
        </w:rPr>
        <w:t xml:space="preserve"> (CBC)</w:t>
      </w:r>
      <w:r w:rsidRPr="006A180A">
        <w:rPr>
          <w:sz w:val="22"/>
          <w:szCs w:val="22"/>
          <w:lang w:val="it-IT"/>
        </w:rPr>
        <w:t>, una conta dei globuli bianchi</w:t>
      </w:r>
      <w:r w:rsidR="00725133" w:rsidRPr="006A180A">
        <w:rPr>
          <w:sz w:val="22"/>
          <w:szCs w:val="22"/>
          <w:lang w:val="it-IT"/>
        </w:rPr>
        <w:t xml:space="preserve"> (WBC)</w:t>
      </w:r>
      <w:r w:rsidRPr="006A180A">
        <w:rPr>
          <w:sz w:val="22"/>
          <w:szCs w:val="22"/>
          <w:lang w:val="it-IT"/>
        </w:rPr>
        <w:t xml:space="preserve">, corretta per la presenza di globuli rossi nucleati, una conta dei neutrofili ed una delle piastrine, immediatamente non appena l’evento viene diagnosticato, quindi ripetere quotidianamente. Dopo il ripristino della conta dei granulociti neutrofili, si consiglia di effettuare ogni settimana una conta ematica completa, dei globuli bianchi, dei neutrofili e delle piastrine, per tre settimane consecutive, per accertarsi che il paziente si riprenda pienamente. Se insorgesse qualsiasi sintomo di infezione in concomitanza con la neutropenia, eseguire le colture e </w:t>
      </w:r>
      <w:r w:rsidR="00E5689A">
        <w:rPr>
          <w:sz w:val="22"/>
          <w:szCs w:val="22"/>
          <w:lang w:val="it-IT"/>
        </w:rPr>
        <w:t xml:space="preserve">le </w:t>
      </w:r>
      <w:r w:rsidRPr="006A180A">
        <w:rPr>
          <w:sz w:val="22"/>
          <w:szCs w:val="22"/>
          <w:lang w:val="it-IT"/>
        </w:rPr>
        <w:t>procedure diagnostiche del caso ed iniziare il regime terapeutico appropriato.</w:t>
      </w:r>
    </w:p>
    <w:p w:rsidR="00D41CF7" w:rsidRPr="006A180A" w:rsidRDefault="00D41CF7">
      <w:pPr>
        <w:rPr>
          <w:sz w:val="22"/>
          <w:szCs w:val="22"/>
          <w:lang w:val="it-IT"/>
        </w:rPr>
      </w:pPr>
    </w:p>
    <w:p w:rsidR="00B55DB3" w:rsidRPr="006A180A" w:rsidRDefault="00B55DB3" w:rsidP="00B55DB3">
      <w:pPr>
        <w:keepNext/>
        <w:rPr>
          <w:bCs/>
          <w:i/>
          <w:iCs/>
          <w:sz w:val="22"/>
          <w:szCs w:val="22"/>
          <w:lang w:val="it-IT"/>
        </w:rPr>
      </w:pPr>
      <w:r w:rsidRPr="00B00FC5">
        <w:rPr>
          <w:sz w:val="22"/>
          <w:szCs w:val="22"/>
          <w:u w:val="single"/>
          <w:lang w:val="it-IT"/>
        </w:rPr>
        <w:t>Per agranulocitosi (ANC &lt; 0,5x10</w:t>
      </w:r>
      <w:r w:rsidRPr="00B00FC5">
        <w:rPr>
          <w:sz w:val="22"/>
          <w:szCs w:val="22"/>
          <w:u w:val="single"/>
          <w:vertAlign w:val="superscript"/>
          <w:lang w:val="it-IT"/>
        </w:rPr>
        <w:t>9</w:t>
      </w:r>
      <w:r w:rsidRPr="00B00FC5">
        <w:rPr>
          <w:sz w:val="22"/>
          <w:szCs w:val="22"/>
          <w:u w:val="single"/>
          <w:lang w:val="it-IT"/>
        </w:rPr>
        <w:t>/l)</w:t>
      </w:r>
      <w:r w:rsidRPr="006A180A">
        <w:rPr>
          <w:bCs/>
          <w:iCs/>
          <w:sz w:val="22"/>
          <w:szCs w:val="22"/>
          <w:u w:val="single"/>
          <w:lang w:val="it-IT"/>
        </w:rPr>
        <w:t>:</w:t>
      </w:r>
    </w:p>
    <w:p w:rsidR="00D41CF7" w:rsidRPr="006A180A" w:rsidRDefault="00D41CF7">
      <w:pPr>
        <w:tabs>
          <w:tab w:val="left" w:pos="567"/>
        </w:tabs>
        <w:rPr>
          <w:sz w:val="22"/>
          <w:szCs w:val="22"/>
          <w:lang w:val="it-IT"/>
        </w:rPr>
      </w:pPr>
      <w:r w:rsidRPr="006A180A">
        <w:rPr>
          <w:sz w:val="22"/>
          <w:szCs w:val="22"/>
          <w:lang w:val="it-IT"/>
        </w:rPr>
        <w:t>Seguire le istruzioni fornite sopra e somministrare una terapia adeguata, quale ad esempio il fattore stimolante le colonie di granulociti, iniziando lo stesso giorno in cui viene identificato l’evento; somministrare quotidianamente finché non si risolve la condizione. Provvedere all’isolamento protettivo e, se indicato clinicamente, ricoverare il paziente in ospedale.</w:t>
      </w:r>
    </w:p>
    <w:p w:rsidR="00D41CF7" w:rsidRPr="006A180A" w:rsidRDefault="00D41CF7">
      <w:pPr>
        <w:tabs>
          <w:tab w:val="left" w:pos="567"/>
        </w:tabs>
        <w:rPr>
          <w:sz w:val="22"/>
          <w:szCs w:val="22"/>
          <w:lang w:val="it-IT"/>
        </w:rPr>
      </w:pPr>
    </w:p>
    <w:p w:rsidR="00D41CF7" w:rsidRPr="006A180A" w:rsidRDefault="00D41CF7">
      <w:pPr>
        <w:tabs>
          <w:tab w:val="left" w:pos="567"/>
        </w:tabs>
        <w:rPr>
          <w:sz w:val="22"/>
          <w:szCs w:val="22"/>
          <w:lang w:val="it-IT"/>
        </w:rPr>
      </w:pPr>
      <w:r w:rsidRPr="006A180A">
        <w:rPr>
          <w:sz w:val="22"/>
          <w:szCs w:val="22"/>
          <w:lang w:val="it-IT"/>
        </w:rPr>
        <w:t>Le informazioni disponibili sulla ri</w:t>
      </w:r>
      <w:r w:rsidR="00055EED">
        <w:rPr>
          <w:sz w:val="22"/>
          <w:szCs w:val="22"/>
          <w:lang w:val="it-IT"/>
        </w:rPr>
        <w:t>-</w:t>
      </w:r>
      <w:r w:rsidRPr="006A180A">
        <w:rPr>
          <w:sz w:val="22"/>
          <w:szCs w:val="22"/>
          <w:lang w:val="it-IT"/>
        </w:rPr>
        <w:t xml:space="preserve">somministrazione sono limitate. Pertanto, in caso di neutropenia, si consiglia di non risomministrare il </w:t>
      </w:r>
      <w:r w:rsidR="00837508">
        <w:rPr>
          <w:sz w:val="22"/>
          <w:szCs w:val="22"/>
          <w:lang w:val="it-IT"/>
        </w:rPr>
        <w:t>medicinale</w:t>
      </w:r>
      <w:r w:rsidRPr="006A180A">
        <w:rPr>
          <w:sz w:val="22"/>
          <w:szCs w:val="22"/>
          <w:lang w:val="it-IT"/>
        </w:rPr>
        <w:t>. La ri</w:t>
      </w:r>
      <w:r w:rsidR="00055EED">
        <w:rPr>
          <w:sz w:val="22"/>
          <w:szCs w:val="22"/>
          <w:lang w:val="it-IT"/>
        </w:rPr>
        <w:t>-</w:t>
      </w:r>
      <w:r w:rsidRPr="006A180A">
        <w:rPr>
          <w:sz w:val="22"/>
          <w:szCs w:val="22"/>
          <w:lang w:val="it-IT"/>
        </w:rPr>
        <w:t>somministrazione è controindicata nel caso di agranulocitosi.</w:t>
      </w:r>
    </w:p>
    <w:p w:rsidR="00D41CF7" w:rsidRPr="006A180A" w:rsidRDefault="00D41CF7">
      <w:pPr>
        <w:rPr>
          <w:sz w:val="22"/>
          <w:szCs w:val="22"/>
          <w:lang w:val="it-IT"/>
        </w:rPr>
      </w:pPr>
    </w:p>
    <w:p w:rsidR="00D41CF7" w:rsidRPr="006A180A" w:rsidRDefault="00D41CF7" w:rsidP="006B0CFB">
      <w:pPr>
        <w:keepNext/>
        <w:rPr>
          <w:bCs/>
          <w:iCs/>
          <w:sz w:val="22"/>
          <w:szCs w:val="22"/>
          <w:u w:val="single"/>
          <w:lang w:val="it-IT"/>
        </w:rPr>
      </w:pPr>
      <w:r w:rsidRPr="006A180A">
        <w:rPr>
          <w:bCs/>
          <w:iCs/>
          <w:sz w:val="22"/>
          <w:szCs w:val="22"/>
          <w:u w:val="single"/>
          <w:lang w:val="it-IT"/>
        </w:rPr>
        <w:t>Cancerogenicità/mutagenicità</w:t>
      </w:r>
    </w:p>
    <w:p w:rsidR="00837508" w:rsidRPr="006A180A" w:rsidRDefault="00837508" w:rsidP="00837508">
      <w:pPr>
        <w:rPr>
          <w:sz w:val="22"/>
          <w:szCs w:val="22"/>
          <w:lang w:val="it-IT"/>
        </w:rPr>
      </w:pPr>
      <w:r w:rsidRPr="006A180A">
        <w:rPr>
          <w:sz w:val="22"/>
          <w:szCs w:val="22"/>
          <w:lang w:val="it-IT"/>
        </w:rPr>
        <w:t>Visti i risultati de</w:t>
      </w:r>
      <w:r>
        <w:rPr>
          <w:sz w:val="22"/>
          <w:szCs w:val="22"/>
          <w:lang w:val="it-IT"/>
        </w:rPr>
        <w:t xml:space="preserve">gli studi di </w:t>
      </w:r>
      <w:r w:rsidRPr="006A180A">
        <w:rPr>
          <w:sz w:val="22"/>
          <w:szCs w:val="22"/>
          <w:lang w:val="it-IT"/>
        </w:rPr>
        <w:t>genotossicità, non si può escludere il potenziale cancerogeno di deferiprone (vedere paragrafo 5.3).</w:t>
      </w:r>
    </w:p>
    <w:p w:rsidR="00D41CF7" w:rsidRPr="006A180A" w:rsidRDefault="00D41CF7">
      <w:pPr>
        <w:rPr>
          <w:sz w:val="22"/>
          <w:szCs w:val="22"/>
          <w:lang w:val="it-IT"/>
        </w:rPr>
      </w:pPr>
    </w:p>
    <w:p w:rsidR="00D41CF7" w:rsidRPr="006A180A" w:rsidRDefault="00D41CF7" w:rsidP="006B0CFB">
      <w:pPr>
        <w:keepNext/>
        <w:rPr>
          <w:bCs/>
          <w:iCs/>
          <w:sz w:val="22"/>
          <w:szCs w:val="22"/>
          <w:u w:val="single"/>
          <w:lang w:val="it-IT"/>
        </w:rPr>
      </w:pPr>
      <w:r w:rsidRPr="006A180A">
        <w:rPr>
          <w:bCs/>
          <w:iCs/>
          <w:sz w:val="22"/>
          <w:szCs w:val="22"/>
          <w:u w:val="single"/>
          <w:lang w:val="it-IT"/>
        </w:rPr>
        <w:t>Concentrazione plasmatica di Zn</w:t>
      </w:r>
      <w:r w:rsidRPr="006A180A">
        <w:rPr>
          <w:bCs/>
          <w:iCs/>
          <w:sz w:val="22"/>
          <w:szCs w:val="22"/>
          <w:u w:val="single"/>
          <w:vertAlign w:val="superscript"/>
          <w:lang w:val="it-IT"/>
        </w:rPr>
        <w:t>2+</w:t>
      </w:r>
    </w:p>
    <w:p w:rsidR="00D41CF7" w:rsidRPr="006A180A" w:rsidRDefault="00D41CF7">
      <w:pPr>
        <w:tabs>
          <w:tab w:val="left" w:pos="567"/>
        </w:tabs>
        <w:rPr>
          <w:sz w:val="22"/>
          <w:szCs w:val="22"/>
          <w:lang w:val="it-IT"/>
        </w:rPr>
      </w:pPr>
      <w:r w:rsidRPr="006A180A">
        <w:rPr>
          <w:sz w:val="22"/>
          <w:szCs w:val="22"/>
          <w:lang w:val="it-IT"/>
        </w:rPr>
        <w:t>Si consiglia di monitorare la concentrazione plasmatica di Zn</w:t>
      </w:r>
      <w:r w:rsidRPr="006A180A">
        <w:rPr>
          <w:sz w:val="22"/>
          <w:szCs w:val="22"/>
          <w:vertAlign w:val="superscript"/>
          <w:lang w:val="it-IT"/>
        </w:rPr>
        <w:t>2+</w:t>
      </w:r>
      <w:r w:rsidRPr="006A180A">
        <w:rPr>
          <w:sz w:val="22"/>
          <w:szCs w:val="22"/>
          <w:lang w:val="it-IT"/>
        </w:rPr>
        <w:t>, e in caso di carenza assicurare l’apporto supplementare.</w:t>
      </w:r>
    </w:p>
    <w:p w:rsidR="00D41CF7" w:rsidRPr="006A180A" w:rsidRDefault="00D41CF7">
      <w:pPr>
        <w:tabs>
          <w:tab w:val="left" w:pos="567"/>
        </w:tabs>
        <w:rPr>
          <w:sz w:val="22"/>
          <w:szCs w:val="22"/>
          <w:lang w:val="it-IT"/>
        </w:rPr>
      </w:pPr>
    </w:p>
    <w:p w:rsidR="00D41CF7" w:rsidRPr="006A180A" w:rsidRDefault="00D41CF7" w:rsidP="006B0CFB">
      <w:pPr>
        <w:keepNext/>
        <w:rPr>
          <w:bCs/>
          <w:iCs/>
          <w:sz w:val="22"/>
          <w:szCs w:val="22"/>
          <w:u w:val="single"/>
          <w:lang w:val="it-IT"/>
        </w:rPr>
      </w:pPr>
      <w:r w:rsidRPr="006A180A">
        <w:rPr>
          <w:bCs/>
          <w:iCs/>
          <w:sz w:val="22"/>
          <w:szCs w:val="22"/>
          <w:u w:val="single"/>
          <w:lang w:val="it-IT"/>
        </w:rPr>
        <w:t>Pazienti HIV-positivi o altri pazienti immunocompromessi</w:t>
      </w:r>
    </w:p>
    <w:p w:rsidR="00D41CF7" w:rsidRPr="006A180A" w:rsidRDefault="00D41CF7">
      <w:pPr>
        <w:rPr>
          <w:sz w:val="22"/>
          <w:szCs w:val="22"/>
          <w:lang w:val="it-IT"/>
        </w:rPr>
      </w:pPr>
      <w:r w:rsidRPr="006A180A">
        <w:rPr>
          <w:sz w:val="22"/>
          <w:szCs w:val="22"/>
          <w:lang w:val="it-IT"/>
        </w:rPr>
        <w:t>Non sono disponibili dati sull’uso di deferiprone in pazienti HIV-positivi o in altri pazienti immunocompromessi. Dato che deferiprone può essere associato a neutropenia ed agranulocitosi, non si deve iniziare la terapia in pazienti immunocompromessi a meno che i potenziali benefici superino i potenziali rischi.</w:t>
      </w:r>
    </w:p>
    <w:p w:rsidR="00D41CF7" w:rsidRPr="006A180A" w:rsidRDefault="00D41CF7">
      <w:pPr>
        <w:rPr>
          <w:sz w:val="22"/>
          <w:szCs w:val="22"/>
          <w:lang w:val="it-IT"/>
        </w:rPr>
      </w:pPr>
    </w:p>
    <w:p w:rsidR="00D41CF7" w:rsidRPr="006A180A" w:rsidRDefault="00D41CF7" w:rsidP="006B0CFB">
      <w:pPr>
        <w:keepNext/>
        <w:rPr>
          <w:bCs/>
          <w:iCs/>
          <w:sz w:val="22"/>
          <w:szCs w:val="22"/>
          <w:u w:val="single"/>
          <w:lang w:val="it-IT"/>
        </w:rPr>
      </w:pPr>
      <w:r w:rsidRPr="006A180A">
        <w:rPr>
          <w:bCs/>
          <w:iCs/>
          <w:sz w:val="22"/>
          <w:szCs w:val="22"/>
          <w:u w:val="single"/>
          <w:lang w:val="it-IT"/>
        </w:rPr>
        <w:t>Insufficienza renale o epatica e fibrosi epatica</w:t>
      </w:r>
    </w:p>
    <w:p w:rsidR="00017803" w:rsidRPr="006A180A" w:rsidRDefault="00017803" w:rsidP="00017803">
      <w:pPr>
        <w:tabs>
          <w:tab w:val="left" w:pos="567"/>
        </w:tabs>
        <w:rPr>
          <w:sz w:val="22"/>
          <w:szCs w:val="22"/>
          <w:lang w:val="it-IT"/>
        </w:rPr>
      </w:pPr>
      <w:r w:rsidRPr="006A180A">
        <w:rPr>
          <w:sz w:val="22"/>
          <w:szCs w:val="22"/>
          <w:lang w:val="it-IT"/>
        </w:rPr>
        <w:t xml:space="preserve">Non vi sono dati disponibili sull’uso di deferiprone in pazienti con </w:t>
      </w:r>
      <w:r w:rsidRPr="001A0346">
        <w:rPr>
          <w:sz w:val="22"/>
          <w:szCs w:val="22"/>
          <w:lang w:val="it-IT"/>
        </w:rPr>
        <w:t xml:space="preserve">malattia </w:t>
      </w:r>
      <w:r w:rsidRPr="006A180A">
        <w:rPr>
          <w:sz w:val="22"/>
          <w:szCs w:val="22"/>
          <w:lang w:val="it-IT"/>
        </w:rPr>
        <w:t xml:space="preserve">renale </w:t>
      </w:r>
      <w:r w:rsidRPr="001A0346">
        <w:rPr>
          <w:sz w:val="22"/>
          <w:szCs w:val="22"/>
          <w:lang w:val="it-IT"/>
        </w:rPr>
        <w:t xml:space="preserve">allo stadio terminale </w:t>
      </w:r>
      <w:r w:rsidRPr="006A180A">
        <w:rPr>
          <w:sz w:val="22"/>
          <w:szCs w:val="22"/>
          <w:lang w:val="it-IT"/>
        </w:rPr>
        <w:t xml:space="preserve">o </w:t>
      </w:r>
      <w:r w:rsidRPr="001A0346">
        <w:rPr>
          <w:sz w:val="22"/>
          <w:szCs w:val="22"/>
          <w:lang w:val="it-IT"/>
        </w:rPr>
        <w:t xml:space="preserve">insufficienza </w:t>
      </w:r>
      <w:r w:rsidRPr="006A180A">
        <w:rPr>
          <w:sz w:val="22"/>
          <w:szCs w:val="22"/>
          <w:lang w:val="it-IT"/>
        </w:rPr>
        <w:t>epatica</w:t>
      </w:r>
      <w:r w:rsidRPr="00A75533">
        <w:rPr>
          <w:sz w:val="22"/>
          <w:szCs w:val="22"/>
          <w:lang w:val="it-IT"/>
        </w:rPr>
        <w:t xml:space="preserve"> </w:t>
      </w:r>
      <w:r w:rsidR="00055EED">
        <w:rPr>
          <w:sz w:val="22"/>
          <w:szCs w:val="22"/>
          <w:lang w:val="it-IT"/>
        </w:rPr>
        <w:t>severa</w:t>
      </w:r>
      <w:r w:rsidRPr="001A0346">
        <w:rPr>
          <w:sz w:val="22"/>
          <w:szCs w:val="22"/>
          <w:lang w:val="it-IT"/>
        </w:rPr>
        <w:t xml:space="preserve"> (</w:t>
      </w:r>
      <w:r w:rsidRPr="006A180A">
        <w:rPr>
          <w:sz w:val="22"/>
          <w:szCs w:val="22"/>
          <w:lang w:val="it-IT"/>
        </w:rPr>
        <w:t xml:space="preserve">vedere paragrafo </w:t>
      </w:r>
      <w:r w:rsidRPr="001A0346">
        <w:rPr>
          <w:sz w:val="22"/>
          <w:szCs w:val="22"/>
          <w:lang w:val="it-IT"/>
        </w:rPr>
        <w:t>5.2)</w:t>
      </w:r>
      <w:r w:rsidRPr="006A180A">
        <w:rPr>
          <w:sz w:val="22"/>
          <w:szCs w:val="22"/>
          <w:lang w:val="it-IT"/>
        </w:rPr>
        <w:t xml:space="preserve">. </w:t>
      </w:r>
      <w:r>
        <w:rPr>
          <w:sz w:val="22"/>
          <w:szCs w:val="22"/>
          <w:lang w:val="it-IT"/>
        </w:rPr>
        <w:t>S</w:t>
      </w:r>
      <w:r w:rsidRPr="006A180A">
        <w:rPr>
          <w:sz w:val="22"/>
          <w:szCs w:val="22"/>
          <w:lang w:val="it-IT"/>
        </w:rPr>
        <w:t xml:space="preserve">i deve </w:t>
      </w:r>
      <w:r>
        <w:rPr>
          <w:sz w:val="22"/>
          <w:szCs w:val="22"/>
          <w:lang w:val="it-IT"/>
        </w:rPr>
        <w:t>usare</w:t>
      </w:r>
      <w:r w:rsidRPr="006A180A">
        <w:rPr>
          <w:sz w:val="22"/>
          <w:szCs w:val="22"/>
          <w:lang w:val="it-IT"/>
        </w:rPr>
        <w:t xml:space="preserve"> cautela nei pazienti con </w:t>
      </w:r>
      <w:r w:rsidRPr="001A0346">
        <w:rPr>
          <w:sz w:val="22"/>
          <w:szCs w:val="22"/>
          <w:lang w:val="it-IT"/>
        </w:rPr>
        <w:t xml:space="preserve">malattia renale allo stadio terminale o </w:t>
      </w:r>
      <w:r w:rsidRPr="006A180A">
        <w:rPr>
          <w:sz w:val="22"/>
          <w:szCs w:val="22"/>
          <w:lang w:val="it-IT"/>
        </w:rPr>
        <w:t>disfunzione epatica</w:t>
      </w:r>
      <w:r w:rsidRPr="00017803">
        <w:rPr>
          <w:sz w:val="22"/>
          <w:szCs w:val="22"/>
          <w:lang w:val="it-IT"/>
        </w:rPr>
        <w:t xml:space="preserve"> </w:t>
      </w:r>
      <w:r w:rsidR="00055EED">
        <w:rPr>
          <w:sz w:val="22"/>
          <w:szCs w:val="22"/>
          <w:lang w:val="it-IT"/>
        </w:rPr>
        <w:t>severa</w:t>
      </w:r>
      <w:r w:rsidRPr="006A180A">
        <w:rPr>
          <w:sz w:val="22"/>
          <w:szCs w:val="22"/>
          <w:lang w:val="it-IT"/>
        </w:rPr>
        <w:t xml:space="preserve">. </w:t>
      </w:r>
      <w:r w:rsidR="00055EED">
        <w:rPr>
          <w:sz w:val="22"/>
          <w:szCs w:val="22"/>
          <w:lang w:val="it-IT"/>
        </w:rPr>
        <w:t>Occorre</w:t>
      </w:r>
      <w:r w:rsidRPr="001A0346">
        <w:rPr>
          <w:sz w:val="22"/>
          <w:szCs w:val="22"/>
          <w:lang w:val="it-IT"/>
        </w:rPr>
        <w:t xml:space="preserve"> m</w:t>
      </w:r>
      <w:r w:rsidRPr="006A180A">
        <w:rPr>
          <w:sz w:val="22"/>
          <w:szCs w:val="22"/>
          <w:lang w:val="it-IT"/>
        </w:rPr>
        <w:t xml:space="preserve">onitorare la funzione renale ed epatica in questa popolazione di pazienti durante la terapia con deferiprone. </w:t>
      </w:r>
      <w:r w:rsidRPr="001A0346">
        <w:rPr>
          <w:sz w:val="22"/>
          <w:szCs w:val="22"/>
          <w:lang w:val="it-IT"/>
        </w:rPr>
        <w:t>In caso di un aumento persistente</w:t>
      </w:r>
      <w:r w:rsidRPr="006A180A">
        <w:rPr>
          <w:sz w:val="22"/>
          <w:szCs w:val="22"/>
          <w:lang w:val="it-IT"/>
        </w:rPr>
        <w:t xml:space="preserve"> </w:t>
      </w:r>
      <w:r w:rsidRPr="001A0346">
        <w:rPr>
          <w:sz w:val="22"/>
          <w:szCs w:val="22"/>
          <w:lang w:val="it-IT"/>
        </w:rPr>
        <w:t xml:space="preserve">della alanina aminotransferasi (ALT), </w:t>
      </w:r>
      <w:r>
        <w:rPr>
          <w:sz w:val="22"/>
          <w:szCs w:val="22"/>
          <w:lang w:val="it-IT"/>
        </w:rPr>
        <w:t>si d</w:t>
      </w:r>
      <w:r w:rsidRPr="006A180A">
        <w:rPr>
          <w:sz w:val="22"/>
          <w:szCs w:val="22"/>
          <w:lang w:val="it-IT"/>
        </w:rPr>
        <w:t xml:space="preserve">eve </w:t>
      </w:r>
      <w:r>
        <w:rPr>
          <w:sz w:val="22"/>
          <w:szCs w:val="22"/>
          <w:lang w:val="it-IT"/>
        </w:rPr>
        <w:t xml:space="preserve">prendere </w:t>
      </w:r>
      <w:r w:rsidRPr="006A180A">
        <w:rPr>
          <w:sz w:val="22"/>
          <w:szCs w:val="22"/>
          <w:lang w:val="it-IT"/>
        </w:rPr>
        <w:t>in considerazione l’interruzione della terapia con deferiprone.</w:t>
      </w:r>
    </w:p>
    <w:p w:rsidR="00D41CF7" w:rsidRPr="006A180A" w:rsidRDefault="00D41CF7">
      <w:pPr>
        <w:rPr>
          <w:sz w:val="22"/>
          <w:szCs w:val="22"/>
          <w:lang w:val="it-IT"/>
        </w:rPr>
      </w:pPr>
    </w:p>
    <w:p w:rsidR="00D41CF7" w:rsidRPr="006A180A" w:rsidRDefault="00D41CF7">
      <w:pPr>
        <w:rPr>
          <w:sz w:val="22"/>
          <w:szCs w:val="22"/>
          <w:lang w:val="it-IT"/>
        </w:rPr>
      </w:pPr>
      <w:r w:rsidRPr="006A180A">
        <w:rPr>
          <w:sz w:val="22"/>
          <w:szCs w:val="22"/>
          <w:lang w:val="it-IT"/>
        </w:rPr>
        <w:t>Nei pazienti talassemici, esiste un’associazione tra la fibrosi epatica ed il sovraccarico di ferro e/o l’epatite C. Prestare attenzione particolare per accertare che la chelazione del ferro nei pazienti con epatite C sia ottimale. Si consiglia di monitorare attentamente l’istologia epatica in questi pazienti.</w:t>
      </w:r>
    </w:p>
    <w:p w:rsidR="00D41CF7" w:rsidRPr="006A180A" w:rsidRDefault="00D41CF7">
      <w:pPr>
        <w:rPr>
          <w:sz w:val="22"/>
          <w:szCs w:val="22"/>
          <w:lang w:val="it-IT"/>
        </w:rPr>
      </w:pPr>
    </w:p>
    <w:p w:rsidR="00D41CF7" w:rsidRPr="006A180A" w:rsidRDefault="00D41CF7" w:rsidP="006B0CFB">
      <w:pPr>
        <w:keepNext/>
        <w:rPr>
          <w:bCs/>
          <w:iCs/>
          <w:sz w:val="22"/>
          <w:szCs w:val="22"/>
          <w:u w:val="single"/>
          <w:lang w:val="it-IT"/>
        </w:rPr>
      </w:pPr>
      <w:r w:rsidRPr="006A180A">
        <w:rPr>
          <w:bCs/>
          <w:iCs/>
          <w:sz w:val="22"/>
          <w:szCs w:val="22"/>
          <w:u w:val="single"/>
          <w:lang w:val="it-IT"/>
        </w:rPr>
        <w:t>Colorazione dell’urina</w:t>
      </w:r>
    </w:p>
    <w:p w:rsidR="00D41CF7" w:rsidRPr="006A180A" w:rsidRDefault="00D41CF7">
      <w:pPr>
        <w:rPr>
          <w:sz w:val="22"/>
          <w:szCs w:val="22"/>
          <w:lang w:val="it-IT"/>
        </w:rPr>
      </w:pPr>
      <w:r w:rsidRPr="006A180A">
        <w:rPr>
          <w:sz w:val="22"/>
          <w:szCs w:val="22"/>
          <w:lang w:val="it-IT"/>
        </w:rPr>
        <w:t>Informare i pazienti che l’urina può subire una colorazione rossastro/marrone dovuta all’escrezione del complesso ferro-deferiprone.</w:t>
      </w:r>
    </w:p>
    <w:p w:rsidR="00D41CF7" w:rsidRPr="006A180A" w:rsidRDefault="00D41CF7">
      <w:pPr>
        <w:rPr>
          <w:sz w:val="22"/>
          <w:szCs w:val="22"/>
          <w:lang w:val="it-IT"/>
        </w:rPr>
      </w:pPr>
    </w:p>
    <w:p w:rsidR="00A3326F" w:rsidRPr="006A180A" w:rsidRDefault="00A3326F" w:rsidP="00A3326F">
      <w:pPr>
        <w:keepNext/>
        <w:rPr>
          <w:bCs/>
          <w:iCs/>
          <w:sz w:val="22"/>
          <w:szCs w:val="22"/>
          <w:u w:val="single"/>
          <w:lang w:val="it-IT"/>
        </w:rPr>
      </w:pPr>
      <w:r>
        <w:rPr>
          <w:bCs/>
          <w:iCs/>
          <w:sz w:val="22"/>
          <w:szCs w:val="22"/>
          <w:u w:val="single"/>
          <w:lang w:val="it-IT"/>
        </w:rPr>
        <w:t>D</w:t>
      </w:r>
      <w:r w:rsidRPr="006A180A">
        <w:rPr>
          <w:bCs/>
          <w:iCs/>
          <w:sz w:val="22"/>
          <w:szCs w:val="22"/>
          <w:u w:val="single"/>
          <w:lang w:val="it-IT"/>
        </w:rPr>
        <w:t>isturbi neurologici</w:t>
      </w:r>
    </w:p>
    <w:p w:rsidR="00A3326F" w:rsidRPr="006A180A" w:rsidRDefault="00A3326F" w:rsidP="00A3326F">
      <w:pPr>
        <w:rPr>
          <w:sz w:val="22"/>
          <w:szCs w:val="22"/>
          <w:lang w:val="it-IT"/>
        </w:rPr>
      </w:pPr>
      <w:r w:rsidRPr="006A180A">
        <w:rPr>
          <w:sz w:val="22"/>
          <w:szCs w:val="22"/>
          <w:lang w:val="it-IT"/>
        </w:rPr>
        <w:t xml:space="preserve">Sono stati osservati disturbi neurologici in bambini trattati per diversi anni con dosi </w:t>
      </w:r>
      <w:r>
        <w:rPr>
          <w:sz w:val="22"/>
          <w:szCs w:val="22"/>
          <w:lang w:val="it-IT"/>
        </w:rPr>
        <w:t xml:space="preserve">superiori </w:t>
      </w:r>
      <w:r w:rsidRPr="006A180A">
        <w:rPr>
          <w:sz w:val="22"/>
          <w:szCs w:val="22"/>
          <w:lang w:val="it-IT"/>
        </w:rPr>
        <w:t xml:space="preserve">a 2,5 volte la dose </w:t>
      </w:r>
      <w:r>
        <w:rPr>
          <w:sz w:val="22"/>
          <w:szCs w:val="22"/>
          <w:lang w:val="it-IT"/>
        </w:rPr>
        <w:t xml:space="preserve">massima </w:t>
      </w:r>
      <w:r w:rsidRPr="006A180A">
        <w:rPr>
          <w:sz w:val="22"/>
          <w:szCs w:val="22"/>
          <w:lang w:val="it-IT"/>
        </w:rPr>
        <w:t>raccomandata</w:t>
      </w:r>
      <w:r w:rsidRPr="00A3326F">
        <w:rPr>
          <w:sz w:val="22"/>
          <w:szCs w:val="22"/>
          <w:lang w:val="it-IT"/>
        </w:rPr>
        <w:t>, ma tali effetti sono stati osservati anche con dosi standard di deferiprone</w:t>
      </w:r>
      <w:r w:rsidRPr="006A180A">
        <w:rPr>
          <w:sz w:val="22"/>
          <w:szCs w:val="22"/>
          <w:lang w:val="it-IT"/>
        </w:rPr>
        <w:t xml:space="preserve">. Si ricorda ai medici prescrittori </w:t>
      </w:r>
      <w:r>
        <w:rPr>
          <w:sz w:val="22"/>
          <w:szCs w:val="22"/>
          <w:lang w:val="it-IT"/>
        </w:rPr>
        <w:t xml:space="preserve">che </w:t>
      </w:r>
      <w:r w:rsidRPr="006A180A">
        <w:rPr>
          <w:sz w:val="22"/>
          <w:szCs w:val="22"/>
          <w:lang w:val="it-IT"/>
        </w:rPr>
        <w:t>l’impiego di dosi superiori a 100 mg/kg/die non è raccomandato</w:t>
      </w:r>
      <w:r>
        <w:rPr>
          <w:sz w:val="22"/>
          <w:szCs w:val="22"/>
          <w:lang w:val="it-IT"/>
        </w:rPr>
        <w:t xml:space="preserve">. </w:t>
      </w:r>
      <w:r w:rsidRPr="00A3326F">
        <w:rPr>
          <w:sz w:val="22"/>
          <w:szCs w:val="22"/>
          <w:lang w:val="it-IT"/>
        </w:rPr>
        <w:t>L’utilizzo di deferiprone deve essere sospeso se si osservano disturbi neurologici</w:t>
      </w:r>
      <w:r w:rsidRPr="006A180A">
        <w:rPr>
          <w:sz w:val="22"/>
          <w:szCs w:val="22"/>
          <w:lang w:val="it-IT"/>
        </w:rPr>
        <w:t xml:space="preserve"> (vedere paragrafi 4.8 e 4.9).</w:t>
      </w:r>
    </w:p>
    <w:p w:rsidR="00D41CF7" w:rsidRPr="006A180A" w:rsidRDefault="00D41CF7">
      <w:pPr>
        <w:rPr>
          <w:sz w:val="22"/>
          <w:szCs w:val="22"/>
          <w:lang w:val="it-IT"/>
        </w:rPr>
      </w:pPr>
    </w:p>
    <w:p w:rsidR="00E5689A" w:rsidRPr="006B0CFB" w:rsidRDefault="00E5689A" w:rsidP="00E5689A">
      <w:pPr>
        <w:keepNext/>
        <w:tabs>
          <w:tab w:val="left" w:pos="567"/>
        </w:tabs>
        <w:rPr>
          <w:sz w:val="22"/>
          <w:szCs w:val="22"/>
          <w:u w:val="single"/>
          <w:lang w:val="it-IT"/>
        </w:rPr>
      </w:pPr>
      <w:r w:rsidRPr="006B0CFB">
        <w:rPr>
          <w:sz w:val="22"/>
          <w:szCs w:val="22"/>
          <w:u w:val="single"/>
          <w:lang w:val="it-IT"/>
        </w:rPr>
        <w:t xml:space="preserve">Uso </w:t>
      </w:r>
      <w:r>
        <w:rPr>
          <w:sz w:val="22"/>
          <w:szCs w:val="22"/>
          <w:u w:val="single"/>
          <w:lang w:val="it-IT"/>
        </w:rPr>
        <w:t>in associazione</w:t>
      </w:r>
      <w:r w:rsidRPr="006B0CFB">
        <w:rPr>
          <w:sz w:val="22"/>
          <w:szCs w:val="22"/>
          <w:u w:val="single"/>
          <w:lang w:val="it-IT"/>
        </w:rPr>
        <w:t xml:space="preserve"> con altri chelanti del ferro</w:t>
      </w:r>
    </w:p>
    <w:p w:rsidR="00E5689A" w:rsidRDefault="00E5689A" w:rsidP="004E6317">
      <w:pPr>
        <w:tabs>
          <w:tab w:val="left" w:pos="567"/>
        </w:tabs>
        <w:rPr>
          <w:sz w:val="22"/>
          <w:szCs w:val="22"/>
          <w:lang w:val="it-IT"/>
        </w:rPr>
      </w:pPr>
      <w:r w:rsidRPr="00E807F7">
        <w:rPr>
          <w:sz w:val="22"/>
          <w:szCs w:val="22"/>
          <w:lang w:val="it-IT"/>
        </w:rPr>
        <w:t xml:space="preserve">L’uso della terapia di </w:t>
      </w:r>
      <w:r>
        <w:rPr>
          <w:sz w:val="22"/>
          <w:szCs w:val="22"/>
          <w:lang w:val="it-IT"/>
        </w:rPr>
        <w:t>associazione</w:t>
      </w:r>
      <w:r w:rsidRPr="00E807F7">
        <w:rPr>
          <w:sz w:val="22"/>
          <w:szCs w:val="22"/>
          <w:lang w:val="it-IT"/>
        </w:rPr>
        <w:t xml:space="preserve"> deve essere preso in considerazione a seconda del singolo caso. La risposta alla terapia deve essere valutata periodicamente e il verificarsi di eventi avversi attentamente monitorato. Decessi e situazioni potenzialmente fatali (causate dall'agranulocitosi) sono stati riportati con l'uso di deferiprone in </w:t>
      </w:r>
      <w:r>
        <w:rPr>
          <w:sz w:val="22"/>
          <w:szCs w:val="22"/>
          <w:lang w:val="it-IT"/>
        </w:rPr>
        <w:t>associazione</w:t>
      </w:r>
      <w:r w:rsidRPr="00E807F7">
        <w:rPr>
          <w:sz w:val="22"/>
          <w:szCs w:val="22"/>
          <w:lang w:val="it-IT"/>
        </w:rPr>
        <w:t xml:space="preserve"> con deferossamina. La terapia di </w:t>
      </w:r>
      <w:r>
        <w:rPr>
          <w:sz w:val="22"/>
          <w:szCs w:val="22"/>
          <w:lang w:val="it-IT"/>
        </w:rPr>
        <w:t>associazione</w:t>
      </w:r>
      <w:r w:rsidRPr="00E807F7">
        <w:rPr>
          <w:sz w:val="22"/>
          <w:szCs w:val="22"/>
          <w:lang w:val="it-IT"/>
        </w:rPr>
        <w:t xml:space="preserve"> con deferossamina non è raccomandata quando la monoterapia con un chelante </w:t>
      </w:r>
      <w:r w:rsidR="004E6317" w:rsidRPr="00E807F7">
        <w:rPr>
          <w:sz w:val="22"/>
          <w:szCs w:val="22"/>
          <w:lang w:val="it-IT"/>
        </w:rPr>
        <w:t xml:space="preserve">è adeguata o </w:t>
      </w:r>
      <w:r w:rsidRPr="00E807F7">
        <w:rPr>
          <w:sz w:val="22"/>
          <w:szCs w:val="22"/>
          <w:lang w:val="it-IT"/>
        </w:rPr>
        <w:t>la ferritina sier</w:t>
      </w:r>
      <w:r>
        <w:rPr>
          <w:sz w:val="22"/>
          <w:szCs w:val="22"/>
          <w:lang w:val="it-IT"/>
        </w:rPr>
        <w:t>ica</w:t>
      </w:r>
      <w:r w:rsidRPr="00E807F7">
        <w:rPr>
          <w:sz w:val="22"/>
          <w:szCs w:val="22"/>
          <w:lang w:val="it-IT"/>
        </w:rPr>
        <w:t xml:space="preserve"> scende al di sotto di 500</w:t>
      </w:r>
      <w:r w:rsidR="003A31B9">
        <w:rPr>
          <w:sz w:val="22"/>
          <w:szCs w:val="22"/>
          <w:lang w:val="it-IT"/>
        </w:rPr>
        <w:t> µ</w:t>
      </w:r>
      <w:r w:rsidRPr="00E807F7">
        <w:rPr>
          <w:sz w:val="22"/>
          <w:szCs w:val="22"/>
          <w:lang w:val="it-IT"/>
        </w:rPr>
        <w:t xml:space="preserve">g/l. Sull’uso di Ferriprox </w:t>
      </w:r>
      <w:r>
        <w:rPr>
          <w:sz w:val="22"/>
          <w:szCs w:val="22"/>
          <w:lang w:val="it-IT"/>
        </w:rPr>
        <w:t>associato a</w:t>
      </w:r>
      <w:r w:rsidRPr="00E807F7">
        <w:rPr>
          <w:sz w:val="22"/>
          <w:szCs w:val="22"/>
          <w:lang w:val="it-IT"/>
        </w:rPr>
        <w:t xml:space="preserve"> deferasirox sono disponibili dati limitati e occorre </w:t>
      </w:r>
      <w:r w:rsidR="004E476D">
        <w:rPr>
          <w:sz w:val="22"/>
          <w:szCs w:val="22"/>
          <w:lang w:val="it-IT"/>
        </w:rPr>
        <w:t>prestare</w:t>
      </w:r>
      <w:r w:rsidR="004E476D" w:rsidRPr="00E807F7">
        <w:rPr>
          <w:sz w:val="22"/>
          <w:szCs w:val="22"/>
          <w:lang w:val="it-IT"/>
        </w:rPr>
        <w:t xml:space="preserve"> </w:t>
      </w:r>
      <w:r w:rsidRPr="00E807F7">
        <w:rPr>
          <w:sz w:val="22"/>
          <w:szCs w:val="22"/>
          <w:lang w:val="it-IT"/>
        </w:rPr>
        <w:t xml:space="preserve">cautela quando si considera l'uso di tale </w:t>
      </w:r>
      <w:r>
        <w:rPr>
          <w:sz w:val="22"/>
          <w:szCs w:val="22"/>
          <w:lang w:val="it-IT"/>
        </w:rPr>
        <w:t>associazione</w:t>
      </w:r>
      <w:r w:rsidRPr="00E807F7">
        <w:rPr>
          <w:sz w:val="22"/>
          <w:szCs w:val="22"/>
          <w:lang w:val="it-IT"/>
        </w:rPr>
        <w:t>.</w:t>
      </w:r>
    </w:p>
    <w:p w:rsidR="006B0CFB" w:rsidRPr="006B0CFB" w:rsidRDefault="006B0CFB" w:rsidP="006B0CFB">
      <w:pPr>
        <w:tabs>
          <w:tab w:val="left" w:pos="567"/>
        </w:tabs>
        <w:rPr>
          <w:sz w:val="22"/>
          <w:szCs w:val="22"/>
          <w:lang w:val="it-IT"/>
        </w:rPr>
      </w:pPr>
    </w:p>
    <w:p w:rsidR="00D41CF7" w:rsidRPr="006A180A" w:rsidRDefault="00D41CF7">
      <w:pPr>
        <w:keepNext/>
        <w:rPr>
          <w:iCs/>
          <w:sz w:val="22"/>
          <w:szCs w:val="22"/>
          <w:u w:val="single"/>
          <w:lang w:val="it-IT"/>
        </w:rPr>
      </w:pPr>
      <w:r w:rsidRPr="006A180A">
        <w:rPr>
          <w:iCs/>
          <w:sz w:val="22"/>
          <w:szCs w:val="22"/>
          <w:u w:val="single"/>
          <w:lang w:val="it-IT"/>
        </w:rPr>
        <w:t>Eccipienti</w:t>
      </w:r>
    </w:p>
    <w:p w:rsidR="00D41CF7" w:rsidRPr="006A180A" w:rsidRDefault="00D41CF7">
      <w:pPr>
        <w:rPr>
          <w:sz w:val="22"/>
          <w:szCs w:val="22"/>
          <w:lang w:val="it-IT"/>
        </w:rPr>
      </w:pPr>
      <w:r w:rsidRPr="006A180A">
        <w:rPr>
          <w:sz w:val="22"/>
          <w:szCs w:val="22"/>
          <w:lang w:val="it-IT"/>
        </w:rPr>
        <w:t>Ferriprox soluzione orale contiene il colorante Giallo Sunset (E110), che può causare reazioni allergiche.</w:t>
      </w:r>
    </w:p>
    <w:p w:rsidR="00D41CF7" w:rsidRPr="006A180A" w:rsidRDefault="00D41CF7">
      <w:pPr>
        <w:tabs>
          <w:tab w:val="left" w:pos="567"/>
        </w:tabs>
        <w:rPr>
          <w:b/>
          <w:sz w:val="22"/>
          <w:szCs w:val="22"/>
          <w:lang w:val="it-IT"/>
        </w:rPr>
      </w:pPr>
    </w:p>
    <w:p w:rsidR="00D41CF7" w:rsidRPr="006A180A" w:rsidRDefault="00D41CF7" w:rsidP="000F66C5">
      <w:pPr>
        <w:keepNext/>
        <w:tabs>
          <w:tab w:val="left" w:pos="567"/>
        </w:tabs>
        <w:rPr>
          <w:b/>
          <w:sz w:val="22"/>
          <w:szCs w:val="22"/>
          <w:lang w:val="it-IT"/>
        </w:rPr>
      </w:pPr>
      <w:r w:rsidRPr="006A180A">
        <w:rPr>
          <w:b/>
          <w:sz w:val="22"/>
          <w:szCs w:val="22"/>
          <w:lang w:val="it-IT"/>
        </w:rPr>
        <w:t>4.5</w:t>
      </w:r>
      <w:r w:rsidRPr="006A180A">
        <w:rPr>
          <w:b/>
          <w:sz w:val="22"/>
          <w:szCs w:val="22"/>
          <w:lang w:val="it-IT"/>
        </w:rPr>
        <w:tab/>
        <w:t>Interazioni con altri medicinali ed altre forme d</w:t>
      </w:r>
      <w:r w:rsidR="000C4C62" w:rsidRPr="006A180A">
        <w:rPr>
          <w:b/>
          <w:sz w:val="22"/>
          <w:szCs w:val="22"/>
          <w:lang w:val="it-IT"/>
        </w:rPr>
        <w:t>’</w:t>
      </w:r>
      <w:r w:rsidRPr="006A180A">
        <w:rPr>
          <w:b/>
          <w:sz w:val="22"/>
          <w:szCs w:val="22"/>
          <w:lang w:val="it-IT"/>
        </w:rPr>
        <w:t>interazione</w:t>
      </w:r>
    </w:p>
    <w:p w:rsidR="00D41CF7" w:rsidRPr="006A180A" w:rsidRDefault="00D41CF7" w:rsidP="000F66C5">
      <w:pPr>
        <w:keepNext/>
        <w:tabs>
          <w:tab w:val="left" w:pos="567"/>
        </w:tabs>
        <w:rPr>
          <w:sz w:val="22"/>
          <w:szCs w:val="22"/>
          <w:lang w:val="it-IT"/>
        </w:rPr>
      </w:pPr>
    </w:p>
    <w:p w:rsidR="00037FFB" w:rsidRPr="006A180A" w:rsidRDefault="00037FFB" w:rsidP="00037FFB">
      <w:pPr>
        <w:tabs>
          <w:tab w:val="left" w:pos="567"/>
        </w:tabs>
        <w:rPr>
          <w:sz w:val="22"/>
          <w:szCs w:val="22"/>
          <w:lang w:val="it-IT"/>
        </w:rPr>
      </w:pPr>
      <w:r w:rsidRPr="006A180A">
        <w:rPr>
          <w:sz w:val="22"/>
          <w:szCs w:val="22"/>
          <w:lang w:val="it-IT"/>
        </w:rPr>
        <w:t>A causa del meccanismo sconosciuto della neutropenia indotta da deferiprone, i pazienti non devono assumere medicinali noti per essere associati a neutropenia, o in grado di causare agranulocitosi (vedere paragrafo 4.3).</w:t>
      </w:r>
    </w:p>
    <w:p w:rsidR="00037FFB" w:rsidRPr="006A180A" w:rsidRDefault="00037FFB" w:rsidP="00037FFB">
      <w:pPr>
        <w:pStyle w:val="BodyTextIndent"/>
        <w:ind w:left="0"/>
        <w:rPr>
          <w:lang w:val="it-IT"/>
        </w:rPr>
      </w:pPr>
    </w:p>
    <w:p w:rsidR="00D41CF7" w:rsidRPr="006A180A" w:rsidRDefault="006B0CFB" w:rsidP="00E5689A">
      <w:pPr>
        <w:tabs>
          <w:tab w:val="left" w:pos="567"/>
        </w:tabs>
        <w:rPr>
          <w:sz w:val="22"/>
          <w:szCs w:val="22"/>
          <w:lang w:val="it-IT"/>
        </w:rPr>
      </w:pPr>
      <w:r>
        <w:rPr>
          <w:sz w:val="22"/>
          <w:szCs w:val="22"/>
          <w:lang w:val="it-IT"/>
        </w:rPr>
        <w:t>V</w:t>
      </w:r>
      <w:r w:rsidR="00D41CF7" w:rsidRPr="006A180A">
        <w:rPr>
          <w:sz w:val="22"/>
          <w:szCs w:val="22"/>
          <w:lang w:val="it-IT"/>
        </w:rPr>
        <w:t>isto che deferiprone si lega ai cationi metallici, esiste il rischio di interazioni tra deferiprone e medicinali contenenti composti cationici trivalenti, quali gli antiacidi a base di alluminio. Pertanto, si sconsiglia l’assunzione concomitante di antiacidi a base di alluminio e deferiprone.</w:t>
      </w:r>
    </w:p>
    <w:p w:rsidR="00D41CF7" w:rsidRPr="006A180A" w:rsidRDefault="00D41CF7">
      <w:pPr>
        <w:pStyle w:val="EndnoteText"/>
        <w:tabs>
          <w:tab w:val="clear" w:pos="567"/>
        </w:tabs>
        <w:rPr>
          <w:lang w:val="it-IT"/>
        </w:rPr>
      </w:pPr>
    </w:p>
    <w:p w:rsidR="004E476D" w:rsidRPr="006A180A" w:rsidRDefault="004E476D" w:rsidP="004E476D">
      <w:pPr>
        <w:tabs>
          <w:tab w:val="left" w:pos="567"/>
        </w:tabs>
        <w:rPr>
          <w:sz w:val="22"/>
          <w:szCs w:val="22"/>
          <w:lang w:val="it-IT"/>
        </w:rPr>
      </w:pPr>
      <w:r w:rsidRPr="006A180A">
        <w:rPr>
          <w:sz w:val="22"/>
          <w:szCs w:val="22"/>
          <w:lang w:val="it-IT"/>
        </w:rPr>
        <w:t xml:space="preserve">La sicurezza dell’uso concomitante di deferiprone e vitamina C non è stata studiata formalmente. Sulla base dell’interazione avversa riportata che può insorgere tra deferossamina e la vitamina C, si deve </w:t>
      </w:r>
      <w:r>
        <w:rPr>
          <w:sz w:val="22"/>
          <w:szCs w:val="22"/>
          <w:lang w:val="it-IT"/>
        </w:rPr>
        <w:t>prestare</w:t>
      </w:r>
      <w:r w:rsidRPr="006A180A">
        <w:rPr>
          <w:sz w:val="22"/>
          <w:szCs w:val="22"/>
          <w:lang w:val="it-IT"/>
        </w:rPr>
        <w:t xml:space="preserve"> caut</w:t>
      </w:r>
      <w:r>
        <w:rPr>
          <w:sz w:val="22"/>
          <w:szCs w:val="22"/>
          <w:lang w:val="it-IT"/>
        </w:rPr>
        <w:t>ela</w:t>
      </w:r>
      <w:r w:rsidRPr="006A180A">
        <w:rPr>
          <w:sz w:val="22"/>
          <w:szCs w:val="22"/>
          <w:lang w:val="it-IT"/>
        </w:rPr>
        <w:t xml:space="preserve"> quando si somministrano contemporaneamente deferiprone e vitamina C.</w:t>
      </w:r>
    </w:p>
    <w:p w:rsidR="00D41CF7" w:rsidRPr="006A180A" w:rsidRDefault="00D41CF7">
      <w:pPr>
        <w:tabs>
          <w:tab w:val="left" w:pos="567"/>
        </w:tabs>
        <w:rPr>
          <w:sz w:val="22"/>
          <w:szCs w:val="22"/>
          <w:lang w:val="it-IT"/>
        </w:rPr>
      </w:pPr>
    </w:p>
    <w:p w:rsidR="00D41CF7" w:rsidRPr="006A180A" w:rsidRDefault="00D41CF7" w:rsidP="006B0CFB">
      <w:pPr>
        <w:keepNext/>
        <w:suppressAutoHyphens/>
        <w:ind w:left="567" w:hanging="567"/>
        <w:rPr>
          <w:sz w:val="22"/>
          <w:szCs w:val="22"/>
          <w:lang w:val="it-IT"/>
        </w:rPr>
      </w:pPr>
      <w:r w:rsidRPr="006A180A">
        <w:rPr>
          <w:b/>
          <w:sz w:val="22"/>
          <w:szCs w:val="22"/>
          <w:lang w:val="it-IT"/>
        </w:rPr>
        <w:t>4.6</w:t>
      </w:r>
      <w:r w:rsidRPr="006A180A">
        <w:rPr>
          <w:b/>
          <w:sz w:val="22"/>
          <w:szCs w:val="22"/>
          <w:lang w:val="it-IT"/>
        </w:rPr>
        <w:tab/>
      </w:r>
      <w:r w:rsidR="00F30050" w:rsidRPr="006A180A">
        <w:rPr>
          <w:b/>
          <w:noProof/>
          <w:sz w:val="22"/>
          <w:szCs w:val="22"/>
          <w:lang w:val="it-IT"/>
        </w:rPr>
        <w:t>Fertilità, g</w:t>
      </w:r>
      <w:r w:rsidRPr="006A180A">
        <w:rPr>
          <w:b/>
          <w:sz w:val="22"/>
          <w:szCs w:val="22"/>
          <w:lang w:val="it-IT"/>
        </w:rPr>
        <w:t>ravidanza ed allattamento</w:t>
      </w:r>
    </w:p>
    <w:p w:rsidR="00D41CF7" w:rsidRPr="006A180A" w:rsidRDefault="00D41CF7" w:rsidP="006B0CFB">
      <w:pPr>
        <w:keepNext/>
        <w:tabs>
          <w:tab w:val="left" w:pos="567"/>
        </w:tabs>
        <w:rPr>
          <w:sz w:val="22"/>
          <w:szCs w:val="22"/>
          <w:lang w:val="it-IT"/>
        </w:rPr>
      </w:pPr>
    </w:p>
    <w:p w:rsidR="00D41CF7" w:rsidRPr="006B0CFB" w:rsidRDefault="00D41CF7" w:rsidP="006B0CFB">
      <w:pPr>
        <w:keepNext/>
        <w:tabs>
          <w:tab w:val="left" w:pos="567"/>
        </w:tabs>
        <w:rPr>
          <w:sz w:val="22"/>
          <w:szCs w:val="22"/>
          <w:u w:val="single"/>
          <w:lang w:val="it-IT"/>
        </w:rPr>
      </w:pPr>
      <w:r w:rsidRPr="006B0CFB">
        <w:rPr>
          <w:sz w:val="22"/>
          <w:szCs w:val="22"/>
          <w:u w:val="single"/>
          <w:lang w:val="it-IT"/>
        </w:rPr>
        <w:t>Gravidanza</w:t>
      </w:r>
    </w:p>
    <w:p w:rsidR="00E5689A" w:rsidRPr="006A180A" w:rsidRDefault="00E5689A" w:rsidP="00E5689A">
      <w:pPr>
        <w:tabs>
          <w:tab w:val="left" w:pos="567"/>
        </w:tabs>
        <w:rPr>
          <w:sz w:val="22"/>
          <w:szCs w:val="22"/>
          <w:lang w:val="it-IT"/>
        </w:rPr>
      </w:pPr>
      <w:r w:rsidRPr="006A180A">
        <w:rPr>
          <w:sz w:val="22"/>
          <w:szCs w:val="22"/>
          <w:lang w:val="it-IT"/>
        </w:rPr>
        <w:t>Non sono disponibili informazioni adeguate sull’uso d</w:t>
      </w:r>
      <w:r>
        <w:rPr>
          <w:sz w:val="22"/>
          <w:szCs w:val="22"/>
          <w:lang w:val="it-IT"/>
        </w:rPr>
        <w:t>i</w:t>
      </w:r>
      <w:r w:rsidRPr="006A180A">
        <w:rPr>
          <w:sz w:val="22"/>
          <w:szCs w:val="22"/>
          <w:lang w:val="it-IT"/>
        </w:rPr>
        <w:t xml:space="preserve"> deferiprone nelle donne in gravidanza. Gli studi condotti su animali hanno evidenziato tossicità riproduttiva (vedere paragrafo 5.3). Il rischio potenziale nell’uomo non è noto.</w:t>
      </w:r>
    </w:p>
    <w:p w:rsidR="00E5689A" w:rsidRPr="006A180A" w:rsidRDefault="00E5689A" w:rsidP="00E5689A">
      <w:pPr>
        <w:tabs>
          <w:tab w:val="left" w:pos="567"/>
        </w:tabs>
        <w:rPr>
          <w:sz w:val="22"/>
          <w:szCs w:val="22"/>
          <w:lang w:val="it-IT"/>
        </w:rPr>
      </w:pPr>
    </w:p>
    <w:p w:rsidR="004E476D" w:rsidRPr="006A180A" w:rsidRDefault="004E476D" w:rsidP="004E476D">
      <w:pPr>
        <w:pStyle w:val="BodyText"/>
        <w:jc w:val="left"/>
        <w:rPr>
          <w:lang w:val="it-IT"/>
        </w:rPr>
      </w:pPr>
      <w:r w:rsidRPr="006A180A">
        <w:rPr>
          <w:noProof/>
          <w:lang w:val="it-IT"/>
        </w:rPr>
        <w:t xml:space="preserve">Alle donne in età fertile deve essere consigliato di evitare </w:t>
      </w:r>
      <w:r>
        <w:rPr>
          <w:noProof/>
          <w:lang w:val="it-IT"/>
        </w:rPr>
        <w:t>la</w:t>
      </w:r>
      <w:r w:rsidRPr="006A180A">
        <w:rPr>
          <w:noProof/>
          <w:lang w:val="it-IT"/>
        </w:rPr>
        <w:t xml:space="preserve"> gravidanza, a causa delle proprietà clastogen</w:t>
      </w:r>
      <w:r>
        <w:rPr>
          <w:noProof/>
          <w:lang w:val="it-IT"/>
        </w:rPr>
        <w:t>e</w:t>
      </w:r>
      <w:r w:rsidRPr="006A180A">
        <w:rPr>
          <w:noProof/>
          <w:lang w:val="it-IT"/>
        </w:rPr>
        <w:t xml:space="preserve"> e teratogene del medicinale.</w:t>
      </w:r>
      <w:r w:rsidRPr="006A180A">
        <w:rPr>
          <w:lang w:val="it-IT"/>
        </w:rPr>
        <w:t xml:space="preserve"> </w:t>
      </w:r>
      <w:r w:rsidRPr="006A180A">
        <w:rPr>
          <w:noProof/>
          <w:lang w:val="it-IT"/>
        </w:rPr>
        <w:t xml:space="preserve">Queste donne devono essere informate </w:t>
      </w:r>
      <w:r>
        <w:rPr>
          <w:noProof/>
          <w:lang w:val="it-IT"/>
        </w:rPr>
        <w:t>su</w:t>
      </w:r>
      <w:r w:rsidRPr="006A180A">
        <w:rPr>
          <w:noProof/>
          <w:lang w:val="it-IT"/>
        </w:rPr>
        <w:t>lla necessità di us</w:t>
      </w:r>
      <w:r>
        <w:rPr>
          <w:noProof/>
          <w:lang w:val="it-IT"/>
        </w:rPr>
        <w:t>are</w:t>
      </w:r>
      <w:r w:rsidRPr="006A180A">
        <w:rPr>
          <w:noProof/>
          <w:lang w:val="it-IT"/>
        </w:rPr>
        <w:t xml:space="preserve"> misure contraccettive e di sospendere immediatamente deferiprone </w:t>
      </w:r>
      <w:r>
        <w:rPr>
          <w:noProof/>
          <w:lang w:val="it-IT"/>
        </w:rPr>
        <w:t xml:space="preserve">se intraprendono </w:t>
      </w:r>
      <w:r w:rsidRPr="006A180A">
        <w:rPr>
          <w:noProof/>
          <w:lang w:val="it-IT"/>
        </w:rPr>
        <w:t xml:space="preserve">o </w:t>
      </w:r>
      <w:r>
        <w:rPr>
          <w:noProof/>
          <w:lang w:val="it-IT"/>
        </w:rPr>
        <w:t>pianificano</w:t>
      </w:r>
      <w:r w:rsidRPr="006A180A">
        <w:rPr>
          <w:noProof/>
          <w:lang w:val="it-IT"/>
        </w:rPr>
        <w:t xml:space="preserve"> </w:t>
      </w:r>
      <w:r>
        <w:rPr>
          <w:noProof/>
          <w:lang w:val="it-IT"/>
        </w:rPr>
        <w:t>l</w:t>
      </w:r>
      <w:r w:rsidRPr="006A180A">
        <w:rPr>
          <w:noProof/>
          <w:lang w:val="it-IT"/>
        </w:rPr>
        <w:t>a gravidanza (vedere paragrafo 4.3).</w:t>
      </w:r>
    </w:p>
    <w:p w:rsidR="00037FFB" w:rsidRPr="006A180A" w:rsidRDefault="00037FFB" w:rsidP="00271B92">
      <w:pPr>
        <w:pStyle w:val="BodyText"/>
        <w:jc w:val="left"/>
        <w:rPr>
          <w:lang w:val="it-IT"/>
        </w:rPr>
      </w:pPr>
    </w:p>
    <w:p w:rsidR="00037FFB" w:rsidRPr="006A180A" w:rsidRDefault="00037FFB" w:rsidP="006B0CFB">
      <w:pPr>
        <w:pStyle w:val="BodyText"/>
        <w:keepNext/>
        <w:jc w:val="left"/>
        <w:rPr>
          <w:u w:val="single"/>
          <w:lang w:val="it-IT"/>
        </w:rPr>
      </w:pPr>
      <w:r w:rsidRPr="006A180A">
        <w:rPr>
          <w:noProof/>
          <w:u w:val="single"/>
          <w:lang w:val="it-IT"/>
        </w:rPr>
        <w:t>Allattamento</w:t>
      </w:r>
    </w:p>
    <w:p w:rsidR="00D41CF7" w:rsidRPr="006A180A" w:rsidRDefault="00037FFB" w:rsidP="00E5689A">
      <w:pPr>
        <w:pStyle w:val="EndnoteText"/>
        <w:tabs>
          <w:tab w:val="left" w:pos="567"/>
        </w:tabs>
        <w:rPr>
          <w:noProof/>
          <w:lang w:val="it-IT"/>
        </w:rPr>
      </w:pPr>
      <w:r w:rsidRPr="006A180A">
        <w:rPr>
          <w:noProof/>
          <w:lang w:val="it-IT"/>
        </w:rPr>
        <w:t>Non è noto se deferiprone venga escreto nel latte umano.</w:t>
      </w:r>
      <w:r w:rsidRPr="006A180A">
        <w:rPr>
          <w:lang w:val="it-IT"/>
        </w:rPr>
        <w:t xml:space="preserve"> </w:t>
      </w:r>
      <w:r w:rsidRPr="006A180A">
        <w:rPr>
          <w:noProof/>
          <w:lang w:val="it-IT"/>
        </w:rPr>
        <w:t>Non sono stati condotti studi riproduttivi prenatali e postnatali su animali.</w:t>
      </w:r>
      <w:r w:rsidRPr="006A180A">
        <w:rPr>
          <w:lang w:val="it-IT"/>
        </w:rPr>
        <w:t xml:space="preserve"> </w:t>
      </w:r>
      <w:r w:rsidRPr="006A180A">
        <w:rPr>
          <w:noProof/>
          <w:lang w:val="it-IT"/>
        </w:rPr>
        <w:t>Le madri che allattano non devono assumere deferiprone.</w:t>
      </w:r>
      <w:r w:rsidRPr="006A180A">
        <w:rPr>
          <w:lang w:val="it-IT"/>
        </w:rPr>
        <w:t xml:space="preserve"> </w:t>
      </w:r>
      <w:r w:rsidRPr="006A180A">
        <w:rPr>
          <w:noProof/>
          <w:lang w:val="it-IT"/>
        </w:rPr>
        <w:t xml:space="preserve">Se il trattamento è inevitabile, l’allattamento </w:t>
      </w:r>
      <w:r w:rsidR="00A849D4" w:rsidRPr="006A180A">
        <w:rPr>
          <w:noProof/>
          <w:lang w:val="it-IT"/>
        </w:rPr>
        <w:t xml:space="preserve">deve essere sospeso </w:t>
      </w:r>
      <w:r w:rsidRPr="006A180A">
        <w:rPr>
          <w:noProof/>
          <w:lang w:val="it-IT"/>
        </w:rPr>
        <w:t>(vedere paragrafo 4.3).</w:t>
      </w:r>
    </w:p>
    <w:p w:rsidR="00F30050" w:rsidRPr="006A180A" w:rsidRDefault="00F30050" w:rsidP="00F30050">
      <w:pPr>
        <w:tabs>
          <w:tab w:val="left" w:pos="567"/>
        </w:tabs>
        <w:rPr>
          <w:noProof/>
          <w:sz w:val="22"/>
          <w:szCs w:val="22"/>
          <w:lang w:val="it-IT"/>
        </w:rPr>
      </w:pPr>
    </w:p>
    <w:p w:rsidR="00F30050" w:rsidRPr="006A180A" w:rsidRDefault="00F30050" w:rsidP="006B0CFB">
      <w:pPr>
        <w:pStyle w:val="BodyText"/>
        <w:keepNext/>
        <w:jc w:val="left"/>
        <w:rPr>
          <w:noProof/>
          <w:u w:val="single"/>
          <w:lang w:val="it-IT"/>
        </w:rPr>
      </w:pPr>
      <w:r w:rsidRPr="006A180A">
        <w:rPr>
          <w:noProof/>
          <w:u w:val="single"/>
          <w:lang w:val="it-IT"/>
        </w:rPr>
        <w:t>Fertilità</w:t>
      </w:r>
    </w:p>
    <w:p w:rsidR="00720974" w:rsidRPr="006A180A" w:rsidRDefault="00FC0915">
      <w:pPr>
        <w:pStyle w:val="EndnoteText"/>
        <w:tabs>
          <w:tab w:val="left" w:pos="567"/>
        </w:tabs>
        <w:rPr>
          <w:lang w:val="it-IT"/>
        </w:rPr>
      </w:pPr>
      <w:r w:rsidRPr="006A180A">
        <w:rPr>
          <w:lang w:val="it-IT"/>
        </w:rPr>
        <w:t>Non sono noti effetti sulla fertilità o sul primo sviluppo embrionale negli animali (vedere paragrafo 5.3)</w:t>
      </w:r>
      <w:r w:rsidRPr="006A180A">
        <w:rPr>
          <w:noProof/>
          <w:lang w:val="it-IT"/>
        </w:rPr>
        <w:t>.</w:t>
      </w:r>
    </w:p>
    <w:p w:rsidR="000F66C5" w:rsidRPr="006A180A" w:rsidRDefault="000F66C5">
      <w:pPr>
        <w:pStyle w:val="EndnoteText"/>
        <w:tabs>
          <w:tab w:val="left" w:pos="567"/>
        </w:tabs>
        <w:rPr>
          <w:lang w:val="it-IT"/>
        </w:rPr>
      </w:pPr>
    </w:p>
    <w:p w:rsidR="00D41CF7" w:rsidRPr="006A180A" w:rsidRDefault="00D41CF7" w:rsidP="006B0CFB">
      <w:pPr>
        <w:keepNext/>
        <w:tabs>
          <w:tab w:val="left" w:pos="567"/>
        </w:tabs>
        <w:rPr>
          <w:b/>
          <w:sz w:val="22"/>
          <w:szCs w:val="22"/>
          <w:lang w:val="it-IT"/>
        </w:rPr>
      </w:pPr>
      <w:r w:rsidRPr="006A180A">
        <w:rPr>
          <w:b/>
          <w:sz w:val="22"/>
          <w:szCs w:val="22"/>
          <w:lang w:val="it-IT"/>
        </w:rPr>
        <w:t>4.7</w:t>
      </w:r>
      <w:r w:rsidRPr="006A180A">
        <w:rPr>
          <w:b/>
          <w:sz w:val="22"/>
          <w:szCs w:val="22"/>
          <w:lang w:val="it-IT"/>
        </w:rPr>
        <w:tab/>
        <w:t>Effetti sulla capacità di guidare veicoli e sull’uso di macchinari</w:t>
      </w:r>
    </w:p>
    <w:p w:rsidR="00D41CF7" w:rsidRPr="006A180A" w:rsidRDefault="00D41CF7" w:rsidP="006B0CFB">
      <w:pPr>
        <w:pStyle w:val="EndnoteText"/>
        <w:keepNext/>
        <w:tabs>
          <w:tab w:val="left" w:pos="567"/>
        </w:tabs>
        <w:rPr>
          <w:lang w:val="it-IT"/>
        </w:rPr>
      </w:pPr>
    </w:p>
    <w:p w:rsidR="00D41CF7" w:rsidRPr="006A180A" w:rsidRDefault="00F30050" w:rsidP="00F30050">
      <w:pPr>
        <w:pStyle w:val="InsideAddress"/>
        <w:keepLines w:val="0"/>
        <w:tabs>
          <w:tab w:val="left" w:pos="567"/>
        </w:tabs>
        <w:rPr>
          <w:rFonts w:ascii="Times New Roman" w:hAnsi="Times New Roman"/>
          <w:lang w:val="it-IT"/>
        </w:rPr>
      </w:pPr>
      <w:r w:rsidRPr="006A180A">
        <w:rPr>
          <w:rFonts w:ascii="Times New Roman" w:hAnsi="Times New Roman"/>
          <w:lang w:val="it-IT"/>
        </w:rPr>
        <w:t>Non pertinente.</w:t>
      </w:r>
    </w:p>
    <w:p w:rsidR="00D41CF7" w:rsidRPr="006A180A" w:rsidRDefault="00D41CF7">
      <w:pPr>
        <w:tabs>
          <w:tab w:val="left" w:pos="567"/>
        </w:tabs>
        <w:rPr>
          <w:b/>
          <w:sz w:val="22"/>
          <w:szCs w:val="22"/>
          <w:lang w:val="it-IT"/>
        </w:rPr>
      </w:pPr>
    </w:p>
    <w:p w:rsidR="00D41CF7" w:rsidRPr="006A180A" w:rsidRDefault="00D41CF7" w:rsidP="006B0CFB">
      <w:pPr>
        <w:keepNext/>
        <w:suppressAutoHyphens/>
        <w:ind w:left="567" w:hanging="567"/>
        <w:rPr>
          <w:sz w:val="22"/>
          <w:szCs w:val="22"/>
          <w:lang w:val="it-IT"/>
        </w:rPr>
      </w:pPr>
      <w:r w:rsidRPr="006A180A">
        <w:rPr>
          <w:b/>
          <w:sz w:val="22"/>
          <w:szCs w:val="22"/>
          <w:lang w:val="it-IT"/>
        </w:rPr>
        <w:t>4.8</w:t>
      </w:r>
      <w:r w:rsidRPr="006A180A">
        <w:rPr>
          <w:b/>
          <w:sz w:val="22"/>
          <w:szCs w:val="22"/>
          <w:lang w:val="it-IT"/>
        </w:rPr>
        <w:tab/>
        <w:t>Effetti indesiderati</w:t>
      </w:r>
    </w:p>
    <w:p w:rsidR="00D41CF7" w:rsidRPr="006A180A" w:rsidRDefault="00D41CF7" w:rsidP="006B0CFB">
      <w:pPr>
        <w:keepNext/>
        <w:tabs>
          <w:tab w:val="left" w:pos="567"/>
        </w:tabs>
        <w:rPr>
          <w:sz w:val="22"/>
          <w:szCs w:val="22"/>
          <w:lang w:val="it-IT"/>
        </w:rPr>
      </w:pPr>
    </w:p>
    <w:p w:rsidR="0032691C" w:rsidRPr="006A180A" w:rsidRDefault="0032691C" w:rsidP="006B0CFB">
      <w:pPr>
        <w:keepNext/>
        <w:tabs>
          <w:tab w:val="left" w:pos="567"/>
        </w:tabs>
        <w:rPr>
          <w:sz w:val="22"/>
          <w:szCs w:val="22"/>
          <w:u w:val="single"/>
          <w:lang w:val="it-IT"/>
        </w:rPr>
      </w:pPr>
      <w:r w:rsidRPr="006A180A">
        <w:rPr>
          <w:sz w:val="22"/>
          <w:szCs w:val="22"/>
          <w:u w:val="single"/>
          <w:lang w:val="it-IT"/>
        </w:rPr>
        <w:t>Riassunto del profilo di sicurezza</w:t>
      </w:r>
    </w:p>
    <w:p w:rsidR="00E20DCE" w:rsidRPr="006A180A" w:rsidRDefault="00E20DCE" w:rsidP="00E20DCE">
      <w:pPr>
        <w:tabs>
          <w:tab w:val="left" w:pos="567"/>
        </w:tabs>
        <w:rPr>
          <w:sz w:val="22"/>
          <w:szCs w:val="22"/>
          <w:lang w:val="it-IT"/>
        </w:rPr>
      </w:pPr>
      <w:r w:rsidRPr="006A180A">
        <w:rPr>
          <w:sz w:val="22"/>
          <w:szCs w:val="22"/>
          <w:lang w:val="it-IT"/>
        </w:rPr>
        <w:t xml:space="preserve">Le reazioni avverse più frequentemente </w:t>
      </w:r>
      <w:r w:rsidR="007654C6" w:rsidRPr="006A180A">
        <w:rPr>
          <w:sz w:val="22"/>
          <w:szCs w:val="22"/>
          <w:lang w:val="it-IT"/>
        </w:rPr>
        <w:t xml:space="preserve">segnalate </w:t>
      </w:r>
      <w:r w:rsidRPr="006A180A">
        <w:rPr>
          <w:sz w:val="22"/>
          <w:szCs w:val="22"/>
          <w:lang w:val="it-IT"/>
        </w:rPr>
        <w:t>nel corso della terapia con deferiprone nei trial clinici sono: nausea, vomito, dolore addominale e cromaturia; questi sintomi sono stati riportati da più del 10% dei pazienti. La reazione avversa più grave riportata con l’utilizzo del deferiprone nei trial clinici è stata l’agranulocitosi, definita come una conta assoluta dei neutrofili inferiore a 0,5x10</w:t>
      </w:r>
      <w:r w:rsidRPr="006A180A">
        <w:rPr>
          <w:sz w:val="22"/>
          <w:szCs w:val="22"/>
          <w:vertAlign w:val="superscript"/>
          <w:lang w:val="it-IT"/>
        </w:rPr>
        <w:t>9</w:t>
      </w:r>
      <w:r w:rsidRPr="006A180A">
        <w:rPr>
          <w:sz w:val="22"/>
          <w:szCs w:val="22"/>
          <w:lang w:val="it-IT"/>
        </w:rPr>
        <w:t>/</w:t>
      </w:r>
      <w:r w:rsidR="00055EED">
        <w:rPr>
          <w:sz w:val="22"/>
          <w:szCs w:val="22"/>
          <w:lang w:val="it-IT"/>
        </w:rPr>
        <w:t>L</w:t>
      </w:r>
      <w:r w:rsidRPr="006A180A">
        <w:rPr>
          <w:sz w:val="22"/>
          <w:szCs w:val="22"/>
          <w:lang w:val="it-IT"/>
        </w:rPr>
        <w:t>; tale reazione è stata osservata in circa l% dei pazienti. In circa il 5% dei pazienti sono stati riportati episodi meno gravi di neutropenia.</w:t>
      </w:r>
    </w:p>
    <w:p w:rsidR="00842339" w:rsidRPr="006A180A" w:rsidRDefault="00842339" w:rsidP="00842339">
      <w:pPr>
        <w:tabs>
          <w:tab w:val="left" w:pos="567"/>
        </w:tabs>
        <w:rPr>
          <w:sz w:val="22"/>
          <w:szCs w:val="22"/>
          <w:lang w:val="it-IT"/>
        </w:rPr>
      </w:pPr>
    </w:p>
    <w:p w:rsidR="0032691C" w:rsidRPr="006A180A" w:rsidRDefault="0032691C" w:rsidP="00F05F8A">
      <w:pPr>
        <w:keepNext/>
        <w:tabs>
          <w:tab w:val="left" w:pos="567"/>
        </w:tabs>
        <w:rPr>
          <w:sz w:val="22"/>
          <w:szCs w:val="22"/>
          <w:u w:val="single"/>
          <w:lang w:val="it-IT"/>
        </w:rPr>
      </w:pPr>
      <w:r w:rsidRPr="006A180A">
        <w:rPr>
          <w:sz w:val="22"/>
          <w:szCs w:val="22"/>
          <w:u w:val="single"/>
          <w:lang w:val="it-IT"/>
        </w:rPr>
        <w:t>Tabella delle reazioni avverse</w:t>
      </w:r>
    </w:p>
    <w:p w:rsidR="00F30050" w:rsidRPr="006A180A" w:rsidRDefault="00F30050" w:rsidP="00F05F8A">
      <w:pPr>
        <w:keepNext/>
        <w:tabs>
          <w:tab w:val="left" w:pos="567"/>
        </w:tabs>
        <w:rPr>
          <w:sz w:val="22"/>
          <w:szCs w:val="22"/>
          <w:lang w:val="it-IT"/>
        </w:rPr>
      </w:pPr>
      <w:r w:rsidRPr="006A180A">
        <w:rPr>
          <w:sz w:val="22"/>
          <w:szCs w:val="22"/>
          <w:lang w:val="it-IT"/>
        </w:rPr>
        <w:t xml:space="preserve">Frequenza degli effetti indesiderati: </w:t>
      </w:r>
      <w:r w:rsidR="0032691C" w:rsidRPr="006A180A">
        <w:rPr>
          <w:sz w:val="22"/>
          <w:szCs w:val="22"/>
          <w:lang w:val="it-IT"/>
        </w:rPr>
        <w:t>m</w:t>
      </w:r>
      <w:r w:rsidRPr="006A180A">
        <w:rPr>
          <w:sz w:val="22"/>
          <w:szCs w:val="22"/>
          <w:lang w:val="it-IT"/>
        </w:rPr>
        <w:t xml:space="preserve">olto comune (≥1/10), </w:t>
      </w:r>
      <w:r w:rsidR="0032691C" w:rsidRPr="006A180A">
        <w:rPr>
          <w:sz w:val="22"/>
          <w:szCs w:val="22"/>
          <w:lang w:val="it-IT"/>
        </w:rPr>
        <w:t>c</w:t>
      </w:r>
      <w:r w:rsidRPr="006A180A">
        <w:rPr>
          <w:sz w:val="22"/>
          <w:szCs w:val="22"/>
          <w:lang w:val="it-IT"/>
        </w:rPr>
        <w:t>omune (≥1/100, &lt;1/10)</w:t>
      </w:r>
      <w:r w:rsidR="0032691C" w:rsidRPr="006A180A">
        <w:rPr>
          <w:sz w:val="22"/>
          <w:szCs w:val="22"/>
          <w:lang w:val="it-IT"/>
        </w:rPr>
        <w:t xml:space="preserve">, non nota (la frequenza non può essere </w:t>
      </w:r>
      <w:r w:rsidR="004E4B25" w:rsidRPr="006A180A">
        <w:rPr>
          <w:sz w:val="22"/>
          <w:szCs w:val="22"/>
          <w:lang w:val="it-IT"/>
        </w:rPr>
        <w:t xml:space="preserve">definita </w:t>
      </w:r>
      <w:r w:rsidR="0032691C" w:rsidRPr="006A180A">
        <w:rPr>
          <w:sz w:val="22"/>
          <w:szCs w:val="22"/>
          <w:lang w:val="it-IT"/>
        </w:rPr>
        <w:t>sulla base dei dati disponibili)</w:t>
      </w:r>
      <w:r w:rsidRPr="006A180A">
        <w:rPr>
          <w:sz w:val="22"/>
          <w:szCs w:val="22"/>
          <w:lang w:val="it-IT"/>
        </w:rPr>
        <w:t>.</w:t>
      </w:r>
    </w:p>
    <w:p w:rsidR="00F30050" w:rsidRPr="006A180A" w:rsidRDefault="00F30050" w:rsidP="000F66C5">
      <w:pPr>
        <w:keepNext/>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3"/>
        <w:gridCol w:w="2148"/>
        <w:gridCol w:w="1748"/>
        <w:gridCol w:w="2260"/>
      </w:tblGrid>
      <w:tr w:rsidR="00E75107" w:rsidTr="00E5689A">
        <w:trPr>
          <w:cantSplit/>
        </w:trPr>
        <w:tc>
          <w:tcPr>
            <w:tcW w:w="3133" w:type="dxa"/>
          </w:tcPr>
          <w:p w:rsidR="0032691C" w:rsidRPr="006A180A" w:rsidRDefault="0032691C" w:rsidP="000F66C5">
            <w:pPr>
              <w:keepNext/>
              <w:rPr>
                <w:b/>
                <w:bCs/>
                <w:sz w:val="22"/>
                <w:szCs w:val="22"/>
                <w:lang w:val="it-IT"/>
              </w:rPr>
            </w:pPr>
            <w:r w:rsidRPr="006A180A">
              <w:rPr>
                <w:b/>
                <w:bCs/>
                <w:sz w:val="22"/>
                <w:szCs w:val="22"/>
                <w:lang w:val="it-IT"/>
              </w:rPr>
              <w:t>CLASSIFICAZIONE PER SISTEMI E ORGANI</w:t>
            </w:r>
          </w:p>
        </w:tc>
        <w:tc>
          <w:tcPr>
            <w:tcW w:w="2148" w:type="dxa"/>
          </w:tcPr>
          <w:p w:rsidR="0032691C" w:rsidRPr="006A180A" w:rsidRDefault="0032691C" w:rsidP="000F66C5">
            <w:pPr>
              <w:keepNext/>
              <w:rPr>
                <w:b/>
                <w:bCs/>
                <w:sz w:val="22"/>
                <w:szCs w:val="22"/>
                <w:lang w:val="it-IT"/>
              </w:rPr>
            </w:pPr>
            <w:r w:rsidRPr="006A180A">
              <w:rPr>
                <w:b/>
                <w:bCs/>
                <w:sz w:val="22"/>
                <w:szCs w:val="22"/>
                <w:lang w:val="it-IT"/>
              </w:rPr>
              <w:t>MOLTO COMUNE (≥1/10)</w:t>
            </w:r>
          </w:p>
        </w:tc>
        <w:tc>
          <w:tcPr>
            <w:tcW w:w="1748" w:type="dxa"/>
          </w:tcPr>
          <w:p w:rsidR="0032691C" w:rsidRPr="006A180A" w:rsidRDefault="0032691C" w:rsidP="004B7A66">
            <w:pPr>
              <w:keepNext/>
              <w:rPr>
                <w:b/>
                <w:bCs/>
                <w:sz w:val="22"/>
                <w:szCs w:val="22"/>
                <w:lang w:val="it-IT"/>
              </w:rPr>
            </w:pPr>
            <w:r w:rsidRPr="006A180A">
              <w:rPr>
                <w:b/>
                <w:bCs/>
                <w:sz w:val="22"/>
                <w:szCs w:val="22"/>
                <w:lang w:val="it-IT"/>
              </w:rPr>
              <w:t>COMUNE (≥1/100, &lt;1/10)</w:t>
            </w:r>
          </w:p>
        </w:tc>
        <w:tc>
          <w:tcPr>
            <w:tcW w:w="2260" w:type="dxa"/>
          </w:tcPr>
          <w:p w:rsidR="0032691C" w:rsidRPr="006A180A" w:rsidRDefault="0032691C" w:rsidP="000F66C5">
            <w:pPr>
              <w:keepNext/>
              <w:rPr>
                <w:b/>
                <w:bCs/>
                <w:sz w:val="22"/>
                <w:szCs w:val="22"/>
                <w:lang w:val="it-IT"/>
              </w:rPr>
            </w:pPr>
            <w:r w:rsidRPr="006A180A">
              <w:rPr>
                <w:b/>
                <w:bCs/>
                <w:sz w:val="22"/>
                <w:szCs w:val="22"/>
                <w:lang w:val="it-IT"/>
              </w:rPr>
              <w:t>NON NOTA</w:t>
            </w:r>
          </w:p>
        </w:tc>
      </w:tr>
      <w:tr w:rsidR="00E75107" w:rsidTr="00E5689A">
        <w:trPr>
          <w:cantSplit/>
        </w:trPr>
        <w:tc>
          <w:tcPr>
            <w:tcW w:w="3133"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r w:rsidRPr="006A180A">
              <w:rPr>
                <w:sz w:val="22"/>
                <w:szCs w:val="22"/>
                <w:lang w:val="it-IT"/>
              </w:rPr>
              <w:t>Patologie del sistema emolinfopoietico</w:t>
            </w:r>
          </w:p>
        </w:tc>
        <w:tc>
          <w:tcPr>
            <w:tcW w:w="2148"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p>
        </w:tc>
        <w:tc>
          <w:tcPr>
            <w:tcW w:w="1748" w:type="dxa"/>
            <w:tcBorders>
              <w:top w:val="single" w:sz="4" w:space="0" w:color="auto"/>
              <w:left w:val="single" w:sz="4" w:space="0" w:color="auto"/>
              <w:bottom w:val="single" w:sz="4" w:space="0" w:color="auto"/>
              <w:right w:val="single" w:sz="4" w:space="0" w:color="auto"/>
            </w:tcBorders>
          </w:tcPr>
          <w:p w:rsidR="0032691C" w:rsidRPr="006A180A" w:rsidRDefault="0032691C" w:rsidP="004B7A66">
            <w:pPr>
              <w:keepNext/>
              <w:rPr>
                <w:sz w:val="22"/>
                <w:szCs w:val="22"/>
                <w:lang w:val="it-IT"/>
              </w:rPr>
            </w:pPr>
            <w:r w:rsidRPr="006A180A">
              <w:rPr>
                <w:sz w:val="22"/>
                <w:szCs w:val="22"/>
                <w:lang w:val="it-IT"/>
              </w:rPr>
              <w:t>Neutropenia</w:t>
            </w:r>
          </w:p>
          <w:p w:rsidR="0032691C" w:rsidRPr="006A180A" w:rsidRDefault="0032691C" w:rsidP="004B7A66">
            <w:pPr>
              <w:keepNext/>
              <w:rPr>
                <w:sz w:val="22"/>
                <w:szCs w:val="22"/>
                <w:lang w:val="it-IT"/>
              </w:rPr>
            </w:pPr>
            <w:r w:rsidRPr="006A180A">
              <w:rPr>
                <w:sz w:val="22"/>
                <w:szCs w:val="22"/>
                <w:lang w:val="it-IT"/>
              </w:rPr>
              <w:t>Agranulocitosi</w:t>
            </w:r>
          </w:p>
        </w:tc>
        <w:tc>
          <w:tcPr>
            <w:tcW w:w="2260"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p>
        </w:tc>
      </w:tr>
      <w:tr w:rsidR="00E75107" w:rsidTr="00E5689A">
        <w:trPr>
          <w:cantSplit/>
        </w:trPr>
        <w:tc>
          <w:tcPr>
            <w:tcW w:w="3133"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r w:rsidRPr="006A180A">
              <w:rPr>
                <w:sz w:val="22"/>
                <w:szCs w:val="22"/>
                <w:lang w:val="it-IT"/>
              </w:rPr>
              <w:t>Disturbi del sistema immunitario</w:t>
            </w:r>
          </w:p>
        </w:tc>
        <w:tc>
          <w:tcPr>
            <w:tcW w:w="2148"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p>
        </w:tc>
        <w:tc>
          <w:tcPr>
            <w:tcW w:w="1748" w:type="dxa"/>
            <w:tcBorders>
              <w:top w:val="single" w:sz="4" w:space="0" w:color="auto"/>
              <w:left w:val="single" w:sz="4" w:space="0" w:color="auto"/>
              <w:bottom w:val="single" w:sz="4" w:space="0" w:color="auto"/>
              <w:right w:val="single" w:sz="4" w:space="0" w:color="auto"/>
            </w:tcBorders>
          </w:tcPr>
          <w:p w:rsidR="0032691C" w:rsidRPr="006A180A" w:rsidRDefault="0032691C" w:rsidP="004B7A66">
            <w:pPr>
              <w:keepNext/>
              <w:rPr>
                <w:sz w:val="22"/>
                <w:szCs w:val="22"/>
                <w:lang w:val="it-IT"/>
              </w:rPr>
            </w:pPr>
          </w:p>
        </w:tc>
        <w:tc>
          <w:tcPr>
            <w:tcW w:w="2260"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r w:rsidRPr="006A180A">
              <w:rPr>
                <w:sz w:val="22"/>
                <w:szCs w:val="22"/>
                <w:lang w:val="it-IT"/>
              </w:rPr>
              <w:t>Reazioni di ipersensibilità</w:t>
            </w:r>
          </w:p>
        </w:tc>
      </w:tr>
      <w:tr w:rsidR="00E75107" w:rsidTr="00E5689A">
        <w:trPr>
          <w:cantSplit/>
        </w:trPr>
        <w:tc>
          <w:tcPr>
            <w:tcW w:w="3133"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r w:rsidRPr="006A180A">
              <w:rPr>
                <w:sz w:val="22"/>
                <w:szCs w:val="22"/>
                <w:lang w:val="it-IT"/>
              </w:rPr>
              <w:t>Disturbi del metabolismo e della nutrizione</w:t>
            </w:r>
          </w:p>
        </w:tc>
        <w:tc>
          <w:tcPr>
            <w:tcW w:w="2148"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p>
        </w:tc>
        <w:tc>
          <w:tcPr>
            <w:tcW w:w="1748" w:type="dxa"/>
            <w:tcBorders>
              <w:top w:val="single" w:sz="4" w:space="0" w:color="auto"/>
              <w:left w:val="single" w:sz="4" w:space="0" w:color="auto"/>
              <w:bottom w:val="single" w:sz="4" w:space="0" w:color="auto"/>
              <w:right w:val="single" w:sz="4" w:space="0" w:color="auto"/>
            </w:tcBorders>
          </w:tcPr>
          <w:p w:rsidR="0032691C" w:rsidRPr="006A180A" w:rsidRDefault="00055EED" w:rsidP="004B7A66">
            <w:pPr>
              <w:keepNext/>
              <w:rPr>
                <w:sz w:val="22"/>
                <w:szCs w:val="22"/>
                <w:lang w:val="it-IT"/>
              </w:rPr>
            </w:pPr>
            <w:r>
              <w:rPr>
                <w:sz w:val="22"/>
                <w:szCs w:val="22"/>
                <w:lang w:val="it-IT"/>
              </w:rPr>
              <w:t>Appetito aumentato</w:t>
            </w:r>
          </w:p>
        </w:tc>
        <w:tc>
          <w:tcPr>
            <w:tcW w:w="2260"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p>
        </w:tc>
      </w:tr>
      <w:tr w:rsidR="00E75107" w:rsidTr="00E5689A">
        <w:trPr>
          <w:cantSplit/>
        </w:trPr>
        <w:tc>
          <w:tcPr>
            <w:tcW w:w="3133"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r w:rsidRPr="006A180A">
              <w:rPr>
                <w:sz w:val="22"/>
                <w:szCs w:val="22"/>
                <w:lang w:val="it-IT"/>
              </w:rPr>
              <w:t>Patologie del sistema nervoso</w:t>
            </w:r>
          </w:p>
        </w:tc>
        <w:tc>
          <w:tcPr>
            <w:tcW w:w="2148"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p>
        </w:tc>
        <w:tc>
          <w:tcPr>
            <w:tcW w:w="1748" w:type="dxa"/>
            <w:tcBorders>
              <w:top w:val="single" w:sz="4" w:space="0" w:color="auto"/>
              <w:left w:val="single" w:sz="4" w:space="0" w:color="auto"/>
              <w:bottom w:val="single" w:sz="4" w:space="0" w:color="auto"/>
              <w:right w:val="single" w:sz="4" w:space="0" w:color="auto"/>
            </w:tcBorders>
          </w:tcPr>
          <w:p w:rsidR="0032691C" w:rsidRPr="006A180A" w:rsidRDefault="00055EED" w:rsidP="004B7A66">
            <w:pPr>
              <w:keepNext/>
              <w:rPr>
                <w:sz w:val="22"/>
                <w:szCs w:val="22"/>
                <w:lang w:val="it-IT"/>
              </w:rPr>
            </w:pPr>
            <w:r>
              <w:rPr>
                <w:sz w:val="22"/>
                <w:szCs w:val="22"/>
                <w:lang w:val="it-IT"/>
              </w:rPr>
              <w:t>Cefalea</w:t>
            </w:r>
          </w:p>
        </w:tc>
        <w:tc>
          <w:tcPr>
            <w:tcW w:w="2260"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p>
        </w:tc>
      </w:tr>
      <w:tr w:rsidR="00E75107" w:rsidTr="00E5689A">
        <w:trPr>
          <w:cantSplit/>
        </w:trPr>
        <w:tc>
          <w:tcPr>
            <w:tcW w:w="3133"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r w:rsidRPr="006A180A">
              <w:rPr>
                <w:sz w:val="22"/>
                <w:szCs w:val="22"/>
                <w:lang w:val="it-IT"/>
              </w:rPr>
              <w:t>Patologie gastrointestinali</w:t>
            </w:r>
          </w:p>
        </w:tc>
        <w:tc>
          <w:tcPr>
            <w:tcW w:w="2148"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r w:rsidRPr="006A180A">
              <w:rPr>
                <w:sz w:val="22"/>
                <w:szCs w:val="22"/>
                <w:lang w:val="it-IT"/>
              </w:rPr>
              <w:t>Nausea</w:t>
            </w:r>
          </w:p>
          <w:p w:rsidR="0032691C" w:rsidRPr="006A180A" w:rsidRDefault="0032691C" w:rsidP="000F66C5">
            <w:pPr>
              <w:keepNext/>
              <w:rPr>
                <w:sz w:val="22"/>
                <w:szCs w:val="22"/>
                <w:lang w:val="it-IT"/>
              </w:rPr>
            </w:pPr>
            <w:r w:rsidRPr="006A180A">
              <w:rPr>
                <w:sz w:val="22"/>
                <w:szCs w:val="22"/>
                <w:lang w:val="it-IT"/>
              </w:rPr>
              <w:t>Dolore addominale</w:t>
            </w:r>
          </w:p>
          <w:p w:rsidR="0032691C" w:rsidRPr="006A180A" w:rsidRDefault="0032691C" w:rsidP="000F66C5">
            <w:pPr>
              <w:keepNext/>
              <w:rPr>
                <w:sz w:val="22"/>
                <w:szCs w:val="22"/>
                <w:lang w:val="it-IT"/>
              </w:rPr>
            </w:pPr>
            <w:r w:rsidRPr="006A180A">
              <w:rPr>
                <w:sz w:val="22"/>
                <w:szCs w:val="22"/>
                <w:lang w:val="it-IT"/>
              </w:rPr>
              <w:t>Vomito</w:t>
            </w:r>
          </w:p>
        </w:tc>
        <w:tc>
          <w:tcPr>
            <w:tcW w:w="1748" w:type="dxa"/>
            <w:tcBorders>
              <w:top w:val="single" w:sz="4" w:space="0" w:color="auto"/>
              <w:left w:val="single" w:sz="4" w:space="0" w:color="auto"/>
              <w:bottom w:val="single" w:sz="4" w:space="0" w:color="auto"/>
              <w:right w:val="single" w:sz="4" w:space="0" w:color="auto"/>
            </w:tcBorders>
          </w:tcPr>
          <w:p w:rsidR="0032691C" w:rsidRPr="006A180A" w:rsidRDefault="0032691C" w:rsidP="004B7A66">
            <w:pPr>
              <w:keepNext/>
              <w:rPr>
                <w:sz w:val="22"/>
                <w:szCs w:val="22"/>
                <w:lang w:val="it-IT"/>
              </w:rPr>
            </w:pPr>
            <w:r w:rsidRPr="006A180A">
              <w:rPr>
                <w:sz w:val="22"/>
                <w:szCs w:val="22"/>
                <w:lang w:val="it-IT"/>
              </w:rPr>
              <w:t>Diarrea</w:t>
            </w:r>
          </w:p>
        </w:tc>
        <w:tc>
          <w:tcPr>
            <w:tcW w:w="2260"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p>
        </w:tc>
      </w:tr>
      <w:tr w:rsidR="00E75107" w:rsidTr="00E5689A">
        <w:trPr>
          <w:cantSplit/>
        </w:trPr>
        <w:tc>
          <w:tcPr>
            <w:tcW w:w="3133"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r w:rsidRPr="006A180A">
              <w:rPr>
                <w:sz w:val="22"/>
                <w:szCs w:val="22"/>
                <w:lang w:val="it-IT"/>
              </w:rPr>
              <w:t>Patologie della cute e del tessuto sottocutaneo</w:t>
            </w:r>
          </w:p>
        </w:tc>
        <w:tc>
          <w:tcPr>
            <w:tcW w:w="2148"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p>
        </w:tc>
        <w:tc>
          <w:tcPr>
            <w:tcW w:w="1748" w:type="dxa"/>
            <w:tcBorders>
              <w:top w:val="single" w:sz="4" w:space="0" w:color="auto"/>
              <w:left w:val="single" w:sz="4" w:space="0" w:color="auto"/>
              <w:bottom w:val="single" w:sz="4" w:space="0" w:color="auto"/>
              <w:right w:val="single" w:sz="4" w:space="0" w:color="auto"/>
            </w:tcBorders>
          </w:tcPr>
          <w:p w:rsidR="0032691C" w:rsidRPr="006A180A" w:rsidRDefault="0032691C" w:rsidP="004B7A66">
            <w:pPr>
              <w:keepNext/>
              <w:rPr>
                <w:sz w:val="22"/>
                <w:szCs w:val="22"/>
                <w:lang w:val="it-IT"/>
              </w:rPr>
            </w:pPr>
          </w:p>
        </w:tc>
        <w:tc>
          <w:tcPr>
            <w:tcW w:w="2260" w:type="dxa"/>
            <w:tcBorders>
              <w:top w:val="single" w:sz="4" w:space="0" w:color="auto"/>
              <w:left w:val="single" w:sz="4" w:space="0" w:color="auto"/>
              <w:bottom w:val="single" w:sz="4" w:space="0" w:color="auto"/>
              <w:right w:val="single" w:sz="4" w:space="0" w:color="auto"/>
            </w:tcBorders>
          </w:tcPr>
          <w:p w:rsidR="0032691C" w:rsidRPr="006A180A" w:rsidRDefault="0032691C" w:rsidP="004B7A66">
            <w:pPr>
              <w:keepNext/>
              <w:rPr>
                <w:sz w:val="22"/>
                <w:szCs w:val="22"/>
                <w:lang w:val="it-IT"/>
              </w:rPr>
            </w:pPr>
            <w:r w:rsidRPr="006A180A">
              <w:rPr>
                <w:sz w:val="22"/>
                <w:szCs w:val="22"/>
                <w:lang w:val="it-IT"/>
              </w:rPr>
              <w:t>Rash</w:t>
            </w:r>
          </w:p>
          <w:p w:rsidR="0032691C" w:rsidRPr="006A180A" w:rsidRDefault="0032691C" w:rsidP="000F66C5">
            <w:pPr>
              <w:keepNext/>
              <w:rPr>
                <w:sz w:val="22"/>
                <w:szCs w:val="22"/>
                <w:lang w:val="it-IT"/>
              </w:rPr>
            </w:pPr>
            <w:r w:rsidRPr="006A180A">
              <w:rPr>
                <w:sz w:val="22"/>
                <w:szCs w:val="22"/>
                <w:lang w:val="it-IT"/>
              </w:rPr>
              <w:t>Orticaria</w:t>
            </w:r>
          </w:p>
        </w:tc>
      </w:tr>
      <w:tr w:rsidR="00E75107" w:rsidTr="00E5689A">
        <w:trPr>
          <w:cantSplit/>
        </w:trPr>
        <w:tc>
          <w:tcPr>
            <w:tcW w:w="3133"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r w:rsidRPr="006A180A">
              <w:rPr>
                <w:sz w:val="22"/>
                <w:szCs w:val="22"/>
                <w:lang w:val="it-IT"/>
              </w:rPr>
              <w:t>Patologie del sistema muscoloscheletrico e del tessuto connettivo</w:t>
            </w:r>
          </w:p>
        </w:tc>
        <w:tc>
          <w:tcPr>
            <w:tcW w:w="2148"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p>
        </w:tc>
        <w:tc>
          <w:tcPr>
            <w:tcW w:w="1748" w:type="dxa"/>
            <w:tcBorders>
              <w:top w:val="single" w:sz="4" w:space="0" w:color="auto"/>
              <w:left w:val="single" w:sz="4" w:space="0" w:color="auto"/>
              <w:bottom w:val="single" w:sz="4" w:space="0" w:color="auto"/>
              <w:right w:val="single" w:sz="4" w:space="0" w:color="auto"/>
            </w:tcBorders>
          </w:tcPr>
          <w:p w:rsidR="0032691C" w:rsidRPr="006A180A" w:rsidRDefault="0032691C" w:rsidP="004B7A66">
            <w:pPr>
              <w:keepNext/>
              <w:rPr>
                <w:sz w:val="22"/>
                <w:szCs w:val="22"/>
                <w:lang w:val="it-IT"/>
              </w:rPr>
            </w:pPr>
            <w:r w:rsidRPr="006A180A">
              <w:rPr>
                <w:sz w:val="22"/>
                <w:szCs w:val="22"/>
                <w:lang w:val="it-IT"/>
              </w:rPr>
              <w:t>Artralgia</w:t>
            </w:r>
          </w:p>
        </w:tc>
        <w:tc>
          <w:tcPr>
            <w:tcW w:w="2260"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p>
        </w:tc>
      </w:tr>
      <w:tr w:rsidR="00E75107" w:rsidTr="00E5689A">
        <w:trPr>
          <w:cantSplit/>
        </w:trPr>
        <w:tc>
          <w:tcPr>
            <w:tcW w:w="3133"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r w:rsidRPr="006A180A">
              <w:rPr>
                <w:sz w:val="22"/>
                <w:szCs w:val="22"/>
                <w:lang w:val="it-IT"/>
              </w:rPr>
              <w:t>Patologie renali e urinarie</w:t>
            </w:r>
          </w:p>
        </w:tc>
        <w:tc>
          <w:tcPr>
            <w:tcW w:w="2148"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r w:rsidRPr="006A180A">
              <w:rPr>
                <w:sz w:val="22"/>
                <w:szCs w:val="22"/>
                <w:lang w:val="it-IT"/>
              </w:rPr>
              <w:t>Cromaturia</w:t>
            </w:r>
          </w:p>
        </w:tc>
        <w:tc>
          <w:tcPr>
            <w:tcW w:w="1748" w:type="dxa"/>
            <w:tcBorders>
              <w:top w:val="single" w:sz="4" w:space="0" w:color="auto"/>
              <w:left w:val="single" w:sz="4" w:space="0" w:color="auto"/>
              <w:bottom w:val="single" w:sz="4" w:space="0" w:color="auto"/>
              <w:right w:val="single" w:sz="4" w:space="0" w:color="auto"/>
            </w:tcBorders>
          </w:tcPr>
          <w:p w:rsidR="0032691C" w:rsidRPr="006A180A" w:rsidRDefault="0032691C" w:rsidP="004B7A66">
            <w:pPr>
              <w:keepNext/>
              <w:rPr>
                <w:sz w:val="22"/>
                <w:szCs w:val="22"/>
                <w:lang w:val="it-IT"/>
              </w:rPr>
            </w:pPr>
          </w:p>
        </w:tc>
        <w:tc>
          <w:tcPr>
            <w:tcW w:w="2260"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p>
        </w:tc>
      </w:tr>
      <w:tr w:rsidR="00E75107" w:rsidTr="00E5689A">
        <w:trPr>
          <w:cantSplit/>
        </w:trPr>
        <w:tc>
          <w:tcPr>
            <w:tcW w:w="3133"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r w:rsidRPr="006A180A">
              <w:rPr>
                <w:sz w:val="22"/>
                <w:szCs w:val="22"/>
                <w:lang w:val="it-IT"/>
              </w:rPr>
              <w:t>Patologie sistemiche e condizioni relative alla sede di somministrazione</w:t>
            </w:r>
          </w:p>
        </w:tc>
        <w:tc>
          <w:tcPr>
            <w:tcW w:w="2148"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p>
        </w:tc>
        <w:tc>
          <w:tcPr>
            <w:tcW w:w="1748" w:type="dxa"/>
            <w:tcBorders>
              <w:top w:val="single" w:sz="4" w:space="0" w:color="auto"/>
              <w:left w:val="single" w:sz="4" w:space="0" w:color="auto"/>
              <w:bottom w:val="single" w:sz="4" w:space="0" w:color="auto"/>
              <w:right w:val="single" w:sz="4" w:space="0" w:color="auto"/>
            </w:tcBorders>
          </w:tcPr>
          <w:p w:rsidR="0032691C" w:rsidRPr="006A180A" w:rsidRDefault="00055EED" w:rsidP="004B7A66">
            <w:pPr>
              <w:keepNext/>
              <w:rPr>
                <w:sz w:val="22"/>
                <w:szCs w:val="22"/>
                <w:lang w:val="it-IT"/>
              </w:rPr>
            </w:pPr>
            <w:r>
              <w:rPr>
                <w:sz w:val="22"/>
                <w:szCs w:val="22"/>
                <w:lang w:val="it-IT"/>
              </w:rPr>
              <w:t>Stanchezza</w:t>
            </w:r>
          </w:p>
        </w:tc>
        <w:tc>
          <w:tcPr>
            <w:tcW w:w="2260" w:type="dxa"/>
            <w:tcBorders>
              <w:top w:val="single" w:sz="4" w:space="0" w:color="auto"/>
              <w:left w:val="single" w:sz="4" w:space="0" w:color="auto"/>
              <w:bottom w:val="single" w:sz="4" w:space="0" w:color="auto"/>
              <w:right w:val="single" w:sz="4" w:space="0" w:color="auto"/>
            </w:tcBorders>
          </w:tcPr>
          <w:p w:rsidR="0032691C" w:rsidRPr="006A180A" w:rsidRDefault="0032691C" w:rsidP="000F66C5">
            <w:pPr>
              <w:keepNext/>
              <w:rPr>
                <w:sz w:val="22"/>
                <w:szCs w:val="22"/>
                <w:lang w:val="it-IT"/>
              </w:rPr>
            </w:pPr>
          </w:p>
        </w:tc>
      </w:tr>
      <w:tr w:rsidR="00E75107" w:rsidTr="00E5689A">
        <w:trPr>
          <w:cantSplit/>
        </w:trPr>
        <w:tc>
          <w:tcPr>
            <w:tcW w:w="3133" w:type="dxa"/>
            <w:tcBorders>
              <w:top w:val="single" w:sz="4" w:space="0" w:color="auto"/>
              <w:left w:val="single" w:sz="4" w:space="0" w:color="auto"/>
              <w:bottom w:val="single" w:sz="4" w:space="0" w:color="auto"/>
              <w:right w:val="single" w:sz="4" w:space="0" w:color="auto"/>
            </w:tcBorders>
          </w:tcPr>
          <w:p w:rsidR="0032691C" w:rsidRPr="006A180A" w:rsidRDefault="0032691C" w:rsidP="00247B0B">
            <w:pPr>
              <w:rPr>
                <w:sz w:val="22"/>
                <w:szCs w:val="22"/>
                <w:lang w:val="it-IT"/>
              </w:rPr>
            </w:pPr>
            <w:r w:rsidRPr="006A180A">
              <w:rPr>
                <w:sz w:val="22"/>
                <w:szCs w:val="22"/>
                <w:lang w:val="it-IT"/>
              </w:rPr>
              <w:t>Esami diagnostici</w:t>
            </w:r>
          </w:p>
        </w:tc>
        <w:tc>
          <w:tcPr>
            <w:tcW w:w="2148" w:type="dxa"/>
            <w:tcBorders>
              <w:top w:val="single" w:sz="4" w:space="0" w:color="auto"/>
              <w:left w:val="single" w:sz="4" w:space="0" w:color="auto"/>
              <w:bottom w:val="single" w:sz="4" w:space="0" w:color="auto"/>
              <w:right w:val="single" w:sz="4" w:space="0" w:color="auto"/>
            </w:tcBorders>
          </w:tcPr>
          <w:p w:rsidR="0032691C" w:rsidRPr="006A180A" w:rsidRDefault="0032691C" w:rsidP="00247B0B">
            <w:pPr>
              <w:rPr>
                <w:sz w:val="22"/>
                <w:szCs w:val="22"/>
                <w:lang w:val="it-IT"/>
              </w:rPr>
            </w:pPr>
          </w:p>
        </w:tc>
        <w:tc>
          <w:tcPr>
            <w:tcW w:w="1748" w:type="dxa"/>
            <w:tcBorders>
              <w:top w:val="single" w:sz="4" w:space="0" w:color="auto"/>
              <w:left w:val="single" w:sz="4" w:space="0" w:color="auto"/>
              <w:bottom w:val="single" w:sz="4" w:space="0" w:color="auto"/>
              <w:right w:val="single" w:sz="4" w:space="0" w:color="auto"/>
            </w:tcBorders>
          </w:tcPr>
          <w:p w:rsidR="0032691C" w:rsidRPr="006A180A" w:rsidRDefault="00055EED" w:rsidP="004B7A66">
            <w:pPr>
              <w:rPr>
                <w:sz w:val="22"/>
                <w:szCs w:val="22"/>
                <w:lang w:val="it-IT"/>
              </w:rPr>
            </w:pPr>
            <w:r>
              <w:rPr>
                <w:sz w:val="22"/>
                <w:szCs w:val="22"/>
                <w:lang w:val="it-IT"/>
              </w:rPr>
              <w:t>E</w:t>
            </w:r>
            <w:r w:rsidR="0032691C" w:rsidRPr="006A180A">
              <w:rPr>
                <w:sz w:val="22"/>
                <w:szCs w:val="22"/>
                <w:lang w:val="it-IT"/>
              </w:rPr>
              <w:t>nzimi epatici</w:t>
            </w:r>
            <w:r>
              <w:rPr>
                <w:sz w:val="22"/>
                <w:szCs w:val="22"/>
                <w:lang w:val="it-IT"/>
              </w:rPr>
              <w:t xml:space="preserve"> aumentati</w:t>
            </w:r>
          </w:p>
        </w:tc>
        <w:tc>
          <w:tcPr>
            <w:tcW w:w="2260" w:type="dxa"/>
            <w:tcBorders>
              <w:top w:val="single" w:sz="4" w:space="0" w:color="auto"/>
              <w:left w:val="single" w:sz="4" w:space="0" w:color="auto"/>
              <w:bottom w:val="single" w:sz="4" w:space="0" w:color="auto"/>
              <w:right w:val="single" w:sz="4" w:space="0" w:color="auto"/>
            </w:tcBorders>
          </w:tcPr>
          <w:p w:rsidR="0032691C" w:rsidRPr="006A180A" w:rsidRDefault="0032691C" w:rsidP="00247B0B">
            <w:pPr>
              <w:rPr>
                <w:sz w:val="22"/>
                <w:szCs w:val="22"/>
                <w:lang w:val="it-IT"/>
              </w:rPr>
            </w:pPr>
          </w:p>
        </w:tc>
      </w:tr>
    </w:tbl>
    <w:p w:rsidR="00F30050" w:rsidRPr="006A180A" w:rsidRDefault="00F30050" w:rsidP="00F30050">
      <w:pPr>
        <w:rPr>
          <w:sz w:val="22"/>
          <w:szCs w:val="22"/>
          <w:lang w:val="it-IT"/>
        </w:rPr>
      </w:pPr>
    </w:p>
    <w:p w:rsidR="0032691C" w:rsidRPr="006B0CFB" w:rsidRDefault="0032691C" w:rsidP="006B0CFB">
      <w:pPr>
        <w:keepNext/>
        <w:tabs>
          <w:tab w:val="left" w:pos="567"/>
        </w:tabs>
        <w:rPr>
          <w:sz w:val="22"/>
          <w:szCs w:val="22"/>
          <w:u w:val="single"/>
          <w:lang w:val="it-IT"/>
        </w:rPr>
      </w:pPr>
      <w:r w:rsidRPr="006B0CFB">
        <w:rPr>
          <w:sz w:val="22"/>
          <w:szCs w:val="22"/>
          <w:u w:val="single"/>
          <w:lang w:val="it-IT"/>
        </w:rPr>
        <w:t>Descrizione di reazioni avverse selezionate</w:t>
      </w:r>
    </w:p>
    <w:p w:rsidR="00B55DB3" w:rsidRPr="006A180A" w:rsidRDefault="00B55DB3" w:rsidP="00B55DB3">
      <w:pPr>
        <w:tabs>
          <w:tab w:val="left" w:pos="567"/>
        </w:tabs>
        <w:rPr>
          <w:sz w:val="22"/>
          <w:szCs w:val="22"/>
          <w:lang w:val="it-IT"/>
        </w:rPr>
      </w:pPr>
      <w:r w:rsidRPr="006A180A">
        <w:rPr>
          <w:sz w:val="22"/>
          <w:szCs w:val="22"/>
          <w:lang w:val="it-IT"/>
        </w:rPr>
        <w:t>La reazione avversa più grave riferita negli studi clinici su deferiprone è l’agranulocitosi (neutrofili &lt;0,5x10</w:t>
      </w:r>
      <w:r w:rsidRPr="006A180A">
        <w:rPr>
          <w:sz w:val="22"/>
          <w:szCs w:val="22"/>
          <w:vertAlign w:val="superscript"/>
          <w:lang w:val="it-IT"/>
        </w:rPr>
        <w:t>9</w:t>
      </w:r>
      <w:r w:rsidRPr="006A180A">
        <w:rPr>
          <w:sz w:val="22"/>
          <w:szCs w:val="22"/>
          <w:lang w:val="it-IT"/>
        </w:rPr>
        <w:t>/</w:t>
      </w:r>
      <w:r>
        <w:rPr>
          <w:sz w:val="22"/>
          <w:szCs w:val="22"/>
          <w:lang w:val="it-IT"/>
        </w:rPr>
        <w:t>L</w:t>
      </w:r>
      <w:r w:rsidRPr="006A180A">
        <w:rPr>
          <w:sz w:val="22"/>
          <w:szCs w:val="22"/>
          <w:lang w:val="it-IT"/>
        </w:rPr>
        <w:t xml:space="preserve">), con un’incidenza dello 1,1% (0,6 casi su 100 pazienti-anni di trattamento) (vedere paragrafo 4.4). </w:t>
      </w:r>
      <w:r w:rsidRPr="00B00FC5">
        <w:rPr>
          <w:sz w:val="22"/>
          <w:szCs w:val="22"/>
          <w:lang w:val="it-IT"/>
        </w:rPr>
        <w:t xml:space="preserve">I dati combinati degli studi clinici su pazienti con sovraccarico di ferro a livello sistemico dimostrano che il 63% degli episodi di agranulocitosi si sono verificati nei primi sei mesi di trattamento, il 74% nel primo anno e il 26% dopo un anno di terapia. Il tempo mediano di insorgenza del primo episodio di agranulocitosi è stato di 190 giorni (in un </w:t>
      </w:r>
      <w:r w:rsidR="00964B35">
        <w:rPr>
          <w:sz w:val="22"/>
          <w:szCs w:val="22"/>
          <w:lang w:val="it-IT"/>
        </w:rPr>
        <w:t>intervallo</w:t>
      </w:r>
      <w:r w:rsidRPr="00B00FC5">
        <w:rPr>
          <w:sz w:val="22"/>
          <w:szCs w:val="22"/>
          <w:lang w:val="it-IT"/>
        </w:rPr>
        <w:t xml:space="preserve"> compreso tra 22 giorni e 17,6</w:t>
      </w:r>
      <w:r>
        <w:rPr>
          <w:sz w:val="22"/>
          <w:szCs w:val="22"/>
          <w:lang w:val="it-IT"/>
        </w:rPr>
        <w:t> </w:t>
      </w:r>
      <w:r w:rsidRPr="00B00FC5">
        <w:rPr>
          <w:sz w:val="22"/>
          <w:szCs w:val="22"/>
          <w:lang w:val="it-IT"/>
        </w:rPr>
        <w:t xml:space="preserve">anni) e la durata mediana è stata di 10 giorni negli studi clinici. </w:t>
      </w:r>
      <w:r w:rsidR="00DD53D9">
        <w:rPr>
          <w:sz w:val="22"/>
          <w:szCs w:val="22"/>
          <w:lang w:val="it-IT"/>
        </w:rPr>
        <w:t>E</w:t>
      </w:r>
      <w:r w:rsidRPr="00B00FC5">
        <w:rPr>
          <w:sz w:val="22"/>
          <w:szCs w:val="22"/>
          <w:lang w:val="it-IT"/>
        </w:rPr>
        <w:t xml:space="preserve">sito </w:t>
      </w:r>
      <w:r w:rsidR="00DD53D9">
        <w:rPr>
          <w:sz w:val="22"/>
          <w:szCs w:val="22"/>
          <w:lang w:val="it-IT"/>
        </w:rPr>
        <w:t xml:space="preserve">letale </w:t>
      </w:r>
      <w:r w:rsidRPr="00B00FC5">
        <w:rPr>
          <w:sz w:val="22"/>
          <w:szCs w:val="22"/>
          <w:lang w:val="it-IT"/>
        </w:rPr>
        <w:t>è stato osservato nell’8,3% degli episodi di agranulocitosi segnalati negli studi clinici e nell’esperienza post-commercializzazione</w:t>
      </w:r>
      <w:r w:rsidRPr="006A180A">
        <w:rPr>
          <w:sz w:val="22"/>
          <w:szCs w:val="22"/>
          <w:lang w:val="it-IT"/>
        </w:rPr>
        <w:t>.</w:t>
      </w:r>
    </w:p>
    <w:p w:rsidR="00D41CF7" w:rsidRPr="006A180A" w:rsidRDefault="00D41CF7">
      <w:pPr>
        <w:tabs>
          <w:tab w:val="left" w:pos="567"/>
        </w:tabs>
        <w:rPr>
          <w:sz w:val="22"/>
          <w:szCs w:val="22"/>
          <w:lang w:val="it-IT"/>
        </w:rPr>
      </w:pPr>
    </w:p>
    <w:p w:rsidR="00323613" w:rsidRPr="006A180A" w:rsidRDefault="00323613" w:rsidP="00323613">
      <w:pPr>
        <w:rPr>
          <w:sz w:val="22"/>
          <w:szCs w:val="22"/>
          <w:lang w:val="it-IT"/>
        </w:rPr>
      </w:pPr>
      <w:r w:rsidRPr="006A180A">
        <w:rPr>
          <w:sz w:val="22"/>
          <w:szCs w:val="22"/>
          <w:lang w:val="it-IT"/>
        </w:rPr>
        <w:t>Sono stati riferiti episodi generalmente leggeri e transitori di diarrea nei pazienti trattati con deferiprone. Gli effetti gastrointestinali sono più frequenti all’inizio della terapia e nella maggior parte dei pazienti si risolvono entro qualche settimana senza sospendere il trattamento. In alcuni pazienti può essere consigliabile ridurre la dose di deferiprone e quindi ri</w:t>
      </w:r>
      <w:r>
        <w:rPr>
          <w:sz w:val="22"/>
          <w:szCs w:val="22"/>
          <w:lang w:val="it-IT"/>
        </w:rPr>
        <w:t>-</w:t>
      </w:r>
      <w:r w:rsidRPr="006A180A">
        <w:rPr>
          <w:sz w:val="22"/>
          <w:szCs w:val="22"/>
          <w:lang w:val="it-IT"/>
        </w:rPr>
        <w:t>aumentarla gradualmente fino a raggiungere la dose originale. Eventi di artropatia, che variano da dolore lieve in una o più articolazioni fino ad artrite severa con effusione e disabilità significativa, sono anche stati riferiti in pazienti trattati con deferiprone. Le artropatie lievi sono generalmente transitorie.</w:t>
      </w:r>
    </w:p>
    <w:p w:rsidR="00D41CF7" w:rsidRPr="006A180A" w:rsidRDefault="00D41CF7">
      <w:pPr>
        <w:rPr>
          <w:sz w:val="22"/>
          <w:szCs w:val="22"/>
          <w:lang w:val="it-IT"/>
        </w:rPr>
      </w:pPr>
    </w:p>
    <w:p w:rsidR="00D41CF7" w:rsidRPr="006A180A" w:rsidRDefault="00842339">
      <w:pPr>
        <w:rPr>
          <w:sz w:val="22"/>
          <w:szCs w:val="22"/>
          <w:lang w:val="it-IT"/>
        </w:rPr>
      </w:pPr>
      <w:r w:rsidRPr="006A180A">
        <w:rPr>
          <w:sz w:val="22"/>
          <w:szCs w:val="22"/>
          <w:lang w:val="it-IT"/>
        </w:rPr>
        <w:t>In alcuni pazienti sottoposti a deferiprone è stato riportato un aumento del livello degli enzimi epatici nel siero</w:t>
      </w:r>
      <w:r w:rsidR="00D41CF7" w:rsidRPr="006A180A">
        <w:rPr>
          <w:sz w:val="22"/>
          <w:szCs w:val="22"/>
          <w:lang w:val="it-IT"/>
        </w:rPr>
        <w:t>. Nella maggior parte di questi casi, l’aumento era asintomatico e transitorio, e i livelli sono ritornati ai valori iniziali senza dover sospendere il trattamento o ridurre la dose di deferiprone (vedere paragrafo 4.4).</w:t>
      </w:r>
    </w:p>
    <w:p w:rsidR="00D41CF7" w:rsidRPr="006A180A" w:rsidRDefault="00D41CF7">
      <w:pPr>
        <w:tabs>
          <w:tab w:val="left" w:pos="0"/>
        </w:tabs>
        <w:rPr>
          <w:sz w:val="22"/>
          <w:szCs w:val="22"/>
          <w:lang w:val="it-IT"/>
        </w:rPr>
      </w:pPr>
    </w:p>
    <w:p w:rsidR="00D41CF7" w:rsidRPr="006A180A" w:rsidRDefault="00D41CF7">
      <w:pPr>
        <w:tabs>
          <w:tab w:val="left" w:pos="567"/>
        </w:tabs>
        <w:rPr>
          <w:sz w:val="22"/>
          <w:szCs w:val="22"/>
          <w:lang w:val="it-IT"/>
        </w:rPr>
      </w:pPr>
      <w:r w:rsidRPr="006A180A">
        <w:rPr>
          <w:sz w:val="22"/>
          <w:szCs w:val="22"/>
          <w:lang w:val="it-IT"/>
        </w:rPr>
        <w:t>Alcuni pazienti hanno manifestato una progressione della fibrosi associata ad un aumento del sovraccarico di ferro o epatite C.</w:t>
      </w:r>
    </w:p>
    <w:p w:rsidR="00D41CF7" w:rsidRPr="006A180A" w:rsidRDefault="00D41CF7">
      <w:pPr>
        <w:tabs>
          <w:tab w:val="left" w:pos="567"/>
        </w:tabs>
        <w:rPr>
          <w:sz w:val="22"/>
          <w:szCs w:val="22"/>
          <w:lang w:val="it-IT"/>
        </w:rPr>
      </w:pPr>
    </w:p>
    <w:p w:rsidR="00D41CF7" w:rsidRPr="006A180A" w:rsidRDefault="00D41CF7">
      <w:pPr>
        <w:tabs>
          <w:tab w:val="left" w:pos="567"/>
        </w:tabs>
        <w:rPr>
          <w:sz w:val="22"/>
          <w:szCs w:val="22"/>
          <w:lang w:val="it-IT"/>
        </w:rPr>
      </w:pPr>
      <w:r w:rsidRPr="006A180A">
        <w:rPr>
          <w:sz w:val="22"/>
          <w:szCs w:val="22"/>
          <w:lang w:val="it-IT"/>
        </w:rPr>
        <w:t>In una minoranza di pazienti, l’assunzione di deferiprone è stata associata a bassi livelli plasmatici di zinco. I livelli si sono normalizzati con l’assunzione orale di zinco.</w:t>
      </w:r>
    </w:p>
    <w:p w:rsidR="00D41CF7" w:rsidRPr="006A180A" w:rsidRDefault="00D41CF7">
      <w:pPr>
        <w:tabs>
          <w:tab w:val="left" w:pos="567"/>
        </w:tabs>
        <w:rPr>
          <w:bCs/>
          <w:sz w:val="22"/>
          <w:szCs w:val="22"/>
          <w:lang w:val="it-IT"/>
        </w:rPr>
      </w:pPr>
    </w:p>
    <w:p w:rsidR="00A3326F" w:rsidRPr="006A180A" w:rsidRDefault="00A3326F" w:rsidP="00A3326F">
      <w:pPr>
        <w:tabs>
          <w:tab w:val="left" w:pos="567"/>
        </w:tabs>
        <w:rPr>
          <w:bCs/>
          <w:sz w:val="22"/>
          <w:szCs w:val="22"/>
          <w:lang w:val="it-IT"/>
        </w:rPr>
      </w:pPr>
      <w:r w:rsidRPr="006A180A">
        <w:rPr>
          <w:bCs/>
          <w:sz w:val="22"/>
          <w:szCs w:val="22"/>
          <w:lang w:val="it-IT"/>
        </w:rPr>
        <w:t xml:space="preserve">Sono stati osservati disturbi neurologici (quali sintomi cerebellari, diplopia, nistagmo laterale, rallentamento psicomotorio, movimenti delle mani e ipotonia assiale) in bambini ai quali era stata intenzionalmente prescritta per diversi anni una dose </w:t>
      </w:r>
      <w:r>
        <w:rPr>
          <w:bCs/>
          <w:sz w:val="22"/>
          <w:szCs w:val="22"/>
          <w:lang w:val="it-IT"/>
        </w:rPr>
        <w:t xml:space="preserve">superiore </w:t>
      </w:r>
      <w:r w:rsidRPr="006A180A">
        <w:rPr>
          <w:bCs/>
          <w:sz w:val="22"/>
          <w:szCs w:val="22"/>
          <w:lang w:val="it-IT"/>
        </w:rPr>
        <w:t xml:space="preserve">a 2,5 volte la dose massima raccomandata di 100 mg/kg/die. </w:t>
      </w:r>
      <w:r w:rsidRPr="00A3326F">
        <w:rPr>
          <w:bCs/>
          <w:sz w:val="22"/>
          <w:szCs w:val="22"/>
          <w:lang w:val="it-IT"/>
        </w:rPr>
        <w:t xml:space="preserve">Dopo la commercializzazione sono stati segnalati episodi di ipotonia, instabilità, incapacità di camminare e ipertonia con incapacità di movimento degli arti nei bambini cui era stato somministrato deferiprone alle dosi standard. </w:t>
      </w:r>
      <w:r w:rsidRPr="006A180A">
        <w:rPr>
          <w:bCs/>
          <w:sz w:val="22"/>
          <w:szCs w:val="22"/>
          <w:lang w:val="it-IT"/>
        </w:rPr>
        <w:t>I disturbi neurologici sono regrediti progressivamente dopo l’interruzione del deferiprone (vedere paragrafi 4.4 e 4.9).</w:t>
      </w:r>
    </w:p>
    <w:p w:rsidR="006B0CFB" w:rsidRDefault="006B0CFB" w:rsidP="006B0CFB">
      <w:pPr>
        <w:rPr>
          <w:noProof/>
          <w:sz w:val="22"/>
          <w:szCs w:val="22"/>
          <w:lang w:val="it-IT"/>
        </w:rPr>
      </w:pPr>
    </w:p>
    <w:p w:rsidR="00E5689A" w:rsidRPr="00796F65" w:rsidRDefault="00E5689A" w:rsidP="00E5689A">
      <w:pPr>
        <w:rPr>
          <w:noProof/>
          <w:sz w:val="22"/>
          <w:szCs w:val="22"/>
          <w:lang w:val="it-IT"/>
        </w:rPr>
      </w:pPr>
      <w:r w:rsidRPr="00796F65">
        <w:rPr>
          <w:noProof/>
          <w:sz w:val="22"/>
          <w:szCs w:val="22"/>
          <w:lang w:val="it-IT"/>
        </w:rPr>
        <w:t xml:space="preserve">Il profilo di sicurezza della terapia di </w:t>
      </w:r>
      <w:r>
        <w:rPr>
          <w:noProof/>
          <w:sz w:val="22"/>
          <w:szCs w:val="22"/>
          <w:lang w:val="it-IT"/>
        </w:rPr>
        <w:t>associazione</w:t>
      </w:r>
      <w:r w:rsidRPr="00796F65">
        <w:rPr>
          <w:noProof/>
          <w:sz w:val="22"/>
          <w:szCs w:val="22"/>
          <w:lang w:val="it-IT"/>
        </w:rPr>
        <w:t xml:space="preserve"> (deferiprone e deferossamina) osservato nei trial clinici, nell'esperienza successiva alla commercializzazione o nei lavori pubblicati in letteratura era coerente con quello caratterizzato per la monoterapia.</w:t>
      </w:r>
    </w:p>
    <w:p w:rsidR="00E5689A" w:rsidRPr="00796F65" w:rsidRDefault="00E5689A" w:rsidP="00E5689A">
      <w:pPr>
        <w:rPr>
          <w:noProof/>
          <w:sz w:val="22"/>
          <w:szCs w:val="22"/>
          <w:lang w:val="it-IT"/>
        </w:rPr>
      </w:pPr>
    </w:p>
    <w:p w:rsidR="00E5689A" w:rsidRPr="00796F65" w:rsidRDefault="00E5689A" w:rsidP="00E5689A">
      <w:pPr>
        <w:rPr>
          <w:noProof/>
          <w:sz w:val="22"/>
          <w:szCs w:val="22"/>
          <w:lang w:val="it-IT"/>
        </w:rPr>
      </w:pPr>
      <w:r w:rsidRPr="00796F65">
        <w:rPr>
          <w:noProof/>
          <w:sz w:val="22"/>
          <w:szCs w:val="22"/>
          <w:lang w:val="it-IT"/>
        </w:rPr>
        <w:t>I dati provenienti dal database di sicurezza raggruppato dei trial clinici (1</w:t>
      </w:r>
      <w:r w:rsidR="00055EED">
        <w:rPr>
          <w:noProof/>
          <w:sz w:val="22"/>
          <w:szCs w:val="22"/>
          <w:lang w:val="it-IT"/>
        </w:rPr>
        <w:t>.</w:t>
      </w:r>
      <w:r w:rsidRPr="00796F65">
        <w:rPr>
          <w:noProof/>
          <w:sz w:val="22"/>
          <w:szCs w:val="22"/>
          <w:lang w:val="it-IT"/>
        </w:rPr>
        <w:t xml:space="preserve">343 pazienti-anni di esposizione alla monoterapia con Ferriprox e 244 pazienti-anni di esposizione alla terapia con Ferriprox e deferossamina) hanno mostrato differenze statisticamente significative (p&lt;0,05) nell'incidenza di reazioni avverse basate sulla Classificazione per sistemi e organi per “Patologie cardiache", "Patologie del sistema muscoloscheletrico e del tessuto connettivo” e "Patologie renali e urinarie". Le incidenze di “Patologie del sistema muscoloscheletrico e del tessuto connettivo” e "Patologie renali e urinarie" sono state inferiori durante la terapia di </w:t>
      </w:r>
      <w:r>
        <w:rPr>
          <w:noProof/>
          <w:sz w:val="22"/>
          <w:szCs w:val="22"/>
          <w:lang w:val="it-IT"/>
        </w:rPr>
        <w:t>associazione</w:t>
      </w:r>
      <w:r w:rsidRPr="00796F65">
        <w:rPr>
          <w:noProof/>
          <w:sz w:val="22"/>
          <w:szCs w:val="22"/>
          <w:lang w:val="it-IT"/>
        </w:rPr>
        <w:t xml:space="preserve"> rispetto alla monoterapia, mentre l'incidenza di “Patologie cardiache" è stata superiore durante la terapia di </w:t>
      </w:r>
      <w:r>
        <w:rPr>
          <w:noProof/>
          <w:sz w:val="22"/>
          <w:szCs w:val="22"/>
          <w:lang w:val="it-IT"/>
        </w:rPr>
        <w:t>associazione</w:t>
      </w:r>
      <w:r w:rsidRPr="00796F65">
        <w:rPr>
          <w:noProof/>
          <w:sz w:val="22"/>
          <w:szCs w:val="22"/>
          <w:lang w:val="it-IT"/>
        </w:rPr>
        <w:t xml:space="preserve"> rispetto alla monoterapia. La percentuale superiore di “Patologie cardiache" riportate durante la terapia di </w:t>
      </w:r>
      <w:r>
        <w:rPr>
          <w:noProof/>
          <w:sz w:val="22"/>
          <w:szCs w:val="22"/>
          <w:lang w:val="it-IT"/>
        </w:rPr>
        <w:t>associazione</w:t>
      </w:r>
      <w:r w:rsidRPr="00796F65">
        <w:rPr>
          <w:noProof/>
          <w:sz w:val="22"/>
          <w:szCs w:val="22"/>
          <w:lang w:val="it-IT"/>
        </w:rPr>
        <w:t xml:space="preserve"> rispetto alla monoterapia era possibilmente dovuta all'incidenza superiore di patologie cardiache preesistenti nei pazienti che avevano ricevuto la terapia di </w:t>
      </w:r>
      <w:r>
        <w:rPr>
          <w:noProof/>
          <w:sz w:val="22"/>
          <w:szCs w:val="22"/>
          <w:lang w:val="it-IT"/>
        </w:rPr>
        <w:t>associazione</w:t>
      </w:r>
      <w:r w:rsidRPr="00796F65">
        <w:rPr>
          <w:noProof/>
          <w:sz w:val="22"/>
          <w:szCs w:val="22"/>
          <w:lang w:val="it-IT"/>
        </w:rPr>
        <w:t xml:space="preserve">. Si raccomanda l'attento monitoraggio degli eventi cardiaci nei pazienti sottoposti a terapia di </w:t>
      </w:r>
      <w:r>
        <w:rPr>
          <w:noProof/>
          <w:sz w:val="22"/>
          <w:szCs w:val="22"/>
          <w:lang w:val="it-IT"/>
        </w:rPr>
        <w:t>associazione</w:t>
      </w:r>
      <w:r w:rsidRPr="00796F65">
        <w:rPr>
          <w:noProof/>
          <w:sz w:val="22"/>
          <w:szCs w:val="22"/>
          <w:lang w:val="it-IT"/>
        </w:rPr>
        <w:t xml:space="preserve"> (vedere paragrafo 4.4).</w:t>
      </w:r>
    </w:p>
    <w:p w:rsidR="00E5689A" w:rsidRPr="00796F65" w:rsidRDefault="00E5689A" w:rsidP="00E5689A">
      <w:pPr>
        <w:rPr>
          <w:noProof/>
          <w:sz w:val="22"/>
          <w:szCs w:val="22"/>
          <w:lang w:val="it-IT"/>
        </w:rPr>
      </w:pPr>
    </w:p>
    <w:p w:rsidR="00E5689A" w:rsidRDefault="00E5689A" w:rsidP="00E5689A">
      <w:pPr>
        <w:rPr>
          <w:noProof/>
          <w:sz w:val="22"/>
          <w:szCs w:val="22"/>
          <w:lang w:val="it-IT"/>
        </w:rPr>
      </w:pPr>
      <w:r w:rsidRPr="00796F65">
        <w:rPr>
          <w:noProof/>
          <w:sz w:val="22"/>
          <w:szCs w:val="22"/>
          <w:lang w:val="it-IT"/>
        </w:rPr>
        <w:t xml:space="preserve">Le incidenze di reazioni avverse riscontrate in 18 bambini e 97 adulti trattati con la terapia di </w:t>
      </w:r>
      <w:r>
        <w:rPr>
          <w:noProof/>
          <w:sz w:val="22"/>
          <w:szCs w:val="22"/>
          <w:lang w:val="it-IT"/>
        </w:rPr>
        <w:t>associazione</w:t>
      </w:r>
      <w:r w:rsidRPr="00796F65">
        <w:rPr>
          <w:noProof/>
          <w:sz w:val="22"/>
          <w:szCs w:val="22"/>
          <w:lang w:val="it-IT"/>
        </w:rPr>
        <w:t xml:space="preserve"> non erano significativamente diverse tra i due gruppi di età eccetto nell'incidenza di artropatia (11,1% nei bambini vs. nessuna negli adulti, p=0,02). La valutazione della percentuale di reazioni per 100 pazienti-anni di esposizione ha mostrato che soltanto la percentuale di casi di diarrea era significativamente superiore nei bambini (11,</w:t>
      </w:r>
      <w:r w:rsidR="002D3141">
        <w:rPr>
          <w:noProof/>
          <w:sz w:val="22"/>
          <w:szCs w:val="22"/>
          <w:lang w:val="it-IT"/>
        </w:rPr>
        <w:t>1</w:t>
      </w:r>
      <w:r w:rsidRPr="00796F65">
        <w:rPr>
          <w:noProof/>
          <w:sz w:val="22"/>
          <w:szCs w:val="22"/>
          <w:lang w:val="it-IT"/>
        </w:rPr>
        <w:t>) rispetto agli adulti (2,0, p=0,01).</w:t>
      </w:r>
    </w:p>
    <w:p w:rsidR="006B0CFB" w:rsidRPr="006A180A" w:rsidRDefault="006B0CFB" w:rsidP="006B0CFB">
      <w:pPr>
        <w:rPr>
          <w:noProof/>
          <w:sz w:val="22"/>
          <w:szCs w:val="22"/>
          <w:lang w:val="it-IT"/>
        </w:rPr>
      </w:pPr>
    </w:p>
    <w:p w:rsidR="009A0553" w:rsidRPr="006A180A" w:rsidRDefault="009A0553" w:rsidP="008A5F58">
      <w:pPr>
        <w:keepNext/>
        <w:rPr>
          <w:sz w:val="22"/>
          <w:szCs w:val="22"/>
          <w:u w:val="single"/>
          <w:lang w:val="it-IT"/>
        </w:rPr>
      </w:pPr>
      <w:r w:rsidRPr="006A180A">
        <w:rPr>
          <w:noProof/>
          <w:sz w:val="22"/>
          <w:szCs w:val="22"/>
          <w:u w:val="single"/>
          <w:lang w:val="it-IT"/>
        </w:rPr>
        <w:t>Segnalazione delle reazioni avverse sospette</w:t>
      </w:r>
    </w:p>
    <w:p w:rsidR="009A0553" w:rsidRPr="006A180A" w:rsidRDefault="009A0553" w:rsidP="009A0553">
      <w:pPr>
        <w:tabs>
          <w:tab w:val="left" w:pos="567"/>
        </w:tabs>
        <w:rPr>
          <w:noProof/>
          <w:sz w:val="22"/>
          <w:szCs w:val="22"/>
          <w:lang w:val="it-IT"/>
        </w:rPr>
      </w:pPr>
      <w:r w:rsidRPr="006A180A">
        <w:rPr>
          <w:noProof/>
          <w:sz w:val="22"/>
          <w:szCs w:val="22"/>
          <w:lang w:val="it-IT"/>
        </w:rPr>
        <w:t>La segnalazione delle reazioni avverse sospette che si verificano dopo l’autorizzazione del medicinale è importante, in quanto permette un monitoraggio continuo del rapporto beneficio/rischio del medicinale.</w:t>
      </w:r>
      <w:r w:rsidRPr="006A180A">
        <w:rPr>
          <w:sz w:val="22"/>
          <w:szCs w:val="22"/>
          <w:lang w:val="it-IT"/>
        </w:rPr>
        <w:t xml:space="preserve"> </w:t>
      </w:r>
      <w:r w:rsidRPr="006A180A">
        <w:rPr>
          <w:noProof/>
          <w:sz w:val="22"/>
          <w:szCs w:val="22"/>
          <w:lang w:val="it-IT"/>
        </w:rPr>
        <w:t xml:space="preserve">Agli operatori sanitari è richiesto di segnalare qualsiasi reazione avversa sospetta tramite </w:t>
      </w:r>
      <w:r w:rsidRPr="006A180A">
        <w:rPr>
          <w:noProof/>
          <w:sz w:val="22"/>
          <w:szCs w:val="22"/>
          <w:highlight w:val="lightGray"/>
          <w:lang w:val="it-IT"/>
        </w:rPr>
        <w:t xml:space="preserve">il sistema nazionale di segnalazione </w:t>
      </w:r>
      <w:r w:rsidR="006B0CFB" w:rsidRPr="006B0CFB">
        <w:rPr>
          <w:noProof/>
          <w:sz w:val="22"/>
          <w:szCs w:val="22"/>
          <w:highlight w:val="lightGray"/>
          <w:lang w:val="it-IT"/>
        </w:rPr>
        <w:t>riportato nell’</w:t>
      </w:r>
      <w:hyperlink r:id="rId12" w:history="1">
        <w:r w:rsidR="00C7259C">
          <w:rPr>
            <w:rStyle w:val="Hyperlink"/>
            <w:noProof/>
            <w:sz w:val="22"/>
            <w:szCs w:val="22"/>
            <w:highlight w:val="lightGray"/>
            <w:lang w:val="it-IT"/>
          </w:rPr>
          <w:t>a</w:t>
        </w:r>
        <w:r w:rsidR="006B0CFB" w:rsidRPr="006B0CFB">
          <w:rPr>
            <w:rStyle w:val="Hyperlink"/>
            <w:noProof/>
            <w:sz w:val="22"/>
            <w:szCs w:val="22"/>
            <w:highlight w:val="lightGray"/>
            <w:lang w:val="it-IT"/>
          </w:rPr>
          <w:t>llegato V</w:t>
        </w:r>
      </w:hyperlink>
      <w:r w:rsidRPr="006A180A">
        <w:rPr>
          <w:noProof/>
          <w:sz w:val="22"/>
          <w:szCs w:val="22"/>
          <w:lang w:val="it-IT"/>
        </w:rPr>
        <w:t>.</w:t>
      </w:r>
    </w:p>
    <w:p w:rsidR="00D41CF7" w:rsidRPr="006A180A" w:rsidRDefault="00D41CF7">
      <w:pPr>
        <w:tabs>
          <w:tab w:val="left" w:pos="567"/>
        </w:tabs>
        <w:rPr>
          <w:b/>
          <w:sz w:val="22"/>
          <w:szCs w:val="22"/>
          <w:lang w:val="it-IT"/>
        </w:rPr>
      </w:pPr>
    </w:p>
    <w:p w:rsidR="00D41CF7" w:rsidRPr="006A180A" w:rsidRDefault="00D41CF7" w:rsidP="006B0CFB">
      <w:pPr>
        <w:keepNext/>
        <w:tabs>
          <w:tab w:val="left" w:pos="567"/>
        </w:tabs>
        <w:rPr>
          <w:b/>
          <w:sz w:val="22"/>
          <w:szCs w:val="22"/>
          <w:lang w:val="it-IT"/>
        </w:rPr>
      </w:pPr>
      <w:r w:rsidRPr="006A180A">
        <w:rPr>
          <w:b/>
          <w:sz w:val="22"/>
          <w:szCs w:val="22"/>
          <w:lang w:val="it-IT"/>
        </w:rPr>
        <w:t>4.9</w:t>
      </w:r>
      <w:r w:rsidRPr="006A180A">
        <w:rPr>
          <w:b/>
          <w:sz w:val="22"/>
          <w:szCs w:val="22"/>
          <w:lang w:val="it-IT"/>
        </w:rPr>
        <w:tab/>
        <w:t>Sovradosaggio</w:t>
      </w:r>
    </w:p>
    <w:p w:rsidR="00D41CF7" w:rsidRPr="006A180A" w:rsidRDefault="00D41CF7" w:rsidP="006B0CFB">
      <w:pPr>
        <w:keepNext/>
        <w:rPr>
          <w:sz w:val="22"/>
          <w:szCs w:val="22"/>
          <w:lang w:val="it-IT"/>
        </w:rPr>
      </w:pPr>
    </w:p>
    <w:p w:rsidR="00D41CF7" w:rsidRPr="006A180A" w:rsidRDefault="00D41CF7">
      <w:pPr>
        <w:rPr>
          <w:sz w:val="22"/>
          <w:szCs w:val="22"/>
          <w:lang w:val="it-IT"/>
        </w:rPr>
      </w:pPr>
      <w:r w:rsidRPr="006A180A">
        <w:rPr>
          <w:sz w:val="22"/>
          <w:szCs w:val="22"/>
          <w:lang w:val="it-IT"/>
        </w:rPr>
        <w:t xml:space="preserve">Non </w:t>
      </w:r>
      <w:r w:rsidR="00F86701" w:rsidRPr="006A180A">
        <w:rPr>
          <w:sz w:val="22"/>
          <w:szCs w:val="22"/>
          <w:lang w:val="it-IT"/>
        </w:rPr>
        <w:t>è</w:t>
      </w:r>
      <w:r w:rsidRPr="006A180A">
        <w:rPr>
          <w:sz w:val="22"/>
          <w:szCs w:val="22"/>
          <w:lang w:val="it-IT"/>
        </w:rPr>
        <w:t xml:space="preserve"> stato </w:t>
      </w:r>
      <w:r w:rsidR="00CD0CFC" w:rsidRPr="006A180A">
        <w:rPr>
          <w:sz w:val="22"/>
          <w:szCs w:val="22"/>
          <w:lang w:val="it-IT"/>
        </w:rPr>
        <w:t xml:space="preserve">segnalato </w:t>
      </w:r>
      <w:r w:rsidRPr="006A180A">
        <w:rPr>
          <w:sz w:val="22"/>
          <w:szCs w:val="22"/>
          <w:lang w:val="it-IT"/>
        </w:rPr>
        <w:t>alcun caso di sovradosaggio acuto. Sono stati tuttavia osservati disturbi neurologici (quali sintomi cerebellari, diplopia, nistagmo laterale, rallentamento psicomotorio, movimenti delle mani e ipotonia assiale) in bambini ai quali era stata intenzionalmente prescritta per diversi anni una dose pari a oltre 2,5 volte la dose massima raccomandata di 100 mg/kg/die. I disordini neurologici sono regrediti progressivamente dopo l’interruzione del deferiprone.</w:t>
      </w:r>
    </w:p>
    <w:p w:rsidR="00D41CF7" w:rsidRPr="006A180A" w:rsidRDefault="00D41CF7">
      <w:pPr>
        <w:rPr>
          <w:sz w:val="22"/>
          <w:szCs w:val="22"/>
          <w:lang w:val="it-IT"/>
        </w:rPr>
      </w:pPr>
    </w:p>
    <w:p w:rsidR="00E328FA" w:rsidRPr="006A180A" w:rsidRDefault="00E328FA" w:rsidP="00E328FA">
      <w:pPr>
        <w:rPr>
          <w:sz w:val="22"/>
          <w:szCs w:val="22"/>
          <w:lang w:val="it-IT"/>
        </w:rPr>
      </w:pPr>
      <w:r w:rsidRPr="006A180A">
        <w:rPr>
          <w:sz w:val="22"/>
          <w:szCs w:val="22"/>
          <w:lang w:val="it-IT"/>
        </w:rPr>
        <w:t xml:space="preserve">In caso di sovradosaggio, è necessaria una </w:t>
      </w:r>
      <w:r>
        <w:rPr>
          <w:sz w:val="22"/>
          <w:szCs w:val="22"/>
          <w:lang w:val="it-IT"/>
        </w:rPr>
        <w:t>attenta</w:t>
      </w:r>
      <w:r w:rsidRPr="006A180A">
        <w:rPr>
          <w:sz w:val="22"/>
          <w:szCs w:val="22"/>
          <w:lang w:val="it-IT"/>
        </w:rPr>
        <w:t xml:space="preserve"> supervisione medica del paziente.</w:t>
      </w:r>
    </w:p>
    <w:p w:rsidR="00D41CF7" w:rsidRPr="006A180A" w:rsidRDefault="00D41CF7">
      <w:pPr>
        <w:rPr>
          <w:caps/>
          <w:sz w:val="22"/>
          <w:szCs w:val="22"/>
          <w:lang w:val="it-IT"/>
        </w:rPr>
      </w:pPr>
    </w:p>
    <w:p w:rsidR="00D41CF7" w:rsidRPr="006A180A" w:rsidRDefault="00D41CF7">
      <w:pPr>
        <w:rPr>
          <w:caps/>
          <w:sz w:val="22"/>
          <w:szCs w:val="22"/>
          <w:lang w:val="it-IT"/>
        </w:rPr>
      </w:pPr>
    </w:p>
    <w:p w:rsidR="00D41CF7" w:rsidRPr="006A180A" w:rsidRDefault="00D41CF7" w:rsidP="006B0CFB">
      <w:pPr>
        <w:keepNext/>
        <w:tabs>
          <w:tab w:val="left" w:pos="567"/>
        </w:tabs>
        <w:rPr>
          <w:b/>
          <w:caps/>
          <w:sz w:val="22"/>
          <w:szCs w:val="22"/>
          <w:lang w:val="it-IT"/>
        </w:rPr>
      </w:pPr>
      <w:r w:rsidRPr="006A180A">
        <w:rPr>
          <w:b/>
          <w:caps/>
          <w:sz w:val="22"/>
          <w:szCs w:val="22"/>
          <w:lang w:val="it-IT"/>
        </w:rPr>
        <w:t>5.</w:t>
      </w:r>
      <w:r w:rsidRPr="006A180A">
        <w:rPr>
          <w:b/>
          <w:caps/>
          <w:sz w:val="22"/>
          <w:szCs w:val="22"/>
          <w:lang w:val="it-IT"/>
        </w:rPr>
        <w:tab/>
        <w:t>PROPRIETÀ FARMACOLOGICHE</w:t>
      </w:r>
    </w:p>
    <w:p w:rsidR="00D41CF7" w:rsidRPr="006A180A" w:rsidRDefault="00D41CF7" w:rsidP="006B0CFB">
      <w:pPr>
        <w:keepNext/>
        <w:tabs>
          <w:tab w:val="left" w:pos="567"/>
        </w:tabs>
        <w:rPr>
          <w:b/>
          <w:sz w:val="22"/>
          <w:szCs w:val="22"/>
          <w:lang w:val="it-IT"/>
        </w:rPr>
      </w:pPr>
    </w:p>
    <w:p w:rsidR="00D41CF7" w:rsidRPr="006A180A" w:rsidRDefault="00D41CF7" w:rsidP="006B0CFB">
      <w:pPr>
        <w:keepNext/>
        <w:tabs>
          <w:tab w:val="left" w:pos="567"/>
        </w:tabs>
        <w:rPr>
          <w:b/>
          <w:sz w:val="22"/>
          <w:szCs w:val="22"/>
          <w:lang w:val="it-IT"/>
        </w:rPr>
      </w:pPr>
      <w:r w:rsidRPr="006A180A">
        <w:rPr>
          <w:b/>
          <w:sz w:val="22"/>
          <w:szCs w:val="22"/>
          <w:lang w:val="it-IT"/>
        </w:rPr>
        <w:t>5.1</w:t>
      </w:r>
      <w:r w:rsidRPr="006A180A">
        <w:rPr>
          <w:b/>
          <w:sz w:val="22"/>
          <w:szCs w:val="22"/>
          <w:lang w:val="it-IT"/>
        </w:rPr>
        <w:tab/>
        <w:t>Proprietà farmacodinamiche</w:t>
      </w:r>
    </w:p>
    <w:p w:rsidR="00D41CF7" w:rsidRPr="006A180A" w:rsidRDefault="00D41CF7" w:rsidP="006B0CFB">
      <w:pPr>
        <w:keepNext/>
        <w:rPr>
          <w:sz w:val="22"/>
          <w:szCs w:val="22"/>
          <w:lang w:val="it-IT"/>
        </w:rPr>
      </w:pPr>
    </w:p>
    <w:p w:rsidR="00D41CF7" w:rsidRPr="006A180A" w:rsidRDefault="00D41CF7">
      <w:pPr>
        <w:rPr>
          <w:b/>
          <w:sz w:val="22"/>
          <w:szCs w:val="22"/>
          <w:lang w:val="it-IT"/>
        </w:rPr>
      </w:pPr>
      <w:r w:rsidRPr="006A180A">
        <w:rPr>
          <w:sz w:val="22"/>
          <w:szCs w:val="22"/>
          <w:lang w:val="it-IT"/>
        </w:rPr>
        <w:t>Categoria farmacoterapeutica:</w:t>
      </w:r>
      <w:r w:rsidRPr="006A180A">
        <w:rPr>
          <w:b/>
          <w:sz w:val="22"/>
          <w:szCs w:val="22"/>
          <w:lang w:val="it-IT"/>
        </w:rPr>
        <w:t xml:space="preserve"> </w:t>
      </w:r>
      <w:r w:rsidRPr="006A180A">
        <w:rPr>
          <w:sz w:val="22"/>
          <w:szCs w:val="22"/>
          <w:lang w:val="it-IT"/>
        </w:rPr>
        <w:t>Chelanti del ferro, codice ATC:</w:t>
      </w:r>
      <w:r w:rsidRPr="006A180A">
        <w:rPr>
          <w:b/>
          <w:sz w:val="22"/>
          <w:szCs w:val="22"/>
          <w:lang w:val="it-IT"/>
        </w:rPr>
        <w:t xml:space="preserve"> </w:t>
      </w:r>
      <w:r w:rsidRPr="006A180A">
        <w:rPr>
          <w:sz w:val="22"/>
          <w:szCs w:val="22"/>
          <w:lang w:val="it-IT"/>
        </w:rPr>
        <w:t>V03AC02</w:t>
      </w:r>
    </w:p>
    <w:p w:rsidR="00D41CF7" w:rsidRPr="006A180A" w:rsidRDefault="00D41CF7">
      <w:pPr>
        <w:rPr>
          <w:b/>
          <w:sz w:val="22"/>
          <w:szCs w:val="22"/>
          <w:lang w:val="it-IT"/>
        </w:rPr>
      </w:pPr>
    </w:p>
    <w:p w:rsidR="00F30050" w:rsidRPr="006A180A" w:rsidRDefault="00F30050" w:rsidP="006B0CFB">
      <w:pPr>
        <w:keepNext/>
        <w:rPr>
          <w:bCs/>
          <w:iCs/>
          <w:sz w:val="22"/>
          <w:szCs w:val="22"/>
          <w:u w:val="single"/>
          <w:lang w:val="it-IT"/>
        </w:rPr>
      </w:pPr>
      <w:r w:rsidRPr="006A180A">
        <w:rPr>
          <w:bCs/>
          <w:iCs/>
          <w:sz w:val="22"/>
          <w:szCs w:val="22"/>
          <w:u w:val="single"/>
          <w:lang w:val="it-IT"/>
        </w:rPr>
        <w:t>Meccanismo d’azione</w:t>
      </w:r>
    </w:p>
    <w:p w:rsidR="00D41CF7" w:rsidRPr="006A180A" w:rsidRDefault="00D41CF7">
      <w:pPr>
        <w:rPr>
          <w:sz w:val="22"/>
          <w:szCs w:val="22"/>
          <w:lang w:val="it-IT"/>
        </w:rPr>
      </w:pPr>
      <w:r w:rsidRPr="006A180A">
        <w:rPr>
          <w:sz w:val="22"/>
          <w:szCs w:val="22"/>
          <w:lang w:val="it-IT"/>
        </w:rPr>
        <w:t>Il principio attivo è deferiprone (3-idrossi-1,2-dimetilpiridina-4-one), un legante bidentato che si lega al ferro in una proporzione molare di 3:1.</w:t>
      </w:r>
    </w:p>
    <w:p w:rsidR="00D41CF7" w:rsidRPr="006A180A" w:rsidRDefault="00D41CF7">
      <w:pPr>
        <w:rPr>
          <w:sz w:val="22"/>
          <w:szCs w:val="22"/>
          <w:lang w:val="it-IT"/>
        </w:rPr>
      </w:pPr>
    </w:p>
    <w:p w:rsidR="00F30050" w:rsidRPr="006A180A" w:rsidRDefault="00F30050" w:rsidP="006B0CFB">
      <w:pPr>
        <w:keepNext/>
        <w:rPr>
          <w:bCs/>
          <w:iCs/>
          <w:sz w:val="22"/>
          <w:szCs w:val="22"/>
          <w:u w:val="single"/>
          <w:lang w:val="it-IT"/>
        </w:rPr>
      </w:pPr>
      <w:r w:rsidRPr="006A180A">
        <w:rPr>
          <w:bCs/>
          <w:iCs/>
          <w:sz w:val="22"/>
          <w:szCs w:val="22"/>
          <w:u w:val="single"/>
          <w:lang w:val="it-IT"/>
        </w:rPr>
        <w:t>Effetti farmacodinamici</w:t>
      </w:r>
    </w:p>
    <w:p w:rsidR="00E328FA" w:rsidRPr="006A180A" w:rsidRDefault="00E328FA" w:rsidP="00E328FA">
      <w:pPr>
        <w:pStyle w:val="InsideAddress"/>
        <w:keepLines w:val="0"/>
        <w:rPr>
          <w:rFonts w:ascii="Times New Roman" w:hAnsi="Times New Roman"/>
          <w:lang w:val="it-IT"/>
        </w:rPr>
      </w:pPr>
      <w:r w:rsidRPr="006A180A">
        <w:rPr>
          <w:rFonts w:ascii="Times New Roman" w:hAnsi="Times New Roman"/>
          <w:lang w:val="it-IT"/>
        </w:rPr>
        <w:t xml:space="preserve">Gli studi clinici hanno dimostrato che Ferriprox è efficace nel promuovere l’escrezione del ferro e che una dose di 25 mg/kg tre volte al dì può prevenire la progressione dell’accumulo del ferro, determinato </w:t>
      </w:r>
      <w:r>
        <w:rPr>
          <w:rFonts w:ascii="Times New Roman" w:hAnsi="Times New Roman"/>
          <w:lang w:val="it-IT"/>
        </w:rPr>
        <w:t>come</w:t>
      </w:r>
      <w:r w:rsidRPr="006A180A">
        <w:rPr>
          <w:rFonts w:ascii="Times New Roman" w:hAnsi="Times New Roman"/>
          <w:lang w:val="it-IT"/>
        </w:rPr>
        <w:t xml:space="preserve"> ferritina sierica, in pazienti con talassemia trasfusione-dipendente. </w:t>
      </w:r>
      <w:r w:rsidRPr="008A5F58">
        <w:rPr>
          <w:rFonts w:ascii="Times New Roman" w:hAnsi="Times New Roman"/>
          <w:lang w:val="it-IT"/>
        </w:rPr>
        <w:t>I dati dei lavori pubblicati in letteratura sugli studi sul bilancio del ferro in pazienti con talassemia maggiore mostrano che l'uso concomitante di Ferriprox con deferossamina (co-somministrazione di entrambi i chelanti del ferro nello stesso giorno, simultaneamente o sequenzialmente, ad es. Ferriprox durante il giorno e deferossamina durante la notte), promuove una maggiore escrezione del ferro rispetto all'assunzione di uno solo dei due farmaci. In quegli studi, le dosi di Ferriprox variavano da 50 a 100</w:t>
      </w:r>
      <w:r>
        <w:rPr>
          <w:rFonts w:ascii="Times New Roman" w:hAnsi="Times New Roman"/>
          <w:lang w:val="it-IT"/>
        </w:rPr>
        <w:t> </w:t>
      </w:r>
      <w:r w:rsidRPr="008A5F58">
        <w:rPr>
          <w:rFonts w:ascii="Times New Roman" w:hAnsi="Times New Roman"/>
          <w:lang w:val="it-IT"/>
        </w:rPr>
        <w:t>mg/kg/die e le dosi di def</w:t>
      </w:r>
      <w:r>
        <w:rPr>
          <w:rFonts w:ascii="Times New Roman" w:hAnsi="Times New Roman"/>
          <w:lang w:val="it-IT"/>
        </w:rPr>
        <w:t>erossamina da 40 a 60</w:t>
      </w:r>
      <w:r w:rsidR="003A31B9">
        <w:rPr>
          <w:rFonts w:ascii="Times New Roman" w:hAnsi="Times New Roman"/>
          <w:lang w:val="it-IT"/>
        </w:rPr>
        <w:t> mg</w:t>
      </w:r>
      <w:r>
        <w:rPr>
          <w:rFonts w:ascii="Times New Roman" w:hAnsi="Times New Roman"/>
          <w:lang w:val="it-IT"/>
        </w:rPr>
        <w:t>/kg/die</w:t>
      </w:r>
      <w:r w:rsidRPr="00387211">
        <w:rPr>
          <w:rFonts w:ascii="Times New Roman" w:hAnsi="Times New Roman"/>
          <w:lang w:val="it-IT"/>
        </w:rPr>
        <w:t>.</w:t>
      </w:r>
      <w:r>
        <w:rPr>
          <w:rFonts w:ascii="Times New Roman" w:hAnsi="Times New Roman"/>
          <w:lang w:val="it-IT"/>
        </w:rPr>
        <w:t xml:space="preserve"> </w:t>
      </w:r>
      <w:r w:rsidRPr="006A180A">
        <w:rPr>
          <w:rFonts w:ascii="Times New Roman" w:hAnsi="Times New Roman"/>
          <w:lang w:val="it-IT"/>
        </w:rPr>
        <w:t>Tuttavia, la terapia chelante potrebbe non proteggere contro lesioni agli organi indotte dal ferro.</w:t>
      </w:r>
    </w:p>
    <w:p w:rsidR="00D41CF7" w:rsidRPr="006A180A" w:rsidRDefault="00D41CF7">
      <w:pPr>
        <w:rPr>
          <w:sz w:val="22"/>
          <w:szCs w:val="22"/>
          <w:lang w:val="it-IT"/>
        </w:rPr>
      </w:pPr>
    </w:p>
    <w:p w:rsidR="00F30050" w:rsidRPr="006A180A" w:rsidRDefault="00F30050" w:rsidP="006B0CFB">
      <w:pPr>
        <w:keepNext/>
        <w:rPr>
          <w:bCs/>
          <w:iCs/>
          <w:sz w:val="22"/>
          <w:szCs w:val="22"/>
          <w:u w:val="single"/>
          <w:lang w:val="it-IT"/>
        </w:rPr>
      </w:pPr>
      <w:r w:rsidRPr="006A180A">
        <w:rPr>
          <w:bCs/>
          <w:iCs/>
          <w:sz w:val="22"/>
          <w:szCs w:val="22"/>
          <w:u w:val="single"/>
          <w:lang w:val="it-IT"/>
        </w:rPr>
        <w:t>Efficacia e sicurezza clinica</w:t>
      </w:r>
    </w:p>
    <w:p w:rsidR="00E20DCE" w:rsidRPr="006A180A" w:rsidRDefault="00E20DCE" w:rsidP="00E20DCE">
      <w:pPr>
        <w:rPr>
          <w:bCs/>
          <w:sz w:val="22"/>
          <w:szCs w:val="22"/>
          <w:lang w:val="it-IT"/>
        </w:rPr>
      </w:pPr>
      <w:r w:rsidRPr="006A180A">
        <w:rPr>
          <w:bCs/>
          <w:sz w:val="22"/>
          <w:szCs w:val="22"/>
          <w:lang w:val="it-IT"/>
        </w:rPr>
        <w:t>Negli Studi LA16-0102, LA-01 e LA08-9701 è stata confrontata l’efficacia di Ferriprox con quella della deferossamina nel controllo della ferritina presente nel siero in pazienti affetti da talassemia trasfusione-dipendenti. Ferriprox e</w:t>
      </w:r>
      <w:r w:rsidR="0084771B" w:rsidRPr="006A180A">
        <w:rPr>
          <w:bCs/>
          <w:sz w:val="22"/>
          <w:szCs w:val="22"/>
          <w:lang w:val="it-IT"/>
        </w:rPr>
        <w:t xml:space="preserve"> </w:t>
      </w:r>
      <w:r w:rsidRPr="006A180A">
        <w:rPr>
          <w:bCs/>
          <w:sz w:val="22"/>
          <w:szCs w:val="22"/>
          <w:lang w:val="it-IT"/>
        </w:rPr>
        <w:t>deferossamina si sono dimostrati equivalenti nel promuovere una stabilizzazione o una riduzione netta del carico di ferro nell’organismo, nonostante la somministrazione continuata di ferro in tali pazienti (tra i due gruppi di trattamento l’analisi di regressione non ha evidenziato alcuna</w:t>
      </w:r>
      <w:r w:rsidR="0084771B" w:rsidRPr="006A180A">
        <w:rPr>
          <w:bCs/>
          <w:sz w:val="22"/>
          <w:szCs w:val="22"/>
          <w:lang w:val="it-IT"/>
        </w:rPr>
        <w:t xml:space="preserve"> </w:t>
      </w:r>
      <w:r w:rsidRPr="006A180A">
        <w:rPr>
          <w:bCs/>
          <w:sz w:val="22"/>
          <w:szCs w:val="22"/>
          <w:lang w:val="it-IT"/>
        </w:rPr>
        <w:t>differenza nella percentuale di pazienti con un trend negativo nella ferritina sierica; p &gt;0,05).</w:t>
      </w:r>
    </w:p>
    <w:p w:rsidR="00E20DCE" w:rsidRPr="006A180A" w:rsidRDefault="00E20DCE" w:rsidP="00E20DCE">
      <w:pPr>
        <w:rPr>
          <w:bCs/>
          <w:sz w:val="22"/>
          <w:szCs w:val="22"/>
          <w:lang w:val="it-IT"/>
        </w:rPr>
      </w:pPr>
    </w:p>
    <w:p w:rsidR="00E20DCE" w:rsidRPr="006A180A" w:rsidRDefault="00F86701" w:rsidP="00E058C5">
      <w:pPr>
        <w:rPr>
          <w:bCs/>
          <w:sz w:val="22"/>
          <w:szCs w:val="22"/>
          <w:lang w:val="it-IT"/>
        </w:rPr>
      </w:pPr>
      <w:r w:rsidRPr="006A180A">
        <w:rPr>
          <w:bCs/>
          <w:sz w:val="22"/>
          <w:szCs w:val="22"/>
          <w:lang w:val="it-IT"/>
        </w:rPr>
        <w:t>È</w:t>
      </w:r>
      <w:r w:rsidR="00E20DCE" w:rsidRPr="006A180A">
        <w:rPr>
          <w:bCs/>
          <w:sz w:val="22"/>
          <w:szCs w:val="22"/>
          <w:lang w:val="it-IT"/>
        </w:rPr>
        <w:t xml:space="preserve"> stato utilizzato anche l’imaging a risonanza magnetica (</w:t>
      </w:r>
      <w:r w:rsidR="00E058C5">
        <w:rPr>
          <w:bCs/>
          <w:sz w:val="22"/>
          <w:szCs w:val="22"/>
          <w:lang w:val="it-IT"/>
        </w:rPr>
        <w:t>RMI</w:t>
      </w:r>
      <w:r w:rsidR="00E20DCE" w:rsidRPr="006A180A">
        <w:rPr>
          <w:bCs/>
          <w:sz w:val="22"/>
          <w:szCs w:val="22"/>
          <w:lang w:val="it-IT"/>
        </w:rPr>
        <w:t>), T2*, al fine di quantificare il carico di ferro nel miocardio. Il sovraccarico di ferro provoca una perdita di segnale concentrazione-dipendente all’</w:t>
      </w:r>
      <w:r w:rsidR="00E058C5">
        <w:rPr>
          <w:bCs/>
          <w:sz w:val="22"/>
          <w:szCs w:val="22"/>
          <w:lang w:val="it-IT"/>
        </w:rPr>
        <w:t>R</w:t>
      </w:r>
      <w:r w:rsidR="00E20DCE" w:rsidRPr="006A180A">
        <w:rPr>
          <w:bCs/>
          <w:sz w:val="22"/>
          <w:szCs w:val="22"/>
          <w:lang w:val="it-IT"/>
        </w:rPr>
        <w:t>MI T2*, il conseguente aumento</w:t>
      </w:r>
      <w:r w:rsidR="0084771B" w:rsidRPr="006A180A">
        <w:rPr>
          <w:bCs/>
          <w:sz w:val="22"/>
          <w:szCs w:val="22"/>
          <w:lang w:val="it-IT"/>
        </w:rPr>
        <w:t xml:space="preserve"> </w:t>
      </w:r>
      <w:r w:rsidR="00E20DCE" w:rsidRPr="006A180A">
        <w:rPr>
          <w:bCs/>
          <w:sz w:val="22"/>
          <w:szCs w:val="22"/>
          <w:lang w:val="it-IT"/>
        </w:rPr>
        <w:t>del livello di ferro nel miocardio riduce i valori R</w:t>
      </w:r>
      <w:r w:rsidR="00E058C5">
        <w:rPr>
          <w:bCs/>
          <w:sz w:val="22"/>
          <w:szCs w:val="22"/>
          <w:lang w:val="it-IT"/>
        </w:rPr>
        <w:t>M</w:t>
      </w:r>
      <w:r w:rsidR="00E20DCE" w:rsidRPr="006A180A">
        <w:rPr>
          <w:bCs/>
          <w:sz w:val="22"/>
          <w:szCs w:val="22"/>
          <w:lang w:val="it-IT"/>
        </w:rPr>
        <w:t xml:space="preserve">I T2* miocardici. Valori </w:t>
      </w:r>
      <w:r w:rsidR="00E058C5">
        <w:rPr>
          <w:bCs/>
          <w:sz w:val="22"/>
          <w:szCs w:val="22"/>
          <w:lang w:val="it-IT"/>
        </w:rPr>
        <w:t>R</w:t>
      </w:r>
      <w:r w:rsidR="00E20DCE" w:rsidRPr="006A180A">
        <w:rPr>
          <w:bCs/>
          <w:sz w:val="22"/>
          <w:szCs w:val="22"/>
          <w:lang w:val="it-IT"/>
        </w:rPr>
        <w:t>MI T2* miocardici inferiori a 20</w:t>
      </w:r>
      <w:r w:rsidR="00F4163C">
        <w:rPr>
          <w:bCs/>
          <w:sz w:val="22"/>
          <w:szCs w:val="22"/>
          <w:lang w:val="it-IT"/>
        </w:rPr>
        <w:t> ms</w:t>
      </w:r>
      <w:r w:rsidR="00E20DCE" w:rsidRPr="006A180A">
        <w:rPr>
          <w:bCs/>
          <w:sz w:val="22"/>
          <w:szCs w:val="22"/>
          <w:lang w:val="it-IT"/>
        </w:rPr>
        <w:t xml:space="preserve"> evidenziano la presenza di un sovraccarico di ferro nel cuore. Un aumento dei valori </w:t>
      </w:r>
      <w:r w:rsidR="00E058C5">
        <w:rPr>
          <w:bCs/>
          <w:sz w:val="22"/>
          <w:szCs w:val="22"/>
          <w:lang w:val="it-IT"/>
        </w:rPr>
        <w:t>R</w:t>
      </w:r>
      <w:r w:rsidR="00E20DCE" w:rsidRPr="006A180A">
        <w:rPr>
          <w:bCs/>
          <w:sz w:val="22"/>
          <w:szCs w:val="22"/>
          <w:lang w:val="it-IT"/>
        </w:rPr>
        <w:t xml:space="preserve">MI T2* al trattamento indica la rimozione di ferro dal cuore. </w:t>
      </w:r>
      <w:r w:rsidRPr="006A180A">
        <w:rPr>
          <w:bCs/>
          <w:sz w:val="22"/>
          <w:szCs w:val="22"/>
          <w:lang w:val="it-IT"/>
        </w:rPr>
        <w:t>È</w:t>
      </w:r>
      <w:r w:rsidR="00E20DCE" w:rsidRPr="006A180A">
        <w:rPr>
          <w:bCs/>
          <w:sz w:val="22"/>
          <w:szCs w:val="22"/>
          <w:lang w:val="it-IT"/>
        </w:rPr>
        <w:t xml:space="preserve"> stata documentata una correlazione positiva tra i valori </w:t>
      </w:r>
      <w:r w:rsidR="00E058C5">
        <w:rPr>
          <w:bCs/>
          <w:sz w:val="22"/>
          <w:szCs w:val="22"/>
          <w:lang w:val="it-IT"/>
        </w:rPr>
        <w:t>R</w:t>
      </w:r>
      <w:r w:rsidR="00E20DCE" w:rsidRPr="006A180A">
        <w:rPr>
          <w:bCs/>
          <w:sz w:val="22"/>
          <w:szCs w:val="22"/>
          <w:lang w:val="it-IT"/>
        </w:rPr>
        <w:t>MI T2* e la funzione cardiaca (misurata mediante la Frazione di Eiezione Ventricolare Sinistra (LVEF).</w:t>
      </w:r>
    </w:p>
    <w:p w:rsidR="00E20DCE" w:rsidRPr="006A180A" w:rsidRDefault="00E20DCE" w:rsidP="00E20DCE">
      <w:pPr>
        <w:rPr>
          <w:bCs/>
          <w:sz w:val="22"/>
          <w:szCs w:val="22"/>
          <w:lang w:val="it-IT"/>
        </w:rPr>
      </w:pPr>
    </w:p>
    <w:p w:rsidR="00E20DCE" w:rsidRPr="006A180A" w:rsidRDefault="00E20DCE" w:rsidP="00E20DCE">
      <w:pPr>
        <w:rPr>
          <w:bCs/>
          <w:sz w:val="22"/>
          <w:szCs w:val="22"/>
          <w:lang w:val="it-IT"/>
        </w:rPr>
      </w:pPr>
      <w:r w:rsidRPr="006A180A">
        <w:rPr>
          <w:bCs/>
          <w:sz w:val="22"/>
          <w:szCs w:val="22"/>
          <w:lang w:val="it-IT"/>
        </w:rPr>
        <w:t>Nello studio LA16-0102 è stata confrontata l’efficacia di Ferriprox con quella della deferossamina nella riduzione del sovraccarico di ferro cardiaco e nel miglioramento della funzione cardiaca (misurata mediante LVEF) nei pazienti affetti da talassemia transfusione-dipendenti. 61 pazienti affetti da sovraccarico di ferro cardiaco, precedentemente trattati con deferossamina, sono stati randomizzati a proseguire il trattamento con deferossamina</w:t>
      </w:r>
      <w:r w:rsidR="0084771B" w:rsidRPr="006A180A">
        <w:rPr>
          <w:bCs/>
          <w:sz w:val="22"/>
          <w:szCs w:val="22"/>
          <w:lang w:val="it-IT"/>
        </w:rPr>
        <w:t xml:space="preserve"> </w:t>
      </w:r>
      <w:r w:rsidRPr="006A180A">
        <w:rPr>
          <w:bCs/>
          <w:sz w:val="22"/>
          <w:szCs w:val="22"/>
          <w:lang w:val="it-IT"/>
        </w:rPr>
        <w:t>(dosaggio medio 43</w:t>
      </w:r>
      <w:r w:rsidR="003A31B9">
        <w:rPr>
          <w:bCs/>
          <w:sz w:val="22"/>
          <w:szCs w:val="22"/>
          <w:lang w:val="it-IT"/>
        </w:rPr>
        <w:t> mg</w:t>
      </w:r>
      <w:r w:rsidRPr="006A180A">
        <w:rPr>
          <w:bCs/>
          <w:sz w:val="22"/>
          <w:szCs w:val="22"/>
          <w:lang w:val="it-IT"/>
        </w:rPr>
        <w:t>/kg/die; N=31) o a passare a Ferriprox dosaggio medio 92</w:t>
      </w:r>
      <w:r w:rsidR="003A31B9">
        <w:rPr>
          <w:bCs/>
          <w:sz w:val="22"/>
          <w:szCs w:val="22"/>
          <w:lang w:val="it-IT"/>
        </w:rPr>
        <w:t> mg</w:t>
      </w:r>
      <w:r w:rsidRPr="006A180A">
        <w:rPr>
          <w:bCs/>
          <w:sz w:val="22"/>
          <w:szCs w:val="22"/>
          <w:lang w:val="it-IT"/>
        </w:rPr>
        <w:t>/kg/die; N=29). Nel corso dei 12 mesi di durata dello studio, Ferriprox ha dimostrato di essere superiore alla</w:t>
      </w:r>
      <w:r w:rsidR="0084771B" w:rsidRPr="006A180A">
        <w:rPr>
          <w:bCs/>
          <w:sz w:val="22"/>
          <w:szCs w:val="22"/>
          <w:lang w:val="it-IT"/>
        </w:rPr>
        <w:t xml:space="preserve"> </w:t>
      </w:r>
      <w:r w:rsidRPr="006A180A">
        <w:rPr>
          <w:bCs/>
          <w:sz w:val="22"/>
          <w:szCs w:val="22"/>
          <w:lang w:val="it-IT"/>
        </w:rPr>
        <w:t xml:space="preserve">deferossamina nella riduzione del carico di ferro cardiaco. </w:t>
      </w:r>
      <w:r w:rsidR="00F86701" w:rsidRPr="006A180A">
        <w:rPr>
          <w:bCs/>
          <w:sz w:val="22"/>
          <w:szCs w:val="22"/>
          <w:lang w:val="it-IT"/>
        </w:rPr>
        <w:t>È</w:t>
      </w:r>
      <w:r w:rsidRPr="006A180A">
        <w:rPr>
          <w:bCs/>
          <w:sz w:val="22"/>
          <w:szCs w:val="22"/>
          <w:lang w:val="it-IT"/>
        </w:rPr>
        <w:t xml:space="preserve"> stato osservato un miglioramento nei livelli cardiaci di T2* di oltre 3</w:t>
      </w:r>
      <w:r w:rsidR="00F4163C">
        <w:rPr>
          <w:bCs/>
          <w:sz w:val="22"/>
          <w:szCs w:val="22"/>
          <w:lang w:val="it-IT"/>
        </w:rPr>
        <w:t> ms</w:t>
      </w:r>
      <w:r w:rsidRPr="006A180A">
        <w:rPr>
          <w:bCs/>
          <w:sz w:val="22"/>
          <w:szCs w:val="22"/>
          <w:lang w:val="it-IT"/>
        </w:rPr>
        <w:t xml:space="preserve"> nei pazienti trattati con Ferriprox, in confronto alla differenza di circa 1</w:t>
      </w:r>
      <w:r w:rsidR="00F4163C">
        <w:rPr>
          <w:bCs/>
          <w:sz w:val="22"/>
          <w:szCs w:val="22"/>
          <w:lang w:val="it-IT"/>
        </w:rPr>
        <w:t> ms</w:t>
      </w:r>
      <w:r w:rsidRPr="006A180A">
        <w:rPr>
          <w:bCs/>
          <w:sz w:val="22"/>
          <w:szCs w:val="22"/>
          <w:lang w:val="it-IT"/>
        </w:rPr>
        <w:t xml:space="preserve"> nei pazienti trattati con deferossamina. Allo stesso punto temporale, i valori di LVEF sono aumentati in confronto al ai valori di baseline di 3,07 ± 3,58 unità assolute (%) nel gruppo trattato con Ferriprox e di 0,32</w:t>
      </w:r>
      <w:r w:rsidR="00247B0B" w:rsidRPr="006A180A">
        <w:rPr>
          <w:bCs/>
          <w:sz w:val="22"/>
          <w:szCs w:val="22"/>
          <w:lang w:val="it-IT"/>
        </w:rPr>
        <w:t> </w:t>
      </w:r>
      <w:r w:rsidRPr="006A180A">
        <w:rPr>
          <w:bCs/>
          <w:sz w:val="22"/>
          <w:szCs w:val="22"/>
          <w:lang w:val="it-IT"/>
        </w:rPr>
        <w:t>±</w:t>
      </w:r>
      <w:r w:rsidR="00247B0B" w:rsidRPr="006A180A">
        <w:rPr>
          <w:bCs/>
          <w:sz w:val="22"/>
          <w:szCs w:val="22"/>
          <w:lang w:val="it-IT"/>
        </w:rPr>
        <w:t> </w:t>
      </w:r>
      <w:r w:rsidRPr="006A180A">
        <w:rPr>
          <w:bCs/>
          <w:sz w:val="22"/>
          <w:szCs w:val="22"/>
          <w:lang w:val="it-IT"/>
        </w:rPr>
        <w:t>3,38</w:t>
      </w:r>
      <w:r w:rsidR="00247B0B" w:rsidRPr="006A180A">
        <w:rPr>
          <w:bCs/>
          <w:sz w:val="22"/>
          <w:szCs w:val="22"/>
          <w:lang w:val="it-IT"/>
        </w:rPr>
        <w:t> </w:t>
      </w:r>
      <w:r w:rsidRPr="006A180A">
        <w:rPr>
          <w:bCs/>
          <w:sz w:val="22"/>
          <w:szCs w:val="22"/>
          <w:lang w:val="it-IT"/>
        </w:rPr>
        <w:t>unità assolute (%) nel gruppo trattato con deferossamina (differenza tra i gruppi; p=0,003).</w:t>
      </w:r>
    </w:p>
    <w:p w:rsidR="00E20DCE" w:rsidRPr="006A180A" w:rsidRDefault="00E20DCE" w:rsidP="00E20DCE">
      <w:pPr>
        <w:rPr>
          <w:bCs/>
          <w:sz w:val="22"/>
          <w:szCs w:val="22"/>
          <w:lang w:val="it-IT"/>
        </w:rPr>
      </w:pPr>
    </w:p>
    <w:p w:rsidR="00E20DCE" w:rsidRPr="006A180A" w:rsidRDefault="00E20DCE" w:rsidP="00E20DCE">
      <w:pPr>
        <w:rPr>
          <w:bCs/>
          <w:sz w:val="22"/>
          <w:szCs w:val="22"/>
          <w:lang w:val="it-IT"/>
        </w:rPr>
      </w:pPr>
      <w:r w:rsidRPr="006A180A">
        <w:rPr>
          <w:bCs/>
          <w:sz w:val="22"/>
          <w:szCs w:val="22"/>
          <w:lang w:val="it-IT"/>
        </w:rPr>
        <w:t>Nello Studio LA12-9907 è stata confrontata la sopravvivenza, l’incidenza di cardiopatia e la progressione della cardiopatia in 129 pazienti affetti da talassemia grave trattati per almeno 4 anni con Ferriprox (N=54) o deferossamina (N=75). Gli endpoint cardiaci sono stati valutati mediante ecocardiogrammma, elettrocardiogramma, la classificazione della New York Heart Association e di decessi associati a cardiopatia. Alla prima valutazione non sono state osservate differenze significative nella percentuale di pazienti affetti da disfunzione cardiaca (13% per</w:t>
      </w:r>
      <w:r w:rsidR="0084771B" w:rsidRPr="006A180A">
        <w:rPr>
          <w:bCs/>
          <w:sz w:val="22"/>
          <w:szCs w:val="22"/>
          <w:lang w:val="it-IT"/>
        </w:rPr>
        <w:t xml:space="preserve"> </w:t>
      </w:r>
      <w:r w:rsidRPr="006A180A">
        <w:rPr>
          <w:bCs/>
          <w:sz w:val="22"/>
          <w:szCs w:val="22"/>
          <w:lang w:val="it-IT"/>
        </w:rPr>
        <w:t xml:space="preserve">Ferriprox vs. 16% per deferossamina). Nei pazienti affetti da disfunzione cardiaca alla prima valutazione, nessuno dei pazienti trattati con deferiprone presentava un peggioramento dello stato cardiaco (p=0,245) in confronto a quattro pazienti (33%) trattati con deferossamina. </w:t>
      </w:r>
      <w:r w:rsidR="00F86701" w:rsidRPr="006A180A">
        <w:rPr>
          <w:bCs/>
          <w:sz w:val="22"/>
          <w:szCs w:val="22"/>
          <w:lang w:val="it-IT"/>
        </w:rPr>
        <w:t>È</w:t>
      </w:r>
      <w:r w:rsidRPr="006A180A">
        <w:rPr>
          <w:bCs/>
          <w:sz w:val="22"/>
          <w:szCs w:val="22"/>
          <w:lang w:val="it-IT"/>
        </w:rPr>
        <w:t xml:space="preserve"> stata eseguita una nuova diagnosi di disfunzione cardiaca in 13 (20,6%) pazienti trattati con deferossamina e in 2 (4,3%) pazienti trattati con Ferriprox che erano liberi da cardiopatia alla prima valutazione (p=0,013). In linea generale, in confronto ai pazienti trattati con deferossamina, un numero minore di pazienti trattati con Ferriprox ha mostrato un peggioramento della disfunzione cardiaca nel confronto tra la prima valutazione e l’ultima valutazione (4% vs. 20%, p=0,007).</w:t>
      </w:r>
    </w:p>
    <w:p w:rsidR="000E63B9" w:rsidRPr="006A180A" w:rsidRDefault="000E63B9" w:rsidP="000E63B9">
      <w:pPr>
        <w:rPr>
          <w:bCs/>
          <w:sz w:val="22"/>
          <w:szCs w:val="22"/>
          <w:lang w:val="it-IT"/>
        </w:rPr>
      </w:pPr>
    </w:p>
    <w:p w:rsidR="000E63B9" w:rsidRPr="00951C26" w:rsidRDefault="000E63B9" w:rsidP="000E63B9">
      <w:pPr>
        <w:rPr>
          <w:sz w:val="22"/>
          <w:szCs w:val="22"/>
          <w:lang w:val="it-IT"/>
        </w:rPr>
      </w:pPr>
      <w:r w:rsidRPr="00951C26">
        <w:rPr>
          <w:sz w:val="22"/>
          <w:szCs w:val="22"/>
          <w:lang w:val="it-IT"/>
        </w:rPr>
        <w:t>I dati osservati nei lavori pubblicati in letteratura sono in linea con i risultati degli studi Apotex,</w:t>
      </w:r>
      <w:r w:rsidR="0084771B" w:rsidRPr="00951C26">
        <w:rPr>
          <w:sz w:val="22"/>
          <w:szCs w:val="22"/>
          <w:lang w:val="it-IT"/>
        </w:rPr>
        <w:t xml:space="preserve"> </w:t>
      </w:r>
      <w:r w:rsidRPr="00951C26">
        <w:rPr>
          <w:sz w:val="22"/>
          <w:szCs w:val="22"/>
          <w:lang w:val="it-IT"/>
        </w:rPr>
        <w:t>nei quali è stata dimostrata una riduzione della cardiopatia e/o un aumento della sopravvivenza nei pazienti trattati con Ferriprox</w:t>
      </w:r>
      <w:r w:rsidR="0084771B" w:rsidRPr="00951C26">
        <w:rPr>
          <w:sz w:val="22"/>
          <w:szCs w:val="22"/>
          <w:lang w:val="it-IT"/>
        </w:rPr>
        <w:t xml:space="preserve"> </w:t>
      </w:r>
      <w:r w:rsidRPr="00951C26">
        <w:rPr>
          <w:sz w:val="22"/>
          <w:szCs w:val="22"/>
          <w:lang w:val="it-IT"/>
        </w:rPr>
        <w:t>in confronto ai pazienti trattati con deferoxamina.</w:t>
      </w:r>
    </w:p>
    <w:p w:rsidR="00137969" w:rsidRPr="00951C26" w:rsidRDefault="00137969" w:rsidP="00137969">
      <w:pPr>
        <w:rPr>
          <w:sz w:val="22"/>
          <w:szCs w:val="22"/>
          <w:lang w:val="it-IT"/>
        </w:rPr>
      </w:pPr>
    </w:p>
    <w:p w:rsidR="00E328FA" w:rsidRPr="00951C26" w:rsidRDefault="00E328FA" w:rsidP="00E328FA">
      <w:pPr>
        <w:rPr>
          <w:sz w:val="22"/>
          <w:szCs w:val="22"/>
          <w:lang w:val="it-IT"/>
        </w:rPr>
      </w:pPr>
      <w:r w:rsidRPr="00951C26">
        <w:rPr>
          <w:sz w:val="22"/>
          <w:szCs w:val="22"/>
          <w:lang w:val="it-IT"/>
        </w:rPr>
        <w:t>Uno studio randomizzato, in doppio cieco, controllato con placebo ha valutato l'effetto della terapia concomitante con Ferriprox e deferossamina in pazienti con talassemia maggiore, che avevano ricevuto in precedenza la monoterapia chelante standard con deferossamina sottocutanea e avevano un carico di ferro cardiaco da lieve a moderato (T2* miocardico da 8 a 20</w:t>
      </w:r>
      <w:r w:rsidR="003A31B9" w:rsidRPr="00951C26">
        <w:rPr>
          <w:sz w:val="22"/>
          <w:szCs w:val="22"/>
          <w:lang w:val="it-IT"/>
        </w:rPr>
        <w:t> ms</w:t>
      </w:r>
      <w:r w:rsidRPr="00951C26">
        <w:rPr>
          <w:sz w:val="22"/>
          <w:szCs w:val="22"/>
          <w:lang w:val="it-IT"/>
        </w:rPr>
        <w:t>). In seguito alla randomizzazione, 32 pazienti hanno ricevuto deferossamina (</w:t>
      </w:r>
      <w:r w:rsidR="00F4163C" w:rsidRPr="00951C26">
        <w:rPr>
          <w:sz w:val="22"/>
          <w:szCs w:val="22"/>
          <w:lang w:val="it-IT"/>
        </w:rPr>
        <w:t>34,9 </w:t>
      </w:r>
      <w:r w:rsidR="003A31B9" w:rsidRPr="00951C26">
        <w:rPr>
          <w:sz w:val="22"/>
          <w:szCs w:val="22"/>
          <w:lang w:val="it-IT"/>
        </w:rPr>
        <w:t>mg</w:t>
      </w:r>
      <w:r w:rsidRPr="00951C26">
        <w:rPr>
          <w:sz w:val="22"/>
          <w:szCs w:val="22"/>
          <w:lang w:val="it-IT"/>
        </w:rPr>
        <w:t>/kg/die per 5</w:t>
      </w:r>
      <w:r w:rsidR="00F4163C" w:rsidRPr="00951C26">
        <w:rPr>
          <w:sz w:val="22"/>
          <w:szCs w:val="22"/>
          <w:lang w:val="it-IT"/>
        </w:rPr>
        <w:t> </w:t>
      </w:r>
      <w:r w:rsidRPr="00951C26">
        <w:rPr>
          <w:sz w:val="22"/>
          <w:szCs w:val="22"/>
          <w:lang w:val="it-IT"/>
        </w:rPr>
        <w:t>giorni/settimana) e Ferriprox (75</w:t>
      </w:r>
      <w:r w:rsidR="003A31B9" w:rsidRPr="00951C26">
        <w:rPr>
          <w:sz w:val="22"/>
          <w:szCs w:val="22"/>
          <w:lang w:val="it-IT"/>
        </w:rPr>
        <w:t> mg</w:t>
      </w:r>
      <w:r w:rsidRPr="00951C26">
        <w:rPr>
          <w:sz w:val="22"/>
          <w:szCs w:val="22"/>
          <w:lang w:val="it-IT"/>
        </w:rPr>
        <w:t>/kg/die) e 33 pazienti hanno ricevuto la monoterapia con deferossamina (</w:t>
      </w:r>
      <w:r w:rsidR="00F4163C" w:rsidRPr="00951C26">
        <w:rPr>
          <w:sz w:val="22"/>
          <w:szCs w:val="22"/>
          <w:lang w:val="it-IT"/>
        </w:rPr>
        <w:t>43,4 </w:t>
      </w:r>
      <w:r w:rsidRPr="00951C26">
        <w:rPr>
          <w:sz w:val="22"/>
          <w:szCs w:val="22"/>
          <w:lang w:val="it-IT"/>
        </w:rPr>
        <w:t>mg/kg/die per 5 giorni/settimana). Dopo un anno di terapia in studio, i pazienti sottoposti a terapia chelante concomitante hanno riscontrato una riduzione significativamente superiore di ferritina sierica (da 1</w:t>
      </w:r>
      <w:r w:rsidR="00055EED" w:rsidRPr="00951C26">
        <w:rPr>
          <w:sz w:val="22"/>
          <w:szCs w:val="22"/>
          <w:lang w:val="it-IT"/>
        </w:rPr>
        <w:t>.</w:t>
      </w:r>
      <w:r w:rsidRPr="00951C26">
        <w:rPr>
          <w:sz w:val="22"/>
          <w:szCs w:val="22"/>
          <w:lang w:val="it-IT"/>
        </w:rPr>
        <w:t>574</w:t>
      </w:r>
      <w:r w:rsidR="003A31B9" w:rsidRPr="00951C26">
        <w:rPr>
          <w:sz w:val="22"/>
          <w:szCs w:val="22"/>
          <w:lang w:val="it-IT"/>
        </w:rPr>
        <w:t> µ</w:t>
      </w:r>
      <w:r w:rsidRPr="00951C26">
        <w:rPr>
          <w:sz w:val="22"/>
          <w:szCs w:val="22"/>
          <w:lang w:val="it-IT"/>
        </w:rPr>
        <w:t>g/</w:t>
      </w:r>
      <w:r w:rsidR="00055EED" w:rsidRPr="00951C26">
        <w:rPr>
          <w:sz w:val="22"/>
          <w:szCs w:val="22"/>
          <w:lang w:val="it-IT"/>
        </w:rPr>
        <w:t>L</w:t>
      </w:r>
      <w:r w:rsidRPr="00951C26">
        <w:rPr>
          <w:sz w:val="22"/>
          <w:szCs w:val="22"/>
          <w:lang w:val="it-IT"/>
        </w:rPr>
        <w:t xml:space="preserve"> a 598</w:t>
      </w:r>
      <w:r w:rsidR="003A31B9" w:rsidRPr="00951C26">
        <w:rPr>
          <w:sz w:val="22"/>
          <w:szCs w:val="22"/>
          <w:lang w:val="it-IT"/>
        </w:rPr>
        <w:t> µ</w:t>
      </w:r>
      <w:r w:rsidRPr="00951C26">
        <w:rPr>
          <w:sz w:val="22"/>
          <w:szCs w:val="22"/>
          <w:lang w:val="it-IT"/>
        </w:rPr>
        <w:t>g/</w:t>
      </w:r>
      <w:r w:rsidR="00055EED" w:rsidRPr="00951C26">
        <w:rPr>
          <w:sz w:val="22"/>
          <w:szCs w:val="22"/>
          <w:lang w:val="it-IT"/>
        </w:rPr>
        <w:t>L</w:t>
      </w:r>
      <w:r w:rsidRPr="00951C26">
        <w:rPr>
          <w:sz w:val="22"/>
          <w:szCs w:val="22"/>
          <w:lang w:val="it-IT"/>
        </w:rPr>
        <w:t xml:space="preserve"> con la terapia concomitante vs. da 1379</w:t>
      </w:r>
      <w:r w:rsidR="003A31B9" w:rsidRPr="00951C26">
        <w:rPr>
          <w:sz w:val="22"/>
          <w:szCs w:val="22"/>
          <w:lang w:val="it-IT"/>
        </w:rPr>
        <w:t> µ</w:t>
      </w:r>
      <w:r w:rsidRPr="00951C26">
        <w:rPr>
          <w:sz w:val="22"/>
          <w:szCs w:val="22"/>
          <w:lang w:val="it-IT"/>
        </w:rPr>
        <w:t>g/</w:t>
      </w:r>
      <w:r w:rsidR="00055EED" w:rsidRPr="00951C26">
        <w:rPr>
          <w:sz w:val="22"/>
          <w:szCs w:val="22"/>
          <w:lang w:val="it-IT"/>
        </w:rPr>
        <w:t>L</w:t>
      </w:r>
      <w:r w:rsidRPr="00951C26">
        <w:rPr>
          <w:sz w:val="22"/>
          <w:szCs w:val="22"/>
          <w:lang w:val="it-IT"/>
        </w:rPr>
        <w:t xml:space="preserve"> a 1</w:t>
      </w:r>
      <w:r w:rsidR="00055EED" w:rsidRPr="00951C26">
        <w:rPr>
          <w:sz w:val="22"/>
          <w:szCs w:val="22"/>
          <w:lang w:val="it-IT"/>
        </w:rPr>
        <w:t>.</w:t>
      </w:r>
      <w:r w:rsidRPr="00951C26">
        <w:rPr>
          <w:sz w:val="22"/>
          <w:szCs w:val="22"/>
          <w:lang w:val="it-IT"/>
        </w:rPr>
        <w:t>146</w:t>
      </w:r>
      <w:r w:rsidR="003A31B9" w:rsidRPr="00951C26">
        <w:rPr>
          <w:sz w:val="22"/>
          <w:szCs w:val="22"/>
          <w:lang w:val="it-IT"/>
        </w:rPr>
        <w:t> µ</w:t>
      </w:r>
      <w:r w:rsidRPr="00951C26">
        <w:rPr>
          <w:sz w:val="22"/>
          <w:szCs w:val="22"/>
          <w:lang w:val="it-IT"/>
        </w:rPr>
        <w:t>g/</w:t>
      </w:r>
      <w:r w:rsidR="00055EED" w:rsidRPr="00951C26">
        <w:rPr>
          <w:sz w:val="22"/>
          <w:szCs w:val="22"/>
          <w:lang w:val="it-IT"/>
        </w:rPr>
        <w:t>L</w:t>
      </w:r>
      <w:r w:rsidRPr="00951C26">
        <w:rPr>
          <w:sz w:val="22"/>
          <w:szCs w:val="22"/>
          <w:lang w:val="it-IT"/>
        </w:rPr>
        <w:t xml:space="preserve"> con la monoterapia con deferossamina, p&lt;0,001), una riduzione significativamente superiore nel sovraccarico di ferro nel miocardio, come valutato da un aumento dei valori RMI T2* (da 11,7</w:t>
      </w:r>
      <w:r w:rsidR="003A31B9" w:rsidRPr="00951C26">
        <w:rPr>
          <w:sz w:val="22"/>
          <w:szCs w:val="22"/>
          <w:lang w:val="it-IT"/>
        </w:rPr>
        <w:t> ms</w:t>
      </w:r>
      <w:r w:rsidRPr="00951C26">
        <w:rPr>
          <w:sz w:val="22"/>
          <w:szCs w:val="22"/>
          <w:lang w:val="it-IT"/>
        </w:rPr>
        <w:t xml:space="preserve"> a 17,7</w:t>
      </w:r>
      <w:r w:rsidR="003A31B9" w:rsidRPr="00951C26">
        <w:rPr>
          <w:sz w:val="22"/>
          <w:szCs w:val="22"/>
          <w:lang w:val="it-IT"/>
        </w:rPr>
        <w:t> ms</w:t>
      </w:r>
      <w:r w:rsidRPr="00951C26">
        <w:rPr>
          <w:sz w:val="22"/>
          <w:szCs w:val="22"/>
          <w:lang w:val="it-IT"/>
        </w:rPr>
        <w:t xml:space="preserve"> con la terapia concomitante vs. da 12,4</w:t>
      </w:r>
      <w:r w:rsidR="003A31B9" w:rsidRPr="00951C26">
        <w:rPr>
          <w:sz w:val="22"/>
          <w:szCs w:val="22"/>
          <w:lang w:val="it-IT"/>
        </w:rPr>
        <w:t> ms</w:t>
      </w:r>
      <w:r w:rsidRPr="00951C26">
        <w:rPr>
          <w:sz w:val="22"/>
          <w:szCs w:val="22"/>
          <w:lang w:val="it-IT"/>
        </w:rPr>
        <w:t xml:space="preserve"> a 15,7</w:t>
      </w:r>
      <w:r w:rsidR="003A31B9" w:rsidRPr="00951C26">
        <w:rPr>
          <w:sz w:val="22"/>
          <w:szCs w:val="22"/>
          <w:lang w:val="it-IT"/>
        </w:rPr>
        <w:t> ms</w:t>
      </w:r>
      <w:r w:rsidRPr="00951C26">
        <w:rPr>
          <w:sz w:val="22"/>
          <w:szCs w:val="22"/>
          <w:lang w:val="it-IT"/>
        </w:rPr>
        <w:t xml:space="preserve"> con la monoterapia con deferossamina, p=0,02) e una riduzione significativamente superiore nella concentrazione di ferro epatico, anch’essa valutata mediante un aumento dei valori RMI T2* (da 4,9</w:t>
      </w:r>
      <w:r w:rsidR="003A31B9" w:rsidRPr="00951C26">
        <w:rPr>
          <w:sz w:val="22"/>
          <w:szCs w:val="22"/>
          <w:lang w:val="it-IT"/>
        </w:rPr>
        <w:t> ms</w:t>
      </w:r>
      <w:r w:rsidRPr="00951C26">
        <w:rPr>
          <w:sz w:val="22"/>
          <w:szCs w:val="22"/>
          <w:lang w:val="it-IT"/>
        </w:rPr>
        <w:t xml:space="preserve"> a 10,7</w:t>
      </w:r>
      <w:r w:rsidR="003A31B9" w:rsidRPr="00951C26">
        <w:rPr>
          <w:sz w:val="22"/>
          <w:szCs w:val="22"/>
          <w:lang w:val="it-IT"/>
        </w:rPr>
        <w:t> ms</w:t>
      </w:r>
      <w:r w:rsidRPr="00951C26">
        <w:rPr>
          <w:sz w:val="22"/>
          <w:szCs w:val="22"/>
          <w:lang w:val="it-IT"/>
        </w:rPr>
        <w:t xml:space="preserve"> con la terapia concomitante vs. da 4,2</w:t>
      </w:r>
      <w:r w:rsidR="003A31B9" w:rsidRPr="00951C26">
        <w:rPr>
          <w:sz w:val="22"/>
          <w:szCs w:val="22"/>
          <w:lang w:val="it-IT"/>
        </w:rPr>
        <w:t> ms</w:t>
      </w:r>
      <w:r w:rsidRPr="00951C26">
        <w:rPr>
          <w:sz w:val="22"/>
          <w:szCs w:val="22"/>
          <w:lang w:val="it-IT"/>
        </w:rPr>
        <w:t xml:space="preserve"> a 5,0</w:t>
      </w:r>
      <w:r w:rsidR="003A31B9" w:rsidRPr="00951C26">
        <w:rPr>
          <w:sz w:val="22"/>
          <w:szCs w:val="22"/>
          <w:lang w:val="it-IT"/>
        </w:rPr>
        <w:t> ms</w:t>
      </w:r>
      <w:r w:rsidRPr="00951C26">
        <w:rPr>
          <w:sz w:val="22"/>
          <w:szCs w:val="22"/>
          <w:lang w:val="it-IT"/>
        </w:rPr>
        <w:t xml:space="preserve"> con la monoterapia con deferossamina, p&lt; 0,001).</w:t>
      </w:r>
    </w:p>
    <w:p w:rsidR="00387211" w:rsidRPr="00951C26" w:rsidRDefault="00387211" w:rsidP="00387211">
      <w:pPr>
        <w:rPr>
          <w:sz w:val="22"/>
          <w:szCs w:val="22"/>
          <w:lang w:val="it-IT"/>
        </w:rPr>
      </w:pPr>
    </w:p>
    <w:p w:rsidR="00E328FA" w:rsidRPr="00951C26" w:rsidRDefault="00E328FA" w:rsidP="00E328FA">
      <w:pPr>
        <w:rPr>
          <w:sz w:val="22"/>
          <w:szCs w:val="22"/>
          <w:lang w:val="it-IT"/>
        </w:rPr>
      </w:pPr>
      <w:r w:rsidRPr="00951C26">
        <w:rPr>
          <w:sz w:val="22"/>
          <w:szCs w:val="22"/>
          <w:lang w:val="it-IT"/>
        </w:rPr>
        <w:t>Lo studio LA37-1111 è stato condotto per valutare l’effetto di dosi singole terapeutiche (33</w:t>
      </w:r>
      <w:r w:rsidR="003A31B9" w:rsidRPr="00951C26">
        <w:rPr>
          <w:sz w:val="22"/>
          <w:szCs w:val="22"/>
          <w:lang w:val="it-IT"/>
        </w:rPr>
        <w:t> mg</w:t>
      </w:r>
      <w:r w:rsidRPr="00951C26">
        <w:rPr>
          <w:sz w:val="22"/>
          <w:szCs w:val="22"/>
          <w:lang w:val="it-IT"/>
        </w:rPr>
        <w:t>/kg) e dosi singole sovraterapeutiche (50</w:t>
      </w:r>
      <w:r w:rsidR="003A31B9" w:rsidRPr="00951C26">
        <w:rPr>
          <w:sz w:val="22"/>
          <w:szCs w:val="22"/>
          <w:lang w:val="it-IT"/>
        </w:rPr>
        <w:t> mg</w:t>
      </w:r>
      <w:r w:rsidRPr="00951C26">
        <w:rPr>
          <w:sz w:val="22"/>
          <w:szCs w:val="22"/>
          <w:lang w:val="it-IT"/>
        </w:rPr>
        <w:t>/kg) orali di deferiprone sulla durata dell’intervallo QT cardiaco in soggetti sani. La differenza massima tra le medie LS della dose terapeutica e del placebo era di 3,01</w:t>
      </w:r>
      <w:r w:rsidR="003A31B9" w:rsidRPr="00951C26">
        <w:rPr>
          <w:sz w:val="22"/>
          <w:szCs w:val="22"/>
          <w:lang w:val="it-IT"/>
        </w:rPr>
        <w:t> ms</w:t>
      </w:r>
      <w:r w:rsidRPr="00951C26">
        <w:rPr>
          <w:sz w:val="22"/>
          <w:szCs w:val="22"/>
          <w:lang w:val="it-IT"/>
        </w:rPr>
        <w:t xml:space="preserve"> (95% limite superiore dell’intervallo di confidenza ad una coda: 5,01</w:t>
      </w:r>
      <w:r w:rsidR="003A31B9" w:rsidRPr="00951C26">
        <w:rPr>
          <w:sz w:val="22"/>
          <w:szCs w:val="22"/>
          <w:lang w:val="it-IT"/>
        </w:rPr>
        <w:t> ms</w:t>
      </w:r>
      <w:r w:rsidRPr="00951C26">
        <w:rPr>
          <w:sz w:val="22"/>
          <w:szCs w:val="22"/>
          <w:lang w:val="it-IT"/>
        </w:rPr>
        <w:t>), e tra le medie LS della dose sovraterapeutica e del placebo era di 5,23</w:t>
      </w:r>
      <w:r w:rsidR="003A31B9" w:rsidRPr="00951C26">
        <w:rPr>
          <w:sz w:val="22"/>
          <w:szCs w:val="22"/>
          <w:lang w:val="it-IT"/>
        </w:rPr>
        <w:t> ms</w:t>
      </w:r>
      <w:r w:rsidRPr="00951C26">
        <w:rPr>
          <w:sz w:val="22"/>
          <w:szCs w:val="22"/>
          <w:lang w:val="it-IT"/>
        </w:rPr>
        <w:t xml:space="preserve"> (95% limite superiore dell’intervallo di confidenza ad una coda: 7,19</w:t>
      </w:r>
      <w:r w:rsidR="003A31B9" w:rsidRPr="00951C26">
        <w:rPr>
          <w:sz w:val="22"/>
          <w:szCs w:val="22"/>
          <w:lang w:val="it-IT"/>
        </w:rPr>
        <w:t> ms</w:t>
      </w:r>
      <w:r w:rsidRPr="00951C26">
        <w:rPr>
          <w:sz w:val="22"/>
          <w:szCs w:val="22"/>
          <w:lang w:val="it-IT"/>
        </w:rPr>
        <w:t>). Si è concluso che Ferriprox non produce alcun prolungamento significativo dell’intervallo QT.</w:t>
      </w:r>
    </w:p>
    <w:p w:rsidR="00247B0B" w:rsidRPr="006A180A" w:rsidRDefault="00247B0B" w:rsidP="000E63B9">
      <w:pPr>
        <w:rPr>
          <w:sz w:val="22"/>
          <w:szCs w:val="22"/>
          <w:lang w:val="it-IT"/>
        </w:rPr>
      </w:pPr>
    </w:p>
    <w:p w:rsidR="00D41CF7" w:rsidRPr="006A180A" w:rsidRDefault="00D41CF7" w:rsidP="00387211">
      <w:pPr>
        <w:keepNext/>
        <w:tabs>
          <w:tab w:val="left" w:pos="567"/>
        </w:tabs>
        <w:rPr>
          <w:b/>
          <w:sz w:val="22"/>
          <w:szCs w:val="22"/>
          <w:lang w:val="it-IT"/>
        </w:rPr>
      </w:pPr>
      <w:r w:rsidRPr="006A180A">
        <w:rPr>
          <w:b/>
          <w:sz w:val="22"/>
          <w:szCs w:val="22"/>
          <w:lang w:val="it-IT"/>
        </w:rPr>
        <w:t>5.2</w:t>
      </w:r>
      <w:r w:rsidRPr="006A180A">
        <w:rPr>
          <w:b/>
          <w:sz w:val="22"/>
          <w:szCs w:val="22"/>
          <w:lang w:val="it-IT"/>
        </w:rPr>
        <w:tab/>
        <w:t>Proprietà farmacocinetiche</w:t>
      </w:r>
    </w:p>
    <w:p w:rsidR="00D41CF7" w:rsidRPr="006A180A" w:rsidRDefault="00D41CF7" w:rsidP="00387211">
      <w:pPr>
        <w:keepNext/>
        <w:rPr>
          <w:b/>
          <w:sz w:val="22"/>
          <w:szCs w:val="22"/>
          <w:lang w:val="it-IT"/>
        </w:rPr>
      </w:pPr>
    </w:p>
    <w:p w:rsidR="00D41CF7" w:rsidRPr="006A180A" w:rsidRDefault="00D41CF7" w:rsidP="00387211">
      <w:pPr>
        <w:keepNext/>
        <w:rPr>
          <w:bCs/>
          <w:iCs/>
          <w:sz w:val="22"/>
          <w:szCs w:val="22"/>
          <w:u w:val="single"/>
          <w:lang w:val="it-IT"/>
        </w:rPr>
      </w:pPr>
      <w:r w:rsidRPr="006A180A">
        <w:rPr>
          <w:bCs/>
          <w:iCs/>
          <w:sz w:val="22"/>
          <w:szCs w:val="22"/>
          <w:u w:val="single"/>
          <w:lang w:val="it-IT"/>
        </w:rPr>
        <w:t>Assorbimento</w:t>
      </w:r>
    </w:p>
    <w:p w:rsidR="00D41CF7" w:rsidRPr="006A180A" w:rsidRDefault="00D41CF7">
      <w:pPr>
        <w:rPr>
          <w:sz w:val="22"/>
          <w:szCs w:val="22"/>
          <w:lang w:val="it-IT"/>
        </w:rPr>
      </w:pPr>
      <w:r w:rsidRPr="006A180A">
        <w:rPr>
          <w:sz w:val="22"/>
          <w:szCs w:val="22"/>
          <w:lang w:val="it-IT"/>
        </w:rPr>
        <w:t>Deferiprone viene assorbito rapidamente dalla parte superiore del tratto gastrointestinale. La concentrazione di picco sierica avviene tra 45 e 60 minuti dopo l’assunzione di una singola dose in pazienti a digiuno. Questo può prolungarsi a 2 ore nei pazienti non a digiuno.</w:t>
      </w:r>
    </w:p>
    <w:p w:rsidR="00D41CF7" w:rsidRPr="006A180A" w:rsidRDefault="00D41CF7">
      <w:pPr>
        <w:rPr>
          <w:sz w:val="22"/>
          <w:szCs w:val="22"/>
          <w:lang w:val="it-IT"/>
        </w:rPr>
      </w:pPr>
    </w:p>
    <w:p w:rsidR="00D41CF7" w:rsidRPr="006A180A" w:rsidRDefault="00D41CF7">
      <w:pPr>
        <w:pStyle w:val="InsideAddress"/>
        <w:keepLines w:val="0"/>
        <w:rPr>
          <w:rFonts w:ascii="Times New Roman" w:hAnsi="Times New Roman"/>
          <w:lang w:val="it-IT"/>
        </w:rPr>
      </w:pPr>
      <w:r w:rsidRPr="006A180A">
        <w:rPr>
          <w:rFonts w:ascii="Times New Roman" w:hAnsi="Times New Roman"/>
          <w:lang w:val="it-IT"/>
        </w:rPr>
        <w:t>In seguito ad una dose di 25 mg/kg, sono state riscontrate concentrazioni di picco plasmatiche più basse nei pazienti non a digiuno (85 </w:t>
      </w:r>
      <w:r w:rsidR="00130058">
        <w:rPr>
          <w:rFonts w:ascii="Times New Roman" w:hAnsi="Times New Roman"/>
          <w:lang w:val="it-IT"/>
        </w:rPr>
        <w:t>µ</w:t>
      </w:r>
      <w:r w:rsidRPr="006A180A">
        <w:rPr>
          <w:rFonts w:ascii="Times New Roman" w:hAnsi="Times New Roman"/>
          <w:lang w:val="it-IT"/>
        </w:rPr>
        <w:t>mol/</w:t>
      </w:r>
      <w:r w:rsidR="00055EED">
        <w:rPr>
          <w:rFonts w:ascii="Times New Roman" w:hAnsi="Times New Roman"/>
          <w:lang w:val="it-IT"/>
        </w:rPr>
        <w:t>L</w:t>
      </w:r>
      <w:r w:rsidRPr="006A180A">
        <w:rPr>
          <w:rFonts w:ascii="Times New Roman" w:hAnsi="Times New Roman"/>
          <w:lang w:val="it-IT"/>
        </w:rPr>
        <w:t>) rispetto a quelli a digiuno (126 </w:t>
      </w:r>
      <w:r w:rsidR="00130058">
        <w:rPr>
          <w:rFonts w:ascii="Times New Roman" w:hAnsi="Times New Roman"/>
          <w:lang w:val="it-IT"/>
        </w:rPr>
        <w:t>µ</w:t>
      </w:r>
      <w:r w:rsidRPr="006A180A">
        <w:rPr>
          <w:rFonts w:ascii="Times New Roman" w:hAnsi="Times New Roman"/>
          <w:lang w:val="it-IT"/>
        </w:rPr>
        <w:t>mol/</w:t>
      </w:r>
      <w:r w:rsidR="00055EED">
        <w:rPr>
          <w:rFonts w:ascii="Times New Roman" w:hAnsi="Times New Roman"/>
          <w:lang w:val="it-IT"/>
        </w:rPr>
        <w:t>L</w:t>
      </w:r>
      <w:r w:rsidRPr="006A180A">
        <w:rPr>
          <w:rFonts w:ascii="Times New Roman" w:hAnsi="Times New Roman"/>
          <w:lang w:val="it-IT"/>
        </w:rPr>
        <w:t>), benché non si sia notata una riduzione della quantità di deferiprone assorbita quando somministrato con il cibo.</w:t>
      </w:r>
    </w:p>
    <w:p w:rsidR="00D41CF7" w:rsidRPr="006A180A" w:rsidRDefault="00D41CF7">
      <w:pPr>
        <w:pStyle w:val="EndnoteText"/>
        <w:tabs>
          <w:tab w:val="clear" w:pos="567"/>
        </w:tabs>
        <w:rPr>
          <w:lang w:val="it-IT"/>
        </w:rPr>
      </w:pPr>
    </w:p>
    <w:p w:rsidR="00D41CF7" w:rsidRPr="006A180A" w:rsidRDefault="00D41CF7" w:rsidP="00387211">
      <w:pPr>
        <w:keepNext/>
        <w:rPr>
          <w:bCs/>
          <w:iCs/>
          <w:sz w:val="22"/>
          <w:szCs w:val="22"/>
          <w:u w:val="single"/>
          <w:lang w:val="it-IT"/>
        </w:rPr>
      </w:pPr>
      <w:r w:rsidRPr="006A180A">
        <w:rPr>
          <w:bCs/>
          <w:iCs/>
          <w:sz w:val="22"/>
          <w:szCs w:val="22"/>
          <w:u w:val="single"/>
          <w:lang w:val="it-IT"/>
        </w:rPr>
        <w:t>Biotrasformazione</w:t>
      </w:r>
    </w:p>
    <w:p w:rsidR="00D41CF7" w:rsidRPr="006A180A" w:rsidRDefault="00D41CF7">
      <w:pPr>
        <w:rPr>
          <w:sz w:val="22"/>
          <w:szCs w:val="22"/>
          <w:lang w:val="it-IT"/>
        </w:rPr>
      </w:pPr>
      <w:r w:rsidRPr="006A180A">
        <w:rPr>
          <w:sz w:val="22"/>
          <w:szCs w:val="22"/>
          <w:lang w:val="it-IT"/>
        </w:rPr>
        <w:t>Deferiprone viene metabolizzato prevalentemente in glucuronato coniugato. Questo metabolita non dispone della capacità di legarsi al ferro dovuto alla disattivazione del gruppo 3-idrossi di deferiprone. Le concentrazioni sieriche di picco del glucuronide compaiono da 2 a 3 ore dopo la somministrazione di deferiprone.</w:t>
      </w:r>
    </w:p>
    <w:p w:rsidR="00D41CF7" w:rsidRPr="006A180A" w:rsidRDefault="00D41CF7">
      <w:pPr>
        <w:rPr>
          <w:sz w:val="22"/>
          <w:szCs w:val="22"/>
          <w:lang w:val="it-IT"/>
        </w:rPr>
      </w:pPr>
    </w:p>
    <w:p w:rsidR="00D41CF7" w:rsidRPr="006A180A" w:rsidRDefault="00D41CF7" w:rsidP="00387211">
      <w:pPr>
        <w:keepNext/>
        <w:rPr>
          <w:bCs/>
          <w:iCs/>
          <w:sz w:val="22"/>
          <w:szCs w:val="22"/>
          <w:u w:val="single"/>
          <w:lang w:val="it-IT"/>
        </w:rPr>
      </w:pPr>
      <w:r w:rsidRPr="006A180A">
        <w:rPr>
          <w:bCs/>
          <w:iCs/>
          <w:sz w:val="22"/>
          <w:szCs w:val="22"/>
          <w:u w:val="single"/>
          <w:lang w:val="it-IT"/>
        </w:rPr>
        <w:t>Eliminazione</w:t>
      </w:r>
    </w:p>
    <w:p w:rsidR="00D41CF7" w:rsidRPr="006A180A" w:rsidRDefault="00D41CF7">
      <w:pPr>
        <w:rPr>
          <w:sz w:val="22"/>
          <w:szCs w:val="22"/>
          <w:lang w:val="it-IT"/>
        </w:rPr>
      </w:pPr>
      <w:r w:rsidRPr="006A180A">
        <w:rPr>
          <w:sz w:val="22"/>
          <w:szCs w:val="22"/>
          <w:lang w:val="it-IT"/>
        </w:rPr>
        <w:t>Nell’uomo, deferiprone viene eliminato principalmente per via renale; dal 75% al 90% della dose assunta si ritrova nell’urina nelle prime 24 ore, nella forma di deferiprone libero, il metabolita glucuronide ed il complesso ferro-deferiprone. La quantità eliminata nelle feci è risultata variabile. L’emivita di eliminazione nella maggior parte dei pazienti è da 2 a 3 ore.</w:t>
      </w:r>
    </w:p>
    <w:p w:rsidR="00D41CF7" w:rsidRPr="006A180A" w:rsidRDefault="00D41CF7">
      <w:pPr>
        <w:rPr>
          <w:b/>
          <w:sz w:val="22"/>
          <w:szCs w:val="22"/>
          <w:lang w:val="it-IT"/>
        </w:rPr>
      </w:pPr>
    </w:p>
    <w:p w:rsidR="00017803" w:rsidRPr="001A0346" w:rsidRDefault="00017803" w:rsidP="00017803">
      <w:pPr>
        <w:keepNext/>
        <w:tabs>
          <w:tab w:val="left" w:pos="567"/>
        </w:tabs>
        <w:rPr>
          <w:sz w:val="22"/>
          <w:szCs w:val="22"/>
          <w:u w:val="single"/>
          <w:lang w:val="it-IT"/>
        </w:rPr>
      </w:pPr>
      <w:r w:rsidRPr="001A0346">
        <w:rPr>
          <w:sz w:val="22"/>
          <w:szCs w:val="22"/>
          <w:u w:val="single"/>
          <w:lang w:val="it-IT"/>
        </w:rPr>
        <w:t>Insufficienza renale</w:t>
      </w:r>
    </w:p>
    <w:p w:rsidR="00C8345C" w:rsidRPr="001A0346" w:rsidRDefault="00C8345C" w:rsidP="00C8345C">
      <w:pPr>
        <w:tabs>
          <w:tab w:val="left" w:pos="567"/>
        </w:tabs>
        <w:rPr>
          <w:sz w:val="22"/>
          <w:szCs w:val="22"/>
          <w:u w:val="single"/>
          <w:lang w:val="it-IT"/>
        </w:rPr>
      </w:pPr>
      <w:r w:rsidRPr="001A0346">
        <w:rPr>
          <w:sz w:val="22"/>
          <w:szCs w:val="22"/>
          <w:lang w:val="it-IT"/>
        </w:rPr>
        <w:t xml:space="preserve">È stato condotto uno studio clinico </w:t>
      </w:r>
      <w:r>
        <w:rPr>
          <w:sz w:val="22"/>
          <w:szCs w:val="22"/>
          <w:lang w:val="it-IT"/>
        </w:rPr>
        <w:t>a</w:t>
      </w:r>
      <w:r w:rsidRPr="001A0346">
        <w:rPr>
          <w:sz w:val="22"/>
          <w:szCs w:val="22"/>
          <w:lang w:val="it-IT"/>
        </w:rPr>
        <w:t xml:space="preserve"> grupp</w:t>
      </w:r>
      <w:r>
        <w:rPr>
          <w:sz w:val="22"/>
          <w:szCs w:val="22"/>
          <w:lang w:val="it-IT"/>
        </w:rPr>
        <w:t>i</w:t>
      </w:r>
      <w:r w:rsidRPr="001A0346">
        <w:rPr>
          <w:sz w:val="22"/>
          <w:szCs w:val="22"/>
          <w:lang w:val="it-IT"/>
        </w:rPr>
        <w:t xml:space="preserve"> parallel</w:t>
      </w:r>
      <w:r>
        <w:rPr>
          <w:sz w:val="22"/>
          <w:szCs w:val="22"/>
          <w:lang w:val="it-IT"/>
        </w:rPr>
        <w:t>i</w:t>
      </w:r>
      <w:r w:rsidRPr="001A0346">
        <w:rPr>
          <w:sz w:val="22"/>
          <w:szCs w:val="22"/>
          <w:lang w:val="it-IT"/>
        </w:rPr>
        <w:t>, non randomizzato, in aperto</w:t>
      </w:r>
      <w:r>
        <w:rPr>
          <w:sz w:val="22"/>
          <w:szCs w:val="22"/>
          <w:lang w:val="it-IT"/>
        </w:rPr>
        <w:t xml:space="preserve">, per </w:t>
      </w:r>
      <w:r w:rsidRPr="001A0346">
        <w:rPr>
          <w:sz w:val="22"/>
          <w:szCs w:val="22"/>
          <w:lang w:val="it-IT"/>
        </w:rPr>
        <w:t xml:space="preserve">valutare l'effetto della funzionalità renale compromessa sulla sicurezza, </w:t>
      </w:r>
      <w:r>
        <w:rPr>
          <w:sz w:val="22"/>
          <w:szCs w:val="22"/>
          <w:lang w:val="it-IT"/>
        </w:rPr>
        <w:t xml:space="preserve">la </w:t>
      </w:r>
      <w:r w:rsidRPr="001A0346">
        <w:rPr>
          <w:sz w:val="22"/>
          <w:szCs w:val="22"/>
          <w:lang w:val="it-IT"/>
        </w:rPr>
        <w:t xml:space="preserve">tollerabilità e </w:t>
      </w:r>
      <w:r>
        <w:rPr>
          <w:sz w:val="22"/>
          <w:szCs w:val="22"/>
          <w:lang w:val="it-IT"/>
        </w:rPr>
        <w:t xml:space="preserve">la </w:t>
      </w:r>
      <w:r w:rsidRPr="001A0346">
        <w:rPr>
          <w:sz w:val="22"/>
          <w:szCs w:val="22"/>
          <w:lang w:val="it-IT"/>
        </w:rPr>
        <w:t xml:space="preserve">farmacocinetica di una singola dose orale di 33 mg/kg di Ferriprox. I soggetti sono stati </w:t>
      </w:r>
      <w:r>
        <w:rPr>
          <w:sz w:val="22"/>
          <w:szCs w:val="22"/>
          <w:lang w:val="it-IT"/>
        </w:rPr>
        <w:t>suddivisi</w:t>
      </w:r>
      <w:r w:rsidRPr="001A0346">
        <w:rPr>
          <w:sz w:val="22"/>
          <w:szCs w:val="22"/>
          <w:lang w:val="it-IT"/>
        </w:rPr>
        <w:t xml:space="preserve"> in 4 gruppi sulla base della velocità di filtrazione glomerulare stimata (eGFR): volontari sani (eGFR ≥</w:t>
      </w:r>
      <w:r>
        <w:rPr>
          <w:sz w:val="22"/>
          <w:szCs w:val="22"/>
          <w:lang w:val="it-IT"/>
        </w:rPr>
        <w:t> </w:t>
      </w:r>
      <w:r w:rsidRPr="001A0346">
        <w:rPr>
          <w:sz w:val="22"/>
          <w:szCs w:val="22"/>
          <w:lang w:val="it-IT"/>
        </w:rPr>
        <w:t>90</w:t>
      </w:r>
      <w:r>
        <w:rPr>
          <w:sz w:val="22"/>
          <w:szCs w:val="22"/>
          <w:lang w:val="it-IT"/>
        </w:rPr>
        <w:t> </w:t>
      </w:r>
      <w:r w:rsidRPr="001A0346">
        <w:rPr>
          <w:sz w:val="22"/>
          <w:szCs w:val="22"/>
          <w:lang w:val="it-IT"/>
        </w:rPr>
        <w:t>mL/min/1,73</w:t>
      </w:r>
      <w:r w:rsidRPr="001A0346">
        <w:rPr>
          <w:bCs/>
          <w:sz w:val="22"/>
          <w:szCs w:val="22"/>
          <w:lang w:val="it-IT"/>
        </w:rPr>
        <w:t xml:space="preserve"> m</w:t>
      </w:r>
      <w:r w:rsidRPr="001A0346">
        <w:rPr>
          <w:bCs/>
          <w:sz w:val="22"/>
          <w:szCs w:val="22"/>
          <w:vertAlign w:val="superscript"/>
          <w:lang w:val="it-IT"/>
        </w:rPr>
        <w:t>2</w:t>
      </w:r>
      <w:r w:rsidRPr="001A0346">
        <w:rPr>
          <w:sz w:val="22"/>
          <w:szCs w:val="22"/>
          <w:lang w:val="it-IT"/>
        </w:rPr>
        <w:t>), insufficienza renale lieve (eGFR 60-89 m</w:t>
      </w:r>
      <w:r>
        <w:rPr>
          <w:sz w:val="22"/>
          <w:szCs w:val="22"/>
          <w:lang w:val="it-IT"/>
        </w:rPr>
        <w:t>L</w:t>
      </w:r>
      <w:r w:rsidRPr="001A0346">
        <w:rPr>
          <w:sz w:val="22"/>
          <w:szCs w:val="22"/>
          <w:lang w:val="it-IT"/>
        </w:rPr>
        <w:t xml:space="preserve">/min/1,73 </w:t>
      </w:r>
      <w:r w:rsidRPr="001A0346">
        <w:rPr>
          <w:bCs/>
          <w:sz w:val="22"/>
          <w:szCs w:val="22"/>
          <w:lang w:val="it-IT"/>
        </w:rPr>
        <w:t>m</w:t>
      </w:r>
      <w:r w:rsidRPr="001A0346">
        <w:rPr>
          <w:bCs/>
          <w:sz w:val="22"/>
          <w:szCs w:val="22"/>
          <w:vertAlign w:val="superscript"/>
          <w:lang w:val="it-IT"/>
        </w:rPr>
        <w:t>2</w:t>
      </w:r>
      <w:r w:rsidRPr="001A0346">
        <w:rPr>
          <w:sz w:val="22"/>
          <w:szCs w:val="22"/>
          <w:lang w:val="it-IT"/>
        </w:rPr>
        <w:t>), insufficienza renale moderata (eGFR 30-59</w:t>
      </w:r>
      <w:r>
        <w:rPr>
          <w:sz w:val="22"/>
          <w:szCs w:val="22"/>
          <w:lang w:val="it-IT"/>
        </w:rPr>
        <w:t> </w:t>
      </w:r>
      <w:r w:rsidRPr="001A0346">
        <w:rPr>
          <w:sz w:val="22"/>
          <w:szCs w:val="22"/>
          <w:lang w:val="it-IT"/>
        </w:rPr>
        <w:t>m</w:t>
      </w:r>
      <w:r>
        <w:rPr>
          <w:sz w:val="22"/>
          <w:szCs w:val="22"/>
          <w:lang w:val="it-IT"/>
        </w:rPr>
        <w:t>L</w:t>
      </w:r>
      <w:r w:rsidRPr="001A0346">
        <w:rPr>
          <w:sz w:val="22"/>
          <w:szCs w:val="22"/>
          <w:lang w:val="it-IT"/>
        </w:rPr>
        <w:t xml:space="preserve">/min/1,73 </w:t>
      </w:r>
      <w:r w:rsidRPr="001A0346">
        <w:rPr>
          <w:bCs/>
          <w:sz w:val="22"/>
          <w:szCs w:val="22"/>
          <w:lang w:val="it-IT"/>
        </w:rPr>
        <w:t>m</w:t>
      </w:r>
      <w:r w:rsidRPr="001A0346">
        <w:rPr>
          <w:bCs/>
          <w:sz w:val="22"/>
          <w:szCs w:val="22"/>
          <w:vertAlign w:val="superscript"/>
          <w:lang w:val="it-IT"/>
        </w:rPr>
        <w:t>2</w:t>
      </w:r>
      <w:r w:rsidRPr="001A0346">
        <w:rPr>
          <w:sz w:val="22"/>
          <w:szCs w:val="22"/>
          <w:lang w:val="it-IT"/>
        </w:rPr>
        <w:t xml:space="preserve">) e insufficienza renale </w:t>
      </w:r>
      <w:r>
        <w:rPr>
          <w:sz w:val="22"/>
          <w:szCs w:val="22"/>
          <w:lang w:val="it-IT"/>
        </w:rPr>
        <w:t>severa</w:t>
      </w:r>
      <w:r w:rsidRPr="001A0346">
        <w:rPr>
          <w:sz w:val="22"/>
          <w:szCs w:val="22"/>
          <w:lang w:val="it-IT"/>
        </w:rPr>
        <w:t xml:space="preserve"> (eGFR 15-29</w:t>
      </w:r>
      <w:r>
        <w:rPr>
          <w:sz w:val="22"/>
          <w:szCs w:val="22"/>
          <w:lang w:val="it-IT"/>
        </w:rPr>
        <w:t> </w:t>
      </w:r>
      <w:r w:rsidRPr="001A0346">
        <w:rPr>
          <w:sz w:val="22"/>
          <w:szCs w:val="22"/>
          <w:lang w:val="it-IT"/>
        </w:rPr>
        <w:t>m</w:t>
      </w:r>
      <w:r>
        <w:rPr>
          <w:sz w:val="22"/>
          <w:szCs w:val="22"/>
          <w:lang w:val="it-IT"/>
        </w:rPr>
        <w:t>L</w:t>
      </w:r>
      <w:r w:rsidRPr="001A0346">
        <w:rPr>
          <w:sz w:val="22"/>
          <w:szCs w:val="22"/>
          <w:lang w:val="it-IT"/>
        </w:rPr>
        <w:t>/min/1,73</w:t>
      </w:r>
      <w:r w:rsidRPr="001A0346">
        <w:rPr>
          <w:bCs/>
          <w:sz w:val="22"/>
          <w:szCs w:val="22"/>
          <w:lang w:val="it-IT"/>
        </w:rPr>
        <w:t xml:space="preserve"> m</w:t>
      </w:r>
      <w:r w:rsidRPr="001A0346">
        <w:rPr>
          <w:bCs/>
          <w:sz w:val="22"/>
          <w:szCs w:val="22"/>
          <w:vertAlign w:val="superscript"/>
          <w:lang w:val="it-IT"/>
        </w:rPr>
        <w:t>2</w:t>
      </w:r>
      <w:r w:rsidRPr="001A0346">
        <w:rPr>
          <w:sz w:val="22"/>
          <w:szCs w:val="22"/>
          <w:lang w:val="it-IT"/>
        </w:rPr>
        <w:t xml:space="preserve">). L'esposizione sistemica a deferiprone e al suo </w:t>
      </w:r>
      <w:r>
        <w:rPr>
          <w:sz w:val="22"/>
          <w:szCs w:val="22"/>
          <w:lang w:val="it-IT"/>
        </w:rPr>
        <w:t xml:space="preserve">metabolita </w:t>
      </w:r>
      <w:r w:rsidRPr="001A0346">
        <w:rPr>
          <w:sz w:val="22"/>
          <w:szCs w:val="22"/>
          <w:lang w:val="it-IT"/>
        </w:rPr>
        <w:t>deferiprone 3-</w:t>
      </w:r>
      <w:r w:rsidRPr="001A0346">
        <w:rPr>
          <w:i/>
          <w:sz w:val="22"/>
          <w:szCs w:val="22"/>
          <w:lang w:val="it-IT"/>
        </w:rPr>
        <w:t>O</w:t>
      </w:r>
      <w:r w:rsidRPr="001A0346">
        <w:rPr>
          <w:sz w:val="22"/>
          <w:szCs w:val="22"/>
          <w:lang w:val="it-IT"/>
        </w:rPr>
        <w:t xml:space="preserve">-glucuronide è stata valutata mediante i parametri PK </w:t>
      </w:r>
      <w:r w:rsidRPr="001A0346">
        <w:rPr>
          <w:bCs/>
          <w:sz w:val="22"/>
          <w:szCs w:val="22"/>
          <w:lang w:val="it-IT"/>
        </w:rPr>
        <w:t>C</w:t>
      </w:r>
      <w:r w:rsidRPr="001A0346">
        <w:rPr>
          <w:bCs/>
          <w:sz w:val="22"/>
          <w:szCs w:val="22"/>
          <w:vertAlign w:val="subscript"/>
          <w:lang w:val="it-IT"/>
        </w:rPr>
        <w:t>max</w:t>
      </w:r>
      <w:r w:rsidRPr="001A0346">
        <w:rPr>
          <w:sz w:val="22"/>
          <w:szCs w:val="22"/>
          <w:lang w:val="it-IT"/>
        </w:rPr>
        <w:t xml:space="preserve"> e AUC.</w:t>
      </w:r>
    </w:p>
    <w:p w:rsidR="00017803" w:rsidRPr="001A0346" w:rsidRDefault="00017803" w:rsidP="00017803">
      <w:pPr>
        <w:tabs>
          <w:tab w:val="left" w:pos="567"/>
        </w:tabs>
        <w:rPr>
          <w:sz w:val="22"/>
          <w:szCs w:val="22"/>
          <w:u w:val="single"/>
          <w:lang w:val="it-IT"/>
        </w:rPr>
      </w:pPr>
    </w:p>
    <w:p w:rsidR="00C8345C" w:rsidRPr="001A0346" w:rsidRDefault="00C8345C" w:rsidP="00C8345C">
      <w:pPr>
        <w:tabs>
          <w:tab w:val="left" w:pos="567"/>
        </w:tabs>
        <w:rPr>
          <w:sz w:val="22"/>
          <w:szCs w:val="22"/>
          <w:lang w:val="it-IT"/>
        </w:rPr>
      </w:pPr>
      <w:r w:rsidRPr="001A0346">
        <w:rPr>
          <w:sz w:val="22"/>
          <w:szCs w:val="22"/>
          <w:lang w:val="it-IT"/>
        </w:rPr>
        <w:t>Indipendentemente dal grado di insufficienza renale, la maggior parte della dose di Ferriprox è stata escreta nelle urine nelle prime 24 ore sottoforma di deferiprone 3-</w:t>
      </w:r>
      <w:r w:rsidRPr="001A0346">
        <w:rPr>
          <w:bCs/>
          <w:i/>
          <w:iCs/>
          <w:sz w:val="22"/>
          <w:szCs w:val="22"/>
          <w:lang w:val="it-IT"/>
        </w:rPr>
        <w:t>O</w:t>
      </w:r>
      <w:r w:rsidRPr="001A0346">
        <w:rPr>
          <w:sz w:val="22"/>
          <w:szCs w:val="22"/>
          <w:lang w:val="it-IT"/>
        </w:rPr>
        <w:t>-glucuronide. Non è stato osservato nessun effetto significativo dell'insufficienza renale sull'esposizione sistemica a deferiprone. L'esposizione sistemica al 3-</w:t>
      </w:r>
      <w:r w:rsidRPr="001A0346">
        <w:rPr>
          <w:i/>
          <w:sz w:val="22"/>
          <w:szCs w:val="22"/>
          <w:lang w:val="it-IT"/>
        </w:rPr>
        <w:t>O</w:t>
      </w:r>
      <w:r w:rsidRPr="001A0346">
        <w:rPr>
          <w:sz w:val="22"/>
          <w:szCs w:val="22"/>
          <w:lang w:val="it-IT"/>
        </w:rPr>
        <w:t>-glucuronide inattivo è</w:t>
      </w:r>
      <w:r>
        <w:rPr>
          <w:sz w:val="22"/>
          <w:szCs w:val="22"/>
          <w:lang w:val="it-IT"/>
        </w:rPr>
        <w:t xml:space="preserve"> risultata</w:t>
      </w:r>
      <w:r w:rsidRPr="001A0346">
        <w:rPr>
          <w:sz w:val="22"/>
          <w:szCs w:val="22"/>
          <w:lang w:val="it-IT"/>
        </w:rPr>
        <w:t xml:space="preserve"> aumentata con</w:t>
      </w:r>
      <w:r>
        <w:rPr>
          <w:sz w:val="22"/>
          <w:szCs w:val="22"/>
          <w:lang w:val="it-IT"/>
        </w:rPr>
        <w:t xml:space="preserve"> il diminuire della</w:t>
      </w:r>
      <w:r w:rsidRPr="001A0346">
        <w:rPr>
          <w:sz w:val="22"/>
          <w:szCs w:val="22"/>
          <w:lang w:val="it-IT"/>
        </w:rPr>
        <w:t xml:space="preserve"> eGFR. Sulla base dei risultati di questo studio, non è necessario nessun adeguamento del regime di dosaggio di Ferriprox in pazienti con funzionalità renale compromessa. La sicurezza e la farmacocinetica di Ferriprox in pazienti con malattia renale allo stadio terminale non sono note.</w:t>
      </w:r>
    </w:p>
    <w:p w:rsidR="00017803" w:rsidRPr="001A0346" w:rsidRDefault="00017803" w:rsidP="00017803">
      <w:pPr>
        <w:tabs>
          <w:tab w:val="left" w:pos="567"/>
        </w:tabs>
        <w:rPr>
          <w:sz w:val="22"/>
          <w:szCs w:val="22"/>
          <w:u w:val="single"/>
          <w:lang w:val="it-IT"/>
        </w:rPr>
      </w:pPr>
    </w:p>
    <w:p w:rsidR="00017803" w:rsidRPr="001A0346" w:rsidRDefault="00017803" w:rsidP="00017803">
      <w:pPr>
        <w:keepNext/>
        <w:tabs>
          <w:tab w:val="left" w:pos="567"/>
        </w:tabs>
        <w:rPr>
          <w:sz w:val="22"/>
          <w:szCs w:val="22"/>
          <w:u w:val="single"/>
          <w:lang w:val="it-IT"/>
        </w:rPr>
      </w:pPr>
      <w:r w:rsidRPr="001A0346">
        <w:rPr>
          <w:sz w:val="22"/>
          <w:szCs w:val="22"/>
          <w:u w:val="single"/>
          <w:lang w:val="it-IT"/>
        </w:rPr>
        <w:t>Insufficienza epatica</w:t>
      </w:r>
    </w:p>
    <w:p w:rsidR="00C8345C" w:rsidRPr="001A0346" w:rsidRDefault="00C8345C" w:rsidP="00C8345C">
      <w:pPr>
        <w:tabs>
          <w:tab w:val="left" w:pos="567"/>
        </w:tabs>
        <w:rPr>
          <w:sz w:val="22"/>
          <w:szCs w:val="22"/>
          <w:lang w:val="it-IT"/>
        </w:rPr>
      </w:pPr>
      <w:r w:rsidRPr="001A0346">
        <w:rPr>
          <w:sz w:val="22"/>
          <w:szCs w:val="22"/>
          <w:lang w:val="it-IT"/>
        </w:rPr>
        <w:t xml:space="preserve">È stato condotto uno studio clinico </w:t>
      </w:r>
      <w:r>
        <w:rPr>
          <w:sz w:val="22"/>
          <w:szCs w:val="22"/>
          <w:lang w:val="it-IT"/>
        </w:rPr>
        <w:t>a</w:t>
      </w:r>
      <w:r w:rsidRPr="001A0346">
        <w:rPr>
          <w:sz w:val="22"/>
          <w:szCs w:val="22"/>
          <w:lang w:val="it-IT"/>
        </w:rPr>
        <w:t xml:space="preserve"> grupp</w:t>
      </w:r>
      <w:r>
        <w:rPr>
          <w:sz w:val="22"/>
          <w:szCs w:val="22"/>
          <w:lang w:val="it-IT"/>
        </w:rPr>
        <w:t>i</w:t>
      </w:r>
      <w:r w:rsidRPr="001A0346">
        <w:rPr>
          <w:sz w:val="22"/>
          <w:szCs w:val="22"/>
          <w:lang w:val="it-IT"/>
        </w:rPr>
        <w:t xml:space="preserve"> parallel</w:t>
      </w:r>
      <w:r>
        <w:rPr>
          <w:sz w:val="22"/>
          <w:szCs w:val="22"/>
          <w:lang w:val="it-IT"/>
        </w:rPr>
        <w:t>i</w:t>
      </w:r>
      <w:r w:rsidRPr="001A0346">
        <w:rPr>
          <w:sz w:val="22"/>
          <w:szCs w:val="22"/>
          <w:lang w:val="it-IT"/>
        </w:rPr>
        <w:t>, non randomizzato, in aperto</w:t>
      </w:r>
      <w:r>
        <w:rPr>
          <w:sz w:val="22"/>
          <w:szCs w:val="22"/>
          <w:lang w:val="it-IT"/>
        </w:rPr>
        <w:t>,</w:t>
      </w:r>
      <w:r w:rsidRPr="001A0346">
        <w:rPr>
          <w:sz w:val="22"/>
          <w:szCs w:val="22"/>
          <w:lang w:val="it-IT"/>
        </w:rPr>
        <w:t xml:space="preserve"> per valutare l'effetto della compromissione della funzionalità epatica sulla sicurezza, </w:t>
      </w:r>
      <w:r>
        <w:rPr>
          <w:sz w:val="22"/>
          <w:szCs w:val="22"/>
          <w:lang w:val="it-IT"/>
        </w:rPr>
        <w:t xml:space="preserve">la </w:t>
      </w:r>
      <w:r w:rsidRPr="001A0346">
        <w:rPr>
          <w:sz w:val="22"/>
          <w:szCs w:val="22"/>
          <w:lang w:val="it-IT"/>
        </w:rPr>
        <w:t xml:space="preserve">tollerabilità e </w:t>
      </w:r>
      <w:r>
        <w:rPr>
          <w:sz w:val="22"/>
          <w:szCs w:val="22"/>
          <w:lang w:val="it-IT"/>
        </w:rPr>
        <w:t xml:space="preserve">la </w:t>
      </w:r>
      <w:r w:rsidRPr="001A0346">
        <w:rPr>
          <w:sz w:val="22"/>
          <w:szCs w:val="22"/>
          <w:lang w:val="it-IT"/>
        </w:rPr>
        <w:t xml:space="preserve">farmacocinetica di una singola dose orale di 33 mg/kg di Ferriprox. I soggetti sono stati </w:t>
      </w:r>
      <w:r>
        <w:rPr>
          <w:sz w:val="22"/>
          <w:szCs w:val="22"/>
          <w:lang w:val="it-IT"/>
        </w:rPr>
        <w:t>suddivisi</w:t>
      </w:r>
      <w:r w:rsidRPr="001A0346">
        <w:rPr>
          <w:sz w:val="22"/>
          <w:szCs w:val="22"/>
          <w:lang w:val="it-IT"/>
        </w:rPr>
        <w:t xml:space="preserve"> in 3</w:t>
      </w:r>
      <w:r>
        <w:rPr>
          <w:sz w:val="22"/>
          <w:szCs w:val="22"/>
          <w:lang w:val="it-IT"/>
        </w:rPr>
        <w:t> </w:t>
      </w:r>
      <w:r w:rsidRPr="001A0346">
        <w:rPr>
          <w:sz w:val="22"/>
          <w:szCs w:val="22"/>
          <w:lang w:val="it-IT"/>
        </w:rPr>
        <w:t xml:space="preserve">gruppi sulla base del punteggio di classificazione Child-Pugh: volontari sani, insufficienza epatica lieve (Classe A: 5-6 punti) e insufficienza epatica moderata (Classe B: 7-9 punti). L'esposizione sistemica a deferiprone e al suo </w:t>
      </w:r>
      <w:r>
        <w:rPr>
          <w:sz w:val="22"/>
          <w:szCs w:val="22"/>
          <w:lang w:val="it-IT"/>
        </w:rPr>
        <w:t xml:space="preserve">metabolita </w:t>
      </w:r>
      <w:r w:rsidRPr="001A0346">
        <w:rPr>
          <w:sz w:val="22"/>
          <w:szCs w:val="22"/>
          <w:lang w:val="it-IT"/>
        </w:rPr>
        <w:t>deferiprone 3-</w:t>
      </w:r>
      <w:r w:rsidRPr="001A0346">
        <w:rPr>
          <w:i/>
          <w:sz w:val="22"/>
          <w:szCs w:val="22"/>
          <w:lang w:val="it-IT"/>
        </w:rPr>
        <w:t>O</w:t>
      </w:r>
      <w:r w:rsidRPr="001A0346">
        <w:rPr>
          <w:sz w:val="22"/>
          <w:szCs w:val="22"/>
          <w:lang w:val="it-IT"/>
        </w:rPr>
        <w:t xml:space="preserve">-glucuronide è stata valutata mediante i parametri PK </w:t>
      </w:r>
      <w:r w:rsidRPr="001A0346">
        <w:rPr>
          <w:bCs/>
          <w:sz w:val="22"/>
          <w:szCs w:val="22"/>
          <w:lang w:val="it-IT"/>
        </w:rPr>
        <w:t>C</w:t>
      </w:r>
      <w:r w:rsidRPr="001A0346">
        <w:rPr>
          <w:bCs/>
          <w:sz w:val="22"/>
          <w:szCs w:val="22"/>
          <w:vertAlign w:val="subscript"/>
          <w:lang w:val="it-IT"/>
        </w:rPr>
        <w:t>max</w:t>
      </w:r>
      <w:r w:rsidRPr="001A0346">
        <w:rPr>
          <w:sz w:val="22"/>
          <w:szCs w:val="22"/>
          <w:lang w:val="it-IT"/>
        </w:rPr>
        <w:t xml:space="preserve"> ed AUC. Le AUC d</w:t>
      </w:r>
      <w:r>
        <w:rPr>
          <w:sz w:val="22"/>
          <w:szCs w:val="22"/>
          <w:lang w:val="it-IT"/>
        </w:rPr>
        <w:t>i</w:t>
      </w:r>
      <w:r w:rsidRPr="001A0346">
        <w:rPr>
          <w:sz w:val="22"/>
          <w:szCs w:val="22"/>
          <w:lang w:val="it-IT"/>
        </w:rPr>
        <w:t xml:space="preserve"> deferiprone non differivano tra i gruppi di trattamento, ma la </w:t>
      </w:r>
      <w:r w:rsidRPr="001A0346">
        <w:rPr>
          <w:bCs/>
          <w:sz w:val="22"/>
          <w:szCs w:val="22"/>
          <w:lang w:val="it-IT"/>
        </w:rPr>
        <w:t>C</w:t>
      </w:r>
      <w:r w:rsidRPr="001A0346">
        <w:rPr>
          <w:bCs/>
          <w:sz w:val="22"/>
          <w:szCs w:val="22"/>
          <w:vertAlign w:val="subscript"/>
          <w:lang w:val="it-IT"/>
        </w:rPr>
        <w:t>max</w:t>
      </w:r>
      <w:r w:rsidRPr="001A0346">
        <w:rPr>
          <w:sz w:val="22"/>
          <w:szCs w:val="22"/>
          <w:lang w:val="it-IT"/>
        </w:rPr>
        <w:t xml:space="preserve"> era diminuita del 20% nei soggetti con insufficienza epatica lieve o moderata rispetto ai volontari sani. L'AUC del deferiprone</w:t>
      </w:r>
      <w:r>
        <w:rPr>
          <w:sz w:val="22"/>
          <w:szCs w:val="22"/>
          <w:lang w:val="it-IT"/>
        </w:rPr>
        <w:t xml:space="preserve"> </w:t>
      </w:r>
      <w:r w:rsidRPr="001A0346">
        <w:rPr>
          <w:sz w:val="22"/>
          <w:szCs w:val="22"/>
          <w:lang w:val="it-IT"/>
        </w:rPr>
        <w:t>3-</w:t>
      </w:r>
      <w:r w:rsidRPr="001A0346">
        <w:rPr>
          <w:i/>
          <w:sz w:val="22"/>
          <w:szCs w:val="22"/>
          <w:lang w:val="it-IT"/>
        </w:rPr>
        <w:t>O</w:t>
      </w:r>
      <w:r w:rsidRPr="001A0346">
        <w:rPr>
          <w:sz w:val="22"/>
          <w:szCs w:val="22"/>
          <w:lang w:val="it-IT"/>
        </w:rPr>
        <w:t xml:space="preserve">-glucuronide è diminuita del 10% e la </w:t>
      </w:r>
      <w:r w:rsidRPr="001A0346">
        <w:rPr>
          <w:bCs/>
          <w:sz w:val="22"/>
          <w:szCs w:val="22"/>
          <w:lang w:val="it-IT"/>
        </w:rPr>
        <w:t>C</w:t>
      </w:r>
      <w:r w:rsidRPr="001A0346">
        <w:rPr>
          <w:bCs/>
          <w:sz w:val="22"/>
          <w:szCs w:val="22"/>
          <w:vertAlign w:val="subscript"/>
          <w:lang w:val="it-IT"/>
        </w:rPr>
        <w:t>max</w:t>
      </w:r>
      <w:r>
        <w:rPr>
          <w:sz w:val="22"/>
          <w:szCs w:val="22"/>
          <w:lang w:val="it-IT"/>
        </w:rPr>
        <w:t xml:space="preserve"> del 20% nei soggetti</w:t>
      </w:r>
      <w:r w:rsidRPr="001A0346">
        <w:rPr>
          <w:sz w:val="22"/>
          <w:szCs w:val="22"/>
          <w:lang w:val="it-IT"/>
        </w:rPr>
        <w:t xml:space="preserve"> con insufficienza lieve o moderata rispetto ai volontari sani. Un evento avverso grave di danno epatico e renale acuto è stato osservato in un soggetto con insufficienza epatica moderata. Sulla base dei risultati di questo studio, non è richiesto alcun adeguamento del regime di dosaggio di Ferriprox in pazienti con insufficienza epatica lieve o moderata.</w:t>
      </w:r>
    </w:p>
    <w:p w:rsidR="00017803" w:rsidRPr="001A0346" w:rsidRDefault="00017803" w:rsidP="00017803">
      <w:pPr>
        <w:tabs>
          <w:tab w:val="left" w:pos="567"/>
        </w:tabs>
        <w:rPr>
          <w:sz w:val="22"/>
          <w:szCs w:val="22"/>
          <w:lang w:val="it-IT"/>
        </w:rPr>
      </w:pPr>
    </w:p>
    <w:p w:rsidR="00C8345C" w:rsidRDefault="00C8345C" w:rsidP="00C8345C">
      <w:pPr>
        <w:rPr>
          <w:sz w:val="22"/>
          <w:szCs w:val="22"/>
          <w:lang w:val="it-IT"/>
        </w:rPr>
      </w:pPr>
      <w:r w:rsidRPr="001A0346">
        <w:rPr>
          <w:sz w:val="22"/>
          <w:szCs w:val="22"/>
          <w:lang w:val="it-IT"/>
        </w:rPr>
        <w:t>Non è stata valutata l'influenza d</w:t>
      </w:r>
      <w:r>
        <w:rPr>
          <w:sz w:val="22"/>
          <w:szCs w:val="22"/>
          <w:lang w:val="it-IT"/>
        </w:rPr>
        <w:t>ella</w:t>
      </w:r>
      <w:r w:rsidRPr="001A0346">
        <w:rPr>
          <w:sz w:val="22"/>
          <w:szCs w:val="22"/>
          <w:lang w:val="it-IT"/>
        </w:rPr>
        <w:t xml:space="preserve"> insufficienza epatica </w:t>
      </w:r>
      <w:r>
        <w:rPr>
          <w:sz w:val="22"/>
          <w:szCs w:val="22"/>
          <w:lang w:val="it-IT"/>
        </w:rPr>
        <w:t xml:space="preserve">severa </w:t>
      </w:r>
      <w:r w:rsidRPr="001A0346">
        <w:rPr>
          <w:sz w:val="22"/>
          <w:szCs w:val="22"/>
          <w:lang w:val="it-IT"/>
        </w:rPr>
        <w:t>sulla farmacocinetica di deferiprone e deferiprone 3</w:t>
      </w:r>
      <w:r>
        <w:rPr>
          <w:sz w:val="22"/>
          <w:szCs w:val="22"/>
          <w:lang w:val="it-IT"/>
        </w:rPr>
        <w:t>-</w:t>
      </w:r>
      <w:r w:rsidRPr="001A0346">
        <w:rPr>
          <w:i/>
          <w:sz w:val="22"/>
          <w:szCs w:val="22"/>
          <w:lang w:val="it-IT"/>
        </w:rPr>
        <w:t>O</w:t>
      </w:r>
      <w:r w:rsidRPr="001A0346">
        <w:rPr>
          <w:sz w:val="22"/>
          <w:szCs w:val="22"/>
          <w:lang w:val="it-IT"/>
        </w:rPr>
        <w:t xml:space="preserve">-glucuronide. La sicurezza e la farmacocinetica di Ferriprox in pazienti con insufficienza epatica </w:t>
      </w:r>
      <w:r>
        <w:rPr>
          <w:sz w:val="22"/>
          <w:szCs w:val="22"/>
          <w:lang w:val="it-IT"/>
        </w:rPr>
        <w:t xml:space="preserve">severa </w:t>
      </w:r>
      <w:r w:rsidRPr="001A0346">
        <w:rPr>
          <w:sz w:val="22"/>
          <w:szCs w:val="22"/>
          <w:lang w:val="it-IT"/>
        </w:rPr>
        <w:t>non sono note.</w:t>
      </w:r>
    </w:p>
    <w:p w:rsidR="00017803" w:rsidRDefault="00017803" w:rsidP="00017803">
      <w:pPr>
        <w:rPr>
          <w:sz w:val="22"/>
          <w:szCs w:val="22"/>
          <w:lang w:val="it-IT"/>
        </w:rPr>
      </w:pPr>
    </w:p>
    <w:p w:rsidR="00D41CF7" w:rsidRPr="006A180A" w:rsidRDefault="00D41CF7" w:rsidP="00247B0B">
      <w:pPr>
        <w:keepNext/>
        <w:tabs>
          <w:tab w:val="left" w:pos="567"/>
        </w:tabs>
        <w:rPr>
          <w:b/>
          <w:sz w:val="22"/>
          <w:szCs w:val="22"/>
          <w:lang w:val="it-IT"/>
        </w:rPr>
      </w:pPr>
      <w:r w:rsidRPr="006A180A">
        <w:rPr>
          <w:b/>
          <w:sz w:val="22"/>
          <w:szCs w:val="22"/>
          <w:lang w:val="it-IT"/>
        </w:rPr>
        <w:t>5.3</w:t>
      </w:r>
      <w:r w:rsidRPr="006A180A">
        <w:rPr>
          <w:b/>
          <w:sz w:val="22"/>
          <w:szCs w:val="22"/>
          <w:lang w:val="it-IT"/>
        </w:rPr>
        <w:tab/>
        <w:t>Dati preclinici di sicurezza</w:t>
      </w:r>
    </w:p>
    <w:p w:rsidR="00D41CF7" w:rsidRPr="006A180A" w:rsidRDefault="00D41CF7" w:rsidP="00247B0B">
      <w:pPr>
        <w:keepNext/>
        <w:rPr>
          <w:sz w:val="22"/>
          <w:szCs w:val="22"/>
          <w:lang w:val="it-IT"/>
        </w:rPr>
      </w:pPr>
    </w:p>
    <w:p w:rsidR="00D41CF7" w:rsidRPr="006A180A" w:rsidRDefault="00D41CF7">
      <w:pPr>
        <w:pStyle w:val="InsideAddress"/>
        <w:keepLines w:val="0"/>
        <w:rPr>
          <w:rFonts w:ascii="Times New Roman" w:hAnsi="Times New Roman"/>
          <w:lang w:val="it-IT"/>
        </w:rPr>
      </w:pPr>
      <w:r w:rsidRPr="006A180A">
        <w:rPr>
          <w:rFonts w:ascii="Times New Roman" w:hAnsi="Times New Roman"/>
          <w:lang w:val="it-IT"/>
        </w:rPr>
        <w:t>Sono stati condotti studi non clinici su specie animali, tra cui topi, ratti, conigli, cani e scimmie.</w:t>
      </w:r>
    </w:p>
    <w:p w:rsidR="00D41CF7" w:rsidRPr="006A180A" w:rsidRDefault="00D41CF7">
      <w:pPr>
        <w:rPr>
          <w:sz w:val="22"/>
          <w:szCs w:val="22"/>
          <w:lang w:val="it-IT"/>
        </w:rPr>
      </w:pPr>
    </w:p>
    <w:p w:rsidR="00D41CF7" w:rsidRPr="006A180A" w:rsidRDefault="00D41CF7">
      <w:pPr>
        <w:rPr>
          <w:sz w:val="22"/>
          <w:szCs w:val="22"/>
          <w:lang w:val="it-IT"/>
        </w:rPr>
      </w:pPr>
      <w:r w:rsidRPr="006A180A">
        <w:rPr>
          <w:sz w:val="22"/>
          <w:szCs w:val="22"/>
          <w:lang w:val="it-IT"/>
        </w:rPr>
        <w:t>I risultati più comuni negli animali senza sovraccarico di ferro a dosi di 100 mg/kg/die e superiori sono stati effetti ematologici quali ipocellularità del midollo osseo e conte ridotte di globuli bianchi, globuli rossi e/o piastrine nel sangue periferico.</w:t>
      </w:r>
    </w:p>
    <w:p w:rsidR="00D41CF7" w:rsidRPr="006A180A" w:rsidRDefault="00D41CF7">
      <w:pPr>
        <w:rPr>
          <w:sz w:val="22"/>
          <w:szCs w:val="22"/>
          <w:lang w:val="it-IT"/>
        </w:rPr>
      </w:pPr>
    </w:p>
    <w:p w:rsidR="00D41CF7" w:rsidRPr="006A180A" w:rsidRDefault="00D41CF7">
      <w:pPr>
        <w:rPr>
          <w:b/>
          <w:sz w:val="22"/>
          <w:szCs w:val="22"/>
          <w:lang w:val="it-IT"/>
        </w:rPr>
      </w:pPr>
      <w:r w:rsidRPr="006A180A">
        <w:rPr>
          <w:sz w:val="22"/>
          <w:szCs w:val="22"/>
          <w:lang w:val="it-IT"/>
        </w:rPr>
        <w:t>A dosi di 100 mg/kg/die o superiori, si sono osservati casi di atrofia del timo, dei tessuti linfatici e dei testicoli, ed ipertrofia delle ghiandole surrenali in animali senza sovraccarico di ferro.</w:t>
      </w:r>
    </w:p>
    <w:p w:rsidR="00D41CF7" w:rsidRPr="006A180A" w:rsidRDefault="00D41CF7">
      <w:pPr>
        <w:rPr>
          <w:sz w:val="22"/>
          <w:szCs w:val="22"/>
          <w:lang w:val="it-IT"/>
        </w:rPr>
      </w:pPr>
    </w:p>
    <w:p w:rsidR="00770EC1" w:rsidRPr="006A180A" w:rsidRDefault="00770EC1" w:rsidP="00770EC1">
      <w:pPr>
        <w:rPr>
          <w:sz w:val="22"/>
          <w:szCs w:val="22"/>
          <w:lang w:val="it-IT"/>
        </w:rPr>
      </w:pPr>
      <w:r w:rsidRPr="006A180A">
        <w:rPr>
          <w:sz w:val="22"/>
          <w:szCs w:val="22"/>
          <w:lang w:val="it-IT"/>
        </w:rPr>
        <w:t xml:space="preserve">Non sono stati eseguiti studi animali sulla cancerogenicità con deferiprone. Il potenziale genotossico di deferiprone è stato studiato con una serie di prove </w:t>
      </w:r>
      <w:r w:rsidRPr="006A180A">
        <w:rPr>
          <w:i/>
          <w:sz w:val="22"/>
          <w:szCs w:val="22"/>
          <w:lang w:val="it-IT"/>
        </w:rPr>
        <w:t xml:space="preserve">in vitro </w:t>
      </w:r>
      <w:r w:rsidRPr="006A180A">
        <w:rPr>
          <w:sz w:val="22"/>
          <w:szCs w:val="22"/>
          <w:lang w:val="it-IT"/>
        </w:rPr>
        <w:t>ed</w:t>
      </w:r>
      <w:r w:rsidRPr="006A180A">
        <w:rPr>
          <w:i/>
          <w:sz w:val="22"/>
          <w:szCs w:val="22"/>
          <w:lang w:val="it-IT"/>
        </w:rPr>
        <w:t xml:space="preserve"> in vivo</w:t>
      </w:r>
      <w:r w:rsidRPr="006A180A">
        <w:rPr>
          <w:sz w:val="22"/>
          <w:szCs w:val="22"/>
          <w:lang w:val="it-IT"/>
        </w:rPr>
        <w:t>. Il deferiprone non ha mostrato proprietà mutagen</w:t>
      </w:r>
      <w:r>
        <w:rPr>
          <w:sz w:val="22"/>
          <w:szCs w:val="22"/>
          <w:lang w:val="it-IT"/>
        </w:rPr>
        <w:t>e</w:t>
      </w:r>
      <w:r w:rsidRPr="006A180A">
        <w:rPr>
          <w:sz w:val="22"/>
          <w:szCs w:val="22"/>
          <w:lang w:val="it-IT"/>
        </w:rPr>
        <w:t xml:space="preserve"> dirette</w:t>
      </w:r>
      <w:r>
        <w:rPr>
          <w:sz w:val="22"/>
          <w:szCs w:val="22"/>
          <w:lang w:val="it-IT"/>
        </w:rPr>
        <w:t>; tuttavia</w:t>
      </w:r>
      <w:r w:rsidRPr="006A180A">
        <w:rPr>
          <w:sz w:val="22"/>
          <w:szCs w:val="22"/>
          <w:lang w:val="it-IT"/>
        </w:rPr>
        <w:t>, ha mostrato caratteristiche clastogen</w:t>
      </w:r>
      <w:r>
        <w:rPr>
          <w:sz w:val="22"/>
          <w:szCs w:val="22"/>
          <w:lang w:val="it-IT"/>
        </w:rPr>
        <w:t>e</w:t>
      </w:r>
      <w:r w:rsidRPr="006A180A">
        <w:rPr>
          <w:sz w:val="22"/>
          <w:szCs w:val="22"/>
          <w:lang w:val="it-IT"/>
        </w:rPr>
        <w:t xml:space="preserve"> </w:t>
      </w:r>
      <w:r>
        <w:rPr>
          <w:sz w:val="22"/>
          <w:szCs w:val="22"/>
          <w:lang w:val="it-IT"/>
        </w:rPr>
        <w:t xml:space="preserve">nei </w:t>
      </w:r>
      <w:r w:rsidRPr="006A180A">
        <w:rPr>
          <w:sz w:val="22"/>
          <w:szCs w:val="22"/>
          <w:lang w:val="it-IT"/>
        </w:rPr>
        <w:t xml:space="preserve">test </w:t>
      </w:r>
      <w:r w:rsidRPr="006A180A">
        <w:rPr>
          <w:i/>
          <w:sz w:val="22"/>
          <w:szCs w:val="22"/>
          <w:lang w:val="it-IT"/>
        </w:rPr>
        <w:t>in vitro</w:t>
      </w:r>
      <w:r w:rsidRPr="006A180A">
        <w:rPr>
          <w:sz w:val="22"/>
          <w:szCs w:val="22"/>
          <w:lang w:val="it-IT"/>
        </w:rPr>
        <w:t xml:space="preserve"> e</w:t>
      </w:r>
      <w:r>
        <w:rPr>
          <w:sz w:val="22"/>
          <w:szCs w:val="22"/>
          <w:lang w:val="it-IT"/>
        </w:rPr>
        <w:t xml:space="preserve"> negli animali</w:t>
      </w:r>
      <w:r w:rsidRPr="006A180A">
        <w:rPr>
          <w:sz w:val="22"/>
          <w:szCs w:val="22"/>
          <w:lang w:val="it-IT"/>
        </w:rPr>
        <w:t>.</w:t>
      </w:r>
    </w:p>
    <w:p w:rsidR="00D41CF7" w:rsidRPr="006A180A" w:rsidRDefault="00D41CF7">
      <w:pPr>
        <w:rPr>
          <w:sz w:val="22"/>
          <w:szCs w:val="22"/>
          <w:lang w:val="it-IT"/>
        </w:rPr>
      </w:pPr>
    </w:p>
    <w:p w:rsidR="00FC0915" w:rsidRPr="006A180A" w:rsidRDefault="00D41CF7">
      <w:pPr>
        <w:rPr>
          <w:sz w:val="22"/>
          <w:szCs w:val="22"/>
          <w:lang w:val="it-IT"/>
        </w:rPr>
      </w:pPr>
      <w:r w:rsidRPr="006A180A">
        <w:rPr>
          <w:sz w:val="22"/>
          <w:szCs w:val="22"/>
          <w:lang w:val="it-IT"/>
        </w:rPr>
        <w:t xml:space="preserve">In studi sulla riproduzione effettuati su ratti e conigli </w:t>
      </w:r>
      <w:r w:rsidR="007F306D" w:rsidRPr="006A180A">
        <w:rPr>
          <w:sz w:val="22"/>
          <w:szCs w:val="22"/>
          <w:lang w:val="it-IT"/>
        </w:rPr>
        <w:t xml:space="preserve">gravidi </w:t>
      </w:r>
      <w:r w:rsidRPr="006A180A">
        <w:rPr>
          <w:sz w:val="22"/>
          <w:szCs w:val="22"/>
          <w:lang w:val="it-IT"/>
        </w:rPr>
        <w:t xml:space="preserve">senza sovraccarico di ferro, deferiprone si è dimostrato teratogeno ed embriotossico a dosi di solo 25 mg/kg/die. </w:t>
      </w:r>
      <w:r w:rsidR="007F306D" w:rsidRPr="006A180A">
        <w:rPr>
          <w:sz w:val="22"/>
          <w:szCs w:val="22"/>
          <w:lang w:val="it-IT"/>
        </w:rPr>
        <w:t>Non sono stati osservati effetti sulla fertilità o sul primo sviluppo embrionale nei ratti maschi e femmine senza sovraccarico di ferro che hanno ricevuto deferiprone per via orale a dosaggi sino a 75</w:t>
      </w:r>
      <w:r w:rsidR="003A31B9">
        <w:rPr>
          <w:sz w:val="22"/>
          <w:szCs w:val="22"/>
          <w:lang w:val="it-IT"/>
        </w:rPr>
        <w:t> mg</w:t>
      </w:r>
      <w:r w:rsidR="007F306D" w:rsidRPr="006A180A">
        <w:rPr>
          <w:sz w:val="22"/>
          <w:szCs w:val="22"/>
          <w:lang w:val="it-IT"/>
        </w:rPr>
        <w:t>/kg due volte al giorno per 28</w:t>
      </w:r>
      <w:r w:rsidR="006044E3" w:rsidRPr="006A180A">
        <w:rPr>
          <w:sz w:val="22"/>
          <w:szCs w:val="22"/>
          <w:lang w:val="it-IT"/>
        </w:rPr>
        <w:t> </w:t>
      </w:r>
      <w:r w:rsidR="007F306D" w:rsidRPr="006A180A">
        <w:rPr>
          <w:sz w:val="22"/>
          <w:szCs w:val="22"/>
          <w:lang w:val="it-IT"/>
        </w:rPr>
        <w:t>giorni (maschi) o 2 settimane (femmine) prima dell’accoppiamento e sino alla conclusione dello studio (maschi) o durante le prime fasi di gestazione (femmine). Nelle femmine, un effetto sul ciclo estrale ha ritardato il tempo di conferma dell’accoppiamento a tutti i dosaggi testati.</w:t>
      </w:r>
    </w:p>
    <w:p w:rsidR="00FC0915" w:rsidRPr="006A180A" w:rsidRDefault="00FC0915">
      <w:pPr>
        <w:rPr>
          <w:sz w:val="22"/>
          <w:szCs w:val="22"/>
          <w:lang w:val="it-IT"/>
        </w:rPr>
      </w:pPr>
    </w:p>
    <w:p w:rsidR="00D41CF7" w:rsidRPr="006A180A" w:rsidRDefault="00D41CF7">
      <w:pPr>
        <w:rPr>
          <w:b/>
          <w:sz w:val="22"/>
          <w:szCs w:val="22"/>
          <w:lang w:val="it-IT"/>
        </w:rPr>
      </w:pPr>
      <w:r w:rsidRPr="006A180A">
        <w:rPr>
          <w:sz w:val="22"/>
          <w:szCs w:val="22"/>
          <w:lang w:val="it-IT"/>
        </w:rPr>
        <w:t>Non sono stati eseguiti studi animali di tossicità riproduttiva prenatale e postnatale.</w:t>
      </w:r>
    </w:p>
    <w:p w:rsidR="00D41CF7" w:rsidRPr="006A180A" w:rsidRDefault="00D41CF7">
      <w:pPr>
        <w:rPr>
          <w:b/>
          <w:caps/>
          <w:sz w:val="22"/>
          <w:szCs w:val="22"/>
          <w:lang w:val="it-IT"/>
        </w:rPr>
      </w:pPr>
    </w:p>
    <w:p w:rsidR="00D41CF7" w:rsidRPr="006A180A" w:rsidRDefault="00D41CF7">
      <w:pPr>
        <w:rPr>
          <w:b/>
          <w:caps/>
          <w:sz w:val="22"/>
          <w:szCs w:val="22"/>
          <w:lang w:val="it-IT"/>
        </w:rPr>
      </w:pPr>
    </w:p>
    <w:p w:rsidR="00D41CF7" w:rsidRPr="006A180A" w:rsidRDefault="00D41CF7" w:rsidP="000F66C5">
      <w:pPr>
        <w:keepNext/>
        <w:tabs>
          <w:tab w:val="left" w:pos="567"/>
        </w:tabs>
        <w:rPr>
          <w:b/>
          <w:caps/>
          <w:sz w:val="22"/>
          <w:szCs w:val="22"/>
          <w:lang w:val="it-IT"/>
        </w:rPr>
      </w:pPr>
      <w:r w:rsidRPr="006A180A">
        <w:rPr>
          <w:b/>
          <w:caps/>
          <w:sz w:val="22"/>
          <w:szCs w:val="22"/>
          <w:lang w:val="it-IT"/>
        </w:rPr>
        <w:t>6.</w:t>
      </w:r>
      <w:r w:rsidRPr="006A180A">
        <w:rPr>
          <w:b/>
          <w:caps/>
          <w:sz w:val="22"/>
          <w:szCs w:val="22"/>
          <w:lang w:val="it-IT"/>
        </w:rPr>
        <w:tab/>
        <w:t>INFORMAZIONI FARMACEUTICHE</w:t>
      </w:r>
    </w:p>
    <w:p w:rsidR="00D41CF7" w:rsidRPr="006A180A" w:rsidRDefault="00D41CF7" w:rsidP="000F66C5">
      <w:pPr>
        <w:keepNext/>
        <w:tabs>
          <w:tab w:val="left" w:pos="567"/>
        </w:tabs>
        <w:rPr>
          <w:b/>
          <w:sz w:val="22"/>
          <w:szCs w:val="22"/>
          <w:lang w:val="it-IT"/>
        </w:rPr>
      </w:pPr>
    </w:p>
    <w:p w:rsidR="00D41CF7" w:rsidRPr="006A180A" w:rsidRDefault="00D41CF7" w:rsidP="000F66C5">
      <w:pPr>
        <w:keepNext/>
        <w:tabs>
          <w:tab w:val="left" w:pos="567"/>
        </w:tabs>
        <w:ind w:left="570" w:hanging="570"/>
        <w:rPr>
          <w:b/>
          <w:sz w:val="22"/>
          <w:szCs w:val="22"/>
          <w:lang w:val="it-IT"/>
        </w:rPr>
      </w:pPr>
      <w:r w:rsidRPr="006A180A">
        <w:rPr>
          <w:b/>
          <w:sz w:val="22"/>
          <w:szCs w:val="22"/>
          <w:lang w:val="it-IT"/>
        </w:rPr>
        <w:t>6.1</w:t>
      </w:r>
      <w:r w:rsidRPr="006A180A">
        <w:rPr>
          <w:b/>
          <w:sz w:val="22"/>
          <w:szCs w:val="22"/>
          <w:lang w:val="it-IT"/>
        </w:rPr>
        <w:tab/>
        <w:t>Elenco degli eccipienti</w:t>
      </w:r>
    </w:p>
    <w:p w:rsidR="00D41CF7" w:rsidRPr="006A180A" w:rsidRDefault="00D41CF7" w:rsidP="000F66C5">
      <w:pPr>
        <w:keepNext/>
        <w:rPr>
          <w:b/>
          <w:sz w:val="22"/>
          <w:szCs w:val="22"/>
          <w:lang w:val="it-IT"/>
        </w:rPr>
      </w:pPr>
    </w:p>
    <w:p w:rsidR="00D41CF7" w:rsidRPr="006A180A" w:rsidRDefault="00D41CF7">
      <w:pPr>
        <w:rPr>
          <w:sz w:val="22"/>
          <w:szCs w:val="22"/>
          <w:lang w:val="it-IT"/>
        </w:rPr>
      </w:pPr>
      <w:r w:rsidRPr="006A180A">
        <w:rPr>
          <w:sz w:val="22"/>
          <w:szCs w:val="22"/>
          <w:lang w:val="it-IT"/>
        </w:rPr>
        <w:t>Acqua purificata</w:t>
      </w:r>
    </w:p>
    <w:p w:rsidR="00D41CF7" w:rsidRPr="006A180A" w:rsidRDefault="00D41CF7">
      <w:pPr>
        <w:rPr>
          <w:sz w:val="22"/>
          <w:szCs w:val="22"/>
          <w:lang w:val="it-IT"/>
        </w:rPr>
      </w:pPr>
      <w:r w:rsidRPr="006A180A">
        <w:rPr>
          <w:sz w:val="22"/>
          <w:szCs w:val="22"/>
          <w:lang w:val="it-IT"/>
        </w:rPr>
        <w:t>Idrossietilcellulosa</w:t>
      </w:r>
    </w:p>
    <w:p w:rsidR="00D41CF7" w:rsidRPr="006A180A" w:rsidRDefault="00D41CF7">
      <w:pPr>
        <w:rPr>
          <w:sz w:val="22"/>
          <w:szCs w:val="22"/>
          <w:lang w:val="it-IT"/>
        </w:rPr>
      </w:pPr>
      <w:r w:rsidRPr="006A180A">
        <w:rPr>
          <w:sz w:val="22"/>
          <w:szCs w:val="22"/>
          <w:lang w:val="it-IT"/>
        </w:rPr>
        <w:t>Glicerolo</w:t>
      </w:r>
      <w:r w:rsidR="005D4702">
        <w:rPr>
          <w:sz w:val="22"/>
          <w:szCs w:val="22"/>
          <w:lang w:val="it-IT"/>
        </w:rPr>
        <w:t xml:space="preserve"> (E422)</w:t>
      </w:r>
    </w:p>
    <w:p w:rsidR="00D41CF7" w:rsidRPr="006A180A" w:rsidRDefault="00D41CF7">
      <w:pPr>
        <w:rPr>
          <w:sz w:val="22"/>
          <w:szCs w:val="22"/>
          <w:lang w:val="it-IT"/>
        </w:rPr>
      </w:pPr>
      <w:r w:rsidRPr="006A180A">
        <w:rPr>
          <w:sz w:val="22"/>
          <w:szCs w:val="22"/>
          <w:lang w:val="it-IT"/>
        </w:rPr>
        <w:t>Acido cloridrico, concentrato</w:t>
      </w:r>
      <w:r w:rsidR="005356F5">
        <w:rPr>
          <w:sz w:val="22"/>
          <w:szCs w:val="22"/>
          <w:lang w:val="it-IT"/>
        </w:rPr>
        <w:t xml:space="preserve">, </w:t>
      </w:r>
      <w:r w:rsidR="005356F5" w:rsidRPr="005356F5">
        <w:rPr>
          <w:sz w:val="22"/>
          <w:szCs w:val="22"/>
          <w:lang w:val="it-IT"/>
        </w:rPr>
        <w:t>per la regolazione del pH</w:t>
      </w:r>
    </w:p>
    <w:p w:rsidR="00D41CF7" w:rsidRPr="006A180A" w:rsidRDefault="00D41CF7">
      <w:pPr>
        <w:rPr>
          <w:sz w:val="22"/>
          <w:szCs w:val="22"/>
          <w:lang w:val="it-IT"/>
        </w:rPr>
      </w:pPr>
      <w:r w:rsidRPr="006A180A">
        <w:rPr>
          <w:sz w:val="22"/>
          <w:szCs w:val="22"/>
          <w:lang w:val="it-IT"/>
        </w:rPr>
        <w:t>Aroma artificiale di ciliegia</w:t>
      </w:r>
    </w:p>
    <w:p w:rsidR="00D41CF7" w:rsidRPr="006A180A" w:rsidRDefault="00D41CF7">
      <w:pPr>
        <w:rPr>
          <w:sz w:val="22"/>
          <w:szCs w:val="22"/>
          <w:lang w:val="it-IT"/>
        </w:rPr>
      </w:pPr>
      <w:r w:rsidRPr="006A180A">
        <w:rPr>
          <w:sz w:val="22"/>
          <w:szCs w:val="22"/>
          <w:lang w:val="it-IT"/>
        </w:rPr>
        <w:t>Olio di menta piperita</w:t>
      </w:r>
    </w:p>
    <w:p w:rsidR="00D41CF7" w:rsidRPr="006A180A" w:rsidRDefault="00D41CF7">
      <w:pPr>
        <w:rPr>
          <w:sz w:val="22"/>
          <w:szCs w:val="22"/>
          <w:lang w:val="it-IT"/>
        </w:rPr>
      </w:pPr>
      <w:r w:rsidRPr="006A180A">
        <w:rPr>
          <w:sz w:val="22"/>
          <w:szCs w:val="22"/>
          <w:lang w:val="it-IT"/>
        </w:rPr>
        <w:t>Giallo Sunset (E110)</w:t>
      </w:r>
    </w:p>
    <w:p w:rsidR="00D41CF7" w:rsidRPr="006A180A" w:rsidRDefault="00D41CF7">
      <w:pPr>
        <w:rPr>
          <w:sz w:val="22"/>
          <w:szCs w:val="22"/>
          <w:lang w:val="it-IT"/>
        </w:rPr>
      </w:pPr>
      <w:r w:rsidRPr="006A180A">
        <w:rPr>
          <w:sz w:val="22"/>
          <w:szCs w:val="22"/>
          <w:lang w:val="it-IT"/>
        </w:rPr>
        <w:t>Sucralosio (E955)</w:t>
      </w:r>
    </w:p>
    <w:p w:rsidR="00D41CF7" w:rsidRPr="006A180A" w:rsidRDefault="00D41CF7">
      <w:pPr>
        <w:rPr>
          <w:sz w:val="22"/>
          <w:szCs w:val="22"/>
          <w:lang w:val="it-IT"/>
        </w:rPr>
      </w:pPr>
    </w:p>
    <w:p w:rsidR="00D41CF7" w:rsidRPr="006A180A" w:rsidRDefault="00D41CF7" w:rsidP="00A82112">
      <w:pPr>
        <w:keepNext/>
        <w:tabs>
          <w:tab w:val="left" w:pos="567"/>
        </w:tabs>
        <w:rPr>
          <w:b/>
          <w:sz w:val="22"/>
          <w:szCs w:val="22"/>
          <w:lang w:val="it-IT"/>
        </w:rPr>
      </w:pPr>
      <w:r w:rsidRPr="006A180A">
        <w:rPr>
          <w:b/>
          <w:sz w:val="22"/>
          <w:szCs w:val="22"/>
          <w:lang w:val="it-IT"/>
        </w:rPr>
        <w:t>6.2</w:t>
      </w:r>
      <w:r w:rsidRPr="006A180A">
        <w:rPr>
          <w:b/>
          <w:sz w:val="22"/>
          <w:szCs w:val="22"/>
          <w:lang w:val="it-IT"/>
        </w:rPr>
        <w:tab/>
        <w:t>Incompatibilità</w:t>
      </w:r>
    </w:p>
    <w:p w:rsidR="00D41CF7" w:rsidRPr="006A180A" w:rsidRDefault="00D41CF7" w:rsidP="00A82112">
      <w:pPr>
        <w:keepNext/>
        <w:rPr>
          <w:sz w:val="22"/>
          <w:szCs w:val="22"/>
          <w:lang w:val="it-IT"/>
        </w:rPr>
      </w:pPr>
    </w:p>
    <w:p w:rsidR="00D41CF7" w:rsidRPr="006A180A" w:rsidRDefault="00D41CF7">
      <w:pPr>
        <w:rPr>
          <w:sz w:val="22"/>
          <w:szCs w:val="22"/>
          <w:lang w:val="it-IT"/>
        </w:rPr>
      </w:pPr>
      <w:r w:rsidRPr="006A180A">
        <w:rPr>
          <w:sz w:val="22"/>
          <w:szCs w:val="22"/>
          <w:lang w:val="it-IT"/>
        </w:rPr>
        <w:t>Non pertinente.</w:t>
      </w:r>
    </w:p>
    <w:p w:rsidR="00D41CF7" w:rsidRPr="006A180A" w:rsidRDefault="00D41CF7">
      <w:pPr>
        <w:tabs>
          <w:tab w:val="left" w:pos="567"/>
        </w:tabs>
        <w:rPr>
          <w:b/>
          <w:sz w:val="22"/>
          <w:szCs w:val="22"/>
          <w:lang w:val="it-IT"/>
        </w:rPr>
      </w:pPr>
    </w:p>
    <w:p w:rsidR="00D41CF7" w:rsidRPr="006A180A" w:rsidRDefault="00D41CF7" w:rsidP="00387211">
      <w:pPr>
        <w:keepNext/>
        <w:tabs>
          <w:tab w:val="left" w:pos="567"/>
        </w:tabs>
        <w:rPr>
          <w:b/>
          <w:sz w:val="22"/>
          <w:szCs w:val="22"/>
          <w:lang w:val="it-IT"/>
        </w:rPr>
      </w:pPr>
      <w:r w:rsidRPr="006A180A">
        <w:rPr>
          <w:b/>
          <w:sz w:val="22"/>
          <w:szCs w:val="22"/>
          <w:lang w:val="it-IT"/>
        </w:rPr>
        <w:t>6.3</w:t>
      </w:r>
      <w:r w:rsidRPr="006A180A">
        <w:rPr>
          <w:b/>
          <w:sz w:val="22"/>
          <w:szCs w:val="22"/>
          <w:lang w:val="it-IT"/>
        </w:rPr>
        <w:tab/>
        <w:t>Periodo di validità</w:t>
      </w:r>
    </w:p>
    <w:p w:rsidR="00D41CF7" w:rsidRPr="006A180A" w:rsidRDefault="00D41CF7" w:rsidP="00387211">
      <w:pPr>
        <w:keepNext/>
        <w:rPr>
          <w:b/>
          <w:sz w:val="22"/>
          <w:szCs w:val="22"/>
          <w:lang w:val="it-IT"/>
        </w:rPr>
      </w:pPr>
    </w:p>
    <w:p w:rsidR="00D41CF7" w:rsidRPr="006A180A" w:rsidRDefault="00FC6399">
      <w:pPr>
        <w:rPr>
          <w:sz w:val="22"/>
          <w:szCs w:val="22"/>
          <w:lang w:val="it-IT"/>
        </w:rPr>
      </w:pPr>
      <w:r w:rsidRPr="006A180A">
        <w:rPr>
          <w:sz w:val="22"/>
          <w:szCs w:val="22"/>
          <w:lang w:val="it-IT"/>
        </w:rPr>
        <w:t>3</w:t>
      </w:r>
      <w:r w:rsidR="00D41CF7" w:rsidRPr="006A180A">
        <w:rPr>
          <w:sz w:val="22"/>
          <w:szCs w:val="22"/>
          <w:lang w:val="it-IT"/>
        </w:rPr>
        <w:t xml:space="preserve"> anni</w:t>
      </w:r>
      <w:r w:rsidR="00037FFB" w:rsidRPr="006A180A">
        <w:rPr>
          <w:sz w:val="22"/>
          <w:szCs w:val="22"/>
          <w:lang w:val="it-IT"/>
        </w:rPr>
        <w:t>.</w:t>
      </w:r>
    </w:p>
    <w:p w:rsidR="003B3DBF" w:rsidRPr="006A180A" w:rsidRDefault="003B3DBF">
      <w:pPr>
        <w:rPr>
          <w:sz w:val="22"/>
          <w:szCs w:val="22"/>
          <w:lang w:val="it-IT"/>
        </w:rPr>
      </w:pPr>
    </w:p>
    <w:p w:rsidR="00D41CF7" w:rsidRPr="006A180A" w:rsidRDefault="00D41CF7">
      <w:pPr>
        <w:rPr>
          <w:sz w:val="22"/>
          <w:szCs w:val="22"/>
          <w:lang w:val="it-IT"/>
        </w:rPr>
      </w:pPr>
      <w:r w:rsidRPr="006A180A">
        <w:rPr>
          <w:sz w:val="22"/>
          <w:szCs w:val="22"/>
          <w:lang w:val="it-IT"/>
        </w:rPr>
        <w:t>Dopo la prima apertura della confezione, usare entro 35 giorni.</w:t>
      </w:r>
    </w:p>
    <w:p w:rsidR="00D41CF7" w:rsidRPr="006A180A" w:rsidRDefault="00D41CF7">
      <w:pPr>
        <w:rPr>
          <w:b/>
          <w:sz w:val="22"/>
          <w:szCs w:val="22"/>
          <w:lang w:val="it-IT"/>
        </w:rPr>
      </w:pPr>
    </w:p>
    <w:p w:rsidR="00D41CF7" w:rsidRPr="006A180A" w:rsidRDefault="00D41CF7" w:rsidP="00387211">
      <w:pPr>
        <w:keepNext/>
        <w:tabs>
          <w:tab w:val="left" w:pos="567"/>
        </w:tabs>
        <w:rPr>
          <w:b/>
          <w:sz w:val="22"/>
          <w:szCs w:val="22"/>
          <w:lang w:val="it-IT"/>
        </w:rPr>
      </w:pPr>
      <w:r w:rsidRPr="006A180A">
        <w:rPr>
          <w:b/>
          <w:sz w:val="22"/>
          <w:szCs w:val="22"/>
          <w:lang w:val="it-IT"/>
        </w:rPr>
        <w:t>6.4</w:t>
      </w:r>
      <w:r w:rsidRPr="006A180A">
        <w:rPr>
          <w:b/>
          <w:sz w:val="22"/>
          <w:szCs w:val="22"/>
          <w:lang w:val="it-IT"/>
        </w:rPr>
        <w:tab/>
        <w:t>Precauzioni particolari per la conservazione</w:t>
      </w:r>
    </w:p>
    <w:p w:rsidR="00D41CF7" w:rsidRPr="006A180A" w:rsidRDefault="00D41CF7" w:rsidP="00387211">
      <w:pPr>
        <w:keepNext/>
        <w:rPr>
          <w:sz w:val="22"/>
          <w:szCs w:val="22"/>
          <w:lang w:val="it-IT"/>
        </w:rPr>
      </w:pPr>
    </w:p>
    <w:p w:rsidR="00D41CF7" w:rsidRPr="006A180A" w:rsidRDefault="00D41CF7" w:rsidP="004611ED">
      <w:pPr>
        <w:rPr>
          <w:sz w:val="22"/>
          <w:szCs w:val="22"/>
          <w:lang w:val="it-IT"/>
        </w:rPr>
      </w:pPr>
      <w:r w:rsidRPr="006A180A">
        <w:rPr>
          <w:sz w:val="22"/>
          <w:szCs w:val="22"/>
          <w:lang w:val="it-IT"/>
        </w:rPr>
        <w:t>Non conservare a temperatura superiore a 30°C. Conservare nella confezione originale per proteggere il medicinale dalla luce.</w:t>
      </w:r>
    </w:p>
    <w:p w:rsidR="00D41CF7" w:rsidRPr="006A180A" w:rsidRDefault="00D41CF7">
      <w:pPr>
        <w:rPr>
          <w:b/>
          <w:sz w:val="22"/>
          <w:szCs w:val="22"/>
          <w:lang w:val="it-IT"/>
        </w:rPr>
      </w:pPr>
    </w:p>
    <w:p w:rsidR="00D41CF7" w:rsidRPr="006A180A" w:rsidRDefault="00D41CF7" w:rsidP="00387211">
      <w:pPr>
        <w:keepNext/>
        <w:tabs>
          <w:tab w:val="left" w:pos="567"/>
        </w:tabs>
        <w:rPr>
          <w:b/>
          <w:sz w:val="22"/>
          <w:szCs w:val="22"/>
          <w:lang w:val="it-IT"/>
        </w:rPr>
      </w:pPr>
      <w:r w:rsidRPr="006A180A">
        <w:rPr>
          <w:b/>
          <w:sz w:val="22"/>
          <w:szCs w:val="22"/>
          <w:lang w:val="it-IT"/>
        </w:rPr>
        <w:t>6.5</w:t>
      </w:r>
      <w:r w:rsidRPr="006A180A">
        <w:rPr>
          <w:b/>
          <w:sz w:val="22"/>
          <w:szCs w:val="22"/>
          <w:lang w:val="it-IT"/>
        </w:rPr>
        <w:tab/>
        <w:t>Natura e contenuto del contenitore</w:t>
      </w:r>
    </w:p>
    <w:p w:rsidR="00D41CF7" w:rsidRPr="006A180A" w:rsidRDefault="00D41CF7" w:rsidP="00387211">
      <w:pPr>
        <w:keepNext/>
        <w:rPr>
          <w:b/>
          <w:sz w:val="22"/>
          <w:szCs w:val="22"/>
          <w:lang w:val="it-IT"/>
        </w:rPr>
      </w:pPr>
    </w:p>
    <w:p w:rsidR="00D41CF7" w:rsidRPr="006A180A" w:rsidRDefault="00D41CF7">
      <w:pPr>
        <w:rPr>
          <w:sz w:val="22"/>
          <w:szCs w:val="22"/>
          <w:lang w:val="it-IT"/>
        </w:rPr>
      </w:pPr>
      <w:r w:rsidRPr="006A180A">
        <w:rPr>
          <w:sz w:val="22"/>
          <w:szCs w:val="22"/>
          <w:lang w:val="it-IT"/>
        </w:rPr>
        <w:t>Flaconi in polietilene tereftalato (PET) provvisti di chiusura a prova di bambino (polipropilene) e misurino graduato (polipropilene).</w:t>
      </w:r>
    </w:p>
    <w:p w:rsidR="003B3DBF" w:rsidRPr="006A180A" w:rsidRDefault="003B3DBF">
      <w:pPr>
        <w:rPr>
          <w:sz w:val="22"/>
          <w:szCs w:val="22"/>
          <w:lang w:val="it-IT"/>
        </w:rPr>
      </w:pPr>
    </w:p>
    <w:p w:rsidR="00D41CF7" w:rsidRPr="006A180A" w:rsidRDefault="00D41CF7">
      <w:pPr>
        <w:rPr>
          <w:sz w:val="22"/>
          <w:szCs w:val="22"/>
          <w:lang w:val="it-IT"/>
        </w:rPr>
      </w:pPr>
      <w:r w:rsidRPr="006A180A">
        <w:rPr>
          <w:sz w:val="22"/>
          <w:szCs w:val="22"/>
          <w:lang w:val="it-IT"/>
        </w:rPr>
        <w:t>Ciascuna confezione contiene un flacone di 250 ml o 500 ml di soluzione orale.</w:t>
      </w:r>
    </w:p>
    <w:p w:rsidR="003B3DBF" w:rsidRPr="006A180A" w:rsidRDefault="003B3DBF">
      <w:pPr>
        <w:rPr>
          <w:sz w:val="22"/>
          <w:szCs w:val="22"/>
          <w:lang w:val="it-IT"/>
        </w:rPr>
      </w:pPr>
    </w:p>
    <w:p w:rsidR="00D41CF7" w:rsidRPr="006A180A" w:rsidRDefault="00D41CF7">
      <w:pPr>
        <w:rPr>
          <w:sz w:val="22"/>
          <w:szCs w:val="22"/>
          <w:lang w:val="it-IT"/>
        </w:rPr>
      </w:pPr>
      <w:r w:rsidRPr="006A180A">
        <w:rPr>
          <w:sz w:val="22"/>
          <w:szCs w:val="22"/>
          <w:lang w:val="it-IT"/>
        </w:rPr>
        <w:t>È possibile che non tutte le confezioni siano commercializzate.</w:t>
      </w:r>
    </w:p>
    <w:p w:rsidR="00D41CF7" w:rsidRPr="006A180A" w:rsidRDefault="00D41CF7">
      <w:pPr>
        <w:rPr>
          <w:b/>
          <w:sz w:val="22"/>
          <w:szCs w:val="22"/>
          <w:lang w:val="it-IT"/>
        </w:rPr>
      </w:pPr>
    </w:p>
    <w:p w:rsidR="00D41CF7" w:rsidRPr="006A180A" w:rsidRDefault="00D41CF7" w:rsidP="00F1473B">
      <w:pPr>
        <w:keepNext/>
        <w:tabs>
          <w:tab w:val="left" w:pos="567"/>
        </w:tabs>
        <w:rPr>
          <w:b/>
          <w:sz w:val="22"/>
          <w:szCs w:val="22"/>
          <w:lang w:val="it-IT"/>
        </w:rPr>
      </w:pPr>
      <w:r w:rsidRPr="006A180A">
        <w:rPr>
          <w:b/>
          <w:sz w:val="22"/>
          <w:szCs w:val="22"/>
          <w:lang w:val="it-IT"/>
        </w:rPr>
        <w:t>6.6</w:t>
      </w:r>
      <w:r w:rsidRPr="006A180A">
        <w:rPr>
          <w:b/>
          <w:sz w:val="22"/>
          <w:szCs w:val="22"/>
          <w:lang w:val="it-IT"/>
        </w:rPr>
        <w:tab/>
        <w:t>Precauzioni particolari per lo smaltimento</w:t>
      </w:r>
    </w:p>
    <w:p w:rsidR="00D41CF7" w:rsidRPr="006A180A" w:rsidRDefault="00D41CF7" w:rsidP="00F1473B">
      <w:pPr>
        <w:keepNext/>
        <w:ind w:right="-449"/>
        <w:rPr>
          <w:b/>
          <w:sz w:val="22"/>
          <w:szCs w:val="22"/>
          <w:lang w:val="it-IT"/>
        </w:rPr>
      </w:pPr>
    </w:p>
    <w:p w:rsidR="00D41CF7" w:rsidRPr="006A180A" w:rsidRDefault="000A23EC" w:rsidP="000A23EC">
      <w:pPr>
        <w:pStyle w:val="Heading4"/>
        <w:keepNext w:val="0"/>
        <w:tabs>
          <w:tab w:val="left" w:pos="567"/>
        </w:tabs>
        <w:rPr>
          <w:b w:val="0"/>
          <w:lang w:val="it-IT"/>
        </w:rPr>
      </w:pPr>
      <w:r w:rsidRPr="000A23EC">
        <w:rPr>
          <w:b w:val="0"/>
          <w:lang w:val="it-IT"/>
        </w:rPr>
        <w:t>Il medicinale non utilizzato e i rifiuti derivati da tale medicinale devono essere smaltiti in conformità alla normativa locale vigente</w:t>
      </w:r>
      <w:r w:rsidR="00D41CF7" w:rsidRPr="006A180A">
        <w:rPr>
          <w:b w:val="0"/>
          <w:lang w:val="it-IT"/>
        </w:rPr>
        <w:t>.</w:t>
      </w:r>
    </w:p>
    <w:p w:rsidR="00D41CF7" w:rsidRPr="006A180A" w:rsidRDefault="00D41CF7">
      <w:pPr>
        <w:ind w:right="-449"/>
        <w:rPr>
          <w:b/>
          <w:sz w:val="22"/>
          <w:szCs w:val="22"/>
          <w:lang w:val="it-IT"/>
        </w:rPr>
      </w:pPr>
    </w:p>
    <w:p w:rsidR="00D41CF7" w:rsidRPr="006A180A" w:rsidRDefault="00D41CF7">
      <w:pPr>
        <w:ind w:right="-449"/>
        <w:rPr>
          <w:b/>
          <w:sz w:val="22"/>
          <w:szCs w:val="22"/>
          <w:lang w:val="it-IT"/>
        </w:rPr>
      </w:pPr>
    </w:p>
    <w:p w:rsidR="00D41CF7" w:rsidRPr="006A180A" w:rsidRDefault="00D41CF7" w:rsidP="00F1473B">
      <w:pPr>
        <w:keepNext/>
        <w:tabs>
          <w:tab w:val="left" w:pos="567"/>
        </w:tabs>
        <w:rPr>
          <w:b/>
          <w:sz w:val="22"/>
          <w:szCs w:val="22"/>
          <w:lang w:val="it-IT"/>
        </w:rPr>
      </w:pPr>
      <w:r w:rsidRPr="006A180A">
        <w:rPr>
          <w:b/>
          <w:sz w:val="22"/>
          <w:szCs w:val="22"/>
          <w:lang w:val="it-IT"/>
        </w:rPr>
        <w:t>7.</w:t>
      </w:r>
      <w:r w:rsidRPr="006A180A">
        <w:rPr>
          <w:b/>
          <w:sz w:val="22"/>
          <w:szCs w:val="22"/>
          <w:lang w:val="it-IT"/>
        </w:rPr>
        <w:tab/>
        <w:t>TITOLARE DELL’AUTORIZZAZIONE ALL’IMMISSIONE IN COMMERCIO</w:t>
      </w:r>
    </w:p>
    <w:p w:rsidR="00D41CF7" w:rsidRPr="006A180A" w:rsidRDefault="00D41CF7" w:rsidP="00F1473B">
      <w:pPr>
        <w:keepNext/>
        <w:rPr>
          <w:b/>
          <w:sz w:val="22"/>
          <w:szCs w:val="22"/>
          <w:lang w:val="it-IT"/>
        </w:rPr>
      </w:pPr>
    </w:p>
    <w:p w:rsidR="003C795A" w:rsidRPr="003C795A" w:rsidRDefault="0098381D" w:rsidP="003C795A">
      <w:pPr>
        <w:rPr>
          <w:sz w:val="22"/>
          <w:szCs w:val="22"/>
          <w:lang w:val="it-IT"/>
        </w:rPr>
      </w:pPr>
      <w:r>
        <w:rPr>
          <w:sz w:val="22"/>
          <w:szCs w:val="22"/>
          <w:lang w:val="it-IT"/>
        </w:rPr>
        <w:t>Chiesi Farmaceutici S.p.A.</w:t>
      </w:r>
    </w:p>
    <w:p w:rsidR="0065095E" w:rsidRDefault="0098381D" w:rsidP="0065095E">
      <w:pPr>
        <w:keepNext/>
        <w:rPr>
          <w:sz w:val="22"/>
          <w:szCs w:val="22"/>
          <w:lang w:val="de-DE"/>
        </w:rPr>
      </w:pPr>
      <w:r>
        <w:rPr>
          <w:sz w:val="22"/>
          <w:szCs w:val="22"/>
          <w:lang w:val="de-DE"/>
        </w:rPr>
        <w:t>Via Palermo 26/A</w:t>
      </w:r>
    </w:p>
    <w:p w:rsidR="0065095E" w:rsidRDefault="0098381D" w:rsidP="0065095E">
      <w:pPr>
        <w:keepNext/>
        <w:rPr>
          <w:sz w:val="22"/>
          <w:szCs w:val="22"/>
          <w:lang w:val="de-DE"/>
        </w:rPr>
      </w:pPr>
      <w:r>
        <w:rPr>
          <w:sz w:val="22"/>
          <w:szCs w:val="22"/>
          <w:lang w:val="de-DE"/>
        </w:rPr>
        <w:t>43122 Parma</w:t>
      </w:r>
      <w:r w:rsidR="0065095E">
        <w:rPr>
          <w:sz w:val="22"/>
          <w:szCs w:val="22"/>
          <w:lang w:val="de-DE"/>
        </w:rPr>
        <w:t xml:space="preserve"> </w:t>
      </w:r>
    </w:p>
    <w:p w:rsidR="003C795A" w:rsidRPr="006A180A" w:rsidRDefault="0098381D" w:rsidP="003C795A">
      <w:pPr>
        <w:rPr>
          <w:b/>
          <w:sz w:val="22"/>
          <w:szCs w:val="22"/>
          <w:lang w:val="it-IT"/>
        </w:rPr>
      </w:pPr>
      <w:r>
        <w:rPr>
          <w:sz w:val="22"/>
          <w:szCs w:val="22"/>
          <w:lang w:val="it-IT"/>
        </w:rPr>
        <w:t>Italia</w:t>
      </w:r>
    </w:p>
    <w:p w:rsidR="00D41CF7" w:rsidRPr="006A180A" w:rsidRDefault="00D41CF7">
      <w:pPr>
        <w:rPr>
          <w:b/>
          <w:sz w:val="22"/>
          <w:szCs w:val="22"/>
          <w:lang w:val="it-IT"/>
        </w:rPr>
      </w:pPr>
    </w:p>
    <w:p w:rsidR="00D41CF7" w:rsidRPr="006A180A" w:rsidRDefault="00D41CF7">
      <w:pPr>
        <w:rPr>
          <w:b/>
          <w:sz w:val="22"/>
          <w:szCs w:val="22"/>
          <w:lang w:val="it-IT"/>
        </w:rPr>
      </w:pPr>
    </w:p>
    <w:p w:rsidR="00D41CF7" w:rsidRPr="006A180A" w:rsidRDefault="00D41CF7" w:rsidP="00972E0E">
      <w:pPr>
        <w:keepNext/>
        <w:ind w:left="561" w:hanging="561"/>
        <w:rPr>
          <w:b/>
          <w:sz w:val="22"/>
          <w:szCs w:val="22"/>
          <w:lang w:val="it-IT"/>
        </w:rPr>
      </w:pPr>
      <w:r w:rsidRPr="006A180A">
        <w:rPr>
          <w:b/>
          <w:sz w:val="22"/>
          <w:szCs w:val="22"/>
          <w:lang w:val="it-IT"/>
        </w:rPr>
        <w:t>8.</w:t>
      </w:r>
      <w:r w:rsidRPr="006A180A">
        <w:rPr>
          <w:b/>
          <w:sz w:val="22"/>
          <w:szCs w:val="22"/>
          <w:lang w:val="it-IT"/>
        </w:rPr>
        <w:tab/>
        <w:t>NUMERO DELL’AUTORIZZAZIONE ALL’IMMISSIONE IN COMMERCIO</w:t>
      </w:r>
    </w:p>
    <w:p w:rsidR="00D41CF7" w:rsidRPr="006A180A" w:rsidRDefault="00D41CF7" w:rsidP="00972E0E">
      <w:pPr>
        <w:keepNext/>
        <w:rPr>
          <w:sz w:val="22"/>
          <w:szCs w:val="22"/>
          <w:lang w:val="it-IT"/>
        </w:rPr>
      </w:pPr>
    </w:p>
    <w:p w:rsidR="00D41CF7" w:rsidRPr="006A180A" w:rsidRDefault="00D41CF7" w:rsidP="008C7A7C">
      <w:pPr>
        <w:keepNext/>
        <w:rPr>
          <w:sz w:val="22"/>
          <w:szCs w:val="22"/>
          <w:lang w:val="it-IT"/>
        </w:rPr>
      </w:pPr>
      <w:r w:rsidRPr="006A180A">
        <w:rPr>
          <w:sz w:val="22"/>
          <w:szCs w:val="22"/>
          <w:lang w:val="it-IT"/>
        </w:rPr>
        <w:t>EU/1/99/108/002</w:t>
      </w:r>
    </w:p>
    <w:p w:rsidR="00D41CF7" w:rsidRPr="006A180A" w:rsidRDefault="00D41CF7">
      <w:pPr>
        <w:rPr>
          <w:sz w:val="22"/>
          <w:szCs w:val="22"/>
          <w:lang w:val="it-IT"/>
        </w:rPr>
      </w:pPr>
      <w:r w:rsidRPr="006A180A">
        <w:rPr>
          <w:sz w:val="22"/>
          <w:szCs w:val="22"/>
          <w:lang w:val="it-IT"/>
        </w:rPr>
        <w:t>EU/1/99/108/003</w:t>
      </w: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rsidP="0081232B">
      <w:pPr>
        <w:keepNext/>
        <w:tabs>
          <w:tab w:val="left" w:pos="567"/>
        </w:tabs>
        <w:rPr>
          <w:b/>
          <w:sz w:val="22"/>
          <w:szCs w:val="22"/>
          <w:lang w:val="it-IT"/>
        </w:rPr>
      </w:pPr>
      <w:r w:rsidRPr="006A180A">
        <w:rPr>
          <w:b/>
          <w:sz w:val="22"/>
          <w:szCs w:val="22"/>
          <w:lang w:val="it-IT"/>
        </w:rPr>
        <w:t>9.</w:t>
      </w:r>
      <w:r w:rsidRPr="006A180A">
        <w:rPr>
          <w:b/>
          <w:sz w:val="22"/>
          <w:szCs w:val="22"/>
          <w:lang w:val="it-IT"/>
        </w:rPr>
        <w:tab/>
        <w:t>DATA DELLA PRIMA AUTORIZZAZIONE/RINNOVO DELL’AUTORIZZAZIONE</w:t>
      </w:r>
    </w:p>
    <w:p w:rsidR="00D41CF7" w:rsidRPr="006A180A" w:rsidRDefault="00D41CF7" w:rsidP="0081232B">
      <w:pPr>
        <w:keepNext/>
        <w:rPr>
          <w:b/>
          <w:sz w:val="22"/>
          <w:szCs w:val="22"/>
          <w:lang w:val="it-IT"/>
        </w:rPr>
      </w:pPr>
    </w:p>
    <w:p w:rsidR="00D41CF7" w:rsidRPr="006A180A" w:rsidRDefault="00D41CF7" w:rsidP="00387211">
      <w:pPr>
        <w:pStyle w:val="FootnoteText"/>
        <w:keepNext/>
        <w:rPr>
          <w:sz w:val="22"/>
          <w:szCs w:val="22"/>
          <w:lang w:val="it-IT"/>
        </w:rPr>
      </w:pPr>
      <w:r w:rsidRPr="006A180A">
        <w:rPr>
          <w:sz w:val="22"/>
          <w:szCs w:val="22"/>
          <w:lang w:val="it-IT"/>
        </w:rPr>
        <w:t>Data della prima autorizzazione: 25</w:t>
      </w:r>
      <w:r w:rsidR="003B3DBF" w:rsidRPr="006A180A">
        <w:rPr>
          <w:sz w:val="22"/>
          <w:szCs w:val="22"/>
          <w:lang w:val="it-IT"/>
        </w:rPr>
        <w:t xml:space="preserve"> agosto </w:t>
      </w:r>
      <w:r w:rsidRPr="006A180A">
        <w:rPr>
          <w:sz w:val="22"/>
          <w:szCs w:val="22"/>
          <w:lang w:val="it-IT"/>
        </w:rPr>
        <w:t>1999</w:t>
      </w:r>
    </w:p>
    <w:p w:rsidR="00D41CF7" w:rsidRPr="006A180A" w:rsidRDefault="00D41CF7">
      <w:pPr>
        <w:pStyle w:val="FootnoteText"/>
        <w:rPr>
          <w:sz w:val="22"/>
          <w:szCs w:val="22"/>
          <w:lang w:val="it-IT"/>
        </w:rPr>
      </w:pPr>
      <w:r w:rsidRPr="006A180A">
        <w:rPr>
          <w:sz w:val="22"/>
          <w:szCs w:val="22"/>
          <w:lang w:val="it-IT"/>
        </w:rPr>
        <w:t xml:space="preserve">Data dell’ultimo rinnovo: </w:t>
      </w:r>
      <w:r w:rsidR="001E608F" w:rsidRPr="006A180A">
        <w:rPr>
          <w:sz w:val="22"/>
          <w:szCs w:val="22"/>
          <w:lang w:val="it-IT"/>
        </w:rPr>
        <w:t>2</w:t>
      </w:r>
      <w:r w:rsidR="00B4155F">
        <w:rPr>
          <w:sz w:val="22"/>
          <w:szCs w:val="22"/>
          <w:lang w:val="it-IT"/>
        </w:rPr>
        <w:t>1</w:t>
      </w:r>
      <w:r w:rsidR="003B3DBF" w:rsidRPr="006A180A">
        <w:rPr>
          <w:sz w:val="22"/>
          <w:szCs w:val="22"/>
          <w:lang w:val="it-IT"/>
        </w:rPr>
        <w:t xml:space="preserve"> </w:t>
      </w:r>
      <w:r w:rsidR="00B4155F" w:rsidRPr="00B4155F">
        <w:rPr>
          <w:sz w:val="22"/>
          <w:szCs w:val="22"/>
          <w:lang w:val="it-IT"/>
        </w:rPr>
        <w:t>settembre</w:t>
      </w:r>
      <w:r w:rsidR="003B3DBF" w:rsidRPr="006A180A">
        <w:rPr>
          <w:sz w:val="22"/>
          <w:szCs w:val="22"/>
          <w:lang w:val="it-IT"/>
        </w:rPr>
        <w:t xml:space="preserve"> </w:t>
      </w:r>
      <w:r w:rsidR="001E608F" w:rsidRPr="006A180A">
        <w:rPr>
          <w:sz w:val="22"/>
          <w:szCs w:val="22"/>
          <w:lang w:val="it-IT"/>
        </w:rPr>
        <w:t>2009</w:t>
      </w:r>
    </w:p>
    <w:p w:rsidR="00D41CF7" w:rsidRPr="006A180A" w:rsidRDefault="00D41CF7">
      <w:pPr>
        <w:pStyle w:val="FootnoteText"/>
        <w:rPr>
          <w:sz w:val="22"/>
          <w:szCs w:val="22"/>
          <w:lang w:val="it-IT"/>
        </w:rPr>
      </w:pPr>
    </w:p>
    <w:p w:rsidR="00D41CF7" w:rsidRPr="006A180A" w:rsidRDefault="00D41CF7">
      <w:pPr>
        <w:pStyle w:val="FootnoteText"/>
        <w:rPr>
          <w:sz w:val="22"/>
          <w:szCs w:val="22"/>
          <w:lang w:val="it-IT"/>
        </w:rPr>
      </w:pPr>
    </w:p>
    <w:p w:rsidR="00D41CF7" w:rsidRPr="006A180A" w:rsidRDefault="00D41CF7">
      <w:pPr>
        <w:tabs>
          <w:tab w:val="left" w:pos="567"/>
        </w:tabs>
        <w:rPr>
          <w:b/>
          <w:sz w:val="22"/>
          <w:szCs w:val="22"/>
          <w:lang w:val="it-IT"/>
        </w:rPr>
      </w:pPr>
      <w:r w:rsidRPr="006A180A">
        <w:rPr>
          <w:b/>
          <w:sz w:val="22"/>
          <w:szCs w:val="22"/>
          <w:lang w:val="it-IT"/>
        </w:rPr>
        <w:t>10.</w:t>
      </w:r>
      <w:r w:rsidRPr="006A180A">
        <w:rPr>
          <w:b/>
          <w:sz w:val="22"/>
          <w:szCs w:val="22"/>
          <w:lang w:val="it-IT"/>
        </w:rPr>
        <w:tab/>
        <w:t>DATA DI REVISIONE DEL TESTO</w:t>
      </w:r>
    </w:p>
    <w:p w:rsidR="00D41CF7" w:rsidRPr="006A180A" w:rsidRDefault="00D41CF7">
      <w:pPr>
        <w:tabs>
          <w:tab w:val="left" w:pos="567"/>
        </w:tabs>
        <w:rPr>
          <w:b/>
          <w:sz w:val="22"/>
          <w:szCs w:val="22"/>
          <w:lang w:val="it-IT"/>
        </w:rPr>
      </w:pPr>
    </w:p>
    <w:p w:rsidR="005A61BF" w:rsidRPr="006A180A" w:rsidRDefault="005A61BF" w:rsidP="00FE7F00">
      <w:pPr>
        <w:tabs>
          <w:tab w:val="left" w:pos="567"/>
        </w:tabs>
        <w:rPr>
          <w:b/>
          <w:sz w:val="22"/>
          <w:szCs w:val="22"/>
          <w:lang w:val="it-IT"/>
        </w:rPr>
      </w:pPr>
    </w:p>
    <w:p w:rsidR="005A61BF" w:rsidRPr="006A180A" w:rsidRDefault="005A61BF">
      <w:pPr>
        <w:tabs>
          <w:tab w:val="left" w:pos="567"/>
        </w:tabs>
        <w:rPr>
          <w:b/>
          <w:sz w:val="22"/>
          <w:szCs w:val="22"/>
          <w:lang w:val="it-IT"/>
        </w:rPr>
      </w:pPr>
    </w:p>
    <w:p w:rsidR="00071DB4" w:rsidRPr="006A180A" w:rsidRDefault="00071DB4">
      <w:pPr>
        <w:tabs>
          <w:tab w:val="left" w:pos="567"/>
        </w:tabs>
        <w:rPr>
          <w:b/>
          <w:sz w:val="22"/>
          <w:szCs w:val="22"/>
          <w:lang w:val="it-IT"/>
        </w:rPr>
      </w:pPr>
    </w:p>
    <w:p w:rsidR="006D74F4" w:rsidRPr="006A180A" w:rsidRDefault="005A61BF" w:rsidP="00071DB4">
      <w:pPr>
        <w:suppressAutoHyphens/>
        <w:rPr>
          <w:noProof/>
          <w:sz w:val="22"/>
          <w:szCs w:val="22"/>
          <w:lang w:val="it-IT"/>
        </w:rPr>
      </w:pPr>
      <w:r w:rsidRPr="006A180A">
        <w:rPr>
          <w:noProof/>
          <w:sz w:val="22"/>
          <w:szCs w:val="22"/>
          <w:lang w:val="it-IT"/>
        </w:rPr>
        <w:t>Informazioni più dettagliate su questo medicinale sono disponibili sul sito web dell</w:t>
      </w:r>
      <w:r w:rsidR="007B78A0" w:rsidRPr="006A180A">
        <w:rPr>
          <w:noProof/>
          <w:sz w:val="22"/>
          <w:szCs w:val="22"/>
          <w:lang w:val="it-IT"/>
        </w:rPr>
        <w:t>’</w:t>
      </w:r>
      <w:r w:rsidRPr="006A180A">
        <w:rPr>
          <w:noProof/>
          <w:sz w:val="22"/>
          <w:szCs w:val="22"/>
          <w:lang w:val="it-IT"/>
        </w:rPr>
        <w:t xml:space="preserve">Agenzia </w:t>
      </w:r>
      <w:r w:rsidR="007B78A0" w:rsidRPr="006A180A">
        <w:rPr>
          <w:noProof/>
          <w:sz w:val="22"/>
          <w:szCs w:val="22"/>
          <w:lang w:val="it-IT"/>
        </w:rPr>
        <w:t>e</w:t>
      </w:r>
      <w:r w:rsidRPr="006A180A">
        <w:rPr>
          <w:noProof/>
          <w:sz w:val="22"/>
          <w:szCs w:val="22"/>
          <w:lang w:val="it-IT"/>
        </w:rPr>
        <w:t xml:space="preserve">uropea dei </w:t>
      </w:r>
      <w:r w:rsidR="007B78A0" w:rsidRPr="006A180A">
        <w:rPr>
          <w:noProof/>
          <w:sz w:val="22"/>
          <w:szCs w:val="22"/>
          <w:lang w:val="it-IT"/>
        </w:rPr>
        <w:t>m</w:t>
      </w:r>
      <w:r w:rsidRPr="006A180A">
        <w:rPr>
          <w:noProof/>
          <w:sz w:val="22"/>
          <w:szCs w:val="22"/>
          <w:lang w:val="it-IT"/>
        </w:rPr>
        <w:t xml:space="preserve">edicinali: </w:t>
      </w:r>
      <w:r w:rsidR="00F66951" w:rsidRPr="006A180A">
        <w:rPr>
          <w:noProof/>
          <w:sz w:val="22"/>
          <w:szCs w:val="22"/>
          <w:lang w:val="it-IT"/>
        </w:rPr>
        <w:t>http://www.ema.europa.eu</w:t>
      </w:r>
      <w:r w:rsidR="003B3DBF" w:rsidRPr="006A180A">
        <w:rPr>
          <w:noProof/>
          <w:sz w:val="22"/>
          <w:szCs w:val="22"/>
          <w:lang w:val="it-IT"/>
        </w:rPr>
        <w:t>.</w:t>
      </w:r>
    </w:p>
    <w:p w:rsidR="00D41CF7" w:rsidRPr="006A180A" w:rsidRDefault="00D41CF7" w:rsidP="00071DB4">
      <w:pPr>
        <w:suppressAutoHyphens/>
        <w:rPr>
          <w:sz w:val="22"/>
          <w:szCs w:val="22"/>
          <w:lang w:val="it-IT"/>
        </w:rPr>
      </w:pPr>
      <w:r w:rsidRPr="006A180A">
        <w:rPr>
          <w:b/>
          <w:caps/>
          <w:sz w:val="22"/>
          <w:szCs w:val="22"/>
          <w:lang w:val="it-IT"/>
        </w:rPr>
        <w:br w:type="page"/>
      </w: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suppressAutoHyphens/>
        <w:jc w:val="center"/>
        <w:rPr>
          <w:sz w:val="22"/>
          <w:szCs w:val="22"/>
          <w:lang w:val="it-IT"/>
        </w:rPr>
      </w:pPr>
    </w:p>
    <w:p w:rsidR="00D41CF7" w:rsidRPr="006A180A" w:rsidRDefault="00D41CF7">
      <w:pPr>
        <w:tabs>
          <w:tab w:val="left" w:pos="-720"/>
        </w:tabs>
        <w:suppressAutoHyphens/>
        <w:jc w:val="center"/>
        <w:rPr>
          <w:b/>
          <w:sz w:val="22"/>
          <w:szCs w:val="22"/>
          <w:lang w:val="it-IT"/>
        </w:rPr>
      </w:pPr>
      <w:r w:rsidRPr="006A180A">
        <w:rPr>
          <w:b/>
          <w:sz w:val="22"/>
          <w:szCs w:val="22"/>
          <w:lang w:val="it-IT"/>
        </w:rPr>
        <w:t>ALLEGATO II</w:t>
      </w:r>
    </w:p>
    <w:p w:rsidR="00D41CF7" w:rsidRPr="006A180A" w:rsidRDefault="00D41CF7">
      <w:pPr>
        <w:tabs>
          <w:tab w:val="left" w:pos="-720"/>
        </w:tabs>
        <w:suppressAutoHyphens/>
        <w:jc w:val="center"/>
        <w:rPr>
          <w:b/>
          <w:sz w:val="22"/>
          <w:szCs w:val="22"/>
          <w:lang w:val="it-IT"/>
        </w:rPr>
      </w:pPr>
    </w:p>
    <w:p w:rsidR="00D41CF7" w:rsidRPr="006A180A" w:rsidRDefault="00D41CF7">
      <w:pPr>
        <w:pStyle w:val="BlockText"/>
        <w:rPr>
          <w:color w:val="auto"/>
          <w:szCs w:val="22"/>
          <w:lang w:val="it-IT"/>
        </w:rPr>
      </w:pPr>
      <w:r w:rsidRPr="006A180A">
        <w:rPr>
          <w:color w:val="auto"/>
          <w:szCs w:val="22"/>
          <w:lang w:val="it-IT"/>
        </w:rPr>
        <w:t>A.</w:t>
      </w:r>
      <w:r w:rsidRPr="006A180A">
        <w:rPr>
          <w:color w:val="auto"/>
          <w:szCs w:val="22"/>
          <w:lang w:val="it-IT"/>
        </w:rPr>
        <w:tab/>
        <w:t>PRODU</w:t>
      </w:r>
      <w:r w:rsidR="00FE6E38" w:rsidRPr="006A180A">
        <w:rPr>
          <w:color w:val="auto"/>
          <w:szCs w:val="22"/>
          <w:lang w:val="it-IT"/>
        </w:rPr>
        <w:t>TTORE</w:t>
      </w:r>
      <w:r w:rsidRPr="006A180A">
        <w:rPr>
          <w:color w:val="auto"/>
          <w:szCs w:val="22"/>
          <w:lang w:val="it-IT"/>
        </w:rPr>
        <w:t xml:space="preserve"> RESPONSABILE DEL RILASCIO DEI LOTTI</w:t>
      </w:r>
    </w:p>
    <w:p w:rsidR="00D41CF7" w:rsidRPr="006A180A" w:rsidRDefault="00D41CF7">
      <w:pPr>
        <w:tabs>
          <w:tab w:val="left" w:pos="-720"/>
        </w:tabs>
        <w:suppressAutoHyphens/>
        <w:ind w:left="1701" w:hanging="567"/>
        <w:rPr>
          <w:b/>
          <w:sz w:val="22"/>
          <w:szCs w:val="22"/>
          <w:lang w:val="it-IT"/>
        </w:rPr>
      </w:pPr>
    </w:p>
    <w:p w:rsidR="00FE6E38" w:rsidRPr="006A180A" w:rsidRDefault="00D41CF7">
      <w:pPr>
        <w:pStyle w:val="BlockText"/>
        <w:rPr>
          <w:color w:val="auto"/>
          <w:szCs w:val="22"/>
          <w:lang w:val="it-IT"/>
        </w:rPr>
      </w:pPr>
      <w:r w:rsidRPr="006A180A">
        <w:rPr>
          <w:color w:val="auto"/>
          <w:szCs w:val="22"/>
          <w:lang w:val="it-IT"/>
        </w:rPr>
        <w:t>B.</w:t>
      </w:r>
      <w:r w:rsidRPr="006A180A">
        <w:rPr>
          <w:color w:val="auto"/>
          <w:szCs w:val="22"/>
          <w:lang w:val="it-IT"/>
        </w:rPr>
        <w:tab/>
        <w:t xml:space="preserve">CONDIZIONI </w:t>
      </w:r>
      <w:r w:rsidR="00FE6E38" w:rsidRPr="006A180A">
        <w:rPr>
          <w:color w:val="auto"/>
          <w:szCs w:val="22"/>
          <w:lang w:val="it-IT"/>
        </w:rPr>
        <w:t>O LIMITAZIONI DI FORNITURA E UTILIZZO</w:t>
      </w:r>
    </w:p>
    <w:p w:rsidR="00FE6E38" w:rsidRPr="006A180A" w:rsidRDefault="00FE6E38">
      <w:pPr>
        <w:pStyle w:val="BlockText"/>
        <w:rPr>
          <w:color w:val="auto"/>
          <w:szCs w:val="22"/>
          <w:lang w:val="it-IT"/>
        </w:rPr>
      </w:pPr>
    </w:p>
    <w:p w:rsidR="00D41CF7" w:rsidRPr="006A180A" w:rsidRDefault="00FE6E38">
      <w:pPr>
        <w:pStyle w:val="BlockText"/>
        <w:rPr>
          <w:color w:val="auto"/>
          <w:szCs w:val="22"/>
          <w:lang w:val="it-IT"/>
        </w:rPr>
      </w:pPr>
      <w:r w:rsidRPr="006A180A">
        <w:rPr>
          <w:color w:val="auto"/>
          <w:szCs w:val="22"/>
          <w:lang w:val="it-IT"/>
        </w:rPr>
        <w:t>C.</w:t>
      </w:r>
      <w:r w:rsidRPr="006A180A">
        <w:rPr>
          <w:color w:val="auto"/>
          <w:szCs w:val="22"/>
          <w:lang w:val="it-IT"/>
        </w:rPr>
        <w:tab/>
        <w:t xml:space="preserve">ALTRE CONDIZIONI E REQUISITI </w:t>
      </w:r>
      <w:r w:rsidR="00D41CF7" w:rsidRPr="006A180A">
        <w:rPr>
          <w:color w:val="auto"/>
          <w:szCs w:val="22"/>
          <w:lang w:val="it-IT"/>
        </w:rPr>
        <w:t>DELL’AUTORIZZAZIONE ALL’IMMISSIONE IN COMMERCIO</w:t>
      </w:r>
    </w:p>
    <w:p w:rsidR="00FE6E38" w:rsidRPr="006A180A" w:rsidRDefault="00FE6E38">
      <w:pPr>
        <w:pStyle w:val="BlockText"/>
        <w:rPr>
          <w:color w:val="auto"/>
          <w:szCs w:val="22"/>
          <w:lang w:val="it-IT"/>
        </w:rPr>
      </w:pPr>
    </w:p>
    <w:p w:rsidR="00FE6E38" w:rsidRPr="006A180A" w:rsidRDefault="00FE6E38">
      <w:pPr>
        <w:pStyle w:val="BlockText"/>
        <w:rPr>
          <w:color w:val="auto"/>
          <w:szCs w:val="22"/>
          <w:lang w:val="it-IT"/>
        </w:rPr>
      </w:pPr>
      <w:r w:rsidRPr="006A180A">
        <w:rPr>
          <w:color w:val="auto"/>
          <w:szCs w:val="22"/>
          <w:lang w:val="it-IT"/>
        </w:rPr>
        <w:t>D.</w:t>
      </w:r>
      <w:r w:rsidRPr="006A180A">
        <w:rPr>
          <w:color w:val="auto"/>
          <w:szCs w:val="22"/>
          <w:lang w:val="it-IT"/>
        </w:rPr>
        <w:tab/>
        <w:t>CONDIZIONI O LIMITAZIONI PER QUANTO RIGUARDA L’USO SICURO ED EFFICACE DEL MEDICINALE</w:t>
      </w:r>
    </w:p>
    <w:p w:rsidR="00D41CF7" w:rsidRPr="006A180A" w:rsidRDefault="00D41CF7">
      <w:pPr>
        <w:pStyle w:val="TitleB"/>
      </w:pPr>
      <w:r w:rsidRPr="006A180A">
        <w:br w:type="page"/>
        <w:t>A.</w:t>
      </w:r>
      <w:r w:rsidRPr="006A180A">
        <w:tab/>
        <w:t>PRODU</w:t>
      </w:r>
      <w:r w:rsidR="00FE6E38" w:rsidRPr="006A180A">
        <w:t xml:space="preserve">TTORE </w:t>
      </w:r>
      <w:r w:rsidRPr="006A180A">
        <w:t>RESPONSABILE DEL RILASCIO DEI LOTTI</w:t>
      </w:r>
    </w:p>
    <w:p w:rsidR="00D41CF7" w:rsidRPr="006A180A" w:rsidRDefault="00D41CF7">
      <w:pPr>
        <w:numPr>
          <w:ilvl w:val="12"/>
          <w:numId w:val="0"/>
        </w:numPr>
        <w:suppressAutoHyphens/>
        <w:rPr>
          <w:sz w:val="22"/>
          <w:szCs w:val="22"/>
          <w:lang w:val="it-IT"/>
        </w:rPr>
      </w:pPr>
    </w:p>
    <w:p w:rsidR="00205FD6" w:rsidRDefault="00205FD6" w:rsidP="00205FD6">
      <w:pPr>
        <w:numPr>
          <w:ilvl w:val="12"/>
          <w:numId w:val="0"/>
        </w:numPr>
        <w:suppressAutoHyphens/>
        <w:rPr>
          <w:iCs/>
          <w:sz w:val="22"/>
          <w:szCs w:val="22"/>
          <w:u w:val="single"/>
          <w:lang w:val="it-IT"/>
        </w:rPr>
      </w:pPr>
      <w:r>
        <w:rPr>
          <w:iCs/>
          <w:sz w:val="22"/>
          <w:szCs w:val="22"/>
          <w:u w:val="single"/>
          <w:lang w:val="it-IT"/>
        </w:rPr>
        <w:t>Nome e indirizzo de</w:t>
      </w:r>
      <w:r w:rsidR="0021439A">
        <w:rPr>
          <w:iCs/>
          <w:sz w:val="22"/>
          <w:szCs w:val="22"/>
          <w:u w:val="single"/>
          <w:lang w:val="it-IT"/>
        </w:rPr>
        <w:t>l</w:t>
      </w:r>
      <w:r>
        <w:rPr>
          <w:iCs/>
          <w:sz w:val="22"/>
          <w:szCs w:val="22"/>
          <w:u w:val="single"/>
          <w:lang w:val="it-IT"/>
        </w:rPr>
        <w:t xml:space="preserve"> produttor</w:t>
      </w:r>
      <w:r w:rsidR="0021439A">
        <w:rPr>
          <w:iCs/>
          <w:sz w:val="22"/>
          <w:szCs w:val="22"/>
          <w:u w:val="single"/>
          <w:lang w:val="it-IT"/>
        </w:rPr>
        <w:t>e</w:t>
      </w:r>
      <w:r>
        <w:rPr>
          <w:iCs/>
          <w:sz w:val="22"/>
          <w:szCs w:val="22"/>
          <w:u w:val="single"/>
          <w:lang w:val="it-IT"/>
        </w:rPr>
        <w:t xml:space="preserve"> responsabil</w:t>
      </w:r>
      <w:r w:rsidR="0021439A">
        <w:rPr>
          <w:iCs/>
          <w:sz w:val="22"/>
          <w:szCs w:val="22"/>
          <w:u w:val="single"/>
          <w:lang w:val="it-IT"/>
        </w:rPr>
        <w:t>e</w:t>
      </w:r>
      <w:r>
        <w:rPr>
          <w:iCs/>
          <w:sz w:val="22"/>
          <w:szCs w:val="22"/>
          <w:u w:val="single"/>
          <w:lang w:val="it-IT"/>
        </w:rPr>
        <w:t xml:space="preserve"> del rilascio dei lotti</w:t>
      </w:r>
    </w:p>
    <w:p w:rsidR="00205FD6" w:rsidRDefault="00205FD6" w:rsidP="00205FD6">
      <w:pPr>
        <w:pStyle w:val="PILMAHaddress"/>
        <w:tabs>
          <w:tab w:val="left" w:pos="720"/>
        </w:tabs>
        <w:rPr>
          <w:lang w:val="fr-FR"/>
        </w:rPr>
      </w:pPr>
      <w:r>
        <w:rPr>
          <w:lang w:val="fr-FR"/>
        </w:rPr>
        <w:t>Eurofins PROXY Laboratories B.V.</w:t>
      </w:r>
    </w:p>
    <w:p w:rsidR="00205FD6" w:rsidRPr="00205FD6" w:rsidRDefault="00205FD6" w:rsidP="00205FD6">
      <w:pPr>
        <w:pStyle w:val="PILMAHaddress"/>
        <w:tabs>
          <w:tab w:val="left" w:pos="720"/>
        </w:tabs>
        <w:rPr>
          <w:lang w:val="it-IT"/>
        </w:rPr>
      </w:pPr>
      <w:r w:rsidRPr="00205FD6">
        <w:rPr>
          <w:lang w:val="it-IT"/>
        </w:rPr>
        <w:t>Archimedesweg 25</w:t>
      </w:r>
    </w:p>
    <w:p w:rsidR="00205FD6" w:rsidRPr="00205FD6" w:rsidRDefault="00205FD6" w:rsidP="00205FD6">
      <w:pPr>
        <w:pStyle w:val="PILMAHaddress"/>
        <w:tabs>
          <w:tab w:val="left" w:pos="720"/>
        </w:tabs>
        <w:rPr>
          <w:lang w:val="it-IT"/>
        </w:rPr>
      </w:pPr>
      <w:r w:rsidRPr="00205FD6">
        <w:rPr>
          <w:lang w:val="it-IT"/>
        </w:rPr>
        <w:t>2333 CM Leiden</w:t>
      </w:r>
    </w:p>
    <w:p w:rsidR="00205FD6" w:rsidRDefault="00205FD6" w:rsidP="00205FD6">
      <w:pPr>
        <w:numPr>
          <w:ilvl w:val="12"/>
          <w:numId w:val="0"/>
        </w:numPr>
        <w:suppressAutoHyphens/>
        <w:rPr>
          <w:sz w:val="22"/>
          <w:szCs w:val="22"/>
          <w:lang w:val="it-IT"/>
        </w:rPr>
      </w:pPr>
      <w:r>
        <w:rPr>
          <w:sz w:val="22"/>
          <w:szCs w:val="22"/>
          <w:lang w:val="it-IT"/>
        </w:rPr>
        <w:t>Paesi Bassi</w:t>
      </w:r>
    </w:p>
    <w:p w:rsidR="00205FD6" w:rsidRDefault="00205FD6" w:rsidP="00205FD6">
      <w:pPr>
        <w:numPr>
          <w:ilvl w:val="12"/>
          <w:numId w:val="0"/>
        </w:numPr>
        <w:suppressAutoHyphens/>
        <w:rPr>
          <w:sz w:val="22"/>
          <w:szCs w:val="22"/>
          <w:lang w:val="it-IT"/>
        </w:rPr>
      </w:pPr>
    </w:p>
    <w:p w:rsidR="00205FD6" w:rsidRDefault="00205FD6" w:rsidP="00205FD6">
      <w:pPr>
        <w:pStyle w:val="TitleB"/>
      </w:pPr>
    </w:p>
    <w:p w:rsidR="00C72657" w:rsidRDefault="00D41CF7">
      <w:pPr>
        <w:pStyle w:val="TitleB"/>
      </w:pPr>
      <w:r w:rsidRPr="006A180A">
        <w:t>B.</w:t>
      </w:r>
      <w:r w:rsidRPr="006A180A">
        <w:tab/>
        <w:t xml:space="preserve">CONDIZIONI </w:t>
      </w:r>
      <w:r w:rsidR="00FE6E38" w:rsidRPr="006A180A">
        <w:t>O LIMITAZIONI DI FORNITURA E UTILIZZO</w:t>
      </w:r>
    </w:p>
    <w:p w:rsidR="00D41CF7" w:rsidRPr="006A180A" w:rsidRDefault="00D41CF7">
      <w:pPr>
        <w:suppressAutoHyphens/>
        <w:rPr>
          <w:sz w:val="22"/>
          <w:szCs w:val="22"/>
          <w:lang w:val="it-IT"/>
        </w:rPr>
      </w:pPr>
    </w:p>
    <w:p w:rsidR="00D41CF7" w:rsidRPr="006A180A" w:rsidRDefault="00D41CF7">
      <w:pPr>
        <w:numPr>
          <w:ilvl w:val="12"/>
          <w:numId w:val="0"/>
        </w:numPr>
        <w:suppressAutoHyphens/>
        <w:rPr>
          <w:sz w:val="22"/>
          <w:szCs w:val="22"/>
          <w:lang w:val="it-IT"/>
        </w:rPr>
      </w:pPr>
      <w:r w:rsidRPr="006A180A">
        <w:rPr>
          <w:sz w:val="22"/>
          <w:szCs w:val="22"/>
          <w:lang w:val="it-IT"/>
        </w:rPr>
        <w:t>Medicinale soggetto a prescrizione medica limitativa (vedere Allegato I: Riassunto delle Caratteristiche del Prodotto, paragrafo 4.2).</w:t>
      </w:r>
    </w:p>
    <w:p w:rsidR="00D41CF7" w:rsidRPr="006A180A" w:rsidRDefault="00D41CF7">
      <w:pPr>
        <w:numPr>
          <w:ilvl w:val="12"/>
          <w:numId w:val="0"/>
        </w:numPr>
        <w:suppressAutoHyphens/>
        <w:rPr>
          <w:sz w:val="22"/>
          <w:szCs w:val="22"/>
          <w:lang w:val="it-IT"/>
        </w:rPr>
      </w:pPr>
    </w:p>
    <w:p w:rsidR="003000AD" w:rsidRPr="006A180A" w:rsidRDefault="003000AD">
      <w:pPr>
        <w:numPr>
          <w:ilvl w:val="12"/>
          <w:numId w:val="0"/>
        </w:numPr>
        <w:suppressAutoHyphens/>
        <w:rPr>
          <w:sz w:val="22"/>
          <w:szCs w:val="22"/>
          <w:lang w:val="it-IT"/>
        </w:rPr>
      </w:pPr>
    </w:p>
    <w:p w:rsidR="00FE6E38" w:rsidRPr="006A180A" w:rsidRDefault="00FE6E38" w:rsidP="00F601A2">
      <w:pPr>
        <w:pStyle w:val="TitleB"/>
      </w:pPr>
      <w:r w:rsidRPr="006A180A">
        <w:t>C.</w:t>
      </w:r>
      <w:r w:rsidRPr="006A180A">
        <w:tab/>
        <w:t xml:space="preserve">ALTRE </w:t>
      </w:r>
      <w:r w:rsidR="00D41CF7" w:rsidRPr="006A180A">
        <w:t xml:space="preserve">CONDIZIONI </w:t>
      </w:r>
      <w:r w:rsidRPr="006A180A">
        <w:t>E REQUISITI DELL’AUTORIZZAZIONE ALL’IMMISSIONE IN COMMERCIO</w:t>
      </w:r>
    </w:p>
    <w:p w:rsidR="00FE6E38" w:rsidRPr="006A180A" w:rsidRDefault="00FE6E38" w:rsidP="00FE6E38">
      <w:pPr>
        <w:suppressAutoHyphens/>
        <w:ind w:left="567" w:hanging="567"/>
        <w:rPr>
          <w:b/>
          <w:sz w:val="22"/>
          <w:szCs w:val="22"/>
          <w:lang w:val="it-IT"/>
        </w:rPr>
      </w:pPr>
    </w:p>
    <w:p w:rsidR="00FE6E38" w:rsidRPr="006A180A" w:rsidRDefault="00FE6E38" w:rsidP="00FE6E38">
      <w:pPr>
        <w:numPr>
          <w:ilvl w:val="0"/>
          <w:numId w:val="44"/>
        </w:numPr>
        <w:tabs>
          <w:tab w:val="left" w:pos="567"/>
        </w:tabs>
        <w:spacing w:line="260" w:lineRule="exact"/>
        <w:ind w:left="284" w:right="-1" w:hanging="284"/>
        <w:rPr>
          <w:b/>
          <w:sz w:val="22"/>
          <w:szCs w:val="22"/>
          <w:lang w:val="it-IT"/>
        </w:rPr>
      </w:pPr>
      <w:r w:rsidRPr="006A180A">
        <w:rPr>
          <w:b/>
          <w:sz w:val="22"/>
          <w:szCs w:val="22"/>
          <w:lang w:val="it-IT"/>
        </w:rPr>
        <w:t>Rapporti periodici di aggiornamento sulla sicurezza</w:t>
      </w:r>
      <w:r w:rsidR="00FD6E0F" w:rsidRPr="006A180A">
        <w:rPr>
          <w:b/>
          <w:sz w:val="22"/>
          <w:szCs w:val="22"/>
          <w:lang w:val="it-IT"/>
        </w:rPr>
        <w:t xml:space="preserve"> (PSUR)</w:t>
      </w:r>
    </w:p>
    <w:p w:rsidR="009478C0" w:rsidRPr="006A180A" w:rsidRDefault="009478C0" w:rsidP="005862FE">
      <w:pPr>
        <w:suppressAutoHyphens/>
        <w:rPr>
          <w:sz w:val="22"/>
          <w:szCs w:val="22"/>
          <w:lang w:val="it-IT"/>
        </w:rPr>
      </w:pPr>
    </w:p>
    <w:p w:rsidR="005862FE" w:rsidRPr="006A180A" w:rsidRDefault="00387211" w:rsidP="005862FE">
      <w:pPr>
        <w:suppressAutoHyphens/>
        <w:rPr>
          <w:sz w:val="22"/>
          <w:szCs w:val="22"/>
          <w:lang w:val="it-IT"/>
        </w:rPr>
      </w:pPr>
      <w:r w:rsidRPr="00387211">
        <w:rPr>
          <w:sz w:val="22"/>
          <w:szCs w:val="22"/>
          <w:lang w:val="it-IT"/>
        </w:rPr>
        <w:t>I requisiti per la presentazione de</w:t>
      </w:r>
      <w:r w:rsidR="00C7259C">
        <w:rPr>
          <w:sz w:val="22"/>
          <w:szCs w:val="22"/>
          <w:lang w:val="it-IT"/>
        </w:rPr>
        <w:t>gl</w:t>
      </w:r>
      <w:r w:rsidRPr="00387211">
        <w:rPr>
          <w:sz w:val="22"/>
          <w:szCs w:val="22"/>
          <w:lang w:val="it-IT"/>
        </w:rPr>
        <w:t xml:space="preserve">i </w:t>
      </w:r>
      <w:r w:rsidR="00C7259C">
        <w:rPr>
          <w:sz w:val="22"/>
          <w:szCs w:val="22"/>
          <w:lang w:val="it-IT"/>
        </w:rPr>
        <w:t xml:space="preserve">PSUR </w:t>
      </w:r>
      <w:r w:rsidRPr="00387211">
        <w:rPr>
          <w:sz w:val="22"/>
          <w:szCs w:val="22"/>
          <w:lang w:val="it-IT"/>
        </w:rPr>
        <w:t xml:space="preserve">per questo medicinale sono definiti nell’elenco delle date di riferimento per l’Unione europea (elenco EURD) di cui all’articolo 107 </w:t>
      </w:r>
      <w:r w:rsidRPr="0028470E">
        <w:rPr>
          <w:i/>
          <w:sz w:val="22"/>
          <w:szCs w:val="22"/>
          <w:lang w:val="it-IT"/>
        </w:rPr>
        <w:t>quater</w:t>
      </w:r>
      <w:r w:rsidRPr="00387211">
        <w:rPr>
          <w:sz w:val="22"/>
          <w:szCs w:val="22"/>
          <w:lang w:val="it-IT"/>
        </w:rPr>
        <w:t>, par</w:t>
      </w:r>
      <w:r w:rsidR="00C7259C">
        <w:rPr>
          <w:sz w:val="22"/>
          <w:szCs w:val="22"/>
          <w:lang w:val="it-IT"/>
        </w:rPr>
        <w:t>agrafo</w:t>
      </w:r>
      <w:r w:rsidRPr="00387211">
        <w:rPr>
          <w:sz w:val="22"/>
          <w:szCs w:val="22"/>
          <w:lang w:val="it-IT"/>
        </w:rPr>
        <w:t xml:space="preserve"> 7</w:t>
      </w:r>
      <w:r w:rsidR="00C7259C">
        <w:rPr>
          <w:sz w:val="22"/>
          <w:szCs w:val="22"/>
          <w:lang w:val="it-IT"/>
        </w:rPr>
        <w:t>,</w:t>
      </w:r>
      <w:r w:rsidRPr="00387211">
        <w:rPr>
          <w:sz w:val="22"/>
          <w:szCs w:val="22"/>
          <w:lang w:val="it-IT"/>
        </w:rPr>
        <w:t xml:space="preserve"> della </w:t>
      </w:r>
      <w:r w:rsidR="00C7259C">
        <w:rPr>
          <w:sz w:val="22"/>
          <w:szCs w:val="22"/>
          <w:lang w:val="it-IT"/>
        </w:rPr>
        <w:t>D</w:t>
      </w:r>
      <w:r w:rsidRPr="00387211">
        <w:rPr>
          <w:sz w:val="22"/>
          <w:szCs w:val="22"/>
          <w:lang w:val="it-IT"/>
        </w:rPr>
        <w:t xml:space="preserve">irettiva 2001/83/CE e successive modifiche, pubblicato sul sito </w:t>
      </w:r>
      <w:r w:rsidR="005862FE" w:rsidRPr="006A180A">
        <w:rPr>
          <w:sz w:val="22"/>
          <w:szCs w:val="22"/>
          <w:lang w:val="it-IT"/>
        </w:rPr>
        <w:t xml:space="preserve">web </w:t>
      </w:r>
      <w:r w:rsidR="00C7259C" w:rsidRPr="00CF37A2">
        <w:rPr>
          <w:sz w:val="22"/>
          <w:szCs w:val="22"/>
          <w:lang w:val="it-IT"/>
        </w:rPr>
        <w:t>dell'Agenzia europea</w:t>
      </w:r>
      <w:r w:rsidR="00C7259C" w:rsidRPr="00951C26">
        <w:rPr>
          <w:sz w:val="22"/>
          <w:szCs w:val="22"/>
          <w:lang w:val="it-IT"/>
        </w:rPr>
        <w:t xml:space="preserve"> </w:t>
      </w:r>
      <w:r w:rsidR="005862FE" w:rsidRPr="006A180A">
        <w:rPr>
          <w:sz w:val="22"/>
          <w:szCs w:val="22"/>
          <w:lang w:val="it-IT"/>
        </w:rPr>
        <w:t>dei medicinali.</w:t>
      </w:r>
    </w:p>
    <w:p w:rsidR="005862FE" w:rsidRPr="006A180A" w:rsidRDefault="005862FE" w:rsidP="005862FE">
      <w:pPr>
        <w:suppressAutoHyphens/>
        <w:rPr>
          <w:sz w:val="22"/>
          <w:szCs w:val="22"/>
          <w:lang w:val="it-IT"/>
        </w:rPr>
      </w:pPr>
    </w:p>
    <w:p w:rsidR="009478C0" w:rsidRPr="006A180A" w:rsidRDefault="009478C0" w:rsidP="005862FE">
      <w:pPr>
        <w:suppressAutoHyphens/>
        <w:rPr>
          <w:sz w:val="22"/>
          <w:szCs w:val="22"/>
          <w:lang w:val="it-IT"/>
        </w:rPr>
      </w:pPr>
    </w:p>
    <w:p w:rsidR="005862FE" w:rsidRPr="006A180A" w:rsidRDefault="005862FE" w:rsidP="00F601A2">
      <w:pPr>
        <w:pStyle w:val="TitleB"/>
      </w:pPr>
      <w:r w:rsidRPr="006A180A">
        <w:t>D.</w:t>
      </w:r>
      <w:r w:rsidRPr="006A180A">
        <w:tab/>
        <w:t>CONDIZIONI O LIMITAZIONI PER QUANTO RIGUARDA L’USO SICURO ED EFFICACE DEL MEDICINALE</w:t>
      </w:r>
    </w:p>
    <w:p w:rsidR="005862FE" w:rsidRPr="006A180A" w:rsidRDefault="005862FE" w:rsidP="005862FE">
      <w:pPr>
        <w:ind w:right="-1"/>
        <w:rPr>
          <w:sz w:val="22"/>
          <w:szCs w:val="22"/>
          <w:lang w:val="it-IT"/>
        </w:rPr>
      </w:pPr>
    </w:p>
    <w:p w:rsidR="005862FE" w:rsidRPr="006A180A" w:rsidRDefault="005862FE" w:rsidP="005862FE">
      <w:pPr>
        <w:pStyle w:val="EMEABodyText"/>
        <w:numPr>
          <w:ilvl w:val="0"/>
          <w:numId w:val="44"/>
        </w:numPr>
        <w:tabs>
          <w:tab w:val="left" w:pos="567"/>
        </w:tabs>
        <w:ind w:left="0" w:firstLine="0"/>
        <w:rPr>
          <w:b/>
          <w:i/>
          <w:szCs w:val="22"/>
          <w:lang w:val="it-IT"/>
        </w:rPr>
      </w:pPr>
      <w:r w:rsidRPr="006A180A">
        <w:rPr>
          <w:b/>
          <w:noProof/>
          <w:szCs w:val="22"/>
          <w:lang w:val="it-IT"/>
        </w:rPr>
        <w:t>Piano di gestione del rischio</w:t>
      </w:r>
      <w:r w:rsidRPr="006A180A">
        <w:rPr>
          <w:b/>
          <w:i/>
          <w:szCs w:val="22"/>
          <w:lang w:val="it-IT"/>
        </w:rPr>
        <w:t xml:space="preserve"> </w:t>
      </w:r>
      <w:r w:rsidRPr="006A180A">
        <w:rPr>
          <w:b/>
          <w:noProof/>
          <w:szCs w:val="22"/>
          <w:lang w:val="it-IT"/>
        </w:rPr>
        <w:t>(RMP</w:t>
      </w:r>
      <w:r w:rsidRPr="006A180A">
        <w:rPr>
          <w:b/>
          <w:szCs w:val="22"/>
          <w:lang w:val="it-IT"/>
        </w:rPr>
        <w:t>)</w:t>
      </w:r>
    </w:p>
    <w:p w:rsidR="005862FE" w:rsidRPr="006A180A" w:rsidRDefault="005862FE" w:rsidP="005862FE">
      <w:pPr>
        <w:pStyle w:val="EMEABodyText"/>
        <w:rPr>
          <w:szCs w:val="22"/>
          <w:lang w:val="it-IT"/>
        </w:rPr>
      </w:pPr>
      <w:bookmarkStart w:id="2" w:name="OLE_LINK3"/>
    </w:p>
    <w:p w:rsidR="005862FE" w:rsidRPr="006A180A" w:rsidRDefault="005862FE" w:rsidP="00C7259C">
      <w:pPr>
        <w:pStyle w:val="EMEABodyText"/>
        <w:rPr>
          <w:szCs w:val="22"/>
          <w:lang w:val="it-IT"/>
        </w:rPr>
      </w:pPr>
      <w:r w:rsidRPr="006A180A">
        <w:rPr>
          <w:szCs w:val="22"/>
          <w:lang w:val="it-IT"/>
        </w:rPr>
        <w:t>Il titolare dell’autorizzazione all</w:t>
      </w:r>
      <w:r w:rsidR="00C7259C">
        <w:rPr>
          <w:szCs w:val="22"/>
          <w:lang w:val="it-IT"/>
        </w:rPr>
        <w:t>’</w:t>
      </w:r>
      <w:r w:rsidRPr="006A180A">
        <w:rPr>
          <w:szCs w:val="22"/>
          <w:lang w:val="it-IT"/>
        </w:rPr>
        <w:t xml:space="preserve">immissione in commercio </w:t>
      </w:r>
      <w:r w:rsidRPr="006A180A">
        <w:rPr>
          <w:szCs w:val="22"/>
          <w:lang w:val="it-IT" w:eastAsia="it-IT"/>
        </w:rPr>
        <w:t xml:space="preserve">deve effettuare </w:t>
      </w:r>
      <w:r w:rsidRPr="006A180A">
        <w:rPr>
          <w:szCs w:val="22"/>
          <w:lang w:val="it-IT"/>
        </w:rPr>
        <w:t xml:space="preserve">le attività e </w:t>
      </w:r>
      <w:r w:rsidR="00C7259C" w:rsidRPr="00951C26">
        <w:rPr>
          <w:szCs w:val="22"/>
          <w:lang w:val="it-IT"/>
        </w:rPr>
        <w:t xml:space="preserve">le azioni </w:t>
      </w:r>
      <w:r w:rsidRPr="006A180A">
        <w:rPr>
          <w:szCs w:val="22"/>
          <w:lang w:val="it-IT"/>
        </w:rPr>
        <w:t>di farmacovigilanza richiest</w:t>
      </w:r>
      <w:r w:rsidR="00C7259C">
        <w:rPr>
          <w:szCs w:val="22"/>
          <w:lang w:val="it-IT"/>
        </w:rPr>
        <w:t>e</w:t>
      </w:r>
      <w:r w:rsidRPr="006A180A">
        <w:rPr>
          <w:szCs w:val="22"/>
          <w:lang w:val="it-IT"/>
        </w:rPr>
        <w:t xml:space="preserve"> e dettagliat</w:t>
      </w:r>
      <w:r w:rsidR="00C7259C">
        <w:rPr>
          <w:szCs w:val="22"/>
          <w:lang w:val="it-IT"/>
        </w:rPr>
        <w:t>e</w:t>
      </w:r>
      <w:r w:rsidRPr="006A180A">
        <w:rPr>
          <w:szCs w:val="22"/>
          <w:lang w:val="it-IT"/>
        </w:rPr>
        <w:t xml:space="preserve"> nel RMP </w:t>
      </w:r>
      <w:r w:rsidR="00C7259C">
        <w:rPr>
          <w:szCs w:val="22"/>
          <w:lang w:val="it-IT"/>
        </w:rPr>
        <w:t>approvato</w:t>
      </w:r>
      <w:r w:rsidRPr="006A180A">
        <w:rPr>
          <w:szCs w:val="22"/>
          <w:lang w:val="it-IT"/>
        </w:rPr>
        <w:t xml:space="preserve"> e presentato nel modulo 1.8.2 dell’autorizzazione all</w:t>
      </w:r>
      <w:r w:rsidR="00C7259C">
        <w:rPr>
          <w:szCs w:val="22"/>
          <w:lang w:val="it-IT"/>
        </w:rPr>
        <w:t>’</w:t>
      </w:r>
      <w:r w:rsidRPr="006A180A">
        <w:rPr>
          <w:szCs w:val="22"/>
          <w:lang w:val="it-IT"/>
        </w:rPr>
        <w:t xml:space="preserve">immissione in commercio e </w:t>
      </w:r>
      <w:r w:rsidR="00C7259C">
        <w:rPr>
          <w:szCs w:val="22"/>
          <w:lang w:val="it-IT"/>
        </w:rPr>
        <w:t>in ogni</w:t>
      </w:r>
      <w:r w:rsidRPr="006A180A">
        <w:rPr>
          <w:szCs w:val="22"/>
          <w:lang w:val="it-IT"/>
        </w:rPr>
        <w:t xml:space="preserve"> successivo aggiornamento </w:t>
      </w:r>
      <w:r w:rsidR="00C7259C">
        <w:rPr>
          <w:szCs w:val="22"/>
          <w:lang w:val="it-IT"/>
        </w:rPr>
        <w:t>approvato</w:t>
      </w:r>
      <w:r w:rsidRPr="006A180A">
        <w:rPr>
          <w:szCs w:val="22"/>
          <w:lang w:val="it-IT"/>
        </w:rPr>
        <w:t xml:space="preserve"> del RMP</w:t>
      </w:r>
      <w:bookmarkEnd w:id="2"/>
      <w:r w:rsidRPr="006A180A">
        <w:rPr>
          <w:szCs w:val="22"/>
          <w:lang w:val="it-IT"/>
        </w:rPr>
        <w:t>.</w:t>
      </w:r>
    </w:p>
    <w:p w:rsidR="005862FE" w:rsidRPr="006A180A" w:rsidRDefault="005862FE" w:rsidP="005862FE">
      <w:pPr>
        <w:ind w:right="-1"/>
        <w:rPr>
          <w:i/>
          <w:sz w:val="22"/>
          <w:szCs w:val="22"/>
          <w:u w:val="single"/>
          <w:lang w:val="it-IT"/>
        </w:rPr>
      </w:pPr>
    </w:p>
    <w:p w:rsidR="005862FE" w:rsidRPr="006A180A" w:rsidRDefault="005862FE" w:rsidP="005862FE">
      <w:pPr>
        <w:pStyle w:val="EMEABodyText"/>
        <w:rPr>
          <w:noProof/>
          <w:szCs w:val="22"/>
          <w:lang w:val="it-IT"/>
        </w:rPr>
      </w:pPr>
      <w:r w:rsidRPr="006A180A">
        <w:rPr>
          <w:noProof/>
          <w:szCs w:val="22"/>
          <w:lang w:val="it-IT"/>
        </w:rPr>
        <w:t>Il RMP aggiornato deve essere presentato:</w:t>
      </w:r>
    </w:p>
    <w:p w:rsidR="005862FE" w:rsidRPr="006A180A" w:rsidRDefault="005862FE" w:rsidP="005862FE">
      <w:pPr>
        <w:numPr>
          <w:ilvl w:val="0"/>
          <w:numId w:val="45"/>
        </w:numPr>
        <w:suppressLineNumbers/>
        <w:tabs>
          <w:tab w:val="left" w:pos="567"/>
        </w:tabs>
        <w:spacing w:line="260" w:lineRule="exact"/>
        <w:ind w:right="-1"/>
        <w:rPr>
          <w:iCs/>
          <w:noProof/>
          <w:sz w:val="22"/>
          <w:szCs w:val="22"/>
          <w:lang w:val="it-IT"/>
        </w:rPr>
      </w:pPr>
      <w:r w:rsidRPr="006A180A">
        <w:rPr>
          <w:iCs/>
          <w:noProof/>
          <w:sz w:val="22"/>
          <w:szCs w:val="22"/>
          <w:lang w:val="it-IT"/>
        </w:rPr>
        <w:t>su richiesta dell’Agenzia europea per i medicinali;</w:t>
      </w:r>
    </w:p>
    <w:p w:rsidR="005862FE" w:rsidRPr="006A180A" w:rsidRDefault="005862FE" w:rsidP="005862FE">
      <w:pPr>
        <w:numPr>
          <w:ilvl w:val="0"/>
          <w:numId w:val="45"/>
        </w:numPr>
        <w:suppressLineNumbers/>
        <w:tabs>
          <w:tab w:val="clear" w:pos="720"/>
          <w:tab w:val="left" w:pos="567"/>
        </w:tabs>
        <w:spacing w:line="260" w:lineRule="exact"/>
        <w:ind w:left="567" w:right="-1" w:hanging="207"/>
        <w:rPr>
          <w:sz w:val="22"/>
          <w:szCs w:val="22"/>
          <w:lang w:val="it-IT"/>
        </w:rPr>
      </w:pPr>
      <w:r w:rsidRPr="006A180A">
        <w:rPr>
          <w:iCs/>
          <w:noProof/>
          <w:sz w:val="22"/>
          <w:szCs w:val="22"/>
          <w:lang w:val="it-IT"/>
        </w:rPr>
        <w:t>ogni volta che il sistema di gestione del rischio è modificato, in particolare a seguito del ricevimento di nuove informazioni</w:t>
      </w:r>
      <w:r w:rsidRPr="006A180A">
        <w:rPr>
          <w:noProof/>
          <w:sz w:val="22"/>
          <w:szCs w:val="22"/>
          <w:lang w:val="it-IT"/>
        </w:rPr>
        <w:t xml:space="preserve"> che possono portare a un cambiamento significativo del profilo beneficio/rischio o al risultato del raggiungimento di un importante obiettivo (di farmacovigilanza o di minimizzazione del rischio).</w:t>
      </w:r>
    </w:p>
    <w:p w:rsidR="005862FE" w:rsidRPr="006A180A" w:rsidRDefault="005862FE" w:rsidP="009478C0">
      <w:pPr>
        <w:widowControl w:val="0"/>
        <w:rPr>
          <w:noProof/>
          <w:sz w:val="22"/>
          <w:szCs w:val="22"/>
          <w:lang w:val="it-IT"/>
        </w:rPr>
      </w:pPr>
    </w:p>
    <w:p w:rsidR="005862FE" w:rsidRPr="006A180A" w:rsidRDefault="005862FE" w:rsidP="005862FE">
      <w:pPr>
        <w:numPr>
          <w:ilvl w:val="0"/>
          <w:numId w:val="46"/>
        </w:numPr>
        <w:suppressLineNumbers/>
        <w:tabs>
          <w:tab w:val="clear" w:pos="720"/>
          <w:tab w:val="left" w:pos="567"/>
        </w:tabs>
        <w:spacing w:line="260" w:lineRule="exact"/>
        <w:ind w:left="567" w:right="-1" w:hanging="567"/>
        <w:rPr>
          <w:b/>
          <w:noProof/>
          <w:sz w:val="22"/>
          <w:szCs w:val="22"/>
          <w:lang w:val="it-IT"/>
        </w:rPr>
      </w:pPr>
      <w:r w:rsidRPr="006A180A">
        <w:rPr>
          <w:b/>
          <w:noProof/>
          <w:sz w:val="22"/>
          <w:szCs w:val="22"/>
          <w:lang w:val="it-IT"/>
        </w:rPr>
        <w:t>Misure aggiuntive di minimizzazione del rischio</w:t>
      </w:r>
    </w:p>
    <w:p w:rsidR="005862FE" w:rsidRPr="006A180A" w:rsidRDefault="005862FE" w:rsidP="005862FE">
      <w:pPr>
        <w:suppressLineNumbers/>
        <w:ind w:right="-1"/>
        <w:rPr>
          <w:noProof/>
          <w:sz w:val="22"/>
          <w:szCs w:val="22"/>
          <w:lang w:val="it-IT"/>
        </w:rPr>
      </w:pPr>
    </w:p>
    <w:p w:rsidR="00770EC1" w:rsidRPr="00B00FC5" w:rsidRDefault="003E0D10" w:rsidP="00770EC1">
      <w:pPr>
        <w:tabs>
          <w:tab w:val="left" w:pos="567"/>
        </w:tabs>
        <w:rPr>
          <w:sz w:val="22"/>
          <w:szCs w:val="22"/>
          <w:lang w:val="it-IT"/>
        </w:rPr>
      </w:pPr>
      <w:r w:rsidRPr="006A180A">
        <w:rPr>
          <w:sz w:val="22"/>
          <w:szCs w:val="22"/>
          <w:lang w:val="it-IT"/>
        </w:rPr>
        <w:t xml:space="preserve">Il titolare </w:t>
      </w:r>
      <w:r w:rsidR="00FD6E0F" w:rsidRPr="006A180A">
        <w:rPr>
          <w:sz w:val="22"/>
          <w:szCs w:val="22"/>
          <w:lang w:val="it-IT"/>
        </w:rPr>
        <w:t>dell’autorizzazione all'immissione in commercio</w:t>
      </w:r>
      <w:r w:rsidRPr="006A180A">
        <w:rPr>
          <w:sz w:val="22"/>
          <w:szCs w:val="22"/>
          <w:lang w:val="it-IT"/>
        </w:rPr>
        <w:t xml:space="preserve"> deve fornire </w:t>
      </w:r>
      <w:r w:rsidR="00D24A3F" w:rsidRPr="006A180A">
        <w:rPr>
          <w:sz w:val="22"/>
          <w:szCs w:val="22"/>
          <w:lang w:val="it-IT"/>
        </w:rPr>
        <w:t>i</w:t>
      </w:r>
      <w:r w:rsidRPr="006A180A">
        <w:rPr>
          <w:sz w:val="22"/>
          <w:szCs w:val="22"/>
          <w:lang w:val="it-IT"/>
        </w:rPr>
        <w:t>n ciascuna confezione un</w:t>
      </w:r>
      <w:r w:rsidR="00770EC1">
        <w:rPr>
          <w:sz w:val="22"/>
          <w:szCs w:val="22"/>
          <w:lang w:val="it-IT"/>
        </w:rPr>
        <w:t>a scheda</w:t>
      </w:r>
      <w:r w:rsidR="00623C60">
        <w:rPr>
          <w:sz w:val="22"/>
          <w:szCs w:val="22"/>
          <w:lang w:val="it-IT"/>
        </w:rPr>
        <w:t xml:space="preserve"> </w:t>
      </w:r>
      <w:r w:rsidRPr="006A180A">
        <w:rPr>
          <w:sz w:val="22"/>
          <w:szCs w:val="22"/>
          <w:lang w:val="it-IT"/>
        </w:rPr>
        <w:t>promemoria per il paziente/la persona che si occupa dell’assistenza al paziente, il cui testo deve essere contenuto nel foglietto illustrativo per il paziente</w:t>
      </w:r>
      <w:r w:rsidR="00D41CF7" w:rsidRPr="006A180A">
        <w:rPr>
          <w:sz w:val="22"/>
          <w:szCs w:val="22"/>
          <w:lang w:val="it-IT"/>
        </w:rPr>
        <w:t>.</w:t>
      </w:r>
      <w:r w:rsidR="00770EC1" w:rsidRPr="00770EC1">
        <w:rPr>
          <w:sz w:val="22"/>
          <w:szCs w:val="22"/>
          <w:lang w:val="it-IT"/>
        </w:rPr>
        <w:t xml:space="preserve"> </w:t>
      </w:r>
      <w:r w:rsidR="00770EC1" w:rsidRPr="00B00FC5">
        <w:rPr>
          <w:sz w:val="22"/>
          <w:szCs w:val="22"/>
          <w:lang w:val="it-IT"/>
        </w:rPr>
        <w:t>La scheda promemoria per il paziente/</w:t>
      </w:r>
      <w:r w:rsidR="00770EC1">
        <w:rPr>
          <w:sz w:val="22"/>
          <w:szCs w:val="22"/>
          <w:lang w:val="it-IT"/>
        </w:rPr>
        <w:t xml:space="preserve">assistente </w:t>
      </w:r>
      <w:r w:rsidR="00770EC1" w:rsidRPr="00B00FC5">
        <w:rPr>
          <w:sz w:val="22"/>
          <w:szCs w:val="22"/>
          <w:lang w:val="it-IT"/>
        </w:rPr>
        <w:t>deve contenere i seguenti messaggi chiave:</w:t>
      </w:r>
    </w:p>
    <w:p w:rsidR="00770EC1" w:rsidRPr="00770EC1" w:rsidRDefault="00770EC1" w:rsidP="00770EC1">
      <w:pPr>
        <w:numPr>
          <w:ilvl w:val="0"/>
          <w:numId w:val="45"/>
        </w:numPr>
        <w:suppressLineNumbers/>
        <w:tabs>
          <w:tab w:val="clear" w:pos="720"/>
          <w:tab w:val="left" w:pos="567"/>
        </w:tabs>
        <w:spacing w:line="260" w:lineRule="exact"/>
        <w:ind w:left="567" w:right="-1" w:hanging="207"/>
        <w:rPr>
          <w:iCs/>
          <w:noProof/>
          <w:sz w:val="22"/>
          <w:szCs w:val="22"/>
          <w:lang w:val="it-IT"/>
        </w:rPr>
      </w:pPr>
      <w:r w:rsidRPr="00770EC1">
        <w:rPr>
          <w:iCs/>
          <w:noProof/>
          <w:sz w:val="22"/>
          <w:szCs w:val="22"/>
          <w:lang w:val="it-IT"/>
        </w:rPr>
        <w:t>Sensibilizzare il paziente sull’importanza del monitoraggio regolare della conta dei neutrofili durante il trattamento con deferiprone</w:t>
      </w:r>
    </w:p>
    <w:p w:rsidR="00770EC1" w:rsidRPr="00770EC1" w:rsidRDefault="00770EC1" w:rsidP="00770EC1">
      <w:pPr>
        <w:numPr>
          <w:ilvl w:val="0"/>
          <w:numId w:val="45"/>
        </w:numPr>
        <w:suppressLineNumbers/>
        <w:tabs>
          <w:tab w:val="clear" w:pos="720"/>
          <w:tab w:val="left" w:pos="567"/>
        </w:tabs>
        <w:spacing w:line="260" w:lineRule="exact"/>
        <w:ind w:left="567" w:right="-1" w:hanging="207"/>
        <w:rPr>
          <w:iCs/>
          <w:noProof/>
          <w:sz w:val="22"/>
          <w:szCs w:val="22"/>
          <w:lang w:val="it-IT"/>
        </w:rPr>
      </w:pPr>
      <w:r w:rsidRPr="00770EC1">
        <w:rPr>
          <w:iCs/>
          <w:noProof/>
          <w:sz w:val="22"/>
          <w:szCs w:val="22"/>
          <w:lang w:val="it-IT"/>
        </w:rPr>
        <w:t>Sensibilizzare il paziente sulla rilevanza di qualunque sintomo di infezione durante l’assunzione di deferiprone</w:t>
      </w:r>
    </w:p>
    <w:p w:rsidR="00770EC1" w:rsidRPr="00770EC1" w:rsidRDefault="00770EC1" w:rsidP="00770EC1">
      <w:pPr>
        <w:numPr>
          <w:ilvl w:val="0"/>
          <w:numId w:val="45"/>
        </w:numPr>
        <w:suppressLineNumbers/>
        <w:tabs>
          <w:tab w:val="clear" w:pos="720"/>
          <w:tab w:val="left" w:pos="567"/>
        </w:tabs>
        <w:spacing w:line="260" w:lineRule="exact"/>
        <w:ind w:left="567" w:right="-1" w:hanging="207"/>
        <w:rPr>
          <w:iCs/>
          <w:noProof/>
          <w:sz w:val="22"/>
          <w:szCs w:val="22"/>
          <w:lang w:val="it-IT"/>
        </w:rPr>
      </w:pPr>
      <w:r w:rsidRPr="00770EC1">
        <w:rPr>
          <w:iCs/>
          <w:noProof/>
          <w:sz w:val="22"/>
          <w:szCs w:val="22"/>
          <w:lang w:val="it-IT"/>
        </w:rPr>
        <w:t>Avvisare le donne in età fertile di non iniziare una gravidanza in quanto deferiprone può causare seri danni al feto.</w:t>
      </w: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tabs>
          <w:tab w:val="left" w:pos="-720"/>
        </w:tabs>
        <w:suppressAutoHyphens/>
        <w:rPr>
          <w:sz w:val="22"/>
          <w:szCs w:val="22"/>
          <w:lang w:val="it-IT"/>
        </w:rPr>
      </w:pPr>
      <w:r w:rsidRPr="006A180A">
        <w:rPr>
          <w:b/>
          <w:caps/>
          <w:sz w:val="22"/>
          <w:szCs w:val="22"/>
          <w:lang w:val="it-IT"/>
        </w:rPr>
        <w:br w:type="page"/>
      </w: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rPr>
          <w:sz w:val="22"/>
          <w:szCs w:val="22"/>
          <w:lang w:val="it-IT"/>
        </w:rPr>
      </w:pPr>
    </w:p>
    <w:p w:rsidR="00D41CF7" w:rsidRPr="006A180A" w:rsidRDefault="00D41CF7">
      <w:pPr>
        <w:tabs>
          <w:tab w:val="left" w:pos="-720"/>
        </w:tabs>
        <w:suppressAutoHyphens/>
        <w:jc w:val="center"/>
        <w:rPr>
          <w:b/>
          <w:sz w:val="22"/>
          <w:szCs w:val="22"/>
          <w:lang w:val="it-IT"/>
        </w:rPr>
      </w:pPr>
      <w:r w:rsidRPr="006A180A">
        <w:rPr>
          <w:b/>
          <w:sz w:val="22"/>
          <w:szCs w:val="22"/>
          <w:lang w:val="it-IT"/>
        </w:rPr>
        <w:t>ALLEGATO III</w:t>
      </w:r>
    </w:p>
    <w:p w:rsidR="00D41CF7" w:rsidRPr="006A180A" w:rsidRDefault="00D41CF7">
      <w:pPr>
        <w:tabs>
          <w:tab w:val="left" w:pos="-720"/>
        </w:tabs>
        <w:suppressAutoHyphens/>
        <w:jc w:val="center"/>
        <w:rPr>
          <w:b/>
          <w:sz w:val="22"/>
          <w:szCs w:val="22"/>
          <w:lang w:val="it-IT"/>
        </w:rPr>
      </w:pPr>
    </w:p>
    <w:p w:rsidR="00D41CF7" w:rsidRPr="006A180A" w:rsidRDefault="00D41CF7">
      <w:pPr>
        <w:tabs>
          <w:tab w:val="left" w:pos="-720"/>
        </w:tabs>
        <w:suppressAutoHyphens/>
        <w:jc w:val="center"/>
        <w:rPr>
          <w:sz w:val="22"/>
          <w:szCs w:val="22"/>
          <w:lang w:val="it-IT"/>
        </w:rPr>
      </w:pPr>
      <w:r w:rsidRPr="006A180A">
        <w:rPr>
          <w:b/>
          <w:sz w:val="22"/>
          <w:szCs w:val="22"/>
          <w:lang w:val="it-IT"/>
        </w:rPr>
        <w:t>ETICHETTATURA E FOGLIO ILLUSTRATIVO</w:t>
      </w:r>
    </w:p>
    <w:p w:rsidR="00D41CF7" w:rsidRPr="006A180A" w:rsidRDefault="00D41CF7">
      <w:pPr>
        <w:suppressAutoHyphens/>
        <w:rPr>
          <w:sz w:val="22"/>
          <w:szCs w:val="22"/>
          <w:lang w:val="it-IT"/>
        </w:rPr>
      </w:pPr>
      <w:r w:rsidRPr="006A180A">
        <w:rPr>
          <w:sz w:val="22"/>
          <w:szCs w:val="22"/>
          <w:lang w:val="it-IT"/>
        </w:rPr>
        <w:br w:type="page"/>
      </w: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p w:rsidR="00D41CF7" w:rsidRPr="006A180A" w:rsidRDefault="00D41CF7">
      <w:pPr>
        <w:pStyle w:val="TitleA"/>
      </w:pPr>
      <w:r w:rsidRPr="006A180A">
        <w:t>A. ETICHETTATURA</w:t>
      </w:r>
    </w:p>
    <w:p w:rsidR="00D41CF7" w:rsidRPr="006A180A" w:rsidRDefault="00D41CF7">
      <w:pPr>
        <w:rPr>
          <w:b/>
          <w:sz w:val="22"/>
          <w:szCs w:val="22"/>
          <w:lang w:val="it-IT"/>
        </w:rPr>
      </w:pPr>
      <w:r w:rsidRPr="006A180A">
        <w:rPr>
          <w:sz w:val="22"/>
          <w:szCs w:val="22"/>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Borders>
              <w:bottom w:val="single" w:sz="4" w:space="0" w:color="auto"/>
            </w:tcBorders>
          </w:tcPr>
          <w:p w:rsidR="00D41CF7" w:rsidRPr="006A180A" w:rsidRDefault="00D41CF7">
            <w:pPr>
              <w:rPr>
                <w:b/>
                <w:sz w:val="22"/>
                <w:szCs w:val="22"/>
                <w:lang w:val="it-IT"/>
              </w:rPr>
            </w:pPr>
            <w:r w:rsidRPr="006A180A">
              <w:rPr>
                <w:b/>
                <w:sz w:val="22"/>
                <w:szCs w:val="22"/>
                <w:lang w:val="it-IT"/>
              </w:rPr>
              <w:t>INFORMAZIONI DA APPORRE SUL</w:t>
            </w:r>
            <w:r w:rsidR="00071DB4" w:rsidRPr="006A180A">
              <w:rPr>
                <w:b/>
                <w:sz w:val="22"/>
                <w:szCs w:val="22"/>
                <w:lang w:val="it-IT"/>
              </w:rPr>
              <w:t xml:space="preserve"> </w:t>
            </w:r>
            <w:r w:rsidRPr="006A180A">
              <w:rPr>
                <w:b/>
                <w:sz w:val="22"/>
                <w:szCs w:val="22"/>
                <w:lang w:val="it-IT"/>
              </w:rPr>
              <w:t xml:space="preserve">CONFEZIONAMENTO </w:t>
            </w:r>
            <w:r w:rsidR="00071DB4" w:rsidRPr="006A180A">
              <w:rPr>
                <w:b/>
                <w:sz w:val="22"/>
                <w:szCs w:val="22"/>
                <w:lang w:val="it-IT"/>
              </w:rPr>
              <w:t>SECONDARIO</w:t>
            </w:r>
            <w:r w:rsidRPr="006A180A">
              <w:rPr>
                <w:b/>
                <w:sz w:val="22"/>
                <w:szCs w:val="22"/>
                <w:lang w:val="it-IT"/>
              </w:rPr>
              <w:t xml:space="preserve"> E SUL CONFEZIONAMENTO</w:t>
            </w:r>
            <w:r w:rsidR="00071DB4" w:rsidRPr="006A180A">
              <w:rPr>
                <w:b/>
                <w:sz w:val="22"/>
                <w:szCs w:val="22"/>
                <w:lang w:val="it-IT"/>
              </w:rPr>
              <w:t xml:space="preserve"> </w:t>
            </w:r>
            <w:r w:rsidRPr="006A180A">
              <w:rPr>
                <w:b/>
                <w:sz w:val="22"/>
                <w:szCs w:val="22"/>
                <w:lang w:val="it-IT"/>
              </w:rPr>
              <w:t>PRIMARIO</w:t>
            </w:r>
          </w:p>
          <w:p w:rsidR="00D41CF7" w:rsidRPr="006A180A" w:rsidRDefault="00D41CF7">
            <w:pPr>
              <w:rPr>
                <w:b/>
                <w:sz w:val="22"/>
                <w:szCs w:val="22"/>
                <w:lang w:val="it-IT"/>
              </w:rPr>
            </w:pPr>
          </w:p>
          <w:p w:rsidR="00D41CF7" w:rsidRPr="006A180A" w:rsidRDefault="00D41CF7">
            <w:pPr>
              <w:rPr>
                <w:b/>
                <w:bCs/>
                <w:sz w:val="22"/>
                <w:szCs w:val="22"/>
                <w:lang w:val="it-IT"/>
              </w:rPr>
            </w:pPr>
            <w:r w:rsidRPr="006A180A">
              <w:rPr>
                <w:b/>
                <w:bCs/>
                <w:sz w:val="22"/>
                <w:szCs w:val="22"/>
                <w:lang w:val="it-IT"/>
              </w:rPr>
              <w:t>FLACONE DA 100 COMPRESSE</w:t>
            </w:r>
          </w:p>
        </w:tc>
      </w:tr>
    </w:tbl>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1.</w:t>
            </w:r>
            <w:r w:rsidRPr="006A180A">
              <w:rPr>
                <w:b/>
                <w:sz w:val="22"/>
                <w:szCs w:val="22"/>
                <w:lang w:val="it-IT"/>
              </w:rPr>
              <w:tab/>
              <w:t>DENOMINAZIONE DEL MEDICINALE</w:t>
            </w:r>
          </w:p>
        </w:tc>
      </w:tr>
    </w:tbl>
    <w:p w:rsidR="00D41CF7" w:rsidRPr="006A180A" w:rsidRDefault="00D41CF7">
      <w:pPr>
        <w:suppressAutoHyphens/>
        <w:rPr>
          <w:sz w:val="22"/>
          <w:szCs w:val="22"/>
          <w:lang w:val="it-IT"/>
        </w:rPr>
      </w:pPr>
    </w:p>
    <w:p w:rsidR="00D41CF7" w:rsidRPr="006A180A" w:rsidRDefault="00D41CF7">
      <w:pPr>
        <w:rPr>
          <w:sz w:val="22"/>
          <w:szCs w:val="22"/>
          <w:lang w:val="it-IT"/>
        </w:rPr>
      </w:pPr>
      <w:r w:rsidRPr="006A180A">
        <w:rPr>
          <w:sz w:val="22"/>
          <w:szCs w:val="22"/>
          <w:lang w:val="it-IT"/>
        </w:rPr>
        <w:t>Ferriprox 500</w:t>
      </w:r>
      <w:r w:rsidR="003A31B9">
        <w:rPr>
          <w:sz w:val="22"/>
          <w:szCs w:val="22"/>
          <w:lang w:val="it-IT"/>
        </w:rPr>
        <w:t> mg</w:t>
      </w:r>
      <w:r w:rsidRPr="006A180A">
        <w:rPr>
          <w:sz w:val="22"/>
          <w:szCs w:val="22"/>
          <w:lang w:val="it-IT"/>
        </w:rPr>
        <w:t xml:space="preserve"> compresse rivestite con film</w:t>
      </w:r>
    </w:p>
    <w:p w:rsidR="00D41CF7" w:rsidRPr="006A180A" w:rsidRDefault="00D41CF7">
      <w:pPr>
        <w:rPr>
          <w:sz w:val="22"/>
          <w:szCs w:val="22"/>
          <w:lang w:val="it-IT"/>
        </w:rPr>
      </w:pPr>
      <w:r w:rsidRPr="006A180A">
        <w:rPr>
          <w:sz w:val="22"/>
          <w:szCs w:val="22"/>
          <w:lang w:val="it-IT"/>
        </w:rPr>
        <w:t>deferiprone</w:t>
      </w:r>
    </w:p>
    <w:p w:rsidR="00D41CF7" w:rsidRPr="006A180A" w:rsidRDefault="00D41CF7">
      <w:pPr>
        <w:rPr>
          <w:sz w:val="22"/>
          <w:szCs w:val="22"/>
          <w:lang w:val="it-IT"/>
        </w:rPr>
      </w:pPr>
    </w:p>
    <w:p w:rsidR="00D41CF7" w:rsidRPr="006A180A" w:rsidRDefault="00D41CF7">
      <w:pPr>
        <w:rPr>
          <w:sz w:val="22"/>
          <w:szCs w:val="22"/>
          <w:lang w:val="it-IT"/>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2.</w:t>
            </w:r>
            <w:r w:rsidRPr="006A180A">
              <w:rPr>
                <w:b/>
                <w:sz w:val="22"/>
                <w:szCs w:val="22"/>
                <w:lang w:val="it-IT"/>
              </w:rPr>
              <w:tab/>
              <w:t>COMPOSIZIONE QUALITATIVA E QUANTITATIVA IN TERMINI DI PRINCIPIO(I) ATTIVO(I)</w:t>
            </w:r>
          </w:p>
        </w:tc>
      </w:tr>
    </w:tbl>
    <w:p w:rsidR="00D41CF7" w:rsidRPr="006A180A" w:rsidRDefault="00D41CF7">
      <w:pPr>
        <w:suppressAutoHyphens/>
        <w:rPr>
          <w:sz w:val="22"/>
          <w:szCs w:val="22"/>
          <w:lang w:val="it-IT"/>
        </w:rPr>
      </w:pPr>
    </w:p>
    <w:p w:rsidR="00D41CF7" w:rsidRPr="006A180A" w:rsidRDefault="00D41CF7">
      <w:pPr>
        <w:rPr>
          <w:sz w:val="22"/>
          <w:szCs w:val="22"/>
          <w:lang w:val="it-IT"/>
        </w:rPr>
      </w:pPr>
      <w:r w:rsidRPr="006A180A">
        <w:rPr>
          <w:sz w:val="22"/>
          <w:szCs w:val="22"/>
          <w:lang w:val="it-IT"/>
        </w:rPr>
        <w:t>Una compressa contiene 500</w:t>
      </w:r>
      <w:r w:rsidR="003A31B9">
        <w:rPr>
          <w:sz w:val="22"/>
          <w:szCs w:val="22"/>
          <w:lang w:val="it-IT"/>
        </w:rPr>
        <w:t> mg</w:t>
      </w:r>
      <w:r w:rsidRPr="006A180A">
        <w:rPr>
          <w:sz w:val="22"/>
          <w:szCs w:val="22"/>
          <w:lang w:val="it-IT"/>
        </w:rPr>
        <w:t xml:space="preserve"> di deferiprone</w:t>
      </w:r>
      <w:r w:rsidR="00EB6285" w:rsidRPr="006A180A">
        <w:rPr>
          <w:sz w:val="22"/>
          <w:szCs w:val="22"/>
          <w:lang w:val="it-IT"/>
        </w:rPr>
        <w:t>.</w:t>
      </w:r>
    </w:p>
    <w:p w:rsidR="00D41CF7" w:rsidRPr="006A180A" w:rsidRDefault="00D41CF7">
      <w:pPr>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3.</w:t>
            </w:r>
            <w:r w:rsidRPr="006A180A">
              <w:rPr>
                <w:b/>
                <w:sz w:val="22"/>
                <w:szCs w:val="22"/>
                <w:lang w:val="it-IT"/>
              </w:rPr>
              <w:tab/>
              <w:t>ELENCO DEGLI ECCIPIENTI</w:t>
            </w:r>
          </w:p>
        </w:tc>
      </w:tr>
    </w:tbl>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4.</w:t>
            </w:r>
            <w:r w:rsidRPr="006A180A">
              <w:rPr>
                <w:b/>
                <w:sz w:val="22"/>
                <w:szCs w:val="22"/>
                <w:lang w:val="it-IT"/>
              </w:rPr>
              <w:tab/>
              <w:t>FORMA FARMACEUTICA E CONTENUTO</w:t>
            </w:r>
          </w:p>
        </w:tc>
      </w:tr>
    </w:tbl>
    <w:p w:rsidR="00D41CF7" w:rsidRPr="006A180A" w:rsidRDefault="00D41CF7">
      <w:pPr>
        <w:suppressAutoHyphens/>
        <w:rPr>
          <w:sz w:val="22"/>
          <w:szCs w:val="22"/>
          <w:lang w:val="it-IT"/>
        </w:rPr>
      </w:pPr>
    </w:p>
    <w:p w:rsidR="00D41CF7" w:rsidRPr="006A180A" w:rsidRDefault="00D41CF7">
      <w:pPr>
        <w:rPr>
          <w:sz w:val="22"/>
          <w:szCs w:val="22"/>
          <w:lang w:val="it-IT"/>
        </w:rPr>
      </w:pPr>
      <w:r w:rsidRPr="006A180A">
        <w:rPr>
          <w:sz w:val="22"/>
          <w:szCs w:val="22"/>
          <w:lang w:val="it-IT"/>
        </w:rPr>
        <w:t>100 compresse</w:t>
      </w:r>
      <w:r w:rsidR="00D24A3F" w:rsidRPr="006A180A">
        <w:rPr>
          <w:sz w:val="22"/>
          <w:szCs w:val="22"/>
          <w:lang w:val="it-IT"/>
        </w:rPr>
        <w:t xml:space="preserve"> rivestite con film</w:t>
      </w:r>
    </w:p>
    <w:p w:rsidR="00D41CF7" w:rsidRPr="006A180A" w:rsidRDefault="00D41CF7">
      <w:pPr>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sz w:val="22"/>
                <w:szCs w:val="22"/>
                <w:lang w:val="it-IT"/>
              </w:rPr>
            </w:pPr>
            <w:r w:rsidRPr="006A180A">
              <w:rPr>
                <w:b/>
                <w:sz w:val="22"/>
                <w:szCs w:val="22"/>
                <w:lang w:val="it-IT"/>
              </w:rPr>
              <w:t>5.</w:t>
            </w:r>
            <w:r w:rsidRPr="006A180A">
              <w:rPr>
                <w:b/>
                <w:sz w:val="22"/>
                <w:szCs w:val="22"/>
                <w:lang w:val="it-IT"/>
              </w:rPr>
              <w:tab/>
              <w:t>MODO E VIA(E) DI SOMMINISTRAZIONE</w:t>
            </w:r>
          </w:p>
        </w:tc>
      </w:tr>
    </w:tbl>
    <w:p w:rsidR="00D41CF7" w:rsidRPr="006A180A" w:rsidRDefault="00D41CF7">
      <w:pPr>
        <w:suppressAutoHyphens/>
        <w:rPr>
          <w:sz w:val="22"/>
          <w:szCs w:val="22"/>
          <w:lang w:val="it-IT"/>
        </w:rPr>
      </w:pPr>
    </w:p>
    <w:p w:rsidR="00D41CF7" w:rsidRPr="006A180A" w:rsidRDefault="00D41CF7">
      <w:pPr>
        <w:rPr>
          <w:sz w:val="22"/>
          <w:szCs w:val="22"/>
          <w:lang w:val="it-IT"/>
        </w:rPr>
      </w:pPr>
      <w:r w:rsidRPr="006A180A">
        <w:rPr>
          <w:sz w:val="22"/>
          <w:szCs w:val="22"/>
          <w:lang w:val="it-IT"/>
        </w:rPr>
        <w:t>Uso orale</w:t>
      </w:r>
    </w:p>
    <w:p w:rsidR="00D41CF7" w:rsidRPr="006A180A" w:rsidRDefault="00D41CF7">
      <w:pPr>
        <w:rPr>
          <w:sz w:val="22"/>
          <w:szCs w:val="22"/>
          <w:lang w:val="it-IT"/>
        </w:rPr>
      </w:pPr>
    </w:p>
    <w:p w:rsidR="00D41CF7" w:rsidRPr="006A180A" w:rsidRDefault="00D41CF7">
      <w:pPr>
        <w:suppressAutoHyphens/>
        <w:rPr>
          <w:sz w:val="22"/>
          <w:szCs w:val="22"/>
          <w:lang w:val="it-IT"/>
        </w:rPr>
      </w:pPr>
      <w:r w:rsidRPr="006A180A">
        <w:rPr>
          <w:sz w:val="22"/>
          <w:szCs w:val="22"/>
          <w:lang w:val="it-IT"/>
        </w:rPr>
        <w:t>Leggere il foglio illustrativo prima dell’uso.</w:t>
      </w: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6.</w:t>
            </w:r>
            <w:r w:rsidRPr="006A180A">
              <w:rPr>
                <w:b/>
                <w:sz w:val="22"/>
                <w:szCs w:val="22"/>
                <w:lang w:val="it-IT"/>
              </w:rPr>
              <w:tab/>
              <w:t xml:space="preserve">AVVERTENZA PARTICOLARE CHE PRESCRIVA DI TENERE IL MEDICINALE FUORI DALLA </w:t>
            </w:r>
            <w:r w:rsidR="00BA6C80" w:rsidRPr="006A180A">
              <w:rPr>
                <w:b/>
                <w:sz w:val="22"/>
                <w:szCs w:val="22"/>
                <w:lang w:val="it-IT"/>
              </w:rPr>
              <w:t xml:space="preserve">VISTA E DALLA </w:t>
            </w:r>
            <w:r w:rsidRPr="006A180A">
              <w:rPr>
                <w:b/>
                <w:sz w:val="22"/>
                <w:szCs w:val="22"/>
                <w:lang w:val="it-IT"/>
              </w:rPr>
              <w:t>PORTATA DEI BAMBINI</w:t>
            </w:r>
          </w:p>
        </w:tc>
      </w:tr>
    </w:tbl>
    <w:p w:rsidR="00D41CF7" w:rsidRPr="006A180A" w:rsidRDefault="00D41CF7">
      <w:pPr>
        <w:suppressAutoHyphens/>
        <w:rPr>
          <w:sz w:val="22"/>
          <w:szCs w:val="22"/>
          <w:lang w:val="it-IT"/>
        </w:rPr>
      </w:pPr>
    </w:p>
    <w:p w:rsidR="00D41CF7" w:rsidRPr="006A180A" w:rsidRDefault="00D41CF7">
      <w:pPr>
        <w:rPr>
          <w:sz w:val="22"/>
          <w:szCs w:val="22"/>
          <w:lang w:val="it-IT"/>
        </w:rPr>
      </w:pPr>
      <w:r w:rsidRPr="006A180A">
        <w:rPr>
          <w:sz w:val="22"/>
          <w:szCs w:val="22"/>
          <w:lang w:val="it-IT"/>
        </w:rPr>
        <w:t xml:space="preserve">Tenere fuori dalla </w:t>
      </w:r>
      <w:r w:rsidR="00BA6C80" w:rsidRPr="006A180A">
        <w:rPr>
          <w:sz w:val="22"/>
          <w:szCs w:val="22"/>
          <w:lang w:val="it-IT"/>
        </w:rPr>
        <w:t xml:space="preserve">vista e dalla </w:t>
      </w:r>
      <w:r w:rsidRPr="006A180A">
        <w:rPr>
          <w:sz w:val="22"/>
          <w:szCs w:val="22"/>
          <w:lang w:val="it-IT"/>
        </w:rPr>
        <w:t>portata dei bambini.</w:t>
      </w:r>
    </w:p>
    <w:p w:rsidR="00D41CF7" w:rsidRPr="006A180A" w:rsidRDefault="00D41CF7">
      <w:pPr>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7.</w:t>
            </w:r>
            <w:r w:rsidRPr="006A180A">
              <w:rPr>
                <w:b/>
                <w:sz w:val="22"/>
                <w:szCs w:val="22"/>
                <w:lang w:val="it-IT"/>
              </w:rPr>
              <w:tab/>
              <w:t>ALTRA</w:t>
            </w:r>
            <w:r w:rsidR="00BA6C80" w:rsidRPr="006A180A">
              <w:rPr>
                <w:b/>
                <w:sz w:val="22"/>
                <w:szCs w:val="22"/>
                <w:lang w:val="it-IT"/>
              </w:rPr>
              <w:t>(E)</w:t>
            </w:r>
            <w:r w:rsidRPr="006A180A">
              <w:rPr>
                <w:b/>
                <w:sz w:val="22"/>
                <w:szCs w:val="22"/>
                <w:lang w:val="it-IT"/>
              </w:rPr>
              <w:t xml:space="preserve"> AVVERTENZA</w:t>
            </w:r>
            <w:r w:rsidR="00BA6C80" w:rsidRPr="006A180A">
              <w:rPr>
                <w:b/>
                <w:sz w:val="22"/>
                <w:szCs w:val="22"/>
                <w:lang w:val="it-IT"/>
              </w:rPr>
              <w:t>(E)</w:t>
            </w:r>
            <w:r w:rsidRPr="006A180A">
              <w:rPr>
                <w:b/>
                <w:sz w:val="22"/>
                <w:szCs w:val="22"/>
                <w:lang w:val="it-IT"/>
              </w:rPr>
              <w:t xml:space="preserve"> PARTICOLARE</w:t>
            </w:r>
            <w:r w:rsidR="00BA6C80" w:rsidRPr="006A180A">
              <w:rPr>
                <w:b/>
                <w:sz w:val="22"/>
                <w:szCs w:val="22"/>
                <w:lang w:val="it-IT"/>
              </w:rPr>
              <w:t>(I)</w:t>
            </w:r>
            <w:r w:rsidRPr="006A180A">
              <w:rPr>
                <w:b/>
                <w:sz w:val="22"/>
                <w:szCs w:val="22"/>
                <w:lang w:val="it-IT"/>
              </w:rPr>
              <w:t>, SE NECESSARIO</w:t>
            </w:r>
          </w:p>
        </w:tc>
      </w:tr>
    </w:tbl>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8.</w:t>
            </w:r>
            <w:r w:rsidRPr="006A180A">
              <w:rPr>
                <w:b/>
                <w:sz w:val="22"/>
                <w:szCs w:val="22"/>
                <w:lang w:val="it-IT"/>
              </w:rPr>
              <w:tab/>
              <w:t>DATA DI SCADENZA</w:t>
            </w:r>
          </w:p>
        </w:tc>
      </w:tr>
    </w:tbl>
    <w:p w:rsidR="00D41CF7" w:rsidRPr="006A180A" w:rsidRDefault="00D41CF7">
      <w:pPr>
        <w:suppressAutoHyphens/>
        <w:rPr>
          <w:sz w:val="22"/>
          <w:szCs w:val="22"/>
          <w:lang w:val="it-IT"/>
        </w:rPr>
      </w:pPr>
    </w:p>
    <w:p w:rsidR="00D41CF7" w:rsidRPr="006A180A" w:rsidRDefault="00D41CF7">
      <w:pPr>
        <w:rPr>
          <w:sz w:val="22"/>
          <w:szCs w:val="22"/>
          <w:lang w:val="it-IT"/>
        </w:rPr>
      </w:pPr>
      <w:r w:rsidRPr="006A180A">
        <w:rPr>
          <w:sz w:val="22"/>
          <w:szCs w:val="22"/>
          <w:lang w:val="it-IT"/>
        </w:rPr>
        <w:t>Scad</w:t>
      </w:r>
    </w:p>
    <w:p w:rsidR="00D41CF7" w:rsidRPr="006A180A" w:rsidRDefault="00D41CF7">
      <w:pPr>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9.</w:t>
            </w:r>
            <w:r w:rsidRPr="006A180A">
              <w:rPr>
                <w:b/>
                <w:sz w:val="22"/>
                <w:szCs w:val="22"/>
                <w:lang w:val="it-IT"/>
              </w:rPr>
              <w:tab/>
              <w:t>PRECAUZIONI PARTICOLARI PER LA CONSERVAZIONE</w:t>
            </w:r>
          </w:p>
        </w:tc>
      </w:tr>
    </w:tbl>
    <w:p w:rsidR="00D41CF7" w:rsidRPr="006A180A" w:rsidRDefault="00D41CF7">
      <w:pPr>
        <w:suppressAutoHyphens/>
        <w:rPr>
          <w:sz w:val="22"/>
          <w:szCs w:val="22"/>
          <w:lang w:val="it-IT"/>
        </w:rPr>
      </w:pPr>
    </w:p>
    <w:p w:rsidR="00D41CF7" w:rsidRPr="006A180A" w:rsidRDefault="00D41CF7">
      <w:pPr>
        <w:rPr>
          <w:sz w:val="22"/>
          <w:szCs w:val="22"/>
          <w:lang w:val="it-IT"/>
        </w:rPr>
      </w:pPr>
      <w:r w:rsidRPr="006A180A">
        <w:rPr>
          <w:sz w:val="22"/>
          <w:szCs w:val="22"/>
          <w:lang w:val="it-IT"/>
        </w:rPr>
        <w:t>Non conservare a temperatura superiore a 30°C</w:t>
      </w:r>
      <w:r w:rsidR="00EB6285" w:rsidRPr="006A180A">
        <w:rPr>
          <w:sz w:val="22"/>
          <w:szCs w:val="22"/>
          <w:lang w:val="it-IT"/>
        </w:rPr>
        <w:t>.</w:t>
      </w:r>
    </w:p>
    <w:p w:rsidR="00D41CF7" w:rsidRPr="006A180A" w:rsidRDefault="00D41CF7">
      <w:pPr>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rPr>
          <w:cantSplit/>
        </w:trPr>
        <w:tc>
          <w:tcPr>
            <w:tcW w:w="9298" w:type="dxa"/>
          </w:tcPr>
          <w:p w:rsidR="00D41CF7" w:rsidRPr="006A180A" w:rsidRDefault="00D41CF7">
            <w:pPr>
              <w:suppressAutoHyphens/>
              <w:ind w:left="567" w:hanging="567"/>
              <w:rPr>
                <w:b/>
                <w:sz w:val="22"/>
                <w:szCs w:val="22"/>
                <w:lang w:val="it-IT"/>
              </w:rPr>
            </w:pPr>
            <w:r w:rsidRPr="006A180A">
              <w:rPr>
                <w:b/>
                <w:sz w:val="22"/>
                <w:szCs w:val="22"/>
                <w:lang w:val="it-IT"/>
              </w:rPr>
              <w:t>10.</w:t>
            </w:r>
            <w:r w:rsidRPr="006A180A">
              <w:rPr>
                <w:b/>
                <w:sz w:val="22"/>
                <w:szCs w:val="22"/>
                <w:lang w:val="it-IT"/>
              </w:rPr>
              <w:tab/>
              <w:t>PRECAUZIONI PARTICOLARI PER LO SMALTIMENTO DEL MEDICINALE NON UTILIZZATO O DEI RIFIUTI DERIVATI DA TALE MEDICINALE, SE NECESSARIO</w:t>
            </w:r>
          </w:p>
        </w:tc>
      </w:tr>
    </w:tbl>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rsidP="00071DB4">
            <w:pPr>
              <w:suppressAutoHyphens/>
              <w:ind w:left="567" w:hanging="567"/>
              <w:rPr>
                <w:b/>
                <w:sz w:val="22"/>
                <w:szCs w:val="22"/>
                <w:lang w:val="it-IT"/>
              </w:rPr>
            </w:pPr>
            <w:r w:rsidRPr="006A180A">
              <w:rPr>
                <w:b/>
                <w:sz w:val="22"/>
                <w:szCs w:val="22"/>
                <w:lang w:val="it-IT"/>
              </w:rPr>
              <w:t>11.</w:t>
            </w:r>
            <w:r w:rsidRPr="006A180A">
              <w:rPr>
                <w:b/>
                <w:sz w:val="22"/>
                <w:szCs w:val="22"/>
                <w:lang w:val="it-IT"/>
              </w:rPr>
              <w:tab/>
              <w:t>NOME E INDIRIZZO DEL TITOLARE DELL</w:t>
            </w:r>
            <w:r w:rsidR="00071DB4" w:rsidRPr="006A180A">
              <w:rPr>
                <w:b/>
                <w:sz w:val="22"/>
                <w:szCs w:val="22"/>
                <w:lang w:val="it-IT"/>
              </w:rPr>
              <w:t>’</w:t>
            </w:r>
            <w:r w:rsidRPr="006A180A">
              <w:rPr>
                <w:b/>
                <w:sz w:val="22"/>
                <w:szCs w:val="22"/>
                <w:lang w:val="it-IT"/>
              </w:rPr>
              <w:t>AUTORIZZAZIONE ALL’IMMISSIONE IN COMMERCIO</w:t>
            </w:r>
          </w:p>
        </w:tc>
      </w:tr>
    </w:tbl>
    <w:p w:rsidR="00D41CF7" w:rsidRPr="006A180A" w:rsidRDefault="00D41CF7">
      <w:pPr>
        <w:suppressAutoHyphens/>
        <w:rPr>
          <w:sz w:val="22"/>
          <w:szCs w:val="22"/>
          <w:lang w:val="it-IT"/>
        </w:rPr>
      </w:pPr>
    </w:p>
    <w:p w:rsidR="003C795A" w:rsidRPr="003C795A" w:rsidRDefault="0098381D" w:rsidP="003C795A">
      <w:pPr>
        <w:rPr>
          <w:sz w:val="22"/>
          <w:szCs w:val="22"/>
          <w:lang w:val="it-IT"/>
        </w:rPr>
      </w:pPr>
      <w:r>
        <w:rPr>
          <w:sz w:val="22"/>
          <w:szCs w:val="22"/>
          <w:lang w:val="it-IT"/>
        </w:rPr>
        <w:t>Chiesi Farmaceutici S.p.A.</w:t>
      </w:r>
    </w:p>
    <w:p w:rsidR="0065095E" w:rsidRDefault="0098381D" w:rsidP="0065095E">
      <w:pPr>
        <w:keepNext/>
        <w:tabs>
          <w:tab w:val="left" w:pos="4320"/>
        </w:tabs>
        <w:rPr>
          <w:sz w:val="22"/>
          <w:szCs w:val="22"/>
          <w:highlight w:val="lightGray"/>
          <w:lang w:val="pt-PT"/>
        </w:rPr>
      </w:pPr>
      <w:r>
        <w:rPr>
          <w:sz w:val="22"/>
          <w:szCs w:val="22"/>
          <w:highlight w:val="lightGray"/>
          <w:lang w:val="pt-PT"/>
        </w:rPr>
        <w:t>Via Palermo 26/A</w:t>
      </w:r>
    </w:p>
    <w:p w:rsidR="0065095E" w:rsidRDefault="0098381D" w:rsidP="0065095E">
      <w:pPr>
        <w:keepNext/>
        <w:tabs>
          <w:tab w:val="left" w:pos="4320"/>
        </w:tabs>
        <w:rPr>
          <w:sz w:val="22"/>
          <w:szCs w:val="22"/>
          <w:lang w:val="pt-PT"/>
        </w:rPr>
      </w:pPr>
      <w:r>
        <w:rPr>
          <w:sz w:val="22"/>
          <w:szCs w:val="22"/>
          <w:highlight w:val="lightGray"/>
          <w:lang w:val="pt-PT"/>
        </w:rPr>
        <w:t>43122 Parma</w:t>
      </w:r>
      <w:r w:rsidR="0065095E">
        <w:rPr>
          <w:sz w:val="22"/>
          <w:szCs w:val="22"/>
          <w:lang w:val="pt-PT"/>
        </w:rPr>
        <w:t xml:space="preserve"> </w:t>
      </w:r>
    </w:p>
    <w:p w:rsidR="003C795A" w:rsidRDefault="0098381D" w:rsidP="003C795A">
      <w:pPr>
        <w:rPr>
          <w:sz w:val="22"/>
          <w:szCs w:val="22"/>
          <w:lang w:val="it-IT"/>
        </w:rPr>
      </w:pPr>
      <w:r>
        <w:rPr>
          <w:sz w:val="22"/>
          <w:szCs w:val="22"/>
          <w:highlight w:val="lightGray"/>
          <w:lang w:val="it-IT"/>
        </w:rPr>
        <w:t>Italia</w:t>
      </w:r>
    </w:p>
    <w:p w:rsidR="00D41CF7" w:rsidRPr="006A180A" w:rsidRDefault="00D41CF7">
      <w:pPr>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rPr>
          <w:trHeight w:val="260"/>
        </w:trPr>
        <w:tc>
          <w:tcPr>
            <w:tcW w:w="9298" w:type="dxa"/>
          </w:tcPr>
          <w:p w:rsidR="00D41CF7" w:rsidRPr="006A180A" w:rsidRDefault="00D41CF7">
            <w:pPr>
              <w:suppressAutoHyphens/>
              <w:ind w:left="567" w:hanging="567"/>
              <w:rPr>
                <w:b/>
                <w:sz w:val="22"/>
                <w:szCs w:val="22"/>
                <w:lang w:val="it-IT"/>
              </w:rPr>
            </w:pPr>
            <w:r w:rsidRPr="006A180A">
              <w:rPr>
                <w:b/>
                <w:sz w:val="22"/>
                <w:szCs w:val="22"/>
                <w:lang w:val="it-IT"/>
              </w:rPr>
              <w:t>12.</w:t>
            </w:r>
            <w:r w:rsidRPr="006A180A">
              <w:rPr>
                <w:b/>
                <w:sz w:val="22"/>
                <w:szCs w:val="22"/>
                <w:lang w:val="it-IT"/>
              </w:rPr>
              <w:tab/>
              <w:t>NUMERO(I) DELL’AUTORIZZAZIONE ALL’IMMISSIONE IN COMMERCIO</w:t>
            </w:r>
          </w:p>
        </w:tc>
      </w:tr>
    </w:tbl>
    <w:p w:rsidR="00D41CF7" w:rsidRPr="006A180A" w:rsidRDefault="00D41CF7">
      <w:pPr>
        <w:suppressAutoHyphens/>
        <w:rPr>
          <w:sz w:val="22"/>
          <w:szCs w:val="22"/>
          <w:lang w:val="it-IT"/>
        </w:rPr>
      </w:pPr>
    </w:p>
    <w:p w:rsidR="00D41CF7" w:rsidRPr="006A180A" w:rsidRDefault="00D41CF7">
      <w:pPr>
        <w:rPr>
          <w:sz w:val="22"/>
          <w:szCs w:val="22"/>
          <w:lang w:val="it-IT"/>
        </w:rPr>
      </w:pPr>
      <w:r w:rsidRPr="006A180A">
        <w:rPr>
          <w:sz w:val="22"/>
          <w:szCs w:val="22"/>
          <w:lang w:val="it-IT"/>
        </w:rPr>
        <w:t>EU/1/99/108/001</w:t>
      </w:r>
    </w:p>
    <w:p w:rsidR="00D41CF7" w:rsidRPr="006A180A" w:rsidRDefault="00D41CF7">
      <w:pPr>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13.</w:t>
            </w:r>
            <w:r w:rsidRPr="006A180A">
              <w:rPr>
                <w:b/>
                <w:sz w:val="22"/>
                <w:szCs w:val="22"/>
                <w:lang w:val="it-IT"/>
              </w:rPr>
              <w:tab/>
              <w:t>NUMERO DI LOTTO</w:t>
            </w:r>
          </w:p>
        </w:tc>
      </w:tr>
    </w:tbl>
    <w:p w:rsidR="00D41CF7" w:rsidRPr="006A180A" w:rsidRDefault="00D41CF7">
      <w:pPr>
        <w:suppressAutoHyphens/>
        <w:rPr>
          <w:sz w:val="22"/>
          <w:szCs w:val="22"/>
          <w:lang w:val="it-IT"/>
        </w:rPr>
      </w:pPr>
    </w:p>
    <w:p w:rsidR="00D41CF7" w:rsidRPr="006A180A" w:rsidRDefault="00D41CF7">
      <w:pPr>
        <w:rPr>
          <w:sz w:val="22"/>
          <w:szCs w:val="22"/>
          <w:lang w:val="it-IT"/>
        </w:rPr>
      </w:pPr>
      <w:r w:rsidRPr="006A180A">
        <w:rPr>
          <w:sz w:val="22"/>
          <w:szCs w:val="22"/>
          <w:lang w:val="it-IT"/>
        </w:rPr>
        <w:t>Lotto</w:t>
      </w:r>
    </w:p>
    <w:p w:rsidR="00D41CF7" w:rsidRPr="006A180A" w:rsidRDefault="00D41CF7">
      <w:pPr>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14.</w:t>
            </w:r>
            <w:r w:rsidRPr="006A180A">
              <w:rPr>
                <w:b/>
                <w:sz w:val="22"/>
                <w:szCs w:val="22"/>
                <w:lang w:val="it-IT"/>
              </w:rPr>
              <w:tab/>
              <w:t>CONDIZIONE GENERALE DI FORNITURA</w:t>
            </w:r>
          </w:p>
        </w:tc>
      </w:tr>
    </w:tbl>
    <w:p w:rsidR="00D41CF7" w:rsidRPr="006A180A" w:rsidRDefault="00D41CF7">
      <w:pPr>
        <w:suppressAutoHyphens/>
        <w:rPr>
          <w:sz w:val="22"/>
          <w:szCs w:val="22"/>
          <w:lang w:val="it-IT"/>
        </w:rPr>
      </w:pPr>
    </w:p>
    <w:p w:rsidR="00D41CF7" w:rsidRPr="006A180A" w:rsidRDefault="00D41CF7">
      <w:pPr>
        <w:rPr>
          <w:sz w:val="22"/>
          <w:szCs w:val="22"/>
          <w:lang w:val="it-IT"/>
        </w:rPr>
      </w:pPr>
      <w:r w:rsidRPr="006A180A">
        <w:rPr>
          <w:sz w:val="22"/>
          <w:szCs w:val="22"/>
          <w:lang w:val="it-IT"/>
        </w:rPr>
        <w:t>Medicinale soggetto a prescrizione medica.</w:t>
      </w:r>
    </w:p>
    <w:p w:rsidR="00D41CF7" w:rsidRPr="006A180A" w:rsidRDefault="00D41CF7">
      <w:pPr>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15.</w:t>
            </w:r>
            <w:r w:rsidRPr="006A180A">
              <w:rPr>
                <w:b/>
                <w:sz w:val="22"/>
                <w:szCs w:val="22"/>
                <w:lang w:val="it-IT"/>
              </w:rPr>
              <w:tab/>
              <w:t>ISTRUZIONI PER L’USO</w:t>
            </w:r>
          </w:p>
        </w:tc>
      </w:tr>
    </w:tbl>
    <w:p w:rsidR="00D41CF7" w:rsidRPr="006A180A" w:rsidRDefault="00D41CF7">
      <w:pPr>
        <w:rPr>
          <w:b/>
          <w:sz w:val="22"/>
          <w:szCs w:val="22"/>
          <w:u w:val="single"/>
          <w:lang w:val="it-IT"/>
        </w:rPr>
      </w:pPr>
    </w:p>
    <w:p w:rsidR="00D41CF7" w:rsidRPr="006A180A" w:rsidRDefault="00D41CF7">
      <w:pPr>
        <w:rPr>
          <w:b/>
          <w:sz w:val="22"/>
          <w:szCs w:val="22"/>
          <w:u w:val="single"/>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noProof/>
                <w:sz w:val="22"/>
                <w:szCs w:val="22"/>
                <w:lang w:val="it-IT"/>
              </w:rPr>
            </w:pPr>
            <w:r w:rsidRPr="006A180A">
              <w:rPr>
                <w:b/>
                <w:noProof/>
                <w:sz w:val="22"/>
                <w:szCs w:val="22"/>
                <w:lang w:val="it-IT"/>
              </w:rPr>
              <w:t>16.</w:t>
            </w:r>
            <w:r w:rsidRPr="006A180A">
              <w:rPr>
                <w:b/>
                <w:noProof/>
                <w:sz w:val="22"/>
                <w:szCs w:val="22"/>
                <w:lang w:val="it-IT"/>
              </w:rPr>
              <w:tab/>
              <w:t>INFORMAZIONI IN BRAILLE</w:t>
            </w:r>
          </w:p>
        </w:tc>
      </w:tr>
    </w:tbl>
    <w:p w:rsidR="00D41CF7" w:rsidRPr="006A180A" w:rsidRDefault="00D41CF7">
      <w:pPr>
        <w:rPr>
          <w:b/>
          <w:sz w:val="22"/>
          <w:szCs w:val="22"/>
          <w:u w:val="single"/>
          <w:lang w:val="it-IT"/>
        </w:rPr>
      </w:pPr>
    </w:p>
    <w:p w:rsidR="00D41CF7" w:rsidRDefault="00D41CF7" w:rsidP="003A31B9">
      <w:pPr>
        <w:rPr>
          <w:sz w:val="22"/>
          <w:szCs w:val="22"/>
          <w:lang w:val="it-IT"/>
        </w:rPr>
      </w:pPr>
      <w:r w:rsidRPr="006A180A">
        <w:rPr>
          <w:sz w:val="22"/>
          <w:szCs w:val="22"/>
          <w:highlight w:val="lightGray"/>
          <w:lang w:val="it-IT"/>
        </w:rPr>
        <w:t>Ferriprox 500</w:t>
      </w:r>
      <w:r w:rsidR="003A31B9">
        <w:rPr>
          <w:sz w:val="22"/>
          <w:szCs w:val="22"/>
          <w:highlight w:val="lightGray"/>
          <w:lang w:val="it-IT"/>
        </w:rPr>
        <w:t> </w:t>
      </w:r>
      <w:r w:rsidRPr="006A180A">
        <w:rPr>
          <w:sz w:val="22"/>
          <w:szCs w:val="22"/>
          <w:highlight w:val="lightGray"/>
          <w:lang w:val="it-IT"/>
        </w:rPr>
        <w:t>mg</w:t>
      </w:r>
    </w:p>
    <w:p w:rsidR="004D7BF9" w:rsidRPr="004D7BF9" w:rsidRDefault="004D7BF9" w:rsidP="004D7BF9">
      <w:pPr>
        <w:rPr>
          <w:noProof/>
          <w:sz w:val="22"/>
          <w:szCs w:val="22"/>
          <w:shd w:val="clear" w:color="auto" w:fill="CCCCCC"/>
        </w:rPr>
      </w:pPr>
    </w:p>
    <w:p w:rsidR="004D7BF9" w:rsidRPr="004D7BF9" w:rsidRDefault="004D7BF9" w:rsidP="004D7BF9">
      <w:pPr>
        <w:rPr>
          <w:noProof/>
          <w:sz w:val="22"/>
          <w:szCs w:val="22"/>
          <w:shd w:val="clear" w:color="auto" w:fill="CCCCCC"/>
        </w:rPr>
      </w:pPr>
    </w:p>
    <w:p w:rsidR="004D7BF9" w:rsidRPr="00CF37A2" w:rsidRDefault="004D7BF9" w:rsidP="004D7BF9">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it-IT"/>
        </w:rPr>
      </w:pPr>
      <w:r>
        <w:rPr>
          <w:b/>
          <w:noProof/>
          <w:sz w:val="22"/>
          <w:szCs w:val="22"/>
          <w:lang w:val="it-IT"/>
        </w:rPr>
        <w:t>17.</w:t>
      </w:r>
      <w:r>
        <w:rPr>
          <w:b/>
          <w:noProof/>
          <w:sz w:val="22"/>
          <w:szCs w:val="22"/>
          <w:lang w:val="it-IT"/>
        </w:rPr>
        <w:tab/>
      </w:r>
      <w:r w:rsidRPr="004D7BF9">
        <w:rPr>
          <w:b/>
          <w:noProof/>
          <w:sz w:val="22"/>
          <w:szCs w:val="22"/>
          <w:lang w:val="it-IT"/>
        </w:rPr>
        <w:t>IDENTIFICATIVO UNICO –</w:t>
      </w:r>
      <w:r w:rsidRPr="00CF37A2">
        <w:rPr>
          <w:b/>
          <w:noProof/>
          <w:sz w:val="22"/>
          <w:szCs w:val="22"/>
          <w:lang w:val="it-IT"/>
        </w:rPr>
        <w:t xml:space="preserve"> </w:t>
      </w:r>
      <w:r w:rsidRPr="004D7BF9">
        <w:rPr>
          <w:b/>
          <w:noProof/>
          <w:sz w:val="22"/>
          <w:szCs w:val="22"/>
          <w:lang w:val="it-IT"/>
        </w:rPr>
        <w:t>CODICE A BARRE BIDIMENSIONALE</w:t>
      </w:r>
    </w:p>
    <w:p w:rsidR="004D7BF9" w:rsidRPr="00CF37A2" w:rsidRDefault="004D7BF9" w:rsidP="004D7BF9">
      <w:pPr>
        <w:rPr>
          <w:noProof/>
          <w:sz w:val="22"/>
          <w:szCs w:val="22"/>
          <w:lang w:val="it-IT"/>
        </w:rPr>
      </w:pPr>
    </w:p>
    <w:p w:rsidR="004D7BF9" w:rsidRPr="00CF37A2" w:rsidRDefault="004D7BF9" w:rsidP="004D7BF9">
      <w:pPr>
        <w:rPr>
          <w:noProof/>
          <w:sz w:val="22"/>
          <w:szCs w:val="22"/>
          <w:shd w:val="clear" w:color="auto" w:fill="CCCCCC"/>
          <w:lang w:val="it-IT"/>
        </w:rPr>
      </w:pPr>
      <w:r w:rsidRPr="00CF37A2">
        <w:rPr>
          <w:noProof/>
          <w:sz w:val="22"/>
          <w:szCs w:val="22"/>
          <w:highlight w:val="lightGray"/>
          <w:lang w:val="it-IT"/>
        </w:rPr>
        <w:t>Codice a barre bidimensionale con identificativo unico incluso.</w:t>
      </w:r>
    </w:p>
    <w:p w:rsidR="004D7BF9" w:rsidRPr="00CF37A2" w:rsidRDefault="004D7BF9" w:rsidP="004D7BF9">
      <w:pPr>
        <w:rPr>
          <w:noProof/>
          <w:sz w:val="22"/>
          <w:szCs w:val="22"/>
          <w:shd w:val="clear" w:color="auto" w:fill="CCCCCC"/>
          <w:lang w:val="it-IT"/>
        </w:rPr>
      </w:pPr>
    </w:p>
    <w:p w:rsidR="004D7BF9" w:rsidRPr="00CF37A2" w:rsidRDefault="004D7BF9" w:rsidP="004D7BF9">
      <w:pPr>
        <w:rPr>
          <w:noProof/>
          <w:sz w:val="22"/>
          <w:szCs w:val="22"/>
          <w:lang w:val="it-IT"/>
        </w:rPr>
      </w:pPr>
    </w:p>
    <w:p w:rsidR="004D7BF9" w:rsidRPr="004D7BF9" w:rsidRDefault="004D7BF9" w:rsidP="004D7BF9">
      <w:pPr>
        <w:keepNext/>
        <w:pBdr>
          <w:top w:val="single" w:sz="4" w:space="1" w:color="auto"/>
          <w:left w:val="single" w:sz="4" w:space="4" w:color="auto"/>
          <w:bottom w:val="single" w:sz="4" w:space="1" w:color="auto"/>
          <w:right w:val="single" w:sz="4" w:space="4" w:color="auto"/>
        </w:pBdr>
        <w:tabs>
          <w:tab w:val="left" w:pos="567"/>
        </w:tabs>
        <w:outlineLvl w:val="0"/>
        <w:rPr>
          <w:b/>
          <w:noProof/>
          <w:sz w:val="22"/>
          <w:szCs w:val="22"/>
          <w:lang w:val="it-IT"/>
        </w:rPr>
      </w:pPr>
      <w:r>
        <w:rPr>
          <w:b/>
          <w:noProof/>
          <w:sz w:val="22"/>
          <w:szCs w:val="22"/>
          <w:lang w:val="it-IT"/>
        </w:rPr>
        <w:t>18.</w:t>
      </w:r>
      <w:r>
        <w:rPr>
          <w:b/>
          <w:noProof/>
          <w:sz w:val="22"/>
          <w:szCs w:val="22"/>
          <w:lang w:val="it-IT"/>
        </w:rPr>
        <w:tab/>
      </w:r>
      <w:r w:rsidRPr="004D7BF9">
        <w:rPr>
          <w:b/>
          <w:noProof/>
          <w:sz w:val="22"/>
          <w:szCs w:val="22"/>
          <w:lang w:val="it-IT"/>
        </w:rPr>
        <w:t xml:space="preserve">IDENTIFICATIVO UNICO - DATI LEGGIBILI </w:t>
      </w:r>
    </w:p>
    <w:p w:rsidR="004D7BF9" w:rsidRPr="00CF37A2" w:rsidRDefault="004D7BF9" w:rsidP="004D7BF9">
      <w:pPr>
        <w:rPr>
          <w:noProof/>
          <w:sz w:val="22"/>
          <w:szCs w:val="22"/>
          <w:lang w:val="it-IT"/>
        </w:rPr>
      </w:pPr>
    </w:p>
    <w:p w:rsidR="004D7BF9" w:rsidRPr="00CF37A2" w:rsidRDefault="004D7BF9" w:rsidP="004D7BF9">
      <w:pPr>
        <w:rPr>
          <w:noProof/>
          <w:sz w:val="22"/>
          <w:szCs w:val="22"/>
          <w:lang w:val="it-IT"/>
        </w:rPr>
      </w:pPr>
      <w:r w:rsidRPr="00CF37A2">
        <w:rPr>
          <w:noProof/>
          <w:sz w:val="22"/>
          <w:szCs w:val="22"/>
          <w:lang w:val="it-IT"/>
        </w:rPr>
        <w:t xml:space="preserve">PC </w:t>
      </w:r>
    </w:p>
    <w:p w:rsidR="004D7BF9" w:rsidRPr="004D7BF9" w:rsidRDefault="004D7BF9" w:rsidP="004D7BF9">
      <w:pPr>
        <w:rPr>
          <w:noProof/>
          <w:sz w:val="22"/>
          <w:szCs w:val="22"/>
        </w:rPr>
      </w:pPr>
      <w:r w:rsidRPr="004D7BF9">
        <w:rPr>
          <w:noProof/>
          <w:sz w:val="22"/>
          <w:szCs w:val="22"/>
        </w:rPr>
        <w:t xml:space="preserve">SN </w:t>
      </w:r>
    </w:p>
    <w:p w:rsidR="004D7BF9" w:rsidRPr="004D7BF9" w:rsidRDefault="004D7BF9" w:rsidP="004D7BF9">
      <w:pPr>
        <w:rPr>
          <w:noProof/>
          <w:sz w:val="22"/>
          <w:szCs w:val="22"/>
        </w:rPr>
      </w:pPr>
      <w:r w:rsidRPr="004D7BF9">
        <w:rPr>
          <w:noProof/>
          <w:sz w:val="22"/>
          <w:szCs w:val="22"/>
        </w:rPr>
        <w:t xml:space="preserve">NN </w:t>
      </w:r>
    </w:p>
    <w:p w:rsidR="004D7BF9" w:rsidRPr="007421B3" w:rsidRDefault="004D7BF9" w:rsidP="007421B3">
      <w:pPr>
        <w:rPr>
          <w:noProof/>
          <w:sz w:val="22"/>
          <w:szCs w:val="22"/>
        </w:rPr>
      </w:pPr>
    </w:p>
    <w:p w:rsidR="004D7BF9" w:rsidRPr="007421B3" w:rsidRDefault="004D7BF9" w:rsidP="003A31B9">
      <w:pPr>
        <w:rPr>
          <w:noProof/>
          <w:sz w:val="22"/>
          <w:szCs w:val="22"/>
        </w:rPr>
      </w:pPr>
    </w:p>
    <w:p w:rsidR="00D41CF7" w:rsidRPr="006A180A" w:rsidRDefault="00D41CF7">
      <w:pPr>
        <w:rPr>
          <w:b/>
          <w:sz w:val="22"/>
          <w:szCs w:val="22"/>
          <w:lang w:val="it-IT"/>
        </w:rPr>
      </w:pPr>
      <w:r w:rsidRPr="006A180A">
        <w:rPr>
          <w:sz w:val="22"/>
          <w:szCs w:val="22"/>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Borders>
              <w:bottom w:val="single" w:sz="4" w:space="0" w:color="auto"/>
            </w:tcBorders>
          </w:tcPr>
          <w:p w:rsidR="00D41CF7" w:rsidRPr="006A180A" w:rsidRDefault="00D41CF7">
            <w:pPr>
              <w:rPr>
                <w:b/>
                <w:sz w:val="22"/>
                <w:szCs w:val="22"/>
                <w:lang w:val="it-IT"/>
              </w:rPr>
            </w:pPr>
            <w:r w:rsidRPr="006A180A">
              <w:rPr>
                <w:b/>
                <w:sz w:val="22"/>
                <w:szCs w:val="22"/>
                <w:lang w:val="it-IT"/>
              </w:rPr>
              <w:t>INFORMAZIONI DA APPORRE SUL</w:t>
            </w:r>
            <w:r w:rsidR="00071DB4" w:rsidRPr="006A180A">
              <w:rPr>
                <w:b/>
                <w:sz w:val="22"/>
                <w:szCs w:val="22"/>
                <w:lang w:val="it-IT"/>
              </w:rPr>
              <w:t xml:space="preserve"> CONFEZIONAMENTO SECONDARIO </w:t>
            </w:r>
            <w:r w:rsidRPr="006A180A">
              <w:rPr>
                <w:b/>
                <w:sz w:val="22"/>
                <w:szCs w:val="22"/>
                <w:lang w:val="it-IT"/>
              </w:rPr>
              <w:t>E SUL CONFEZIONAMENTO</w:t>
            </w:r>
            <w:r w:rsidR="00071DB4" w:rsidRPr="006A180A">
              <w:rPr>
                <w:b/>
                <w:sz w:val="22"/>
                <w:szCs w:val="22"/>
                <w:lang w:val="it-IT"/>
              </w:rPr>
              <w:t xml:space="preserve"> </w:t>
            </w:r>
            <w:r w:rsidRPr="006A180A">
              <w:rPr>
                <w:b/>
                <w:sz w:val="22"/>
                <w:szCs w:val="22"/>
                <w:lang w:val="it-IT"/>
              </w:rPr>
              <w:t>PRIMARIO</w:t>
            </w:r>
          </w:p>
          <w:p w:rsidR="00D41CF7" w:rsidRPr="006A180A" w:rsidRDefault="00D41CF7">
            <w:pPr>
              <w:rPr>
                <w:b/>
                <w:sz w:val="22"/>
                <w:szCs w:val="22"/>
                <w:lang w:val="it-IT"/>
              </w:rPr>
            </w:pPr>
          </w:p>
          <w:p w:rsidR="00D41CF7" w:rsidRPr="006A180A" w:rsidRDefault="00D41CF7">
            <w:pPr>
              <w:rPr>
                <w:b/>
                <w:bCs/>
                <w:sz w:val="22"/>
                <w:szCs w:val="22"/>
                <w:lang w:val="it-IT"/>
              </w:rPr>
            </w:pPr>
            <w:r w:rsidRPr="006A180A">
              <w:rPr>
                <w:b/>
                <w:bCs/>
                <w:sz w:val="22"/>
                <w:szCs w:val="22"/>
                <w:lang w:val="it-IT"/>
              </w:rPr>
              <w:t>FLACONI DA 250 ML O DA 500 ML</w:t>
            </w:r>
            <w:r w:rsidR="00D005BB" w:rsidRPr="006A180A">
              <w:rPr>
                <w:b/>
                <w:bCs/>
                <w:sz w:val="22"/>
                <w:szCs w:val="22"/>
                <w:lang w:val="it-IT"/>
              </w:rPr>
              <w:t xml:space="preserve"> SOLUZIONE ORALE</w:t>
            </w:r>
          </w:p>
        </w:tc>
      </w:tr>
    </w:tbl>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1.</w:t>
            </w:r>
            <w:r w:rsidRPr="006A180A">
              <w:rPr>
                <w:b/>
                <w:sz w:val="22"/>
                <w:szCs w:val="22"/>
                <w:lang w:val="it-IT"/>
              </w:rPr>
              <w:tab/>
              <w:t>DENOMINAZIONE DEL MEDICINALE</w:t>
            </w:r>
          </w:p>
        </w:tc>
      </w:tr>
    </w:tbl>
    <w:p w:rsidR="00D41CF7" w:rsidRPr="006A180A" w:rsidRDefault="00D41CF7">
      <w:pPr>
        <w:suppressAutoHyphens/>
        <w:rPr>
          <w:sz w:val="22"/>
          <w:szCs w:val="22"/>
          <w:lang w:val="it-IT"/>
        </w:rPr>
      </w:pPr>
    </w:p>
    <w:p w:rsidR="00D41CF7" w:rsidRPr="006A180A" w:rsidRDefault="00D41CF7">
      <w:pPr>
        <w:rPr>
          <w:sz w:val="22"/>
          <w:szCs w:val="22"/>
          <w:lang w:val="it-IT"/>
        </w:rPr>
      </w:pPr>
      <w:r w:rsidRPr="006A180A">
        <w:rPr>
          <w:sz w:val="22"/>
          <w:szCs w:val="22"/>
          <w:lang w:val="it-IT"/>
        </w:rPr>
        <w:t>Ferriprox 100 mg/ml soluzione orale</w:t>
      </w:r>
    </w:p>
    <w:p w:rsidR="00D41CF7" w:rsidRPr="006A180A" w:rsidRDefault="00D41CF7">
      <w:pPr>
        <w:rPr>
          <w:sz w:val="22"/>
          <w:szCs w:val="22"/>
          <w:lang w:val="it-IT"/>
        </w:rPr>
      </w:pPr>
      <w:r w:rsidRPr="006A180A">
        <w:rPr>
          <w:sz w:val="22"/>
          <w:szCs w:val="22"/>
          <w:lang w:val="it-IT"/>
        </w:rPr>
        <w:t>deferiprone</w:t>
      </w:r>
    </w:p>
    <w:p w:rsidR="00D41CF7" w:rsidRPr="006A180A" w:rsidRDefault="00D41CF7">
      <w:pPr>
        <w:rPr>
          <w:sz w:val="22"/>
          <w:szCs w:val="22"/>
          <w:lang w:val="it-IT"/>
        </w:rPr>
      </w:pPr>
    </w:p>
    <w:p w:rsidR="00D41CF7" w:rsidRPr="006A180A" w:rsidRDefault="00D41CF7">
      <w:pPr>
        <w:rPr>
          <w:sz w:val="22"/>
          <w:szCs w:val="22"/>
          <w:lang w:val="it-IT"/>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2.</w:t>
            </w:r>
            <w:r w:rsidRPr="006A180A">
              <w:rPr>
                <w:b/>
                <w:sz w:val="22"/>
                <w:szCs w:val="22"/>
                <w:lang w:val="it-IT"/>
              </w:rPr>
              <w:tab/>
              <w:t>COMPOSIZIONE QUALITATIVA E QUANTITATIVA IN TERMINI DI PRINCIPIO(I) ATTIVO(I)</w:t>
            </w:r>
          </w:p>
        </w:tc>
      </w:tr>
    </w:tbl>
    <w:p w:rsidR="00D41CF7" w:rsidRPr="006A180A" w:rsidRDefault="00D41CF7">
      <w:pPr>
        <w:suppressAutoHyphens/>
        <w:rPr>
          <w:sz w:val="22"/>
          <w:szCs w:val="22"/>
          <w:lang w:val="it-IT"/>
        </w:rPr>
      </w:pPr>
    </w:p>
    <w:p w:rsidR="00C72657" w:rsidRDefault="00D41CF7">
      <w:pPr>
        <w:rPr>
          <w:sz w:val="22"/>
          <w:szCs w:val="22"/>
          <w:lang w:val="it-IT"/>
        </w:rPr>
      </w:pPr>
      <w:r w:rsidRPr="006A180A">
        <w:rPr>
          <w:sz w:val="22"/>
          <w:szCs w:val="22"/>
          <w:lang w:val="it-IT"/>
        </w:rPr>
        <w:t>Ogni ml di soluzione orale contiene 100 mg di deferiprone</w:t>
      </w:r>
      <w:r w:rsidR="00EB6285" w:rsidRPr="006A180A">
        <w:rPr>
          <w:sz w:val="22"/>
          <w:szCs w:val="22"/>
          <w:lang w:val="it-IT"/>
        </w:rPr>
        <w:t xml:space="preserve"> </w:t>
      </w:r>
      <w:r w:rsidR="00EB6285" w:rsidRPr="006A180A">
        <w:rPr>
          <w:noProof/>
          <w:sz w:val="22"/>
          <w:szCs w:val="22"/>
          <w:lang w:val="it-IT"/>
        </w:rPr>
        <w:t>(25 g di deferiprone in 250 ml)</w:t>
      </w:r>
      <w:r w:rsidRPr="006A180A">
        <w:rPr>
          <w:sz w:val="22"/>
          <w:szCs w:val="22"/>
          <w:lang w:val="it-IT"/>
        </w:rPr>
        <w:t>.</w:t>
      </w:r>
    </w:p>
    <w:p w:rsidR="00C72657" w:rsidRDefault="00EE78DE" w:rsidP="00EE78DE">
      <w:pPr>
        <w:rPr>
          <w:sz w:val="22"/>
          <w:szCs w:val="22"/>
          <w:lang w:val="it-IT"/>
        </w:rPr>
      </w:pPr>
      <w:r w:rsidRPr="006A180A">
        <w:rPr>
          <w:sz w:val="22"/>
          <w:szCs w:val="22"/>
          <w:highlight w:val="lightGray"/>
          <w:lang w:val="it-IT"/>
        </w:rPr>
        <w:t xml:space="preserve">Ogni ml di soluzione orale contiene 100 mg di deferiprone </w:t>
      </w:r>
      <w:r w:rsidRPr="006A180A">
        <w:rPr>
          <w:noProof/>
          <w:sz w:val="22"/>
          <w:szCs w:val="22"/>
          <w:highlight w:val="lightGray"/>
          <w:lang w:val="it-IT"/>
        </w:rPr>
        <w:t>(50 g di deferiprone in 500 ml)</w:t>
      </w:r>
      <w:r w:rsidRPr="006A180A">
        <w:rPr>
          <w:sz w:val="22"/>
          <w:szCs w:val="22"/>
          <w:highlight w:val="lightGray"/>
          <w:lang w:val="it-IT"/>
        </w:rPr>
        <w:t>.</w:t>
      </w:r>
    </w:p>
    <w:p w:rsidR="00D41CF7" w:rsidRPr="006A180A" w:rsidRDefault="00D41CF7">
      <w:pPr>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3.</w:t>
            </w:r>
            <w:r w:rsidRPr="006A180A">
              <w:rPr>
                <w:b/>
                <w:sz w:val="22"/>
                <w:szCs w:val="22"/>
                <w:lang w:val="it-IT"/>
              </w:rPr>
              <w:tab/>
              <w:t>ELENCO DEGLI ECCIPIENTI</w:t>
            </w:r>
          </w:p>
        </w:tc>
      </w:tr>
    </w:tbl>
    <w:p w:rsidR="00D41CF7" w:rsidRPr="006A180A" w:rsidRDefault="00D41CF7">
      <w:pPr>
        <w:suppressAutoHyphens/>
        <w:rPr>
          <w:sz w:val="22"/>
          <w:szCs w:val="22"/>
          <w:lang w:val="it-IT"/>
        </w:rPr>
      </w:pPr>
    </w:p>
    <w:p w:rsidR="00D41CF7" w:rsidRPr="006A180A" w:rsidRDefault="00D41CF7">
      <w:pPr>
        <w:suppressAutoHyphens/>
        <w:rPr>
          <w:sz w:val="22"/>
          <w:szCs w:val="22"/>
          <w:lang w:val="it-IT"/>
        </w:rPr>
      </w:pPr>
      <w:r w:rsidRPr="006A180A">
        <w:rPr>
          <w:sz w:val="22"/>
          <w:szCs w:val="22"/>
          <w:lang w:val="it-IT"/>
        </w:rPr>
        <w:t>Contiene Giallo Sunset (E110); per ulteriori informazioni leggere il foglio illustrativo.</w:t>
      </w: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4.</w:t>
            </w:r>
            <w:r w:rsidRPr="006A180A">
              <w:rPr>
                <w:b/>
                <w:sz w:val="22"/>
                <w:szCs w:val="22"/>
                <w:lang w:val="it-IT"/>
              </w:rPr>
              <w:tab/>
              <w:t>FORMA FARMACEUTICA E CONTENUTO</w:t>
            </w:r>
          </w:p>
        </w:tc>
      </w:tr>
    </w:tbl>
    <w:p w:rsidR="00D41CF7" w:rsidRPr="006A180A" w:rsidRDefault="00D41CF7">
      <w:pPr>
        <w:suppressAutoHyphens/>
        <w:rPr>
          <w:sz w:val="22"/>
          <w:szCs w:val="22"/>
          <w:lang w:val="it-IT"/>
        </w:rPr>
      </w:pPr>
    </w:p>
    <w:p w:rsidR="00D41CF7" w:rsidRPr="006A180A" w:rsidRDefault="00D41CF7">
      <w:pPr>
        <w:rPr>
          <w:sz w:val="22"/>
          <w:szCs w:val="22"/>
          <w:lang w:val="it-IT"/>
        </w:rPr>
      </w:pPr>
      <w:r w:rsidRPr="006A180A">
        <w:rPr>
          <w:sz w:val="22"/>
          <w:szCs w:val="22"/>
          <w:lang w:val="it-IT"/>
        </w:rPr>
        <w:t>250 ml soluzione orale</w:t>
      </w:r>
    </w:p>
    <w:p w:rsidR="00D41CF7" w:rsidRPr="006A180A" w:rsidRDefault="00D41CF7">
      <w:pPr>
        <w:rPr>
          <w:sz w:val="22"/>
          <w:szCs w:val="22"/>
          <w:lang w:val="it-IT"/>
        </w:rPr>
      </w:pPr>
      <w:r w:rsidRPr="006A180A">
        <w:rPr>
          <w:sz w:val="22"/>
          <w:szCs w:val="22"/>
          <w:highlight w:val="lightGray"/>
          <w:lang w:val="it-IT"/>
        </w:rPr>
        <w:t>500 ml soluzione orale</w:t>
      </w:r>
    </w:p>
    <w:p w:rsidR="00D41CF7" w:rsidRPr="006A180A" w:rsidRDefault="00D41CF7">
      <w:pPr>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sz w:val="22"/>
                <w:szCs w:val="22"/>
                <w:lang w:val="it-IT"/>
              </w:rPr>
            </w:pPr>
            <w:r w:rsidRPr="006A180A">
              <w:rPr>
                <w:b/>
                <w:sz w:val="22"/>
                <w:szCs w:val="22"/>
                <w:lang w:val="it-IT"/>
              </w:rPr>
              <w:t>5.</w:t>
            </w:r>
            <w:r w:rsidRPr="006A180A">
              <w:rPr>
                <w:b/>
                <w:sz w:val="22"/>
                <w:szCs w:val="22"/>
                <w:lang w:val="it-IT"/>
              </w:rPr>
              <w:tab/>
              <w:t>MODO E VIA(E) DI SOMMINISTRAZIONE</w:t>
            </w:r>
          </w:p>
        </w:tc>
      </w:tr>
    </w:tbl>
    <w:p w:rsidR="00D41CF7" w:rsidRPr="006A180A" w:rsidRDefault="00D41CF7">
      <w:pPr>
        <w:suppressAutoHyphens/>
        <w:rPr>
          <w:sz w:val="22"/>
          <w:szCs w:val="22"/>
          <w:lang w:val="it-IT"/>
        </w:rPr>
      </w:pPr>
    </w:p>
    <w:p w:rsidR="00D41CF7" w:rsidRPr="006A180A" w:rsidRDefault="00D41CF7">
      <w:pPr>
        <w:rPr>
          <w:sz w:val="22"/>
          <w:szCs w:val="22"/>
          <w:lang w:val="it-IT"/>
        </w:rPr>
      </w:pPr>
      <w:r w:rsidRPr="006A180A">
        <w:rPr>
          <w:sz w:val="22"/>
          <w:szCs w:val="22"/>
          <w:lang w:val="it-IT"/>
        </w:rPr>
        <w:t>Uso orale</w:t>
      </w:r>
    </w:p>
    <w:p w:rsidR="00D41CF7" w:rsidRPr="006A180A" w:rsidRDefault="00D41CF7">
      <w:pPr>
        <w:rPr>
          <w:sz w:val="22"/>
          <w:szCs w:val="22"/>
          <w:lang w:val="it-IT"/>
        </w:rPr>
      </w:pPr>
    </w:p>
    <w:p w:rsidR="00D41CF7" w:rsidRPr="006A180A" w:rsidRDefault="00D41CF7">
      <w:pPr>
        <w:suppressAutoHyphens/>
        <w:rPr>
          <w:sz w:val="22"/>
          <w:szCs w:val="22"/>
          <w:lang w:val="it-IT"/>
        </w:rPr>
      </w:pPr>
      <w:r w:rsidRPr="006A180A">
        <w:rPr>
          <w:sz w:val="22"/>
          <w:szCs w:val="22"/>
          <w:lang w:val="it-IT"/>
        </w:rPr>
        <w:t>Leggere il foglio illustrativo prima dell’uso.</w:t>
      </w: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6.</w:t>
            </w:r>
            <w:r w:rsidRPr="006A180A">
              <w:rPr>
                <w:b/>
                <w:sz w:val="22"/>
                <w:szCs w:val="22"/>
                <w:lang w:val="it-IT"/>
              </w:rPr>
              <w:tab/>
              <w:t xml:space="preserve">AVVERTENZA PARTICOLARE CHE PRESCRIVA DI TENERE IL MEDICINALE FUORI DALLA </w:t>
            </w:r>
            <w:r w:rsidR="00521338" w:rsidRPr="006A180A">
              <w:rPr>
                <w:b/>
                <w:sz w:val="22"/>
                <w:szCs w:val="22"/>
                <w:lang w:val="it-IT"/>
              </w:rPr>
              <w:t xml:space="preserve">VISTA E DALLA </w:t>
            </w:r>
            <w:r w:rsidRPr="006A180A">
              <w:rPr>
                <w:b/>
                <w:sz w:val="22"/>
                <w:szCs w:val="22"/>
                <w:lang w:val="it-IT"/>
              </w:rPr>
              <w:t>PORTATA DEI BAMBINI</w:t>
            </w:r>
          </w:p>
        </w:tc>
      </w:tr>
    </w:tbl>
    <w:p w:rsidR="00D41CF7" w:rsidRPr="006A180A" w:rsidRDefault="00D41CF7">
      <w:pPr>
        <w:suppressAutoHyphens/>
        <w:rPr>
          <w:sz w:val="22"/>
          <w:szCs w:val="22"/>
          <w:lang w:val="it-IT"/>
        </w:rPr>
      </w:pPr>
    </w:p>
    <w:p w:rsidR="00D41CF7" w:rsidRPr="006A180A" w:rsidRDefault="00D41CF7">
      <w:pPr>
        <w:rPr>
          <w:sz w:val="22"/>
          <w:szCs w:val="22"/>
          <w:lang w:val="it-IT"/>
        </w:rPr>
      </w:pPr>
      <w:r w:rsidRPr="006A180A">
        <w:rPr>
          <w:sz w:val="22"/>
          <w:szCs w:val="22"/>
          <w:lang w:val="it-IT"/>
        </w:rPr>
        <w:t xml:space="preserve">Tenere fuori dalla </w:t>
      </w:r>
      <w:r w:rsidR="00521338" w:rsidRPr="006A180A">
        <w:rPr>
          <w:sz w:val="22"/>
          <w:szCs w:val="22"/>
          <w:lang w:val="it-IT"/>
        </w:rPr>
        <w:t xml:space="preserve">vista e dalla </w:t>
      </w:r>
      <w:r w:rsidRPr="006A180A">
        <w:rPr>
          <w:sz w:val="22"/>
          <w:szCs w:val="22"/>
          <w:lang w:val="it-IT"/>
        </w:rPr>
        <w:t>portata dei bambini.</w:t>
      </w:r>
    </w:p>
    <w:p w:rsidR="00D41CF7" w:rsidRPr="006A180A" w:rsidRDefault="00D41CF7">
      <w:pPr>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7.</w:t>
            </w:r>
            <w:r w:rsidRPr="006A180A">
              <w:rPr>
                <w:b/>
                <w:sz w:val="22"/>
                <w:szCs w:val="22"/>
                <w:lang w:val="it-IT"/>
              </w:rPr>
              <w:tab/>
              <w:t>ALTRA</w:t>
            </w:r>
            <w:r w:rsidR="00521338" w:rsidRPr="006A180A">
              <w:rPr>
                <w:b/>
                <w:sz w:val="22"/>
                <w:szCs w:val="22"/>
                <w:lang w:val="it-IT"/>
              </w:rPr>
              <w:t>(E)</w:t>
            </w:r>
            <w:r w:rsidRPr="006A180A">
              <w:rPr>
                <w:b/>
                <w:sz w:val="22"/>
                <w:szCs w:val="22"/>
                <w:lang w:val="it-IT"/>
              </w:rPr>
              <w:t xml:space="preserve"> AVVERTENZA</w:t>
            </w:r>
            <w:r w:rsidR="00521338" w:rsidRPr="006A180A">
              <w:rPr>
                <w:b/>
                <w:sz w:val="22"/>
                <w:szCs w:val="22"/>
                <w:lang w:val="it-IT"/>
              </w:rPr>
              <w:t>(E)</w:t>
            </w:r>
            <w:r w:rsidRPr="006A180A">
              <w:rPr>
                <w:b/>
                <w:sz w:val="22"/>
                <w:szCs w:val="22"/>
                <w:lang w:val="it-IT"/>
              </w:rPr>
              <w:t xml:space="preserve"> PARTICOLARE</w:t>
            </w:r>
            <w:r w:rsidR="00521338" w:rsidRPr="006A180A">
              <w:rPr>
                <w:b/>
                <w:sz w:val="22"/>
                <w:szCs w:val="22"/>
                <w:lang w:val="it-IT"/>
              </w:rPr>
              <w:t>(I)</w:t>
            </w:r>
            <w:r w:rsidRPr="006A180A">
              <w:rPr>
                <w:b/>
                <w:sz w:val="22"/>
                <w:szCs w:val="22"/>
                <w:lang w:val="it-IT"/>
              </w:rPr>
              <w:t>, SE NECESSARIO</w:t>
            </w:r>
          </w:p>
        </w:tc>
      </w:tr>
    </w:tbl>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8.</w:t>
            </w:r>
            <w:r w:rsidRPr="006A180A">
              <w:rPr>
                <w:b/>
                <w:sz w:val="22"/>
                <w:szCs w:val="22"/>
                <w:lang w:val="it-IT"/>
              </w:rPr>
              <w:tab/>
              <w:t>DATA DI SCADENZA</w:t>
            </w:r>
          </w:p>
        </w:tc>
      </w:tr>
    </w:tbl>
    <w:p w:rsidR="00D41CF7" w:rsidRPr="006A180A" w:rsidRDefault="00D41CF7">
      <w:pPr>
        <w:suppressAutoHyphens/>
        <w:rPr>
          <w:sz w:val="22"/>
          <w:szCs w:val="22"/>
          <w:lang w:val="it-IT"/>
        </w:rPr>
      </w:pPr>
    </w:p>
    <w:p w:rsidR="00D41CF7" w:rsidRPr="006A180A" w:rsidRDefault="00D41CF7">
      <w:pPr>
        <w:rPr>
          <w:sz w:val="22"/>
          <w:szCs w:val="22"/>
          <w:lang w:val="it-IT"/>
        </w:rPr>
      </w:pPr>
      <w:r w:rsidRPr="006A180A">
        <w:rPr>
          <w:sz w:val="22"/>
          <w:szCs w:val="22"/>
          <w:lang w:val="it-IT"/>
        </w:rPr>
        <w:t>Scad</w:t>
      </w:r>
    </w:p>
    <w:p w:rsidR="00D41CF7" w:rsidRPr="006A180A" w:rsidRDefault="00D41CF7">
      <w:pPr>
        <w:rPr>
          <w:sz w:val="22"/>
          <w:szCs w:val="22"/>
          <w:lang w:val="it-IT"/>
        </w:rPr>
      </w:pPr>
    </w:p>
    <w:p w:rsidR="00D41CF7" w:rsidRPr="006A180A" w:rsidRDefault="00D41CF7">
      <w:pPr>
        <w:rPr>
          <w:sz w:val="22"/>
          <w:szCs w:val="22"/>
          <w:lang w:val="it-IT"/>
        </w:rPr>
      </w:pPr>
      <w:r w:rsidRPr="006A180A">
        <w:rPr>
          <w:sz w:val="22"/>
          <w:szCs w:val="22"/>
          <w:lang w:val="it-IT"/>
        </w:rPr>
        <w:t>Dopo la prima apertura della confezione, usare entro 35 giorni.</w:t>
      </w: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rsidP="00972E0E">
            <w:pPr>
              <w:keepNext/>
              <w:suppressAutoHyphens/>
              <w:ind w:left="567" w:hanging="567"/>
              <w:rPr>
                <w:b/>
                <w:sz w:val="22"/>
                <w:szCs w:val="22"/>
                <w:lang w:val="it-IT"/>
              </w:rPr>
            </w:pPr>
            <w:r w:rsidRPr="006A180A">
              <w:rPr>
                <w:b/>
                <w:sz w:val="22"/>
                <w:szCs w:val="22"/>
                <w:lang w:val="it-IT"/>
              </w:rPr>
              <w:t>9.</w:t>
            </w:r>
            <w:r w:rsidRPr="006A180A">
              <w:rPr>
                <w:b/>
                <w:sz w:val="22"/>
                <w:szCs w:val="22"/>
                <w:lang w:val="it-IT"/>
              </w:rPr>
              <w:tab/>
              <w:t>PRECAUZIONI PARTICOLARI PER LA CONSERVAZIONE</w:t>
            </w:r>
          </w:p>
        </w:tc>
      </w:tr>
    </w:tbl>
    <w:p w:rsidR="00D41CF7" w:rsidRPr="006A180A" w:rsidRDefault="00D41CF7" w:rsidP="00972E0E">
      <w:pPr>
        <w:keepNext/>
        <w:suppressAutoHyphens/>
        <w:rPr>
          <w:sz w:val="22"/>
          <w:szCs w:val="22"/>
          <w:lang w:val="it-IT"/>
        </w:rPr>
      </w:pPr>
    </w:p>
    <w:p w:rsidR="00D41CF7" w:rsidRPr="006A180A" w:rsidRDefault="00D41CF7">
      <w:pPr>
        <w:rPr>
          <w:sz w:val="22"/>
          <w:szCs w:val="22"/>
          <w:lang w:val="it-IT"/>
        </w:rPr>
      </w:pPr>
      <w:r w:rsidRPr="006A180A">
        <w:rPr>
          <w:sz w:val="22"/>
          <w:szCs w:val="22"/>
          <w:lang w:val="it-IT"/>
        </w:rPr>
        <w:t>Non conservare a temperatura superiore a 30°C</w:t>
      </w:r>
      <w:r w:rsidR="00EB6285" w:rsidRPr="006A180A">
        <w:rPr>
          <w:sz w:val="22"/>
          <w:szCs w:val="22"/>
          <w:lang w:val="it-IT"/>
        </w:rPr>
        <w:t>.</w:t>
      </w:r>
    </w:p>
    <w:p w:rsidR="00D41CF7" w:rsidRPr="006A180A" w:rsidRDefault="00D41CF7">
      <w:pPr>
        <w:rPr>
          <w:sz w:val="22"/>
          <w:szCs w:val="22"/>
          <w:lang w:val="it-IT"/>
        </w:rPr>
      </w:pPr>
    </w:p>
    <w:p w:rsidR="00D41CF7" w:rsidRPr="006A180A" w:rsidRDefault="00D41CF7">
      <w:pPr>
        <w:rPr>
          <w:sz w:val="22"/>
          <w:szCs w:val="22"/>
          <w:lang w:val="it-IT"/>
        </w:rPr>
      </w:pPr>
      <w:r w:rsidRPr="006A180A">
        <w:rPr>
          <w:sz w:val="22"/>
          <w:szCs w:val="22"/>
          <w:lang w:val="it-IT"/>
        </w:rPr>
        <w:t>Conservare nella confezione originale per proteggere il medicinale dalla luce.</w:t>
      </w: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10.</w:t>
            </w:r>
            <w:r w:rsidRPr="006A180A">
              <w:rPr>
                <w:b/>
                <w:sz w:val="22"/>
                <w:szCs w:val="22"/>
                <w:lang w:val="it-IT"/>
              </w:rPr>
              <w:tab/>
              <w:t>PRECAUZIONI PARTICOLARI PER LO SMALTIMENTO DEL MEDICINALE NON UTILIZZATO O DEI RIFIUTI DERIVATI DA TALE MEDICINALE, SE NECESSARIO</w:t>
            </w:r>
          </w:p>
        </w:tc>
      </w:tr>
    </w:tbl>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rsidP="003F45FF">
            <w:pPr>
              <w:suppressAutoHyphens/>
              <w:ind w:left="567" w:hanging="567"/>
              <w:rPr>
                <w:b/>
                <w:sz w:val="22"/>
                <w:szCs w:val="22"/>
                <w:lang w:val="it-IT"/>
              </w:rPr>
            </w:pPr>
            <w:r w:rsidRPr="006A180A">
              <w:rPr>
                <w:b/>
                <w:sz w:val="22"/>
                <w:szCs w:val="22"/>
                <w:lang w:val="it-IT"/>
              </w:rPr>
              <w:t>11.</w:t>
            </w:r>
            <w:r w:rsidRPr="006A180A">
              <w:rPr>
                <w:b/>
                <w:sz w:val="22"/>
                <w:szCs w:val="22"/>
                <w:lang w:val="it-IT"/>
              </w:rPr>
              <w:tab/>
              <w:t>NOME E INDIRIZZO DEL TITOLARE DELL</w:t>
            </w:r>
            <w:r w:rsidR="003F45FF" w:rsidRPr="006A180A">
              <w:rPr>
                <w:b/>
                <w:sz w:val="22"/>
                <w:szCs w:val="22"/>
                <w:lang w:val="it-IT"/>
              </w:rPr>
              <w:t>’</w:t>
            </w:r>
            <w:r w:rsidRPr="006A180A">
              <w:rPr>
                <w:b/>
                <w:sz w:val="22"/>
                <w:szCs w:val="22"/>
                <w:lang w:val="it-IT"/>
              </w:rPr>
              <w:t>AUTORIZZAZIONE ALL’IMMISSIONE IN COMMERCIO</w:t>
            </w:r>
          </w:p>
        </w:tc>
      </w:tr>
    </w:tbl>
    <w:p w:rsidR="00D41CF7" w:rsidRPr="006A180A" w:rsidRDefault="00D41CF7">
      <w:pPr>
        <w:suppressAutoHyphens/>
        <w:rPr>
          <w:sz w:val="22"/>
          <w:szCs w:val="22"/>
          <w:lang w:val="it-IT"/>
        </w:rPr>
      </w:pPr>
    </w:p>
    <w:p w:rsidR="003C795A" w:rsidRPr="003C795A" w:rsidRDefault="0098381D" w:rsidP="003C795A">
      <w:pPr>
        <w:rPr>
          <w:sz w:val="22"/>
          <w:szCs w:val="22"/>
          <w:lang w:val="it-IT"/>
        </w:rPr>
      </w:pPr>
      <w:r>
        <w:rPr>
          <w:sz w:val="22"/>
          <w:szCs w:val="22"/>
          <w:lang w:val="it-IT"/>
        </w:rPr>
        <w:t>Chiesi Farmaceutici S.p.A.</w:t>
      </w:r>
    </w:p>
    <w:p w:rsidR="0065095E" w:rsidRDefault="0098381D" w:rsidP="0065095E">
      <w:pPr>
        <w:keepNext/>
        <w:tabs>
          <w:tab w:val="left" w:pos="4320"/>
        </w:tabs>
        <w:rPr>
          <w:sz w:val="22"/>
          <w:szCs w:val="22"/>
          <w:highlight w:val="lightGray"/>
          <w:lang w:val="pt-PT"/>
        </w:rPr>
      </w:pPr>
      <w:r>
        <w:rPr>
          <w:sz w:val="22"/>
          <w:szCs w:val="22"/>
          <w:highlight w:val="lightGray"/>
          <w:lang w:val="pt-PT"/>
        </w:rPr>
        <w:t>Via Palermo 26/A</w:t>
      </w:r>
    </w:p>
    <w:p w:rsidR="0065095E" w:rsidRDefault="0098381D" w:rsidP="0065095E">
      <w:pPr>
        <w:keepNext/>
        <w:tabs>
          <w:tab w:val="left" w:pos="4320"/>
        </w:tabs>
        <w:rPr>
          <w:sz w:val="22"/>
          <w:szCs w:val="22"/>
          <w:lang w:val="pt-PT"/>
        </w:rPr>
      </w:pPr>
      <w:r>
        <w:rPr>
          <w:sz w:val="22"/>
          <w:szCs w:val="22"/>
          <w:highlight w:val="lightGray"/>
          <w:lang w:val="pt-PT"/>
        </w:rPr>
        <w:t>43122 Parma</w:t>
      </w:r>
      <w:r w:rsidR="0065095E">
        <w:rPr>
          <w:sz w:val="22"/>
          <w:szCs w:val="22"/>
          <w:lang w:val="pt-PT"/>
        </w:rPr>
        <w:t xml:space="preserve"> </w:t>
      </w:r>
    </w:p>
    <w:p w:rsidR="003C795A" w:rsidRDefault="0098381D" w:rsidP="003C795A">
      <w:pPr>
        <w:rPr>
          <w:sz w:val="22"/>
          <w:szCs w:val="22"/>
          <w:lang w:val="it-IT"/>
        </w:rPr>
      </w:pPr>
      <w:r>
        <w:rPr>
          <w:sz w:val="22"/>
          <w:szCs w:val="22"/>
          <w:highlight w:val="lightGray"/>
          <w:lang w:val="it-IT"/>
        </w:rPr>
        <w:t>Italia</w:t>
      </w:r>
    </w:p>
    <w:p w:rsidR="00D41CF7" w:rsidRPr="006A180A" w:rsidRDefault="00D41CF7">
      <w:pPr>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12.</w:t>
            </w:r>
            <w:r w:rsidRPr="006A180A">
              <w:rPr>
                <w:b/>
                <w:sz w:val="22"/>
                <w:szCs w:val="22"/>
                <w:lang w:val="it-IT"/>
              </w:rPr>
              <w:tab/>
              <w:t>NUMERO(I) DELL’AUTORIZZAZIONE ALL’IMMISSIONE IN COMMERCIO</w:t>
            </w:r>
          </w:p>
        </w:tc>
      </w:tr>
    </w:tbl>
    <w:p w:rsidR="00D41CF7" w:rsidRPr="006A180A" w:rsidRDefault="00D41CF7">
      <w:pPr>
        <w:rPr>
          <w:sz w:val="22"/>
          <w:szCs w:val="22"/>
          <w:lang w:val="it-IT"/>
        </w:rPr>
      </w:pPr>
    </w:p>
    <w:p w:rsidR="00D41CF7" w:rsidRPr="006A180A" w:rsidRDefault="00D41CF7">
      <w:pPr>
        <w:suppressAutoHyphens/>
        <w:rPr>
          <w:sz w:val="22"/>
          <w:szCs w:val="22"/>
          <w:lang w:val="it-IT"/>
        </w:rPr>
      </w:pPr>
      <w:r w:rsidRPr="006A180A">
        <w:rPr>
          <w:sz w:val="22"/>
          <w:szCs w:val="22"/>
          <w:lang w:val="it-IT"/>
        </w:rPr>
        <w:t>EU/1/99/108/002</w:t>
      </w:r>
    </w:p>
    <w:p w:rsidR="00D41CF7" w:rsidRPr="006A180A" w:rsidRDefault="00D41CF7">
      <w:pPr>
        <w:suppressAutoHyphens/>
        <w:rPr>
          <w:sz w:val="22"/>
          <w:szCs w:val="22"/>
          <w:lang w:val="it-IT"/>
        </w:rPr>
      </w:pPr>
      <w:r w:rsidRPr="006A180A">
        <w:rPr>
          <w:sz w:val="22"/>
          <w:szCs w:val="22"/>
          <w:highlight w:val="lightGray"/>
          <w:lang w:val="it-IT"/>
        </w:rPr>
        <w:t>EU/1/99/108/003</w:t>
      </w:r>
    </w:p>
    <w:p w:rsidR="00D41CF7" w:rsidRPr="006A180A" w:rsidRDefault="00D41CF7">
      <w:pPr>
        <w:suppressAutoHyphens/>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13.</w:t>
            </w:r>
            <w:r w:rsidRPr="006A180A">
              <w:rPr>
                <w:b/>
                <w:sz w:val="22"/>
                <w:szCs w:val="22"/>
                <w:lang w:val="it-IT"/>
              </w:rPr>
              <w:tab/>
              <w:t>NUMERO DI LOTTO</w:t>
            </w:r>
          </w:p>
        </w:tc>
      </w:tr>
    </w:tbl>
    <w:p w:rsidR="00D41CF7" w:rsidRPr="006A180A" w:rsidRDefault="00D41CF7">
      <w:pPr>
        <w:suppressAutoHyphens/>
        <w:rPr>
          <w:sz w:val="22"/>
          <w:szCs w:val="22"/>
          <w:lang w:val="it-IT"/>
        </w:rPr>
      </w:pPr>
    </w:p>
    <w:p w:rsidR="00D41CF7" w:rsidRPr="006A180A" w:rsidRDefault="00D41CF7">
      <w:pPr>
        <w:rPr>
          <w:sz w:val="22"/>
          <w:szCs w:val="22"/>
          <w:lang w:val="it-IT"/>
        </w:rPr>
      </w:pPr>
      <w:r w:rsidRPr="006A180A">
        <w:rPr>
          <w:sz w:val="22"/>
          <w:szCs w:val="22"/>
          <w:lang w:val="it-IT"/>
        </w:rPr>
        <w:t>Lotto</w:t>
      </w:r>
    </w:p>
    <w:p w:rsidR="00D41CF7" w:rsidRPr="006A180A" w:rsidRDefault="00D41CF7">
      <w:pPr>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14.</w:t>
            </w:r>
            <w:r w:rsidRPr="006A180A">
              <w:rPr>
                <w:b/>
                <w:sz w:val="22"/>
                <w:szCs w:val="22"/>
                <w:lang w:val="it-IT"/>
              </w:rPr>
              <w:tab/>
              <w:t>CONDIZIONE GENERALE DI FORNITURA</w:t>
            </w:r>
          </w:p>
        </w:tc>
      </w:tr>
    </w:tbl>
    <w:p w:rsidR="00D41CF7" w:rsidRPr="006A180A" w:rsidRDefault="00D41CF7">
      <w:pPr>
        <w:suppressAutoHyphens/>
        <w:rPr>
          <w:sz w:val="22"/>
          <w:szCs w:val="22"/>
          <w:lang w:val="it-IT"/>
        </w:rPr>
      </w:pPr>
    </w:p>
    <w:p w:rsidR="00D41CF7" w:rsidRPr="006A180A" w:rsidRDefault="00D41CF7">
      <w:pPr>
        <w:rPr>
          <w:sz w:val="22"/>
          <w:szCs w:val="22"/>
          <w:lang w:val="it-IT"/>
        </w:rPr>
      </w:pPr>
      <w:r w:rsidRPr="006A180A">
        <w:rPr>
          <w:sz w:val="22"/>
          <w:szCs w:val="22"/>
          <w:lang w:val="it-IT"/>
        </w:rPr>
        <w:t>Medicinale soggetto a prescrizione medica.</w:t>
      </w:r>
    </w:p>
    <w:p w:rsidR="00D41CF7" w:rsidRPr="006A180A" w:rsidRDefault="00D41CF7">
      <w:pPr>
        <w:rPr>
          <w:sz w:val="22"/>
          <w:szCs w:val="22"/>
          <w:lang w:val="it-IT"/>
        </w:rPr>
      </w:pPr>
    </w:p>
    <w:p w:rsidR="00D41CF7" w:rsidRPr="006A180A" w:rsidRDefault="00D41CF7">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sz w:val="22"/>
                <w:szCs w:val="22"/>
                <w:lang w:val="it-IT"/>
              </w:rPr>
            </w:pPr>
            <w:r w:rsidRPr="006A180A">
              <w:rPr>
                <w:b/>
                <w:sz w:val="22"/>
                <w:szCs w:val="22"/>
                <w:lang w:val="it-IT"/>
              </w:rPr>
              <w:t>15.</w:t>
            </w:r>
            <w:r w:rsidRPr="006A180A">
              <w:rPr>
                <w:b/>
                <w:sz w:val="22"/>
                <w:szCs w:val="22"/>
                <w:lang w:val="it-IT"/>
              </w:rPr>
              <w:tab/>
              <w:t>ISTRUZIONI PER L’USO</w:t>
            </w:r>
          </w:p>
        </w:tc>
      </w:tr>
    </w:tbl>
    <w:p w:rsidR="00D41CF7" w:rsidRPr="006A180A" w:rsidRDefault="00D41CF7">
      <w:pPr>
        <w:rPr>
          <w:b/>
          <w:sz w:val="22"/>
          <w:szCs w:val="22"/>
          <w:u w:val="single"/>
          <w:lang w:val="it-IT"/>
        </w:rPr>
      </w:pPr>
    </w:p>
    <w:p w:rsidR="00D41CF7" w:rsidRPr="006A180A" w:rsidRDefault="00D41CF7">
      <w:pPr>
        <w:rPr>
          <w:b/>
          <w:sz w:val="22"/>
          <w:szCs w:val="22"/>
          <w:u w:val="single"/>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D41CF7" w:rsidRPr="006A180A" w:rsidRDefault="00D41CF7">
            <w:pPr>
              <w:suppressAutoHyphens/>
              <w:ind w:left="567" w:hanging="567"/>
              <w:rPr>
                <w:b/>
                <w:noProof/>
                <w:sz w:val="22"/>
                <w:szCs w:val="22"/>
                <w:lang w:val="it-IT"/>
              </w:rPr>
            </w:pPr>
            <w:r w:rsidRPr="006A180A">
              <w:rPr>
                <w:b/>
                <w:noProof/>
                <w:sz w:val="22"/>
                <w:szCs w:val="22"/>
                <w:lang w:val="it-IT"/>
              </w:rPr>
              <w:t>16.</w:t>
            </w:r>
            <w:r w:rsidRPr="006A180A">
              <w:rPr>
                <w:b/>
                <w:noProof/>
                <w:sz w:val="22"/>
                <w:szCs w:val="22"/>
                <w:lang w:val="it-IT"/>
              </w:rPr>
              <w:tab/>
              <w:t>INFORMAZIONI IN BRAILLE</w:t>
            </w:r>
          </w:p>
        </w:tc>
      </w:tr>
    </w:tbl>
    <w:p w:rsidR="00D41CF7" w:rsidRPr="006A180A" w:rsidRDefault="00D41CF7">
      <w:pPr>
        <w:rPr>
          <w:b/>
          <w:sz w:val="22"/>
          <w:szCs w:val="22"/>
          <w:u w:val="single"/>
          <w:lang w:val="it-IT"/>
        </w:rPr>
      </w:pPr>
    </w:p>
    <w:p w:rsidR="00D41CF7" w:rsidRDefault="00D41CF7">
      <w:pPr>
        <w:rPr>
          <w:sz w:val="22"/>
          <w:szCs w:val="22"/>
          <w:lang w:val="it-IT"/>
        </w:rPr>
      </w:pPr>
      <w:r w:rsidRPr="006A180A">
        <w:rPr>
          <w:sz w:val="22"/>
          <w:szCs w:val="22"/>
          <w:highlight w:val="lightGray"/>
          <w:lang w:val="it-IT"/>
        </w:rPr>
        <w:t>Ferriprox 100 mg/ml</w:t>
      </w:r>
    </w:p>
    <w:p w:rsidR="004D7BF9" w:rsidRPr="004D7BF9" w:rsidRDefault="004D7BF9" w:rsidP="004D7BF9">
      <w:pPr>
        <w:rPr>
          <w:noProof/>
          <w:sz w:val="22"/>
          <w:szCs w:val="22"/>
          <w:shd w:val="clear" w:color="auto" w:fill="CCCCCC"/>
        </w:rPr>
      </w:pPr>
    </w:p>
    <w:p w:rsidR="004D7BF9" w:rsidRPr="004D7BF9" w:rsidRDefault="004D7BF9" w:rsidP="004D7BF9">
      <w:pPr>
        <w:rPr>
          <w:noProof/>
          <w:sz w:val="22"/>
          <w:szCs w:val="22"/>
          <w:shd w:val="clear" w:color="auto" w:fill="CCCCCC"/>
        </w:rPr>
      </w:pPr>
    </w:p>
    <w:p w:rsidR="004D7BF9" w:rsidRPr="00CF37A2" w:rsidRDefault="004D7BF9" w:rsidP="004D7BF9">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it-IT"/>
        </w:rPr>
      </w:pPr>
      <w:r>
        <w:rPr>
          <w:b/>
          <w:noProof/>
          <w:sz w:val="22"/>
          <w:szCs w:val="22"/>
          <w:lang w:val="it-IT"/>
        </w:rPr>
        <w:t>17.</w:t>
      </w:r>
      <w:r>
        <w:rPr>
          <w:b/>
          <w:noProof/>
          <w:sz w:val="22"/>
          <w:szCs w:val="22"/>
          <w:lang w:val="it-IT"/>
        </w:rPr>
        <w:tab/>
      </w:r>
      <w:r w:rsidRPr="004D7BF9">
        <w:rPr>
          <w:b/>
          <w:noProof/>
          <w:sz w:val="22"/>
          <w:szCs w:val="22"/>
          <w:lang w:val="it-IT"/>
        </w:rPr>
        <w:t>IDENTIFICATIVO UNICO –</w:t>
      </w:r>
      <w:r w:rsidRPr="00CF37A2">
        <w:rPr>
          <w:b/>
          <w:noProof/>
          <w:sz w:val="22"/>
          <w:szCs w:val="22"/>
          <w:lang w:val="it-IT"/>
        </w:rPr>
        <w:t xml:space="preserve"> </w:t>
      </w:r>
      <w:r w:rsidRPr="004D7BF9">
        <w:rPr>
          <w:b/>
          <w:noProof/>
          <w:sz w:val="22"/>
          <w:szCs w:val="22"/>
          <w:lang w:val="it-IT"/>
        </w:rPr>
        <w:t>CODICE A BARRE BIDIMENSIONALE</w:t>
      </w:r>
    </w:p>
    <w:p w:rsidR="004D7BF9" w:rsidRPr="00CF37A2" w:rsidRDefault="004D7BF9" w:rsidP="004D7BF9">
      <w:pPr>
        <w:rPr>
          <w:noProof/>
          <w:sz w:val="22"/>
          <w:szCs w:val="22"/>
          <w:lang w:val="it-IT"/>
        </w:rPr>
      </w:pPr>
    </w:p>
    <w:p w:rsidR="004D7BF9" w:rsidRPr="00CF37A2" w:rsidRDefault="004D7BF9" w:rsidP="004D7BF9">
      <w:pPr>
        <w:rPr>
          <w:noProof/>
          <w:sz w:val="22"/>
          <w:szCs w:val="22"/>
          <w:shd w:val="clear" w:color="auto" w:fill="CCCCCC"/>
          <w:lang w:val="it-IT"/>
        </w:rPr>
      </w:pPr>
      <w:r w:rsidRPr="00CF37A2">
        <w:rPr>
          <w:noProof/>
          <w:sz w:val="22"/>
          <w:szCs w:val="22"/>
          <w:highlight w:val="lightGray"/>
          <w:lang w:val="it-IT"/>
        </w:rPr>
        <w:t>Codice a barre bidimensionale con identificativo unico incluso.</w:t>
      </w:r>
    </w:p>
    <w:p w:rsidR="004D7BF9" w:rsidRPr="00CF37A2" w:rsidRDefault="004D7BF9" w:rsidP="004D7BF9">
      <w:pPr>
        <w:rPr>
          <w:noProof/>
          <w:sz w:val="22"/>
          <w:szCs w:val="22"/>
          <w:shd w:val="clear" w:color="auto" w:fill="CCCCCC"/>
          <w:lang w:val="it-IT"/>
        </w:rPr>
      </w:pPr>
    </w:p>
    <w:p w:rsidR="004D7BF9" w:rsidRPr="00CF37A2" w:rsidRDefault="004D7BF9" w:rsidP="004D7BF9">
      <w:pPr>
        <w:rPr>
          <w:noProof/>
          <w:sz w:val="22"/>
          <w:szCs w:val="22"/>
          <w:lang w:val="it-IT"/>
        </w:rPr>
      </w:pPr>
    </w:p>
    <w:p w:rsidR="004D7BF9" w:rsidRPr="004D7BF9" w:rsidRDefault="004D7BF9" w:rsidP="004D7BF9">
      <w:pPr>
        <w:keepNext/>
        <w:pBdr>
          <w:top w:val="single" w:sz="4" w:space="1" w:color="auto"/>
          <w:left w:val="single" w:sz="4" w:space="4" w:color="auto"/>
          <w:bottom w:val="single" w:sz="4" w:space="1" w:color="auto"/>
          <w:right w:val="single" w:sz="4" w:space="4" w:color="auto"/>
        </w:pBdr>
        <w:tabs>
          <w:tab w:val="left" w:pos="567"/>
        </w:tabs>
        <w:outlineLvl w:val="0"/>
        <w:rPr>
          <w:b/>
          <w:noProof/>
          <w:sz w:val="22"/>
          <w:szCs w:val="22"/>
          <w:lang w:val="it-IT"/>
        </w:rPr>
      </w:pPr>
      <w:r>
        <w:rPr>
          <w:b/>
          <w:noProof/>
          <w:sz w:val="22"/>
          <w:szCs w:val="22"/>
          <w:lang w:val="it-IT"/>
        </w:rPr>
        <w:t>18.</w:t>
      </w:r>
      <w:r>
        <w:rPr>
          <w:b/>
          <w:noProof/>
          <w:sz w:val="22"/>
          <w:szCs w:val="22"/>
          <w:lang w:val="it-IT"/>
        </w:rPr>
        <w:tab/>
      </w:r>
      <w:r w:rsidRPr="004D7BF9">
        <w:rPr>
          <w:b/>
          <w:noProof/>
          <w:sz w:val="22"/>
          <w:szCs w:val="22"/>
          <w:lang w:val="it-IT"/>
        </w:rPr>
        <w:t xml:space="preserve">IDENTIFICATIVO UNICO - DATI LEGGIBILI </w:t>
      </w:r>
    </w:p>
    <w:p w:rsidR="004D7BF9" w:rsidRPr="00CF37A2" w:rsidRDefault="004D7BF9" w:rsidP="004D7BF9">
      <w:pPr>
        <w:rPr>
          <w:noProof/>
          <w:sz w:val="22"/>
          <w:szCs w:val="22"/>
          <w:lang w:val="it-IT"/>
        </w:rPr>
      </w:pPr>
    </w:p>
    <w:p w:rsidR="004D7BF9" w:rsidRPr="00CF37A2" w:rsidRDefault="004D7BF9" w:rsidP="004D7BF9">
      <w:pPr>
        <w:rPr>
          <w:noProof/>
          <w:sz w:val="22"/>
          <w:szCs w:val="22"/>
          <w:lang w:val="it-IT"/>
        </w:rPr>
      </w:pPr>
      <w:r w:rsidRPr="00CF37A2">
        <w:rPr>
          <w:noProof/>
          <w:sz w:val="22"/>
          <w:szCs w:val="22"/>
          <w:lang w:val="it-IT"/>
        </w:rPr>
        <w:t xml:space="preserve">PC </w:t>
      </w:r>
    </w:p>
    <w:p w:rsidR="004D7BF9" w:rsidRPr="004D7BF9" w:rsidRDefault="004D7BF9" w:rsidP="004D7BF9">
      <w:pPr>
        <w:rPr>
          <w:sz w:val="22"/>
          <w:szCs w:val="22"/>
        </w:rPr>
      </w:pPr>
      <w:r w:rsidRPr="004D7BF9">
        <w:rPr>
          <w:sz w:val="22"/>
          <w:szCs w:val="22"/>
        </w:rPr>
        <w:t xml:space="preserve">SN </w:t>
      </w:r>
    </w:p>
    <w:p w:rsidR="004D7BF9" w:rsidRPr="004D7BF9" w:rsidRDefault="004D7BF9" w:rsidP="004D7BF9">
      <w:pPr>
        <w:rPr>
          <w:sz w:val="22"/>
          <w:szCs w:val="22"/>
        </w:rPr>
      </w:pPr>
      <w:r w:rsidRPr="004D7BF9">
        <w:rPr>
          <w:sz w:val="22"/>
          <w:szCs w:val="22"/>
        </w:rPr>
        <w:t xml:space="preserve">NN </w:t>
      </w:r>
    </w:p>
    <w:p w:rsidR="004D7BF9" w:rsidRPr="006A180A" w:rsidRDefault="004D7BF9">
      <w:pPr>
        <w:rPr>
          <w:sz w:val="22"/>
          <w:szCs w:val="22"/>
          <w:lang w:val="it-IT"/>
        </w:rPr>
      </w:pPr>
    </w:p>
    <w:p w:rsidR="00F547BE" w:rsidRPr="006A180A" w:rsidRDefault="00F547BE" w:rsidP="00F547BE">
      <w:pPr>
        <w:rPr>
          <w:b/>
          <w:sz w:val="22"/>
          <w:szCs w:val="22"/>
          <w:lang w:val="it-IT"/>
        </w:rPr>
      </w:pPr>
      <w:r w:rsidRPr="006A180A">
        <w:rPr>
          <w:sz w:val="22"/>
          <w:szCs w:val="22"/>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Borders>
              <w:bottom w:val="single" w:sz="4" w:space="0" w:color="auto"/>
            </w:tcBorders>
          </w:tcPr>
          <w:p w:rsidR="00F547BE" w:rsidRPr="006A180A" w:rsidRDefault="00F547BE" w:rsidP="00651EF4">
            <w:pPr>
              <w:rPr>
                <w:b/>
                <w:sz w:val="22"/>
                <w:szCs w:val="22"/>
                <w:lang w:val="it-IT"/>
              </w:rPr>
            </w:pPr>
            <w:r w:rsidRPr="006A180A">
              <w:rPr>
                <w:b/>
                <w:sz w:val="22"/>
                <w:szCs w:val="22"/>
                <w:lang w:val="it-IT"/>
              </w:rPr>
              <w:t>INFORMAZIONI DA APPORRE SUL CONFEZIONAMENTO SECONDARIO E SUL CONFEZIONAMENTO PRIMARIO</w:t>
            </w:r>
          </w:p>
          <w:p w:rsidR="00F547BE" w:rsidRPr="006A180A" w:rsidRDefault="00F547BE" w:rsidP="00651EF4">
            <w:pPr>
              <w:rPr>
                <w:b/>
                <w:sz w:val="22"/>
                <w:szCs w:val="22"/>
                <w:lang w:val="it-IT"/>
              </w:rPr>
            </w:pPr>
          </w:p>
          <w:p w:rsidR="00412DBD" w:rsidRPr="006A180A" w:rsidRDefault="00F547BE" w:rsidP="007470DD">
            <w:pPr>
              <w:rPr>
                <w:b/>
                <w:bCs/>
                <w:sz w:val="22"/>
                <w:szCs w:val="22"/>
                <w:lang w:val="it-IT"/>
              </w:rPr>
            </w:pPr>
            <w:r w:rsidRPr="006A180A">
              <w:rPr>
                <w:b/>
                <w:bCs/>
                <w:sz w:val="22"/>
                <w:szCs w:val="22"/>
                <w:lang w:val="it-IT"/>
              </w:rPr>
              <w:t>FLACONE DA 50 COMPRESSE</w:t>
            </w:r>
          </w:p>
        </w:tc>
      </w:tr>
    </w:tbl>
    <w:p w:rsidR="00F547BE" w:rsidRPr="006A180A" w:rsidRDefault="00F547BE" w:rsidP="00F547BE">
      <w:pPr>
        <w:suppressAutoHyphens/>
        <w:rPr>
          <w:sz w:val="22"/>
          <w:szCs w:val="22"/>
          <w:lang w:val="it-IT"/>
        </w:rPr>
      </w:pPr>
    </w:p>
    <w:p w:rsidR="00F547BE" w:rsidRPr="006A180A" w:rsidRDefault="00F547BE" w:rsidP="00F547BE">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F547BE" w:rsidRPr="006A180A" w:rsidRDefault="00F547BE" w:rsidP="00651EF4">
            <w:pPr>
              <w:suppressAutoHyphens/>
              <w:ind w:left="567" w:hanging="567"/>
              <w:rPr>
                <w:b/>
                <w:sz w:val="22"/>
                <w:szCs w:val="22"/>
                <w:lang w:val="it-IT"/>
              </w:rPr>
            </w:pPr>
            <w:r w:rsidRPr="006A180A">
              <w:rPr>
                <w:b/>
                <w:sz w:val="22"/>
                <w:szCs w:val="22"/>
                <w:lang w:val="it-IT"/>
              </w:rPr>
              <w:t>1.</w:t>
            </w:r>
            <w:r w:rsidRPr="006A180A">
              <w:rPr>
                <w:b/>
                <w:sz w:val="22"/>
                <w:szCs w:val="22"/>
                <w:lang w:val="it-IT"/>
              </w:rPr>
              <w:tab/>
              <w:t>DENOMINAZIONE DEL MEDICINALE</w:t>
            </w:r>
          </w:p>
        </w:tc>
      </w:tr>
    </w:tbl>
    <w:p w:rsidR="00F547BE" w:rsidRPr="006A180A" w:rsidRDefault="00F547BE" w:rsidP="00F547BE">
      <w:pPr>
        <w:suppressAutoHyphens/>
        <w:rPr>
          <w:sz w:val="22"/>
          <w:szCs w:val="22"/>
          <w:lang w:val="it-IT"/>
        </w:rPr>
      </w:pPr>
    </w:p>
    <w:p w:rsidR="00F547BE" w:rsidRPr="006A180A" w:rsidRDefault="00F547BE" w:rsidP="00F547BE">
      <w:pPr>
        <w:rPr>
          <w:sz w:val="22"/>
          <w:szCs w:val="22"/>
          <w:lang w:val="it-IT"/>
        </w:rPr>
      </w:pPr>
      <w:r w:rsidRPr="006A180A">
        <w:rPr>
          <w:sz w:val="22"/>
          <w:szCs w:val="22"/>
          <w:lang w:val="it-IT"/>
        </w:rPr>
        <w:t xml:space="preserve">Ferriprox </w:t>
      </w:r>
      <w:r w:rsidR="00B84273" w:rsidRPr="006A180A">
        <w:rPr>
          <w:sz w:val="22"/>
          <w:szCs w:val="22"/>
          <w:lang w:val="it-IT"/>
        </w:rPr>
        <w:t>1000</w:t>
      </w:r>
      <w:r w:rsidR="003A31B9">
        <w:rPr>
          <w:sz w:val="22"/>
          <w:szCs w:val="22"/>
          <w:lang w:val="it-IT"/>
        </w:rPr>
        <w:t> mg</w:t>
      </w:r>
      <w:r w:rsidRPr="006A180A">
        <w:rPr>
          <w:sz w:val="22"/>
          <w:szCs w:val="22"/>
          <w:lang w:val="it-IT"/>
        </w:rPr>
        <w:t xml:space="preserve"> compresse rivestite con film</w:t>
      </w:r>
    </w:p>
    <w:p w:rsidR="00F547BE" w:rsidRPr="006A180A" w:rsidRDefault="00F547BE" w:rsidP="00F547BE">
      <w:pPr>
        <w:rPr>
          <w:sz w:val="22"/>
          <w:szCs w:val="22"/>
          <w:lang w:val="it-IT"/>
        </w:rPr>
      </w:pPr>
      <w:r w:rsidRPr="006A180A">
        <w:rPr>
          <w:sz w:val="22"/>
          <w:szCs w:val="22"/>
          <w:lang w:val="it-IT"/>
        </w:rPr>
        <w:t>deferiprone</w:t>
      </w:r>
    </w:p>
    <w:p w:rsidR="00F547BE" w:rsidRPr="006A180A" w:rsidRDefault="00F547BE" w:rsidP="00F547BE">
      <w:pPr>
        <w:rPr>
          <w:sz w:val="22"/>
          <w:szCs w:val="22"/>
          <w:lang w:val="it-IT"/>
        </w:rPr>
      </w:pPr>
    </w:p>
    <w:p w:rsidR="00F547BE" w:rsidRPr="006A180A" w:rsidRDefault="00F547BE" w:rsidP="00F547BE">
      <w:pPr>
        <w:rPr>
          <w:sz w:val="22"/>
          <w:szCs w:val="22"/>
          <w:lang w:val="it-IT"/>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F547BE" w:rsidRPr="006A180A" w:rsidRDefault="00F547BE" w:rsidP="00651EF4">
            <w:pPr>
              <w:suppressAutoHyphens/>
              <w:ind w:left="567" w:hanging="567"/>
              <w:rPr>
                <w:b/>
                <w:sz w:val="22"/>
                <w:szCs w:val="22"/>
                <w:lang w:val="it-IT"/>
              </w:rPr>
            </w:pPr>
            <w:r w:rsidRPr="006A180A">
              <w:rPr>
                <w:b/>
                <w:sz w:val="22"/>
                <w:szCs w:val="22"/>
                <w:lang w:val="it-IT"/>
              </w:rPr>
              <w:t>2.</w:t>
            </w:r>
            <w:r w:rsidRPr="006A180A">
              <w:rPr>
                <w:b/>
                <w:sz w:val="22"/>
                <w:szCs w:val="22"/>
                <w:lang w:val="it-IT"/>
              </w:rPr>
              <w:tab/>
              <w:t>COMPOSIZIONE QUALITATIVA E QUANTITATIVA IN TERMINI DI PRINCIPIO(I) ATTIVO(I)</w:t>
            </w:r>
          </w:p>
        </w:tc>
      </w:tr>
    </w:tbl>
    <w:p w:rsidR="00F547BE" w:rsidRPr="006A180A" w:rsidRDefault="00F547BE" w:rsidP="00F547BE">
      <w:pPr>
        <w:suppressAutoHyphens/>
        <w:rPr>
          <w:sz w:val="22"/>
          <w:szCs w:val="22"/>
          <w:lang w:val="it-IT"/>
        </w:rPr>
      </w:pPr>
    </w:p>
    <w:p w:rsidR="00F547BE" w:rsidRPr="006A180A" w:rsidRDefault="00F547BE" w:rsidP="00F547BE">
      <w:pPr>
        <w:rPr>
          <w:sz w:val="22"/>
          <w:szCs w:val="22"/>
          <w:lang w:val="it-IT"/>
        </w:rPr>
      </w:pPr>
      <w:r w:rsidRPr="006A180A">
        <w:rPr>
          <w:sz w:val="22"/>
          <w:szCs w:val="22"/>
          <w:lang w:val="it-IT"/>
        </w:rPr>
        <w:t xml:space="preserve">Una compressa contiene </w:t>
      </w:r>
      <w:r w:rsidR="00B84273" w:rsidRPr="006A180A">
        <w:rPr>
          <w:sz w:val="22"/>
          <w:szCs w:val="22"/>
          <w:lang w:val="it-IT"/>
        </w:rPr>
        <w:t>1000</w:t>
      </w:r>
      <w:r w:rsidR="003A31B9">
        <w:rPr>
          <w:sz w:val="22"/>
          <w:szCs w:val="22"/>
          <w:lang w:val="it-IT"/>
        </w:rPr>
        <w:t> mg</w:t>
      </w:r>
      <w:r w:rsidRPr="006A180A">
        <w:rPr>
          <w:sz w:val="22"/>
          <w:szCs w:val="22"/>
          <w:lang w:val="it-IT"/>
        </w:rPr>
        <w:t xml:space="preserve"> di deferiprone.</w:t>
      </w:r>
    </w:p>
    <w:p w:rsidR="00F547BE" w:rsidRPr="006A180A" w:rsidRDefault="00F547BE" w:rsidP="00F547BE">
      <w:pPr>
        <w:rPr>
          <w:sz w:val="22"/>
          <w:szCs w:val="22"/>
          <w:lang w:val="it-IT"/>
        </w:rPr>
      </w:pPr>
    </w:p>
    <w:p w:rsidR="00F547BE" w:rsidRPr="006A180A" w:rsidRDefault="00F547BE" w:rsidP="00F547BE">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F547BE" w:rsidRPr="006A180A" w:rsidRDefault="00F547BE" w:rsidP="00651EF4">
            <w:pPr>
              <w:suppressAutoHyphens/>
              <w:ind w:left="567" w:hanging="567"/>
              <w:rPr>
                <w:b/>
                <w:sz w:val="22"/>
                <w:szCs w:val="22"/>
                <w:lang w:val="it-IT"/>
              </w:rPr>
            </w:pPr>
            <w:r w:rsidRPr="006A180A">
              <w:rPr>
                <w:b/>
                <w:sz w:val="22"/>
                <w:szCs w:val="22"/>
                <w:lang w:val="it-IT"/>
              </w:rPr>
              <w:t>3.</w:t>
            </w:r>
            <w:r w:rsidRPr="006A180A">
              <w:rPr>
                <w:b/>
                <w:sz w:val="22"/>
                <w:szCs w:val="22"/>
                <w:lang w:val="it-IT"/>
              </w:rPr>
              <w:tab/>
              <w:t>ELENCO DEGLI ECCIPIENTI</w:t>
            </w:r>
          </w:p>
        </w:tc>
      </w:tr>
    </w:tbl>
    <w:p w:rsidR="00F547BE" w:rsidRPr="006A180A" w:rsidRDefault="00F547BE" w:rsidP="00F547BE">
      <w:pPr>
        <w:suppressAutoHyphens/>
        <w:rPr>
          <w:sz w:val="22"/>
          <w:szCs w:val="22"/>
          <w:lang w:val="it-IT"/>
        </w:rPr>
      </w:pPr>
    </w:p>
    <w:p w:rsidR="00F547BE" w:rsidRPr="006A180A" w:rsidRDefault="00F547BE" w:rsidP="00F547BE">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F547BE" w:rsidRPr="006A180A" w:rsidRDefault="00F547BE" w:rsidP="00651EF4">
            <w:pPr>
              <w:suppressAutoHyphens/>
              <w:ind w:left="567" w:hanging="567"/>
              <w:rPr>
                <w:b/>
                <w:sz w:val="22"/>
                <w:szCs w:val="22"/>
                <w:lang w:val="it-IT"/>
              </w:rPr>
            </w:pPr>
            <w:r w:rsidRPr="006A180A">
              <w:rPr>
                <w:b/>
                <w:sz w:val="22"/>
                <w:szCs w:val="22"/>
                <w:lang w:val="it-IT"/>
              </w:rPr>
              <w:t>4.</w:t>
            </w:r>
            <w:r w:rsidRPr="006A180A">
              <w:rPr>
                <w:b/>
                <w:sz w:val="22"/>
                <w:szCs w:val="22"/>
                <w:lang w:val="it-IT"/>
              </w:rPr>
              <w:tab/>
              <w:t>FORMA FARMACEUTICA E CONTENUTO</w:t>
            </w:r>
          </w:p>
        </w:tc>
      </w:tr>
    </w:tbl>
    <w:p w:rsidR="00F547BE" w:rsidRPr="006A180A" w:rsidRDefault="00F547BE" w:rsidP="00F547BE">
      <w:pPr>
        <w:suppressAutoHyphens/>
        <w:rPr>
          <w:sz w:val="22"/>
          <w:szCs w:val="22"/>
          <w:lang w:val="it-IT"/>
        </w:rPr>
      </w:pPr>
    </w:p>
    <w:p w:rsidR="00F547BE" w:rsidRPr="006A180A" w:rsidRDefault="00F547BE" w:rsidP="00F547BE">
      <w:pPr>
        <w:rPr>
          <w:sz w:val="22"/>
          <w:szCs w:val="22"/>
          <w:lang w:val="it-IT"/>
        </w:rPr>
      </w:pPr>
      <w:r w:rsidRPr="006A180A">
        <w:rPr>
          <w:sz w:val="22"/>
          <w:szCs w:val="22"/>
          <w:lang w:val="it-IT"/>
        </w:rPr>
        <w:t>50 compresse</w:t>
      </w:r>
      <w:r w:rsidR="00352F88" w:rsidRPr="006A180A">
        <w:rPr>
          <w:sz w:val="22"/>
          <w:szCs w:val="22"/>
          <w:lang w:val="it-IT"/>
        </w:rPr>
        <w:t xml:space="preserve"> rivestite con film</w:t>
      </w:r>
    </w:p>
    <w:p w:rsidR="00F547BE" w:rsidRPr="006A180A" w:rsidRDefault="00F547BE" w:rsidP="00F547BE">
      <w:pPr>
        <w:rPr>
          <w:sz w:val="22"/>
          <w:szCs w:val="22"/>
          <w:lang w:val="it-IT"/>
        </w:rPr>
      </w:pPr>
    </w:p>
    <w:p w:rsidR="00F547BE" w:rsidRPr="006A180A" w:rsidRDefault="00F547BE" w:rsidP="00F547BE">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F547BE" w:rsidRPr="006A180A" w:rsidRDefault="00F547BE" w:rsidP="00651EF4">
            <w:pPr>
              <w:suppressAutoHyphens/>
              <w:ind w:left="567" w:hanging="567"/>
              <w:rPr>
                <w:sz w:val="22"/>
                <w:szCs w:val="22"/>
                <w:lang w:val="it-IT"/>
              </w:rPr>
            </w:pPr>
            <w:r w:rsidRPr="006A180A">
              <w:rPr>
                <w:b/>
                <w:sz w:val="22"/>
                <w:szCs w:val="22"/>
                <w:lang w:val="it-IT"/>
              </w:rPr>
              <w:t>5.</w:t>
            </w:r>
            <w:r w:rsidRPr="006A180A">
              <w:rPr>
                <w:b/>
                <w:sz w:val="22"/>
                <w:szCs w:val="22"/>
                <w:lang w:val="it-IT"/>
              </w:rPr>
              <w:tab/>
              <w:t>MODO E VIA(E) DI SOMMINISTRAZIONE</w:t>
            </w:r>
          </w:p>
        </w:tc>
      </w:tr>
    </w:tbl>
    <w:p w:rsidR="00F547BE" w:rsidRPr="006A180A" w:rsidRDefault="00F547BE" w:rsidP="00F547BE">
      <w:pPr>
        <w:suppressAutoHyphens/>
        <w:rPr>
          <w:sz w:val="22"/>
          <w:szCs w:val="22"/>
          <w:lang w:val="it-IT"/>
        </w:rPr>
      </w:pPr>
    </w:p>
    <w:p w:rsidR="00F547BE" w:rsidRPr="006A180A" w:rsidRDefault="00F547BE" w:rsidP="00F547BE">
      <w:pPr>
        <w:rPr>
          <w:sz w:val="22"/>
          <w:szCs w:val="22"/>
          <w:lang w:val="it-IT"/>
        </w:rPr>
      </w:pPr>
      <w:r w:rsidRPr="006A180A">
        <w:rPr>
          <w:sz w:val="22"/>
          <w:szCs w:val="22"/>
          <w:lang w:val="it-IT"/>
        </w:rPr>
        <w:t>Uso orale</w:t>
      </w:r>
    </w:p>
    <w:p w:rsidR="00F547BE" w:rsidRPr="006A180A" w:rsidRDefault="00F547BE" w:rsidP="00F547BE">
      <w:pPr>
        <w:rPr>
          <w:sz w:val="22"/>
          <w:szCs w:val="22"/>
          <w:lang w:val="it-IT"/>
        </w:rPr>
      </w:pPr>
    </w:p>
    <w:p w:rsidR="00F547BE" w:rsidRPr="006A180A" w:rsidRDefault="00F547BE" w:rsidP="00F547BE">
      <w:pPr>
        <w:suppressAutoHyphens/>
        <w:rPr>
          <w:sz w:val="22"/>
          <w:szCs w:val="22"/>
          <w:lang w:val="it-IT"/>
        </w:rPr>
      </w:pPr>
      <w:r w:rsidRPr="006A180A">
        <w:rPr>
          <w:sz w:val="22"/>
          <w:szCs w:val="22"/>
          <w:lang w:val="it-IT"/>
        </w:rPr>
        <w:t>Leggere il foglio illustrativo prima dell’uso.</w:t>
      </w:r>
    </w:p>
    <w:p w:rsidR="00F547BE" w:rsidRPr="006A180A" w:rsidRDefault="00F547BE" w:rsidP="00F547BE">
      <w:pPr>
        <w:suppressAutoHyphens/>
        <w:rPr>
          <w:sz w:val="22"/>
          <w:szCs w:val="22"/>
          <w:lang w:val="it-IT"/>
        </w:rPr>
      </w:pPr>
    </w:p>
    <w:p w:rsidR="00F547BE" w:rsidRPr="006A180A" w:rsidRDefault="00F547BE" w:rsidP="00F547BE">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F547BE" w:rsidRPr="006A180A" w:rsidRDefault="00F547BE" w:rsidP="00651EF4">
            <w:pPr>
              <w:suppressAutoHyphens/>
              <w:ind w:left="567" w:hanging="567"/>
              <w:rPr>
                <w:b/>
                <w:sz w:val="22"/>
                <w:szCs w:val="22"/>
                <w:lang w:val="it-IT"/>
              </w:rPr>
            </w:pPr>
            <w:r w:rsidRPr="006A180A">
              <w:rPr>
                <w:b/>
                <w:sz w:val="22"/>
                <w:szCs w:val="22"/>
                <w:lang w:val="it-IT"/>
              </w:rPr>
              <w:t>6.</w:t>
            </w:r>
            <w:r w:rsidRPr="006A180A">
              <w:rPr>
                <w:b/>
                <w:sz w:val="22"/>
                <w:szCs w:val="22"/>
                <w:lang w:val="it-IT"/>
              </w:rPr>
              <w:tab/>
              <w:t xml:space="preserve">AVVERTENZA PARTICOLARE CHE PRESCRIVA DI TENERE IL MEDICINALE FUORI DALLA </w:t>
            </w:r>
            <w:r w:rsidR="00352F88" w:rsidRPr="006A180A">
              <w:rPr>
                <w:b/>
                <w:sz w:val="22"/>
                <w:szCs w:val="22"/>
                <w:lang w:val="it-IT"/>
              </w:rPr>
              <w:t xml:space="preserve">VISTA E DALLA </w:t>
            </w:r>
            <w:r w:rsidRPr="006A180A">
              <w:rPr>
                <w:b/>
                <w:sz w:val="22"/>
                <w:szCs w:val="22"/>
                <w:lang w:val="it-IT"/>
              </w:rPr>
              <w:t>PORTATA DEI BAMBINI</w:t>
            </w:r>
          </w:p>
        </w:tc>
      </w:tr>
    </w:tbl>
    <w:p w:rsidR="00F547BE" w:rsidRPr="006A180A" w:rsidRDefault="00F547BE" w:rsidP="00F547BE">
      <w:pPr>
        <w:suppressAutoHyphens/>
        <w:rPr>
          <w:sz w:val="22"/>
          <w:szCs w:val="22"/>
          <w:lang w:val="it-IT"/>
        </w:rPr>
      </w:pPr>
    </w:p>
    <w:p w:rsidR="00F547BE" w:rsidRPr="006A180A" w:rsidRDefault="00F547BE" w:rsidP="00F547BE">
      <w:pPr>
        <w:rPr>
          <w:sz w:val="22"/>
          <w:szCs w:val="22"/>
          <w:lang w:val="it-IT"/>
        </w:rPr>
      </w:pPr>
      <w:r w:rsidRPr="006A180A">
        <w:rPr>
          <w:sz w:val="22"/>
          <w:szCs w:val="22"/>
          <w:lang w:val="it-IT"/>
        </w:rPr>
        <w:t xml:space="preserve">Tenere fuori dalla </w:t>
      </w:r>
      <w:r w:rsidR="00352F88" w:rsidRPr="006A180A">
        <w:rPr>
          <w:sz w:val="22"/>
          <w:szCs w:val="22"/>
          <w:lang w:val="it-IT"/>
        </w:rPr>
        <w:t xml:space="preserve">vista e dalla </w:t>
      </w:r>
      <w:r w:rsidRPr="006A180A">
        <w:rPr>
          <w:sz w:val="22"/>
          <w:szCs w:val="22"/>
          <w:lang w:val="it-IT"/>
        </w:rPr>
        <w:t>portata dei bambini.</w:t>
      </w:r>
    </w:p>
    <w:p w:rsidR="00F547BE" w:rsidRPr="006A180A" w:rsidRDefault="00F547BE" w:rsidP="00F547BE">
      <w:pPr>
        <w:rPr>
          <w:sz w:val="22"/>
          <w:szCs w:val="22"/>
          <w:lang w:val="it-IT"/>
        </w:rPr>
      </w:pPr>
    </w:p>
    <w:p w:rsidR="00F547BE" w:rsidRPr="006A180A" w:rsidRDefault="00F547BE" w:rsidP="00F547BE">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F547BE" w:rsidRPr="006A180A" w:rsidRDefault="00F547BE" w:rsidP="00651EF4">
            <w:pPr>
              <w:suppressAutoHyphens/>
              <w:ind w:left="567" w:hanging="567"/>
              <w:rPr>
                <w:b/>
                <w:sz w:val="22"/>
                <w:szCs w:val="22"/>
                <w:lang w:val="it-IT"/>
              </w:rPr>
            </w:pPr>
            <w:r w:rsidRPr="006A180A">
              <w:rPr>
                <w:b/>
                <w:sz w:val="22"/>
                <w:szCs w:val="22"/>
                <w:lang w:val="it-IT"/>
              </w:rPr>
              <w:t>7.</w:t>
            </w:r>
            <w:r w:rsidRPr="006A180A">
              <w:rPr>
                <w:b/>
                <w:sz w:val="22"/>
                <w:szCs w:val="22"/>
                <w:lang w:val="it-IT"/>
              </w:rPr>
              <w:tab/>
              <w:t>ALTRA</w:t>
            </w:r>
            <w:r w:rsidR="00352F88" w:rsidRPr="006A180A">
              <w:rPr>
                <w:b/>
                <w:sz w:val="22"/>
                <w:szCs w:val="22"/>
                <w:lang w:val="it-IT"/>
              </w:rPr>
              <w:t>(E)</w:t>
            </w:r>
            <w:r w:rsidRPr="006A180A">
              <w:rPr>
                <w:b/>
                <w:sz w:val="22"/>
                <w:szCs w:val="22"/>
                <w:lang w:val="it-IT"/>
              </w:rPr>
              <w:t xml:space="preserve"> AVVERTENZA</w:t>
            </w:r>
            <w:r w:rsidR="00352F88" w:rsidRPr="006A180A">
              <w:rPr>
                <w:b/>
                <w:sz w:val="22"/>
                <w:szCs w:val="22"/>
                <w:lang w:val="it-IT"/>
              </w:rPr>
              <w:t>(E)</w:t>
            </w:r>
            <w:r w:rsidRPr="006A180A">
              <w:rPr>
                <w:b/>
                <w:sz w:val="22"/>
                <w:szCs w:val="22"/>
                <w:lang w:val="it-IT"/>
              </w:rPr>
              <w:t xml:space="preserve"> PARTICOLARE</w:t>
            </w:r>
            <w:r w:rsidR="00352F88" w:rsidRPr="006A180A">
              <w:rPr>
                <w:b/>
                <w:sz w:val="22"/>
                <w:szCs w:val="22"/>
                <w:lang w:val="it-IT"/>
              </w:rPr>
              <w:t>(I)</w:t>
            </w:r>
            <w:r w:rsidRPr="006A180A">
              <w:rPr>
                <w:b/>
                <w:sz w:val="22"/>
                <w:szCs w:val="22"/>
                <w:lang w:val="it-IT"/>
              </w:rPr>
              <w:t>, SE NECESSARIO</w:t>
            </w:r>
          </w:p>
        </w:tc>
      </w:tr>
    </w:tbl>
    <w:p w:rsidR="00F547BE" w:rsidRPr="006A180A" w:rsidRDefault="00F547BE" w:rsidP="00F547BE">
      <w:pPr>
        <w:suppressAutoHyphens/>
        <w:rPr>
          <w:sz w:val="22"/>
          <w:szCs w:val="22"/>
          <w:lang w:val="it-IT"/>
        </w:rPr>
      </w:pPr>
    </w:p>
    <w:p w:rsidR="00F547BE" w:rsidRPr="006A180A" w:rsidRDefault="00F547BE" w:rsidP="00F547BE">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F547BE" w:rsidRPr="006A180A" w:rsidRDefault="00F547BE" w:rsidP="00651EF4">
            <w:pPr>
              <w:suppressAutoHyphens/>
              <w:ind w:left="567" w:hanging="567"/>
              <w:rPr>
                <w:b/>
                <w:sz w:val="22"/>
                <w:szCs w:val="22"/>
                <w:lang w:val="it-IT"/>
              </w:rPr>
            </w:pPr>
            <w:r w:rsidRPr="006A180A">
              <w:rPr>
                <w:b/>
                <w:sz w:val="22"/>
                <w:szCs w:val="22"/>
                <w:lang w:val="it-IT"/>
              </w:rPr>
              <w:t>8.</w:t>
            </w:r>
            <w:r w:rsidRPr="006A180A">
              <w:rPr>
                <w:b/>
                <w:sz w:val="22"/>
                <w:szCs w:val="22"/>
                <w:lang w:val="it-IT"/>
              </w:rPr>
              <w:tab/>
              <w:t>DATA DI SCADENZA</w:t>
            </w:r>
          </w:p>
        </w:tc>
      </w:tr>
    </w:tbl>
    <w:p w:rsidR="00F547BE" w:rsidRPr="006A180A" w:rsidRDefault="00F547BE" w:rsidP="00F547BE">
      <w:pPr>
        <w:suppressAutoHyphens/>
        <w:rPr>
          <w:sz w:val="22"/>
          <w:szCs w:val="22"/>
          <w:lang w:val="it-IT"/>
        </w:rPr>
      </w:pPr>
    </w:p>
    <w:p w:rsidR="00F547BE" w:rsidRPr="006A180A" w:rsidRDefault="00F547BE" w:rsidP="00F547BE">
      <w:pPr>
        <w:rPr>
          <w:sz w:val="22"/>
          <w:szCs w:val="22"/>
          <w:lang w:val="it-IT"/>
        </w:rPr>
      </w:pPr>
      <w:r w:rsidRPr="006A180A">
        <w:rPr>
          <w:sz w:val="22"/>
          <w:szCs w:val="22"/>
          <w:lang w:val="it-IT"/>
        </w:rPr>
        <w:t>Scad</w:t>
      </w:r>
    </w:p>
    <w:p w:rsidR="00352F88" w:rsidRPr="006A180A" w:rsidRDefault="00352F88" w:rsidP="00D01B80">
      <w:pPr>
        <w:rPr>
          <w:sz w:val="22"/>
          <w:szCs w:val="22"/>
          <w:highlight w:val="lightGray"/>
          <w:lang w:val="it-IT"/>
        </w:rPr>
      </w:pPr>
    </w:p>
    <w:p w:rsidR="00D01B80" w:rsidRPr="006A180A" w:rsidRDefault="00D01B80" w:rsidP="00D01B80">
      <w:pPr>
        <w:rPr>
          <w:sz w:val="22"/>
          <w:szCs w:val="22"/>
          <w:lang w:val="it-IT"/>
        </w:rPr>
      </w:pPr>
      <w:r w:rsidRPr="006A180A">
        <w:rPr>
          <w:sz w:val="22"/>
          <w:szCs w:val="22"/>
          <w:lang w:val="it-IT"/>
        </w:rPr>
        <w:t>Dopo la prima apertura della confezione, usare entro 50 giorni.</w:t>
      </w:r>
    </w:p>
    <w:p w:rsidR="00F547BE" w:rsidRPr="006A180A" w:rsidRDefault="00F547BE" w:rsidP="00F547BE">
      <w:pPr>
        <w:rPr>
          <w:sz w:val="22"/>
          <w:szCs w:val="22"/>
          <w:lang w:val="it-IT"/>
        </w:rPr>
      </w:pPr>
    </w:p>
    <w:p w:rsidR="00F547BE" w:rsidRPr="006A180A" w:rsidRDefault="00F547BE" w:rsidP="00F547BE">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F547BE" w:rsidRPr="006A180A" w:rsidRDefault="00F547BE" w:rsidP="00A82112">
            <w:pPr>
              <w:keepNext/>
              <w:suppressAutoHyphens/>
              <w:ind w:left="567" w:hanging="567"/>
              <w:rPr>
                <w:b/>
                <w:sz w:val="22"/>
                <w:szCs w:val="22"/>
                <w:lang w:val="it-IT"/>
              </w:rPr>
            </w:pPr>
            <w:r w:rsidRPr="006A180A">
              <w:rPr>
                <w:b/>
                <w:sz w:val="22"/>
                <w:szCs w:val="22"/>
                <w:lang w:val="it-IT"/>
              </w:rPr>
              <w:t>9.</w:t>
            </w:r>
            <w:r w:rsidRPr="006A180A">
              <w:rPr>
                <w:b/>
                <w:sz w:val="22"/>
                <w:szCs w:val="22"/>
                <w:lang w:val="it-IT"/>
              </w:rPr>
              <w:tab/>
              <w:t>PRECAUZIONI PARTICOLARI PER LA CONSERVAZIONE</w:t>
            </w:r>
          </w:p>
        </w:tc>
      </w:tr>
    </w:tbl>
    <w:p w:rsidR="00F547BE" w:rsidRPr="006A180A" w:rsidRDefault="00F547BE" w:rsidP="00A82112">
      <w:pPr>
        <w:keepNext/>
        <w:suppressAutoHyphens/>
        <w:rPr>
          <w:sz w:val="22"/>
          <w:szCs w:val="22"/>
          <w:lang w:val="it-IT"/>
        </w:rPr>
      </w:pPr>
    </w:p>
    <w:p w:rsidR="00F547BE" w:rsidRPr="006A180A" w:rsidRDefault="00F547BE" w:rsidP="00A82112">
      <w:pPr>
        <w:keepNext/>
        <w:rPr>
          <w:sz w:val="22"/>
          <w:szCs w:val="22"/>
          <w:lang w:val="it-IT"/>
        </w:rPr>
      </w:pPr>
      <w:r w:rsidRPr="006A180A">
        <w:rPr>
          <w:sz w:val="22"/>
          <w:szCs w:val="22"/>
          <w:lang w:val="it-IT"/>
        </w:rPr>
        <w:t>Non conservare a temperatura superiore a 30°C.</w:t>
      </w:r>
    </w:p>
    <w:p w:rsidR="00F547BE" w:rsidRPr="006A180A" w:rsidRDefault="00425C49" w:rsidP="007470DD">
      <w:pPr>
        <w:rPr>
          <w:sz w:val="22"/>
          <w:szCs w:val="22"/>
          <w:lang w:val="it-IT"/>
        </w:rPr>
      </w:pPr>
      <w:r w:rsidRPr="006A180A">
        <w:rPr>
          <w:sz w:val="22"/>
          <w:szCs w:val="22"/>
          <w:lang w:val="it-IT"/>
        </w:rPr>
        <w:t>T</w:t>
      </w:r>
      <w:r w:rsidR="00412DBD" w:rsidRPr="006A180A">
        <w:rPr>
          <w:sz w:val="22"/>
          <w:szCs w:val="22"/>
          <w:lang w:val="it-IT"/>
        </w:rPr>
        <w:t>enere il flacone completamente chiuso per proteggere il farmaco dall’umidità.</w:t>
      </w:r>
    </w:p>
    <w:p w:rsidR="00412DBD" w:rsidRPr="006A180A" w:rsidRDefault="00412DBD" w:rsidP="00F547BE">
      <w:pPr>
        <w:rPr>
          <w:sz w:val="22"/>
          <w:szCs w:val="22"/>
          <w:lang w:val="it-IT"/>
        </w:rPr>
      </w:pPr>
    </w:p>
    <w:p w:rsidR="00F547BE" w:rsidRPr="006A180A" w:rsidRDefault="00F547BE" w:rsidP="00F547BE">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rPr>
          <w:cantSplit/>
        </w:trPr>
        <w:tc>
          <w:tcPr>
            <w:tcW w:w="9298" w:type="dxa"/>
          </w:tcPr>
          <w:p w:rsidR="00F547BE" w:rsidRPr="006A180A" w:rsidRDefault="00F547BE" w:rsidP="007470DD">
            <w:pPr>
              <w:keepNext/>
              <w:suppressAutoHyphens/>
              <w:ind w:left="567" w:hanging="567"/>
              <w:rPr>
                <w:b/>
                <w:sz w:val="22"/>
                <w:szCs w:val="22"/>
                <w:lang w:val="it-IT"/>
              </w:rPr>
            </w:pPr>
            <w:r w:rsidRPr="006A180A">
              <w:rPr>
                <w:b/>
                <w:sz w:val="22"/>
                <w:szCs w:val="22"/>
                <w:lang w:val="it-IT"/>
              </w:rPr>
              <w:t>10.</w:t>
            </w:r>
            <w:r w:rsidRPr="006A180A">
              <w:rPr>
                <w:b/>
                <w:sz w:val="22"/>
                <w:szCs w:val="22"/>
                <w:lang w:val="it-IT"/>
              </w:rPr>
              <w:tab/>
              <w:t>PRECAUZIONI PARTICOLARI PER LO SMALTIMENTO DEL MEDICINALE NON UTILIZZATO O DEI RIFIUTI DERIVATI DA TALE MEDICINALE, SE NECESSARIO</w:t>
            </w:r>
          </w:p>
        </w:tc>
      </w:tr>
    </w:tbl>
    <w:p w:rsidR="00F547BE" w:rsidRPr="006A180A" w:rsidRDefault="00F547BE" w:rsidP="00F547BE">
      <w:pPr>
        <w:suppressAutoHyphens/>
        <w:rPr>
          <w:sz w:val="22"/>
          <w:szCs w:val="22"/>
          <w:lang w:val="it-IT"/>
        </w:rPr>
      </w:pPr>
    </w:p>
    <w:p w:rsidR="00F547BE" w:rsidRPr="006A180A" w:rsidRDefault="00F547BE" w:rsidP="00F547BE">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F547BE" w:rsidRPr="006A180A" w:rsidRDefault="00F547BE" w:rsidP="007470DD">
            <w:pPr>
              <w:keepNext/>
              <w:suppressAutoHyphens/>
              <w:ind w:left="567" w:hanging="567"/>
              <w:rPr>
                <w:b/>
                <w:sz w:val="22"/>
                <w:szCs w:val="22"/>
                <w:lang w:val="it-IT"/>
              </w:rPr>
            </w:pPr>
            <w:r w:rsidRPr="006A180A">
              <w:rPr>
                <w:b/>
                <w:sz w:val="22"/>
                <w:szCs w:val="22"/>
                <w:lang w:val="it-IT"/>
              </w:rPr>
              <w:t>11.</w:t>
            </w:r>
            <w:r w:rsidRPr="006A180A">
              <w:rPr>
                <w:b/>
                <w:sz w:val="22"/>
                <w:szCs w:val="22"/>
                <w:lang w:val="it-IT"/>
              </w:rPr>
              <w:tab/>
              <w:t>NOME E INDIRIZZO DEL TITOLARE DELL’AUTORIZZAZIONE ALL’IMMISSIONE IN COMMERCIO</w:t>
            </w:r>
          </w:p>
        </w:tc>
      </w:tr>
    </w:tbl>
    <w:p w:rsidR="00F547BE" w:rsidRPr="006A180A" w:rsidRDefault="00F547BE" w:rsidP="007470DD">
      <w:pPr>
        <w:keepNext/>
        <w:suppressAutoHyphens/>
        <w:rPr>
          <w:sz w:val="22"/>
          <w:szCs w:val="22"/>
          <w:lang w:val="it-IT"/>
        </w:rPr>
      </w:pPr>
    </w:p>
    <w:p w:rsidR="003C795A" w:rsidRPr="009E640D" w:rsidRDefault="0098381D" w:rsidP="003C795A">
      <w:pPr>
        <w:rPr>
          <w:sz w:val="22"/>
          <w:szCs w:val="22"/>
          <w:lang w:val="it-IT"/>
        </w:rPr>
      </w:pPr>
      <w:r w:rsidRPr="009E640D">
        <w:rPr>
          <w:sz w:val="22"/>
          <w:szCs w:val="22"/>
          <w:lang w:val="it-IT"/>
        </w:rPr>
        <w:t>Chiesi Farmaceutici S.p.A.</w:t>
      </w:r>
    </w:p>
    <w:p w:rsidR="0065095E" w:rsidRDefault="0098381D" w:rsidP="0065095E">
      <w:pPr>
        <w:keepNext/>
        <w:tabs>
          <w:tab w:val="left" w:pos="4320"/>
        </w:tabs>
        <w:rPr>
          <w:sz w:val="22"/>
          <w:szCs w:val="22"/>
          <w:highlight w:val="lightGray"/>
          <w:lang w:val="pt-PT"/>
        </w:rPr>
      </w:pPr>
      <w:r>
        <w:rPr>
          <w:sz w:val="22"/>
          <w:szCs w:val="22"/>
          <w:highlight w:val="lightGray"/>
          <w:lang w:val="pt-PT"/>
        </w:rPr>
        <w:t>Via Palermo 26/A</w:t>
      </w:r>
    </w:p>
    <w:p w:rsidR="0065095E" w:rsidRDefault="0098381D" w:rsidP="0065095E">
      <w:pPr>
        <w:keepNext/>
        <w:tabs>
          <w:tab w:val="left" w:pos="4320"/>
        </w:tabs>
        <w:rPr>
          <w:sz w:val="22"/>
          <w:szCs w:val="22"/>
          <w:lang w:val="pt-PT"/>
        </w:rPr>
      </w:pPr>
      <w:r>
        <w:rPr>
          <w:sz w:val="22"/>
          <w:szCs w:val="22"/>
          <w:highlight w:val="lightGray"/>
          <w:lang w:val="pt-PT"/>
        </w:rPr>
        <w:t>43122 Parma</w:t>
      </w:r>
      <w:r w:rsidR="0065095E">
        <w:rPr>
          <w:sz w:val="22"/>
          <w:szCs w:val="22"/>
          <w:lang w:val="pt-PT"/>
        </w:rPr>
        <w:t xml:space="preserve"> </w:t>
      </w:r>
    </w:p>
    <w:p w:rsidR="00F547BE" w:rsidRDefault="0098381D" w:rsidP="003C795A">
      <w:pPr>
        <w:rPr>
          <w:sz w:val="22"/>
          <w:szCs w:val="22"/>
          <w:lang w:val="it-IT"/>
        </w:rPr>
      </w:pPr>
      <w:r>
        <w:rPr>
          <w:sz w:val="22"/>
          <w:szCs w:val="22"/>
          <w:highlight w:val="lightGray"/>
          <w:lang w:val="it-IT"/>
        </w:rPr>
        <w:t>Italia</w:t>
      </w:r>
    </w:p>
    <w:p w:rsidR="003C795A" w:rsidRPr="006A180A" w:rsidRDefault="003C795A" w:rsidP="003C795A">
      <w:pPr>
        <w:rPr>
          <w:sz w:val="22"/>
          <w:szCs w:val="22"/>
          <w:lang w:val="it-IT"/>
        </w:rPr>
      </w:pPr>
    </w:p>
    <w:p w:rsidR="00F547BE" w:rsidRPr="006A180A" w:rsidRDefault="00F547BE" w:rsidP="00F547BE">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rPr>
          <w:trHeight w:val="260"/>
        </w:trPr>
        <w:tc>
          <w:tcPr>
            <w:tcW w:w="9298" w:type="dxa"/>
          </w:tcPr>
          <w:p w:rsidR="00F547BE" w:rsidRPr="006A180A" w:rsidRDefault="00F547BE" w:rsidP="00651EF4">
            <w:pPr>
              <w:suppressAutoHyphens/>
              <w:ind w:left="567" w:hanging="567"/>
              <w:rPr>
                <w:b/>
                <w:sz w:val="22"/>
                <w:szCs w:val="22"/>
                <w:lang w:val="it-IT"/>
              </w:rPr>
            </w:pPr>
            <w:r w:rsidRPr="006A180A">
              <w:rPr>
                <w:b/>
                <w:sz w:val="22"/>
                <w:szCs w:val="22"/>
                <w:lang w:val="it-IT"/>
              </w:rPr>
              <w:t>12.</w:t>
            </w:r>
            <w:r w:rsidRPr="006A180A">
              <w:rPr>
                <w:b/>
                <w:sz w:val="22"/>
                <w:szCs w:val="22"/>
                <w:lang w:val="it-IT"/>
              </w:rPr>
              <w:tab/>
              <w:t>NUMERO(I) DELL’AUTORIZZAZIONE ALL’IMMISSIONE IN COMMERCIO</w:t>
            </w:r>
          </w:p>
        </w:tc>
      </w:tr>
    </w:tbl>
    <w:p w:rsidR="00F547BE" w:rsidRPr="006A180A" w:rsidRDefault="00F547BE" w:rsidP="00F547BE">
      <w:pPr>
        <w:suppressAutoHyphens/>
        <w:rPr>
          <w:sz w:val="22"/>
          <w:szCs w:val="22"/>
          <w:lang w:val="it-IT"/>
        </w:rPr>
      </w:pPr>
    </w:p>
    <w:p w:rsidR="00F547BE" w:rsidRPr="006A180A" w:rsidRDefault="00BB594F" w:rsidP="00776527">
      <w:pPr>
        <w:pStyle w:val="BodyText"/>
        <w:rPr>
          <w:lang w:val="it-IT"/>
        </w:rPr>
      </w:pPr>
      <w:r w:rsidRPr="006A180A">
        <w:rPr>
          <w:bCs/>
          <w:lang w:val="it-IT"/>
        </w:rPr>
        <w:t>EU/1/99/108/004</w:t>
      </w:r>
    </w:p>
    <w:p w:rsidR="00F547BE" w:rsidRPr="006A180A" w:rsidRDefault="00F547BE" w:rsidP="00F547BE">
      <w:pPr>
        <w:rPr>
          <w:sz w:val="22"/>
          <w:szCs w:val="22"/>
          <w:lang w:val="it-IT"/>
        </w:rPr>
      </w:pPr>
    </w:p>
    <w:p w:rsidR="00F547BE" w:rsidRPr="006A180A" w:rsidRDefault="00F547BE" w:rsidP="00F547BE">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F547BE" w:rsidRPr="006A180A" w:rsidRDefault="00F547BE" w:rsidP="00651EF4">
            <w:pPr>
              <w:suppressAutoHyphens/>
              <w:ind w:left="567" w:hanging="567"/>
              <w:rPr>
                <w:b/>
                <w:sz w:val="22"/>
                <w:szCs w:val="22"/>
                <w:lang w:val="it-IT"/>
              </w:rPr>
            </w:pPr>
            <w:r w:rsidRPr="006A180A">
              <w:rPr>
                <w:b/>
                <w:sz w:val="22"/>
                <w:szCs w:val="22"/>
                <w:lang w:val="it-IT"/>
              </w:rPr>
              <w:t>13.</w:t>
            </w:r>
            <w:r w:rsidRPr="006A180A">
              <w:rPr>
                <w:b/>
                <w:sz w:val="22"/>
                <w:szCs w:val="22"/>
                <w:lang w:val="it-IT"/>
              </w:rPr>
              <w:tab/>
              <w:t>NUMERO DI LOTTO</w:t>
            </w:r>
          </w:p>
        </w:tc>
      </w:tr>
    </w:tbl>
    <w:p w:rsidR="00F547BE" w:rsidRPr="006A180A" w:rsidRDefault="00F547BE" w:rsidP="00F547BE">
      <w:pPr>
        <w:suppressAutoHyphens/>
        <w:rPr>
          <w:sz w:val="22"/>
          <w:szCs w:val="22"/>
          <w:lang w:val="it-IT"/>
        </w:rPr>
      </w:pPr>
    </w:p>
    <w:p w:rsidR="00F547BE" w:rsidRPr="006A180A" w:rsidRDefault="00F547BE" w:rsidP="00F547BE">
      <w:pPr>
        <w:rPr>
          <w:sz w:val="22"/>
          <w:szCs w:val="22"/>
          <w:lang w:val="it-IT"/>
        </w:rPr>
      </w:pPr>
      <w:r w:rsidRPr="006A180A">
        <w:rPr>
          <w:sz w:val="22"/>
          <w:szCs w:val="22"/>
          <w:lang w:val="it-IT"/>
        </w:rPr>
        <w:t>Lotto</w:t>
      </w:r>
    </w:p>
    <w:p w:rsidR="00F547BE" w:rsidRPr="006A180A" w:rsidRDefault="00F547BE" w:rsidP="00F547BE">
      <w:pPr>
        <w:rPr>
          <w:sz w:val="22"/>
          <w:szCs w:val="22"/>
          <w:lang w:val="it-IT"/>
        </w:rPr>
      </w:pPr>
    </w:p>
    <w:p w:rsidR="00F547BE" w:rsidRPr="006A180A" w:rsidRDefault="00F547BE" w:rsidP="00F547BE">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F547BE" w:rsidRPr="006A180A" w:rsidRDefault="00F547BE" w:rsidP="00651EF4">
            <w:pPr>
              <w:suppressAutoHyphens/>
              <w:ind w:left="567" w:hanging="567"/>
              <w:rPr>
                <w:b/>
                <w:sz w:val="22"/>
                <w:szCs w:val="22"/>
                <w:lang w:val="it-IT"/>
              </w:rPr>
            </w:pPr>
            <w:r w:rsidRPr="006A180A">
              <w:rPr>
                <w:b/>
                <w:sz w:val="22"/>
                <w:szCs w:val="22"/>
                <w:lang w:val="it-IT"/>
              </w:rPr>
              <w:t>14.</w:t>
            </w:r>
            <w:r w:rsidRPr="006A180A">
              <w:rPr>
                <w:b/>
                <w:sz w:val="22"/>
                <w:szCs w:val="22"/>
                <w:lang w:val="it-IT"/>
              </w:rPr>
              <w:tab/>
              <w:t>CONDIZIONE GENERALE DI FORNITURA</w:t>
            </w:r>
          </w:p>
        </w:tc>
      </w:tr>
    </w:tbl>
    <w:p w:rsidR="00F547BE" w:rsidRPr="006A180A" w:rsidRDefault="00F547BE" w:rsidP="00F547BE">
      <w:pPr>
        <w:suppressAutoHyphens/>
        <w:rPr>
          <w:sz w:val="22"/>
          <w:szCs w:val="22"/>
          <w:lang w:val="it-IT"/>
        </w:rPr>
      </w:pPr>
    </w:p>
    <w:p w:rsidR="00F547BE" w:rsidRPr="006A180A" w:rsidRDefault="00F547BE" w:rsidP="00F547BE">
      <w:pPr>
        <w:rPr>
          <w:sz w:val="22"/>
          <w:szCs w:val="22"/>
          <w:lang w:val="it-IT"/>
        </w:rPr>
      </w:pPr>
      <w:r w:rsidRPr="006A180A">
        <w:rPr>
          <w:sz w:val="22"/>
          <w:szCs w:val="22"/>
          <w:lang w:val="it-IT"/>
        </w:rPr>
        <w:t>Medicinale soggetto a prescrizione medica.</w:t>
      </w:r>
    </w:p>
    <w:p w:rsidR="00F547BE" w:rsidRPr="006A180A" w:rsidRDefault="00F547BE" w:rsidP="00F547BE">
      <w:pPr>
        <w:rPr>
          <w:sz w:val="22"/>
          <w:szCs w:val="22"/>
          <w:lang w:val="it-IT"/>
        </w:rPr>
      </w:pPr>
    </w:p>
    <w:p w:rsidR="00F547BE" w:rsidRPr="006A180A" w:rsidRDefault="00F547BE" w:rsidP="00F547BE">
      <w:pPr>
        <w:suppressAutoHyphens/>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F547BE" w:rsidRPr="006A180A" w:rsidRDefault="00F547BE" w:rsidP="00651EF4">
            <w:pPr>
              <w:suppressAutoHyphens/>
              <w:ind w:left="567" w:hanging="567"/>
              <w:rPr>
                <w:b/>
                <w:sz w:val="22"/>
                <w:szCs w:val="22"/>
                <w:lang w:val="it-IT"/>
              </w:rPr>
            </w:pPr>
            <w:r w:rsidRPr="006A180A">
              <w:rPr>
                <w:b/>
                <w:sz w:val="22"/>
                <w:szCs w:val="22"/>
                <w:lang w:val="it-IT"/>
              </w:rPr>
              <w:t>15.</w:t>
            </w:r>
            <w:r w:rsidRPr="006A180A">
              <w:rPr>
                <w:b/>
                <w:sz w:val="22"/>
                <w:szCs w:val="22"/>
                <w:lang w:val="it-IT"/>
              </w:rPr>
              <w:tab/>
              <w:t>ISTRUZIONI PER L’USO</w:t>
            </w:r>
          </w:p>
        </w:tc>
      </w:tr>
    </w:tbl>
    <w:p w:rsidR="00F547BE" w:rsidRPr="006A180A" w:rsidRDefault="00F547BE" w:rsidP="00F547BE">
      <w:pPr>
        <w:rPr>
          <w:b/>
          <w:sz w:val="22"/>
          <w:szCs w:val="22"/>
          <w:u w:val="single"/>
          <w:lang w:val="it-IT"/>
        </w:rPr>
      </w:pPr>
    </w:p>
    <w:p w:rsidR="00F547BE" w:rsidRPr="006A180A" w:rsidRDefault="00F547BE" w:rsidP="00F547BE">
      <w:pPr>
        <w:rPr>
          <w:b/>
          <w:sz w:val="22"/>
          <w:szCs w:val="22"/>
          <w:u w:val="single"/>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75107">
        <w:tc>
          <w:tcPr>
            <w:tcW w:w="9298" w:type="dxa"/>
          </w:tcPr>
          <w:p w:rsidR="00F547BE" w:rsidRPr="006A180A" w:rsidRDefault="00F547BE" w:rsidP="00651EF4">
            <w:pPr>
              <w:suppressAutoHyphens/>
              <w:ind w:left="567" w:hanging="567"/>
              <w:rPr>
                <w:b/>
                <w:noProof/>
                <w:sz w:val="22"/>
                <w:szCs w:val="22"/>
                <w:lang w:val="it-IT"/>
              </w:rPr>
            </w:pPr>
            <w:r w:rsidRPr="006A180A">
              <w:rPr>
                <w:b/>
                <w:noProof/>
                <w:sz w:val="22"/>
                <w:szCs w:val="22"/>
                <w:lang w:val="it-IT"/>
              </w:rPr>
              <w:t>16.</w:t>
            </w:r>
            <w:r w:rsidRPr="006A180A">
              <w:rPr>
                <w:b/>
                <w:noProof/>
                <w:sz w:val="22"/>
                <w:szCs w:val="22"/>
                <w:lang w:val="it-IT"/>
              </w:rPr>
              <w:tab/>
              <w:t>INFORMAZIONI IN BRAILLE</w:t>
            </w:r>
          </w:p>
        </w:tc>
      </w:tr>
    </w:tbl>
    <w:p w:rsidR="00F547BE" w:rsidRPr="006A180A" w:rsidRDefault="00F547BE" w:rsidP="00F547BE">
      <w:pPr>
        <w:rPr>
          <w:b/>
          <w:sz w:val="22"/>
          <w:szCs w:val="22"/>
          <w:u w:val="single"/>
          <w:lang w:val="it-IT"/>
        </w:rPr>
      </w:pPr>
    </w:p>
    <w:p w:rsidR="00F547BE" w:rsidRDefault="00F547BE" w:rsidP="003A31B9">
      <w:pPr>
        <w:rPr>
          <w:sz w:val="22"/>
          <w:szCs w:val="22"/>
          <w:lang w:val="it-IT"/>
        </w:rPr>
      </w:pPr>
      <w:r w:rsidRPr="006A180A">
        <w:rPr>
          <w:sz w:val="22"/>
          <w:szCs w:val="22"/>
          <w:highlight w:val="lightGray"/>
          <w:lang w:val="it-IT"/>
        </w:rPr>
        <w:t>Ferriprox 1000</w:t>
      </w:r>
      <w:r w:rsidR="003A31B9">
        <w:rPr>
          <w:sz w:val="22"/>
          <w:szCs w:val="22"/>
          <w:highlight w:val="lightGray"/>
          <w:lang w:val="it-IT"/>
        </w:rPr>
        <w:t> </w:t>
      </w:r>
      <w:r w:rsidRPr="006A180A">
        <w:rPr>
          <w:sz w:val="22"/>
          <w:szCs w:val="22"/>
          <w:highlight w:val="lightGray"/>
          <w:lang w:val="it-IT"/>
        </w:rPr>
        <w:t>mg</w:t>
      </w:r>
    </w:p>
    <w:p w:rsidR="004D7BF9" w:rsidRPr="004D7BF9" w:rsidRDefault="004D7BF9" w:rsidP="004D7BF9">
      <w:pPr>
        <w:rPr>
          <w:noProof/>
          <w:sz w:val="22"/>
          <w:szCs w:val="22"/>
          <w:shd w:val="clear" w:color="auto" w:fill="CCCCCC"/>
        </w:rPr>
      </w:pPr>
    </w:p>
    <w:p w:rsidR="004D7BF9" w:rsidRPr="004D7BF9" w:rsidRDefault="004D7BF9" w:rsidP="004D7BF9">
      <w:pPr>
        <w:rPr>
          <w:noProof/>
          <w:sz w:val="22"/>
          <w:szCs w:val="22"/>
          <w:shd w:val="clear" w:color="auto" w:fill="CCCCCC"/>
        </w:rPr>
      </w:pPr>
    </w:p>
    <w:p w:rsidR="004D7BF9" w:rsidRPr="00CF37A2" w:rsidRDefault="004D7BF9" w:rsidP="004D7BF9">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it-IT"/>
        </w:rPr>
      </w:pPr>
      <w:r>
        <w:rPr>
          <w:b/>
          <w:noProof/>
          <w:sz w:val="22"/>
          <w:szCs w:val="22"/>
          <w:lang w:val="it-IT"/>
        </w:rPr>
        <w:t>17.</w:t>
      </w:r>
      <w:r>
        <w:rPr>
          <w:b/>
          <w:noProof/>
          <w:sz w:val="22"/>
          <w:szCs w:val="22"/>
          <w:lang w:val="it-IT"/>
        </w:rPr>
        <w:tab/>
      </w:r>
      <w:r w:rsidRPr="004D7BF9">
        <w:rPr>
          <w:b/>
          <w:noProof/>
          <w:sz w:val="22"/>
          <w:szCs w:val="22"/>
          <w:lang w:val="it-IT"/>
        </w:rPr>
        <w:t>IDENTIFICATIVO UNICO –</w:t>
      </w:r>
      <w:r w:rsidRPr="00CF37A2">
        <w:rPr>
          <w:b/>
          <w:noProof/>
          <w:sz w:val="22"/>
          <w:szCs w:val="22"/>
          <w:lang w:val="it-IT"/>
        </w:rPr>
        <w:t xml:space="preserve"> </w:t>
      </w:r>
      <w:r w:rsidRPr="004D7BF9">
        <w:rPr>
          <w:b/>
          <w:noProof/>
          <w:sz w:val="22"/>
          <w:szCs w:val="22"/>
          <w:lang w:val="it-IT"/>
        </w:rPr>
        <w:t>CODICE A BARRE BIDIMENSIONALE</w:t>
      </w:r>
    </w:p>
    <w:p w:rsidR="004D7BF9" w:rsidRPr="00CF37A2" w:rsidRDefault="004D7BF9" w:rsidP="007421B3">
      <w:pPr>
        <w:keepNext/>
        <w:rPr>
          <w:noProof/>
          <w:sz w:val="22"/>
          <w:szCs w:val="22"/>
          <w:lang w:val="it-IT"/>
        </w:rPr>
      </w:pPr>
    </w:p>
    <w:p w:rsidR="004D7BF9" w:rsidRPr="00CF37A2" w:rsidRDefault="004D7BF9" w:rsidP="004D7BF9">
      <w:pPr>
        <w:rPr>
          <w:noProof/>
          <w:sz w:val="22"/>
          <w:szCs w:val="22"/>
          <w:shd w:val="clear" w:color="auto" w:fill="CCCCCC"/>
          <w:lang w:val="it-IT"/>
        </w:rPr>
      </w:pPr>
      <w:r w:rsidRPr="00CF37A2">
        <w:rPr>
          <w:noProof/>
          <w:sz w:val="22"/>
          <w:szCs w:val="22"/>
          <w:highlight w:val="lightGray"/>
          <w:lang w:val="it-IT"/>
        </w:rPr>
        <w:t>Codice a barre bidimensionale con identificativo unico incluso.</w:t>
      </w:r>
    </w:p>
    <w:p w:rsidR="004D7BF9" w:rsidRPr="00CF37A2" w:rsidRDefault="004D7BF9" w:rsidP="004D7BF9">
      <w:pPr>
        <w:rPr>
          <w:noProof/>
          <w:sz w:val="22"/>
          <w:szCs w:val="22"/>
          <w:shd w:val="clear" w:color="auto" w:fill="CCCCCC"/>
          <w:lang w:val="it-IT"/>
        </w:rPr>
      </w:pPr>
    </w:p>
    <w:p w:rsidR="004D7BF9" w:rsidRPr="00CF37A2" w:rsidRDefault="004D7BF9" w:rsidP="004D7BF9">
      <w:pPr>
        <w:rPr>
          <w:noProof/>
          <w:sz w:val="22"/>
          <w:szCs w:val="22"/>
          <w:lang w:val="it-IT"/>
        </w:rPr>
      </w:pPr>
    </w:p>
    <w:p w:rsidR="004D7BF9" w:rsidRPr="004D7BF9" w:rsidRDefault="004D7BF9" w:rsidP="004D7BF9">
      <w:pPr>
        <w:keepNext/>
        <w:pBdr>
          <w:top w:val="single" w:sz="4" w:space="1" w:color="auto"/>
          <w:left w:val="single" w:sz="4" w:space="4" w:color="auto"/>
          <w:bottom w:val="single" w:sz="4" w:space="1" w:color="auto"/>
          <w:right w:val="single" w:sz="4" w:space="4" w:color="auto"/>
        </w:pBdr>
        <w:tabs>
          <w:tab w:val="left" w:pos="567"/>
        </w:tabs>
        <w:outlineLvl w:val="0"/>
        <w:rPr>
          <w:b/>
          <w:noProof/>
          <w:sz w:val="22"/>
          <w:szCs w:val="22"/>
          <w:lang w:val="it-IT"/>
        </w:rPr>
      </w:pPr>
      <w:r>
        <w:rPr>
          <w:b/>
          <w:noProof/>
          <w:sz w:val="22"/>
          <w:szCs w:val="22"/>
          <w:lang w:val="it-IT"/>
        </w:rPr>
        <w:t>18.</w:t>
      </w:r>
      <w:r>
        <w:rPr>
          <w:b/>
          <w:noProof/>
          <w:sz w:val="22"/>
          <w:szCs w:val="22"/>
          <w:lang w:val="it-IT"/>
        </w:rPr>
        <w:tab/>
      </w:r>
      <w:r w:rsidRPr="004D7BF9">
        <w:rPr>
          <w:b/>
          <w:noProof/>
          <w:sz w:val="22"/>
          <w:szCs w:val="22"/>
          <w:lang w:val="it-IT"/>
        </w:rPr>
        <w:t xml:space="preserve">IDENTIFICATIVO UNICO - DATI LEGGIBILI </w:t>
      </w:r>
    </w:p>
    <w:p w:rsidR="004D7BF9" w:rsidRPr="00CF37A2" w:rsidRDefault="004D7BF9" w:rsidP="007421B3">
      <w:pPr>
        <w:keepNext/>
        <w:rPr>
          <w:noProof/>
          <w:sz w:val="22"/>
          <w:szCs w:val="22"/>
          <w:lang w:val="it-IT"/>
        </w:rPr>
      </w:pPr>
    </w:p>
    <w:p w:rsidR="004D7BF9" w:rsidRPr="00CF37A2" w:rsidRDefault="004D7BF9" w:rsidP="004D7BF9">
      <w:pPr>
        <w:rPr>
          <w:noProof/>
          <w:sz w:val="22"/>
          <w:szCs w:val="22"/>
          <w:lang w:val="it-IT"/>
        </w:rPr>
      </w:pPr>
      <w:r w:rsidRPr="00CF37A2">
        <w:rPr>
          <w:noProof/>
          <w:sz w:val="22"/>
          <w:szCs w:val="22"/>
          <w:lang w:val="it-IT"/>
        </w:rPr>
        <w:t xml:space="preserve">PC </w:t>
      </w:r>
    </w:p>
    <w:p w:rsidR="004D7BF9" w:rsidRPr="00CF37A2" w:rsidRDefault="004D7BF9" w:rsidP="004D7BF9">
      <w:pPr>
        <w:rPr>
          <w:sz w:val="22"/>
          <w:szCs w:val="22"/>
          <w:lang w:val="it-IT"/>
        </w:rPr>
      </w:pPr>
      <w:r w:rsidRPr="00CF37A2">
        <w:rPr>
          <w:sz w:val="22"/>
          <w:szCs w:val="22"/>
          <w:lang w:val="it-IT"/>
        </w:rPr>
        <w:t xml:space="preserve">SN </w:t>
      </w:r>
    </w:p>
    <w:p w:rsidR="004D7BF9" w:rsidRPr="00CF37A2" w:rsidRDefault="004D7BF9" w:rsidP="004D7BF9">
      <w:pPr>
        <w:rPr>
          <w:sz w:val="22"/>
          <w:szCs w:val="22"/>
          <w:lang w:val="it-IT"/>
        </w:rPr>
      </w:pPr>
      <w:r w:rsidRPr="00CF37A2">
        <w:rPr>
          <w:sz w:val="22"/>
          <w:szCs w:val="22"/>
          <w:lang w:val="it-IT"/>
        </w:rPr>
        <w:t xml:space="preserve">NN </w:t>
      </w:r>
    </w:p>
    <w:p w:rsidR="004D7BF9" w:rsidRDefault="004D7BF9" w:rsidP="003A31B9">
      <w:pPr>
        <w:rPr>
          <w:sz w:val="22"/>
          <w:szCs w:val="22"/>
          <w:lang w:val="it-IT"/>
        </w:rPr>
      </w:pPr>
    </w:p>
    <w:p w:rsidR="004D7BF9" w:rsidRPr="006A180A" w:rsidRDefault="004D7BF9" w:rsidP="003A31B9">
      <w:pPr>
        <w:rPr>
          <w:sz w:val="22"/>
          <w:szCs w:val="22"/>
          <w:lang w:val="it-IT"/>
        </w:rPr>
      </w:pPr>
    </w:p>
    <w:p w:rsidR="00D41CF7" w:rsidRPr="006A180A" w:rsidRDefault="00D41CF7">
      <w:pPr>
        <w:rPr>
          <w:sz w:val="22"/>
          <w:szCs w:val="22"/>
          <w:lang w:val="it-IT"/>
        </w:rPr>
      </w:pPr>
      <w:r w:rsidRPr="006A180A">
        <w:rPr>
          <w:sz w:val="22"/>
          <w:szCs w:val="22"/>
          <w:lang w:val="it-IT"/>
        </w:rPr>
        <w:br w:type="page"/>
      </w: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pStyle w:val="TitleA"/>
      </w:pPr>
      <w:r w:rsidRPr="006A180A">
        <w:t>B. FOGLIO ILLUSTRATIVO</w:t>
      </w:r>
    </w:p>
    <w:p w:rsidR="00D41CF7" w:rsidRPr="006A180A" w:rsidRDefault="00D41CF7">
      <w:pPr>
        <w:pStyle w:val="Heading7"/>
        <w:widowControl/>
        <w:spacing w:line="240" w:lineRule="auto"/>
        <w:rPr>
          <w:lang w:val="it-IT"/>
        </w:rPr>
      </w:pPr>
      <w:r w:rsidRPr="006A180A">
        <w:rPr>
          <w:lang w:val="it-IT"/>
        </w:rPr>
        <w:br w:type="page"/>
      </w:r>
      <w:r w:rsidR="00563E83" w:rsidRPr="006A180A">
        <w:rPr>
          <w:lang w:val="it-IT"/>
        </w:rPr>
        <w:t>Foglio illustrativo: informazioni per l’utilizzatore</w:t>
      </w:r>
    </w:p>
    <w:p w:rsidR="00D41CF7" w:rsidRPr="006A180A" w:rsidRDefault="00D41CF7">
      <w:pPr>
        <w:jc w:val="center"/>
        <w:rPr>
          <w:sz w:val="22"/>
          <w:szCs w:val="22"/>
          <w:lang w:val="it-IT"/>
        </w:rPr>
      </w:pPr>
    </w:p>
    <w:p w:rsidR="00D41CF7" w:rsidRPr="006A180A" w:rsidRDefault="00D41CF7">
      <w:pPr>
        <w:jc w:val="center"/>
        <w:rPr>
          <w:b/>
          <w:sz w:val="22"/>
          <w:szCs w:val="22"/>
          <w:lang w:val="it-IT"/>
        </w:rPr>
      </w:pPr>
      <w:r w:rsidRPr="006A180A">
        <w:rPr>
          <w:b/>
          <w:sz w:val="22"/>
          <w:szCs w:val="22"/>
          <w:lang w:val="it-IT"/>
        </w:rPr>
        <w:t>Ferriprox 500</w:t>
      </w:r>
      <w:r w:rsidR="003A31B9">
        <w:rPr>
          <w:b/>
          <w:sz w:val="22"/>
          <w:szCs w:val="22"/>
          <w:lang w:val="it-IT"/>
        </w:rPr>
        <w:t> mg</w:t>
      </w:r>
      <w:r w:rsidRPr="006A180A">
        <w:rPr>
          <w:b/>
          <w:sz w:val="22"/>
          <w:szCs w:val="22"/>
          <w:lang w:val="it-IT"/>
        </w:rPr>
        <w:t xml:space="preserve"> compresse rivestite con film</w:t>
      </w:r>
    </w:p>
    <w:p w:rsidR="00D41CF7" w:rsidRPr="006A180A" w:rsidRDefault="008B17B7">
      <w:pPr>
        <w:pStyle w:val="EndnoteText"/>
        <w:tabs>
          <w:tab w:val="clear" w:pos="567"/>
        </w:tabs>
        <w:jc w:val="center"/>
        <w:rPr>
          <w:lang w:val="it-IT"/>
        </w:rPr>
      </w:pPr>
      <w:r>
        <w:rPr>
          <w:lang w:val="it-IT"/>
        </w:rPr>
        <w:t>d</w:t>
      </w:r>
      <w:r w:rsidR="00D41CF7" w:rsidRPr="006A180A">
        <w:rPr>
          <w:lang w:val="it-IT"/>
        </w:rPr>
        <w:t>eferiprone</w:t>
      </w:r>
    </w:p>
    <w:p w:rsidR="00D41CF7" w:rsidRPr="006A180A" w:rsidRDefault="00D41CF7">
      <w:pPr>
        <w:jc w:val="center"/>
        <w:rPr>
          <w:sz w:val="22"/>
          <w:szCs w:val="22"/>
          <w:lang w:val="it-IT"/>
        </w:rPr>
      </w:pPr>
    </w:p>
    <w:p w:rsidR="00D41CF7" w:rsidRPr="006A180A" w:rsidRDefault="00D41CF7" w:rsidP="00563E83">
      <w:pPr>
        <w:suppressAutoHyphens/>
        <w:rPr>
          <w:sz w:val="22"/>
          <w:szCs w:val="22"/>
          <w:lang w:val="it-IT"/>
        </w:rPr>
      </w:pPr>
      <w:r w:rsidRPr="006A180A">
        <w:rPr>
          <w:b/>
          <w:sz w:val="22"/>
          <w:szCs w:val="22"/>
          <w:lang w:val="it-IT"/>
        </w:rPr>
        <w:t>Legga attentamente questo foglio prima di prendere questo medicinale</w:t>
      </w:r>
      <w:r w:rsidR="00563E83" w:rsidRPr="006A180A">
        <w:rPr>
          <w:b/>
          <w:sz w:val="22"/>
          <w:szCs w:val="22"/>
          <w:lang w:val="it-IT"/>
        </w:rPr>
        <w:t xml:space="preserve"> </w:t>
      </w:r>
      <w:r w:rsidR="00563E83" w:rsidRPr="006A180A">
        <w:rPr>
          <w:b/>
          <w:noProof/>
          <w:sz w:val="22"/>
          <w:szCs w:val="22"/>
          <w:lang w:val="it-IT"/>
        </w:rPr>
        <w:t>perché contiene importanti informazioni per lei</w:t>
      </w:r>
      <w:r w:rsidRPr="006A180A">
        <w:rPr>
          <w:b/>
          <w:sz w:val="22"/>
          <w:szCs w:val="22"/>
          <w:lang w:val="it-IT"/>
        </w:rPr>
        <w:t>.</w:t>
      </w:r>
    </w:p>
    <w:p w:rsidR="00D41CF7" w:rsidRPr="006A180A" w:rsidRDefault="00D41CF7">
      <w:pPr>
        <w:numPr>
          <w:ilvl w:val="0"/>
          <w:numId w:val="7"/>
        </w:numPr>
        <w:ind w:left="567" w:hanging="567"/>
        <w:rPr>
          <w:sz w:val="22"/>
          <w:szCs w:val="22"/>
          <w:lang w:val="it-IT"/>
        </w:rPr>
      </w:pPr>
      <w:r w:rsidRPr="006A180A">
        <w:rPr>
          <w:sz w:val="22"/>
          <w:szCs w:val="22"/>
          <w:lang w:val="it-IT"/>
        </w:rPr>
        <w:t>Conservi questo foglio. Potrebbe aver bisogno di leggerlo di nuovo.</w:t>
      </w:r>
    </w:p>
    <w:p w:rsidR="00D41CF7" w:rsidRPr="006A180A" w:rsidRDefault="00D41CF7">
      <w:pPr>
        <w:numPr>
          <w:ilvl w:val="0"/>
          <w:numId w:val="7"/>
        </w:numPr>
        <w:ind w:left="567" w:hanging="567"/>
        <w:rPr>
          <w:sz w:val="22"/>
          <w:szCs w:val="22"/>
          <w:lang w:val="it-IT"/>
        </w:rPr>
      </w:pPr>
      <w:r w:rsidRPr="006A180A">
        <w:rPr>
          <w:sz w:val="22"/>
          <w:szCs w:val="22"/>
          <w:lang w:val="it-IT"/>
        </w:rPr>
        <w:t>Se ha qualsiasi dubbio, si rivolga al medico o al farmacista.</w:t>
      </w:r>
    </w:p>
    <w:p w:rsidR="00D41CF7" w:rsidRPr="006A180A" w:rsidRDefault="00D41CF7">
      <w:pPr>
        <w:numPr>
          <w:ilvl w:val="0"/>
          <w:numId w:val="7"/>
        </w:numPr>
        <w:ind w:left="567" w:hanging="567"/>
        <w:rPr>
          <w:sz w:val="22"/>
          <w:szCs w:val="22"/>
          <w:lang w:val="it-IT"/>
        </w:rPr>
      </w:pPr>
      <w:r w:rsidRPr="006A180A">
        <w:rPr>
          <w:sz w:val="22"/>
          <w:szCs w:val="22"/>
          <w:lang w:val="it-IT"/>
        </w:rPr>
        <w:t xml:space="preserve">Questo medicinale è stato prescritto </w:t>
      </w:r>
      <w:r w:rsidR="00563E83" w:rsidRPr="006A180A">
        <w:rPr>
          <w:sz w:val="22"/>
          <w:szCs w:val="22"/>
          <w:lang w:val="it-IT"/>
        </w:rPr>
        <w:t xml:space="preserve">soltanto </w:t>
      </w:r>
      <w:r w:rsidRPr="006A180A">
        <w:rPr>
          <w:sz w:val="22"/>
          <w:szCs w:val="22"/>
          <w:lang w:val="it-IT"/>
        </w:rPr>
        <w:t>per lei. Non lo dia ad altr</w:t>
      </w:r>
      <w:r w:rsidR="005871F8" w:rsidRPr="006A180A">
        <w:rPr>
          <w:sz w:val="22"/>
          <w:szCs w:val="22"/>
          <w:lang w:val="it-IT"/>
        </w:rPr>
        <w:t>e persone,</w:t>
      </w:r>
      <w:r w:rsidR="0084771B" w:rsidRPr="006A180A">
        <w:rPr>
          <w:sz w:val="22"/>
          <w:szCs w:val="22"/>
          <w:lang w:val="it-IT"/>
        </w:rPr>
        <w:t xml:space="preserve"> </w:t>
      </w:r>
      <w:r w:rsidRPr="006A180A">
        <w:rPr>
          <w:sz w:val="22"/>
          <w:szCs w:val="22"/>
          <w:lang w:val="it-IT"/>
        </w:rPr>
        <w:t xml:space="preserve">anche se i sintomi </w:t>
      </w:r>
      <w:r w:rsidR="00563E83" w:rsidRPr="006A180A">
        <w:rPr>
          <w:sz w:val="22"/>
          <w:szCs w:val="22"/>
          <w:lang w:val="it-IT"/>
        </w:rPr>
        <w:t xml:space="preserve">della malattia </w:t>
      </w:r>
      <w:r w:rsidRPr="006A180A">
        <w:rPr>
          <w:sz w:val="22"/>
          <w:szCs w:val="22"/>
          <w:lang w:val="it-IT"/>
        </w:rPr>
        <w:t>sono uguali ai suoi</w:t>
      </w:r>
      <w:r w:rsidR="00C00794" w:rsidRPr="006A180A">
        <w:rPr>
          <w:sz w:val="22"/>
          <w:szCs w:val="22"/>
          <w:lang w:val="it-IT"/>
        </w:rPr>
        <w:t>, perché potrebbe essere pericoloso</w:t>
      </w:r>
      <w:r w:rsidRPr="006A180A">
        <w:rPr>
          <w:sz w:val="22"/>
          <w:szCs w:val="22"/>
          <w:lang w:val="it-IT"/>
        </w:rPr>
        <w:t>.</w:t>
      </w:r>
    </w:p>
    <w:p w:rsidR="00D41CF7" w:rsidRPr="006A180A" w:rsidRDefault="00D41CF7">
      <w:pPr>
        <w:numPr>
          <w:ilvl w:val="0"/>
          <w:numId w:val="7"/>
        </w:numPr>
        <w:ind w:left="567" w:hanging="567"/>
        <w:rPr>
          <w:sz w:val="22"/>
          <w:szCs w:val="22"/>
          <w:lang w:val="it-IT"/>
        </w:rPr>
      </w:pPr>
      <w:r w:rsidRPr="006A180A">
        <w:rPr>
          <w:sz w:val="22"/>
          <w:szCs w:val="22"/>
          <w:lang w:val="it-IT"/>
        </w:rPr>
        <w:t xml:space="preserve">Se </w:t>
      </w:r>
      <w:r w:rsidR="00563E83" w:rsidRPr="006A180A">
        <w:rPr>
          <w:sz w:val="22"/>
          <w:szCs w:val="22"/>
          <w:lang w:val="it-IT"/>
        </w:rPr>
        <w:t xml:space="preserve">si manifesta </w:t>
      </w:r>
      <w:r w:rsidRPr="006A180A">
        <w:rPr>
          <w:sz w:val="22"/>
          <w:szCs w:val="22"/>
          <w:lang w:val="it-IT"/>
        </w:rPr>
        <w:t>un qualsiasi effetto indesiderato</w:t>
      </w:r>
      <w:r w:rsidR="00563E83" w:rsidRPr="006A180A">
        <w:rPr>
          <w:sz w:val="22"/>
          <w:szCs w:val="22"/>
          <w:lang w:val="it-IT"/>
        </w:rPr>
        <w:t>, compresi quelli non</w:t>
      </w:r>
      <w:r w:rsidRPr="006A180A">
        <w:rPr>
          <w:sz w:val="22"/>
          <w:szCs w:val="22"/>
          <w:lang w:val="it-IT"/>
        </w:rPr>
        <w:t xml:space="preserve"> elencat</w:t>
      </w:r>
      <w:r w:rsidR="00563E83" w:rsidRPr="006A180A">
        <w:rPr>
          <w:sz w:val="22"/>
          <w:szCs w:val="22"/>
          <w:lang w:val="it-IT"/>
        </w:rPr>
        <w:t>i</w:t>
      </w:r>
      <w:r w:rsidRPr="006A180A">
        <w:rPr>
          <w:sz w:val="22"/>
          <w:szCs w:val="22"/>
          <w:lang w:val="it-IT"/>
        </w:rPr>
        <w:t xml:space="preserve"> in questo foglio, </w:t>
      </w:r>
      <w:r w:rsidR="00563E83" w:rsidRPr="006A180A">
        <w:rPr>
          <w:sz w:val="22"/>
          <w:szCs w:val="22"/>
          <w:lang w:val="it-IT"/>
        </w:rPr>
        <w:t xml:space="preserve">si rivolga al </w:t>
      </w:r>
      <w:r w:rsidRPr="006A180A">
        <w:rPr>
          <w:sz w:val="22"/>
          <w:szCs w:val="22"/>
          <w:lang w:val="it-IT"/>
        </w:rPr>
        <w:t xml:space="preserve">medico o </w:t>
      </w:r>
      <w:r w:rsidR="00563E83" w:rsidRPr="006A180A">
        <w:rPr>
          <w:sz w:val="22"/>
          <w:szCs w:val="22"/>
          <w:lang w:val="it-IT"/>
        </w:rPr>
        <w:t>a</w:t>
      </w:r>
      <w:r w:rsidRPr="006A180A">
        <w:rPr>
          <w:sz w:val="22"/>
          <w:szCs w:val="22"/>
          <w:lang w:val="it-IT"/>
        </w:rPr>
        <w:t>l farmacista.</w:t>
      </w:r>
      <w:r w:rsidR="0096532F" w:rsidRPr="006A180A">
        <w:rPr>
          <w:sz w:val="22"/>
          <w:szCs w:val="22"/>
          <w:lang w:val="it-IT"/>
        </w:rPr>
        <w:t xml:space="preserve"> Vedere paragrafo 4.</w:t>
      </w:r>
    </w:p>
    <w:p w:rsidR="00D41CF7" w:rsidRPr="006A180A" w:rsidRDefault="00D41CF7">
      <w:pPr>
        <w:numPr>
          <w:ilvl w:val="0"/>
          <w:numId w:val="7"/>
        </w:numPr>
        <w:ind w:left="567" w:hanging="567"/>
        <w:rPr>
          <w:sz w:val="22"/>
          <w:szCs w:val="22"/>
          <w:lang w:val="it-IT"/>
        </w:rPr>
      </w:pPr>
      <w:r w:rsidRPr="006A180A">
        <w:rPr>
          <w:sz w:val="22"/>
          <w:szCs w:val="22"/>
          <w:lang w:val="it-IT"/>
        </w:rPr>
        <w:t>Allegato al presente foglio illustrativo troverà una scheda promemoria per il paziente o per chi lo assiste. Stacchi la scheda, la compili, la legga attentamente e la porti con sé.</w:t>
      </w:r>
      <w:r w:rsidR="00503E44" w:rsidRPr="00503E44">
        <w:rPr>
          <w:sz w:val="22"/>
          <w:szCs w:val="22"/>
          <w:lang w:val="it-IT"/>
        </w:rPr>
        <w:t xml:space="preserve"> </w:t>
      </w:r>
      <w:r w:rsidR="00503E44" w:rsidRPr="00B00FC5">
        <w:rPr>
          <w:sz w:val="22"/>
          <w:szCs w:val="22"/>
          <w:lang w:val="it-IT"/>
        </w:rPr>
        <w:t>In caso di sintomi di infezione, qual</w:t>
      </w:r>
      <w:r w:rsidR="00503E44">
        <w:rPr>
          <w:sz w:val="22"/>
          <w:szCs w:val="22"/>
          <w:lang w:val="it-IT"/>
        </w:rPr>
        <w:t>i</w:t>
      </w:r>
      <w:r w:rsidR="00503E44" w:rsidRPr="00B00FC5">
        <w:rPr>
          <w:sz w:val="22"/>
          <w:szCs w:val="22"/>
          <w:lang w:val="it-IT"/>
        </w:rPr>
        <w:t xml:space="preserve"> febbre, mal di gola e sintomi simili all’influenza, dia questa </w:t>
      </w:r>
      <w:r w:rsidR="00503E44">
        <w:rPr>
          <w:sz w:val="22"/>
          <w:szCs w:val="22"/>
          <w:lang w:val="it-IT"/>
        </w:rPr>
        <w:t>scheda</w:t>
      </w:r>
      <w:r w:rsidR="00503E44" w:rsidRPr="00B00FC5">
        <w:rPr>
          <w:sz w:val="22"/>
          <w:szCs w:val="22"/>
          <w:lang w:val="it-IT"/>
        </w:rPr>
        <w:t xml:space="preserve"> al suo medico.</w:t>
      </w:r>
    </w:p>
    <w:p w:rsidR="00D41CF7" w:rsidRPr="006A180A" w:rsidRDefault="00D41CF7">
      <w:pPr>
        <w:rPr>
          <w:sz w:val="22"/>
          <w:szCs w:val="22"/>
          <w:lang w:val="it-IT"/>
        </w:rPr>
      </w:pPr>
    </w:p>
    <w:p w:rsidR="00D41CF7" w:rsidRPr="006A180A" w:rsidRDefault="00D41CF7">
      <w:pPr>
        <w:suppressAutoHyphens/>
        <w:rPr>
          <w:sz w:val="22"/>
          <w:szCs w:val="22"/>
          <w:lang w:val="it-IT"/>
        </w:rPr>
      </w:pPr>
      <w:r w:rsidRPr="006A180A">
        <w:rPr>
          <w:b/>
          <w:sz w:val="22"/>
          <w:szCs w:val="22"/>
          <w:lang w:val="it-IT"/>
        </w:rPr>
        <w:t>Contenuto di questo foglio:</w:t>
      </w:r>
    </w:p>
    <w:p w:rsidR="00D41CF7" w:rsidRPr="006A180A" w:rsidRDefault="00D41CF7">
      <w:pPr>
        <w:suppressAutoHyphens/>
        <w:ind w:left="567" w:hanging="567"/>
        <w:rPr>
          <w:sz w:val="22"/>
          <w:szCs w:val="22"/>
          <w:lang w:val="it-IT"/>
        </w:rPr>
      </w:pPr>
      <w:r w:rsidRPr="006A180A">
        <w:rPr>
          <w:sz w:val="22"/>
          <w:szCs w:val="22"/>
          <w:lang w:val="it-IT"/>
        </w:rPr>
        <w:t>1.</w:t>
      </w:r>
      <w:r w:rsidRPr="006A180A">
        <w:rPr>
          <w:sz w:val="22"/>
          <w:szCs w:val="22"/>
          <w:lang w:val="it-IT"/>
        </w:rPr>
        <w:tab/>
        <w:t>Cos</w:t>
      </w:r>
      <w:r w:rsidR="003F45FF" w:rsidRPr="006A180A">
        <w:rPr>
          <w:sz w:val="22"/>
          <w:szCs w:val="22"/>
          <w:lang w:val="it-IT"/>
        </w:rPr>
        <w:t>’</w:t>
      </w:r>
      <w:r w:rsidRPr="006A180A">
        <w:rPr>
          <w:sz w:val="22"/>
          <w:szCs w:val="22"/>
          <w:lang w:val="it-IT"/>
        </w:rPr>
        <w:t>è Ferriprox e a cosa serve</w:t>
      </w:r>
    </w:p>
    <w:p w:rsidR="00D41CF7" w:rsidRPr="006A180A" w:rsidRDefault="00D41CF7">
      <w:pPr>
        <w:suppressAutoHyphens/>
        <w:ind w:left="567" w:hanging="567"/>
        <w:rPr>
          <w:sz w:val="22"/>
          <w:szCs w:val="22"/>
          <w:lang w:val="it-IT"/>
        </w:rPr>
      </w:pPr>
      <w:r w:rsidRPr="006A180A">
        <w:rPr>
          <w:sz w:val="22"/>
          <w:szCs w:val="22"/>
          <w:lang w:val="it-IT"/>
        </w:rPr>
        <w:t>2.</w:t>
      </w:r>
      <w:r w:rsidRPr="006A180A">
        <w:rPr>
          <w:sz w:val="22"/>
          <w:szCs w:val="22"/>
          <w:lang w:val="it-IT"/>
        </w:rPr>
        <w:tab/>
      </w:r>
      <w:r w:rsidR="00563E83" w:rsidRPr="006A180A">
        <w:rPr>
          <w:sz w:val="22"/>
          <w:szCs w:val="22"/>
          <w:lang w:val="it-IT"/>
        </w:rPr>
        <w:t>Cosa deve sapere p</w:t>
      </w:r>
      <w:r w:rsidRPr="006A180A">
        <w:rPr>
          <w:sz w:val="22"/>
          <w:szCs w:val="22"/>
          <w:lang w:val="it-IT"/>
        </w:rPr>
        <w:t>rima di prendere Ferriprox</w:t>
      </w:r>
    </w:p>
    <w:p w:rsidR="00D41CF7" w:rsidRPr="006A180A" w:rsidRDefault="00D41CF7">
      <w:pPr>
        <w:suppressAutoHyphens/>
        <w:ind w:left="567" w:hanging="567"/>
        <w:rPr>
          <w:sz w:val="22"/>
          <w:szCs w:val="22"/>
          <w:lang w:val="it-IT"/>
        </w:rPr>
      </w:pPr>
      <w:r w:rsidRPr="006A180A">
        <w:rPr>
          <w:sz w:val="22"/>
          <w:szCs w:val="22"/>
          <w:lang w:val="it-IT"/>
        </w:rPr>
        <w:t>3.</w:t>
      </w:r>
      <w:r w:rsidRPr="006A180A">
        <w:rPr>
          <w:sz w:val="22"/>
          <w:szCs w:val="22"/>
          <w:lang w:val="it-IT"/>
        </w:rPr>
        <w:tab/>
        <w:t>Come prendere Ferriprox</w:t>
      </w:r>
    </w:p>
    <w:p w:rsidR="00D41CF7" w:rsidRPr="006A180A" w:rsidRDefault="00D41CF7">
      <w:pPr>
        <w:suppressAutoHyphens/>
        <w:ind w:left="567" w:hanging="567"/>
        <w:rPr>
          <w:sz w:val="22"/>
          <w:szCs w:val="22"/>
          <w:lang w:val="it-IT"/>
        </w:rPr>
      </w:pPr>
      <w:r w:rsidRPr="006A180A">
        <w:rPr>
          <w:sz w:val="22"/>
          <w:szCs w:val="22"/>
          <w:lang w:val="it-IT"/>
        </w:rPr>
        <w:t>4.</w:t>
      </w:r>
      <w:r w:rsidRPr="006A180A">
        <w:rPr>
          <w:sz w:val="22"/>
          <w:szCs w:val="22"/>
          <w:lang w:val="it-IT"/>
        </w:rPr>
        <w:tab/>
        <w:t>Possibili effetti indesiderati</w:t>
      </w:r>
    </w:p>
    <w:p w:rsidR="00D41CF7" w:rsidRPr="006A180A" w:rsidRDefault="00D41CF7">
      <w:pPr>
        <w:suppressAutoHyphens/>
        <w:ind w:left="567" w:hanging="567"/>
        <w:rPr>
          <w:sz w:val="22"/>
          <w:szCs w:val="22"/>
          <w:lang w:val="it-IT"/>
        </w:rPr>
      </w:pPr>
      <w:r w:rsidRPr="006A180A">
        <w:rPr>
          <w:sz w:val="22"/>
          <w:szCs w:val="22"/>
          <w:lang w:val="it-IT"/>
        </w:rPr>
        <w:t>5.</w:t>
      </w:r>
      <w:r w:rsidRPr="006A180A">
        <w:rPr>
          <w:sz w:val="22"/>
          <w:szCs w:val="22"/>
          <w:lang w:val="it-IT"/>
        </w:rPr>
        <w:tab/>
        <w:t>Come conservare Ferriprox</w:t>
      </w:r>
    </w:p>
    <w:p w:rsidR="00D41CF7" w:rsidRPr="006A180A" w:rsidRDefault="00D41CF7">
      <w:pPr>
        <w:suppressAutoHyphens/>
        <w:ind w:left="567" w:hanging="567"/>
        <w:rPr>
          <w:sz w:val="22"/>
          <w:szCs w:val="22"/>
          <w:lang w:val="it-IT"/>
        </w:rPr>
      </w:pPr>
      <w:r w:rsidRPr="006A180A">
        <w:rPr>
          <w:sz w:val="22"/>
          <w:szCs w:val="22"/>
          <w:lang w:val="it-IT"/>
        </w:rPr>
        <w:t>6.</w:t>
      </w:r>
      <w:r w:rsidRPr="006A180A">
        <w:rPr>
          <w:sz w:val="22"/>
          <w:szCs w:val="22"/>
          <w:lang w:val="it-IT"/>
        </w:rPr>
        <w:tab/>
      </w:r>
      <w:r w:rsidR="00563E83" w:rsidRPr="006A180A">
        <w:rPr>
          <w:sz w:val="22"/>
          <w:szCs w:val="22"/>
          <w:lang w:val="it-IT"/>
        </w:rPr>
        <w:t>Contenuto della confezione e a</w:t>
      </w:r>
      <w:r w:rsidRPr="006A180A">
        <w:rPr>
          <w:sz w:val="22"/>
          <w:szCs w:val="22"/>
          <w:lang w:val="it-IT"/>
        </w:rPr>
        <w:t>ltre informazioni</w:t>
      </w: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ind w:left="540" w:hanging="540"/>
        <w:rPr>
          <w:b/>
          <w:sz w:val="22"/>
          <w:szCs w:val="22"/>
          <w:lang w:val="it-IT"/>
        </w:rPr>
      </w:pPr>
      <w:r w:rsidRPr="006A180A">
        <w:rPr>
          <w:b/>
          <w:sz w:val="22"/>
          <w:szCs w:val="22"/>
          <w:lang w:val="it-IT"/>
        </w:rPr>
        <w:t>1.</w:t>
      </w:r>
      <w:r w:rsidRPr="006A180A">
        <w:rPr>
          <w:b/>
          <w:sz w:val="22"/>
          <w:szCs w:val="22"/>
          <w:lang w:val="it-IT"/>
        </w:rPr>
        <w:tab/>
      </w:r>
      <w:r w:rsidR="00563E83" w:rsidRPr="006A180A">
        <w:rPr>
          <w:b/>
          <w:sz w:val="22"/>
          <w:szCs w:val="22"/>
          <w:lang w:val="it-IT"/>
        </w:rPr>
        <w:t>Cos’è Ferriprox e a cosa serve</w:t>
      </w:r>
    </w:p>
    <w:p w:rsidR="00D41CF7" w:rsidRPr="006A180A" w:rsidRDefault="00D41CF7">
      <w:pPr>
        <w:numPr>
          <w:ilvl w:val="12"/>
          <w:numId w:val="0"/>
        </w:numPr>
        <w:rPr>
          <w:b/>
          <w:sz w:val="22"/>
          <w:szCs w:val="22"/>
          <w:lang w:val="it-IT"/>
        </w:rPr>
      </w:pPr>
    </w:p>
    <w:p w:rsidR="004D541B" w:rsidRPr="006A180A" w:rsidRDefault="004D541B" w:rsidP="006D2E0C">
      <w:pPr>
        <w:pStyle w:val="BodyText"/>
        <w:tabs>
          <w:tab w:val="clear" w:pos="567"/>
        </w:tabs>
        <w:spacing w:line="240" w:lineRule="auto"/>
        <w:jc w:val="left"/>
        <w:rPr>
          <w:lang w:val="it-IT"/>
        </w:rPr>
      </w:pPr>
      <w:r w:rsidRPr="006A180A">
        <w:rPr>
          <w:lang w:val="it-IT"/>
        </w:rPr>
        <w:t xml:space="preserve">Ferriprox contiene </w:t>
      </w:r>
      <w:r w:rsidR="006D2E0C" w:rsidRPr="001A0346">
        <w:rPr>
          <w:lang w:val="it-IT"/>
        </w:rPr>
        <w:t xml:space="preserve">il principio attivo </w:t>
      </w:r>
      <w:r w:rsidRPr="006A180A">
        <w:rPr>
          <w:lang w:val="it-IT"/>
        </w:rPr>
        <w:t xml:space="preserve">deferiprone. Ferriprox è un </w:t>
      </w:r>
      <w:r w:rsidR="006D2E0C">
        <w:rPr>
          <w:lang w:val="it-IT"/>
        </w:rPr>
        <w:t xml:space="preserve">chelante del ferro, un tipo di </w:t>
      </w:r>
      <w:r w:rsidRPr="006A180A">
        <w:rPr>
          <w:lang w:val="it-IT"/>
        </w:rPr>
        <w:t xml:space="preserve">farmaco che </w:t>
      </w:r>
      <w:r w:rsidRPr="002378EB">
        <w:rPr>
          <w:lang w:val="it-IT"/>
        </w:rPr>
        <w:t xml:space="preserve">rimuove </w:t>
      </w:r>
      <w:r w:rsidR="00F90E0F" w:rsidRPr="006A180A">
        <w:rPr>
          <w:lang w:val="it-IT"/>
        </w:rPr>
        <w:t>dal</w:t>
      </w:r>
      <w:r w:rsidR="00F90E0F">
        <w:rPr>
          <w:lang w:val="it-IT"/>
        </w:rPr>
        <w:t xml:space="preserve"> corpo</w:t>
      </w:r>
      <w:r w:rsidR="00F90E0F" w:rsidRPr="006A180A">
        <w:rPr>
          <w:lang w:val="it-IT"/>
        </w:rPr>
        <w:t xml:space="preserve"> </w:t>
      </w:r>
      <w:r w:rsidRPr="006A180A">
        <w:rPr>
          <w:lang w:val="it-IT"/>
        </w:rPr>
        <w:t xml:space="preserve">il ferro </w:t>
      </w:r>
      <w:r w:rsidR="006D2E0C">
        <w:rPr>
          <w:lang w:val="it-IT"/>
        </w:rPr>
        <w:t>in eccesso</w:t>
      </w:r>
      <w:r w:rsidRPr="006A180A">
        <w:rPr>
          <w:lang w:val="it-IT"/>
        </w:rPr>
        <w:t>.</w:t>
      </w:r>
    </w:p>
    <w:p w:rsidR="004D541B" w:rsidRPr="002378EB" w:rsidRDefault="004D541B" w:rsidP="004D541B">
      <w:pPr>
        <w:pStyle w:val="BodyText"/>
        <w:tabs>
          <w:tab w:val="clear" w:pos="567"/>
        </w:tabs>
        <w:spacing w:line="240" w:lineRule="auto"/>
        <w:jc w:val="left"/>
        <w:rPr>
          <w:lang w:val="it-IT"/>
        </w:rPr>
      </w:pPr>
    </w:p>
    <w:p w:rsidR="004D541B" w:rsidRPr="006A180A" w:rsidRDefault="004D541B" w:rsidP="004D541B">
      <w:pPr>
        <w:pStyle w:val="BodyText"/>
        <w:tabs>
          <w:tab w:val="clear" w:pos="567"/>
        </w:tabs>
        <w:spacing w:line="240" w:lineRule="auto"/>
        <w:jc w:val="left"/>
        <w:rPr>
          <w:lang w:val="it-IT"/>
        </w:rPr>
      </w:pPr>
      <w:r w:rsidRPr="006A180A">
        <w:rPr>
          <w:lang w:val="it-IT"/>
        </w:rPr>
        <w:t xml:space="preserve">Ferriprox viene utilizzato nel trattamento del sovraccarico di ferro provocato da trasfusioni di sangue frequenti nei pazienti affetti da talassemia </w:t>
      </w:r>
      <w:r w:rsidRPr="004516E9">
        <w:rPr>
          <w:lang w:val="it-IT"/>
        </w:rPr>
        <w:t>maggiore</w:t>
      </w:r>
      <w:r w:rsidRPr="006A180A">
        <w:rPr>
          <w:lang w:val="it-IT"/>
        </w:rPr>
        <w:t xml:space="preserve">, </w:t>
      </w:r>
      <w:r w:rsidRPr="004516E9">
        <w:rPr>
          <w:lang w:val="it-IT"/>
        </w:rPr>
        <w:t xml:space="preserve">quando l'attuale terapia chelante </w:t>
      </w:r>
      <w:r w:rsidRPr="006A180A">
        <w:rPr>
          <w:lang w:val="it-IT"/>
        </w:rPr>
        <w:t>è controindicata o inadeguata.</w:t>
      </w: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ind w:left="540" w:hanging="540"/>
        <w:rPr>
          <w:b/>
          <w:sz w:val="22"/>
          <w:szCs w:val="22"/>
          <w:lang w:val="it-IT"/>
        </w:rPr>
      </w:pPr>
      <w:r w:rsidRPr="006A180A">
        <w:rPr>
          <w:b/>
          <w:sz w:val="22"/>
          <w:szCs w:val="22"/>
          <w:lang w:val="it-IT"/>
        </w:rPr>
        <w:t>2.</w:t>
      </w:r>
      <w:r w:rsidRPr="006A180A">
        <w:rPr>
          <w:b/>
          <w:sz w:val="22"/>
          <w:szCs w:val="22"/>
          <w:lang w:val="it-IT"/>
        </w:rPr>
        <w:tab/>
      </w:r>
      <w:r w:rsidR="00563E83" w:rsidRPr="006A180A">
        <w:rPr>
          <w:b/>
          <w:sz w:val="22"/>
          <w:szCs w:val="22"/>
          <w:lang w:val="it-IT"/>
        </w:rPr>
        <w:t xml:space="preserve">Cosa deve sapere prima di prendere </w:t>
      </w:r>
      <w:r w:rsidRPr="006A180A">
        <w:rPr>
          <w:b/>
          <w:sz w:val="22"/>
          <w:szCs w:val="22"/>
          <w:lang w:val="it-IT"/>
        </w:rPr>
        <w:t>F</w:t>
      </w:r>
      <w:r w:rsidR="00563E83" w:rsidRPr="006A180A">
        <w:rPr>
          <w:b/>
          <w:sz w:val="22"/>
          <w:szCs w:val="22"/>
          <w:lang w:val="it-IT"/>
        </w:rPr>
        <w:t>erriprox</w:t>
      </w:r>
    </w:p>
    <w:p w:rsidR="00D41CF7" w:rsidRPr="006A180A" w:rsidRDefault="00D41CF7">
      <w:pPr>
        <w:ind w:left="567" w:hanging="567"/>
        <w:rPr>
          <w:b/>
          <w:sz w:val="22"/>
          <w:szCs w:val="22"/>
          <w:lang w:val="it-IT"/>
        </w:rPr>
      </w:pPr>
    </w:p>
    <w:p w:rsidR="00D41CF7" w:rsidRPr="006A180A" w:rsidRDefault="00D41CF7">
      <w:pPr>
        <w:ind w:left="567" w:hanging="567"/>
        <w:rPr>
          <w:b/>
          <w:sz w:val="22"/>
          <w:szCs w:val="22"/>
          <w:lang w:val="it-IT"/>
        </w:rPr>
      </w:pPr>
      <w:r w:rsidRPr="006A180A">
        <w:rPr>
          <w:b/>
          <w:sz w:val="22"/>
          <w:szCs w:val="22"/>
          <w:lang w:val="it-IT"/>
        </w:rPr>
        <w:t>Non prenda Ferriprox</w:t>
      </w:r>
    </w:p>
    <w:p w:rsidR="00D41CF7" w:rsidRPr="006A180A" w:rsidRDefault="00D41CF7" w:rsidP="00EB6285">
      <w:pPr>
        <w:numPr>
          <w:ilvl w:val="0"/>
          <w:numId w:val="7"/>
        </w:numPr>
        <w:ind w:left="567" w:hanging="567"/>
        <w:rPr>
          <w:sz w:val="22"/>
          <w:szCs w:val="22"/>
          <w:lang w:val="it-IT"/>
        </w:rPr>
      </w:pPr>
      <w:r w:rsidRPr="006A180A">
        <w:rPr>
          <w:sz w:val="22"/>
          <w:szCs w:val="22"/>
          <w:lang w:val="it-IT"/>
        </w:rPr>
        <w:t xml:space="preserve">se è allergico (ipersensibile) a deferiprone o ad uno qualsiasi degli </w:t>
      </w:r>
      <w:r w:rsidR="00563E83" w:rsidRPr="006A180A">
        <w:rPr>
          <w:sz w:val="22"/>
          <w:szCs w:val="22"/>
          <w:lang w:val="it-IT"/>
        </w:rPr>
        <w:t>altri componenti di questo medicinale (elencati al paragrafo 6)</w:t>
      </w:r>
      <w:r w:rsidRPr="006A180A">
        <w:rPr>
          <w:sz w:val="22"/>
          <w:szCs w:val="22"/>
          <w:lang w:val="it-IT"/>
        </w:rPr>
        <w:t>.</w:t>
      </w:r>
    </w:p>
    <w:p w:rsidR="00EB6285" w:rsidRPr="006A180A" w:rsidRDefault="00EB6285" w:rsidP="00EB6285">
      <w:pPr>
        <w:pStyle w:val="PILbullets"/>
        <w:numPr>
          <w:ilvl w:val="0"/>
          <w:numId w:val="9"/>
        </w:numPr>
        <w:tabs>
          <w:tab w:val="clear" w:pos="360"/>
        </w:tabs>
        <w:ind w:left="567" w:hanging="567"/>
        <w:rPr>
          <w:lang w:val="it-IT"/>
        </w:rPr>
      </w:pPr>
      <w:r w:rsidRPr="006A180A">
        <w:rPr>
          <w:noProof/>
          <w:lang w:val="it-IT"/>
        </w:rPr>
        <w:t xml:space="preserve">se in passato ha avuto episodi ripetuti di neutropenia (basso numero di </w:t>
      </w:r>
      <w:r w:rsidR="006C3DE2">
        <w:rPr>
          <w:noProof/>
          <w:lang w:val="it-IT"/>
        </w:rPr>
        <w:t xml:space="preserve">un tipo di </w:t>
      </w:r>
      <w:r w:rsidRPr="006A180A">
        <w:rPr>
          <w:noProof/>
          <w:lang w:val="it-IT"/>
        </w:rPr>
        <w:t>globuli bianchi (neutrofili)).</w:t>
      </w:r>
    </w:p>
    <w:p w:rsidR="00EB6285" w:rsidRPr="006A180A" w:rsidRDefault="00EB6285" w:rsidP="00EB6285">
      <w:pPr>
        <w:pStyle w:val="PILbullets"/>
        <w:numPr>
          <w:ilvl w:val="0"/>
          <w:numId w:val="9"/>
        </w:numPr>
        <w:tabs>
          <w:tab w:val="clear" w:pos="360"/>
        </w:tabs>
        <w:ind w:left="567" w:hanging="567"/>
        <w:rPr>
          <w:lang w:val="it-IT"/>
        </w:rPr>
      </w:pPr>
      <w:r w:rsidRPr="006A180A">
        <w:rPr>
          <w:noProof/>
          <w:lang w:val="it-IT"/>
        </w:rPr>
        <w:t xml:space="preserve">se in passato ha sofferto di agranulocitosi (numero molto basso di </w:t>
      </w:r>
      <w:r w:rsidR="006C3DE2">
        <w:rPr>
          <w:noProof/>
          <w:lang w:val="it-IT"/>
        </w:rPr>
        <w:t xml:space="preserve">un tipo di </w:t>
      </w:r>
      <w:r w:rsidRPr="006A180A">
        <w:rPr>
          <w:noProof/>
          <w:lang w:val="it-IT"/>
        </w:rPr>
        <w:t>globuli bianchi (neutrofili)).</w:t>
      </w:r>
    </w:p>
    <w:p w:rsidR="00EB6285" w:rsidRPr="006A180A" w:rsidRDefault="00EB6285" w:rsidP="00F547BE">
      <w:pPr>
        <w:pStyle w:val="PILbullets"/>
        <w:numPr>
          <w:ilvl w:val="0"/>
          <w:numId w:val="9"/>
        </w:numPr>
        <w:tabs>
          <w:tab w:val="clear" w:pos="360"/>
        </w:tabs>
        <w:ind w:left="567" w:hanging="567"/>
        <w:rPr>
          <w:lang w:val="it-IT"/>
        </w:rPr>
      </w:pPr>
      <w:r w:rsidRPr="006A180A">
        <w:rPr>
          <w:noProof/>
          <w:lang w:val="it-IT"/>
        </w:rPr>
        <w:t>se sta attualmente assumendo dei medicinali che causano neutropenia o agranulocitosi</w:t>
      </w:r>
      <w:r w:rsidR="00F547BE" w:rsidRPr="006A180A">
        <w:rPr>
          <w:noProof/>
          <w:lang w:val="it-IT"/>
        </w:rPr>
        <w:t xml:space="preserve"> (vedere paragrafo “A</w:t>
      </w:r>
      <w:r w:rsidR="00563E83" w:rsidRPr="006A180A">
        <w:rPr>
          <w:noProof/>
          <w:lang w:val="it-IT"/>
        </w:rPr>
        <w:t xml:space="preserve">ltri medicinali e </w:t>
      </w:r>
      <w:r w:rsidR="00F547BE" w:rsidRPr="006A180A">
        <w:rPr>
          <w:noProof/>
          <w:lang w:val="it-IT"/>
        </w:rPr>
        <w:t>Ferriprox”)</w:t>
      </w:r>
      <w:r w:rsidR="00DC5FB5" w:rsidRPr="006A180A">
        <w:rPr>
          <w:noProof/>
          <w:lang w:val="it-IT"/>
        </w:rPr>
        <w:t>.</w:t>
      </w:r>
    </w:p>
    <w:p w:rsidR="00DC5FB5" w:rsidRPr="006A180A" w:rsidRDefault="00EB6285" w:rsidP="00DC5FB5">
      <w:pPr>
        <w:pStyle w:val="PILbullets"/>
        <w:numPr>
          <w:ilvl w:val="0"/>
          <w:numId w:val="9"/>
        </w:numPr>
        <w:tabs>
          <w:tab w:val="clear" w:pos="360"/>
        </w:tabs>
        <w:ind w:left="567" w:hanging="567"/>
        <w:rPr>
          <w:lang w:val="it-IT"/>
        </w:rPr>
      </w:pPr>
      <w:r w:rsidRPr="006A180A">
        <w:rPr>
          <w:noProof/>
          <w:lang w:val="it-IT"/>
        </w:rPr>
        <w:t>se è in gravidanza o sta allattando</w:t>
      </w:r>
      <w:r w:rsidR="00D56702" w:rsidRPr="006A180A">
        <w:rPr>
          <w:noProof/>
          <w:lang w:val="it-IT"/>
        </w:rPr>
        <w:t xml:space="preserve"> al seno</w:t>
      </w:r>
      <w:r w:rsidRPr="006A180A">
        <w:rPr>
          <w:noProof/>
          <w:lang w:val="it-IT"/>
        </w:rPr>
        <w:t>.</w:t>
      </w:r>
    </w:p>
    <w:p w:rsidR="00D41CF7" w:rsidRPr="006A180A" w:rsidRDefault="00D41CF7" w:rsidP="00DC5FB5">
      <w:pPr>
        <w:pStyle w:val="PILbullets"/>
        <w:tabs>
          <w:tab w:val="clear" w:pos="360"/>
        </w:tabs>
        <w:ind w:left="0" w:firstLine="0"/>
        <w:rPr>
          <w:lang w:val="it-IT"/>
        </w:rPr>
      </w:pPr>
    </w:p>
    <w:p w:rsidR="00D41CF7" w:rsidRPr="006A180A" w:rsidRDefault="00BE3648" w:rsidP="00EA0CF4">
      <w:pPr>
        <w:numPr>
          <w:ilvl w:val="12"/>
          <w:numId w:val="0"/>
        </w:numPr>
        <w:ind w:right="-2"/>
        <w:rPr>
          <w:b/>
          <w:sz w:val="22"/>
          <w:szCs w:val="22"/>
          <w:lang w:val="it-IT"/>
        </w:rPr>
      </w:pPr>
      <w:r w:rsidRPr="006A180A">
        <w:rPr>
          <w:b/>
          <w:noProof/>
          <w:sz w:val="22"/>
          <w:szCs w:val="22"/>
          <w:lang w:val="it-IT"/>
        </w:rPr>
        <w:t>Avvertenze e precauzioni</w:t>
      </w:r>
    </w:p>
    <w:p w:rsidR="00EB6285" w:rsidRPr="006A180A" w:rsidRDefault="00EB6285" w:rsidP="00B427E5">
      <w:pPr>
        <w:numPr>
          <w:ilvl w:val="0"/>
          <w:numId w:val="7"/>
        </w:numPr>
        <w:ind w:left="567" w:hanging="567"/>
        <w:rPr>
          <w:sz w:val="22"/>
          <w:szCs w:val="22"/>
          <w:lang w:val="it-IT"/>
        </w:rPr>
      </w:pPr>
      <w:r w:rsidRPr="006A180A">
        <w:rPr>
          <w:sz w:val="22"/>
          <w:szCs w:val="22"/>
          <w:lang w:val="it-IT"/>
        </w:rPr>
        <w:t xml:space="preserve">l’effetto indesiderato più grave possibile durante l’assunzione di Ferriprox è un numero molto basso di </w:t>
      </w:r>
      <w:r w:rsidR="006C3DE2">
        <w:rPr>
          <w:sz w:val="22"/>
          <w:szCs w:val="22"/>
          <w:lang w:val="it-IT"/>
        </w:rPr>
        <w:t xml:space="preserve">un tipo di </w:t>
      </w:r>
      <w:r w:rsidRPr="006A180A">
        <w:rPr>
          <w:sz w:val="22"/>
          <w:szCs w:val="22"/>
          <w:lang w:val="it-IT"/>
        </w:rPr>
        <w:t xml:space="preserve">globuli bianchi (neutrofili). Questo disturbo, chiamato neutropenia grave o agranulocitosi, si è verificato in 1 </w:t>
      </w:r>
      <w:r w:rsidR="00B02EBC" w:rsidRPr="006A180A">
        <w:rPr>
          <w:sz w:val="22"/>
          <w:szCs w:val="22"/>
          <w:lang w:val="it-IT"/>
        </w:rPr>
        <w:t xml:space="preserve">– 2 </w:t>
      </w:r>
      <w:r w:rsidRPr="006A180A">
        <w:rPr>
          <w:sz w:val="22"/>
          <w:szCs w:val="22"/>
          <w:lang w:val="it-IT"/>
        </w:rPr>
        <w:t>person</w:t>
      </w:r>
      <w:r w:rsidR="00B02EBC" w:rsidRPr="006A180A">
        <w:rPr>
          <w:sz w:val="22"/>
          <w:szCs w:val="22"/>
          <w:lang w:val="it-IT"/>
        </w:rPr>
        <w:t>e</w:t>
      </w:r>
      <w:r w:rsidRPr="006A180A">
        <w:rPr>
          <w:sz w:val="22"/>
          <w:szCs w:val="22"/>
          <w:lang w:val="it-IT"/>
        </w:rPr>
        <w:t xml:space="preserve"> su 100 </w:t>
      </w:r>
      <w:r w:rsidR="00D81A8D" w:rsidRPr="006A180A">
        <w:rPr>
          <w:sz w:val="22"/>
          <w:szCs w:val="22"/>
          <w:lang w:val="it-IT"/>
        </w:rPr>
        <w:t xml:space="preserve">tra coloro </w:t>
      </w:r>
      <w:r w:rsidRPr="006A180A">
        <w:rPr>
          <w:sz w:val="22"/>
          <w:szCs w:val="22"/>
          <w:lang w:val="it-IT"/>
        </w:rPr>
        <w:t>che hanno assunto Ferriprox nel corso degli studi clinici. Poiché i globuli bianchi aiutano a combattere le infezioni, un numero basso di neutrofili può metterla a rischio d</w:t>
      </w:r>
      <w:r w:rsidR="00076043" w:rsidRPr="006A180A">
        <w:rPr>
          <w:sz w:val="22"/>
          <w:szCs w:val="22"/>
          <w:lang w:val="it-IT"/>
        </w:rPr>
        <w:t>i sviluppare</w:t>
      </w:r>
      <w:r w:rsidRPr="006A180A">
        <w:rPr>
          <w:sz w:val="22"/>
          <w:szCs w:val="22"/>
          <w:lang w:val="it-IT"/>
        </w:rPr>
        <w:t xml:space="preserve"> infezioni gravi e </w:t>
      </w:r>
      <w:r w:rsidR="00552EDC" w:rsidRPr="006A180A">
        <w:rPr>
          <w:sz w:val="22"/>
          <w:szCs w:val="22"/>
          <w:lang w:val="it-IT"/>
        </w:rPr>
        <w:t>potenzialmente fatali (</w:t>
      </w:r>
      <w:r w:rsidR="00B612B9">
        <w:rPr>
          <w:sz w:val="22"/>
          <w:szCs w:val="22"/>
          <w:lang w:val="it-IT"/>
        </w:rPr>
        <w:t xml:space="preserve">che mettono </w:t>
      </w:r>
      <w:r w:rsidR="00AF1A0B">
        <w:rPr>
          <w:sz w:val="22"/>
          <w:szCs w:val="22"/>
          <w:lang w:val="it-IT"/>
        </w:rPr>
        <w:t xml:space="preserve">in pericolo </w:t>
      </w:r>
      <w:r w:rsidR="00B612B9">
        <w:rPr>
          <w:sz w:val="22"/>
          <w:szCs w:val="22"/>
          <w:lang w:val="it-IT"/>
        </w:rPr>
        <w:t>la</w:t>
      </w:r>
      <w:r w:rsidR="00B612B9" w:rsidRPr="006A180A">
        <w:rPr>
          <w:sz w:val="22"/>
          <w:szCs w:val="22"/>
          <w:lang w:val="it-IT"/>
        </w:rPr>
        <w:t xml:space="preserve"> </w:t>
      </w:r>
      <w:r w:rsidRPr="006A180A">
        <w:rPr>
          <w:sz w:val="22"/>
          <w:szCs w:val="22"/>
          <w:lang w:val="it-IT"/>
        </w:rPr>
        <w:t>vita</w:t>
      </w:r>
      <w:r w:rsidR="00552EDC" w:rsidRPr="006A180A">
        <w:rPr>
          <w:sz w:val="22"/>
          <w:szCs w:val="22"/>
          <w:lang w:val="it-IT"/>
        </w:rPr>
        <w:t>)</w:t>
      </w:r>
      <w:r w:rsidRPr="006A180A">
        <w:rPr>
          <w:sz w:val="22"/>
          <w:szCs w:val="22"/>
          <w:lang w:val="it-IT"/>
        </w:rPr>
        <w:t xml:space="preserve">. </w:t>
      </w:r>
      <w:r w:rsidR="00613A48">
        <w:rPr>
          <w:sz w:val="22"/>
          <w:szCs w:val="22"/>
          <w:lang w:val="it-IT"/>
        </w:rPr>
        <w:t>P</w:t>
      </w:r>
      <w:r w:rsidR="00613A48" w:rsidRPr="00B00FC5">
        <w:rPr>
          <w:sz w:val="22"/>
          <w:szCs w:val="22"/>
          <w:lang w:val="it-IT"/>
        </w:rPr>
        <w:t xml:space="preserve">er monitorare la </w:t>
      </w:r>
      <w:r w:rsidR="00613A48" w:rsidRPr="006A180A">
        <w:rPr>
          <w:sz w:val="22"/>
          <w:szCs w:val="22"/>
          <w:lang w:val="it-IT"/>
        </w:rPr>
        <w:t>neutropenia</w:t>
      </w:r>
      <w:r w:rsidR="00613A48">
        <w:rPr>
          <w:sz w:val="22"/>
          <w:szCs w:val="22"/>
          <w:lang w:val="it-IT"/>
        </w:rPr>
        <w:t xml:space="preserve"> d</w:t>
      </w:r>
      <w:r w:rsidR="00971026">
        <w:rPr>
          <w:sz w:val="22"/>
          <w:szCs w:val="22"/>
          <w:lang w:val="it-IT"/>
        </w:rPr>
        <w:t xml:space="preserve">urante il periodo di trattamento con Ferriprox, </w:t>
      </w:r>
      <w:r w:rsidR="00971026" w:rsidRPr="006A180A">
        <w:rPr>
          <w:sz w:val="22"/>
          <w:szCs w:val="22"/>
          <w:lang w:val="it-IT"/>
        </w:rPr>
        <w:t>il medico le chiederà di sottoporsi regolar</w:t>
      </w:r>
      <w:r w:rsidR="00971026">
        <w:rPr>
          <w:sz w:val="22"/>
          <w:szCs w:val="22"/>
          <w:lang w:val="it-IT"/>
        </w:rPr>
        <w:t>mente a un</w:t>
      </w:r>
      <w:r w:rsidR="00971026" w:rsidRPr="007C6A2D">
        <w:rPr>
          <w:sz w:val="22"/>
          <w:szCs w:val="22"/>
          <w:lang w:val="it-IT"/>
        </w:rPr>
        <w:t xml:space="preserve"> </w:t>
      </w:r>
      <w:r w:rsidR="00971026" w:rsidRPr="00B00FC5">
        <w:rPr>
          <w:sz w:val="22"/>
          <w:szCs w:val="22"/>
          <w:lang w:val="it-IT"/>
        </w:rPr>
        <w:t xml:space="preserve">esame del </w:t>
      </w:r>
      <w:r w:rsidR="00971026" w:rsidRPr="006A180A">
        <w:rPr>
          <w:sz w:val="22"/>
          <w:szCs w:val="22"/>
          <w:lang w:val="it-IT"/>
        </w:rPr>
        <w:t xml:space="preserve">sangue (per </w:t>
      </w:r>
      <w:r w:rsidR="00971026">
        <w:rPr>
          <w:sz w:val="22"/>
          <w:szCs w:val="22"/>
          <w:lang w:val="it-IT"/>
        </w:rPr>
        <w:t>verificare la conta</w:t>
      </w:r>
      <w:r w:rsidR="00971026" w:rsidRPr="006A180A">
        <w:rPr>
          <w:sz w:val="22"/>
          <w:szCs w:val="22"/>
          <w:lang w:val="it-IT"/>
        </w:rPr>
        <w:t xml:space="preserve"> dei suoi globuli bianchi), </w:t>
      </w:r>
      <w:r w:rsidR="00971026">
        <w:rPr>
          <w:sz w:val="22"/>
          <w:szCs w:val="22"/>
          <w:lang w:val="it-IT"/>
        </w:rPr>
        <w:t>con frequenza</w:t>
      </w:r>
      <w:r w:rsidR="00971026" w:rsidRPr="00B00FC5">
        <w:rPr>
          <w:sz w:val="22"/>
          <w:szCs w:val="22"/>
          <w:lang w:val="it-IT"/>
        </w:rPr>
        <w:t xml:space="preserve"> settimana</w:t>
      </w:r>
      <w:r w:rsidR="00971026">
        <w:rPr>
          <w:sz w:val="22"/>
          <w:szCs w:val="22"/>
          <w:lang w:val="it-IT"/>
        </w:rPr>
        <w:t>le</w:t>
      </w:r>
      <w:r w:rsidRPr="006A180A">
        <w:rPr>
          <w:sz w:val="22"/>
          <w:szCs w:val="22"/>
          <w:lang w:val="it-IT"/>
        </w:rPr>
        <w:t>. È molto importante che lei si rechi a tutti questi appuntamenti. Consulti la scheda di promemoria per pazienti/assistenti allegata a questo fogli</w:t>
      </w:r>
      <w:r w:rsidR="00076043" w:rsidRPr="006A180A">
        <w:rPr>
          <w:sz w:val="22"/>
          <w:szCs w:val="22"/>
          <w:lang w:val="it-IT"/>
        </w:rPr>
        <w:t>o</w:t>
      </w:r>
      <w:r w:rsidRPr="006A180A">
        <w:rPr>
          <w:sz w:val="22"/>
          <w:szCs w:val="22"/>
          <w:lang w:val="it-IT"/>
        </w:rPr>
        <w:t xml:space="preserve"> illustrativo. </w:t>
      </w:r>
      <w:r w:rsidR="007C6A2D" w:rsidRPr="00B00FC5">
        <w:rPr>
          <w:sz w:val="22"/>
          <w:szCs w:val="22"/>
          <w:lang w:val="it-IT"/>
        </w:rPr>
        <w:t>Si rivolga immediatamente al medico in caso di  sintomi di infezione, qual</w:t>
      </w:r>
      <w:r w:rsidR="007C6A2D">
        <w:rPr>
          <w:sz w:val="22"/>
          <w:szCs w:val="22"/>
          <w:lang w:val="it-IT"/>
        </w:rPr>
        <w:t>i</w:t>
      </w:r>
      <w:r w:rsidR="007C6A2D" w:rsidRPr="00B00FC5">
        <w:rPr>
          <w:sz w:val="22"/>
          <w:szCs w:val="22"/>
          <w:lang w:val="it-IT"/>
        </w:rPr>
        <w:t xml:space="preserve"> febbre, mal di gola e sintomi simili all’influenza. La conta dei suoi globuli bianchi deve essere </w:t>
      </w:r>
      <w:r w:rsidR="007C6A2D">
        <w:rPr>
          <w:sz w:val="22"/>
          <w:szCs w:val="22"/>
          <w:lang w:val="it-IT"/>
        </w:rPr>
        <w:t>verificata</w:t>
      </w:r>
      <w:r w:rsidR="007C6A2D" w:rsidRPr="00B00FC5">
        <w:rPr>
          <w:sz w:val="22"/>
          <w:szCs w:val="22"/>
          <w:lang w:val="it-IT"/>
        </w:rPr>
        <w:t xml:space="preserve"> entro 24 ore per </w:t>
      </w:r>
      <w:r w:rsidR="007C6A2D">
        <w:rPr>
          <w:sz w:val="22"/>
          <w:szCs w:val="22"/>
          <w:lang w:val="it-IT"/>
        </w:rPr>
        <w:t>rilevare una possibile</w:t>
      </w:r>
      <w:r w:rsidR="007C6A2D" w:rsidRPr="00B00FC5">
        <w:rPr>
          <w:sz w:val="22"/>
          <w:szCs w:val="22"/>
          <w:lang w:val="it-IT"/>
        </w:rPr>
        <w:t xml:space="preserve">  agranulocitosi</w:t>
      </w:r>
      <w:r w:rsidRPr="006A180A">
        <w:rPr>
          <w:sz w:val="22"/>
          <w:szCs w:val="22"/>
          <w:lang w:val="it-IT"/>
        </w:rPr>
        <w:t>.</w:t>
      </w:r>
    </w:p>
    <w:p w:rsidR="00D41CF7" w:rsidRPr="00C80B40" w:rsidRDefault="00C80B40" w:rsidP="00EA648D">
      <w:pPr>
        <w:numPr>
          <w:ilvl w:val="0"/>
          <w:numId w:val="7"/>
        </w:numPr>
        <w:ind w:left="567" w:hanging="567"/>
        <w:rPr>
          <w:sz w:val="22"/>
          <w:szCs w:val="22"/>
          <w:lang w:val="it-IT"/>
        </w:rPr>
      </w:pPr>
      <w:r w:rsidRPr="00C80B40">
        <w:rPr>
          <w:sz w:val="22"/>
          <w:szCs w:val="22"/>
          <w:lang w:val="it-IT"/>
        </w:rPr>
        <w:t xml:space="preserve">se </w:t>
      </w:r>
      <w:r w:rsidR="00F90E0F">
        <w:rPr>
          <w:sz w:val="22"/>
          <w:szCs w:val="22"/>
          <w:lang w:val="it-IT"/>
        </w:rPr>
        <w:t xml:space="preserve">si </w:t>
      </w:r>
      <w:r w:rsidRPr="00C80B40">
        <w:rPr>
          <w:sz w:val="22"/>
          <w:szCs w:val="22"/>
          <w:lang w:val="it-IT"/>
        </w:rPr>
        <w:t xml:space="preserve">è </w:t>
      </w:r>
      <w:r w:rsidR="0058690F">
        <w:rPr>
          <w:sz w:val="22"/>
          <w:szCs w:val="22"/>
          <w:lang w:val="it-IT"/>
        </w:rPr>
        <w:t xml:space="preserve">HIV </w:t>
      </w:r>
      <w:r w:rsidRPr="00C80B40">
        <w:rPr>
          <w:sz w:val="22"/>
          <w:szCs w:val="22"/>
          <w:lang w:val="it-IT"/>
        </w:rPr>
        <w:t>positiv</w:t>
      </w:r>
      <w:r w:rsidR="0058690F">
        <w:rPr>
          <w:sz w:val="22"/>
          <w:szCs w:val="22"/>
          <w:lang w:val="it-IT"/>
        </w:rPr>
        <w:t>o,</w:t>
      </w:r>
      <w:r w:rsidRPr="00C80B40">
        <w:rPr>
          <w:sz w:val="22"/>
          <w:szCs w:val="22"/>
          <w:lang w:val="it-IT"/>
        </w:rPr>
        <w:t xml:space="preserve"> o se la funzionalità epatica </w:t>
      </w:r>
      <w:r w:rsidR="0062459F">
        <w:rPr>
          <w:sz w:val="22"/>
          <w:szCs w:val="22"/>
          <w:lang w:val="it-IT"/>
        </w:rPr>
        <w:t xml:space="preserve">o renale </w:t>
      </w:r>
      <w:r w:rsidRPr="00C80B40">
        <w:rPr>
          <w:sz w:val="22"/>
          <w:szCs w:val="22"/>
          <w:lang w:val="it-IT"/>
        </w:rPr>
        <w:t xml:space="preserve">è gravemente compromessa, il medico potrebbe raccomandare </w:t>
      </w:r>
      <w:r w:rsidR="00F90E0F">
        <w:rPr>
          <w:sz w:val="22"/>
          <w:szCs w:val="22"/>
          <w:lang w:val="it-IT"/>
        </w:rPr>
        <w:t>dei controlli</w:t>
      </w:r>
      <w:r w:rsidRPr="00C80B40">
        <w:rPr>
          <w:sz w:val="22"/>
          <w:szCs w:val="22"/>
          <w:lang w:val="it-IT"/>
        </w:rPr>
        <w:t xml:space="preserve"> aggiuntivi.</w:t>
      </w:r>
    </w:p>
    <w:p w:rsidR="00DC5FB5" w:rsidRPr="006A180A" w:rsidRDefault="00DC5FB5">
      <w:pPr>
        <w:pStyle w:val="BodyText"/>
        <w:tabs>
          <w:tab w:val="clear" w:pos="567"/>
        </w:tabs>
        <w:spacing w:line="240" w:lineRule="auto"/>
        <w:jc w:val="left"/>
        <w:rPr>
          <w:lang w:val="it-IT"/>
        </w:rPr>
      </w:pPr>
    </w:p>
    <w:p w:rsidR="00D41CF7" w:rsidRPr="006A180A" w:rsidRDefault="00D41CF7">
      <w:pPr>
        <w:pStyle w:val="BodyText"/>
        <w:tabs>
          <w:tab w:val="clear" w:pos="567"/>
        </w:tabs>
        <w:spacing w:line="240" w:lineRule="auto"/>
        <w:jc w:val="left"/>
        <w:rPr>
          <w:lang w:val="it-IT"/>
        </w:rPr>
      </w:pPr>
      <w:r w:rsidRPr="006A180A">
        <w:rPr>
          <w:lang w:val="it-IT"/>
        </w:rPr>
        <w:t xml:space="preserve">Il medico le chiederà anche di sottoporsi ad analisi per </w:t>
      </w:r>
      <w:r w:rsidR="00D56702" w:rsidRPr="006A180A">
        <w:rPr>
          <w:lang w:val="it-IT"/>
        </w:rPr>
        <w:t xml:space="preserve">tenere sotto controllo </w:t>
      </w:r>
      <w:r w:rsidR="008E4CB6" w:rsidRPr="006A180A">
        <w:rPr>
          <w:lang w:val="it-IT"/>
        </w:rPr>
        <w:t>la quantità</w:t>
      </w:r>
      <w:r w:rsidRPr="006A180A">
        <w:rPr>
          <w:lang w:val="it-IT"/>
        </w:rPr>
        <w:t xml:space="preserve"> di ferro. Inoltre, potrà anche chiederle di sottoporsi a biopsie </w:t>
      </w:r>
      <w:r w:rsidR="006C3DE2">
        <w:rPr>
          <w:lang w:val="it-IT"/>
        </w:rPr>
        <w:t xml:space="preserve">(prelievi di piccole parti) </w:t>
      </w:r>
      <w:r w:rsidRPr="006A180A">
        <w:rPr>
          <w:lang w:val="it-IT"/>
        </w:rPr>
        <w:t>del fegato.</w:t>
      </w:r>
    </w:p>
    <w:p w:rsidR="00D41CF7" w:rsidRPr="006A180A" w:rsidRDefault="00D41CF7">
      <w:pPr>
        <w:pStyle w:val="EndnoteText"/>
        <w:tabs>
          <w:tab w:val="clear" w:pos="567"/>
          <w:tab w:val="left" w:pos="0"/>
        </w:tabs>
        <w:rPr>
          <w:strike/>
          <w:lang w:val="it-IT"/>
        </w:rPr>
      </w:pPr>
    </w:p>
    <w:p w:rsidR="00D41CF7" w:rsidRPr="006A180A" w:rsidRDefault="00D41CF7">
      <w:pPr>
        <w:tabs>
          <w:tab w:val="left" w:pos="0"/>
        </w:tabs>
        <w:rPr>
          <w:b/>
          <w:sz w:val="22"/>
          <w:szCs w:val="22"/>
          <w:lang w:val="it-IT"/>
        </w:rPr>
      </w:pPr>
      <w:r w:rsidRPr="006A180A">
        <w:rPr>
          <w:b/>
          <w:sz w:val="22"/>
          <w:szCs w:val="22"/>
          <w:lang w:val="it-IT"/>
        </w:rPr>
        <w:t>A</w:t>
      </w:r>
      <w:r w:rsidR="00EA0CF4" w:rsidRPr="006A180A">
        <w:rPr>
          <w:b/>
          <w:sz w:val="22"/>
          <w:szCs w:val="22"/>
          <w:lang w:val="it-IT"/>
        </w:rPr>
        <w:t xml:space="preserve">ltri medicinali e </w:t>
      </w:r>
      <w:r w:rsidR="003F45FF" w:rsidRPr="006A180A">
        <w:rPr>
          <w:b/>
          <w:sz w:val="22"/>
          <w:szCs w:val="22"/>
          <w:lang w:val="it-IT"/>
        </w:rPr>
        <w:t>Ferriprox</w:t>
      </w:r>
    </w:p>
    <w:p w:rsidR="00EB6285" w:rsidRPr="006A180A" w:rsidRDefault="00406E51" w:rsidP="00406E51">
      <w:pPr>
        <w:rPr>
          <w:noProof/>
          <w:sz w:val="22"/>
          <w:szCs w:val="22"/>
          <w:lang w:val="it-IT"/>
        </w:rPr>
      </w:pPr>
      <w:r w:rsidRPr="006A180A">
        <w:rPr>
          <w:noProof/>
          <w:sz w:val="22"/>
          <w:szCs w:val="22"/>
          <w:lang w:val="it-IT"/>
        </w:rPr>
        <w:t xml:space="preserve">Non prenda dei medicinali che causano neutropenia o agranulocitosi (vedere paragrafo “Non prenda Ferriprox”). </w:t>
      </w:r>
      <w:r w:rsidR="00D41CF7" w:rsidRPr="006A180A">
        <w:rPr>
          <w:sz w:val="22"/>
          <w:szCs w:val="22"/>
          <w:lang w:val="it-IT"/>
        </w:rPr>
        <w:t>Informi il medico o il farmacista se sta assumendo</w:t>
      </w:r>
      <w:r w:rsidR="00EA0CF4" w:rsidRPr="006A180A">
        <w:rPr>
          <w:sz w:val="22"/>
          <w:szCs w:val="22"/>
          <w:lang w:val="it-IT"/>
        </w:rPr>
        <w:t>,</w:t>
      </w:r>
      <w:r w:rsidR="00D41CF7" w:rsidRPr="006A180A">
        <w:rPr>
          <w:sz w:val="22"/>
          <w:szCs w:val="22"/>
          <w:lang w:val="it-IT"/>
        </w:rPr>
        <w:t xml:space="preserve"> ha recentemente </w:t>
      </w:r>
      <w:r w:rsidR="003F45FF" w:rsidRPr="006A180A">
        <w:rPr>
          <w:sz w:val="22"/>
          <w:szCs w:val="22"/>
          <w:lang w:val="it-IT"/>
        </w:rPr>
        <w:t xml:space="preserve">assunto </w:t>
      </w:r>
      <w:r w:rsidR="00EA0CF4" w:rsidRPr="006A180A">
        <w:rPr>
          <w:sz w:val="22"/>
          <w:szCs w:val="22"/>
          <w:lang w:val="it-IT"/>
        </w:rPr>
        <w:t xml:space="preserve">o potrebbe assumere </w:t>
      </w:r>
      <w:r w:rsidR="003F45FF" w:rsidRPr="006A180A">
        <w:rPr>
          <w:sz w:val="22"/>
          <w:szCs w:val="22"/>
          <w:lang w:val="it-IT"/>
        </w:rPr>
        <w:t xml:space="preserve">qualsiasi </w:t>
      </w:r>
      <w:r w:rsidR="00D41CF7" w:rsidRPr="006A180A">
        <w:rPr>
          <w:sz w:val="22"/>
          <w:szCs w:val="22"/>
          <w:lang w:val="it-IT"/>
        </w:rPr>
        <w:t>altr</w:t>
      </w:r>
      <w:r w:rsidR="003F45FF" w:rsidRPr="006A180A">
        <w:rPr>
          <w:sz w:val="22"/>
          <w:szCs w:val="22"/>
          <w:lang w:val="it-IT"/>
        </w:rPr>
        <w:t>o</w:t>
      </w:r>
      <w:r w:rsidR="00D41CF7" w:rsidRPr="006A180A">
        <w:rPr>
          <w:sz w:val="22"/>
          <w:szCs w:val="22"/>
          <w:lang w:val="it-IT"/>
        </w:rPr>
        <w:t xml:space="preserve"> medicinal</w:t>
      </w:r>
      <w:r w:rsidR="00D81A8D" w:rsidRPr="006A180A">
        <w:rPr>
          <w:sz w:val="22"/>
          <w:szCs w:val="22"/>
          <w:lang w:val="it-IT"/>
        </w:rPr>
        <w:t>e</w:t>
      </w:r>
      <w:r w:rsidR="00D41CF7" w:rsidRPr="006A180A">
        <w:rPr>
          <w:sz w:val="22"/>
          <w:szCs w:val="22"/>
          <w:lang w:val="it-IT"/>
        </w:rPr>
        <w:t xml:space="preserve">, </w:t>
      </w:r>
      <w:r w:rsidR="003F45FF" w:rsidRPr="006A180A">
        <w:rPr>
          <w:sz w:val="22"/>
          <w:szCs w:val="22"/>
          <w:lang w:val="it-IT"/>
        </w:rPr>
        <w:t xml:space="preserve">compresi </w:t>
      </w:r>
      <w:r w:rsidR="00D41CF7" w:rsidRPr="006A180A">
        <w:rPr>
          <w:sz w:val="22"/>
          <w:szCs w:val="22"/>
          <w:lang w:val="it-IT"/>
        </w:rPr>
        <w:t>quelli senza prescrizione.</w:t>
      </w:r>
    </w:p>
    <w:p w:rsidR="00EB6285" w:rsidRPr="006A180A" w:rsidRDefault="00EB6285">
      <w:pPr>
        <w:tabs>
          <w:tab w:val="left" w:pos="0"/>
        </w:tabs>
        <w:rPr>
          <w:sz w:val="22"/>
          <w:szCs w:val="22"/>
          <w:lang w:val="it-IT"/>
        </w:rPr>
      </w:pPr>
    </w:p>
    <w:p w:rsidR="00EB6285" w:rsidRPr="006A180A" w:rsidRDefault="00EB6285" w:rsidP="00EB6285">
      <w:pPr>
        <w:rPr>
          <w:sz w:val="22"/>
          <w:szCs w:val="22"/>
          <w:lang w:val="it-IT"/>
        </w:rPr>
      </w:pPr>
      <w:r w:rsidRPr="006A180A">
        <w:rPr>
          <w:noProof/>
          <w:sz w:val="22"/>
          <w:szCs w:val="22"/>
          <w:lang w:val="it-IT"/>
        </w:rPr>
        <w:t xml:space="preserve">Non prenda antiacidi a base di alluminio </w:t>
      </w:r>
      <w:r w:rsidR="00081C58" w:rsidRPr="001A0346">
        <w:rPr>
          <w:sz w:val="22"/>
          <w:szCs w:val="22"/>
          <w:lang w:val="it-IT"/>
        </w:rPr>
        <w:t>contemporaneamente al</w:t>
      </w:r>
      <w:r w:rsidRPr="006A180A">
        <w:rPr>
          <w:noProof/>
          <w:sz w:val="22"/>
          <w:szCs w:val="22"/>
          <w:lang w:val="it-IT"/>
        </w:rPr>
        <w:t>l’assunzione di Ferriprox.</w:t>
      </w:r>
    </w:p>
    <w:p w:rsidR="00EB6285" w:rsidRPr="006A180A" w:rsidRDefault="00EB6285" w:rsidP="00EB6285">
      <w:pPr>
        <w:rPr>
          <w:sz w:val="22"/>
          <w:szCs w:val="22"/>
          <w:lang w:val="it-IT"/>
        </w:rPr>
      </w:pPr>
    </w:p>
    <w:p w:rsidR="00D41CF7" w:rsidRPr="006A180A" w:rsidRDefault="00EB6285">
      <w:pPr>
        <w:pStyle w:val="BodyText3"/>
        <w:rPr>
          <w:color w:val="auto"/>
          <w:lang w:val="it-IT"/>
        </w:rPr>
      </w:pPr>
      <w:r w:rsidRPr="006A180A">
        <w:rPr>
          <w:noProof/>
          <w:color w:val="auto"/>
          <w:lang w:val="it-IT"/>
        </w:rPr>
        <w:t>Consulti il medico o il farmacista prima di prendere vitamina C insieme a Ferriprox.</w:t>
      </w:r>
    </w:p>
    <w:p w:rsidR="00972E0E" w:rsidRPr="006A180A" w:rsidRDefault="00972E0E">
      <w:pPr>
        <w:tabs>
          <w:tab w:val="left" w:pos="0"/>
        </w:tabs>
        <w:rPr>
          <w:b/>
          <w:sz w:val="22"/>
          <w:szCs w:val="22"/>
          <w:lang w:val="it-IT"/>
        </w:rPr>
      </w:pPr>
    </w:p>
    <w:p w:rsidR="00D41CF7" w:rsidRPr="006A180A" w:rsidRDefault="00D41CF7">
      <w:pPr>
        <w:tabs>
          <w:tab w:val="left" w:pos="0"/>
        </w:tabs>
        <w:rPr>
          <w:b/>
          <w:sz w:val="22"/>
          <w:szCs w:val="22"/>
          <w:lang w:val="it-IT"/>
        </w:rPr>
      </w:pPr>
      <w:r w:rsidRPr="006A180A">
        <w:rPr>
          <w:b/>
          <w:sz w:val="22"/>
          <w:szCs w:val="22"/>
          <w:lang w:val="it-IT"/>
        </w:rPr>
        <w:t>Gravidanza e allattamento</w:t>
      </w:r>
    </w:p>
    <w:p w:rsidR="00406E51" w:rsidRPr="006A180A" w:rsidRDefault="00D41CF7">
      <w:pPr>
        <w:rPr>
          <w:sz w:val="22"/>
          <w:szCs w:val="22"/>
          <w:lang w:val="it-IT"/>
        </w:rPr>
      </w:pPr>
      <w:r w:rsidRPr="006A180A">
        <w:rPr>
          <w:sz w:val="22"/>
          <w:szCs w:val="22"/>
          <w:lang w:val="it-IT"/>
        </w:rPr>
        <w:t xml:space="preserve">Non prenda questo medicinale se è incinta o se sta cercando di rimanere incinta. Questo medicinale potrebbe danneggiare </w:t>
      </w:r>
      <w:r w:rsidR="00692830" w:rsidRPr="006A180A">
        <w:rPr>
          <w:sz w:val="22"/>
          <w:szCs w:val="22"/>
          <w:lang w:val="it-IT"/>
        </w:rPr>
        <w:t xml:space="preserve">gravemente </w:t>
      </w:r>
      <w:r w:rsidRPr="006A180A">
        <w:rPr>
          <w:sz w:val="22"/>
          <w:szCs w:val="22"/>
          <w:lang w:val="it-IT"/>
        </w:rPr>
        <w:t xml:space="preserve">il suo bambino. Deve usare un metodo contraccettivo efficace mentre assume Ferriprox. Chieda consiglio al medico per sapere qual è il metodo più adatto per lei. Se </w:t>
      </w:r>
      <w:r w:rsidR="00894797" w:rsidRPr="006A180A">
        <w:rPr>
          <w:sz w:val="22"/>
          <w:szCs w:val="22"/>
          <w:lang w:val="it-IT"/>
        </w:rPr>
        <w:t xml:space="preserve">inizia una gravidanza </w:t>
      </w:r>
      <w:r w:rsidRPr="006A180A">
        <w:rPr>
          <w:sz w:val="22"/>
          <w:szCs w:val="22"/>
          <w:lang w:val="it-IT"/>
        </w:rPr>
        <w:t>mentre assume Ferriprox, smetta immediatamente di prendere il m</w:t>
      </w:r>
      <w:r w:rsidR="00BE0C52" w:rsidRPr="006A180A">
        <w:rPr>
          <w:sz w:val="22"/>
          <w:szCs w:val="22"/>
          <w:lang w:val="it-IT"/>
        </w:rPr>
        <w:t>edicinale ed informi il medico.</w:t>
      </w:r>
    </w:p>
    <w:p w:rsidR="00406E51" w:rsidRPr="006A180A" w:rsidRDefault="00406E51">
      <w:pPr>
        <w:rPr>
          <w:sz w:val="22"/>
          <w:szCs w:val="22"/>
          <w:lang w:val="it-IT"/>
        </w:rPr>
      </w:pPr>
    </w:p>
    <w:p w:rsidR="00D41CF7" w:rsidRPr="006A180A" w:rsidRDefault="00D41CF7">
      <w:pPr>
        <w:rPr>
          <w:sz w:val="22"/>
          <w:szCs w:val="22"/>
          <w:lang w:val="it-IT"/>
        </w:rPr>
      </w:pPr>
      <w:r w:rsidRPr="006A180A">
        <w:rPr>
          <w:sz w:val="22"/>
          <w:szCs w:val="22"/>
          <w:lang w:val="it-IT"/>
        </w:rPr>
        <w:t>Non deve usare Ferriprox se sta allattando al seno. Consulti la scheda promemoria per il paziente o per chi lo assiste allegata al presente foglio illustrativo.</w:t>
      </w:r>
    </w:p>
    <w:p w:rsidR="00D41CF7" w:rsidRPr="006A180A" w:rsidRDefault="00D41CF7">
      <w:pPr>
        <w:pStyle w:val="EndnoteText"/>
        <w:tabs>
          <w:tab w:val="clear" w:pos="567"/>
        </w:tabs>
        <w:rPr>
          <w:lang w:val="it-IT"/>
        </w:rPr>
      </w:pPr>
    </w:p>
    <w:p w:rsidR="00D41CF7" w:rsidRPr="006A180A" w:rsidRDefault="00D41CF7">
      <w:pPr>
        <w:tabs>
          <w:tab w:val="left" w:pos="0"/>
        </w:tabs>
        <w:rPr>
          <w:b/>
          <w:sz w:val="22"/>
          <w:szCs w:val="22"/>
          <w:lang w:val="it-IT"/>
        </w:rPr>
      </w:pPr>
      <w:r w:rsidRPr="006A180A">
        <w:rPr>
          <w:b/>
          <w:sz w:val="22"/>
          <w:szCs w:val="22"/>
          <w:lang w:val="it-IT"/>
        </w:rPr>
        <w:t>Guida di veicoli e utilizzo di macchinari</w:t>
      </w:r>
    </w:p>
    <w:p w:rsidR="00D41CF7" w:rsidRPr="006A180A" w:rsidRDefault="00D01B80" w:rsidP="00D01B80">
      <w:pPr>
        <w:tabs>
          <w:tab w:val="left" w:pos="0"/>
        </w:tabs>
        <w:rPr>
          <w:sz w:val="22"/>
          <w:szCs w:val="22"/>
          <w:lang w:val="it-IT"/>
        </w:rPr>
      </w:pPr>
      <w:r w:rsidRPr="006A180A">
        <w:rPr>
          <w:sz w:val="22"/>
          <w:szCs w:val="22"/>
          <w:lang w:val="it-IT"/>
        </w:rPr>
        <w:t>Non pertinente</w:t>
      </w:r>
      <w:r w:rsidR="00D41CF7" w:rsidRPr="006A180A">
        <w:rPr>
          <w:sz w:val="22"/>
          <w:szCs w:val="22"/>
          <w:lang w:val="it-IT"/>
        </w:rPr>
        <w:t>.</w:t>
      </w:r>
    </w:p>
    <w:p w:rsidR="00D41CF7" w:rsidRPr="006A180A" w:rsidRDefault="00D41CF7">
      <w:pPr>
        <w:tabs>
          <w:tab w:val="left" w:pos="851"/>
        </w:tabs>
        <w:ind w:left="567" w:hanging="567"/>
        <w:rPr>
          <w:i/>
          <w:sz w:val="22"/>
          <w:szCs w:val="22"/>
          <w:lang w:val="it-IT"/>
        </w:rPr>
      </w:pPr>
    </w:p>
    <w:p w:rsidR="00D41CF7" w:rsidRPr="006A180A" w:rsidRDefault="00D41CF7">
      <w:pPr>
        <w:tabs>
          <w:tab w:val="left" w:pos="851"/>
        </w:tabs>
        <w:ind w:left="567" w:hanging="567"/>
        <w:rPr>
          <w:sz w:val="22"/>
          <w:szCs w:val="22"/>
          <w:lang w:val="it-IT"/>
        </w:rPr>
      </w:pPr>
    </w:p>
    <w:p w:rsidR="00D41CF7" w:rsidRPr="006A180A" w:rsidRDefault="00D41CF7">
      <w:pPr>
        <w:ind w:left="540" w:hanging="540"/>
        <w:rPr>
          <w:b/>
          <w:sz w:val="22"/>
          <w:szCs w:val="22"/>
          <w:lang w:val="it-IT"/>
        </w:rPr>
      </w:pPr>
      <w:r w:rsidRPr="006A180A">
        <w:rPr>
          <w:b/>
          <w:sz w:val="22"/>
          <w:szCs w:val="22"/>
          <w:lang w:val="it-IT"/>
        </w:rPr>
        <w:t>3.</w:t>
      </w:r>
      <w:r w:rsidRPr="006A180A">
        <w:rPr>
          <w:b/>
          <w:sz w:val="22"/>
          <w:szCs w:val="22"/>
          <w:lang w:val="it-IT"/>
        </w:rPr>
        <w:tab/>
      </w:r>
      <w:r w:rsidR="00EA0CF4" w:rsidRPr="006A180A">
        <w:rPr>
          <w:b/>
          <w:sz w:val="22"/>
          <w:szCs w:val="22"/>
          <w:lang w:val="it-IT"/>
        </w:rPr>
        <w:t xml:space="preserve">Come prendere </w:t>
      </w:r>
      <w:r w:rsidRPr="006A180A">
        <w:rPr>
          <w:b/>
          <w:sz w:val="22"/>
          <w:szCs w:val="22"/>
          <w:lang w:val="it-IT"/>
        </w:rPr>
        <w:t>F</w:t>
      </w:r>
      <w:r w:rsidR="00EA0CF4" w:rsidRPr="006A180A">
        <w:rPr>
          <w:b/>
          <w:sz w:val="22"/>
          <w:szCs w:val="22"/>
          <w:lang w:val="it-IT"/>
        </w:rPr>
        <w:t>erriprox</w:t>
      </w:r>
    </w:p>
    <w:p w:rsidR="00D41CF7" w:rsidRPr="006A180A" w:rsidRDefault="00D41CF7">
      <w:pPr>
        <w:pStyle w:val="EndnoteText"/>
        <w:numPr>
          <w:ilvl w:val="12"/>
          <w:numId w:val="0"/>
        </w:numPr>
        <w:tabs>
          <w:tab w:val="clear" w:pos="567"/>
        </w:tabs>
        <w:rPr>
          <w:lang w:val="it-IT"/>
        </w:rPr>
      </w:pPr>
    </w:p>
    <w:p w:rsidR="00D41CF7" w:rsidRPr="006A180A" w:rsidRDefault="00D41CF7">
      <w:pPr>
        <w:pStyle w:val="InsideAddress"/>
        <w:keepLines w:val="0"/>
        <w:numPr>
          <w:ilvl w:val="12"/>
          <w:numId w:val="0"/>
        </w:numPr>
        <w:rPr>
          <w:rFonts w:ascii="Times New Roman" w:hAnsi="Times New Roman"/>
          <w:lang w:val="it-IT"/>
        </w:rPr>
      </w:pPr>
      <w:r w:rsidRPr="006A180A">
        <w:rPr>
          <w:rFonts w:ascii="Times New Roman" w:hAnsi="Times New Roman"/>
          <w:lang w:val="it-IT"/>
        </w:rPr>
        <w:t xml:space="preserve">Prenda </w:t>
      </w:r>
      <w:r w:rsidR="00EA0CF4" w:rsidRPr="006A180A">
        <w:rPr>
          <w:rFonts w:ascii="Times New Roman" w:hAnsi="Times New Roman"/>
          <w:lang w:val="it-IT"/>
        </w:rPr>
        <w:t xml:space="preserve">questo medicinale </w:t>
      </w:r>
      <w:r w:rsidRPr="006A180A">
        <w:rPr>
          <w:rFonts w:ascii="Times New Roman" w:hAnsi="Times New Roman"/>
          <w:lang w:val="it-IT"/>
        </w:rPr>
        <w:t xml:space="preserve">seguendo </w:t>
      </w:r>
      <w:r w:rsidR="00EA0CF4" w:rsidRPr="006A180A">
        <w:rPr>
          <w:rFonts w:ascii="Times New Roman" w:hAnsi="Times New Roman"/>
          <w:lang w:val="it-IT"/>
        </w:rPr>
        <w:t xml:space="preserve">sempre </w:t>
      </w:r>
      <w:r w:rsidRPr="006A180A">
        <w:rPr>
          <w:rFonts w:ascii="Times New Roman" w:hAnsi="Times New Roman"/>
          <w:lang w:val="it-IT"/>
        </w:rPr>
        <w:t>esattamente le istruzioni del medico. Se ha dubbi consult</w:t>
      </w:r>
      <w:r w:rsidR="003F45FF" w:rsidRPr="006A180A">
        <w:rPr>
          <w:rFonts w:ascii="Times New Roman" w:hAnsi="Times New Roman"/>
          <w:lang w:val="it-IT"/>
        </w:rPr>
        <w:t>i</w:t>
      </w:r>
      <w:r w:rsidRPr="006A180A">
        <w:rPr>
          <w:rFonts w:ascii="Times New Roman" w:hAnsi="Times New Roman"/>
          <w:lang w:val="it-IT"/>
        </w:rPr>
        <w:t xml:space="preserve"> il medico o il farmacista. La quantità di Ferriprox che prende dipenderà dal suo peso. La dose abituale è di 25 mg/kg, 3 volte al giorno, per una dose totale quotidiana di 75 mg/kg. </w:t>
      </w:r>
      <w:r w:rsidR="00BA6180" w:rsidRPr="006A180A">
        <w:rPr>
          <w:rFonts w:ascii="Times New Roman" w:hAnsi="Times New Roman"/>
          <w:lang w:val="it-IT"/>
        </w:rPr>
        <w:t>Quest’ultima</w:t>
      </w:r>
      <w:r w:rsidRPr="006A180A">
        <w:rPr>
          <w:rFonts w:ascii="Times New Roman" w:hAnsi="Times New Roman"/>
          <w:lang w:val="it-IT"/>
        </w:rPr>
        <w:t xml:space="preserve"> non deve superare 100 mg/kg. Prenda la prima dose al mattino. Prenda la seconda dose a mezzogiorno. Prenda la terza dose alla sera. </w:t>
      </w:r>
      <w:r w:rsidR="006405B3" w:rsidRPr="006A180A">
        <w:rPr>
          <w:rFonts w:ascii="Times New Roman" w:hAnsi="Times New Roman"/>
          <w:noProof/>
          <w:lang w:val="it-IT"/>
        </w:rPr>
        <w:t>Ferriprox può essere assunto con o senza cibo;</w:t>
      </w:r>
      <w:r w:rsidR="0084771B" w:rsidRPr="006A180A">
        <w:rPr>
          <w:rFonts w:ascii="Times New Roman" w:hAnsi="Times New Roman"/>
          <w:noProof/>
          <w:lang w:val="it-IT"/>
        </w:rPr>
        <w:t xml:space="preserve"> </w:t>
      </w:r>
      <w:r w:rsidR="006405B3" w:rsidRPr="006A180A">
        <w:rPr>
          <w:rFonts w:ascii="Times New Roman" w:hAnsi="Times New Roman"/>
          <w:lang w:val="it-IT"/>
        </w:rPr>
        <w:t>t</w:t>
      </w:r>
      <w:r w:rsidRPr="006A180A">
        <w:rPr>
          <w:rFonts w:ascii="Times New Roman" w:hAnsi="Times New Roman"/>
          <w:lang w:val="it-IT"/>
        </w:rPr>
        <w:t>uttavia, potrebbe trovare più facile ricordarsi di prendere Ferriprox se lo assume insieme ai pasti.</w:t>
      </w:r>
    </w:p>
    <w:p w:rsidR="00D41CF7" w:rsidRPr="006A180A" w:rsidRDefault="00D41CF7">
      <w:pPr>
        <w:numPr>
          <w:ilvl w:val="12"/>
          <w:numId w:val="0"/>
        </w:numPr>
        <w:rPr>
          <w:sz w:val="22"/>
          <w:szCs w:val="22"/>
          <w:lang w:val="it-IT"/>
        </w:rPr>
      </w:pPr>
    </w:p>
    <w:p w:rsidR="00D41CF7" w:rsidRPr="006A180A" w:rsidRDefault="00D41CF7">
      <w:pPr>
        <w:numPr>
          <w:ilvl w:val="12"/>
          <w:numId w:val="0"/>
        </w:numPr>
        <w:rPr>
          <w:b/>
          <w:sz w:val="22"/>
          <w:szCs w:val="22"/>
          <w:lang w:val="it-IT"/>
        </w:rPr>
      </w:pPr>
      <w:r w:rsidRPr="006A180A">
        <w:rPr>
          <w:b/>
          <w:sz w:val="22"/>
          <w:szCs w:val="22"/>
          <w:lang w:val="it-IT"/>
        </w:rPr>
        <w:t>Se prende più Ferriprox di quanto deve</w:t>
      </w:r>
    </w:p>
    <w:p w:rsidR="00D41CF7" w:rsidRPr="006A180A" w:rsidRDefault="00D41CF7">
      <w:pPr>
        <w:numPr>
          <w:ilvl w:val="12"/>
          <w:numId w:val="0"/>
        </w:numPr>
        <w:rPr>
          <w:sz w:val="22"/>
          <w:szCs w:val="22"/>
          <w:lang w:val="it-IT"/>
        </w:rPr>
      </w:pPr>
      <w:r w:rsidRPr="006A180A">
        <w:rPr>
          <w:sz w:val="22"/>
          <w:szCs w:val="22"/>
          <w:lang w:val="it-IT"/>
        </w:rPr>
        <w:t xml:space="preserve">Non sono stati </w:t>
      </w:r>
      <w:r w:rsidR="00BA6180" w:rsidRPr="006A180A">
        <w:rPr>
          <w:sz w:val="22"/>
          <w:szCs w:val="22"/>
          <w:lang w:val="it-IT"/>
        </w:rPr>
        <w:t xml:space="preserve">segnalati </w:t>
      </w:r>
      <w:r w:rsidRPr="006A180A">
        <w:rPr>
          <w:sz w:val="22"/>
          <w:szCs w:val="22"/>
          <w:lang w:val="it-IT"/>
        </w:rPr>
        <w:t xml:space="preserve">casi di </w:t>
      </w:r>
      <w:r w:rsidR="00BA6180" w:rsidRPr="006A180A">
        <w:rPr>
          <w:sz w:val="22"/>
          <w:szCs w:val="22"/>
          <w:lang w:val="it-IT"/>
        </w:rPr>
        <w:t xml:space="preserve">sovradosaggio acuto </w:t>
      </w:r>
      <w:r w:rsidRPr="006A180A">
        <w:rPr>
          <w:sz w:val="22"/>
          <w:szCs w:val="22"/>
          <w:lang w:val="it-IT"/>
        </w:rPr>
        <w:t>di Ferriprox. Contatt</w:t>
      </w:r>
      <w:r w:rsidR="00B65FD3" w:rsidRPr="006A180A">
        <w:rPr>
          <w:sz w:val="22"/>
          <w:szCs w:val="22"/>
          <w:lang w:val="it-IT"/>
        </w:rPr>
        <w:t xml:space="preserve">i </w:t>
      </w:r>
      <w:r w:rsidRPr="006A180A">
        <w:rPr>
          <w:sz w:val="22"/>
          <w:szCs w:val="22"/>
          <w:lang w:val="it-IT"/>
        </w:rPr>
        <w:t xml:space="preserve">il medico se assume per sbaglio una dose maggiore </w:t>
      </w:r>
      <w:r w:rsidR="00BA6180" w:rsidRPr="006A180A">
        <w:rPr>
          <w:sz w:val="22"/>
          <w:szCs w:val="22"/>
          <w:lang w:val="it-IT"/>
        </w:rPr>
        <w:t xml:space="preserve">rispetto </w:t>
      </w:r>
      <w:r w:rsidRPr="006A180A">
        <w:rPr>
          <w:sz w:val="22"/>
          <w:szCs w:val="22"/>
          <w:lang w:val="it-IT"/>
        </w:rPr>
        <w:t>a quella prescritta.</w:t>
      </w:r>
    </w:p>
    <w:p w:rsidR="00D41CF7" w:rsidRPr="006A180A" w:rsidRDefault="00D41CF7">
      <w:pPr>
        <w:numPr>
          <w:ilvl w:val="12"/>
          <w:numId w:val="0"/>
        </w:numPr>
        <w:rPr>
          <w:b/>
          <w:sz w:val="22"/>
          <w:szCs w:val="22"/>
          <w:lang w:val="it-IT"/>
        </w:rPr>
      </w:pPr>
    </w:p>
    <w:p w:rsidR="00D41CF7" w:rsidRPr="006A180A" w:rsidRDefault="00D41CF7">
      <w:pPr>
        <w:numPr>
          <w:ilvl w:val="12"/>
          <w:numId w:val="0"/>
        </w:numPr>
        <w:rPr>
          <w:b/>
          <w:sz w:val="22"/>
          <w:szCs w:val="22"/>
          <w:lang w:val="it-IT"/>
        </w:rPr>
      </w:pPr>
      <w:r w:rsidRPr="006A180A">
        <w:rPr>
          <w:b/>
          <w:sz w:val="22"/>
          <w:szCs w:val="22"/>
          <w:lang w:val="it-IT"/>
        </w:rPr>
        <w:t>Se dimentica di prendere Ferriprox</w:t>
      </w:r>
    </w:p>
    <w:p w:rsidR="00D41CF7" w:rsidRPr="006A180A" w:rsidRDefault="00D41CF7">
      <w:pPr>
        <w:pStyle w:val="InsideAddress"/>
        <w:keepLines w:val="0"/>
        <w:numPr>
          <w:ilvl w:val="12"/>
          <w:numId w:val="0"/>
        </w:numPr>
        <w:rPr>
          <w:rFonts w:ascii="Times New Roman" w:hAnsi="Times New Roman"/>
          <w:lang w:val="it-IT"/>
        </w:rPr>
      </w:pPr>
      <w:r w:rsidRPr="006A180A">
        <w:rPr>
          <w:rFonts w:ascii="Times New Roman" w:hAnsi="Times New Roman"/>
          <w:lang w:val="it-IT"/>
        </w:rPr>
        <w:t xml:space="preserve">Ferriprox sarà massimamente efficace se lei </w:t>
      </w:r>
      <w:r w:rsidR="006B700B">
        <w:rPr>
          <w:rFonts w:ascii="Times New Roman" w:hAnsi="Times New Roman"/>
          <w:lang w:val="it-IT"/>
        </w:rPr>
        <w:t>prende tutte le dosi prescritte</w:t>
      </w:r>
      <w:r w:rsidRPr="006A180A">
        <w:rPr>
          <w:rFonts w:ascii="Times New Roman" w:hAnsi="Times New Roman"/>
          <w:lang w:val="it-IT"/>
        </w:rPr>
        <w:t xml:space="preserve">. Se salta una sola dose, la prenda non appena si ricorda e poi prenda regolarmente la dose successiva. Se salta più di una dose, non prenda una dose doppia per compensare </w:t>
      </w:r>
      <w:r w:rsidR="00B65FD3" w:rsidRPr="006A180A">
        <w:rPr>
          <w:rFonts w:ascii="Times New Roman" w:hAnsi="Times New Roman"/>
          <w:lang w:val="it-IT"/>
        </w:rPr>
        <w:t xml:space="preserve">la </w:t>
      </w:r>
      <w:r w:rsidRPr="006A180A">
        <w:rPr>
          <w:rFonts w:ascii="Times New Roman" w:hAnsi="Times New Roman"/>
          <w:lang w:val="it-IT"/>
        </w:rPr>
        <w:t>dimenticanz</w:t>
      </w:r>
      <w:r w:rsidR="00B65FD3" w:rsidRPr="006A180A">
        <w:rPr>
          <w:rFonts w:ascii="Times New Roman" w:hAnsi="Times New Roman"/>
          <w:lang w:val="it-IT"/>
        </w:rPr>
        <w:t>a</w:t>
      </w:r>
      <w:r w:rsidRPr="006A180A">
        <w:rPr>
          <w:rFonts w:ascii="Times New Roman" w:hAnsi="Times New Roman"/>
          <w:lang w:val="it-IT"/>
        </w:rPr>
        <w:t>; continui con il normale programma di assunzione del medicinale. Non cambi la dose giornaliera del medicinale senza prima parlarne con il medico.</w:t>
      </w: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rsidP="00BE0C52">
      <w:pPr>
        <w:keepNext/>
        <w:ind w:left="540" w:hanging="540"/>
        <w:rPr>
          <w:b/>
          <w:sz w:val="22"/>
          <w:szCs w:val="22"/>
          <w:lang w:val="it-IT"/>
        </w:rPr>
      </w:pPr>
      <w:r w:rsidRPr="006A180A">
        <w:rPr>
          <w:b/>
          <w:sz w:val="22"/>
          <w:szCs w:val="22"/>
          <w:lang w:val="it-IT"/>
        </w:rPr>
        <w:t>4.</w:t>
      </w:r>
      <w:r w:rsidRPr="006A180A">
        <w:rPr>
          <w:b/>
          <w:sz w:val="22"/>
          <w:szCs w:val="22"/>
          <w:lang w:val="it-IT"/>
        </w:rPr>
        <w:tab/>
      </w:r>
      <w:r w:rsidR="00EA0CF4" w:rsidRPr="006A180A">
        <w:rPr>
          <w:b/>
          <w:sz w:val="22"/>
          <w:szCs w:val="22"/>
          <w:lang w:val="it-IT"/>
        </w:rPr>
        <w:t>Possibili effetti indesiderati</w:t>
      </w:r>
    </w:p>
    <w:p w:rsidR="00D41CF7" w:rsidRPr="006A180A" w:rsidRDefault="00D41CF7" w:rsidP="00BE0C52">
      <w:pPr>
        <w:keepNext/>
        <w:rPr>
          <w:sz w:val="22"/>
          <w:szCs w:val="22"/>
          <w:lang w:val="it-IT"/>
        </w:rPr>
      </w:pPr>
    </w:p>
    <w:p w:rsidR="00D41CF7" w:rsidRPr="006A180A" w:rsidRDefault="00D41CF7">
      <w:pPr>
        <w:pStyle w:val="InsideAddress"/>
        <w:keepLines w:val="0"/>
        <w:rPr>
          <w:rFonts w:ascii="Times New Roman" w:hAnsi="Times New Roman"/>
          <w:lang w:val="it-IT"/>
        </w:rPr>
      </w:pPr>
      <w:r w:rsidRPr="006A180A">
        <w:rPr>
          <w:rFonts w:ascii="Times New Roman" w:hAnsi="Times New Roman"/>
          <w:lang w:val="it-IT"/>
        </w:rPr>
        <w:t xml:space="preserve">Come tutti i medicinali, </w:t>
      </w:r>
      <w:r w:rsidR="00EA0CF4" w:rsidRPr="006A180A">
        <w:rPr>
          <w:rFonts w:ascii="Times New Roman" w:hAnsi="Times New Roman"/>
          <w:lang w:val="it-IT"/>
        </w:rPr>
        <w:t xml:space="preserve">questo medicinale </w:t>
      </w:r>
      <w:r w:rsidRPr="006A180A">
        <w:rPr>
          <w:rFonts w:ascii="Times New Roman" w:hAnsi="Times New Roman"/>
          <w:lang w:val="it-IT"/>
        </w:rPr>
        <w:t>può causare effetti indesiderati sebbene non tutte le persone li manifestino.</w:t>
      </w:r>
    </w:p>
    <w:p w:rsidR="00D41CF7" w:rsidRPr="006A180A" w:rsidRDefault="00D41CF7">
      <w:pPr>
        <w:pStyle w:val="EndnoteText"/>
        <w:tabs>
          <w:tab w:val="clear" w:pos="567"/>
        </w:tabs>
        <w:rPr>
          <w:lang w:val="it-IT"/>
        </w:rPr>
      </w:pPr>
    </w:p>
    <w:p w:rsidR="006405B3" w:rsidRPr="006A180A" w:rsidRDefault="006405B3" w:rsidP="0046624F">
      <w:pPr>
        <w:rPr>
          <w:sz w:val="22"/>
          <w:szCs w:val="22"/>
          <w:lang w:val="it-IT"/>
        </w:rPr>
      </w:pPr>
      <w:r w:rsidRPr="006A180A">
        <w:rPr>
          <w:sz w:val="22"/>
          <w:szCs w:val="22"/>
          <w:lang w:val="it-IT"/>
        </w:rPr>
        <w:t xml:space="preserve">L'effetto indesiderato più grave di Ferriprox è una riduzione molto marcata del numero </w:t>
      </w:r>
      <w:r w:rsidR="001E6830">
        <w:rPr>
          <w:sz w:val="22"/>
          <w:szCs w:val="22"/>
          <w:lang w:val="it-IT"/>
        </w:rPr>
        <w:t xml:space="preserve">di un tipo di </w:t>
      </w:r>
      <w:r w:rsidRPr="006A180A">
        <w:rPr>
          <w:sz w:val="22"/>
          <w:szCs w:val="22"/>
          <w:lang w:val="it-IT"/>
        </w:rPr>
        <w:t xml:space="preserve">globuli bianchi (neutrofili). Questa condizione, </w:t>
      </w:r>
      <w:r w:rsidR="00BA6180" w:rsidRPr="006A180A">
        <w:rPr>
          <w:sz w:val="22"/>
          <w:szCs w:val="22"/>
          <w:lang w:val="it-IT"/>
        </w:rPr>
        <w:t xml:space="preserve">detta </w:t>
      </w:r>
      <w:r w:rsidRPr="006A180A">
        <w:rPr>
          <w:sz w:val="22"/>
          <w:szCs w:val="22"/>
          <w:lang w:val="it-IT"/>
        </w:rPr>
        <w:t xml:space="preserve">neutropenia grave o agranulocitosi, si è verificata in </w:t>
      </w:r>
      <w:r w:rsidR="00B02EBC" w:rsidRPr="006A180A">
        <w:rPr>
          <w:sz w:val="22"/>
          <w:szCs w:val="22"/>
          <w:lang w:val="it-IT"/>
        </w:rPr>
        <w:t>1</w:t>
      </w:r>
      <w:r w:rsidR="0046624F">
        <w:rPr>
          <w:sz w:val="22"/>
          <w:szCs w:val="22"/>
          <w:lang w:val="it-IT"/>
        </w:rPr>
        <w:t> </w:t>
      </w:r>
      <w:r w:rsidR="0046624F">
        <w:rPr>
          <w:sz w:val="22"/>
          <w:szCs w:val="22"/>
          <w:lang w:val="it-IT"/>
        </w:rPr>
        <w:noBreakHyphen/>
        <w:t> </w:t>
      </w:r>
      <w:r w:rsidRPr="006A180A">
        <w:rPr>
          <w:sz w:val="22"/>
          <w:szCs w:val="22"/>
          <w:lang w:val="it-IT"/>
        </w:rPr>
        <w:t>2</w:t>
      </w:r>
      <w:r w:rsidR="0046624F">
        <w:rPr>
          <w:sz w:val="22"/>
          <w:szCs w:val="22"/>
          <w:lang w:val="it-IT"/>
        </w:rPr>
        <w:t> </w:t>
      </w:r>
      <w:r w:rsidRPr="006A180A">
        <w:rPr>
          <w:sz w:val="22"/>
          <w:szCs w:val="22"/>
          <w:lang w:val="it-IT"/>
        </w:rPr>
        <w:t>persone su 100 tra coloro che hanno assunto Ferriprox negli studi clinici. A una riduzione del numero dei globuli bianchi si può associare un'infezione grave e potenzialmente fatale</w:t>
      </w:r>
      <w:r w:rsidR="00552EDC" w:rsidRPr="006A180A">
        <w:rPr>
          <w:sz w:val="22"/>
          <w:szCs w:val="22"/>
          <w:lang w:val="it-IT"/>
        </w:rPr>
        <w:t xml:space="preserve"> (</w:t>
      </w:r>
      <w:r w:rsidR="00730DAC">
        <w:rPr>
          <w:sz w:val="22"/>
          <w:szCs w:val="22"/>
          <w:lang w:val="it-IT"/>
        </w:rPr>
        <w:t>che mette in pericolo l</w:t>
      </w:r>
      <w:r w:rsidR="00552EDC" w:rsidRPr="006A180A">
        <w:rPr>
          <w:sz w:val="22"/>
          <w:szCs w:val="22"/>
          <w:lang w:val="it-IT"/>
        </w:rPr>
        <w:t>a vita)</w:t>
      </w:r>
      <w:r w:rsidRPr="006A180A">
        <w:rPr>
          <w:sz w:val="22"/>
          <w:szCs w:val="22"/>
          <w:lang w:val="it-IT"/>
        </w:rPr>
        <w:t>. Riferisca immediatamente al medico eventuali sintomi di infezione come: febbre, mal di gola o sintomi simili a quelli influenzali.</w:t>
      </w:r>
    </w:p>
    <w:p w:rsidR="006405B3" w:rsidRPr="006A180A" w:rsidRDefault="006405B3" w:rsidP="006405B3">
      <w:pPr>
        <w:rPr>
          <w:sz w:val="22"/>
          <w:szCs w:val="22"/>
          <w:lang w:val="it-IT"/>
        </w:rPr>
      </w:pPr>
    </w:p>
    <w:p w:rsidR="006405B3" w:rsidRPr="006A180A" w:rsidRDefault="006405B3" w:rsidP="006405B3">
      <w:pPr>
        <w:rPr>
          <w:sz w:val="22"/>
          <w:szCs w:val="22"/>
          <w:lang w:val="it-IT"/>
        </w:rPr>
      </w:pPr>
      <w:r w:rsidRPr="006A180A">
        <w:rPr>
          <w:b/>
          <w:noProof/>
          <w:sz w:val="22"/>
          <w:szCs w:val="22"/>
          <w:lang w:val="it-IT"/>
        </w:rPr>
        <w:t>Effetti indesiderati molto comuni</w:t>
      </w:r>
      <w:r w:rsidRPr="006A180A">
        <w:rPr>
          <w:noProof/>
          <w:sz w:val="22"/>
          <w:szCs w:val="22"/>
          <w:lang w:val="it-IT"/>
        </w:rPr>
        <w:t xml:space="preserve"> (</w:t>
      </w:r>
      <w:r w:rsidR="00EA0CF4" w:rsidRPr="006A180A">
        <w:rPr>
          <w:noProof/>
          <w:sz w:val="22"/>
          <w:szCs w:val="22"/>
          <w:lang w:val="it-IT"/>
        </w:rPr>
        <w:t xml:space="preserve">possono </w:t>
      </w:r>
      <w:r w:rsidR="00DF73DD" w:rsidRPr="006A180A">
        <w:rPr>
          <w:noProof/>
          <w:sz w:val="22"/>
          <w:szCs w:val="22"/>
          <w:lang w:val="it-IT"/>
        </w:rPr>
        <w:t>interessa</w:t>
      </w:r>
      <w:r w:rsidR="00EA0CF4" w:rsidRPr="006A180A">
        <w:rPr>
          <w:noProof/>
          <w:sz w:val="22"/>
          <w:szCs w:val="22"/>
          <w:lang w:val="it-IT"/>
        </w:rPr>
        <w:t>re</w:t>
      </w:r>
      <w:r w:rsidRPr="006A180A">
        <w:rPr>
          <w:noProof/>
          <w:sz w:val="22"/>
          <w:szCs w:val="22"/>
          <w:lang w:val="it-IT"/>
        </w:rPr>
        <w:t xml:space="preserve"> più di 1 </w:t>
      </w:r>
      <w:r w:rsidR="00EA0CF4" w:rsidRPr="006A180A">
        <w:rPr>
          <w:noProof/>
          <w:sz w:val="22"/>
          <w:szCs w:val="22"/>
          <w:lang w:val="it-IT"/>
        </w:rPr>
        <w:t xml:space="preserve">persona </w:t>
      </w:r>
      <w:r w:rsidRPr="006A180A">
        <w:rPr>
          <w:noProof/>
          <w:sz w:val="22"/>
          <w:szCs w:val="22"/>
          <w:lang w:val="it-IT"/>
        </w:rPr>
        <w:t>su 10):</w:t>
      </w:r>
    </w:p>
    <w:p w:rsidR="006405B3" w:rsidRPr="006A180A" w:rsidRDefault="006405B3" w:rsidP="006405B3">
      <w:pPr>
        <w:numPr>
          <w:ilvl w:val="0"/>
          <w:numId w:val="9"/>
        </w:numPr>
        <w:rPr>
          <w:sz w:val="22"/>
          <w:szCs w:val="22"/>
          <w:lang w:val="it-IT"/>
        </w:rPr>
      </w:pPr>
      <w:r w:rsidRPr="006A180A">
        <w:rPr>
          <w:noProof/>
          <w:sz w:val="22"/>
          <w:szCs w:val="22"/>
          <w:lang w:val="it-IT"/>
        </w:rPr>
        <w:t>dolore addominale</w:t>
      </w:r>
    </w:p>
    <w:p w:rsidR="006405B3" w:rsidRPr="006A180A" w:rsidRDefault="006405B3" w:rsidP="006405B3">
      <w:pPr>
        <w:numPr>
          <w:ilvl w:val="0"/>
          <w:numId w:val="9"/>
        </w:numPr>
        <w:rPr>
          <w:sz w:val="22"/>
          <w:szCs w:val="22"/>
          <w:lang w:val="it-IT"/>
        </w:rPr>
      </w:pPr>
      <w:r w:rsidRPr="006A180A">
        <w:rPr>
          <w:noProof/>
          <w:sz w:val="22"/>
          <w:szCs w:val="22"/>
          <w:lang w:val="it-IT"/>
        </w:rPr>
        <w:t>nausea</w:t>
      </w:r>
    </w:p>
    <w:p w:rsidR="006405B3" w:rsidRPr="006A180A" w:rsidRDefault="006405B3" w:rsidP="006405B3">
      <w:pPr>
        <w:numPr>
          <w:ilvl w:val="0"/>
          <w:numId w:val="9"/>
        </w:numPr>
        <w:rPr>
          <w:sz w:val="22"/>
          <w:szCs w:val="22"/>
          <w:lang w:val="it-IT"/>
        </w:rPr>
      </w:pPr>
      <w:r w:rsidRPr="006A180A">
        <w:rPr>
          <w:noProof/>
          <w:sz w:val="22"/>
          <w:szCs w:val="22"/>
          <w:lang w:val="it-IT"/>
        </w:rPr>
        <w:t>vomito</w:t>
      </w:r>
    </w:p>
    <w:p w:rsidR="00D41CF7" w:rsidRPr="006A180A" w:rsidRDefault="006405B3" w:rsidP="00E420FA">
      <w:pPr>
        <w:numPr>
          <w:ilvl w:val="0"/>
          <w:numId w:val="9"/>
        </w:numPr>
        <w:rPr>
          <w:noProof/>
          <w:sz w:val="22"/>
          <w:szCs w:val="22"/>
          <w:lang w:val="it-IT"/>
        </w:rPr>
      </w:pPr>
      <w:r w:rsidRPr="006A180A">
        <w:rPr>
          <w:noProof/>
          <w:sz w:val="22"/>
          <w:szCs w:val="22"/>
          <w:lang w:val="it-IT"/>
        </w:rPr>
        <w:t>urine di colore rossastro/marrone</w:t>
      </w:r>
    </w:p>
    <w:p w:rsidR="00E420FA" w:rsidRPr="006A180A" w:rsidRDefault="00E420FA">
      <w:pPr>
        <w:rPr>
          <w:sz w:val="22"/>
          <w:szCs w:val="22"/>
          <w:lang w:val="it-IT"/>
        </w:rPr>
      </w:pPr>
    </w:p>
    <w:p w:rsidR="00D41CF7" w:rsidRPr="006A180A" w:rsidRDefault="00D41CF7">
      <w:pPr>
        <w:rPr>
          <w:sz w:val="22"/>
          <w:szCs w:val="22"/>
          <w:lang w:val="it-IT"/>
        </w:rPr>
      </w:pPr>
      <w:r w:rsidRPr="006A180A">
        <w:rPr>
          <w:sz w:val="22"/>
          <w:szCs w:val="22"/>
          <w:lang w:val="it-IT"/>
        </w:rPr>
        <w:t>Se ha nausea o vomito, p</w:t>
      </w:r>
      <w:r w:rsidR="00BA6180" w:rsidRPr="006A180A">
        <w:rPr>
          <w:sz w:val="22"/>
          <w:szCs w:val="22"/>
          <w:lang w:val="it-IT"/>
        </w:rPr>
        <w:t>rendere Ferriprox con del cibo potrebbe aiutarla</w:t>
      </w:r>
      <w:r w:rsidRPr="006A180A">
        <w:rPr>
          <w:sz w:val="22"/>
          <w:szCs w:val="22"/>
          <w:lang w:val="it-IT"/>
        </w:rPr>
        <w:t>. La colorazione delle urine è un effetto molto comune e non è nocivo.</w:t>
      </w:r>
    </w:p>
    <w:p w:rsidR="00D41CF7" w:rsidRPr="006A180A" w:rsidRDefault="00D41CF7">
      <w:pPr>
        <w:rPr>
          <w:sz w:val="22"/>
          <w:szCs w:val="22"/>
          <w:lang w:val="it-IT"/>
        </w:rPr>
      </w:pPr>
    </w:p>
    <w:p w:rsidR="006405B3" w:rsidRPr="006A180A" w:rsidRDefault="006405B3" w:rsidP="006405B3">
      <w:pPr>
        <w:rPr>
          <w:sz w:val="22"/>
          <w:szCs w:val="22"/>
          <w:lang w:val="it-IT"/>
        </w:rPr>
      </w:pPr>
      <w:r w:rsidRPr="006A180A">
        <w:rPr>
          <w:b/>
          <w:noProof/>
          <w:sz w:val="22"/>
          <w:szCs w:val="22"/>
          <w:lang w:val="it-IT"/>
        </w:rPr>
        <w:t xml:space="preserve">Effetti indesiderati comuni </w:t>
      </w:r>
      <w:r w:rsidRPr="006A180A">
        <w:rPr>
          <w:noProof/>
          <w:sz w:val="22"/>
          <w:szCs w:val="22"/>
          <w:lang w:val="it-IT"/>
        </w:rPr>
        <w:t>(</w:t>
      </w:r>
      <w:r w:rsidR="00EA0CF4" w:rsidRPr="006A180A">
        <w:rPr>
          <w:noProof/>
          <w:sz w:val="22"/>
          <w:szCs w:val="22"/>
          <w:lang w:val="it-IT"/>
        </w:rPr>
        <w:t xml:space="preserve">possono </w:t>
      </w:r>
      <w:r w:rsidR="00816C79" w:rsidRPr="006A180A">
        <w:rPr>
          <w:noProof/>
          <w:sz w:val="22"/>
          <w:szCs w:val="22"/>
          <w:lang w:val="it-IT"/>
        </w:rPr>
        <w:t>interessa</w:t>
      </w:r>
      <w:r w:rsidR="00EA0CF4" w:rsidRPr="006A180A">
        <w:rPr>
          <w:noProof/>
          <w:sz w:val="22"/>
          <w:szCs w:val="22"/>
          <w:lang w:val="it-IT"/>
        </w:rPr>
        <w:t>re</w:t>
      </w:r>
      <w:r w:rsidRPr="006A180A">
        <w:rPr>
          <w:noProof/>
          <w:sz w:val="22"/>
          <w:szCs w:val="22"/>
          <w:lang w:val="it-IT"/>
        </w:rPr>
        <w:t xml:space="preserve"> </w:t>
      </w:r>
      <w:r w:rsidR="00772C9F" w:rsidRPr="006A180A">
        <w:rPr>
          <w:noProof/>
          <w:sz w:val="22"/>
          <w:szCs w:val="22"/>
          <w:lang w:val="it-IT"/>
        </w:rPr>
        <w:t xml:space="preserve">al massimo </w:t>
      </w:r>
      <w:r w:rsidRPr="006A180A">
        <w:rPr>
          <w:noProof/>
          <w:sz w:val="22"/>
          <w:szCs w:val="22"/>
          <w:lang w:val="it-IT"/>
        </w:rPr>
        <w:t xml:space="preserve">1 </w:t>
      </w:r>
      <w:r w:rsidR="00772C9F" w:rsidRPr="006A180A">
        <w:rPr>
          <w:noProof/>
          <w:sz w:val="22"/>
          <w:szCs w:val="22"/>
          <w:lang w:val="it-IT"/>
        </w:rPr>
        <w:t xml:space="preserve">persona su </w:t>
      </w:r>
      <w:r w:rsidRPr="006A180A">
        <w:rPr>
          <w:noProof/>
          <w:sz w:val="22"/>
          <w:szCs w:val="22"/>
          <w:lang w:val="it-IT"/>
        </w:rPr>
        <w:t>10):</w:t>
      </w:r>
    </w:p>
    <w:p w:rsidR="006405B3" w:rsidRPr="006A180A" w:rsidRDefault="006405B3" w:rsidP="006405B3">
      <w:pPr>
        <w:numPr>
          <w:ilvl w:val="0"/>
          <w:numId w:val="9"/>
        </w:numPr>
        <w:rPr>
          <w:sz w:val="22"/>
          <w:szCs w:val="22"/>
          <w:lang w:val="it-IT"/>
        </w:rPr>
      </w:pPr>
      <w:r w:rsidRPr="006A180A">
        <w:rPr>
          <w:noProof/>
          <w:sz w:val="22"/>
          <w:szCs w:val="22"/>
          <w:lang w:val="it-IT"/>
        </w:rPr>
        <w:t>basso numero di globuli bianchi (agranulocitosi e neutropenia)</w:t>
      </w:r>
    </w:p>
    <w:p w:rsidR="006405B3" w:rsidRPr="006A180A" w:rsidRDefault="006405B3" w:rsidP="006405B3">
      <w:pPr>
        <w:numPr>
          <w:ilvl w:val="0"/>
          <w:numId w:val="9"/>
        </w:numPr>
        <w:rPr>
          <w:sz w:val="22"/>
          <w:szCs w:val="22"/>
          <w:lang w:val="it-IT"/>
        </w:rPr>
      </w:pPr>
      <w:r w:rsidRPr="006A180A">
        <w:rPr>
          <w:noProof/>
          <w:sz w:val="22"/>
          <w:szCs w:val="22"/>
          <w:lang w:val="it-IT"/>
        </w:rPr>
        <w:t>mal di testa</w:t>
      </w:r>
    </w:p>
    <w:p w:rsidR="006405B3" w:rsidRPr="006A180A" w:rsidRDefault="006405B3" w:rsidP="006405B3">
      <w:pPr>
        <w:numPr>
          <w:ilvl w:val="0"/>
          <w:numId w:val="9"/>
        </w:numPr>
        <w:rPr>
          <w:sz w:val="22"/>
          <w:szCs w:val="22"/>
          <w:lang w:val="it-IT"/>
        </w:rPr>
      </w:pPr>
      <w:r w:rsidRPr="006A180A">
        <w:rPr>
          <w:noProof/>
          <w:sz w:val="22"/>
          <w:szCs w:val="22"/>
          <w:lang w:val="it-IT"/>
        </w:rPr>
        <w:t>diarrea</w:t>
      </w:r>
    </w:p>
    <w:p w:rsidR="006405B3" w:rsidRPr="006A180A" w:rsidRDefault="006405B3" w:rsidP="006405B3">
      <w:pPr>
        <w:numPr>
          <w:ilvl w:val="0"/>
          <w:numId w:val="9"/>
        </w:numPr>
        <w:rPr>
          <w:sz w:val="22"/>
          <w:szCs w:val="22"/>
          <w:lang w:val="it-IT"/>
        </w:rPr>
      </w:pPr>
      <w:r w:rsidRPr="006A180A">
        <w:rPr>
          <w:noProof/>
          <w:sz w:val="22"/>
          <w:szCs w:val="22"/>
          <w:lang w:val="it-IT"/>
        </w:rPr>
        <w:t>aumento degli enzimi del fegato</w:t>
      </w:r>
    </w:p>
    <w:p w:rsidR="006405B3" w:rsidRPr="006A180A" w:rsidRDefault="006405B3" w:rsidP="006405B3">
      <w:pPr>
        <w:numPr>
          <w:ilvl w:val="0"/>
          <w:numId w:val="9"/>
        </w:numPr>
        <w:rPr>
          <w:sz w:val="22"/>
          <w:szCs w:val="22"/>
          <w:lang w:val="it-IT"/>
        </w:rPr>
      </w:pPr>
      <w:r w:rsidRPr="006A180A">
        <w:rPr>
          <w:noProof/>
          <w:sz w:val="22"/>
          <w:szCs w:val="22"/>
          <w:lang w:val="it-IT"/>
        </w:rPr>
        <w:t>affaticamento</w:t>
      </w:r>
    </w:p>
    <w:p w:rsidR="006405B3" w:rsidRPr="006A180A" w:rsidRDefault="006405B3" w:rsidP="006405B3">
      <w:pPr>
        <w:numPr>
          <w:ilvl w:val="0"/>
          <w:numId w:val="9"/>
        </w:numPr>
        <w:rPr>
          <w:sz w:val="22"/>
          <w:szCs w:val="22"/>
          <w:lang w:val="it-IT"/>
        </w:rPr>
      </w:pPr>
      <w:r w:rsidRPr="006A180A">
        <w:rPr>
          <w:noProof/>
          <w:sz w:val="22"/>
          <w:szCs w:val="22"/>
          <w:lang w:val="it-IT"/>
        </w:rPr>
        <w:t>aumento dell’appetito</w:t>
      </w:r>
    </w:p>
    <w:p w:rsidR="00D41CF7" w:rsidRPr="006A180A" w:rsidRDefault="00D41CF7">
      <w:pPr>
        <w:rPr>
          <w:sz w:val="22"/>
          <w:szCs w:val="22"/>
          <w:lang w:val="it-IT"/>
        </w:rPr>
      </w:pPr>
    </w:p>
    <w:p w:rsidR="00EA0CF4" w:rsidRPr="006A180A" w:rsidRDefault="00EA0CF4" w:rsidP="00EA0CF4">
      <w:pPr>
        <w:keepNext/>
        <w:tabs>
          <w:tab w:val="left" w:pos="567"/>
        </w:tabs>
        <w:rPr>
          <w:sz w:val="22"/>
          <w:szCs w:val="22"/>
          <w:lang w:val="it-IT"/>
        </w:rPr>
      </w:pPr>
      <w:r w:rsidRPr="006A180A">
        <w:rPr>
          <w:b/>
          <w:sz w:val="22"/>
          <w:szCs w:val="22"/>
          <w:lang w:val="it-IT"/>
        </w:rPr>
        <w:t>Non nota</w:t>
      </w:r>
      <w:r w:rsidRPr="006A180A">
        <w:rPr>
          <w:sz w:val="22"/>
          <w:szCs w:val="22"/>
          <w:lang w:val="it-IT"/>
        </w:rPr>
        <w:t xml:space="preserve"> (la frequenza non può essere </w:t>
      </w:r>
      <w:r w:rsidR="00BA6180" w:rsidRPr="006A180A">
        <w:rPr>
          <w:sz w:val="22"/>
          <w:szCs w:val="22"/>
          <w:lang w:val="it-IT"/>
        </w:rPr>
        <w:t>defini</w:t>
      </w:r>
      <w:r w:rsidRPr="006A180A">
        <w:rPr>
          <w:sz w:val="22"/>
          <w:szCs w:val="22"/>
          <w:lang w:val="it-IT"/>
        </w:rPr>
        <w:t>ta sulla base dei dati disponibili)</w:t>
      </w:r>
      <w:r w:rsidR="00B65FD3" w:rsidRPr="006A180A">
        <w:rPr>
          <w:sz w:val="22"/>
          <w:szCs w:val="22"/>
          <w:lang w:val="it-IT"/>
        </w:rPr>
        <w:t>:</w:t>
      </w:r>
    </w:p>
    <w:p w:rsidR="00EA0CF4" w:rsidRPr="006A180A" w:rsidRDefault="00EA0CF4" w:rsidP="001D7199">
      <w:pPr>
        <w:numPr>
          <w:ilvl w:val="0"/>
          <w:numId w:val="9"/>
        </w:numPr>
        <w:rPr>
          <w:noProof/>
          <w:sz w:val="22"/>
          <w:szCs w:val="22"/>
          <w:lang w:val="it-IT"/>
        </w:rPr>
      </w:pPr>
      <w:r w:rsidRPr="006A180A">
        <w:rPr>
          <w:noProof/>
          <w:sz w:val="22"/>
          <w:szCs w:val="22"/>
          <w:lang w:val="it-IT"/>
        </w:rPr>
        <w:t>reazioni allergiche inclus</w:t>
      </w:r>
      <w:r w:rsidR="00BA6180" w:rsidRPr="006A180A">
        <w:rPr>
          <w:noProof/>
          <w:sz w:val="22"/>
          <w:szCs w:val="22"/>
          <w:lang w:val="it-IT"/>
        </w:rPr>
        <w:t>i</w:t>
      </w:r>
      <w:r w:rsidRPr="006A180A">
        <w:rPr>
          <w:noProof/>
          <w:sz w:val="22"/>
          <w:szCs w:val="22"/>
          <w:lang w:val="it-IT"/>
        </w:rPr>
        <w:t xml:space="preserve"> </w:t>
      </w:r>
      <w:r w:rsidR="00BA6180" w:rsidRPr="006A180A">
        <w:rPr>
          <w:noProof/>
          <w:sz w:val="22"/>
          <w:szCs w:val="22"/>
          <w:lang w:val="it-IT"/>
        </w:rPr>
        <w:t>eruzione</w:t>
      </w:r>
      <w:r w:rsidRPr="006A180A">
        <w:rPr>
          <w:noProof/>
          <w:sz w:val="22"/>
          <w:szCs w:val="22"/>
          <w:lang w:val="it-IT"/>
        </w:rPr>
        <w:t xml:space="preserve"> cutane</w:t>
      </w:r>
      <w:r w:rsidR="00BA6180" w:rsidRPr="006A180A">
        <w:rPr>
          <w:noProof/>
          <w:sz w:val="22"/>
          <w:szCs w:val="22"/>
          <w:lang w:val="it-IT"/>
        </w:rPr>
        <w:t>a</w:t>
      </w:r>
      <w:r w:rsidRPr="006A180A">
        <w:rPr>
          <w:noProof/>
          <w:sz w:val="22"/>
          <w:szCs w:val="22"/>
          <w:lang w:val="it-IT"/>
        </w:rPr>
        <w:t xml:space="preserve"> o formicolio</w:t>
      </w:r>
    </w:p>
    <w:p w:rsidR="00EA0CF4" w:rsidRPr="006A180A" w:rsidRDefault="00EA0CF4" w:rsidP="00D56F09">
      <w:pPr>
        <w:rPr>
          <w:sz w:val="22"/>
          <w:szCs w:val="22"/>
          <w:lang w:val="it-IT"/>
        </w:rPr>
      </w:pPr>
    </w:p>
    <w:p w:rsidR="003614A7" w:rsidRPr="006A180A" w:rsidRDefault="00D41CF7">
      <w:pPr>
        <w:rPr>
          <w:sz w:val="22"/>
          <w:szCs w:val="22"/>
          <w:lang w:val="it-IT"/>
        </w:rPr>
      </w:pPr>
      <w:r w:rsidRPr="006A180A">
        <w:rPr>
          <w:sz w:val="22"/>
          <w:szCs w:val="22"/>
          <w:lang w:val="it-IT"/>
        </w:rPr>
        <w:t>Episodi di dolore e gonfiore alle articolazioni in forma variabile dal dolore lieve in una o più articolazioni fino alla invalidità grave. Nella maggior parte dei casi il dolore è scomparso proseguendo l'assunzione di Ferriprox.</w:t>
      </w:r>
    </w:p>
    <w:p w:rsidR="00D41CF7" w:rsidRPr="006A180A" w:rsidRDefault="00D41CF7">
      <w:pPr>
        <w:rPr>
          <w:sz w:val="22"/>
          <w:szCs w:val="22"/>
          <w:lang w:val="it-IT"/>
        </w:rPr>
      </w:pPr>
    </w:p>
    <w:p w:rsidR="00D41CF7" w:rsidRPr="006A180A" w:rsidRDefault="00A3326F">
      <w:pPr>
        <w:rPr>
          <w:sz w:val="22"/>
          <w:szCs w:val="22"/>
          <w:lang w:val="it-IT"/>
        </w:rPr>
      </w:pPr>
      <w:r>
        <w:rPr>
          <w:sz w:val="22"/>
          <w:szCs w:val="22"/>
          <w:lang w:val="it-IT"/>
        </w:rPr>
        <w:t>S</w:t>
      </w:r>
      <w:r w:rsidR="00D41CF7" w:rsidRPr="006A180A">
        <w:rPr>
          <w:sz w:val="22"/>
          <w:szCs w:val="22"/>
          <w:lang w:val="it-IT"/>
        </w:rPr>
        <w:t xml:space="preserve">ono stati </w:t>
      </w:r>
      <w:r w:rsidR="00BA6180" w:rsidRPr="006A180A">
        <w:rPr>
          <w:sz w:val="22"/>
          <w:szCs w:val="22"/>
          <w:lang w:val="it-IT"/>
        </w:rPr>
        <w:t>segnalati</w:t>
      </w:r>
      <w:r w:rsidR="00D41CF7" w:rsidRPr="006A180A">
        <w:rPr>
          <w:sz w:val="22"/>
          <w:szCs w:val="22"/>
          <w:lang w:val="it-IT"/>
        </w:rPr>
        <w:t xml:space="preserve"> disturbi neurologici (quali tremori, disturbi nel camminare, visione doppia, contrazioni involontarie dei muscoli, problemi di coordinazione dei movimenti) in bambini ai quali era stata intenzionalmente prescritta per diversi anni una dose pari a oltre 2 volte la dose massima raccomandata di 100 mg/kg/die. </w:t>
      </w:r>
      <w:r w:rsidRPr="00A3326F">
        <w:rPr>
          <w:sz w:val="22"/>
          <w:szCs w:val="22"/>
          <w:lang w:val="it-IT"/>
        </w:rPr>
        <w:t xml:space="preserve">Tali disturbi sono stati osservati anche in bambini con dosi standard di deferiprone. </w:t>
      </w:r>
      <w:r w:rsidR="00D41CF7" w:rsidRPr="006A180A">
        <w:rPr>
          <w:sz w:val="22"/>
          <w:szCs w:val="22"/>
          <w:lang w:val="it-IT"/>
        </w:rPr>
        <w:t>Questi sintomi sono scomparsi dopo l’interruzione di Ferriprox.</w:t>
      </w:r>
    </w:p>
    <w:p w:rsidR="00D41CF7" w:rsidRPr="006A180A" w:rsidRDefault="00D41CF7">
      <w:pPr>
        <w:rPr>
          <w:sz w:val="22"/>
          <w:szCs w:val="22"/>
          <w:lang w:val="it-IT"/>
        </w:rPr>
      </w:pPr>
    </w:p>
    <w:p w:rsidR="0096532F" w:rsidRPr="006A180A" w:rsidRDefault="0096532F">
      <w:pPr>
        <w:rPr>
          <w:b/>
          <w:sz w:val="22"/>
          <w:szCs w:val="22"/>
          <w:lang w:val="it-IT"/>
        </w:rPr>
      </w:pPr>
      <w:r w:rsidRPr="006A180A">
        <w:rPr>
          <w:b/>
          <w:sz w:val="22"/>
          <w:szCs w:val="22"/>
          <w:lang w:val="it-IT"/>
        </w:rPr>
        <w:t>Segnalazione degli effetti indesiderati</w:t>
      </w:r>
    </w:p>
    <w:p w:rsidR="00D41CF7" w:rsidRPr="006A180A" w:rsidRDefault="00D41CF7" w:rsidP="0096532F">
      <w:pPr>
        <w:suppressAutoHyphens/>
        <w:rPr>
          <w:sz w:val="22"/>
          <w:szCs w:val="22"/>
          <w:lang w:val="it-IT"/>
        </w:rPr>
      </w:pPr>
      <w:r w:rsidRPr="006A180A">
        <w:rPr>
          <w:sz w:val="22"/>
          <w:szCs w:val="22"/>
          <w:lang w:val="it-IT"/>
        </w:rPr>
        <w:t xml:space="preserve">Se </w:t>
      </w:r>
      <w:r w:rsidR="00C06EB1" w:rsidRPr="006A180A">
        <w:rPr>
          <w:sz w:val="22"/>
          <w:szCs w:val="22"/>
          <w:lang w:val="it-IT"/>
        </w:rPr>
        <w:t xml:space="preserve">manifesta </w:t>
      </w:r>
      <w:r w:rsidRPr="006A180A">
        <w:rPr>
          <w:sz w:val="22"/>
          <w:szCs w:val="22"/>
          <w:lang w:val="it-IT"/>
        </w:rPr>
        <w:t>un qualsiasi effetto indesiderato</w:t>
      </w:r>
      <w:r w:rsidR="00C06EB1" w:rsidRPr="006A180A">
        <w:rPr>
          <w:sz w:val="22"/>
          <w:szCs w:val="22"/>
          <w:lang w:val="it-IT"/>
        </w:rPr>
        <w:t>, compresi quelli</w:t>
      </w:r>
      <w:r w:rsidRPr="006A180A">
        <w:rPr>
          <w:sz w:val="22"/>
          <w:szCs w:val="22"/>
          <w:lang w:val="it-IT"/>
        </w:rPr>
        <w:t xml:space="preserve"> non elencat</w:t>
      </w:r>
      <w:r w:rsidR="00C06EB1" w:rsidRPr="006A180A">
        <w:rPr>
          <w:sz w:val="22"/>
          <w:szCs w:val="22"/>
          <w:lang w:val="it-IT"/>
        </w:rPr>
        <w:t>i</w:t>
      </w:r>
      <w:r w:rsidRPr="006A180A">
        <w:rPr>
          <w:sz w:val="22"/>
          <w:szCs w:val="22"/>
          <w:lang w:val="it-IT"/>
        </w:rPr>
        <w:t xml:space="preserve"> in questo foglio</w:t>
      </w:r>
      <w:r w:rsidR="00C06EB1" w:rsidRPr="006A180A">
        <w:rPr>
          <w:sz w:val="22"/>
          <w:szCs w:val="22"/>
          <w:lang w:val="it-IT"/>
        </w:rPr>
        <w:t>,</w:t>
      </w:r>
      <w:r w:rsidRPr="006A180A">
        <w:rPr>
          <w:sz w:val="22"/>
          <w:szCs w:val="22"/>
          <w:lang w:val="it-IT"/>
        </w:rPr>
        <w:t xml:space="preserve"> </w:t>
      </w:r>
      <w:r w:rsidR="00C06EB1" w:rsidRPr="006A180A">
        <w:rPr>
          <w:sz w:val="22"/>
          <w:szCs w:val="22"/>
          <w:lang w:val="it-IT"/>
        </w:rPr>
        <w:t xml:space="preserve">si rivolga al </w:t>
      </w:r>
      <w:r w:rsidRPr="006A180A">
        <w:rPr>
          <w:sz w:val="22"/>
          <w:szCs w:val="22"/>
          <w:lang w:val="it-IT"/>
        </w:rPr>
        <w:t xml:space="preserve">medico o </w:t>
      </w:r>
      <w:r w:rsidR="00C06EB1" w:rsidRPr="006A180A">
        <w:rPr>
          <w:sz w:val="22"/>
          <w:szCs w:val="22"/>
          <w:lang w:val="it-IT"/>
        </w:rPr>
        <w:t>a</w:t>
      </w:r>
      <w:r w:rsidRPr="006A180A">
        <w:rPr>
          <w:sz w:val="22"/>
          <w:szCs w:val="22"/>
          <w:lang w:val="it-IT"/>
        </w:rPr>
        <w:t>l farmacista.</w:t>
      </w:r>
      <w:r w:rsidR="0096532F" w:rsidRPr="006A180A">
        <w:rPr>
          <w:noProof/>
          <w:sz w:val="22"/>
          <w:szCs w:val="22"/>
          <w:lang w:val="it-IT"/>
        </w:rPr>
        <w:t xml:space="preserve"> </w:t>
      </w:r>
      <w:r w:rsidR="0008380C">
        <w:rPr>
          <w:noProof/>
          <w:sz w:val="22"/>
          <w:szCs w:val="22"/>
          <w:lang w:val="it-IT"/>
        </w:rPr>
        <w:t>P</w:t>
      </w:r>
      <w:r w:rsidR="0096532F" w:rsidRPr="006A180A">
        <w:rPr>
          <w:noProof/>
          <w:sz w:val="22"/>
          <w:szCs w:val="22"/>
          <w:lang w:val="it-IT"/>
        </w:rPr>
        <w:t xml:space="preserve">uò inoltre segnalare gli effetti indesiderati direttamente tramite </w:t>
      </w:r>
      <w:r w:rsidR="0096532F" w:rsidRPr="006A180A">
        <w:rPr>
          <w:noProof/>
          <w:sz w:val="22"/>
          <w:szCs w:val="22"/>
          <w:highlight w:val="lightGray"/>
          <w:lang w:val="it-IT"/>
        </w:rPr>
        <w:t>il sistema nazionale di segnalazione</w:t>
      </w:r>
      <w:r w:rsidR="0096532F" w:rsidRPr="00754A81">
        <w:rPr>
          <w:noProof/>
          <w:sz w:val="24"/>
          <w:szCs w:val="22"/>
          <w:highlight w:val="lightGray"/>
          <w:lang w:val="it-IT"/>
        </w:rPr>
        <w:t xml:space="preserve"> </w:t>
      </w:r>
      <w:r w:rsidR="00754A81" w:rsidRPr="00754A81">
        <w:rPr>
          <w:noProof/>
          <w:sz w:val="22"/>
          <w:szCs w:val="22"/>
          <w:highlight w:val="lightGray"/>
          <w:lang w:val="it-IT"/>
        </w:rPr>
        <w:t>riportato nell’</w:t>
      </w:r>
      <w:hyperlink r:id="rId13" w:history="1">
        <w:r w:rsidR="0008380C">
          <w:rPr>
            <w:rStyle w:val="Hyperlink"/>
            <w:noProof/>
            <w:sz w:val="22"/>
            <w:szCs w:val="22"/>
            <w:highlight w:val="lightGray"/>
            <w:lang w:val="it-IT"/>
          </w:rPr>
          <w:t>a</w:t>
        </w:r>
        <w:r w:rsidR="00754A81" w:rsidRPr="00754A81">
          <w:rPr>
            <w:rStyle w:val="Hyperlink"/>
            <w:noProof/>
            <w:sz w:val="22"/>
            <w:szCs w:val="22"/>
            <w:highlight w:val="lightGray"/>
            <w:lang w:val="it-IT"/>
          </w:rPr>
          <w:t>llegato V</w:t>
        </w:r>
      </w:hyperlink>
      <w:r w:rsidR="0096532F" w:rsidRPr="006A180A">
        <w:rPr>
          <w:noProof/>
          <w:sz w:val="22"/>
          <w:szCs w:val="22"/>
          <w:lang w:val="it-IT"/>
        </w:rPr>
        <w:t>. Segnalando gli effetti indesiderati può contribuire a fornire maggiori informazioni sulla sicurezza di questo medicinale.</w:t>
      </w:r>
    </w:p>
    <w:p w:rsidR="00D41CF7" w:rsidRPr="006A180A" w:rsidRDefault="00D41CF7">
      <w:pPr>
        <w:numPr>
          <w:ilvl w:val="12"/>
          <w:numId w:val="0"/>
        </w:numPr>
        <w:rPr>
          <w:sz w:val="22"/>
          <w:szCs w:val="22"/>
          <w:lang w:val="it-IT"/>
        </w:rPr>
      </w:pPr>
    </w:p>
    <w:p w:rsidR="00D41CF7" w:rsidRPr="006A180A" w:rsidRDefault="00D41CF7">
      <w:pPr>
        <w:rPr>
          <w:sz w:val="22"/>
          <w:szCs w:val="22"/>
          <w:lang w:val="it-IT"/>
        </w:rPr>
      </w:pPr>
    </w:p>
    <w:p w:rsidR="00D41CF7" w:rsidRPr="006A180A" w:rsidRDefault="00D41CF7">
      <w:pPr>
        <w:ind w:left="540" w:hanging="540"/>
        <w:rPr>
          <w:b/>
          <w:sz w:val="22"/>
          <w:szCs w:val="22"/>
          <w:lang w:val="it-IT"/>
        </w:rPr>
      </w:pPr>
      <w:r w:rsidRPr="006A180A">
        <w:rPr>
          <w:b/>
          <w:sz w:val="22"/>
          <w:szCs w:val="22"/>
          <w:lang w:val="it-IT"/>
        </w:rPr>
        <w:t>5.</w:t>
      </w:r>
      <w:r w:rsidRPr="006A180A">
        <w:rPr>
          <w:b/>
          <w:sz w:val="22"/>
          <w:szCs w:val="22"/>
          <w:lang w:val="it-IT"/>
        </w:rPr>
        <w:tab/>
      </w:r>
      <w:r w:rsidR="0097206D" w:rsidRPr="006A180A">
        <w:rPr>
          <w:b/>
          <w:sz w:val="22"/>
          <w:szCs w:val="22"/>
          <w:lang w:val="it-IT"/>
        </w:rPr>
        <w:t xml:space="preserve">Come conservare </w:t>
      </w:r>
      <w:r w:rsidRPr="006A180A">
        <w:rPr>
          <w:b/>
          <w:sz w:val="22"/>
          <w:szCs w:val="22"/>
          <w:lang w:val="it-IT"/>
        </w:rPr>
        <w:t>F</w:t>
      </w:r>
      <w:r w:rsidR="0097206D" w:rsidRPr="006A180A">
        <w:rPr>
          <w:b/>
          <w:sz w:val="22"/>
          <w:szCs w:val="22"/>
          <w:lang w:val="it-IT"/>
        </w:rPr>
        <w:t>erriprox</w:t>
      </w:r>
    </w:p>
    <w:p w:rsidR="00D41CF7" w:rsidRPr="006A180A" w:rsidRDefault="00D41CF7">
      <w:pPr>
        <w:rPr>
          <w:b/>
          <w:sz w:val="22"/>
          <w:szCs w:val="22"/>
          <w:lang w:val="it-IT"/>
        </w:rPr>
      </w:pPr>
    </w:p>
    <w:p w:rsidR="00D41CF7" w:rsidRPr="006A180A" w:rsidRDefault="00D41CF7">
      <w:pPr>
        <w:ind w:right="-2"/>
        <w:rPr>
          <w:sz w:val="22"/>
          <w:szCs w:val="22"/>
          <w:lang w:val="it-IT"/>
        </w:rPr>
      </w:pPr>
      <w:r w:rsidRPr="006A180A">
        <w:rPr>
          <w:sz w:val="22"/>
          <w:szCs w:val="22"/>
          <w:lang w:val="it-IT"/>
        </w:rPr>
        <w:t xml:space="preserve">Tenere </w:t>
      </w:r>
      <w:r w:rsidR="0097206D" w:rsidRPr="006A180A">
        <w:rPr>
          <w:sz w:val="22"/>
          <w:szCs w:val="22"/>
          <w:lang w:val="it-IT"/>
        </w:rPr>
        <w:t xml:space="preserve">questo medicinale </w:t>
      </w:r>
      <w:r w:rsidRPr="006A180A">
        <w:rPr>
          <w:sz w:val="22"/>
          <w:szCs w:val="22"/>
          <w:lang w:val="it-IT"/>
        </w:rPr>
        <w:t xml:space="preserve">fuori dalla </w:t>
      </w:r>
      <w:r w:rsidR="0097206D" w:rsidRPr="006A180A">
        <w:rPr>
          <w:sz w:val="22"/>
          <w:szCs w:val="22"/>
          <w:lang w:val="it-IT"/>
        </w:rPr>
        <w:t xml:space="preserve">vista e dalla </w:t>
      </w:r>
      <w:r w:rsidRPr="006A180A">
        <w:rPr>
          <w:sz w:val="22"/>
          <w:szCs w:val="22"/>
          <w:lang w:val="it-IT"/>
        </w:rPr>
        <w:t>portata dei bambini.</w:t>
      </w:r>
    </w:p>
    <w:p w:rsidR="00B27DF5" w:rsidRPr="006A180A" w:rsidRDefault="00B27DF5">
      <w:pPr>
        <w:ind w:right="-2"/>
        <w:rPr>
          <w:sz w:val="22"/>
          <w:szCs w:val="22"/>
          <w:lang w:val="it-IT"/>
        </w:rPr>
      </w:pPr>
    </w:p>
    <w:p w:rsidR="00D41CF7" w:rsidRPr="006A180A" w:rsidRDefault="00D41CF7">
      <w:pPr>
        <w:ind w:right="-2"/>
        <w:rPr>
          <w:sz w:val="22"/>
          <w:szCs w:val="22"/>
          <w:lang w:val="it-IT"/>
        </w:rPr>
      </w:pPr>
      <w:r w:rsidRPr="006A180A">
        <w:rPr>
          <w:sz w:val="22"/>
          <w:szCs w:val="22"/>
          <w:lang w:val="it-IT"/>
        </w:rPr>
        <w:t xml:space="preserve">Non usi </w:t>
      </w:r>
      <w:r w:rsidR="0097206D" w:rsidRPr="006A180A">
        <w:rPr>
          <w:sz w:val="22"/>
          <w:szCs w:val="22"/>
          <w:lang w:val="it-IT"/>
        </w:rPr>
        <w:t xml:space="preserve">questo medicinale </w:t>
      </w:r>
      <w:r w:rsidRPr="006A180A">
        <w:rPr>
          <w:sz w:val="22"/>
          <w:szCs w:val="22"/>
          <w:lang w:val="it-IT"/>
        </w:rPr>
        <w:t>dopo la data di scadenza che è riportata sull’etichetta e sulla scatola dopo Scad.</w:t>
      </w:r>
    </w:p>
    <w:p w:rsidR="00B27DF5" w:rsidRPr="006A180A" w:rsidRDefault="00B27DF5">
      <w:pPr>
        <w:ind w:right="-2"/>
        <w:rPr>
          <w:sz w:val="22"/>
          <w:szCs w:val="22"/>
          <w:lang w:val="it-IT"/>
        </w:rPr>
      </w:pPr>
    </w:p>
    <w:p w:rsidR="00D41CF7" w:rsidRPr="006A180A" w:rsidRDefault="00D41CF7" w:rsidP="004611ED">
      <w:pPr>
        <w:rPr>
          <w:sz w:val="22"/>
          <w:szCs w:val="22"/>
          <w:lang w:val="it-IT"/>
        </w:rPr>
      </w:pPr>
      <w:r w:rsidRPr="006A180A">
        <w:rPr>
          <w:sz w:val="22"/>
          <w:szCs w:val="22"/>
          <w:lang w:val="it-IT"/>
        </w:rPr>
        <w:t>Non conservare a temperatura superiore a 30°C.</w:t>
      </w:r>
    </w:p>
    <w:p w:rsidR="00D41CF7" w:rsidRDefault="00D41CF7">
      <w:pPr>
        <w:ind w:right="-2"/>
        <w:rPr>
          <w:sz w:val="22"/>
          <w:szCs w:val="22"/>
          <w:lang w:val="it-IT"/>
        </w:rPr>
      </w:pPr>
    </w:p>
    <w:p w:rsidR="000A23EC" w:rsidRDefault="000A23EC" w:rsidP="000A23EC">
      <w:pPr>
        <w:ind w:right="-2"/>
        <w:rPr>
          <w:sz w:val="22"/>
          <w:szCs w:val="22"/>
          <w:lang w:val="it-IT"/>
        </w:rPr>
      </w:pPr>
      <w:r w:rsidRPr="000A23EC">
        <w:rPr>
          <w:sz w:val="22"/>
          <w:szCs w:val="22"/>
          <w:lang w:val="it-IT"/>
        </w:rPr>
        <w:t>Non getti alcun medicinale nell’acqua di scarico e nei rifiuti domestici. Chieda al farmacista come eliminare i medicinali che non utilizza più. Questo aiuterà a proteggere l’ambiente.</w:t>
      </w:r>
    </w:p>
    <w:p w:rsidR="000A23EC" w:rsidRPr="006A180A" w:rsidRDefault="000A23EC">
      <w:pPr>
        <w:ind w:right="-2"/>
        <w:rPr>
          <w:sz w:val="22"/>
          <w:szCs w:val="22"/>
          <w:lang w:val="it-IT"/>
        </w:rPr>
      </w:pPr>
    </w:p>
    <w:p w:rsidR="00D41CF7" w:rsidRPr="006A180A" w:rsidRDefault="00D41CF7">
      <w:pPr>
        <w:ind w:right="-2"/>
        <w:rPr>
          <w:sz w:val="22"/>
          <w:szCs w:val="22"/>
          <w:lang w:val="it-IT"/>
        </w:rPr>
      </w:pPr>
    </w:p>
    <w:p w:rsidR="00D41CF7" w:rsidRPr="006A180A" w:rsidRDefault="00D41CF7" w:rsidP="00EB3AFB">
      <w:pPr>
        <w:keepNext/>
        <w:ind w:left="540" w:hanging="540"/>
        <w:rPr>
          <w:b/>
          <w:sz w:val="22"/>
          <w:szCs w:val="22"/>
          <w:lang w:val="it-IT"/>
        </w:rPr>
      </w:pPr>
      <w:r w:rsidRPr="006A180A">
        <w:rPr>
          <w:b/>
          <w:sz w:val="22"/>
          <w:szCs w:val="22"/>
          <w:lang w:val="it-IT"/>
        </w:rPr>
        <w:t>6.</w:t>
      </w:r>
      <w:r w:rsidRPr="006A180A">
        <w:rPr>
          <w:b/>
          <w:sz w:val="22"/>
          <w:szCs w:val="22"/>
          <w:lang w:val="it-IT"/>
        </w:rPr>
        <w:tab/>
      </w:r>
      <w:r w:rsidR="00016337" w:rsidRPr="006A180A">
        <w:rPr>
          <w:b/>
          <w:noProof/>
          <w:sz w:val="22"/>
          <w:szCs w:val="22"/>
          <w:lang w:val="it-IT"/>
        </w:rPr>
        <w:t>Contenuto della confezione e altre informazioni</w:t>
      </w:r>
    </w:p>
    <w:p w:rsidR="00D41CF7" w:rsidRPr="006A180A" w:rsidRDefault="00D41CF7" w:rsidP="00EB3AFB">
      <w:pPr>
        <w:keepNext/>
        <w:rPr>
          <w:sz w:val="22"/>
          <w:szCs w:val="22"/>
          <w:lang w:val="it-IT"/>
        </w:rPr>
      </w:pPr>
    </w:p>
    <w:p w:rsidR="00D41CF7" w:rsidRPr="006A180A" w:rsidRDefault="00D41CF7" w:rsidP="007D5339">
      <w:pPr>
        <w:keepNext/>
        <w:rPr>
          <w:b/>
          <w:sz w:val="22"/>
          <w:szCs w:val="22"/>
          <w:lang w:val="it-IT"/>
        </w:rPr>
      </w:pPr>
      <w:r w:rsidRPr="006A180A">
        <w:rPr>
          <w:b/>
          <w:sz w:val="22"/>
          <w:szCs w:val="22"/>
          <w:lang w:val="it-IT"/>
        </w:rPr>
        <w:t>Cosa contiene Ferriprox</w:t>
      </w:r>
    </w:p>
    <w:p w:rsidR="00D41CF7" w:rsidRPr="006A180A" w:rsidRDefault="00D41CF7" w:rsidP="001B3184">
      <w:pPr>
        <w:ind w:left="284" w:hanging="284"/>
        <w:rPr>
          <w:sz w:val="22"/>
          <w:szCs w:val="22"/>
          <w:lang w:val="it-IT"/>
        </w:rPr>
      </w:pPr>
      <w:r w:rsidRPr="006A180A">
        <w:rPr>
          <w:sz w:val="22"/>
          <w:szCs w:val="22"/>
          <w:lang w:val="it-IT"/>
        </w:rPr>
        <w:t xml:space="preserve">Il principio attivo è il deferiprone. Ciascuna compressa </w:t>
      </w:r>
      <w:r w:rsidR="001B3184">
        <w:rPr>
          <w:sz w:val="22"/>
          <w:szCs w:val="22"/>
          <w:lang w:val="it-IT"/>
        </w:rPr>
        <w:t xml:space="preserve">da 500 mg </w:t>
      </w:r>
      <w:r w:rsidRPr="006A180A">
        <w:rPr>
          <w:sz w:val="22"/>
          <w:szCs w:val="22"/>
          <w:lang w:val="it-IT"/>
        </w:rPr>
        <w:t>contiene 500</w:t>
      </w:r>
      <w:r w:rsidR="003A31B9">
        <w:rPr>
          <w:sz w:val="22"/>
          <w:szCs w:val="22"/>
          <w:lang w:val="it-IT"/>
        </w:rPr>
        <w:t> mg</w:t>
      </w:r>
      <w:r w:rsidRPr="006A180A">
        <w:rPr>
          <w:sz w:val="22"/>
          <w:szCs w:val="22"/>
          <w:lang w:val="it-IT"/>
        </w:rPr>
        <w:t xml:space="preserve"> di deferiprone.</w:t>
      </w:r>
    </w:p>
    <w:p w:rsidR="00D41CF7" w:rsidRPr="006A180A" w:rsidRDefault="00D41CF7">
      <w:pPr>
        <w:rPr>
          <w:sz w:val="22"/>
          <w:szCs w:val="22"/>
          <w:lang w:val="it-IT"/>
        </w:rPr>
      </w:pPr>
    </w:p>
    <w:p w:rsidR="00D41CF7" w:rsidRPr="006A180A" w:rsidRDefault="00D41CF7" w:rsidP="00ED0594">
      <w:pPr>
        <w:rPr>
          <w:sz w:val="22"/>
          <w:szCs w:val="22"/>
          <w:lang w:val="it-IT"/>
        </w:rPr>
      </w:pPr>
      <w:r w:rsidRPr="006A180A">
        <w:rPr>
          <w:sz w:val="22"/>
          <w:szCs w:val="22"/>
          <w:lang w:val="it-IT"/>
        </w:rPr>
        <w:t xml:space="preserve">Gli </w:t>
      </w:r>
      <w:r w:rsidR="00016337" w:rsidRPr="006A180A">
        <w:rPr>
          <w:sz w:val="22"/>
          <w:szCs w:val="22"/>
          <w:lang w:val="it-IT"/>
        </w:rPr>
        <w:t xml:space="preserve">altri componenti </w:t>
      </w:r>
      <w:r w:rsidRPr="006A180A">
        <w:rPr>
          <w:sz w:val="22"/>
          <w:szCs w:val="22"/>
          <w:lang w:val="it-IT"/>
        </w:rPr>
        <w:t>sono:</w:t>
      </w:r>
      <w:r w:rsidR="00ED0594">
        <w:rPr>
          <w:sz w:val="22"/>
          <w:szCs w:val="22"/>
          <w:lang w:val="it-IT"/>
        </w:rPr>
        <w:t xml:space="preserve"> </w:t>
      </w:r>
      <w:r w:rsidRPr="001B3184">
        <w:rPr>
          <w:i/>
          <w:iCs/>
          <w:sz w:val="22"/>
          <w:szCs w:val="22"/>
          <w:lang w:val="it-IT"/>
        </w:rPr>
        <w:t>Nucleo della compressa:</w:t>
      </w:r>
      <w:r w:rsidRPr="006A180A">
        <w:rPr>
          <w:sz w:val="22"/>
          <w:szCs w:val="22"/>
          <w:lang w:val="it-IT"/>
        </w:rPr>
        <w:t xml:space="preserve"> </w:t>
      </w:r>
      <w:r w:rsidR="0099735A" w:rsidRPr="006A180A">
        <w:rPr>
          <w:sz w:val="22"/>
          <w:szCs w:val="22"/>
          <w:lang w:val="it-IT"/>
        </w:rPr>
        <w:t>c</w:t>
      </w:r>
      <w:r w:rsidRPr="006A180A">
        <w:rPr>
          <w:sz w:val="22"/>
          <w:szCs w:val="22"/>
          <w:lang w:val="it-IT"/>
        </w:rPr>
        <w:t xml:space="preserve">ellulosa microcristallina, </w:t>
      </w:r>
      <w:r w:rsidR="0099735A" w:rsidRPr="006A180A">
        <w:rPr>
          <w:sz w:val="22"/>
          <w:szCs w:val="22"/>
          <w:lang w:val="it-IT"/>
        </w:rPr>
        <w:t>m</w:t>
      </w:r>
      <w:r w:rsidRPr="006A180A">
        <w:rPr>
          <w:sz w:val="22"/>
          <w:szCs w:val="22"/>
          <w:lang w:val="it-IT"/>
        </w:rPr>
        <w:t xml:space="preserve">agnesio stearato, </w:t>
      </w:r>
      <w:r w:rsidR="0099735A" w:rsidRPr="006A180A">
        <w:rPr>
          <w:sz w:val="22"/>
          <w:szCs w:val="22"/>
          <w:lang w:val="it-IT"/>
        </w:rPr>
        <w:t>s</w:t>
      </w:r>
      <w:r w:rsidRPr="006A180A">
        <w:rPr>
          <w:sz w:val="22"/>
          <w:szCs w:val="22"/>
          <w:lang w:val="it-IT"/>
        </w:rPr>
        <w:t>ilice colloidale.</w:t>
      </w:r>
      <w:r w:rsidR="00ED0594">
        <w:rPr>
          <w:sz w:val="22"/>
          <w:szCs w:val="22"/>
          <w:lang w:val="it-IT"/>
        </w:rPr>
        <w:t xml:space="preserve"> </w:t>
      </w:r>
      <w:r w:rsidRPr="001B3184">
        <w:rPr>
          <w:i/>
          <w:iCs/>
          <w:sz w:val="22"/>
          <w:szCs w:val="22"/>
          <w:lang w:val="it-IT"/>
        </w:rPr>
        <w:t>Rivestimento:</w:t>
      </w:r>
      <w:r w:rsidRPr="006A180A">
        <w:rPr>
          <w:sz w:val="22"/>
          <w:szCs w:val="22"/>
          <w:lang w:val="it-IT"/>
        </w:rPr>
        <w:t xml:space="preserve"> </w:t>
      </w:r>
      <w:r w:rsidR="0099735A" w:rsidRPr="006A180A">
        <w:rPr>
          <w:sz w:val="22"/>
          <w:szCs w:val="22"/>
          <w:lang w:val="it-IT"/>
        </w:rPr>
        <w:t>i</w:t>
      </w:r>
      <w:r w:rsidRPr="006A180A">
        <w:rPr>
          <w:sz w:val="22"/>
          <w:szCs w:val="22"/>
          <w:lang w:val="it-IT"/>
        </w:rPr>
        <w:t xml:space="preserve">promellosa, </w:t>
      </w:r>
      <w:r w:rsidR="0099735A" w:rsidRPr="006A180A">
        <w:rPr>
          <w:sz w:val="22"/>
          <w:szCs w:val="22"/>
          <w:lang w:val="it-IT"/>
        </w:rPr>
        <w:t>m</w:t>
      </w:r>
      <w:r w:rsidRPr="006A180A">
        <w:rPr>
          <w:sz w:val="22"/>
          <w:szCs w:val="22"/>
          <w:lang w:val="it-IT"/>
        </w:rPr>
        <w:t xml:space="preserve">acrogol, </w:t>
      </w:r>
      <w:r w:rsidR="0099735A" w:rsidRPr="006A180A">
        <w:rPr>
          <w:sz w:val="22"/>
          <w:szCs w:val="22"/>
          <w:lang w:val="it-IT"/>
        </w:rPr>
        <w:t>t</w:t>
      </w:r>
      <w:r w:rsidRPr="006A180A">
        <w:rPr>
          <w:sz w:val="22"/>
          <w:szCs w:val="22"/>
          <w:lang w:val="it-IT"/>
        </w:rPr>
        <w:t>itanio biossido.</w:t>
      </w:r>
    </w:p>
    <w:p w:rsidR="00D41CF7" w:rsidRPr="006A180A" w:rsidRDefault="00D41CF7">
      <w:pPr>
        <w:pStyle w:val="EndnoteText"/>
        <w:tabs>
          <w:tab w:val="clear" w:pos="567"/>
        </w:tabs>
        <w:rPr>
          <w:lang w:val="it-IT"/>
        </w:rPr>
      </w:pPr>
    </w:p>
    <w:p w:rsidR="00D41CF7" w:rsidRPr="006A180A" w:rsidRDefault="00D41CF7" w:rsidP="00E420FA">
      <w:pPr>
        <w:pStyle w:val="BodyText3"/>
        <w:keepNext/>
        <w:numPr>
          <w:ilvl w:val="12"/>
          <w:numId w:val="0"/>
        </w:numPr>
        <w:rPr>
          <w:b/>
          <w:color w:val="auto"/>
          <w:lang w:val="it-IT"/>
        </w:rPr>
      </w:pPr>
      <w:r w:rsidRPr="006A180A">
        <w:rPr>
          <w:b/>
          <w:color w:val="auto"/>
          <w:lang w:val="it-IT"/>
        </w:rPr>
        <w:t>Descrizione dell’aspetto di Ferriprox e contenuto della confezione</w:t>
      </w:r>
    </w:p>
    <w:p w:rsidR="00D41CF7" w:rsidRPr="006A180A" w:rsidRDefault="00D41CF7">
      <w:pPr>
        <w:pStyle w:val="BodyText3"/>
        <w:numPr>
          <w:ilvl w:val="12"/>
          <w:numId w:val="0"/>
        </w:numPr>
        <w:rPr>
          <w:color w:val="auto"/>
          <w:lang w:val="it-IT"/>
        </w:rPr>
      </w:pPr>
      <w:r w:rsidRPr="006A180A">
        <w:rPr>
          <w:color w:val="auto"/>
          <w:lang w:val="it-IT"/>
        </w:rPr>
        <w:t>Le compresse di Ferriprox</w:t>
      </w:r>
      <w:r w:rsidR="001B3184">
        <w:rPr>
          <w:color w:val="auto"/>
          <w:lang w:val="it-IT"/>
        </w:rPr>
        <w:t xml:space="preserve"> da 500 mg</w:t>
      </w:r>
      <w:r w:rsidRPr="006A180A">
        <w:rPr>
          <w:color w:val="auto"/>
          <w:lang w:val="it-IT"/>
        </w:rPr>
        <w:t xml:space="preserve"> sono bianche o biancastre, a forma di capsula e dotate di pellicola di rivestimento. Su di un lato della compressa, diviso in parti uguali, sono impressi “APO” e “500”, mentre l’altro lato è uniforme. Le compresse sono marcate con una linea centrale e sono divisibili in due parti. Ferriprox è confezionato in flaconi da 100 compresse ciascuno.</w:t>
      </w:r>
    </w:p>
    <w:p w:rsidR="00D41CF7" w:rsidRPr="006A180A" w:rsidRDefault="00D41CF7">
      <w:pPr>
        <w:numPr>
          <w:ilvl w:val="12"/>
          <w:numId w:val="0"/>
        </w:numPr>
        <w:rPr>
          <w:b/>
          <w:sz w:val="22"/>
          <w:szCs w:val="22"/>
          <w:lang w:val="it-IT"/>
        </w:rPr>
      </w:pPr>
    </w:p>
    <w:p w:rsidR="00D41CF7" w:rsidRPr="006A180A" w:rsidRDefault="00D41CF7">
      <w:pPr>
        <w:tabs>
          <w:tab w:val="left" w:pos="4320"/>
          <w:tab w:val="left" w:pos="5245"/>
        </w:tabs>
        <w:rPr>
          <w:b/>
          <w:sz w:val="22"/>
          <w:szCs w:val="22"/>
          <w:lang w:val="it-IT"/>
        </w:rPr>
      </w:pPr>
      <w:r w:rsidRPr="006A180A">
        <w:rPr>
          <w:b/>
          <w:sz w:val="22"/>
          <w:szCs w:val="22"/>
          <w:lang w:val="it-IT"/>
        </w:rPr>
        <w:t>Titolare dell’autorizzazione all’immissione in commercio e produttore</w:t>
      </w:r>
    </w:p>
    <w:p w:rsidR="00205FD6" w:rsidRDefault="00D41CF7">
      <w:pPr>
        <w:tabs>
          <w:tab w:val="left" w:pos="5245"/>
        </w:tabs>
        <w:rPr>
          <w:sz w:val="22"/>
          <w:szCs w:val="22"/>
          <w:lang w:val="it-IT"/>
        </w:rPr>
      </w:pPr>
      <w:r w:rsidRPr="006A180A">
        <w:rPr>
          <w:sz w:val="22"/>
          <w:szCs w:val="22"/>
          <w:lang w:val="it-IT"/>
        </w:rPr>
        <w:t>Titolare dell’autorizzazio</w:t>
      </w:r>
      <w:r w:rsidR="00205FD6">
        <w:rPr>
          <w:sz w:val="22"/>
          <w:szCs w:val="22"/>
          <w:lang w:val="it-IT"/>
        </w:rPr>
        <w:t>ne all’immissione in commercio:</w:t>
      </w:r>
    </w:p>
    <w:p w:rsidR="003C795A" w:rsidRPr="009E640D" w:rsidRDefault="0098381D" w:rsidP="003C795A">
      <w:pPr>
        <w:tabs>
          <w:tab w:val="left" w:pos="5245"/>
        </w:tabs>
        <w:ind w:left="720"/>
        <w:rPr>
          <w:sz w:val="22"/>
          <w:szCs w:val="22"/>
          <w:lang w:val="it-IT"/>
        </w:rPr>
      </w:pPr>
      <w:r w:rsidRPr="009E640D">
        <w:rPr>
          <w:sz w:val="22"/>
          <w:szCs w:val="22"/>
          <w:lang w:val="it-IT"/>
        </w:rPr>
        <w:t>Chiesi Farmaceutici S.p.A.</w:t>
      </w:r>
    </w:p>
    <w:p w:rsidR="0065095E" w:rsidRPr="0098381D" w:rsidRDefault="0098381D" w:rsidP="0065095E">
      <w:pPr>
        <w:tabs>
          <w:tab w:val="left" w:pos="4410"/>
        </w:tabs>
        <w:ind w:left="720"/>
        <w:rPr>
          <w:sz w:val="22"/>
          <w:szCs w:val="22"/>
        </w:rPr>
      </w:pPr>
      <w:r w:rsidRPr="0098381D">
        <w:rPr>
          <w:sz w:val="22"/>
          <w:szCs w:val="22"/>
        </w:rPr>
        <w:t>Via Palermo 26/A</w:t>
      </w:r>
    </w:p>
    <w:p w:rsidR="0065095E" w:rsidRPr="0098381D" w:rsidRDefault="0098381D" w:rsidP="0065095E">
      <w:pPr>
        <w:tabs>
          <w:tab w:val="left" w:pos="4410"/>
        </w:tabs>
        <w:ind w:left="720"/>
        <w:rPr>
          <w:sz w:val="22"/>
          <w:szCs w:val="22"/>
        </w:rPr>
      </w:pPr>
      <w:r w:rsidRPr="0098381D">
        <w:rPr>
          <w:sz w:val="22"/>
          <w:szCs w:val="22"/>
        </w:rPr>
        <w:t>43122 Parma</w:t>
      </w:r>
      <w:r w:rsidR="0065095E" w:rsidRPr="0098381D">
        <w:rPr>
          <w:sz w:val="22"/>
          <w:szCs w:val="22"/>
        </w:rPr>
        <w:t xml:space="preserve"> </w:t>
      </w:r>
    </w:p>
    <w:p w:rsidR="00D41CF7" w:rsidRPr="006A180A" w:rsidRDefault="0098381D" w:rsidP="003C795A">
      <w:pPr>
        <w:tabs>
          <w:tab w:val="left" w:pos="5245"/>
        </w:tabs>
        <w:ind w:left="720"/>
        <w:rPr>
          <w:sz w:val="22"/>
          <w:szCs w:val="22"/>
          <w:lang w:val="it-IT"/>
        </w:rPr>
      </w:pPr>
      <w:r>
        <w:rPr>
          <w:sz w:val="22"/>
          <w:szCs w:val="22"/>
          <w:lang w:val="it-IT"/>
        </w:rPr>
        <w:t>Italia</w:t>
      </w:r>
    </w:p>
    <w:p w:rsidR="00D41CF7" w:rsidRPr="006A180A" w:rsidRDefault="00D41CF7">
      <w:pPr>
        <w:tabs>
          <w:tab w:val="left" w:pos="5245"/>
        </w:tabs>
        <w:rPr>
          <w:sz w:val="22"/>
          <w:szCs w:val="22"/>
          <w:lang w:val="it-IT"/>
        </w:rPr>
      </w:pPr>
    </w:p>
    <w:p w:rsidR="00205FD6" w:rsidRDefault="00EF5A5B" w:rsidP="00AE6157">
      <w:pPr>
        <w:tabs>
          <w:tab w:val="left" w:pos="5220"/>
        </w:tabs>
        <w:rPr>
          <w:sz w:val="22"/>
          <w:szCs w:val="22"/>
          <w:lang w:val="it-IT"/>
        </w:rPr>
      </w:pPr>
      <w:r w:rsidRPr="006A180A">
        <w:rPr>
          <w:sz w:val="22"/>
          <w:szCs w:val="22"/>
          <w:lang w:val="it-IT"/>
        </w:rPr>
        <w:t>Titolare dell’autorizzazione alla produzione</w:t>
      </w:r>
      <w:r w:rsidR="00205FD6">
        <w:rPr>
          <w:sz w:val="22"/>
          <w:szCs w:val="22"/>
          <w:lang w:val="it-IT"/>
        </w:rPr>
        <w:t>:</w:t>
      </w:r>
    </w:p>
    <w:p w:rsidR="00205FD6" w:rsidRDefault="00205FD6" w:rsidP="00205FD6">
      <w:pPr>
        <w:pStyle w:val="PILMAHaddress"/>
        <w:tabs>
          <w:tab w:val="left" w:pos="720"/>
        </w:tabs>
        <w:ind w:left="720"/>
        <w:rPr>
          <w:lang w:val="fr-FR"/>
        </w:rPr>
      </w:pPr>
      <w:r>
        <w:rPr>
          <w:lang w:val="fr-FR"/>
        </w:rPr>
        <w:t>Eurofins PROXY Laboratories B.V.</w:t>
      </w:r>
    </w:p>
    <w:p w:rsidR="00205FD6" w:rsidRDefault="00205FD6" w:rsidP="00205FD6">
      <w:pPr>
        <w:pStyle w:val="PILMAHaddress"/>
        <w:tabs>
          <w:tab w:val="left" w:pos="720"/>
        </w:tabs>
        <w:ind w:left="720"/>
      </w:pPr>
      <w:r>
        <w:t>Archimedesweg 25</w:t>
      </w:r>
    </w:p>
    <w:p w:rsidR="00205FD6" w:rsidRDefault="00205FD6" w:rsidP="00205FD6">
      <w:pPr>
        <w:pStyle w:val="PILMAHaddress"/>
        <w:tabs>
          <w:tab w:val="left" w:pos="720"/>
        </w:tabs>
        <w:ind w:left="720"/>
      </w:pPr>
      <w:r>
        <w:t>2333 CM Leiden</w:t>
      </w:r>
    </w:p>
    <w:p w:rsidR="00205FD6" w:rsidRPr="006A180A" w:rsidRDefault="00205FD6" w:rsidP="00205FD6">
      <w:pPr>
        <w:numPr>
          <w:ilvl w:val="12"/>
          <w:numId w:val="0"/>
        </w:numPr>
        <w:tabs>
          <w:tab w:val="left" w:pos="5220"/>
        </w:tabs>
        <w:suppressAutoHyphens/>
        <w:ind w:left="720"/>
        <w:rPr>
          <w:sz w:val="22"/>
          <w:szCs w:val="22"/>
          <w:lang w:val="it-IT"/>
        </w:rPr>
      </w:pPr>
      <w:r w:rsidRPr="006A180A">
        <w:rPr>
          <w:sz w:val="22"/>
          <w:szCs w:val="22"/>
          <w:lang w:val="it-IT"/>
        </w:rPr>
        <w:t>Paesi Bassi</w:t>
      </w:r>
    </w:p>
    <w:p w:rsidR="00D41CF7" w:rsidRPr="006A180A" w:rsidRDefault="00D41CF7">
      <w:pPr>
        <w:rPr>
          <w:sz w:val="22"/>
          <w:szCs w:val="22"/>
          <w:lang w:val="it-IT"/>
        </w:rPr>
      </w:pPr>
    </w:p>
    <w:p w:rsidR="00D41CF7" w:rsidRDefault="00D41CF7">
      <w:pPr>
        <w:rPr>
          <w:sz w:val="22"/>
          <w:szCs w:val="22"/>
          <w:lang w:val="it-IT"/>
        </w:rPr>
      </w:pPr>
      <w:r w:rsidRPr="006A180A">
        <w:rPr>
          <w:sz w:val="22"/>
          <w:szCs w:val="22"/>
          <w:lang w:val="it-IT"/>
        </w:rPr>
        <w:t xml:space="preserve">Per ulteriori informazioni su </w:t>
      </w:r>
      <w:r w:rsidR="003F45FF" w:rsidRPr="006A180A">
        <w:rPr>
          <w:sz w:val="22"/>
          <w:szCs w:val="22"/>
          <w:lang w:val="it-IT"/>
        </w:rPr>
        <w:t>questo medicinale</w:t>
      </w:r>
      <w:r w:rsidRPr="006A180A">
        <w:rPr>
          <w:sz w:val="22"/>
          <w:szCs w:val="22"/>
          <w:lang w:val="it-IT"/>
        </w:rPr>
        <w:t>, contatti il rappresentante locale del titolare dell</w:t>
      </w:r>
      <w:r w:rsidR="003F45FF" w:rsidRPr="006A180A">
        <w:rPr>
          <w:sz w:val="22"/>
          <w:szCs w:val="22"/>
          <w:lang w:val="it-IT"/>
        </w:rPr>
        <w:t>’</w:t>
      </w:r>
      <w:r w:rsidRPr="006A180A">
        <w:rPr>
          <w:sz w:val="22"/>
          <w:szCs w:val="22"/>
          <w:lang w:val="it-IT"/>
        </w:rPr>
        <w:t>autorizzazione all’immissione in commercio:</w:t>
      </w:r>
    </w:p>
    <w:p w:rsidR="009C3745" w:rsidRPr="002A7D3B" w:rsidRDefault="009C3745" w:rsidP="009C3745">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E75107" w:rsidTr="009E640D">
        <w:trPr>
          <w:cantSplit/>
        </w:trPr>
        <w:tc>
          <w:tcPr>
            <w:tcW w:w="4855" w:type="dxa"/>
          </w:tcPr>
          <w:p w:rsidR="009E640D" w:rsidRDefault="009E640D">
            <w:pPr>
              <w:rPr>
                <w:sz w:val="22"/>
                <w:szCs w:val="22"/>
                <w:lang w:val="fr-FR"/>
              </w:rPr>
            </w:pPr>
            <w:r>
              <w:rPr>
                <w:b/>
                <w:sz w:val="22"/>
                <w:szCs w:val="22"/>
                <w:lang w:val="fr-FR"/>
              </w:rPr>
              <w:t>België/Belgique/Belgien</w:t>
            </w:r>
          </w:p>
          <w:p w:rsidR="009E640D" w:rsidRDefault="009E640D">
            <w:pPr>
              <w:pStyle w:val="Default"/>
              <w:rPr>
                <w:sz w:val="22"/>
                <w:szCs w:val="22"/>
                <w:lang w:val="fr-FR"/>
              </w:rPr>
            </w:pPr>
            <w:r>
              <w:rPr>
                <w:sz w:val="22"/>
                <w:szCs w:val="22"/>
                <w:lang w:val="fr-FR"/>
              </w:rPr>
              <w:t xml:space="preserve">Chiesi sa/nv </w:t>
            </w:r>
          </w:p>
          <w:p w:rsidR="009E640D" w:rsidRDefault="009E640D">
            <w:pPr>
              <w:ind w:right="34"/>
              <w:rPr>
                <w:sz w:val="22"/>
                <w:szCs w:val="22"/>
                <w:lang w:val="en-GB"/>
              </w:rPr>
            </w:pPr>
            <w:r>
              <w:rPr>
                <w:sz w:val="22"/>
                <w:szCs w:val="22"/>
              </w:rPr>
              <w:t>Tél/Tel: + 32 (0)2 788 42 00</w:t>
            </w:r>
          </w:p>
          <w:p w:rsidR="009E640D" w:rsidRDefault="009E640D">
            <w:pPr>
              <w:ind w:right="34"/>
              <w:rPr>
                <w:sz w:val="22"/>
                <w:szCs w:val="22"/>
                <w:lang w:val="en-GB"/>
              </w:rPr>
            </w:pPr>
          </w:p>
        </w:tc>
        <w:tc>
          <w:tcPr>
            <w:tcW w:w="4868" w:type="dxa"/>
            <w:gridSpan w:val="2"/>
          </w:tcPr>
          <w:p w:rsidR="009E640D" w:rsidRDefault="009E640D">
            <w:pPr>
              <w:rPr>
                <w:sz w:val="22"/>
                <w:szCs w:val="22"/>
                <w:lang w:val="en-GB"/>
              </w:rPr>
            </w:pPr>
            <w:r>
              <w:rPr>
                <w:b/>
                <w:sz w:val="22"/>
                <w:szCs w:val="22"/>
                <w:lang w:val="en-GB"/>
              </w:rPr>
              <w:t>Lietuva</w:t>
            </w:r>
          </w:p>
          <w:p w:rsidR="009E640D" w:rsidRDefault="009E640D">
            <w:pPr>
              <w:pStyle w:val="Default"/>
              <w:rPr>
                <w:sz w:val="22"/>
                <w:szCs w:val="22"/>
              </w:rPr>
            </w:pPr>
            <w:r>
              <w:rPr>
                <w:sz w:val="22"/>
                <w:szCs w:val="22"/>
              </w:rPr>
              <w:t xml:space="preserve">Chiesi Pharmaceuticals GmbH </w:t>
            </w:r>
          </w:p>
          <w:p w:rsidR="009E640D" w:rsidRDefault="009E640D">
            <w:pPr>
              <w:suppressAutoHyphens/>
              <w:rPr>
                <w:sz w:val="22"/>
                <w:szCs w:val="22"/>
              </w:rPr>
            </w:pPr>
            <w:r w:rsidRPr="009E640D">
              <w:rPr>
                <w:sz w:val="22"/>
                <w:szCs w:val="22"/>
                <w:lang w:val="en-GB"/>
              </w:rPr>
              <w:t xml:space="preserve">Tel: </w:t>
            </w:r>
            <w:r>
              <w:rPr>
                <w:sz w:val="22"/>
                <w:szCs w:val="22"/>
              </w:rPr>
              <w:t xml:space="preserve">+ 43 1 4073919 </w:t>
            </w:r>
          </w:p>
          <w:p w:rsidR="009E640D" w:rsidRPr="009E640D" w:rsidRDefault="009E640D">
            <w:pPr>
              <w:suppressAutoHyphens/>
              <w:rPr>
                <w:sz w:val="22"/>
                <w:szCs w:val="22"/>
                <w:lang w:val="en-GB"/>
              </w:rPr>
            </w:pPr>
          </w:p>
        </w:tc>
      </w:tr>
      <w:tr w:rsidR="00E75107" w:rsidTr="009E640D">
        <w:trPr>
          <w:cantSplit/>
        </w:trPr>
        <w:tc>
          <w:tcPr>
            <w:tcW w:w="4855" w:type="dxa"/>
          </w:tcPr>
          <w:p w:rsidR="009E640D" w:rsidRDefault="009E640D">
            <w:pPr>
              <w:autoSpaceDE w:val="0"/>
              <w:autoSpaceDN w:val="0"/>
              <w:adjustRightInd w:val="0"/>
              <w:rPr>
                <w:b/>
                <w:bCs/>
                <w:sz w:val="22"/>
                <w:szCs w:val="22"/>
                <w:lang w:val="it-CH"/>
              </w:rPr>
            </w:pPr>
            <w:r>
              <w:rPr>
                <w:b/>
                <w:bCs/>
                <w:sz w:val="22"/>
                <w:szCs w:val="22"/>
                <w:lang w:val="en-GB"/>
              </w:rPr>
              <w:t>България</w:t>
            </w:r>
          </w:p>
          <w:p w:rsidR="009E640D" w:rsidRDefault="009E640D">
            <w:pPr>
              <w:pStyle w:val="Default"/>
              <w:rPr>
                <w:sz w:val="22"/>
                <w:szCs w:val="22"/>
                <w:lang w:val="it-CH"/>
              </w:rPr>
            </w:pPr>
            <w:r>
              <w:rPr>
                <w:sz w:val="22"/>
                <w:szCs w:val="22"/>
                <w:lang w:val="it-IT"/>
              </w:rPr>
              <w:t xml:space="preserve">Chiesi Bulgaria EOOD </w:t>
            </w:r>
          </w:p>
          <w:p w:rsidR="009E640D" w:rsidRDefault="009E640D">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9E640D" w:rsidRDefault="009E640D">
            <w:pPr>
              <w:tabs>
                <w:tab w:val="left" w:pos="-720"/>
              </w:tabs>
              <w:suppressAutoHyphens/>
              <w:jc w:val="both"/>
              <w:rPr>
                <w:b/>
                <w:sz w:val="22"/>
                <w:szCs w:val="22"/>
                <w:lang w:val="it-CH"/>
              </w:rPr>
            </w:pPr>
          </w:p>
        </w:tc>
        <w:tc>
          <w:tcPr>
            <w:tcW w:w="4868" w:type="dxa"/>
            <w:gridSpan w:val="2"/>
            <w:hideMark/>
          </w:tcPr>
          <w:p w:rsidR="009E640D" w:rsidRDefault="009E640D">
            <w:pPr>
              <w:rPr>
                <w:sz w:val="22"/>
                <w:szCs w:val="22"/>
                <w:lang w:val="it-CH"/>
              </w:rPr>
            </w:pPr>
            <w:r>
              <w:rPr>
                <w:b/>
                <w:sz w:val="22"/>
                <w:szCs w:val="22"/>
                <w:lang w:val="it-CH"/>
              </w:rPr>
              <w:t>Luxembourg/Luxemburg</w:t>
            </w:r>
          </w:p>
          <w:p w:rsidR="009E640D" w:rsidRDefault="009E640D">
            <w:pPr>
              <w:rPr>
                <w:sz w:val="22"/>
                <w:szCs w:val="22"/>
                <w:lang w:val="it-CH"/>
              </w:rPr>
            </w:pPr>
            <w:r>
              <w:rPr>
                <w:sz w:val="22"/>
                <w:szCs w:val="22"/>
                <w:lang w:val="it-CH"/>
              </w:rPr>
              <w:t>Chiesi sa/nv</w:t>
            </w:r>
          </w:p>
          <w:p w:rsidR="009E640D" w:rsidRPr="009E640D" w:rsidRDefault="009E640D">
            <w:pPr>
              <w:suppressAutoHyphens/>
              <w:rPr>
                <w:sz w:val="22"/>
                <w:szCs w:val="22"/>
                <w:lang w:val="it-CH"/>
              </w:rPr>
            </w:pPr>
            <w:r w:rsidRPr="009E640D">
              <w:rPr>
                <w:sz w:val="22"/>
                <w:szCs w:val="22"/>
                <w:lang w:val="it-CH"/>
              </w:rPr>
              <w:t xml:space="preserve">Tél/Tel: + 32 (0)2 788 42 00 </w:t>
            </w:r>
          </w:p>
        </w:tc>
      </w:tr>
      <w:tr w:rsidR="00E75107" w:rsidTr="009E640D">
        <w:trPr>
          <w:cantSplit/>
        </w:trPr>
        <w:tc>
          <w:tcPr>
            <w:tcW w:w="4855" w:type="dxa"/>
          </w:tcPr>
          <w:p w:rsidR="009E640D" w:rsidRPr="009E640D" w:rsidRDefault="009E640D">
            <w:pPr>
              <w:tabs>
                <w:tab w:val="left" w:pos="-720"/>
              </w:tabs>
              <w:suppressAutoHyphens/>
              <w:rPr>
                <w:sz w:val="22"/>
                <w:szCs w:val="22"/>
                <w:lang w:val="pt-BR"/>
              </w:rPr>
            </w:pPr>
            <w:r w:rsidRPr="009E640D">
              <w:rPr>
                <w:b/>
                <w:sz w:val="22"/>
                <w:szCs w:val="22"/>
                <w:lang w:val="pt-BR"/>
              </w:rPr>
              <w:t>Česká republika</w:t>
            </w:r>
          </w:p>
          <w:p w:rsidR="009E640D" w:rsidRPr="009E640D" w:rsidRDefault="009E640D">
            <w:pPr>
              <w:tabs>
                <w:tab w:val="left" w:pos="-720"/>
              </w:tabs>
              <w:suppressAutoHyphens/>
              <w:rPr>
                <w:sz w:val="22"/>
                <w:szCs w:val="22"/>
                <w:lang w:val="pt-BR"/>
              </w:rPr>
            </w:pPr>
            <w:r w:rsidRPr="009E640D">
              <w:rPr>
                <w:sz w:val="22"/>
                <w:szCs w:val="22"/>
                <w:lang w:val="pt-BR"/>
              </w:rPr>
              <w:t>Aurovitas, spol. s r.o.</w:t>
            </w:r>
          </w:p>
          <w:p w:rsidR="009E640D" w:rsidRDefault="009E640D">
            <w:pPr>
              <w:tabs>
                <w:tab w:val="left" w:pos="-720"/>
              </w:tabs>
              <w:suppressAutoHyphens/>
              <w:rPr>
                <w:sz w:val="22"/>
                <w:szCs w:val="22"/>
                <w:lang w:val="it-CH"/>
              </w:rPr>
            </w:pPr>
            <w:r>
              <w:rPr>
                <w:sz w:val="22"/>
                <w:szCs w:val="22"/>
                <w:lang w:val="it-CH"/>
              </w:rPr>
              <w:t>Tel: +00420 234 705 700</w:t>
            </w:r>
          </w:p>
          <w:p w:rsidR="009E640D" w:rsidRDefault="009E640D">
            <w:pPr>
              <w:tabs>
                <w:tab w:val="left" w:pos="-720"/>
              </w:tabs>
              <w:suppressAutoHyphens/>
              <w:rPr>
                <w:sz w:val="22"/>
                <w:szCs w:val="22"/>
                <w:lang w:val="it-CH"/>
              </w:rPr>
            </w:pPr>
          </w:p>
        </w:tc>
        <w:tc>
          <w:tcPr>
            <w:tcW w:w="4868" w:type="dxa"/>
            <w:gridSpan w:val="2"/>
            <w:hideMark/>
          </w:tcPr>
          <w:p w:rsidR="009E640D" w:rsidRDefault="009E640D">
            <w:pPr>
              <w:spacing w:line="260" w:lineRule="atLeast"/>
              <w:rPr>
                <w:b/>
                <w:sz w:val="22"/>
                <w:szCs w:val="22"/>
                <w:lang w:val="it-CH"/>
              </w:rPr>
            </w:pPr>
            <w:r>
              <w:rPr>
                <w:b/>
                <w:sz w:val="22"/>
                <w:szCs w:val="22"/>
                <w:lang w:val="it-CH"/>
              </w:rPr>
              <w:t>Magyarország</w:t>
            </w:r>
          </w:p>
          <w:p w:rsidR="009E640D" w:rsidRDefault="009E640D">
            <w:pPr>
              <w:spacing w:line="260" w:lineRule="atLeast"/>
              <w:rPr>
                <w:sz w:val="22"/>
                <w:szCs w:val="22"/>
                <w:lang w:val="it-CH"/>
              </w:rPr>
            </w:pPr>
            <w:r>
              <w:rPr>
                <w:bCs/>
                <w:sz w:val="22"/>
                <w:szCs w:val="22"/>
                <w:lang w:val="it-CH"/>
              </w:rPr>
              <w:t>Chiesi Hungary Kft.</w:t>
            </w:r>
          </w:p>
          <w:p w:rsidR="009E640D" w:rsidRDefault="009E640D">
            <w:pPr>
              <w:tabs>
                <w:tab w:val="left" w:pos="-720"/>
              </w:tabs>
              <w:suppressAutoHyphens/>
              <w:rPr>
                <w:sz w:val="22"/>
                <w:szCs w:val="22"/>
                <w:lang w:val="it-CH"/>
              </w:rPr>
            </w:pPr>
            <w:r>
              <w:rPr>
                <w:sz w:val="22"/>
                <w:szCs w:val="22"/>
                <w:lang w:val="it-CH"/>
              </w:rPr>
              <w:t>Tel.: + 36-1-429 1060</w:t>
            </w:r>
          </w:p>
        </w:tc>
      </w:tr>
      <w:tr w:rsidR="00E75107" w:rsidTr="009E640D">
        <w:trPr>
          <w:cantSplit/>
        </w:trPr>
        <w:tc>
          <w:tcPr>
            <w:tcW w:w="4855" w:type="dxa"/>
          </w:tcPr>
          <w:p w:rsidR="009E640D" w:rsidRDefault="009E640D">
            <w:pPr>
              <w:rPr>
                <w:sz w:val="22"/>
                <w:szCs w:val="22"/>
                <w:lang w:val="it-CH"/>
              </w:rPr>
            </w:pPr>
            <w:r>
              <w:rPr>
                <w:b/>
                <w:sz w:val="22"/>
                <w:szCs w:val="22"/>
                <w:lang w:val="it-CH"/>
              </w:rPr>
              <w:t>Danmark</w:t>
            </w:r>
          </w:p>
          <w:p w:rsidR="009E640D" w:rsidRDefault="009E640D">
            <w:pPr>
              <w:rPr>
                <w:sz w:val="22"/>
                <w:szCs w:val="22"/>
                <w:lang w:val="it-CH"/>
              </w:rPr>
            </w:pPr>
            <w:r>
              <w:rPr>
                <w:sz w:val="22"/>
                <w:szCs w:val="22"/>
                <w:lang w:val="it-CH"/>
              </w:rPr>
              <w:t>Chiesi Pharma AB</w:t>
            </w:r>
          </w:p>
          <w:p w:rsidR="009E640D" w:rsidRDefault="009E640D">
            <w:pPr>
              <w:tabs>
                <w:tab w:val="left" w:pos="-720"/>
              </w:tabs>
              <w:suppressAutoHyphens/>
              <w:rPr>
                <w:sz w:val="22"/>
                <w:szCs w:val="22"/>
                <w:lang w:val="it-CH"/>
              </w:rPr>
            </w:pPr>
            <w:r>
              <w:rPr>
                <w:sz w:val="22"/>
                <w:szCs w:val="22"/>
                <w:lang w:val="it-CH"/>
              </w:rPr>
              <w:t>Tlf: + 46 8 753 35 20</w:t>
            </w:r>
          </w:p>
          <w:p w:rsidR="009E640D" w:rsidRDefault="009E640D">
            <w:pPr>
              <w:tabs>
                <w:tab w:val="left" w:pos="-720"/>
              </w:tabs>
              <w:suppressAutoHyphens/>
              <w:rPr>
                <w:sz w:val="22"/>
                <w:szCs w:val="22"/>
                <w:lang w:val="it-CH"/>
              </w:rPr>
            </w:pPr>
          </w:p>
        </w:tc>
        <w:tc>
          <w:tcPr>
            <w:tcW w:w="4868" w:type="dxa"/>
            <w:gridSpan w:val="2"/>
            <w:hideMark/>
          </w:tcPr>
          <w:p w:rsidR="009E640D" w:rsidRDefault="009E640D">
            <w:pPr>
              <w:tabs>
                <w:tab w:val="left" w:pos="-720"/>
                <w:tab w:val="left" w:pos="4536"/>
              </w:tabs>
              <w:suppressAutoHyphens/>
              <w:rPr>
                <w:b/>
                <w:sz w:val="22"/>
                <w:szCs w:val="22"/>
                <w:lang w:val="it-IT"/>
              </w:rPr>
            </w:pPr>
            <w:r>
              <w:rPr>
                <w:b/>
                <w:sz w:val="22"/>
                <w:szCs w:val="22"/>
                <w:lang w:val="it-IT"/>
              </w:rPr>
              <w:t>Malta</w:t>
            </w:r>
          </w:p>
          <w:p w:rsidR="009E640D" w:rsidRDefault="009E640D">
            <w:pPr>
              <w:pStyle w:val="Default"/>
              <w:rPr>
                <w:sz w:val="22"/>
                <w:szCs w:val="22"/>
                <w:lang w:val="it-IT"/>
              </w:rPr>
            </w:pPr>
            <w:r>
              <w:rPr>
                <w:sz w:val="22"/>
                <w:szCs w:val="22"/>
                <w:lang w:val="it-IT"/>
              </w:rPr>
              <w:t>Chiesi Farmaceutici S.p.A.</w:t>
            </w:r>
          </w:p>
          <w:p w:rsidR="009E640D" w:rsidRDefault="009E640D">
            <w:pPr>
              <w:rPr>
                <w:sz w:val="22"/>
                <w:szCs w:val="22"/>
                <w:lang w:val="en-GB"/>
              </w:rPr>
            </w:pPr>
            <w:r>
              <w:rPr>
                <w:sz w:val="22"/>
                <w:szCs w:val="22"/>
                <w:lang w:val="en-GB"/>
              </w:rPr>
              <w:t xml:space="preserve">Tel: + 39 0521 </w:t>
            </w:r>
            <w:r>
              <w:rPr>
                <w:sz w:val="22"/>
                <w:szCs w:val="22"/>
              </w:rPr>
              <w:t>2791</w:t>
            </w:r>
          </w:p>
        </w:tc>
      </w:tr>
      <w:tr w:rsidR="00E75107" w:rsidTr="009E640D">
        <w:trPr>
          <w:cantSplit/>
        </w:trPr>
        <w:tc>
          <w:tcPr>
            <w:tcW w:w="4855" w:type="dxa"/>
          </w:tcPr>
          <w:p w:rsidR="009E640D" w:rsidRDefault="009E640D">
            <w:pPr>
              <w:rPr>
                <w:sz w:val="22"/>
                <w:szCs w:val="22"/>
                <w:lang w:val="de-DE"/>
              </w:rPr>
            </w:pPr>
            <w:r>
              <w:rPr>
                <w:b/>
                <w:sz w:val="22"/>
                <w:szCs w:val="22"/>
                <w:lang w:val="de-DE"/>
              </w:rPr>
              <w:t>Deutschland</w:t>
            </w:r>
          </w:p>
          <w:p w:rsidR="009E640D" w:rsidRDefault="009E640D">
            <w:pPr>
              <w:rPr>
                <w:sz w:val="22"/>
                <w:szCs w:val="22"/>
                <w:lang w:val="de-DE"/>
              </w:rPr>
            </w:pPr>
            <w:r>
              <w:rPr>
                <w:sz w:val="22"/>
                <w:szCs w:val="22"/>
                <w:lang w:val="de-DE"/>
              </w:rPr>
              <w:t>Chiesi GmbH</w:t>
            </w:r>
          </w:p>
          <w:p w:rsidR="009E640D" w:rsidRDefault="009E640D">
            <w:pPr>
              <w:tabs>
                <w:tab w:val="left" w:pos="-720"/>
              </w:tabs>
              <w:suppressAutoHyphens/>
              <w:rPr>
                <w:sz w:val="22"/>
                <w:szCs w:val="22"/>
                <w:lang w:val="de-DE"/>
              </w:rPr>
            </w:pPr>
            <w:r>
              <w:rPr>
                <w:sz w:val="22"/>
                <w:szCs w:val="22"/>
                <w:lang w:val="de-DE"/>
              </w:rPr>
              <w:t>Tel: + 49 40 89724-0</w:t>
            </w:r>
          </w:p>
          <w:p w:rsidR="009E640D" w:rsidRDefault="009E640D">
            <w:pPr>
              <w:tabs>
                <w:tab w:val="left" w:pos="-720"/>
              </w:tabs>
              <w:suppressAutoHyphens/>
              <w:rPr>
                <w:sz w:val="22"/>
                <w:szCs w:val="22"/>
                <w:lang w:val="de-DE"/>
              </w:rPr>
            </w:pPr>
          </w:p>
        </w:tc>
        <w:tc>
          <w:tcPr>
            <w:tcW w:w="4868" w:type="dxa"/>
            <w:gridSpan w:val="2"/>
            <w:hideMark/>
          </w:tcPr>
          <w:p w:rsidR="009E640D" w:rsidRDefault="009E640D">
            <w:pPr>
              <w:tabs>
                <w:tab w:val="left" w:pos="-720"/>
                <w:tab w:val="left" w:pos="4536"/>
              </w:tabs>
              <w:suppressAutoHyphens/>
              <w:rPr>
                <w:b/>
                <w:sz w:val="22"/>
                <w:szCs w:val="22"/>
                <w:lang w:val="sv-SE"/>
              </w:rPr>
            </w:pPr>
            <w:r>
              <w:rPr>
                <w:b/>
                <w:sz w:val="22"/>
                <w:szCs w:val="22"/>
                <w:lang w:val="sv-SE"/>
              </w:rPr>
              <w:t>Nederland</w:t>
            </w:r>
          </w:p>
          <w:p w:rsidR="009E640D" w:rsidRDefault="009E640D">
            <w:pPr>
              <w:rPr>
                <w:sz w:val="22"/>
                <w:szCs w:val="22"/>
                <w:lang w:val="sv-SE"/>
              </w:rPr>
            </w:pPr>
            <w:r>
              <w:rPr>
                <w:sz w:val="22"/>
                <w:szCs w:val="22"/>
                <w:lang w:val="sv-SE"/>
              </w:rPr>
              <w:t>Chiesi Pharmaceuticals B.V.</w:t>
            </w:r>
          </w:p>
          <w:p w:rsidR="009E640D" w:rsidRDefault="009E640D">
            <w:pPr>
              <w:rPr>
                <w:sz w:val="22"/>
                <w:szCs w:val="22"/>
                <w:lang w:val="sv-SE"/>
              </w:rPr>
            </w:pPr>
            <w:r>
              <w:rPr>
                <w:sz w:val="22"/>
                <w:szCs w:val="22"/>
                <w:lang w:val="sv-SE"/>
              </w:rPr>
              <w:t>Tel: + 31 88 501 64 00</w:t>
            </w:r>
          </w:p>
        </w:tc>
      </w:tr>
      <w:tr w:rsidR="00E75107" w:rsidTr="009E640D">
        <w:trPr>
          <w:cantSplit/>
        </w:trPr>
        <w:tc>
          <w:tcPr>
            <w:tcW w:w="4855" w:type="dxa"/>
          </w:tcPr>
          <w:p w:rsidR="009E640D" w:rsidRPr="009E640D" w:rsidRDefault="009E640D">
            <w:pPr>
              <w:tabs>
                <w:tab w:val="left" w:pos="-720"/>
              </w:tabs>
              <w:suppressAutoHyphens/>
              <w:rPr>
                <w:b/>
                <w:bCs/>
                <w:sz w:val="22"/>
                <w:szCs w:val="22"/>
              </w:rPr>
            </w:pPr>
            <w:r w:rsidRPr="009E640D">
              <w:rPr>
                <w:b/>
                <w:bCs/>
                <w:sz w:val="22"/>
                <w:szCs w:val="22"/>
              </w:rPr>
              <w:t>Eesti</w:t>
            </w:r>
          </w:p>
          <w:p w:rsidR="009E640D" w:rsidRPr="009E640D" w:rsidRDefault="009E640D">
            <w:pPr>
              <w:rPr>
                <w:sz w:val="22"/>
                <w:szCs w:val="22"/>
              </w:rPr>
            </w:pPr>
            <w:r w:rsidRPr="009E640D">
              <w:rPr>
                <w:sz w:val="22"/>
                <w:szCs w:val="22"/>
              </w:rPr>
              <w:t>Chiesi Pharmaceuticals GmbH</w:t>
            </w:r>
          </w:p>
          <w:p w:rsidR="009E640D" w:rsidRPr="009E640D" w:rsidRDefault="009E640D">
            <w:pPr>
              <w:rPr>
                <w:sz w:val="22"/>
                <w:szCs w:val="22"/>
              </w:rPr>
            </w:pPr>
            <w:r w:rsidRPr="009E640D">
              <w:rPr>
                <w:sz w:val="22"/>
                <w:szCs w:val="22"/>
              </w:rPr>
              <w:t>Tel: + 43 1 4073919</w:t>
            </w:r>
          </w:p>
          <w:p w:rsidR="009E640D" w:rsidRPr="009E640D" w:rsidRDefault="009E640D">
            <w:pPr>
              <w:tabs>
                <w:tab w:val="left" w:pos="-720"/>
              </w:tabs>
              <w:suppressAutoHyphens/>
              <w:rPr>
                <w:sz w:val="22"/>
                <w:szCs w:val="22"/>
              </w:rPr>
            </w:pPr>
          </w:p>
        </w:tc>
        <w:tc>
          <w:tcPr>
            <w:tcW w:w="4868" w:type="dxa"/>
            <w:gridSpan w:val="2"/>
            <w:hideMark/>
          </w:tcPr>
          <w:p w:rsidR="009E640D" w:rsidRDefault="009E640D">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9E640D" w:rsidRDefault="009E640D">
            <w:pPr>
              <w:rPr>
                <w:sz w:val="22"/>
                <w:szCs w:val="22"/>
                <w:lang w:val="it-IT"/>
              </w:rPr>
            </w:pPr>
            <w:r>
              <w:rPr>
                <w:sz w:val="22"/>
                <w:szCs w:val="22"/>
                <w:lang w:val="it-IT"/>
              </w:rPr>
              <w:t>Chiesi Pharma AB</w:t>
            </w:r>
          </w:p>
          <w:p w:rsidR="009E640D" w:rsidRDefault="009E640D">
            <w:pPr>
              <w:rPr>
                <w:sz w:val="22"/>
                <w:szCs w:val="22"/>
                <w:lang w:val="it-IT"/>
              </w:rPr>
            </w:pPr>
            <w:r>
              <w:rPr>
                <w:sz w:val="22"/>
                <w:szCs w:val="22"/>
                <w:lang w:val="it-IT"/>
              </w:rPr>
              <w:t>Tlf: + 46 8 753 35 20</w:t>
            </w:r>
          </w:p>
        </w:tc>
      </w:tr>
      <w:tr w:rsidR="00E75107" w:rsidTr="009E640D">
        <w:trPr>
          <w:cantSplit/>
        </w:trPr>
        <w:tc>
          <w:tcPr>
            <w:tcW w:w="4855" w:type="dxa"/>
          </w:tcPr>
          <w:p w:rsidR="009E640D" w:rsidRDefault="009E640D">
            <w:pPr>
              <w:rPr>
                <w:sz w:val="22"/>
                <w:szCs w:val="22"/>
                <w:lang w:val="en-GB"/>
              </w:rPr>
            </w:pPr>
            <w:r>
              <w:rPr>
                <w:b/>
                <w:sz w:val="22"/>
                <w:szCs w:val="22"/>
                <w:lang w:val="en-GB"/>
              </w:rPr>
              <w:t>Ελλάδα</w:t>
            </w:r>
          </w:p>
          <w:p w:rsidR="009E640D" w:rsidRDefault="009E640D">
            <w:pPr>
              <w:rPr>
                <w:snapToGrid w:val="0"/>
                <w:sz w:val="22"/>
                <w:szCs w:val="22"/>
                <w:lang w:val="en-GB"/>
              </w:rPr>
            </w:pPr>
            <w:r>
              <w:rPr>
                <w:snapToGrid w:val="0"/>
                <w:sz w:val="22"/>
                <w:szCs w:val="22"/>
                <w:lang w:val="en-GB"/>
              </w:rPr>
              <w:t>DEMO ABEE</w:t>
            </w:r>
          </w:p>
          <w:p w:rsidR="009E640D" w:rsidRDefault="009E640D">
            <w:pPr>
              <w:tabs>
                <w:tab w:val="left" w:pos="-720"/>
              </w:tabs>
              <w:suppressAutoHyphens/>
              <w:rPr>
                <w:sz w:val="22"/>
                <w:szCs w:val="22"/>
                <w:lang w:val="en-GB"/>
              </w:rPr>
            </w:pPr>
            <w:r>
              <w:rPr>
                <w:sz w:val="22"/>
                <w:szCs w:val="22"/>
                <w:lang w:val="en-GB"/>
              </w:rPr>
              <w:t>Τηλ: + 30 210 8161802</w:t>
            </w:r>
          </w:p>
          <w:p w:rsidR="009E640D" w:rsidRDefault="009E640D">
            <w:pPr>
              <w:tabs>
                <w:tab w:val="left" w:pos="-720"/>
              </w:tabs>
              <w:suppressAutoHyphens/>
              <w:rPr>
                <w:sz w:val="22"/>
                <w:szCs w:val="22"/>
                <w:lang w:val="en-GB"/>
              </w:rPr>
            </w:pPr>
          </w:p>
        </w:tc>
        <w:tc>
          <w:tcPr>
            <w:tcW w:w="4868" w:type="dxa"/>
            <w:gridSpan w:val="2"/>
            <w:hideMark/>
          </w:tcPr>
          <w:p w:rsidR="009E640D" w:rsidRDefault="009E640D">
            <w:pPr>
              <w:rPr>
                <w:sz w:val="22"/>
                <w:szCs w:val="22"/>
                <w:lang w:val="en-GB"/>
              </w:rPr>
            </w:pPr>
            <w:r>
              <w:rPr>
                <w:b/>
                <w:sz w:val="22"/>
                <w:szCs w:val="22"/>
                <w:lang w:val="en-GB"/>
              </w:rPr>
              <w:t>Österreich</w:t>
            </w:r>
          </w:p>
          <w:p w:rsidR="009E640D" w:rsidRDefault="009E640D">
            <w:pPr>
              <w:rPr>
                <w:sz w:val="22"/>
                <w:szCs w:val="22"/>
                <w:lang w:val="en-GB"/>
              </w:rPr>
            </w:pPr>
            <w:r>
              <w:rPr>
                <w:sz w:val="22"/>
                <w:szCs w:val="22"/>
                <w:lang w:val="en-GB"/>
              </w:rPr>
              <w:t>Chiesi Pharmaceuticals GmbH</w:t>
            </w:r>
          </w:p>
          <w:p w:rsidR="009E640D" w:rsidRDefault="009E640D">
            <w:pPr>
              <w:rPr>
                <w:sz w:val="22"/>
                <w:szCs w:val="22"/>
                <w:lang w:val="en-GB"/>
              </w:rPr>
            </w:pPr>
            <w:r>
              <w:rPr>
                <w:sz w:val="22"/>
                <w:szCs w:val="22"/>
                <w:lang w:val="en-GB"/>
              </w:rPr>
              <w:t>Tel: + 43 1 4073919</w:t>
            </w:r>
          </w:p>
        </w:tc>
      </w:tr>
      <w:tr w:rsidR="00E75107" w:rsidTr="009E640D">
        <w:trPr>
          <w:cantSplit/>
        </w:trPr>
        <w:tc>
          <w:tcPr>
            <w:tcW w:w="4855" w:type="dxa"/>
          </w:tcPr>
          <w:p w:rsidR="009E640D" w:rsidRPr="009E640D" w:rsidRDefault="009E640D">
            <w:pPr>
              <w:tabs>
                <w:tab w:val="left" w:pos="-720"/>
                <w:tab w:val="left" w:pos="4536"/>
              </w:tabs>
              <w:suppressAutoHyphens/>
              <w:rPr>
                <w:b/>
                <w:sz w:val="22"/>
                <w:szCs w:val="22"/>
                <w:lang w:val="es-ES"/>
              </w:rPr>
            </w:pPr>
            <w:r w:rsidRPr="009E640D">
              <w:rPr>
                <w:b/>
                <w:sz w:val="22"/>
                <w:szCs w:val="22"/>
                <w:lang w:val="es-ES"/>
              </w:rPr>
              <w:t>España</w:t>
            </w:r>
          </w:p>
          <w:p w:rsidR="009E640D" w:rsidRPr="009E640D" w:rsidRDefault="009E640D">
            <w:pPr>
              <w:rPr>
                <w:sz w:val="22"/>
                <w:szCs w:val="22"/>
                <w:lang w:val="es-ES"/>
              </w:rPr>
            </w:pPr>
            <w:r w:rsidRPr="009E640D">
              <w:rPr>
                <w:sz w:val="22"/>
                <w:szCs w:val="22"/>
                <w:lang w:val="es-ES"/>
              </w:rPr>
              <w:t>Chiesi España, S.A.U.</w:t>
            </w:r>
          </w:p>
          <w:p w:rsidR="009E640D" w:rsidRDefault="009E640D">
            <w:pPr>
              <w:rPr>
                <w:sz w:val="22"/>
                <w:szCs w:val="22"/>
                <w:lang w:val="en-GB"/>
              </w:rPr>
            </w:pPr>
            <w:r>
              <w:rPr>
                <w:sz w:val="22"/>
                <w:szCs w:val="22"/>
                <w:lang w:val="en-GB"/>
              </w:rPr>
              <w:t>Tel: + 34 934948000</w:t>
            </w:r>
          </w:p>
          <w:p w:rsidR="009E640D" w:rsidRDefault="009E640D">
            <w:pPr>
              <w:tabs>
                <w:tab w:val="left" w:pos="-720"/>
              </w:tabs>
              <w:suppressAutoHyphens/>
              <w:rPr>
                <w:sz w:val="22"/>
                <w:szCs w:val="22"/>
                <w:lang w:val="en-GB"/>
              </w:rPr>
            </w:pPr>
          </w:p>
        </w:tc>
        <w:tc>
          <w:tcPr>
            <w:tcW w:w="4868" w:type="dxa"/>
            <w:gridSpan w:val="2"/>
            <w:hideMark/>
          </w:tcPr>
          <w:p w:rsidR="009E640D" w:rsidRDefault="009E640D">
            <w:pPr>
              <w:tabs>
                <w:tab w:val="left" w:pos="-720"/>
              </w:tabs>
              <w:suppressAutoHyphens/>
              <w:rPr>
                <w:b/>
                <w:sz w:val="22"/>
                <w:szCs w:val="22"/>
                <w:lang w:val="it-CH"/>
              </w:rPr>
            </w:pPr>
            <w:r>
              <w:rPr>
                <w:b/>
                <w:sz w:val="22"/>
                <w:szCs w:val="22"/>
                <w:lang w:val="it-CH"/>
              </w:rPr>
              <w:t>Polska</w:t>
            </w:r>
          </w:p>
          <w:p w:rsidR="009E640D" w:rsidRDefault="009E640D">
            <w:pPr>
              <w:tabs>
                <w:tab w:val="left" w:pos="-720"/>
              </w:tabs>
              <w:suppressAutoHyphens/>
              <w:rPr>
                <w:bCs/>
                <w:sz w:val="22"/>
                <w:szCs w:val="22"/>
                <w:lang w:val="it-CH"/>
              </w:rPr>
            </w:pPr>
            <w:r>
              <w:rPr>
                <w:bCs/>
                <w:sz w:val="22"/>
                <w:szCs w:val="22"/>
                <w:lang w:val="it-CH"/>
              </w:rPr>
              <w:t>Chiesi Poland Sp. z.o.o.</w:t>
            </w:r>
          </w:p>
          <w:p w:rsidR="009E640D" w:rsidRDefault="009E640D">
            <w:pPr>
              <w:tabs>
                <w:tab w:val="left" w:pos="-720"/>
              </w:tabs>
              <w:suppressAutoHyphens/>
              <w:rPr>
                <w:sz w:val="22"/>
                <w:szCs w:val="22"/>
                <w:lang w:val="en-GB"/>
              </w:rPr>
            </w:pPr>
            <w:r>
              <w:rPr>
                <w:bCs/>
                <w:sz w:val="22"/>
                <w:szCs w:val="22"/>
                <w:lang w:val="it-CH"/>
              </w:rPr>
              <w:t>Tel.: + 48 22 620 1421</w:t>
            </w:r>
          </w:p>
        </w:tc>
      </w:tr>
      <w:tr w:rsidR="00E75107" w:rsidTr="009E640D">
        <w:trPr>
          <w:cantSplit/>
        </w:trPr>
        <w:tc>
          <w:tcPr>
            <w:tcW w:w="4855" w:type="dxa"/>
          </w:tcPr>
          <w:p w:rsidR="009E640D" w:rsidRDefault="009E640D">
            <w:pPr>
              <w:tabs>
                <w:tab w:val="left" w:pos="-720"/>
                <w:tab w:val="left" w:pos="4536"/>
              </w:tabs>
              <w:suppressAutoHyphens/>
              <w:rPr>
                <w:b/>
                <w:sz w:val="22"/>
                <w:szCs w:val="22"/>
                <w:lang w:val="it-IT"/>
              </w:rPr>
            </w:pPr>
            <w:r>
              <w:rPr>
                <w:b/>
                <w:sz w:val="22"/>
                <w:szCs w:val="22"/>
                <w:lang w:val="it-IT"/>
              </w:rPr>
              <w:t>France</w:t>
            </w:r>
          </w:p>
          <w:p w:rsidR="009E640D" w:rsidRDefault="009E640D">
            <w:pPr>
              <w:pStyle w:val="Default"/>
              <w:rPr>
                <w:sz w:val="22"/>
                <w:szCs w:val="22"/>
                <w:lang w:val="it-IT"/>
              </w:rPr>
            </w:pPr>
            <w:r>
              <w:rPr>
                <w:sz w:val="22"/>
                <w:szCs w:val="22"/>
                <w:lang w:val="it-IT"/>
              </w:rPr>
              <w:t xml:space="preserve">Chiesi S.A.S. </w:t>
            </w:r>
          </w:p>
          <w:p w:rsidR="009E640D" w:rsidRDefault="009E640D">
            <w:pPr>
              <w:rPr>
                <w:sz w:val="22"/>
                <w:szCs w:val="22"/>
                <w:lang w:val="en-GB"/>
              </w:rPr>
            </w:pPr>
            <w:r>
              <w:rPr>
                <w:sz w:val="22"/>
                <w:szCs w:val="22"/>
              </w:rPr>
              <w:t xml:space="preserve">Tél: + 33 1 47688899 </w:t>
            </w:r>
          </w:p>
          <w:p w:rsidR="009E640D" w:rsidRDefault="009E640D">
            <w:pPr>
              <w:rPr>
                <w:b/>
                <w:sz w:val="22"/>
                <w:szCs w:val="22"/>
                <w:lang w:val="en-GB"/>
              </w:rPr>
            </w:pPr>
          </w:p>
        </w:tc>
        <w:tc>
          <w:tcPr>
            <w:tcW w:w="4868" w:type="dxa"/>
            <w:gridSpan w:val="2"/>
            <w:hideMark/>
          </w:tcPr>
          <w:p w:rsidR="009E640D" w:rsidRDefault="009E640D">
            <w:pPr>
              <w:rPr>
                <w:sz w:val="22"/>
                <w:szCs w:val="22"/>
                <w:lang w:val="it-IT"/>
              </w:rPr>
            </w:pPr>
            <w:r>
              <w:rPr>
                <w:b/>
                <w:sz w:val="22"/>
                <w:szCs w:val="22"/>
                <w:lang w:val="it-IT"/>
              </w:rPr>
              <w:t>Portugal</w:t>
            </w:r>
          </w:p>
          <w:p w:rsidR="009E640D" w:rsidRDefault="009E640D">
            <w:pPr>
              <w:rPr>
                <w:sz w:val="22"/>
                <w:szCs w:val="22"/>
                <w:lang w:val="it-IT"/>
              </w:rPr>
            </w:pPr>
            <w:r>
              <w:rPr>
                <w:sz w:val="22"/>
                <w:szCs w:val="22"/>
                <w:lang w:val="it-IT"/>
              </w:rPr>
              <w:t>Chiesi Farmaceutici S.p.A.</w:t>
            </w:r>
          </w:p>
          <w:p w:rsidR="009E640D" w:rsidRDefault="009E640D">
            <w:pPr>
              <w:tabs>
                <w:tab w:val="left" w:pos="-720"/>
              </w:tabs>
              <w:suppressAutoHyphens/>
              <w:rPr>
                <w:sz w:val="22"/>
                <w:szCs w:val="22"/>
                <w:lang w:val="en-GB"/>
              </w:rPr>
            </w:pPr>
            <w:r>
              <w:rPr>
                <w:sz w:val="22"/>
                <w:szCs w:val="22"/>
                <w:lang w:val="en-GB"/>
              </w:rPr>
              <w:t>Tel: + 39 0521 2791</w:t>
            </w:r>
          </w:p>
        </w:tc>
      </w:tr>
      <w:tr w:rsidR="00E75107" w:rsidTr="009E640D">
        <w:trPr>
          <w:cantSplit/>
        </w:trPr>
        <w:tc>
          <w:tcPr>
            <w:tcW w:w="4855" w:type="dxa"/>
            <w:hideMark/>
          </w:tcPr>
          <w:p w:rsidR="009E640D" w:rsidRDefault="009E640D">
            <w:pPr>
              <w:tabs>
                <w:tab w:val="left" w:pos="-720"/>
                <w:tab w:val="left" w:pos="4536"/>
              </w:tabs>
              <w:suppressAutoHyphens/>
              <w:rPr>
                <w:b/>
                <w:noProof/>
                <w:sz w:val="22"/>
                <w:szCs w:val="22"/>
                <w:lang w:val="hr-HR"/>
              </w:rPr>
            </w:pPr>
            <w:r>
              <w:rPr>
                <w:b/>
                <w:noProof/>
                <w:sz w:val="22"/>
                <w:szCs w:val="22"/>
                <w:lang w:val="hr-HR"/>
              </w:rPr>
              <w:t>Hrvatska</w:t>
            </w:r>
          </w:p>
          <w:p w:rsidR="009E640D" w:rsidRDefault="009E640D">
            <w:pPr>
              <w:tabs>
                <w:tab w:val="left" w:pos="-720"/>
                <w:tab w:val="left" w:pos="4536"/>
              </w:tabs>
              <w:suppressAutoHyphens/>
              <w:rPr>
                <w:sz w:val="22"/>
                <w:szCs w:val="22"/>
                <w:lang w:val="hr-HR"/>
              </w:rPr>
            </w:pPr>
            <w:r>
              <w:rPr>
                <w:sz w:val="22"/>
                <w:szCs w:val="22"/>
                <w:lang w:val="hr-HR"/>
              </w:rPr>
              <w:t>Chiesi Pharmaceuticals GmbH</w:t>
            </w:r>
          </w:p>
          <w:p w:rsidR="009E640D" w:rsidRDefault="009E640D">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9E640D" w:rsidRDefault="009E640D">
            <w:pPr>
              <w:tabs>
                <w:tab w:val="left" w:pos="-720"/>
              </w:tabs>
              <w:suppressAutoHyphens/>
              <w:rPr>
                <w:b/>
                <w:sz w:val="22"/>
                <w:szCs w:val="22"/>
                <w:lang w:val="it-CH"/>
              </w:rPr>
            </w:pPr>
            <w:r>
              <w:rPr>
                <w:b/>
                <w:sz w:val="22"/>
                <w:szCs w:val="22"/>
                <w:lang w:val="it-CH"/>
              </w:rPr>
              <w:t>România</w:t>
            </w:r>
          </w:p>
          <w:p w:rsidR="009E640D" w:rsidRDefault="009E640D">
            <w:pPr>
              <w:tabs>
                <w:tab w:val="left" w:pos="-720"/>
              </w:tabs>
              <w:suppressAutoHyphens/>
              <w:rPr>
                <w:sz w:val="22"/>
                <w:szCs w:val="22"/>
                <w:lang w:val="it-CH"/>
              </w:rPr>
            </w:pPr>
            <w:r>
              <w:rPr>
                <w:sz w:val="22"/>
                <w:szCs w:val="22"/>
                <w:lang w:val="it-CH"/>
              </w:rPr>
              <w:t>Chiesi Romania S.R.L.</w:t>
            </w:r>
          </w:p>
          <w:p w:rsidR="009E640D" w:rsidRDefault="009E640D">
            <w:pPr>
              <w:tabs>
                <w:tab w:val="left" w:pos="-720"/>
              </w:tabs>
              <w:suppressAutoHyphens/>
              <w:rPr>
                <w:sz w:val="22"/>
                <w:szCs w:val="22"/>
                <w:lang w:val="en-GB"/>
              </w:rPr>
            </w:pPr>
            <w:r>
              <w:rPr>
                <w:sz w:val="22"/>
                <w:szCs w:val="22"/>
                <w:lang w:val="en-GB"/>
              </w:rPr>
              <w:t>Tel: + 40 212023642</w:t>
            </w:r>
          </w:p>
          <w:p w:rsidR="009E640D" w:rsidRDefault="009E640D">
            <w:pPr>
              <w:tabs>
                <w:tab w:val="left" w:pos="-720"/>
              </w:tabs>
              <w:suppressAutoHyphens/>
              <w:rPr>
                <w:sz w:val="22"/>
                <w:szCs w:val="22"/>
                <w:lang w:val="en-GB"/>
              </w:rPr>
            </w:pPr>
          </w:p>
        </w:tc>
      </w:tr>
      <w:tr w:rsidR="00E75107" w:rsidTr="009E640D">
        <w:trPr>
          <w:gridAfter w:val="1"/>
          <w:wAfter w:w="8" w:type="dxa"/>
          <w:cantSplit/>
        </w:trPr>
        <w:tc>
          <w:tcPr>
            <w:tcW w:w="4855" w:type="dxa"/>
          </w:tcPr>
          <w:p w:rsidR="009E640D" w:rsidRDefault="009E640D">
            <w:pPr>
              <w:rPr>
                <w:sz w:val="22"/>
                <w:szCs w:val="22"/>
                <w:lang w:val="it-IT"/>
              </w:rPr>
            </w:pPr>
            <w:r>
              <w:rPr>
                <w:b/>
                <w:sz w:val="22"/>
                <w:szCs w:val="22"/>
                <w:lang w:val="it-IT"/>
              </w:rPr>
              <w:t>Ireland</w:t>
            </w:r>
          </w:p>
          <w:p w:rsidR="009E640D" w:rsidRDefault="009E640D">
            <w:pPr>
              <w:rPr>
                <w:sz w:val="22"/>
                <w:szCs w:val="22"/>
                <w:lang w:val="it-IT"/>
              </w:rPr>
            </w:pPr>
            <w:r>
              <w:rPr>
                <w:sz w:val="22"/>
                <w:szCs w:val="22"/>
                <w:lang w:val="it-IT"/>
              </w:rPr>
              <w:t>Chiesi Farmaceutici S.p.A.</w:t>
            </w:r>
          </w:p>
          <w:p w:rsidR="009E640D" w:rsidRDefault="009E640D">
            <w:pPr>
              <w:tabs>
                <w:tab w:val="left" w:pos="-720"/>
              </w:tabs>
              <w:suppressAutoHyphens/>
              <w:rPr>
                <w:sz w:val="22"/>
                <w:szCs w:val="22"/>
                <w:lang w:val="en-GB"/>
              </w:rPr>
            </w:pPr>
            <w:r>
              <w:rPr>
                <w:sz w:val="22"/>
                <w:szCs w:val="22"/>
                <w:lang w:val="en-GB"/>
              </w:rPr>
              <w:t>Tel: + 39 0521 2791</w:t>
            </w:r>
          </w:p>
          <w:p w:rsidR="009E640D" w:rsidRDefault="009E640D">
            <w:pPr>
              <w:tabs>
                <w:tab w:val="left" w:pos="-720"/>
              </w:tabs>
              <w:suppressAutoHyphens/>
              <w:rPr>
                <w:sz w:val="22"/>
                <w:szCs w:val="22"/>
                <w:lang w:val="en-GB"/>
              </w:rPr>
            </w:pPr>
          </w:p>
        </w:tc>
        <w:tc>
          <w:tcPr>
            <w:tcW w:w="4860" w:type="dxa"/>
            <w:hideMark/>
          </w:tcPr>
          <w:p w:rsidR="009E640D" w:rsidRDefault="009E640D">
            <w:pPr>
              <w:rPr>
                <w:sz w:val="22"/>
                <w:szCs w:val="22"/>
                <w:lang w:val="it-CH"/>
              </w:rPr>
            </w:pPr>
            <w:r>
              <w:rPr>
                <w:b/>
                <w:sz w:val="22"/>
                <w:szCs w:val="22"/>
                <w:lang w:val="it-CH"/>
              </w:rPr>
              <w:t>Slovenija</w:t>
            </w:r>
          </w:p>
          <w:p w:rsidR="009E640D" w:rsidRDefault="009E640D">
            <w:pPr>
              <w:rPr>
                <w:sz w:val="22"/>
                <w:szCs w:val="22"/>
                <w:lang w:val="it-CH"/>
              </w:rPr>
            </w:pPr>
            <w:r>
              <w:rPr>
                <w:bCs/>
                <w:sz w:val="22"/>
                <w:szCs w:val="22"/>
                <w:lang w:val="it-CH"/>
              </w:rPr>
              <w:t>Chiesi Slovenija d.o.o.</w:t>
            </w:r>
          </w:p>
          <w:p w:rsidR="009E640D" w:rsidRDefault="009E640D">
            <w:pPr>
              <w:tabs>
                <w:tab w:val="left" w:pos="-720"/>
              </w:tabs>
              <w:suppressAutoHyphens/>
              <w:rPr>
                <w:sz w:val="22"/>
                <w:szCs w:val="22"/>
                <w:lang w:val="en-GB"/>
              </w:rPr>
            </w:pPr>
            <w:r>
              <w:rPr>
                <w:sz w:val="22"/>
                <w:szCs w:val="22"/>
                <w:lang w:val="en-GB"/>
              </w:rPr>
              <w:t>Tel: + 386-1-43 00 901</w:t>
            </w:r>
          </w:p>
        </w:tc>
      </w:tr>
      <w:tr w:rsidR="00E75107" w:rsidTr="009E640D">
        <w:trPr>
          <w:cantSplit/>
        </w:trPr>
        <w:tc>
          <w:tcPr>
            <w:tcW w:w="4855" w:type="dxa"/>
          </w:tcPr>
          <w:p w:rsidR="009E640D" w:rsidRDefault="009E640D">
            <w:pPr>
              <w:rPr>
                <w:b/>
                <w:sz w:val="22"/>
                <w:szCs w:val="22"/>
                <w:lang w:val="en-GB"/>
              </w:rPr>
            </w:pPr>
            <w:r>
              <w:rPr>
                <w:b/>
                <w:sz w:val="22"/>
                <w:szCs w:val="22"/>
                <w:lang w:val="en-GB"/>
              </w:rPr>
              <w:t>Ísland</w:t>
            </w:r>
          </w:p>
          <w:p w:rsidR="009E640D" w:rsidRDefault="009E640D">
            <w:pPr>
              <w:rPr>
                <w:sz w:val="22"/>
                <w:szCs w:val="22"/>
                <w:lang w:val="en-GB"/>
              </w:rPr>
            </w:pPr>
            <w:r>
              <w:rPr>
                <w:sz w:val="22"/>
                <w:szCs w:val="22"/>
                <w:lang w:val="en-GB"/>
              </w:rPr>
              <w:t>Chiesi Pharma AB</w:t>
            </w:r>
          </w:p>
          <w:p w:rsidR="009E640D" w:rsidRDefault="009E640D">
            <w:pPr>
              <w:rPr>
                <w:sz w:val="22"/>
                <w:szCs w:val="22"/>
                <w:lang w:val="en-GB"/>
              </w:rPr>
            </w:pPr>
            <w:r>
              <w:rPr>
                <w:sz w:val="22"/>
                <w:szCs w:val="22"/>
                <w:lang w:val="en-GB"/>
              </w:rPr>
              <w:t>Sími: +46 8 753 35 20</w:t>
            </w:r>
          </w:p>
          <w:p w:rsidR="009E640D" w:rsidRDefault="009E640D">
            <w:pPr>
              <w:rPr>
                <w:b/>
                <w:sz w:val="22"/>
                <w:szCs w:val="22"/>
                <w:lang w:val="en-GB"/>
              </w:rPr>
            </w:pPr>
          </w:p>
        </w:tc>
        <w:tc>
          <w:tcPr>
            <w:tcW w:w="4868" w:type="dxa"/>
            <w:gridSpan w:val="2"/>
            <w:hideMark/>
          </w:tcPr>
          <w:p w:rsidR="009E640D" w:rsidRDefault="009E640D">
            <w:pPr>
              <w:tabs>
                <w:tab w:val="left" w:pos="-720"/>
              </w:tabs>
              <w:suppressAutoHyphens/>
              <w:rPr>
                <w:b/>
                <w:sz w:val="22"/>
                <w:szCs w:val="22"/>
                <w:lang w:val="en-GB"/>
              </w:rPr>
            </w:pPr>
            <w:r>
              <w:rPr>
                <w:b/>
                <w:sz w:val="22"/>
                <w:szCs w:val="22"/>
                <w:lang w:val="en-GB"/>
              </w:rPr>
              <w:t>Slovenská republika</w:t>
            </w:r>
          </w:p>
          <w:p w:rsidR="009E640D" w:rsidRDefault="009E640D">
            <w:pPr>
              <w:spacing w:line="260" w:lineRule="atLeast"/>
              <w:rPr>
                <w:sz w:val="22"/>
                <w:szCs w:val="22"/>
                <w:lang w:val="en-GB"/>
              </w:rPr>
            </w:pPr>
            <w:r>
              <w:rPr>
                <w:bCs/>
                <w:sz w:val="22"/>
                <w:szCs w:val="22"/>
                <w:lang w:val="en-GB"/>
              </w:rPr>
              <w:t>Chiesi Slovakia s.r.o.</w:t>
            </w:r>
          </w:p>
          <w:p w:rsidR="009E640D" w:rsidRDefault="009E640D">
            <w:pPr>
              <w:tabs>
                <w:tab w:val="left" w:pos="-720"/>
              </w:tabs>
              <w:suppressAutoHyphens/>
              <w:rPr>
                <w:b/>
                <w:sz w:val="22"/>
                <w:szCs w:val="22"/>
                <w:lang w:val="en-GB"/>
              </w:rPr>
            </w:pPr>
            <w:r>
              <w:rPr>
                <w:sz w:val="22"/>
                <w:szCs w:val="22"/>
                <w:lang w:val="en-GB"/>
              </w:rPr>
              <w:t>Tel: + 421 259300060</w:t>
            </w:r>
          </w:p>
        </w:tc>
      </w:tr>
      <w:tr w:rsidR="00E75107" w:rsidTr="009E640D">
        <w:trPr>
          <w:cantSplit/>
        </w:trPr>
        <w:tc>
          <w:tcPr>
            <w:tcW w:w="4855" w:type="dxa"/>
          </w:tcPr>
          <w:p w:rsidR="009E640D" w:rsidRDefault="009E640D">
            <w:pPr>
              <w:rPr>
                <w:sz w:val="22"/>
                <w:szCs w:val="22"/>
                <w:lang w:val="it-CH"/>
              </w:rPr>
            </w:pPr>
            <w:r>
              <w:rPr>
                <w:b/>
                <w:sz w:val="22"/>
                <w:szCs w:val="22"/>
                <w:lang w:val="it-CH"/>
              </w:rPr>
              <w:t>Italia</w:t>
            </w:r>
          </w:p>
          <w:p w:rsidR="009E640D" w:rsidRDefault="009E640D">
            <w:pPr>
              <w:rPr>
                <w:sz w:val="22"/>
                <w:szCs w:val="22"/>
                <w:lang w:val="it-CH"/>
              </w:rPr>
            </w:pPr>
            <w:r>
              <w:rPr>
                <w:sz w:val="22"/>
                <w:szCs w:val="22"/>
                <w:lang w:val="it-CH"/>
              </w:rPr>
              <w:t>Chiesi Italia S.p.A.</w:t>
            </w:r>
          </w:p>
          <w:p w:rsidR="009E640D" w:rsidRDefault="009E640D">
            <w:pPr>
              <w:rPr>
                <w:sz w:val="22"/>
                <w:szCs w:val="22"/>
                <w:lang w:val="en-GB"/>
              </w:rPr>
            </w:pPr>
            <w:r>
              <w:rPr>
                <w:sz w:val="22"/>
                <w:szCs w:val="22"/>
                <w:lang w:val="en-GB"/>
              </w:rPr>
              <w:t>Tel: + 39 0521 2791</w:t>
            </w:r>
          </w:p>
          <w:p w:rsidR="009E640D" w:rsidRDefault="009E640D">
            <w:pPr>
              <w:rPr>
                <w:b/>
                <w:sz w:val="22"/>
                <w:szCs w:val="22"/>
                <w:lang w:val="en-GB"/>
              </w:rPr>
            </w:pPr>
          </w:p>
        </w:tc>
        <w:tc>
          <w:tcPr>
            <w:tcW w:w="4868" w:type="dxa"/>
            <w:gridSpan w:val="2"/>
            <w:hideMark/>
          </w:tcPr>
          <w:p w:rsidR="009E640D" w:rsidRDefault="009E640D">
            <w:pPr>
              <w:tabs>
                <w:tab w:val="left" w:pos="-720"/>
                <w:tab w:val="left" w:pos="4536"/>
              </w:tabs>
              <w:suppressAutoHyphens/>
              <w:rPr>
                <w:sz w:val="22"/>
                <w:szCs w:val="22"/>
                <w:lang w:val="it-IT"/>
              </w:rPr>
            </w:pPr>
            <w:r>
              <w:rPr>
                <w:b/>
                <w:sz w:val="22"/>
                <w:szCs w:val="22"/>
                <w:lang w:val="it-IT"/>
              </w:rPr>
              <w:t>Suomi/Finland</w:t>
            </w:r>
          </w:p>
          <w:p w:rsidR="009E640D" w:rsidRDefault="009E640D">
            <w:pPr>
              <w:rPr>
                <w:sz w:val="22"/>
                <w:szCs w:val="22"/>
                <w:lang w:val="it-IT"/>
              </w:rPr>
            </w:pPr>
            <w:r>
              <w:rPr>
                <w:sz w:val="22"/>
                <w:szCs w:val="22"/>
                <w:lang w:val="it-IT"/>
              </w:rPr>
              <w:t>Chiesi Pharma AB</w:t>
            </w:r>
          </w:p>
          <w:p w:rsidR="009E640D" w:rsidRDefault="009E640D">
            <w:pPr>
              <w:tabs>
                <w:tab w:val="left" w:pos="-720"/>
              </w:tabs>
              <w:suppressAutoHyphens/>
              <w:rPr>
                <w:b/>
                <w:sz w:val="22"/>
                <w:szCs w:val="22"/>
                <w:lang w:val="it-IT"/>
              </w:rPr>
            </w:pPr>
            <w:r>
              <w:rPr>
                <w:sz w:val="22"/>
                <w:szCs w:val="22"/>
                <w:lang w:val="it-IT"/>
              </w:rPr>
              <w:t>Puh/Tel: +46 8 753 35 20</w:t>
            </w:r>
          </w:p>
        </w:tc>
      </w:tr>
      <w:tr w:rsidR="00E75107" w:rsidTr="009E640D">
        <w:trPr>
          <w:cantSplit/>
        </w:trPr>
        <w:tc>
          <w:tcPr>
            <w:tcW w:w="4855" w:type="dxa"/>
          </w:tcPr>
          <w:p w:rsidR="009E640D" w:rsidRDefault="009E640D">
            <w:pPr>
              <w:rPr>
                <w:b/>
                <w:sz w:val="22"/>
                <w:szCs w:val="22"/>
                <w:lang w:val="en-GB"/>
              </w:rPr>
            </w:pPr>
            <w:r>
              <w:rPr>
                <w:b/>
                <w:sz w:val="22"/>
                <w:szCs w:val="22"/>
                <w:lang w:val="en-GB"/>
              </w:rPr>
              <w:t>Κύπρος</w:t>
            </w:r>
          </w:p>
          <w:p w:rsidR="009E640D" w:rsidRDefault="009E640D">
            <w:pPr>
              <w:rPr>
                <w:sz w:val="22"/>
                <w:szCs w:val="22"/>
                <w:lang w:val="en-GB"/>
              </w:rPr>
            </w:pPr>
            <w:r>
              <w:rPr>
                <w:sz w:val="22"/>
                <w:szCs w:val="22"/>
                <w:lang w:val="en-GB"/>
              </w:rPr>
              <w:t>The Star Medicines Importers Co. Ltd.</w:t>
            </w:r>
          </w:p>
          <w:p w:rsidR="009E640D" w:rsidRDefault="009E640D">
            <w:pPr>
              <w:rPr>
                <w:sz w:val="22"/>
                <w:szCs w:val="22"/>
                <w:lang w:val="en-GB" w:eastAsia="en-CA"/>
              </w:rPr>
            </w:pPr>
            <w:r>
              <w:rPr>
                <w:sz w:val="22"/>
                <w:szCs w:val="22"/>
                <w:lang w:val="en-GB"/>
              </w:rPr>
              <w:t xml:space="preserve">Τηλ: + </w:t>
            </w:r>
            <w:r>
              <w:rPr>
                <w:sz w:val="22"/>
                <w:szCs w:val="22"/>
                <w:lang w:val="en-GB" w:eastAsia="en-CA"/>
              </w:rPr>
              <w:t>357 25 371056</w:t>
            </w:r>
          </w:p>
          <w:p w:rsidR="009E640D" w:rsidRDefault="009E640D">
            <w:pPr>
              <w:rPr>
                <w:b/>
                <w:sz w:val="22"/>
                <w:szCs w:val="22"/>
                <w:lang w:val="en-GB"/>
              </w:rPr>
            </w:pPr>
          </w:p>
        </w:tc>
        <w:tc>
          <w:tcPr>
            <w:tcW w:w="4868" w:type="dxa"/>
            <w:gridSpan w:val="2"/>
            <w:hideMark/>
          </w:tcPr>
          <w:p w:rsidR="009E640D" w:rsidRDefault="009E640D">
            <w:pPr>
              <w:tabs>
                <w:tab w:val="left" w:pos="-720"/>
                <w:tab w:val="left" w:pos="4536"/>
              </w:tabs>
              <w:suppressAutoHyphens/>
              <w:rPr>
                <w:b/>
                <w:sz w:val="22"/>
                <w:szCs w:val="22"/>
                <w:lang w:val="en-GB"/>
              </w:rPr>
            </w:pPr>
            <w:r>
              <w:rPr>
                <w:b/>
                <w:sz w:val="22"/>
                <w:szCs w:val="22"/>
                <w:lang w:val="en-GB"/>
              </w:rPr>
              <w:t>Sverige</w:t>
            </w:r>
          </w:p>
          <w:p w:rsidR="009E640D" w:rsidRDefault="009E640D">
            <w:pPr>
              <w:rPr>
                <w:sz w:val="22"/>
                <w:szCs w:val="22"/>
                <w:lang w:val="en-GB"/>
              </w:rPr>
            </w:pPr>
            <w:r>
              <w:rPr>
                <w:sz w:val="22"/>
                <w:szCs w:val="22"/>
                <w:lang w:val="en-GB"/>
              </w:rPr>
              <w:t>Chiesi Pharma AB</w:t>
            </w:r>
          </w:p>
          <w:p w:rsidR="009E640D" w:rsidRDefault="009E640D">
            <w:pPr>
              <w:tabs>
                <w:tab w:val="left" w:pos="-720"/>
                <w:tab w:val="left" w:pos="4536"/>
              </w:tabs>
              <w:suppressAutoHyphens/>
              <w:rPr>
                <w:b/>
                <w:sz w:val="22"/>
                <w:szCs w:val="22"/>
                <w:lang w:val="en-GB"/>
              </w:rPr>
            </w:pPr>
            <w:r>
              <w:rPr>
                <w:sz w:val="22"/>
                <w:szCs w:val="22"/>
                <w:lang w:val="en-GB"/>
              </w:rPr>
              <w:t>Tel: +46 8 753 35 20</w:t>
            </w:r>
          </w:p>
        </w:tc>
      </w:tr>
      <w:tr w:rsidR="00E75107" w:rsidTr="009E640D">
        <w:trPr>
          <w:cantSplit/>
        </w:trPr>
        <w:tc>
          <w:tcPr>
            <w:tcW w:w="4855" w:type="dxa"/>
            <w:hideMark/>
          </w:tcPr>
          <w:p w:rsidR="009E640D" w:rsidRDefault="009E640D">
            <w:pPr>
              <w:rPr>
                <w:b/>
                <w:sz w:val="22"/>
                <w:szCs w:val="22"/>
                <w:lang w:val="en-GB"/>
              </w:rPr>
            </w:pPr>
            <w:r>
              <w:rPr>
                <w:b/>
                <w:sz w:val="22"/>
                <w:szCs w:val="22"/>
                <w:lang w:val="en-GB"/>
              </w:rPr>
              <w:t>Latvija</w:t>
            </w:r>
          </w:p>
          <w:p w:rsidR="009E640D" w:rsidRDefault="009E640D">
            <w:pPr>
              <w:rPr>
                <w:sz w:val="22"/>
                <w:szCs w:val="22"/>
                <w:lang w:val="en-GB"/>
              </w:rPr>
            </w:pPr>
            <w:r>
              <w:rPr>
                <w:sz w:val="22"/>
                <w:szCs w:val="22"/>
                <w:lang w:val="en-GB"/>
              </w:rPr>
              <w:t>Chiesi Pharmaceuticals GmbH</w:t>
            </w:r>
          </w:p>
          <w:p w:rsidR="009E640D" w:rsidRPr="009E640D" w:rsidRDefault="009E640D">
            <w:pPr>
              <w:rPr>
                <w:sz w:val="22"/>
                <w:szCs w:val="22"/>
              </w:rPr>
            </w:pPr>
            <w:r>
              <w:rPr>
                <w:sz w:val="22"/>
                <w:szCs w:val="22"/>
                <w:lang w:val="en-GB"/>
              </w:rPr>
              <w:t>Tel: + 43 1 4073919</w:t>
            </w:r>
          </w:p>
        </w:tc>
        <w:tc>
          <w:tcPr>
            <w:tcW w:w="4868" w:type="dxa"/>
            <w:gridSpan w:val="2"/>
            <w:hideMark/>
          </w:tcPr>
          <w:p w:rsidR="009E640D" w:rsidRDefault="009E640D">
            <w:pPr>
              <w:tabs>
                <w:tab w:val="left" w:pos="-720"/>
                <w:tab w:val="left" w:pos="4536"/>
              </w:tabs>
              <w:suppressAutoHyphens/>
              <w:rPr>
                <w:b/>
                <w:sz w:val="22"/>
                <w:szCs w:val="22"/>
                <w:lang w:val="en-GB"/>
              </w:rPr>
            </w:pPr>
            <w:r>
              <w:rPr>
                <w:b/>
                <w:sz w:val="22"/>
                <w:szCs w:val="22"/>
                <w:lang w:val="en-GB"/>
              </w:rPr>
              <w:t>United Kingdom</w:t>
            </w:r>
          </w:p>
          <w:p w:rsidR="009E640D" w:rsidRDefault="009E640D">
            <w:pPr>
              <w:pStyle w:val="Default"/>
              <w:rPr>
                <w:sz w:val="22"/>
                <w:szCs w:val="22"/>
              </w:rPr>
            </w:pPr>
            <w:r>
              <w:rPr>
                <w:sz w:val="22"/>
                <w:szCs w:val="22"/>
              </w:rPr>
              <w:t xml:space="preserve">Chiesi Ltd </w:t>
            </w:r>
          </w:p>
          <w:p w:rsidR="009E640D" w:rsidRDefault="009E640D">
            <w:pPr>
              <w:rPr>
                <w:sz w:val="22"/>
                <w:szCs w:val="22"/>
                <w:lang w:val="en-GB"/>
              </w:rPr>
            </w:pPr>
            <w:r>
              <w:rPr>
                <w:sz w:val="22"/>
                <w:szCs w:val="22"/>
              </w:rPr>
              <w:t xml:space="preserve">Tel: + 44 (0)161 488 5555 </w:t>
            </w:r>
          </w:p>
        </w:tc>
      </w:tr>
    </w:tbl>
    <w:p w:rsidR="009C3745" w:rsidRDefault="009C3745" w:rsidP="009C3745">
      <w:pPr>
        <w:numPr>
          <w:ilvl w:val="12"/>
          <w:numId w:val="0"/>
        </w:numPr>
        <w:ind w:right="-2"/>
        <w:outlineLvl w:val="0"/>
        <w:rPr>
          <w:bCs/>
          <w:sz w:val="22"/>
          <w:szCs w:val="22"/>
        </w:rPr>
      </w:pPr>
    </w:p>
    <w:p w:rsidR="009E640D" w:rsidRDefault="009E640D" w:rsidP="009C3745">
      <w:pPr>
        <w:numPr>
          <w:ilvl w:val="12"/>
          <w:numId w:val="0"/>
        </w:numPr>
        <w:ind w:right="-2"/>
        <w:outlineLvl w:val="0"/>
        <w:rPr>
          <w:bCs/>
          <w:sz w:val="22"/>
          <w:szCs w:val="22"/>
        </w:rPr>
      </w:pPr>
    </w:p>
    <w:p w:rsidR="00D41CF7" w:rsidRPr="006A180A" w:rsidRDefault="00D41CF7" w:rsidP="00AE6157">
      <w:pPr>
        <w:rPr>
          <w:sz w:val="22"/>
          <w:szCs w:val="22"/>
          <w:lang w:val="it-IT"/>
        </w:rPr>
      </w:pPr>
      <w:r w:rsidRPr="006A180A">
        <w:rPr>
          <w:b/>
          <w:sz w:val="22"/>
          <w:szCs w:val="22"/>
          <w:lang w:val="it-IT"/>
        </w:rPr>
        <w:t xml:space="preserve">Questo foglio illustrativo è stato </w:t>
      </w:r>
      <w:r w:rsidR="001F7F72" w:rsidRPr="006A180A">
        <w:rPr>
          <w:b/>
          <w:sz w:val="22"/>
          <w:szCs w:val="22"/>
          <w:lang w:val="it-IT"/>
        </w:rPr>
        <w:t xml:space="preserve">aggiornato </w:t>
      </w:r>
      <w:r w:rsidRPr="006A180A">
        <w:rPr>
          <w:b/>
          <w:sz w:val="22"/>
          <w:szCs w:val="22"/>
          <w:lang w:val="it-IT"/>
        </w:rPr>
        <w:t>il</w:t>
      </w:r>
      <w:r w:rsidR="008D61C1" w:rsidRPr="006A180A">
        <w:rPr>
          <w:b/>
          <w:sz w:val="22"/>
          <w:szCs w:val="22"/>
          <w:lang w:val="it-IT"/>
        </w:rPr>
        <w:t xml:space="preserve"> </w:t>
      </w:r>
      <w:r w:rsidRPr="006A180A">
        <w:rPr>
          <w:b/>
          <w:sz w:val="22"/>
          <w:szCs w:val="22"/>
          <w:lang w:val="it-IT"/>
        </w:rPr>
        <w:t>.</w:t>
      </w:r>
    </w:p>
    <w:p w:rsidR="008F314C" w:rsidRPr="006A180A" w:rsidRDefault="008F314C" w:rsidP="00AE6157">
      <w:pPr>
        <w:rPr>
          <w:sz w:val="22"/>
          <w:szCs w:val="22"/>
          <w:lang w:val="it-IT"/>
        </w:rPr>
      </w:pPr>
    </w:p>
    <w:p w:rsidR="008F314C" w:rsidRPr="006A180A" w:rsidRDefault="008F314C" w:rsidP="00AE6157">
      <w:pPr>
        <w:rPr>
          <w:sz w:val="22"/>
          <w:szCs w:val="22"/>
          <w:lang w:val="it-IT"/>
        </w:rPr>
      </w:pPr>
      <w:r w:rsidRPr="006A180A">
        <w:rPr>
          <w:sz w:val="22"/>
          <w:szCs w:val="22"/>
          <w:lang w:val="it-IT"/>
        </w:rPr>
        <w:t>Informazioni più dettagliate su questo medicinale sono disponibili sul sito web dell</w:t>
      </w:r>
      <w:r w:rsidR="00401BD1" w:rsidRPr="00951C26">
        <w:rPr>
          <w:sz w:val="22"/>
          <w:szCs w:val="22"/>
          <w:lang w:val="it-IT"/>
        </w:rPr>
        <w:t xml:space="preserve">’Agenzia </w:t>
      </w:r>
      <w:r w:rsidR="00401BD1" w:rsidRPr="006A180A">
        <w:rPr>
          <w:noProof/>
          <w:sz w:val="22"/>
          <w:szCs w:val="24"/>
          <w:lang w:val="it-IT"/>
        </w:rPr>
        <w:t>europea</w:t>
      </w:r>
      <w:r w:rsidR="00401BD1" w:rsidRPr="00951C26">
        <w:rPr>
          <w:sz w:val="22"/>
          <w:szCs w:val="22"/>
          <w:lang w:val="it-IT"/>
        </w:rPr>
        <w:t xml:space="preserve"> dei </w:t>
      </w:r>
      <w:r w:rsidR="00401BD1" w:rsidRPr="006A180A">
        <w:rPr>
          <w:noProof/>
          <w:sz w:val="22"/>
          <w:szCs w:val="24"/>
          <w:lang w:val="it-IT"/>
        </w:rPr>
        <w:t>medicinali</w:t>
      </w:r>
      <w:r w:rsidRPr="006A180A">
        <w:rPr>
          <w:sz w:val="22"/>
          <w:szCs w:val="22"/>
          <w:lang w:val="it-IT"/>
        </w:rPr>
        <w:t>: http://www.ema.europa.eu</w:t>
      </w:r>
      <w:r w:rsidR="001F7F72" w:rsidRPr="006A180A">
        <w:rPr>
          <w:sz w:val="22"/>
          <w:szCs w:val="22"/>
          <w:lang w:val="it-IT"/>
        </w:rPr>
        <w:t>.</w:t>
      </w:r>
    </w:p>
    <w:p w:rsidR="00D41CF7" w:rsidRPr="006A180A" w:rsidRDefault="00D41CF7">
      <w:pPr>
        <w:pStyle w:val="Heading7"/>
        <w:widowControl/>
        <w:spacing w:line="240" w:lineRule="auto"/>
        <w:rPr>
          <w:lang w:val="it-IT"/>
        </w:rPr>
      </w:pPr>
      <w:r w:rsidRPr="006A180A">
        <w:rPr>
          <w:lang w:val="it-IT"/>
        </w:rPr>
        <w:br w:type="page"/>
      </w:r>
      <w:r w:rsidR="004D356D" w:rsidRPr="006A180A">
        <w:rPr>
          <w:lang w:val="it-IT"/>
        </w:rPr>
        <w:t>Foglio illustrativo</w:t>
      </w:r>
      <w:r w:rsidRPr="006A180A">
        <w:rPr>
          <w:lang w:val="it-IT"/>
        </w:rPr>
        <w:t xml:space="preserve">: </w:t>
      </w:r>
      <w:r w:rsidR="00BB0A64" w:rsidRPr="006A180A">
        <w:rPr>
          <w:lang w:val="it-IT"/>
        </w:rPr>
        <w:t>informazioni per l’utilizzatore</w:t>
      </w:r>
    </w:p>
    <w:p w:rsidR="00D41CF7" w:rsidRPr="006A180A" w:rsidRDefault="00D41CF7">
      <w:pPr>
        <w:rPr>
          <w:sz w:val="22"/>
          <w:szCs w:val="22"/>
          <w:lang w:val="it-IT"/>
        </w:rPr>
      </w:pPr>
    </w:p>
    <w:p w:rsidR="00D41CF7" w:rsidRPr="006A180A" w:rsidRDefault="00D41CF7">
      <w:pPr>
        <w:jc w:val="center"/>
        <w:rPr>
          <w:b/>
          <w:sz w:val="22"/>
          <w:szCs w:val="22"/>
          <w:lang w:val="it-IT"/>
        </w:rPr>
      </w:pPr>
      <w:r w:rsidRPr="006A180A">
        <w:rPr>
          <w:b/>
          <w:sz w:val="22"/>
          <w:szCs w:val="22"/>
          <w:lang w:val="it-IT"/>
        </w:rPr>
        <w:t>Ferriprox 100 mg/ml soluzione orale</w:t>
      </w:r>
    </w:p>
    <w:p w:rsidR="00D41CF7" w:rsidRPr="006A180A" w:rsidRDefault="008B17B7">
      <w:pPr>
        <w:pStyle w:val="EndnoteText"/>
        <w:tabs>
          <w:tab w:val="clear" w:pos="567"/>
        </w:tabs>
        <w:jc w:val="center"/>
        <w:rPr>
          <w:lang w:val="it-IT"/>
        </w:rPr>
      </w:pPr>
      <w:r>
        <w:rPr>
          <w:lang w:val="it-IT"/>
        </w:rPr>
        <w:t>d</w:t>
      </w:r>
      <w:r w:rsidR="00D41CF7" w:rsidRPr="006A180A">
        <w:rPr>
          <w:lang w:val="it-IT"/>
        </w:rPr>
        <w:t>eferiprone</w:t>
      </w:r>
    </w:p>
    <w:p w:rsidR="00D41CF7" w:rsidRPr="006A180A" w:rsidRDefault="00D41CF7">
      <w:pPr>
        <w:rPr>
          <w:sz w:val="22"/>
          <w:szCs w:val="22"/>
          <w:lang w:val="it-IT"/>
        </w:rPr>
      </w:pPr>
    </w:p>
    <w:p w:rsidR="00D41CF7" w:rsidRPr="006A180A" w:rsidRDefault="00D41CF7" w:rsidP="00BB0A64">
      <w:pPr>
        <w:suppressAutoHyphens/>
        <w:rPr>
          <w:sz w:val="22"/>
          <w:szCs w:val="22"/>
          <w:lang w:val="it-IT"/>
        </w:rPr>
      </w:pPr>
      <w:r w:rsidRPr="006A180A">
        <w:rPr>
          <w:b/>
          <w:sz w:val="22"/>
          <w:szCs w:val="22"/>
          <w:lang w:val="it-IT"/>
        </w:rPr>
        <w:t>Legga attentamente questo foglio prima di prendere questo medicinale</w:t>
      </w:r>
      <w:r w:rsidR="00BB0A64" w:rsidRPr="006A180A">
        <w:rPr>
          <w:b/>
          <w:sz w:val="22"/>
          <w:szCs w:val="22"/>
          <w:lang w:val="it-IT"/>
        </w:rPr>
        <w:t xml:space="preserve"> </w:t>
      </w:r>
      <w:r w:rsidR="00BB0A64" w:rsidRPr="006A180A">
        <w:rPr>
          <w:b/>
          <w:noProof/>
          <w:sz w:val="22"/>
          <w:szCs w:val="22"/>
          <w:lang w:val="it-IT"/>
        </w:rPr>
        <w:t>perché contiene importanti informazioni per lei</w:t>
      </w:r>
      <w:r w:rsidRPr="006A180A">
        <w:rPr>
          <w:b/>
          <w:sz w:val="22"/>
          <w:szCs w:val="22"/>
          <w:lang w:val="it-IT"/>
        </w:rPr>
        <w:t>.</w:t>
      </w:r>
    </w:p>
    <w:p w:rsidR="00D41CF7" w:rsidRPr="006A180A" w:rsidRDefault="00D41CF7">
      <w:pPr>
        <w:numPr>
          <w:ilvl w:val="0"/>
          <w:numId w:val="7"/>
        </w:numPr>
        <w:ind w:left="567" w:hanging="567"/>
        <w:rPr>
          <w:sz w:val="22"/>
          <w:szCs w:val="22"/>
          <w:lang w:val="it-IT"/>
        </w:rPr>
      </w:pPr>
      <w:r w:rsidRPr="006A180A">
        <w:rPr>
          <w:sz w:val="22"/>
          <w:szCs w:val="22"/>
          <w:lang w:val="it-IT"/>
        </w:rPr>
        <w:t>Conservi questo foglio. Potrebbe aver bisogno di leggerlo di nuovo.</w:t>
      </w:r>
    </w:p>
    <w:p w:rsidR="00D41CF7" w:rsidRPr="006A180A" w:rsidRDefault="00D41CF7">
      <w:pPr>
        <w:numPr>
          <w:ilvl w:val="0"/>
          <w:numId w:val="7"/>
        </w:numPr>
        <w:ind w:left="567" w:hanging="567"/>
        <w:rPr>
          <w:sz w:val="22"/>
          <w:szCs w:val="22"/>
          <w:lang w:val="it-IT"/>
        </w:rPr>
      </w:pPr>
      <w:r w:rsidRPr="006A180A">
        <w:rPr>
          <w:sz w:val="22"/>
          <w:szCs w:val="22"/>
          <w:lang w:val="it-IT"/>
        </w:rPr>
        <w:t>Se ha qualsiasi dubbio, si rivolga al medico o al farmacista.</w:t>
      </w:r>
    </w:p>
    <w:p w:rsidR="00D41CF7" w:rsidRPr="006A180A" w:rsidRDefault="00D41CF7">
      <w:pPr>
        <w:numPr>
          <w:ilvl w:val="0"/>
          <w:numId w:val="7"/>
        </w:numPr>
        <w:ind w:left="567" w:hanging="567"/>
        <w:rPr>
          <w:sz w:val="22"/>
          <w:szCs w:val="22"/>
          <w:lang w:val="it-IT"/>
        </w:rPr>
      </w:pPr>
      <w:r w:rsidRPr="006A180A">
        <w:rPr>
          <w:sz w:val="22"/>
          <w:szCs w:val="22"/>
          <w:lang w:val="it-IT"/>
        </w:rPr>
        <w:t xml:space="preserve">Questo medicinale è stato prescritto </w:t>
      </w:r>
      <w:r w:rsidR="00BB0A64" w:rsidRPr="006A180A">
        <w:rPr>
          <w:sz w:val="22"/>
          <w:szCs w:val="22"/>
          <w:lang w:val="it-IT"/>
        </w:rPr>
        <w:t xml:space="preserve">soltanto </w:t>
      </w:r>
      <w:r w:rsidRPr="006A180A">
        <w:rPr>
          <w:sz w:val="22"/>
          <w:szCs w:val="22"/>
          <w:lang w:val="it-IT"/>
        </w:rPr>
        <w:t>per lei. Non lo dia ad altr</w:t>
      </w:r>
      <w:r w:rsidR="008F314C" w:rsidRPr="006A180A">
        <w:rPr>
          <w:sz w:val="22"/>
          <w:szCs w:val="22"/>
          <w:lang w:val="it-IT"/>
        </w:rPr>
        <w:t>e persone</w:t>
      </w:r>
      <w:r w:rsidRPr="006A180A">
        <w:rPr>
          <w:sz w:val="22"/>
          <w:szCs w:val="22"/>
          <w:lang w:val="it-IT"/>
        </w:rPr>
        <w:t xml:space="preserve">, anche se i sintomi </w:t>
      </w:r>
      <w:r w:rsidR="00BB0A64" w:rsidRPr="006A180A">
        <w:rPr>
          <w:sz w:val="22"/>
          <w:szCs w:val="22"/>
          <w:lang w:val="it-IT"/>
        </w:rPr>
        <w:t xml:space="preserve">della malattia </w:t>
      </w:r>
      <w:r w:rsidRPr="006A180A">
        <w:rPr>
          <w:sz w:val="22"/>
          <w:szCs w:val="22"/>
          <w:lang w:val="it-IT"/>
        </w:rPr>
        <w:t>sono uguali ai suoi</w:t>
      </w:r>
      <w:r w:rsidR="008F314C" w:rsidRPr="006A180A">
        <w:rPr>
          <w:sz w:val="22"/>
          <w:szCs w:val="22"/>
          <w:lang w:val="it-IT"/>
        </w:rPr>
        <w:t>, perché potrebbe essere pericoloso</w:t>
      </w:r>
      <w:r w:rsidRPr="006A180A">
        <w:rPr>
          <w:sz w:val="22"/>
          <w:szCs w:val="22"/>
          <w:lang w:val="it-IT"/>
        </w:rPr>
        <w:t>.</w:t>
      </w:r>
    </w:p>
    <w:p w:rsidR="00D41CF7" w:rsidRPr="006A180A" w:rsidRDefault="00D41CF7">
      <w:pPr>
        <w:numPr>
          <w:ilvl w:val="0"/>
          <w:numId w:val="7"/>
        </w:numPr>
        <w:ind w:left="567" w:hanging="567"/>
        <w:rPr>
          <w:sz w:val="22"/>
          <w:szCs w:val="22"/>
          <w:lang w:val="it-IT"/>
        </w:rPr>
      </w:pPr>
      <w:r w:rsidRPr="006A180A">
        <w:rPr>
          <w:sz w:val="22"/>
          <w:szCs w:val="22"/>
          <w:lang w:val="it-IT"/>
        </w:rPr>
        <w:t xml:space="preserve">Se </w:t>
      </w:r>
      <w:r w:rsidR="00BB0A64" w:rsidRPr="006A180A">
        <w:rPr>
          <w:sz w:val="22"/>
          <w:szCs w:val="22"/>
          <w:lang w:val="it-IT"/>
        </w:rPr>
        <w:t xml:space="preserve">si manifesta </w:t>
      </w:r>
      <w:r w:rsidRPr="006A180A">
        <w:rPr>
          <w:sz w:val="22"/>
          <w:szCs w:val="22"/>
          <w:lang w:val="it-IT"/>
        </w:rPr>
        <w:t>un qualsiasi effetto indesiderato</w:t>
      </w:r>
      <w:r w:rsidR="00BB0A64" w:rsidRPr="006A180A">
        <w:rPr>
          <w:sz w:val="22"/>
          <w:szCs w:val="22"/>
          <w:lang w:val="it-IT"/>
        </w:rPr>
        <w:t>, compresi</w:t>
      </w:r>
      <w:r w:rsidRPr="006A180A">
        <w:rPr>
          <w:sz w:val="22"/>
          <w:szCs w:val="22"/>
          <w:lang w:val="it-IT"/>
        </w:rPr>
        <w:t xml:space="preserve"> </w:t>
      </w:r>
      <w:r w:rsidR="00BB0A64" w:rsidRPr="006A180A">
        <w:rPr>
          <w:sz w:val="22"/>
          <w:szCs w:val="22"/>
          <w:lang w:val="it-IT"/>
        </w:rPr>
        <w:t xml:space="preserve">quelli </w:t>
      </w:r>
      <w:r w:rsidRPr="006A180A">
        <w:rPr>
          <w:sz w:val="22"/>
          <w:szCs w:val="22"/>
          <w:lang w:val="it-IT"/>
        </w:rPr>
        <w:t>non elencat</w:t>
      </w:r>
      <w:r w:rsidR="00BB0A64" w:rsidRPr="006A180A">
        <w:rPr>
          <w:sz w:val="22"/>
          <w:szCs w:val="22"/>
          <w:lang w:val="it-IT"/>
        </w:rPr>
        <w:t>i</w:t>
      </w:r>
      <w:r w:rsidRPr="006A180A">
        <w:rPr>
          <w:sz w:val="22"/>
          <w:szCs w:val="22"/>
          <w:lang w:val="it-IT"/>
        </w:rPr>
        <w:t xml:space="preserve"> in questo foglio, </w:t>
      </w:r>
      <w:r w:rsidR="00BB0A64" w:rsidRPr="006A180A">
        <w:rPr>
          <w:sz w:val="22"/>
          <w:szCs w:val="22"/>
          <w:lang w:val="it-IT"/>
        </w:rPr>
        <w:t>si rivolga a</w:t>
      </w:r>
      <w:r w:rsidRPr="006A180A">
        <w:rPr>
          <w:sz w:val="22"/>
          <w:szCs w:val="22"/>
          <w:lang w:val="it-IT"/>
        </w:rPr>
        <w:t xml:space="preserve">l medico o </w:t>
      </w:r>
      <w:r w:rsidR="00BB0A64" w:rsidRPr="006A180A">
        <w:rPr>
          <w:sz w:val="22"/>
          <w:szCs w:val="22"/>
          <w:lang w:val="it-IT"/>
        </w:rPr>
        <w:t>a</w:t>
      </w:r>
      <w:r w:rsidRPr="006A180A">
        <w:rPr>
          <w:sz w:val="22"/>
          <w:szCs w:val="22"/>
          <w:lang w:val="it-IT"/>
        </w:rPr>
        <w:t>l farmacista.</w:t>
      </w:r>
      <w:r w:rsidR="0096532F" w:rsidRPr="006A180A">
        <w:rPr>
          <w:sz w:val="22"/>
          <w:szCs w:val="22"/>
          <w:lang w:val="it-IT"/>
        </w:rPr>
        <w:t xml:space="preserve"> Vedere paragrafo 4.</w:t>
      </w:r>
    </w:p>
    <w:p w:rsidR="00D41CF7" w:rsidRPr="006A180A" w:rsidRDefault="00D41CF7">
      <w:pPr>
        <w:numPr>
          <w:ilvl w:val="0"/>
          <w:numId w:val="7"/>
        </w:numPr>
        <w:ind w:left="567" w:hanging="567"/>
        <w:rPr>
          <w:sz w:val="22"/>
          <w:szCs w:val="22"/>
          <w:lang w:val="it-IT"/>
        </w:rPr>
      </w:pPr>
      <w:r w:rsidRPr="006A180A">
        <w:rPr>
          <w:sz w:val="22"/>
          <w:szCs w:val="22"/>
          <w:lang w:val="it-IT"/>
        </w:rPr>
        <w:t>Allegato al presente foglio illustrativo troverà una scheda promemoria per il paziente o per chi lo assiste. Stacchi la scheda, la compili, la legga attentamente e la porti con sé.</w:t>
      </w:r>
      <w:r w:rsidR="00503E44" w:rsidRPr="00503E44">
        <w:rPr>
          <w:sz w:val="22"/>
          <w:szCs w:val="22"/>
          <w:lang w:val="it-IT"/>
        </w:rPr>
        <w:t xml:space="preserve"> </w:t>
      </w:r>
      <w:r w:rsidR="00503E44" w:rsidRPr="00B00FC5">
        <w:rPr>
          <w:sz w:val="22"/>
          <w:szCs w:val="22"/>
          <w:lang w:val="it-IT"/>
        </w:rPr>
        <w:t>In caso di sintomi di infezione, qual</w:t>
      </w:r>
      <w:r w:rsidR="00503E44">
        <w:rPr>
          <w:sz w:val="22"/>
          <w:szCs w:val="22"/>
          <w:lang w:val="it-IT"/>
        </w:rPr>
        <w:t>i</w:t>
      </w:r>
      <w:r w:rsidR="00503E44" w:rsidRPr="00B00FC5">
        <w:rPr>
          <w:sz w:val="22"/>
          <w:szCs w:val="22"/>
          <w:lang w:val="it-IT"/>
        </w:rPr>
        <w:t xml:space="preserve"> febbre, mal di gola e sintomi simili all’influenza, dia questa </w:t>
      </w:r>
      <w:r w:rsidR="00503E44">
        <w:rPr>
          <w:sz w:val="22"/>
          <w:szCs w:val="22"/>
          <w:lang w:val="it-IT"/>
        </w:rPr>
        <w:t>scheda</w:t>
      </w:r>
      <w:r w:rsidR="00503E44" w:rsidRPr="00B00FC5">
        <w:rPr>
          <w:sz w:val="22"/>
          <w:szCs w:val="22"/>
          <w:lang w:val="it-IT"/>
        </w:rPr>
        <w:t xml:space="preserve"> al suo medico.</w:t>
      </w:r>
    </w:p>
    <w:p w:rsidR="00D41CF7" w:rsidRPr="006A180A" w:rsidRDefault="00D41CF7">
      <w:pPr>
        <w:rPr>
          <w:sz w:val="22"/>
          <w:szCs w:val="22"/>
          <w:lang w:val="it-IT"/>
        </w:rPr>
      </w:pPr>
    </w:p>
    <w:p w:rsidR="00D41CF7" w:rsidRPr="006A180A" w:rsidRDefault="00D41CF7">
      <w:pPr>
        <w:suppressAutoHyphens/>
        <w:rPr>
          <w:sz w:val="22"/>
          <w:szCs w:val="22"/>
          <w:lang w:val="it-IT"/>
        </w:rPr>
      </w:pPr>
      <w:r w:rsidRPr="006A180A">
        <w:rPr>
          <w:b/>
          <w:sz w:val="22"/>
          <w:szCs w:val="22"/>
          <w:lang w:val="it-IT"/>
        </w:rPr>
        <w:t>Contenuto di questo foglio:</w:t>
      </w:r>
    </w:p>
    <w:p w:rsidR="00D41CF7" w:rsidRPr="006A180A" w:rsidRDefault="00D41CF7">
      <w:pPr>
        <w:suppressAutoHyphens/>
        <w:ind w:left="567" w:hanging="567"/>
        <w:rPr>
          <w:sz w:val="22"/>
          <w:szCs w:val="22"/>
          <w:lang w:val="it-IT"/>
        </w:rPr>
      </w:pPr>
      <w:r w:rsidRPr="006A180A">
        <w:rPr>
          <w:sz w:val="22"/>
          <w:szCs w:val="22"/>
          <w:lang w:val="it-IT"/>
        </w:rPr>
        <w:t>1.</w:t>
      </w:r>
      <w:r w:rsidRPr="006A180A">
        <w:rPr>
          <w:sz w:val="22"/>
          <w:szCs w:val="22"/>
          <w:lang w:val="it-IT"/>
        </w:rPr>
        <w:tab/>
        <w:t>Cos</w:t>
      </w:r>
      <w:r w:rsidR="003F45FF" w:rsidRPr="006A180A">
        <w:rPr>
          <w:sz w:val="22"/>
          <w:szCs w:val="22"/>
          <w:lang w:val="it-IT"/>
        </w:rPr>
        <w:t>’</w:t>
      </w:r>
      <w:r w:rsidRPr="006A180A">
        <w:rPr>
          <w:sz w:val="22"/>
          <w:szCs w:val="22"/>
          <w:lang w:val="it-IT"/>
        </w:rPr>
        <w:t>è Ferriprox e a cosa serve</w:t>
      </w:r>
    </w:p>
    <w:p w:rsidR="00D41CF7" w:rsidRPr="006A180A" w:rsidRDefault="00D41CF7">
      <w:pPr>
        <w:suppressAutoHyphens/>
        <w:ind w:left="567" w:hanging="567"/>
        <w:rPr>
          <w:sz w:val="22"/>
          <w:szCs w:val="22"/>
          <w:lang w:val="it-IT"/>
        </w:rPr>
      </w:pPr>
      <w:r w:rsidRPr="006A180A">
        <w:rPr>
          <w:sz w:val="22"/>
          <w:szCs w:val="22"/>
          <w:lang w:val="it-IT"/>
        </w:rPr>
        <w:t>2.</w:t>
      </w:r>
      <w:r w:rsidRPr="006A180A">
        <w:rPr>
          <w:sz w:val="22"/>
          <w:szCs w:val="22"/>
          <w:lang w:val="it-IT"/>
        </w:rPr>
        <w:tab/>
      </w:r>
      <w:r w:rsidR="00BB0A64" w:rsidRPr="006A180A">
        <w:rPr>
          <w:sz w:val="22"/>
          <w:szCs w:val="22"/>
          <w:lang w:val="it-IT"/>
        </w:rPr>
        <w:t>Cosa deve sapere p</w:t>
      </w:r>
      <w:r w:rsidRPr="006A180A">
        <w:rPr>
          <w:sz w:val="22"/>
          <w:szCs w:val="22"/>
          <w:lang w:val="it-IT"/>
        </w:rPr>
        <w:t>rima di prendere Ferriprox</w:t>
      </w:r>
    </w:p>
    <w:p w:rsidR="00D41CF7" w:rsidRPr="006A180A" w:rsidRDefault="00D41CF7">
      <w:pPr>
        <w:suppressAutoHyphens/>
        <w:ind w:left="567" w:hanging="567"/>
        <w:rPr>
          <w:sz w:val="22"/>
          <w:szCs w:val="22"/>
          <w:lang w:val="it-IT"/>
        </w:rPr>
      </w:pPr>
      <w:r w:rsidRPr="006A180A">
        <w:rPr>
          <w:sz w:val="22"/>
          <w:szCs w:val="22"/>
          <w:lang w:val="it-IT"/>
        </w:rPr>
        <w:t>3.</w:t>
      </w:r>
      <w:r w:rsidRPr="006A180A">
        <w:rPr>
          <w:sz w:val="22"/>
          <w:szCs w:val="22"/>
          <w:lang w:val="it-IT"/>
        </w:rPr>
        <w:tab/>
        <w:t>Come prendere Ferriprox</w:t>
      </w:r>
    </w:p>
    <w:p w:rsidR="00D41CF7" w:rsidRPr="006A180A" w:rsidRDefault="00D41CF7">
      <w:pPr>
        <w:suppressAutoHyphens/>
        <w:ind w:left="567" w:hanging="567"/>
        <w:rPr>
          <w:sz w:val="22"/>
          <w:szCs w:val="22"/>
          <w:lang w:val="it-IT"/>
        </w:rPr>
      </w:pPr>
      <w:r w:rsidRPr="006A180A">
        <w:rPr>
          <w:sz w:val="22"/>
          <w:szCs w:val="22"/>
          <w:lang w:val="it-IT"/>
        </w:rPr>
        <w:t>4.</w:t>
      </w:r>
      <w:r w:rsidRPr="006A180A">
        <w:rPr>
          <w:sz w:val="22"/>
          <w:szCs w:val="22"/>
          <w:lang w:val="it-IT"/>
        </w:rPr>
        <w:tab/>
        <w:t>Possibili effetti indesiderati</w:t>
      </w:r>
    </w:p>
    <w:p w:rsidR="00D41CF7" w:rsidRPr="006A180A" w:rsidRDefault="00D41CF7">
      <w:pPr>
        <w:suppressAutoHyphens/>
        <w:ind w:left="567" w:hanging="567"/>
        <w:rPr>
          <w:sz w:val="22"/>
          <w:szCs w:val="22"/>
          <w:lang w:val="it-IT"/>
        </w:rPr>
      </w:pPr>
      <w:r w:rsidRPr="006A180A">
        <w:rPr>
          <w:sz w:val="22"/>
          <w:szCs w:val="22"/>
          <w:lang w:val="it-IT"/>
        </w:rPr>
        <w:t>5.</w:t>
      </w:r>
      <w:r w:rsidRPr="006A180A">
        <w:rPr>
          <w:sz w:val="22"/>
          <w:szCs w:val="22"/>
          <w:lang w:val="it-IT"/>
        </w:rPr>
        <w:tab/>
        <w:t>Come conservare Ferriprox</w:t>
      </w:r>
    </w:p>
    <w:p w:rsidR="00D41CF7" w:rsidRPr="006A180A" w:rsidRDefault="00D41CF7">
      <w:pPr>
        <w:suppressAutoHyphens/>
        <w:ind w:left="567" w:hanging="567"/>
        <w:rPr>
          <w:sz w:val="22"/>
          <w:szCs w:val="22"/>
          <w:lang w:val="it-IT"/>
        </w:rPr>
      </w:pPr>
      <w:r w:rsidRPr="006A180A">
        <w:rPr>
          <w:sz w:val="22"/>
          <w:szCs w:val="22"/>
          <w:lang w:val="it-IT"/>
        </w:rPr>
        <w:t>6.</w:t>
      </w:r>
      <w:r w:rsidRPr="006A180A">
        <w:rPr>
          <w:sz w:val="22"/>
          <w:szCs w:val="22"/>
          <w:lang w:val="it-IT"/>
        </w:rPr>
        <w:tab/>
      </w:r>
      <w:r w:rsidR="00BB0A64" w:rsidRPr="006A180A">
        <w:rPr>
          <w:sz w:val="22"/>
          <w:szCs w:val="22"/>
          <w:lang w:val="it-IT"/>
        </w:rPr>
        <w:t>Contenuto della confezione e a</w:t>
      </w:r>
      <w:r w:rsidRPr="006A180A">
        <w:rPr>
          <w:sz w:val="22"/>
          <w:szCs w:val="22"/>
          <w:lang w:val="it-IT"/>
        </w:rPr>
        <w:t>ltre informazioni</w:t>
      </w: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b/>
          <w:sz w:val="22"/>
          <w:szCs w:val="22"/>
          <w:lang w:val="it-IT"/>
        </w:rPr>
      </w:pPr>
      <w:r w:rsidRPr="006A180A">
        <w:rPr>
          <w:b/>
          <w:sz w:val="22"/>
          <w:szCs w:val="22"/>
          <w:lang w:val="it-IT"/>
        </w:rPr>
        <w:t>1.</w:t>
      </w:r>
      <w:r w:rsidRPr="006A180A">
        <w:rPr>
          <w:b/>
          <w:sz w:val="22"/>
          <w:szCs w:val="22"/>
          <w:lang w:val="it-IT"/>
        </w:rPr>
        <w:tab/>
        <w:t>C</w:t>
      </w:r>
      <w:r w:rsidR="00BB0A64" w:rsidRPr="006A180A">
        <w:rPr>
          <w:b/>
          <w:sz w:val="22"/>
          <w:szCs w:val="22"/>
          <w:lang w:val="it-IT"/>
        </w:rPr>
        <w:t xml:space="preserve">os’è </w:t>
      </w:r>
      <w:r w:rsidRPr="006A180A">
        <w:rPr>
          <w:b/>
          <w:sz w:val="22"/>
          <w:szCs w:val="22"/>
          <w:lang w:val="it-IT"/>
        </w:rPr>
        <w:t>F</w:t>
      </w:r>
      <w:r w:rsidR="00BB0A64" w:rsidRPr="006A180A">
        <w:rPr>
          <w:b/>
          <w:sz w:val="22"/>
          <w:szCs w:val="22"/>
          <w:lang w:val="it-IT"/>
        </w:rPr>
        <w:t>erriprox e a cosa serve</w:t>
      </w:r>
    </w:p>
    <w:p w:rsidR="00D41CF7" w:rsidRPr="006A180A" w:rsidRDefault="00D41CF7">
      <w:pPr>
        <w:numPr>
          <w:ilvl w:val="12"/>
          <w:numId w:val="0"/>
        </w:numPr>
        <w:rPr>
          <w:b/>
          <w:sz w:val="22"/>
          <w:szCs w:val="22"/>
          <w:lang w:val="it-IT"/>
        </w:rPr>
      </w:pPr>
    </w:p>
    <w:p w:rsidR="004A05D2" w:rsidRPr="006A180A" w:rsidRDefault="004A05D2" w:rsidP="004A05D2">
      <w:pPr>
        <w:pStyle w:val="BodyText"/>
        <w:tabs>
          <w:tab w:val="clear" w:pos="567"/>
        </w:tabs>
        <w:spacing w:line="240" w:lineRule="auto"/>
        <w:jc w:val="left"/>
        <w:rPr>
          <w:lang w:val="it-IT"/>
        </w:rPr>
      </w:pPr>
      <w:r w:rsidRPr="006A180A">
        <w:rPr>
          <w:lang w:val="it-IT"/>
        </w:rPr>
        <w:t xml:space="preserve">Ferriprox contiene </w:t>
      </w:r>
      <w:r w:rsidRPr="001A0346">
        <w:rPr>
          <w:lang w:val="it-IT"/>
        </w:rPr>
        <w:t xml:space="preserve">il principio attivo </w:t>
      </w:r>
      <w:r w:rsidRPr="006A180A">
        <w:rPr>
          <w:lang w:val="it-IT"/>
        </w:rPr>
        <w:t xml:space="preserve">deferiprone. Ferriprox è un </w:t>
      </w:r>
      <w:r>
        <w:rPr>
          <w:lang w:val="it-IT"/>
        </w:rPr>
        <w:t xml:space="preserve">chelante del ferro, un tipo di </w:t>
      </w:r>
      <w:r w:rsidRPr="006A180A">
        <w:rPr>
          <w:lang w:val="it-IT"/>
        </w:rPr>
        <w:t xml:space="preserve">farmaco che </w:t>
      </w:r>
      <w:r w:rsidRPr="002378EB">
        <w:rPr>
          <w:lang w:val="it-IT"/>
        </w:rPr>
        <w:t xml:space="preserve">rimuove </w:t>
      </w:r>
      <w:r w:rsidRPr="006A180A">
        <w:rPr>
          <w:lang w:val="it-IT"/>
        </w:rPr>
        <w:t>dal</w:t>
      </w:r>
      <w:r>
        <w:rPr>
          <w:lang w:val="it-IT"/>
        </w:rPr>
        <w:t xml:space="preserve"> corpo</w:t>
      </w:r>
      <w:r w:rsidRPr="006A180A">
        <w:rPr>
          <w:lang w:val="it-IT"/>
        </w:rPr>
        <w:t xml:space="preserve"> il ferro </w:t>
      </w:r>
      <w:r>
        <w:rPr>
          <w:lang w:val="it-IT"/>
        </w:rPr>
        <w:t>in eccesso</w:t>
      </w:r>
      <w:r w:rsidRPr="006A180A">
        <w:rPr>
          <w:lang w:val="it-IT"/>
        </w:rPr>
        <w:t>.</w:t>
      </w:r>
    </w:p>
    <w:p w:rsidR="00EE62C4" w:rsidRPr="002378EB" w:rsidRDefault="00EE62C4" w:rsidP="00EE62C4">
      <w:pPr>
        <w:pStyle w:val="BodyText"/>
        <w:tabs>
          <w:tab w:val="clear" w:pos="567"/>
        </w:tabs>
        <w:spacing w:line="240" w:lineRule="auto"/>
        <w:jc w:val="left"/>
        <w:rPr>
          <w:lang w:val="it-IT"/>
        </w:rPr>
      </w:pPr>
    </w:p>
    <w:p w:rsidR="00EE62C4" w:rsidRPr="006A180A" w:rsidRDefault="00EE62C4" w:rsidP="00EE62C4">
      <w:pPr>
        <w:pStyle w:val="BodyText"/>
        <w:tabs>
          <w:tab w:val="clear" w:pos="567"/>
        </w:tabs>
        <w:spacing w:line="240" w:lineRule="auto"/>
        <w:jc w:val="left"/>
        <w:rPr>
          <w:lang w:val="it-IT"/>
        </w:rPr>
      </w:pPr>
      <w:r w:rsidRPr="006A180A">
        <w:rPr>
          <w:lang w:val="it-IT"/>
        </w:rPr>
        <w:t xml:space="preserve">Ferriprox viene utilizzato nel trattamento del sovraccarico di ferro provocato da trasfusioni di sangue frequenti nei pazienti affetti da talassemia </w:t>
      </w:r>
      <w:r w:rsidRPr="004516E9">
        <w:rPr>
          <w:lang w:val="it-IT"/>
        </w:rPr>
        <w:t>maggiore</w:t>
      </w:r>
      <w:r w:rsidRPr="006A180A">
        <w:rPr>
          <w:lang w:val="it-IT"/>
        </w:rPr>
        <w:t xml:space="preserve">, </w:t>
      </w:r>
      <w:r w:rsidRPr="004516E9">
        <w:rPr>
          <w:lang w:val="it-IT"/>
        </w:rPr>
        <w:t xml:space="preserve">quando l'attuale terapia chelante </w:t>
      </w:r>
      <w:r w:rsidRPr="006A180A">
        <w:rPr>
          <w:lang w:val="it-IT"/>
        </w:rPr>
        <w:t>è controindicata o inadeguata.</w:t>
      </w: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pPr>
        <w:rPr>
          <w:b/>
          <w:sz w:val="22"/>
          <w:szCs w:val="22"/>
          <w:lang w:val="it-IT"/>
        </w:rPr>
      </w:pPr>
      <w:r w:rsidRPr="006A180A">
        <w:rPr>
          <w:b/>
          <w:sz w:val="22"/>
          <w:szCs w:val="22"/>
          <w:lang w:val="it-IT"/>
        </w:rPr>
        <w:t>2.</w:t>
      </w:r>
      <w:r w:rsidRPr="006A180A">
        <w:rPr>
          <w:b/>
          <w:sz w:val="22"/>
          <w:szCs w:val="22"/>
          <w:lang w:val="it-IT"/>
        </w:rPr>
        <w:tab/>
      </w:r>
      <w:r w:rsidR="00BB0A64" w:rsidRPr="006A180A">
        <w:rPr>
          <w:b/>
          <w:sz w:val="22"/>
          <w:szCs w:val="22"/>
          <w:lang w:val="it-IT"/>
        </w:rPr>
        <w:t xml:space="preserve">Cosa deve sapere prima di prendere </w:t>
      </w:r>
      <w:r w:rsidRPr="006A180A">
        <w:rPr>
          <w:b/>
          <w:sz w:val="22"/>
          <w:szCs w:val="22"/>
          <w:lang w:val="it-IT"/>
        </w:rPr>
        <w:t>F</w:t>
      </w:r>
      <w:r w:rsidR="00BB0A64" w:rsidRPr="006A180A">
        <w:rPr>
          <w:b/>
          <w:sz w:val="22"/>
          <w:szCs w:val="22"/>
          <w:lang w:val="it-IT"/>
        </w:rPr>
        <w:t>erriprox</w:t>
      </w:r>
    </w:p>
    <w:p w:rsidR="00D41CF7" w:rsidRPr="006A180A" w:rsidRDefault="00D41CF7">
      <w:pPr>
        <w:ind w:left="567" w:hanging="567"/>
        <w:rPr>
          <w:b/>
          <w:sz w:val="22"/>
          <w:szCs w:val="22"/>
          <w:lang w:val="it-IT"/>
        </w:rPr>
      </w:pPr>
    </w:p>
    <w:p w:rsidR="00D41CF7" w:rsidRPr="006A180A" w:rsidRDefault="00D41CF7">
      <w:pPr>
        <w:ind w:left="567" w:hanging="567"/>
        <w:rPr>
          <w:b/>
          <w:sz w:val="22"/>
          <w:szCs w:val="22"/>
          <w:lang w:val="it-IT"/>
        </w:rPr>
      </w:pPr>
      <w:r w:rsidRPr="006A180A">
        <w:rPr>
          <w:b/>
          <w:sz w:val="22"/>
          <w:szCs w:val="22"/>
          <w:lang w:val="it-IT"/>
        </w:rPr>
        <w:t>Non prenda Ferriprox</w:t>
      </w:r>
    </w:p>
    <w:p w:rsidR="00D41CF7" w:rsidRPr="006A180A" w:rsidRDefault="00D41CF7" w:rsidP="005764B8">
      <w:pPr>
        <w:numPr>
          <w:ilvl w:val="0"/>
          <w:numId w:val="7"/>
        </w:numPr>
        <w:ind w:left="567" w:hanging="567"/>
        <w:rPr>
          <w:sz w:val="22"/>
          <w:szCs w:val="22"/>
          <w:lang w:val="it-IT"/>
        </w:rPr>
      </w:pPr>
      <w:r w:rsidRPr="006A180A">
        <w:rPr>
          <w:sz w:val="22"/>
          <w:szCs w:val="22"/>
          <w:lang w:val="it-IT"/>
        </w:rPr>
        <w:t xml:space="preserve">se è allergico (ipersensibile) a deferiprone o ad uno qualsiasi degli </w:t>
      </w:r>
      <w:r w:rsidR="00BB0A64" w:rsidRPr="006A180A">
        <w:rPr>
          <w:sz w:val="22"/>
          <w:szCs w:val="22"/>
          <w:lang w:val="it-IT"/>
        </w:rPr>
        <w:t>altri componenti di questo medicinale (elencati al paragrafo 6)</w:t>
      </w:r>
      <w:r w:rsidRPr="006A180A">
        <w:rPr>
          <w:sz w:val="22"/>
          <w:szCs w:val="22"/>
          <w:lang w:val="it-IT"/>
        </w:rPr>
        <w:t>.</w:t>
      </w:r>
    </w:p>
    <w:p w:rsidR="004E476D" w:rsidRPr="006A180A" w:rsidRDefault="004E476D" w:rsidP="004E476D">
      <w:pPr>
        <w:pStyle w:val="PILbullets"/>
        <w:numPr>
          <w:ilvl w:val="0"/>
          <w:numId w:val="9"/>
        </w:numPr>
        <w:tabs>
          <w:tab w:val="clear" w:pos="360"/>
        </w:tabs>
        <w:ind w:left="567" w:hanging="567"/>
        <w:rPr>
          <w:lang w:val="it-IT"/>
        </w:rPr>
      </w:pPr>
      <w:r w:rsidRPr="006A180A">
        <w:rPr>
          <w:noProof/>
          <w:lang w:val="it-IT"/>
        </w:rPr>
        <w:t xml:space="preserve">se in passato ha avuto episodi ripetuti di neutropenia (basso numero di </w:t>
      </w:r>
      <w:r>
        <w:rPr>
          <w:noProof/>
          <w:lang w:val="it-IT"/>
        </w:rPr>
        <w:t xml:space="preserve">un tipo di </w:t>
      </w:r>
      <w:r w:rsidRPr="006A180A">
        <w:rPr>
          <w:noProof/>
          <w:lang w:val="it-IT"/>
        </w:rPr>
        <w:t>globuli bianchi (neutrofili)).</w:t>
      </w:r>
    </w:p>
    <w:p w:rsidR="004E476D" w:rsidRPr="006A180A" w:rsidRDefault="004E476D" w:rsidP="004E476D">
      <w:pPr>
        <w:pStyle w:val="PILbullets"/>
        <w:numPr>
          <w:ilvl w:val="0"/>
          <w:numId w:val="9"/>
        </w:numPr>
        <w:tabs>
          <w:tab w:val="clear" w:pos="360"/>
        </w:tabs>
        <w:ind w:left="567" w:hanging="567"/>
        <w:rPr>
          <w:lang w:val="it-IT"/>
        </w:rPr>
      </w:pPr>
      <w:r w:rsidRPr="006A180A">
        <w:rPr>
          <w:noProof/>
          <w:lang w:val="it-IT"/>
        </w:rPr>
        <w:t xml:space="preserve">se in passato ha sofferto di agranulocitosi (numero molto basso di </w:t>
      </w:r>
      <w:r>
        <w:rPr>
          <w:noProof/>
          <w:lang w:val="it-IT"/>
        </w:rPr>
        <w:t xml:space="preserve">un tipo di </w:t>
      </w:r>
      <w:r w:rsidRPr="006A180A">
        <w:rPr>
          <w:noProof/>
          <w:lang w:val="it-IT"/>
        </w:rPr>
        <w:t>globuli bianchi (neutrofili)).</w:t>
      </w:r>
    </w:p>
    <w:p w:rsidR="00EB6285" w:rsidRPr="006A180A" w:rsidRDefault="00EB6285" w:rsidP="00EB6285">
      <w:pPr>
        <w:pStyle w:val="PILbullets"/>
        <w:numPr>
          <w:ilvl w:val="0"/>
          <w:numId w:val="9"/>
        </w:numPr>
        <w:tabs>
          <w:tab w:val="clear" w:pos="360"/>
        </w:tabs>
        <w:ind w:left="567" w:hanging="567"/>
        <w:rPr>
          <w:lang w:val="it-IT"/>
        </w:rPr>
      </w:pPr>
      <w:r w:rsidRPr="006A180A">
        <w:rPr>
          <w:noProof/>
          <w:lang w:val="it-IT"/>
        </w:rPr>
        <w:t>se sta attualmente assumendo dei medicinali che causano neutropenia o agranulocitosi</w:t>
      </w:r>
      <w:r w:rsidR="00F547BE" w:rsidRPr="006A180A">
        <w:rPr>
          <w:noProof/>
          <w:lang w:val="it-IT"/>
        </w:rPr>
        <w:t xml:space="preserve"> (vedere paragrafo “A</w:t>
      </w:r>
      <w:r w:rsidR="00BB0A64" w:rsidRPr="006A180A">
        <w:rPr>
          <w:noProof/>
          <w:lang w:val="it-IT"/>
        </w:rPr>
        <w:t xml:space="preserve">ltri medicinali e </w:t>
      </w:r>
      <w:r w:rsidR="00F547BE" w:rsidRPr="006A180A">
        <w:rPr>
          <w:noProof/>
          <w:lang w:val="it-IT"/>
        </w:rPr>
        <w:t>Ferriprox”)</w:t>
      </w:r>
      <w:r w:rsidRPr="006A180A">
        <w:rPr>
          <w:noProof/>
          <w:lang w:val="it-IT"/>
        </w:rPr>
        <w:t>.</w:t>
      </w:r>
    </w:p>
    <w:p w:rsidR="00D41CF7" w:rsidRPr="006A180A" w:rsidRDefault="00EB6285" w:rsidP="00E420FA">
      <w:pPr>
        <w:pStyle w:val="PILbullets"/>
        <w:numPr>
          <w:ilvl w:val="0"/>
          <w:numId w:val="9"/>
        </w:numPr>
        <w:tabs>
          <w:tab w:val="clear" w:pos="360"/>
        </w:tabs>
        <w:ind w:left="567" w:hanging="567"/>
        <w:rPr>
          <w:lang w:val="it-IT"/>
        </w:rPr>
      </w:pPr>
      <w:r w:rsidRPr="006A180A">
        <w:rPr>
          <w:noProof/>
          <w:lang w:val="it-IT"/>
        </w:rPr>
        <w:t>se è in gravidanza o sta allattando</w:t>
      </w:r>
      <w:r w:rsidR="00BA6180" w:rsidRPr="006A180A">
        <w:rPr>
          <w:noProof/>
          <w:lang w:val="it-IT"/>
        </w:rPr>
        <w:t xml:space="preserve"> al seno</w:t>
      </w:r>
      <w:r w:rsidRPr="006A180A">
        <w:rPr>
          <w:noProof/>
          <w:lang w:val="it-IT"/>
        </w:rPr>
        <w:t>.</w:t>
      </w:r>
    </w:p>
    <w:p w:rsidR="00E420FA" w:rsidRPr="006A180A" w:rsidRDefault="00E420FA">
      <w:pPr>
        <w:tabs>
          <w:tab w:val="left" w:pos="0"/>
        </w:tabs>
        <w:rPr>
          <w:sz w:val="22"/>
          <w:szCs w:val="22"/>
          <w:lang w:val="it-IT"/>
        </w:rPr>
      </w:pPr>
    </w:p>
    <w:p w:rsidR="00D41CF7" w:rsidRPr="006A180A" w:rsidRDefault="00BB0A64">
      <w:pPr>
        <w:tabs>
          <w:tab w:val="left" w:pos="0"/>
        </w:tabs>
        <w:rPr>
          <w:b/>
          <w:sz w:val="22"/>
          <w:szCs w:val="22"/>
          <w:lang w:val="it-IT"/>
        </w:rPr>
      </w:pPr>
      <w:r w:rsidRPr="006A180A">
        <w:rPr>
          <w:b/>
          <w:sz w:val="22"/>
          <w:szCs w:val="22"/>
          <w:lang w:val="it-IT"/>
        </w:rPr>
        <w:t>Avvertenze e precauzioni</w:t>
      </w:r>
    </w:p>
    <w:p w:rsidR="007C6A2D" w:rsidRPr="00951C26" w:rsidRDefault="007C6A2D" w:rsidP="00555C70">
      <w:pPr>
        <w:numPr>
          <w:ilvl w:val="0"/>
          <w:numId w:val="7"/>
        </w:numPr>
        <w:ind w:left="567" w:hanging="567"/>
        <w:rPr>
          <w:noProof/>
          <w:sz w:val="22"/>
          <w:szCs w:val="22"/>
          <w:lang w:val="it-IT"/>
        </w:rPr>
      </w:pPr>
      <w:r w:rsidRPr="00951C26">
        <w:rPr>
          <w:noProof/>
          <w:sz w:val="22"/>
          <w:szCs w:val="22"/>
          <w:lang w:val="it-IT"/>
        </w:rPr>
        <w:t xml:space="preserve">l’effetto indesiderato più grave possibile durante l’assunzione di Ferriprox è un numero molto basso di un tipo di globuli bianchi (neutrofili). Questo disturbo, chiamato neutropenia grave o agranulocitosi, si è verificato in 1 – 2 persone su 100 tra coloro che hanno assunto Ferriprox nel corso degli studi clinici. Poiché i globuli bianchi aiutano a combattere le infezioni, un numero basso di neutrofili può metterla a rischio di sviluppare infezioni gravi e potenzialmente fatali (che mettono in pericolo la vita). Per </w:t>
      </w:r>
      <w:r w:rsidR="00720A30">
        <w:rPr>
          <w:noProof/>
          <w:sz w:val="22"/>
          <w:szCs w:val="22"/>
          <w:lang w:val="it-IT"/>
        </w:rPr>
        <w:t xml:space="preserve">monitorare </w:t>
      </w:r>
      <w:r w:rsidRPr="00951C26">
        <w:rPr>
          <w:noProof/>
          <w:sz w:val="22"/>
          <w:szCs w:val="22"/>
          <w:lang w:val="it-IT"/>
        </w:rPr>
        <w:t>la neutropenia</w:t>
      </w:r>
      <w:r w:rsidR="00720A30" w:rsidRPr="00555C70">
        <w:rPr>
          <w:noProof/>
          <w:sz w:val="22"/>
          <w:szCs w:val="22"/>
          <w:lang w:val="it-IT"/>
        </w:rPr>
        <w:t xml:space="preserve"> </w:t>
      </w:r>
      <w:r w:rsidR="00720A30" w:rsidRPr="00720A30">
        <w:rPr>
          <w:noProof/>
          <w:sz w:val="22"/>
          <w:szCs w:val="22"/>
          <w:lang w:val="it-IT"/>
        </w:rPr>
        <w:t>durante il periodo di trattamento con Ferriprox</w:t>
      </w:r>
      <w:r w:rsidRPr="00951C26">
        <w:rPr>
          <w:noProof/>
          <w:sz w:val="22"/>
          <w:szCs w:val="22"/>
          <w:lang w:val="it-IT"/>
        </w:rPr>
        <w:t>, il medico le chiederà di sottoporsi a regolar</w:t>
      </w:r>
      <w:r w:rsidR="00720A30">
        <w:rPr>
          <w:noProof/>
          <w:sz w:val="22"/>
          <w:szCs w:val="22"/>
          <w:lang w:val="it-IT"/>
        </w:rPr>
        <w:t>mente a un esame del</w:t>
      </w:r>
      <w:r w:rsidRPr="00951C26">
        <w:rPr>
          <w:noProof/>
          <w:sz w:val="22"/>
          <w:szCs w:val="22"/>
          <w:lang w:val="it-IT"/>
        </w:rPr>
        <w:t xml:space="preserve"> sangue (per </w:t>
      </w:r>
      <w:r w:rsidR="00720A30">
        <w:rPr>
          <w:noProof/>
          <w:sz w:val="22"/>
          <w:szCs w:val="22"/>
          <w:lang w:val="it-IT"/>
        </w:rPr>
        <w:t>verificare la conta</w:t>
      </w:r>
      <w:r w:rsidRPr="00951C26">
        <w:rPr>
          <w:noProof/>
          <w:sz w:val="22"/>
          <w:szCs w:val="22"/>
          <w:lang w:val="it-IT"/>
        </w:rPr>
        <w:t xml:space="preserve"> dei suoi globuli bianchi), con </w:t>
      </w:r>
      <w:r w:rsidR="00720A30">
        <w:rPr>
          <w:noProof/>
          <w:sz w:val="22"/>
          <w:szCs w:val="22"/>
          <w:lang w:val="it-IT"/>
        </w:rPr>
        <w:t>frequenza settimanale</w:t>
      </w:r>
      <w:r w:rsidRPr="00951C26">
        <w:rPr>
          <w:noProof/>
          <w:sz w:val="22"/>
          <w:szCs w:val="22"/>
          <w:lang w:val="it-IT"/>
        </w:rPr>
        <w:t>. È molto importante che lei si rechi a tutti questi appuntamenti. Consulti la scheda di promemoria per pazienti/assistenti allegata a questo foglio illustrativo. Si rivolga immediatamente al medico in caso di  sintomi di infezione, quali febbre, mal di gola e sintomi simili all’influenza. La conta dei suoi globuli bianchi deve essere verificata entro 24 ore per rilevare una possibile  agranulocitosi.</w:t>
      </w:r>
    </w:p>
    <w:p w:rsidR="00951C26" w:rsidRPr="00951C26" w:rsidRDefault="00951C26" w:rsidP="00951C26">
      <w:pPr>
        <w:numPr>
          <w:ilvl w:val="0"/>
          <w:numId w:val="7"/>
        </w:numPr>
        <w:ind w:left="567" w:hanging="567"/>
        <w:rPr>
          <w:noProof/>
          <w:sz w:val="22"/>
          <w:szCs w:val="22"/>
          <w:lang w:val="it-IT"/>
        </w:rPr>
      </w:pPr>
      <w:r w:rsidRPr="00951C26">
        <w:rPr>
          <w:noProof/>
          <w:sz w:val="22"/>
          <w:szCs w:val="22"/>
          <w:lang w:val="it-IT"/>
        </w:rPr>
        <w:t>se si è HIV positivo, o se la funzionalità epatica o renale è gravemente compromessa, il medico potrebbe raccomandare dei controlli aggiuntivi.</w:t>
      </w:r>
    </w:p>
    <w:p w:rsidR="00E420FA" w:rsidRPr="006A180A" w:rsidRDefault="00E420FA">
      <w:pPr>
        <w:pStyle w:val="BodyText"/>
        <w:tabs>
          <w:tab w:val="clear" w:pos="567"/>
        </w:tabs>
        <w:spacing w:line="240" w:lineRule="auto"/>
        <w:jc w:val="left"/>
        <w:rPr>
          <w:lang w:val="it-IT"/>
        </w:rPr>
      </w:pPr>
    </w:p>
    <w:p w:rsidR="004E476D" w:rsidRPr="006A180A" w:rsidRDefault="004E476D" w:rsidP="004E476D">
      <w:pPr>
        <w:pStyle w:val="BodyText"/>
        <w:tabs>
          <w:tab w:val="clear" w:pos="567"/>
        </w:tabs>
        <w:spacing w:line="240" w:lineRule="auto"/>
        <w:jc w:val="left"/>
        <w:rPr>
          <w:lang w:val="it-IT"/>
        </w:rPr>
      </w:pPr>
      <w:r w:rsidRPr="006A180A">
        <w:rPr>
          <w:lang w:val="it-IT"/>
        </w:rPr>
        <w:t xml:space="preserve">Il medico le chiederà anche di sottoporsi ad analisi per tenere sotto controllo la quantità di ferro. Inoltre, potrà anche chiederle di sottoporsi a biopsie </w:t>
      </w:r>
      <w:r>
        <w:rPr>
          <w:lang w:val="it-IT"/>
        </w:rPr>
        <w:t xml:space="preserve">(prelievi di piccole parti) </w:t>
      </w:r>
      <w:r w:rsidRPr="006A180A">
        <w:rPr>
          <w:lang w:val="it-IT"/>
        </w:rPr>
        <w:t>del fegato.</w:t>
      </w:r>
    </w:p>
    <w:p w:rsidR="00D41CF7" w:rsidRPr="006A180A" w:rsidRDefault="00D41CF7">
      <w:pPr>
        <w:pStyle w:val="EndnoteText"/>
        <w:tabs>
          <w:tab w:val="clear" w:pos="567"/>
          <w:tab w:val="left" w:pos="0"/>
        </w:tabs>
        <w:rPr>
          <w:strike/>
          <w:lang w:val="it-IT"/>
        </w:rPr>
      </w:pPr>
    </w:p>
    <w:p w:rsidR="00C72657" w:rsidRDefault="00D41CF7">
      <w:pPr>
        <w:tabs>
          <w:tab w:val="left" w:pos="0"/>
        </w:tabs>
        <w:rPr>
          <w:b/>
          <w:sz w:val="22"/>
          <w:szCs w:val="22"/>
          <w:lang w:val="it-IT"/>
        </w:rPr>
      </w:pPr>
      <w:r w:rsidRPr="006A180A">
        <w:rPr>
          <w:b/>
          <w:sz w:val="22"/>
          <w:szCs w:val="22"/>
          <w:lang w:val="it-IT"/>
        </w:rPr>
        <w:t>A</w:t>
      </w:r>
      <w:r w:rsidR="00BB0A64" w:rsidRPr="006A180A">
        <w:rPr>
          <w:b/>
          <w:sz w:val="22"/>
          <w:szCs w:val="22"/>
          <w:lang w:val="it-IT"/>
        </w:rPr>
        <w:t xml:space="preserve">ltri medicinali e </w:t>
      </w:r>
      <w:r w:rsidR="003F45FF" w:rsidRPr="006A180A">
        <w:rPr>
          <w:b/>
          <w:sz w:val="22"/>
          <w:szCs w:val="22"/>
          <w:lang w:val="it-IT"/>
        </w:rPr>
        <w:t>Ferriprox</w:t>
      </w:r>
    </w:p>
    <w:p w:rsidR="00EB6285" w:rsidRPr="006A180A" w:rsidRDefault="00406E51" w:rsidP="00406E51">
      <w:pPr>
        <w:rPr>
          <w:sz w:val="22"/>
          <w:szCs w:val="22"/>
          <w:lang w:val="it-IT"/>
        </w:rPr>
      </w:pPr>
      <w:r w:rsidRPr="006A180A">
        <w:rPr>
          <w:noProof/>
          <w:sz w:val="22"/>
          <w:szCs w:val="22"/>
          <w:lang w:val="it-IT"/>
        </w:rPr>
        <w:t xml:space="preserve">Non prenda dei medicinali che causano neutropenia o agranulocitosi (vedere paragrafo “Non prenda Ferriprox”). </w:t>
      </w:r>
      <w:r w:rsidR="00D41CF7" w:rsidRPr="006A180A">
        <w:rPr>
          <w:sz w:val="22"/>
          <w:szCs w:val="22"/>
          <w:lang w:val="it-IT"/>
        </w:rPr>
        <w:t>Informi il medico o il farmacista se sta assumendo</w:t>
      </w:r>
      <w:r w:rsidR="00BB0A64" w:rsidRPr="006A180A">
        <w:rPr>
          <w:sz w:val="22"/>
          <w:szCs w:val="22"/>
          <w:lang w:val="it-IT"/>
        </w:rPr>
        <w:t>,</w:t>
      </w:r>
      <w:r w:rsidR="00D41CF7" w:rsidRPr="006A180A">
        <w:rPr>
          <w:sz w:val="22"/>
          <w:szCs w:val="22"/>
          <w:lang w:val="it-IT"/>
        </w:rPr>
        <w:t xml:space="preserve"> ha recentemente </w:t>
      </w:r>
      <w:r w:rsidR="003F45FF" w:rsidRPr="006A180A">
        <w:rPr>
          <w:sz w:val="22"/>
          <w:szCs w:val="22"/>
          <w:lang w:val="it-IT"/>
        </w:rPr>
        <w:t xml:space="preserve">assunto </w:t>
      </w:r>
      <w:r w:rsidR="00BB0A64" w:rsidRPr="006A180A">
        <w:rPr>
          <w:sz w:val="22"/>
          <w:szCs w:val="22"/>
          <w:lang w:val="it-IT"/>
        </w:rPr>
        <w:t xml:space="preserve">o potrebbe assumere </w:t>
      </w:r>
      <w:r w:rsidR="003F45FF" w:rsidRPr="006A180A">
        <w:rPr>
          <w:sz w:val="22"/>
          <w:szCs w:val="22"/>
          <w:lang w:val="it-IT"/>
        </w:rPr>
        <w:t xml:space="preserve">qualsiasi </w:t>
      </w:r>
      <w:r w:rsidR="00D41CF7" w:rsidRPr="006A180A">
        <w:rPr>
          <w:sz w:val="22"/>
          <w:szCs w:val="22"/>
          <w:lang w:val="it-IT"/>
        </w:rPr>
        <w:t>altr</w:t>
      </w:r>
      <w:r w:rsidR="003F45FF" w:rsidRPr="006A180A">
        <w:rPr>
          <w:sz w:val="22"/>
          <w:szCs w:val="22"/>
          <w:lang w:val="it-IT"/>
        </w:rPr>
        <w:t>o</w:t>
      </w:r>
      <w:r w:rsidR="00D41CF7" w:rsidRPr="006A180A">
        <w:rPr>
          <w:sz w:val="22"/>
          <w:szCs w:val="22"/>
          <w:lang w:val="it-IT"/>
        </w:rPr>
        <w:t xml:space="preserve"> medicinal</w:t>
      </w:r>
      <w:r w:rsidR="00816C79" w:rsidRPr="006A180A">
        <w:rPr>
          <w:sz w:val="22"/>
          <w:szCs w:val="22"/>
          <w:lang w:val="it-IT"/>
        </w:rPr>
        <w:t>e</w:t>
      </w:r>
      <w:r w:rsidR="00D41CF7" w:rsidRPr="006A180A">
        <w:rPr>
          <w:sz w:val="22"/>
          <w:szCs w:val="22"/>
          <w:lang w:val="it-IT"/>
        </w:rPr>
        <w:t xml:space="preserve">, </w:t>
      </w:r>
      <w:r w:rsidR="003F45FF" w:rsidRPr="006A180A">
        <w:rPr>
          <w:sz w:val="22"/>
          <w:szCs w:val="22"/>
          <w:lang w:val="it-IT"/>
        </w:rPr>
        <w:t xml:space="preserve">compresi </w:t>
      </w:r>
      <w:r w:rsidR="00D41CF7" w:rsidRPr="006A180A">
        <w:rPr>
          <w:sz w:val="22"/>
          <w:szCs w:val="22"/>
          <w:lang w:val="it-IT"/>
        </w:rPr>
        <w:t>quelli senza prescrizione.</w:t>
      </w:r>
    </w:p>
    <w:p w:rsidR="00EB6285" w:rsidRPr="006A180A" w:rsidRDefault="00EB6285">
      <w:pPr>
        <w:tabs>
          <w:tab w:val="left" w:pos="0"/>
        </w:tabs>
        <w:rPr>
          <w:sz w:val="22"/>
          <w:szCs w:val="22"/>
          <w:lang w:val="it-IT"/>
        </w:rPr>
      </w:pPr>
    </w:p>
    <w:p w:rsidR="0028470E" w:rsidRPr="006A180A" w:rsidRDefault="0028470E" w:rsidP="0028470E">
      <w:pPr>
        <w:rPr>
          <w:sz w:val="22"/>
          <w:szCs w:val="22"/>
          <w:lang w:val="it-IT"/>
        </w:rPr>
      </w:pPr>
      <w:r w:rsidRPr="006A180A">
        <w:rPr>
          <w:noProof/>
          <w:sz w:val="22"/>
          <w:szCs w:val="22"/>
          <w:lang w:val="it-IT"/>
        </w:rPr>
        <w:t xml:space="preserve">Non prenda antiacidi a base di alluminio </w:t>
      </w:r>
      <w:r w:rsidRPr="001A0346">
        <w:rPr>
          <w:sz w:val="22"/>
          <w:szCs w:val="22"/>
          <w:lang w:val="it-IT"/>
        </w:rPr>
        <w:t>contemporaneamente al</w:t>
      </w:r>
      <w:r w:rsidRPr="006A180A">
        <w:rPr>
          <w:noProof/>
          <w:sz w:val="22"/>
          <w:szCs w:val="22"/>
          <w:lang w:val="it-IT"/>
        </w:rPr>
        <w:t>l’assunzione di Ferriprox.</w:t>
      </w:r>
    </w:p>
    <w:p w:rsidR="00EB6285" w:rsidRPr="006A180A" w:rsidRDefault="00EB6285" w:rsidP="00EB6285">
      <w:pPr>
        <w:rPr>
          <w:sz w:val="22"/>
          <w:szCs w:val="22"/>
          <w:lang w:val="it-IT"/>
        </w:rPr>
      </w:pPr>
    </w:p>
    <w:p w:rsidR="00D41CF7" w:rsidRPr="006A180A" w:rsidRDefault="00EB6285">
      <w:pPr>
        <w:pStyle w:val="BodyText3"/>
        <w:rPr>
          <w:color w:val="auto"/>
          <w:lang w:val="it-IT"/>
        </w:rPr>
      </w:pPr>
      <w:r w:rsidRPr="006A180A">
        <w:rPr>
          <w:noProof/>
          <w:color w:val="auto"/>
          <w:lang w:val="it-IT"/>
        </w:rPr>
        <w:t>Consulti il medico o il farmacista prima di prendere vitamina C insieme a Ferriprox.</w:t>
      </w:r>
    </w:p>
    <w:p w:rsidR="00593005" w:rsidRPr="006A180A" w:rsidRDefault="00593005">
      <w:pPr>
        <w:tabs>
          <w:tab w:val="left" w:pos="0"/>
        </w:tabs>
        <w:rPr>
          <w:b/>
          <w:sz w:val="22"/>
          <w:szCs w:val="22"/>
          <w:lang w:val="it-IT"/>
        </w:rPr>
      </w:pPr>
    </w:p>
    <w:p w:rsidR="00D41CF7" w:rsidRPr="006A180A" w:rsidRDefault="00D41CF7">
      <w:pPr>
        <w:tabs>
          <w:tab w:val="left" w:pos="0"/>
        </w:tabs>
        <w:rPr>
          <w:b/>
          <w:sz w:val="22"/>
          <w:szCs w:val="22"/>
          <w:lang w:val="it-IT"/>
        </w:rPr>
      </w:pPr>
      <w:r w:rsidRPr="006A180A">
        <w:rPr>
          <w:b/>
          <w:sz w:val="22"/>
          <w:szCs w:val="22"/>
          <w:lang w:val="it-IT"/>
        </w:rPr>
        <w:t>Gravidanza e allattamento</w:t>
      </w:r>
    </w:p>
    <w:p w:rsidR="00C72657" w:rsidRDefault="00D41CF7">
      <w:pPr>
        <w:rPr>
          <w:sz w:val="22"/>
          <w:szCs w:val="22"/>
          <w:lang w:val="it-IT"/>
        </w:rPr>
      </w:pPr>
      <w:r w:rsidRPr="006A180A">
        <w:rPr>
          <w:sz w:val="22"/>
          <w:szCs w:val="22"/>
          <w:lang w:val="it-IT"/>
        </w:rPr>
        <w:t xml:space="preserve">Non prenda questo medicinale se è incinta o se sta cercando di rimanere incinta. Questo medicinale potrebbe danneggiare </w:t>
      </w:r>
      <w:r w:rsidR="00795B32" w:rsidRPr="006A180A">
        <w:rPr>
          <w:sz w:val="22"/>
          <w:szCs w:val="22"/>
          <w:lang w:val="it-IT"/>
        </w:rPr>
        <w:t xml:space="preserve">gravemente </w:t>
      </w:r>
      <w:r w:rsidRPr="006A180A">
        <w:rPr>
          <w:sz w:val="22"/>
          <w:szCs w:val="22"/>
          <w:lang w:val="it-IT"/>
        </w:rPr>
        <w:t xml:space="preserve">il suo bambino. Deve usare un metodo contraccettivo efficace mentre assume Ferriprox. Chieda consiglio al medico per sapere qual è il metodo più adatto per lei. Se </w:t>
      </w:r>
      <w:r w:rsidR="00BE0C52" w:rsidRPr="006A180A">
        <w:rPr>
          <w:sz w:val="22"/>
          <w:szCs w:val="22"/>
          <w:lang w:val="it-IT"/>
        </w:rPr>
        <w:t>inizia una gravidanza</w:t>
      </w:r>
      <w:r w:rsidRPr="006A180A">
        <w:rPr>
          <w:sz w:val="22"/>
          <w:szCs w:val="22"/>
          <w:lang w:val="it-IT"/>
        </w:rPr>
        <w:t xml:space="preserve"> mentre assume Ferriprox, smetta immediatamente di prendere il medicinale ed informi il medico.</w:t>
      </w:r>
    </w:p>
    <w:p w:rsidR="00406E51" w:rsidRPr="006A180A" w:rsidRDefault="00406E51">
      <w:pPr>
        <w:rPr>
          <w:sz w:val="22"/>
          <w:szCs w:val="22"/>
          <w:lang w:val="it-IT"/>
        </w:rPr>
      </w:pPr>
    </w:p>
    <w:p w:rsidR="00D41CF7" w:rsidRPr="006A180A" w:rsidRDefault="00D41CF7">
      <w:pPr>
        <w:rPr>
          <w:sz w:val="22"/>
          <w:szCs w:val="22"/>
          <w:lang w:val="it-IT"/>
        </w:rPr>
      </w:pPr>
      <w:r w:rsidRPr="006A180A">
        <w:rPr>
          <w:sz w:val="22"/>
          <w:szCs w:val="22"/>
          <w:lang w:val="it-IT"/>
        </w:rPr>
        <w:t>Non deve usare Ferriprox se sta allattando al seno. Consulti la scheda promemoria per il paziente o per chi lo assiste allegata al presente foglio illustrativo.</w:t>
      </w:r>
    </w:p>
    <w:p w:rsidR="00D41CF7" w:rsidRPr="006A180A" w:rsidRDefault="00D41CF7">
      <w:pPr>
        <w:pStyle w:val="EndnoteText"/>
        <w:tabs>
          <w:tab w:val="clear" w:pos="567"/>
        </w:tabs>
        <w:rPr>
          <w:lang w:val="it-IT"/>
        </w:rPr>
      </w:pPr>
    </w:p>
    <w:p w:rsidR="00D41CF7" w:rsidRPr="006A180A" w:rsidRDefault="00D41CF7">
      <w:pPr>
        <w:tabs>
          <w:tab w:val="left" w:pos="0"/>
        </w:tabs>
        <w:rPr>
          <w:b/>
          <w:sz w:val="22"/>
          <w:szCs w:val="22"/>
          <w:lang w:val="it-IT"/>
        </w:rPr>
      </w:pPr>
      <w:r w:rsidRPr="006A180A">
        <w:rPr>
          <w:b/>
          <w:sz w:val="22"/>
          <w:szCs w:val="22"/>
          <w:lang w:val="it-IT"/>
        </w:rPr>
        <w:t>Guida di veicoli e utilizzo di macchinari</w:t>
      </w:r>
    </w:p>
    <w:p w:rsidR="00D41CF7" w:rsidRPr="006A180A" w:rsidRDefault="00D01B80" w:rsidP="00D01B80">
      <w:pPr>
        <w:tabs>
          <w:tab w:val="left" w:pos="0"/>
        </w:tabs>
        <w:rPr>
          <w:sz w:val="22"/>
          <w:szCs w:val="22"/>
          <w:lang w:val="it-IT"/>
        </w:rPr>
      </w:pPr>
      <w:r w:rsidRPr="006A180A">
        <w:rPr>
          <w:sz w:val="22"/>
          <w:szCs w:val="22"/>
          <w:lang w:val="it-IT"/>
        </w:rPr>
        <w:t>Non pertinente</w:t>
      </w:r>
      <w:r w:rsidR="00D41CF7" w:rsidRPr="006A180A">
        <w:rPr>
          <w:sz w:val="22"/>
          <w:szCs w:val="22"/>
          <w:lang w:val="it-IT"/>
        </w:rPr>
        <w:t>.</w:t>
      </w:r>
    </w:p>
    <w:p w:rsidR="00D41CF7" w:rsidRPr="006A180A" w:rsidRDefault="00D41CF7">
      <w:pPr>
        <w:tabs>
          <w:tab w:val="left" w:pos="851"/>
        </w:tabs>
        <w:ind w:left="567" w:hanging="567"/>
        <w:rPr>
          <w:sz w:val="22"/>
          <w:szCs w:val="22"/>
          <w:lang w:val="it-IT"/>
        </w:rPr>
      </w:pPr>
    </w:p>
    <w:p w:rsidR="00772C9F" w:rsidRPr="006A180A" w:rsidRDefault="00D41CF7">
      <w:pPr>
        <w:tabs>
          <w:tab w:val="left" w:pos="851"/>
        </w:tabs>
        <w:ind w:left="567" w:hanging="567"/>
        <w:rPr>
          <w:b/>
          <w:sz w:val="22"/>
          <w:szCs w:val="22"/>
          <w:lang w:val="it-IT"/>
        </w:rPr>
      </w:pPr>
      <w:r w:rsidRPr="006A180A">
        <w:rPr>
          <w:b/>
          <w:sz w:val="22"/>
          <w:szCs w:val="22"/>
          <w:lang w:val="it-IT"/>
        </w:rPr>
        <w:t>Ferriprox soluzione orale contiene Giallo Sunset (E110)</w:t>
      </w:r>
    </w:p>
    <w:p w:rsidR="00D41CF7" w:rsidRPr="006A180A" w:rsidRDefault="00772C9F">
      <w:pPr>
        <w:tabs>
          <w:tab w:val="left" w:pos="851"/>
        </w:tabs>
        <w:ind w:left="567" w:hanging="567"/>
        <w:rPr>
          <w:sz w:val="22"/>
          <w:szCs w:val="22"/>
          <w:lang w:val="it-IT"/>
        </w:rPr>
      </w:pPr>
      <w:r w:rsidRPr="006A180A">
        <w:rPr>
          <w:sz w:val="22"/>
          <w:szCs w:val="22"/>
          <w:lang w:val="it-IT"/>
        </w:rPr>
        <w:t>Il Giallo Sunset (E110) è un colorante</w:t>
      </w:r>
      <w:r w:rsidR="00D41CF7" w:rsidRPr="006A180A">
        <w:rPr>
          <w:sz w:val="22"/>
          <w:szCs w:val="22"/>
          <w:lang w:val="it-IT"/>
        </w:rPr>
        <w:t xml:space="preserve"> che può causare reazioni allergiche.</w:t>
      </w:r>
    </w:p>
    <w:p w:rsidR="00D41CF7" w:rsidRPr="006A180A" w:rsidRDefault="00D41CF7">
      <w:pPr>
        <w:tabs>
          <w:tab w:val="left" w:pos="851"/>
        </w:tabs>
        <w:ind w:left="567" w:hanging="567"/>
        <w:rPr>
          <w:sz w:val="22"/>
          <w:szCs w:val="22"/>
          <w:lang w:val="it-IT"/>
        </w:rPr>
      </w:pPr>
    </w:p>
    <w:p w:rsidR="00D41CF7" w:rsidRPr="006A180A" w:rsidRDefault="00D41CF7">
      <w:pPr>
        <w:tabs>
          <w:tab w:val="left" w:pos="851"/>
        </w:tabs>
        <w:ind w:left="567" w:hanging="567"/>
        <w:rPr>
          <w:sz w:val="22"/>
          <w:szCs w:val="22"/>
          <w:lang w:val="it-IT"/>
        </w:rPr>
      </w:pPr>
    </w:p>
    <w:p w:rsidR="00D41CF7" w:rsidRPr="006A180A" w:rsidRDefault="00D41CF7">
      <w:pPr>
        <w:rPr>
          <w:b/>
          <w:sz w:val="22"/>
          <w:szCs w:val="22"/>
          <w:lang w:val="it-IT"/>
        </w:rPr>
      </w:pPr>
      <w:r w:rsidRPr="006A180A">
        <w:rPr>
          <w:b/>
          <w:sz w:val="22"/>
          <w:szCs w:val="22"/>
          <w:lang w:val="it-IT"/>
        </w:rPr>
        <w:t>3.</w:t>
      </w:r>
      <w:r w:rsidRPr="006A180A">
        <w:rPr>
          <w:b/>
          <w:sz w:val="22"/>
          <w:szCs w:val="22"/>
          <w:lang w:val="it-IT"/>
        </w:rPr>
        <w:tab/>
        <w:t>C</w:t>
      </w:r>
      <w:r w:rsidR="00772C9F" w:rsidRPr="006A180A">
        <w:rPr>
          <w:b/>
          <w:sz w:val="22"/>
          <w:szCs w:val="22"/>
          <w:lang w:val="it-IT"/>
        </w:rPr>
        <w:t>ome prendere Ferriprox</w:t>
      </w:r>
    </w:p>
    <w:p w:rsidR="00D41CF7" w:rsidRPr="006A180A" w:rsidRDefault="00D41CF7">
      <w:pPr>
        <w:pStyle w:val="EndnoteText"/>
        <w:numPr>
          <w:ilvl w:val="12"/>
          <w:numId w:val="0"/>
        </w:numPr>
        <w:tabs>
          <w:tab w:val="clear" w:pos="567"/>
        </w:tabs>
        <w:rPr>
          <w:lang w:val="it-IT"/>
        </w:rPr>
      </w:pPr>
    </w:p>
    <w:p w:rsidR="00D41CF7" w:rsidRPr="006A180A" w:rsidRDefault="00D41CF7" w:rsidP="00BA6C8C">
      <w:pPr>
        <w:pStyle w:val="InsideAddress"/>
        <w:keepLines w:val="0"/>
        <w:numPr>
          <w:ilvl w:val="12"/>
          <w:numId w:val="0"/>
        </w:numPr>
        <w:rPr>
          <w:rFonts w:ascii="Times New Roman" w:hAnsi="Times New Roman"/>
          <w:lang w:val="it-IT"/>
        </w:rPr>
      </w:pPr>
      <w:r w:rsidRPr="006A180A">
        <w:rPr>
          <w:rFonts w:ascii="Times New Roman" w:hAnsi="Times New Roman"/>
          <w:lang w:val="it-IT"/>
        </w:rPr>
        <w:t xml:space="preserve">Prenda </w:t>
      </w:r>
      <w:r w:rsidR="00772C9F" w:rsidRPr="006A180A">
        <w:rPr>
          <w:rFonts w:ascii="Times New Roman" w:hAnsi="Times New Roman"/>
          <w:lang w:val="it-IT"/>
        </w:rPr>
        <w:t xml:space="preserve">questo medicinale </w:t>
      </w:r>
      <w:r w:rsidRPr="006A180A">
        <w:rPr>
          <w:rFonts w:ascii="Times New Roman" w:hAnsi="Times New Roman"/>
          <w:lang w:val="it-IT"/>
        </w:rPr>
        <w:t xml:space="preserve">seguendo </w:t>
      </w:r>
      <w:r w:rsidR="00772C9F" w:rsidRPr="006A180A">
        <w:rPr>
          <w:rFonts w:ascii="Times New Roman" w:hAnsi="Times New Roman"/>
          <w:lang w:val="it-IT"/>
        </w:rPr>
        <w:t xml:space="preserve">sempre </w:t>
      </w:r>
      <w:r w:rsidRPr="006A180A">
        <w:rPr>
          <w:rFonts w:ascii="Times New Roman" w:hAnsi="Times New Roman"/>
          <w:lang w:val="it-IT"/>
        </w:rPr>
        <w:t>esattamente le istruzioni del medico. Se ha dubbi consult</w:t>
      </w:r>
      <w:r w:rsidR="003F45FF" w:rsidRPr="006A180A">
        <w:rPr>
          <w:rFonts w:ascii="Times New Roman" w:hAnsi="Times New Roman"/>
          <w:lang w:val="it-IT"/>
        </w:rPr>
        <w:t>i</w:t>
      </w:r>
      <w:r w:rsidRPr="006A180A">
        <w:rPr>
          <w:rFonts w:ascii="Times New Roman" w:hAnsi="Times New Roman"/>
          <w:lang w:val="it-IT"/>
        </w:rPr>
        <w:t xml:space="preserve"> il medico o il farmacista. La quantità di Ferriprox che prende dipenderà dal suo peso. La dose abituale è di 25 mg/kg, 3 volte al giorno, per una dose totale quotidiana di 75 mg/kg. </w:t>
      </w:r>
      <w:r w:rsidR="00795B32" w:rsidRPr="006A180A">
        <w:rPr>
          <w:rFonts w:ascii="Times New Roman" w:hAnsi="Times New Roman"/>
          <w:lang w:val="it-IT"/>
        </w:rPr>
        <w:t xml:space="preserve">Quest’ultima </w:t>
      </w:r>
      <w:r w:rsidRPr="006A180A">
        <w:rPr>
          <w:rFonts w:ascii="Times New Roman" w:hAnsi="Times New Roman"/>
          <w:lang w:val="it-IT"/>
        </w:rPr>
        <w:t xml:space="preserve">non deve superare 100 mg/kg. Usi il misurino fornito per prendere il volume prescrittole dal medico. Prenda la prima dose al mattino. Prenda la seconda dose a mezzogiorno. Prenda la terza dose alla sera. </w:t>
      </w:r>
      <w:r w:rsidR="00EB6285" w:rsidRPr="006A180A">
        <w:rPr>
          <w:rFonts w:ascii="Times New Roman" w:hAnsi="Times New Roman"/>
          <w:noProof/>
          <w:lang w:val="it-IT"/>
        </w:rPr>
        <w:t xml:space="preserve">Ferriprox può essere assunto con o senza cibo; </w:t>
      </w:r>
      <w:r w:rsidR="00EB6285" w:rsidRPr="006A180A">
        <w:rPr>
          <w:rFonts w:ascii="Times New Roman" w:hAnsi="Times New Roman"/>
          <w:lang w:val="it-IT"/>
        </w:rPr>
        <w:t>t</w:t>
      </w:r>
      <w:r w:rsidRPr="006A180A">
        <w:rPr>
          <w:rFonts w:ascii="Times New Roman" w:hAnsi="Times New Roman"/>
          <w:lang w:val="it-IT"/>
        </w:rPr>
        <w:t>uttavia, potrebbe trovare più facile ricordarsi di prendere Ferriprox se lo assume insieme ai pasti.</w:t>
      </w:r>
    </w:p>
    <w:p w:rsidR="00D41CF7" w:rsidRPr="006A180A" w:rsidRDefault="00D41CF7">
      <w:pPr>
        <w:numPr>
          <w:ilvl w:val="12"/>
          <w:numId w:val="0"/>
        </w:numPr>
        <w:rPr>
          <w:sz w:val="22"/>
          <w:szCs w:val="22"/>
          <w:lang w:val="it-IT"/>
        </w:rPr>
      </w:pPr>
    </w:p>
    <w:p w:rsidR="00D41CF7" w:rsidRPr="006A180A" w:rsidRDefault="00D41CF7">
      <w:pPr>
        <w:numPr>
          <w:ilvl w:val="12"/>
          <w:numId w:val="0"/>
        </w:numPr>
        <w:rPr>
          <w:b/>
          <w:sz w:val="22"/>
          <w:szCs w:val="22"/>
          <w:lang w:val="it-IT"/>
        </w:rPr>
      </w:pPr>
      <w:r w:rsidRPr="006A180A">
        <w:rPr>
          <w:b/>
          <w:sz w:val="22"/>
          <w:szCs w:val="22"/>
          <w:lang w:val="it-IT"/>
        </w:rPr>
        <w:t>Se prende più Ferriprox di quanto deve</w:t>
      </w:r>
    </w:p>
    <w:p w:rsidR="00D41CF7" w:rsidRPr="006A180A" w:rsidRDefault="00D41CF7">
      <w:pPr>
        <w:numPr>
          <w:ilvl w:val="12"/>
          <w:numId w:val="0"/>
        </w:numPr>
        <w:rPr>
          <w:sz w:val="22"/>
          <w:szCs w:val="22"/>
          <w:lang w:val="it-IT"/>
        </w:rPr>
      </w:pPr>
      <w:r w:rsidRPr="006A180A">
        <w:rPr>
          <w:sz w:val="22"/>
          <w:szCs w:val="22"/>
          <w:lang w:val="it-IT"/>
        </w:rPr>
        <w:t>Non sono stati riportati casi di overdose acuta di Ferriprox. Contatt</w:t>
      </w:r>
      <w:r w:rsidR="00772C9F" w:rsidRPr="006A180A">
        <w:rPr>
          <w:sz w:val="22"/>
          <w:szCs w:val="22"/>
          <w:lang w:val="it-IT"/>
        </w:rPr>
        <w:t xml:space="preserve">i </w:t>
      </w:r>
      <w:r w:rsidRPr="006A180A">
        <w:rPr>
          <w:sz w:val="22"/>
          <w:szCs w:val="22"/>
          <w:lang w:val="it-IT"/>
        </w:rPr>
        <w:t xml:space="preserve">il medico se assume per sbaglio una dose maggiore </w:t>
      </w:r>
      <w:r w:rsidR="00795B32" w:rsidRPr="006A180A">
        <w:rPr>
          <w:sz w:val="22"/>
          <w:szCs w:val="22"/>
          <w:lang w:val="it-IT"/>
        </w:rPr>
        <w:t xml:space="preserve">rispetto a </w:t>
      </w:r>
      <w:r w:rsidRPr="006A180A">
        <w:rPr>
          <w:sz w:val="22"/>
          <w:szCs w:val="22"/>
          <w:lang w:val="it-IT"/>
        </w:rPr>
        <w:t>quella prescritta.</w:t>
      </w:r>
    </w:p>
    <w:p w:rsidR="00D41CF7" w:rsidRPr="006A180A" w:rsidRDefault="00D41CF7">
      <w:pPr>
        <w:numPr>
          <w:ilvl w:val="12"/>
          <w:numId w:val="0"/>
        </w:numPr>
        <w:rPr>
          <w:b/>
          <w:sz w:val="22"/>
          <w:szCs w:val="22"/>
          <w:lang w:val="it-IT"/>
        </w:rPr>
      </w:pPr>
    </w:p>
    <w:p w:rsidR="00D41CF7" w:rsidRPr="006A180A" w:rsidRDefault="00D41CF7">
      <w:pPr>
        <w:numPr>
          <w:ilvl w:val="12"/>
          <w:numId w:val="0"/>
        </w:numPr>
        <w:rPr>
          <w:b/>
          <w:sz w:val="22"/>
          <w:szCs w:val="22"/>
          <w:lang w:val="it-IT"/>
        </w:rPr>
      </w:pPr>
      <w:r w:rsidRPr="006A180A">
        <w:rPr>
          <w:b/>
          <w:sz w:val="22"/>
          <w:szCs w:val="22"/>
          <w:lang w:val="it-IT"/>
        </w:rPr>
        <w:t>Se dimentica di prendere Ferriprox</w:t>
      </w:r>
    </w:p>
    <w:p w:rsidR="004E476D" w:rsidRPr="006A180A" w:rsidRDefault="004E476D" w:rsidP="004E476D">
      <w:pPr>
        <w:pStyle w:val="InsideAddress"/>
        <w:keepLines w:val="0"/>
        <w:numPr>
          <w:ilvl w:val="12"/>
          <w:numId w:val="0"/>
        </w:numPr>
        <w:rPr>
          <w:rFonts w:ascii="Times New Roman" w:hAnsi="Times New Roman"/>
          <w:lang w:val="it-IT"/>
        </w:rPr>
      </w:pPr>
      <w:r w:rsidRPr="006A180A">
        <w:rPr>
          <w:rFonts w:ascii="Times New Roman" w:hAnsi="Times New Roman"/>
          <w:lang w:val="it-IT"/>
        </w:rPr>
        <w:t xml:space="preserve">Ferriprox sarà massimamente efficace se lei </w:t>
      </w:r>
      <w:r>
        <w:rPr>
          <w:rFonts w:ascii="Times New Roman" w:hAnsi="Times New Roman"/>
          <w:lang w:val="it-IT"/>
        </w:rPr>
        <w:t>prende tutte le dosi prescritte</w:t>
      </w:r>
      <w:r w:rsidRPr="006A180A">
        <w:rPr>
          <w:rFonts w:ascii="Times New Roman" w:hAnsi="Times New Roman"/>
          <w:lang w:val="it-IT"/>
        </w:rPr>
        <w:t>. Se salta una sola dose, la prenda non appena si ricorda e poi prenda regolarmente la dose successiva. Se salta più di una dose, non prenda una dose doppia per compensare la dimenticanza; continui con il normale programma di assunzione del medicinale. Non cambi la dose giornaliera del medicinale senza prima parlarne con il medico.</w:t>
      </w: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rsidP="00E420FA">
      <w:pPr>
        <w:keepNext/>
        <w:rPr>
          <w:b/>
          <w:sz w:val="22"/>
          <w:szCs w:val="22"/>
          <w:lang w:val="it-IT"/>
        </w:rPr>
      </w:pPr>
      <w:r w:rsidRPr="006A180A">
        <w:rPr>
          <w:b/>
          <w:sz w:val="22"/>
          <w:szCs w:val="22"/>
          <w:lang w:val="it-IT"/>
        </w:rPr>
        <w:t>4.</w:t>
      </w:r>
      <w:r w:rsidRPr="006A180A">
        <w:rPr>
          <w:b/>
          <w:sz w:val="22"/>
          <w:szCs w:val="22"/>
          <w:lang w:val="it-IT"/>
        </w:rPr>
        <w:tab/>
        <w:t>P</w:t>
      </w:r>
      <w:r w:rsidR="00772C9F" w:rsidRPr="006A180A">
        <w:rPr>
          <w:b/>
          <w:sz w:val="22"/>
          <w:szCs w:val="22"/>
          <w:lang w:val="it-IT"/>
        </w:rPr>
        <w:t>ossibili effetti indesiderati</w:t>
      </w:r>
    </w:p>
    <w:p w:rsidR="00D41CF7" w:rsidRPr="006A180A" w:rsidRDefault="00D41CF7" w:rsidP="00E420FA">
      <w:pPr>
        <w:keepNext/>
        <w:rPr>
          <w:sz w:val="22"/>
          <w:szCs w:val="22"/>
          <w:lang w:val="it-IT"/>
        </w:rPr>
      </w:pPr>
    </w:p>
    <w:p w:rsidR="00D41CF7" w:rsidRPr="006A180A" w:rsidRDefault="00D41CF7">
      <w:pPr>
        <w:pStyle w:val="InsideAddress"/>
        <w:keepLines w:val="0"/>
        <w:rPr>
          <w:rFonts w:ascii="Times New Roman" w:hAnsi="Times New Roman"/>
          <w:lang w:val="it-IT"/>
        </w:rPr>
      </w:pPr>
      <w:r w:rsidRPr="006A180A">
        <w:rPr>
          <w:rFonts w:ascii="Times New Roman" w:hAnsi="Times New Roman"/>
          <w:lang w:val="it-IT"/>
        </w:rPr>
        <w:t xml:space="preserve">Come tutti i medicinali, </w:t>
      </w:r>
      <w:r w:rsidR="00772C9F" w:rsidRPr="006A180A">
        <w:rPr>
          <w:rFonts w:ascii="Times New Roman" w:hAnsi="Times New Roman"/>
          <w:lang w:val="it-IT"/>
        </w:rPr>
        <w:t xml:space="preserve">questo medicinale </w:t>
      </w:r>
      <w:r w:rsidRPr="006A180A">
        <w:rPr>
          <w:rFonts w:ascii="Times New Roman" w:hAnsi="Times New Roman"/>
          <w:lang w:val="it-IT"/>
        </w:rPr>
        <w:t>può causare effetti indesiderati sebbene non tutte le persone li manifestino.</w:t>
      </w:r>
    </w:p>
    <w:p w:rsidR="00D41CF7" w:rsidRPr="006A180A" w:rsidRDefault="00D41CF7">
      <w:pPr>
        <w:pStyle w:val="EndnoteText"/>
        <w:tabs>
          <w:tab w:val="clear" w:pos="567"/>
        </w:tabs>
        <w:rPr>
          <w:lang w:val="it-IT"/>
        </w:rPr>
      </w:pPr>
    </w:p>
    <w:p w:rsidR="004E476D" w:rsidRPr="006A180A" w:rsidRDefault="004E476D" w:rsidP="004E476D">
      <w:pPr>
        <w:rPr>
          <w:sz w:val="22"/>
          <w:szCs w:val="22"/>
          <w:lang w:val="it-IT"/>
        </w:rPr>
      </w:pPr>
      <w:r w:rsidRPr="006A180A">
        <w:rPr>
          <w:sz w:val="22"/>
          <w:szCs w:val="22"/>
          <w:lang w:val="it-IT"/>
        </w:rPr>
        <w:t xml:space="preserve">L'effetto indesiderato più grave di Ferriprox è una riduzione molto marcata del numero </w:t>
      </w:r>
      <w:r>
        <w:rPr>
          <w:sz w:val="22"/>
          <w:szCs w:val="22"/>
          <w:lang w:val="it-IT"/>
        </w:rPr>
        <w:t>di un tipo di</w:t>
      </w:r>
      <w:r w:rsidRPr="006A180A">
        <w:rPr>
          <w:sz w:val="22"/>
          <w:szCs w:val="22"/>
          <w:lang w:val="it-IT"/>
        </w:rPr>
        <w:t xml:space="preserve"> globuli bianchi (neutrofili). Questa condizione, detta neutropenia grave o agranulocitosi, si è verificata in 1</w:t>
      </w:r>
      <w:r>
        <w:rPr>
          <w:sz w:val="22"/>
          <w:szCs w:val="22"/>
          <w:lang w:val="it-IT"/>
        </w:rPr>
        <w:t> </w:t>
      </w:r>
      <w:r>
        <w:rPr>
          <w:sz w:val="22"/>
          <w:szCs w:val="22"/>
          <w:lang w:val="it-IT"/>
        </w:rPr>
        <w:noBreakHyphen/>
        <w:t> </w:t>
      </w:r>
      <w:r w:rsidRPr="006A180A">
        <w:rPr>
          <w:sz w:val="22"/>
          <w:szCs w:val="22"/>
          <w:lang w:val="it-IT"/>
        </w:rPr>
        <w:t>2</w:t>
      </w:r>
      <w:r>
        <w:rPr>
          <w:sz w:val="22"/>
          <w:szCs w:val="22"/>
          <w:lang w:val="it-IT"/>
        </w:rPr>
        <w:t> </w:t>
      </w:r>
      <w:r w:rsidRPr="006A180A">
        <w:rPr>
          <w:sz w:val="22"/>
          <w:szCs w:val="22"/>
          <w:lang w:val="it-IT"/>
        </w:rPr>
        <w:t>persone su 100 tra coloro che hanno assunto Ferriprox negli studi clinici. A una riduzione del numero dei globuli bianchi si può associare un'infezione grave e potenzialmente fatale (</w:t>
      </w:r>
      <w:r>
        <w:rPr>
          <w:sz w:val="22"/>
          <w:szCs w:val="22"/>
          <w:lang w:val="it-IT"/>
        </w:rPr>
        <w:t>che mette in pericolo l</w:t>
      </w:r>
      <w:r w:rsidRPr="006A180A">
        <w:rPr>
          <w:sz w:val="22"/>
          <w:szCs w:val="22"/>
          <w:lang w:val="it-IT"/>
        </w:rPr>
        <w:t>a vita). Riferisca immediatamente al medico eventuali sintomi di infezione come: febbre, mal di gola o sintomi simili a quelli influenzali.</w:t>
      </w:r>
    </w:p>
    <w:p w:rsidR="006405B3" w:rsidRPr="006A180A" w:rsidRDefault="006405B3" w:rsidP="006405B3">
      <w:pPr>
        <w:rPr>
          <w:sz w:val="22"/>
          <w:szCs w:val="22"/>
          <w:lang w:val="it-IT"/>
        </w:rPr>
      </w:pPr>
    </w:p>
    <w:p w:rsidR="006405B3" w:rsidRPr="006A180A" w:rsidRDefault="006405B3" w:rsidP="006405B3">
      <w:pPr>
        <w:rPr>
          <w:sz w:val="22"/>
          <w:szCs w:val="22"/>
          <w:lang w:val="it-IT"/>
        </w:rPr>
      </w:pPr>
      <w:r w:rsidRPr="006A180A">
        <w:rPr>
          <w:b/>
          <w:noProof/>
          <w:sz w:val="22"/>
          <w:szCs w:val="22"/>
          <w:lang w:val="it-IT"/>
        </w:rPr>
        <w:t>Effetti indesiderati molto comuni</w:t>
      </w:r>
      <w:r w:rsidRPr="006A180A">
        <w:rPr>
          <w:noProof/>
          <w:sz w:val="22"/>
          <w:szCs w:val="22"/>
          <w:lang w:val="it-IT"/>
        </w:rPr>
        <w:t xml:space="preserve"> (</w:t>
      </w:r>
      <w:r w:rsidR="00772C9F" w:rsidRPr="006A180A">
        <w:rPr>
          <w:noProof/>
          <w:sz w:val="22"/>
          <w:szCs w:val="22"/>
          <w:lang w:val="it-IT"/>
        </w:rPr>
        <w:t xml:space="preserve">possono </w:t>
      </w:r>
      <w:r w:rsidR="00816C79" w:rsidRPr="006A180A">
        <w:rPr>
          <w:noProof/>
          <w:sz w:val="22"/>
          <w:szCs w:val="22"/>
          <w:lang w:val="it-IT"/>
        </w:rPr>
        <w:t>interessa</w:t>
      </w:r>
      <w:r w:rsidR="00772C9F" w:rsidRPr="006A180A">
        <w:rPr>
          <w:noProof/>
          <w:sz w:val="22"/>
          <w:szCs w:val="22"/>
          <w:lang w:val="it-IT"/>
        </w:rPr>
        <w:t>re</w:t>
      </w:r>
      <w:r w:rsidRPr="006A180A">
        <w:rPr>
          <w:noProof/>
          <w:sz w:val="22"/>
          <w:szCs w:val="22"/>
          <w:lang w:val="it-IT"/>
        </w:rPr>
        <w:t xml:space="preserve"> più di 1 </w:t>
      </w:r>
      <w:r w:rsidR="00772C9F" w:rsidRPr="006A180A">
        <w:rPr>
          <w:noProof/>
          <w:sz w:val="22"/>
          <w:szCs w:val="22"/>
          <w:lang w:val="it-IT"/>
        </w:rPr>
        <w:t xml:space="preserve">persona </w:t>
      </w:r>
      <w:r w:rsidRPr="006A180A">
        <w:rPr>
          <w:noProof/>
          <w:sz w:val="22"/>
          <w:szCs w:val="22"/>
          <w:lang w:val="it-IT"/>
        </w:rPr>
        <w:t>su 10):</w:t>
      </w:r>
    </w:p>
    <w:p w:rsidR="006405B3" w:rsidRPr="006A180A" w:rsidRDefault="006405B3" w:rsidP="006405B3">
      <w:pPr>
        <w:numPr>
          <w:ilvl w:val="0"/>
          <w:numId w:val="9"/>
        </w:numPr>
        <w:rPr>
          <w:sz w:val="22"/>
          <w:szCs w:val="22"/>
          <w:lang w:val="it-IT"/>
        </w:rPr>
      </w:pPr>
      <w:r w:rsidRPr="006A180A">
        <w:rPr>
          <w:noProof/>
          <w:sz w:val="22"/>
          <w:szCs w:val="22"/>
          <w:lang w:val="it-IT"/>
        </w:rPr>
        <w:t>dolore addominale</w:t>
      </w:r>
    </w:p>
    <w:p w:rsidR="006405B3" w:rsidRPr="006A180A" w:rsidRDefault="006405B3" w:rsidP="006405B3">
      <w:pPr>
        <w:numPr>
          <w:ilvl w:val="0"/>
          <w:numId w:val="9"/>
        </w:numPr>
        <w:rPr>
          <w:sz w:val="22"/>
          <w:szCs w:val="22"/>
          <w:lang w:val="it-IT"/>
        </w:rPr>
      </w:pPr>
      <w:r w:rsidRPr="006A180A">
        <w:rPr>
          <w:noProof/>
          <w:sz w:val="22"/>
          <w:szCs w:val="22"/>
          <w:lang w:val="it-IT"/>
        </w:rPr>
        <w:t>nausea</w:t>
      </w:r>
    </w:p>
    <w:p w:rsidR="006405B3" w:rsidRPr="006A180A" w:rsidRDefault="006405B3" w:rsidP="006405B3">
      <w:pPr>
        <w:numPr>
          <w:ilvl w:val="0"/>
          <w:numId w:val="9"/>
        </w:numPr>
        <w:rPr>
          <w:sz w:val="22"/>
          <w:szCs w:val="22"/>
          <w:lang w:val="it-IT"/>
        </w:rPr>
      </w:pPr>
      <w:r w:rsidRPr="006A180A">
        <w:rPr>
          <w:noProof/>
          <w:sz w:val="22"/>
          <w:szCs w:val="22"/>
          <w:lang w:val="it-IT"/>
        </w:rPr>
        <w:t>vomito</w:t>
      </w:r>
    </w:p>
    <w:p w:rsidR="00D41CF7" w:rsidRPr="006A180A" w:rsidRDefault="006405B3" w:rsidP="00E420FA">
      <w:pPr>
        <w:numPr>
          <w:ilvl w:val="0"/>
          <w:numId w:val="9"/>
        </w:numPr>
        <w:rPr>
          <w:noProof/>
          <w:sz w:val="22"/>
          <w:szCs w:val="22"/>
          <w:lang w:val="it-IT"/>
        </w:rPr>
      </w:pPr>
      <w:r w:rsidRPr="006A180A">
        <w:rPr>
          <w:noProof/>
          <w:sz w:val="22"/>
          <w:szCs w:val="22"/>
          <w:lang w:val="it-IT"/>
        </w:rPr>
        <w:t>urine di colore rossastro/marrone</w:t>
      </w:r>
    </w:p>
    <w:p w:rsidR="00E420FA" w:rsidRPr="006A180A" w:rsidRDefault="00E420FA">
      <w:pPr>
        <w:rPr>
          <w:sz w:val="22"/>
          <w:szCs w:val="22"/>
          <w:lang w:val="it-IT"/>
        </w:rPr>
      </w:pPr>
    </w:p>
    <w:p w:rsidR="00D41CF7" w:rsidRPr="006A180A" w:rsidRDefault="00D41CF7" w:rsidP="00C72657">
      <w:pPr>
        <w:rPr>
          <w:sz w:val="22"/>
          <w:szCs w:val="22"/>
          <w:lang w:val="it-IT"/>
        </w:rPr>
      </w:pPr>
      <w:r w:rsidRPr="006A180A">
        <w:rPr>
          <w:sz w:val="22"/>
          <w:szCs w:val="22"/>
          <w:lang w:val="it-IT"/>
        </w:rPr>
        <w:t xml:space="preserve">Se ha nausea o vomito, </w:t>
      </w:r>
      <w:r w:rsidR="00795B32" w:rsidRPr="006A180A">
        <w:rPr>
          <w:sz w:val="22"/>
          <w:szCs w:val="22"/>
          <w:lang w:val="it-IT"/>
        </w:rPr>
        <w:t>prendere</w:t>
      </w:r>
      <w:r w:rsidRPr="006A180A">
        <w:rPr>
          <w:sz w:val="22"/>
          <w:szCs w:val="22"/>
          <w:lang w:val="it-IT"/>
        </w:rPr>
        <w:t xml:space="preserve"> Ferriprox con </w:t>
      </w:r>
      <w:r w:rsidR="00D56702" w:rsidRPr="006A180A">
        <w:rPr>
          <w:sz w:val="22"/>
          <w:szCs w:val="22"/>
          <w:lang w:val="it-IT"/>
        </w:rPr>
        <w:t>de</w:t>
      </w:r>
      <w:r w:rsidRPr="006A180A">
        <w:rPr>
          <w:sz w:val="22"/>
          <w:szCs w:val="22"/>
          <w:lang w:val="it-IT"/>
        </w:rPr>
        <w:t>l cibo</w:t>
      </w:r>
      <w:r w:rsidR="00D56702" w:rsidRPr="006A180A">
        <w:rPr>
          <w:sz w:val="22"/>
          <w:szCs w:val="22"/>
          <w:lang w:val="it-IT"/>
        </w:rPr>
        <w:t xml:space="preserve"> potrebbe aiutarla</w:t>
      </w:r>
      <w:r w:rsidRPr="006A180A">
        <w:rPr>
          <w:sz w:val="22"/>
          <w:szCs w:val="22"/>
          <w:lang w:val="it-IT"/>
        </w:rPr>
        <w:t>. La colorazione delle urine è un effetto molto comune e non è nocivo.</w:t>
      </w:r>
    </w:p>
    <w:p w:rsidR="00D41CF7" w:rsidRPr="006A180A" w:rsidRDefault="00D41CF7">
      <w:pPr>
        <w:rPr>
          <w:sz w:val="22"/>
          <w:szCs w:val="22"/>
          <w:lang w:val="it-IT"/>
        </w:rPr>
      </w:pPr>
    </w:p>
    <w:p w:rsidR="006405B3" w:rsidRPr="006A180A" w:rsidRDefault="006405B3" w:rsidP="006405B3">
      <w:pPr>
        <w:rPr>
          <w:sz w:val="22"/>
          <w:szCs w:val="22"/>
          <w:lang w:val="it-IT"/>
        </w:rPr>
      </w:pPr>
      <w:r w:rsidRPr="006A180A">
        <w:rPr>
          <w:b/>
          <w:noProof/>
          <w:sz w:val="22"/>
          <w:szCs w:val="22"/>
          <w:lang w:val="it-IT"/>
        </w:rPr>
        <w:t xml:space="preserve">Effetti indesiderati comuni </w:t>
      </w:r>
      <w:r w:rsidRPr="006A180A">
        <w:rPr>
          <w:noProof/>
          <w:sz w:val="22"/>
          <w:szCs w:val="22"/>
          <w:lang w:val="it-IT"/>
        </w:rPr>
        <w:t>(</w:t>
      </w:r>
      <w:r w:rsidR="00772C9F" w:rsidRPr="006A180A">
        <w:rPr>
          <w:noProof/>
          <w:sz w:val="22"/>
          <w:szCs w:val="22"/>
          <w:lang w:val="it-IT"/>
        </w:rPr>
        <w:t xml:space="preserve">possono </w:t>
      </w:r>
      <w:r w:rsidR="00816C79" w:rsidRPr="006A180A">
        <w:rPr>
          <w:noProof/>
          <w:sz w:val="22"/>
          <w:szCs w:val="22"/>
          <w:lang w:val="it-IT"/>
        </w:rPr>
        <w:t>interessa</w:t>
      </w:r>
      <w:r w:rsidR="00772C9F" w:rsidRPr="006A180A">
        <w:rPr>
          <w:noProof/>
          <w:sz w:val="22"/>
          <w:szCs w:val="22"/>
          <w:lang w:val="it-IT"/>
        </w:rPr>
        <w:t>re</w:t>
      </w:r>
      <w:r w:rsidRPr="006A180A">
        <w:rPr>
          <w:noProof/>
          <w:sz w:val="22"/>
          <w:szCs w:val="22"/>
          <w:lang w:val="it-IT"/>
        </w:rPr>
        <w:t xml:space="preserve"> </w:t>
      </w:r>
      <w:r w:rsidR="00772C9F" w:rsidRPr="006A180A">
        <w:rPr>
          <w:noProof/>
          <w:sz w:val="22"/>
          <w:szCs w:val="22"/>
          <w:lang w:val="it-IT"/>
        </w:rPr>
        <w:t xml:space="preserve">al massimo </w:t>
      </w:r>
      <w:r w:rsidRPr="006A180A">
        <w:rPr>
          <w:noProof/>
          <w:sz w:val="22"/>
          <w:szCs w:val="22"/>
          <w:lang w:val="it-IT"/>
        </w:rPr>
        <w:t xml:space="preserve">1 </w:t>
      </w:r>
      <w:r w:rsidR="00772C9F" w:rsidRPr="006A180A">
        <w:rPr>
          <w:noProof/>
          <w:sz w:val="22"/>
          <w:szCs w:val="22"/>
          <w:lang w:val="it-IT"/>
        </w:rPr>
        <w:t xml:space="preserve">persona su </w:t>
      </w:r>
      <w:r w:rsidRPr="006A180A">
        <w:rPr>
          <w:noProof/>
          <w:sz w:val="22"/>
          <w:szCs w:val="22"/>
          <w:lang w:val="it-IT"/>
        </w:rPr>
        <w:t>10):</w:t>
      </w:r>
    </w:p>
    <w:p w:rsidR="006405B3" w:rsidRPr="006A180A" w:rsidRDefault="006405B3" w:rsidP="006405B3">
      <w:pPr>
        <w:numPr>
          <w:ilvl w:val="0"/>
          <w:numId w:val="9"/>
        </w:numPr>
        <w:rPr>
          <w:sz w:val="22"/>
          <w:szCs w:val="22"/>
          <w:lang w:val="it-IT"/>
        </w:rPr>
      </w:pPr>
      <w:r w:rsidRPr="006A180A">
        <w:rPr>
          <w:noProof/>
          <w:sz w:val="22"/>
          <w:szCs w:val="22"/>
          <w:lang w:val="it-IT"/>
        </w:rPr>
        <w:t>basso numero di globuli bianchi (agranulocitosi e neutropenia)</w:t>
      </w:r>
    </w:p>
    <w:p w:rsidR="006405B3" w:rsidRPr="006A180A" w:rsidRDefault="006405B3" w:rsidP="006405B3">
      <w:pPr>
        <w:numPr>
          <w:ilvl w:val="0"/>
          <w:numId w:val="9"/>
        </w:numPr>
        <w:rPr>
          <w:sz w:val="22"/>
          <w:szCs w:val="22"/>
          <w:lang w:val="it-IT"/>
        </w:rPr>
      </w:pPr>
      <w:r w:rsidRPr="006A180A">
        <w:rPr>
          <w:noProof/>
          <w:sz w:val="22"/>
          <w:szCs w:val="22"/>
          <w:lang w:val="it-IT"/>
        </w:rPr>
        <w:t>mal di testa</w:t>
      </w:r>
    </w:p>
    <w:p w:rsidR="006405B3" w:rsidRPr="006A180A" w:rsidRDefault="006405B3" w:rsidP="006405B3">
      <w:pPr>
        <w:numPr>
          <w:ilvl w:val="0"/>
          <w:numId w:val="9"/>
        </w:numPr>
        <w:rPr>
          <w:sz w:val="22"/>
          <w:szCs w:val="22"/>
          <w:lang w:val="it-IT"/>
        </w:rPr>
      </w:pPr>
      <w:r w:rsidRPr="006A180A">
        <w:rPr>
          <w:noProof/>
          <w:sz w:val="22"/>
          <w:szCs w:val="22"/>
          <w:lang w:val="it-IT"/>
        </w:rPr>
        <w:t>diarrea</w:t>
      </w:r>
    </w:p>
    <w:p w:rsidR="006405B3" w:rsidRPr="006A180A" w:rsidRDefault="006405B3" w:rsidP="006405B3">
      <w:pPr>
        <w:numPr>
          <w:ilvl w:val="0"/>
          <w:numId w:val="9"/>
        </w:numPr>
        <w:rPr>
          <w:sz w:val="22"/>
          <w:szCs w:val="22"/>
          <w:lang w:val="it-IT"/>
        </w:rPr>
      </w:pPr>
      <w:r w:rsidRPr="006A180A">
        <w:rPr>
          <w:noProof/>
          <w:sz w:val="22"/>
          <w:szCs w:val="22"/>
          <w:lang w:val="it-IT"/>
        </w:rPr>
        <w:t>aumento degli enzimi del fegato</w:t>
      </w:r>
    </w:p>
    <w:p w:rsidR="006405B3" w:rsidRPr="006A180A" w:rsidRDefault="006405B3" w:rsidP="006405B3">
      <w:pPr>
        <w:numPr>
          <w:ilvl w:val="0"/>
          <w:numId w:val="9"/>
        </w:numPr>
        <w:rPr>
          <w:sz w:val="22"/>
          <w:szCs w:val="22"/>
          <w:lang w:val="it-IT"/>
        </w:rPr>
      </w:pPr>
      <w:r w:rsidRPr="006A180A">
        <w:rPr>
          <w:noProof/>
          <w:sz w:val="22"/>
          <w:szCs w:val="22"/>
          <w:lang w:val="it-IT"/>
        </w:rPr>
        <w:t>affaticamento</w:t>
      </w:r>
    </w:p>
    <w:p w:rsidR="006405B3" w:rsidRPr="006A180A" w:rsidRDefault="006405B3" w:rsidP="006405B3">
      <w:pPr>
        <w:numPr>
          <w:ilvl w:val="0"/>
          <w:numId w:val="9"/>
        </w:numPr>
        <w:rPr>
          <w:sz w:val="22"/>
          <w:szCs w:val="22"/>
          <w:lang w:val="it-IT"/>
        </w:rPr>
      </w:pPr>
      <w:r w:rsidRPr="006A180A">
        <w:rPr>
          <w:noProof/>
          <w:sz w:val="22"/>
          <w:szCs w:val="22"/>
          <w:lang w:val="it-IT"/>
        </w:rPr>
        <w:t>aumento dell’appetito</w:t>
      </w:r>
    </w:p>
    <w:p w:rsidR="00D41CF7" w:rsidRPr="006A180A" w:rsidRDefault="00D41CF7">
      <w:pPr>
        <w:rPr>
          <w:sz w:val="22"/>
          <w:szCs w:val="22"/>
          <w:lang w:val="it-IT"/>
        </w:rPr>
      </w:pPr>
    </w:p>
    <w:p w:rsidR="00B65FD3" w:rsidRPr="006A180A" w:rsidRDefault="00B65FD3" w:rsidP="00B65FD3">
      <w:pPr>
        <w:keepNext/>
        <w:tabs>
          <w:tab w:val="left" w:pos="567"/>
        </w:tabs>
        <w:rPr>
          <w:sz w:val="22"/>
          <w:szCs w:val="22"/>
          <w:lang w:val="it-IT"/>
        </w:rPr>
      </w:pPr>
      <w:r w:rsidRPr="006A180A">
        <w:rPr>
          <w:b/>
          <w:sz w:val="22"/>
          <w:szCs w:val="22"/>
          <w:lang w:val="it-IT"/>
        </w:rPr>
        <w:t xml:space="preserve">Non nota </w:t>
      </w:r>
      <w:r w:rsidRPr="006A180A">
        <w:rPr>
          <w:sz w:val="22"/>
          <w:szCs w:val="22"/>
          <w:lang w:val="it-IT"/>
        </w:rPr>
        <w:t xml:space="preserve">(la frequenza non può essere </w:t>
      </w:r>
      <w:r w:rsidR="00D56702" w:rsidRPr="006A180A">
        <w:rPr>
          <w:sz w:val="22"/>
          <w:szCs w:val="22"/>
          <w:lang w:val="it-IT"/>
        </w:rPr>
        <w:t>defin</w:t>
      </w:r>
      <w:r w:rsidRPr="006A180A">
        <w:rPr>
          <w:sz w:val="22"/>
          <w:szCs w:val="22"/>
          <w:lang w:val="it-IT"/>
        </w:rPr>
        <w:t>ita sulla base dei dati disponibili):</w:t>
      </w:r>
    </w:p>
    <w:p w:rsidR="00B65FD3" w:rsidRPr="006A180A" w:rsidRDefault="00B65FD3" w:rsidP="004D2A4E">
      <w:pPr>
        <w:numPr>
          <w:ilvl w:val="0"/>
          <w:numId w:val="9"/>
        </w:numPr>
        <w:rPr>
          <w:noProof/>
          <w:sz w:val="22"/>
          <w:szCs w:val="22"/>
          <w:lang w:val="it-IT"/>
        </w:rPr>
      </w:pPr>
      <w:r w:rsidRPr="006A180A">
        <w:rPr>
          <w:noProof/>
          <w:sz w:val="22"/>
          <w:szCs w:val="22"/>
          <w:lang w:val="it-IT"/>
        </w:rPr>
        <w:t>reazioni allergiche inclus</w:t>
      </w:r>
      <w:r w:rsidR="00BA6180" w:rsidRPr="006A180A">
        <w:rPr>
          <w:noProof/>
          <w:sz w:val="22"/>
          <w:szCs w:val="22"/>
          <w:lang w:val="it-IT"/>
        </w:rPr>
        <w:t>i</w:t>
      </w:r>
      <w:r w:rsidRPr="006A180A">
        <w:rPr>
          <w:noProof/>
          <w:sz w:val="22"/>
          <w:szCs w:val="22"/>
          <w:lang w:val="it-IT"/>
        </w:rPr>
        <w:t xml:space="preserve"> </w:t>
      </w:r>
      <w:r w:rsidR="00D56702" w:rsidRPr="006A180A">
        <w:rPr>
          <w:noProof/>
          <w:sz w:val="22"/>
          <w:szCs w:val="22"/>
          <w:lang w:val="it-IT"/>
        </w:rPr>
        <w:t>eruzione</w:t>
      </w:r>
      <w:r w:rsidRPr="006A180A">
        <w:rPr>
          <w:noProof/>
          <w:sz w:val="22"/>
          <w:szCs w:val="22"/>
          <w:lang w:val="it-IT"/>
        </w:rPr>
        <w:t xml:space="preserve"> cutane</w:t>
      </w:r>
      <w:r w:rsidR="00D56702" w:rsidRPr="006A180A">
        <w:rPr>
          <w:noProof/>
          <w:sz w:val="22"/>
          <w:szCs w:val="22"/>
          <w:lang w:val="it-IT"/>
        </w:rPr>
        <w:t>a</w:t>
      </w:r>
      <w:r w:rsidRPr="006A180A">
        <w:rPr>
          <w:noProof/>
          <w:sz w:val="22"/>
          <w:szCs w:val="22"/>
          <w:lang w:val="it-IT"/>
        </w:rPr>
        <w:t xml:space="preserve"> o formicolio</w:t>
      </w:r>
    </w:p>
    <w:p w:rsidR="00B65FD3" w:rsidRPr="006A180A" w:rsidRDefault="00B65FD3">
      <w:pPr>
        <w:rPr>
          <w:sz w:val="22"/>
          <w:szCs w:val="22"/>
          <w:lang w:val="it-IT"/>
        </w:rPr>
      </w:pPr>
    </w:p>
    <w:p w:rsidR="003614A7" w:rsidRPr="006A180A" w:rsidRDefault="00D41CF7">
      <w:pPr>
        <w:rPr>
          <w:sz w:val="22"/>
          <w:szCs w:val="22"/>
          <w:lang w:val="it-IT"/>
        </w:rPr>
      </w:pPr>
      <w:r w:rsidRPr="006A180A">
        <w:rPr>
          <w:sz w:val="22"/>
          <w:szCs w:val="22"/>
          <w:lang w:val="it-IT"/>
        </w:rPr>
        <w:t>Episodi di dolore e gonfiore alle articolazioni in forma variabile dal dolore lieve in una o più articolazioni fino alla invalidità grave. Nella maggior parte dei casi il dolore è scomparso proseguendo l'assunzione di Ferriprox.</w:t>
      </w:r>
    </w:p>
    <w:p w:rsidR="00D41CF7" w:rsidRPr="006A180A" w:rsidRDefault="00D41CF7">
      <w:pPr>
        <w:rPr>
          <w:sz w:val="22"/>
          <w:szCs w:val="22"/>
          <w:lang w:val="it-IT"/>
        </w:rPr>
      </w:pPr>
    </w:p>
    <w:p w:rsidR="0077345B" w:rsidRPr="006A180A" w:rsidRDefault="0077345B" w:rsidP="0077345B">
      <w:pPr>
        <w:rPr>
          <w:sz w:val="22"/>
          <w:szCs w:val="22"/>
          <w:lang w:val="it-IT"/>
        </w:rPr>
      </w:pPr>
      <w:r>
        <w:rPr>
          <w:sz w:val="22"/>
          <w:szCs w:val="22"/>
          <w:lang w:val="it-IT"/>
        </w:rPr>
        <w:t>S</w:t>
      </w:r>
      <w:r w:rsidRPr="006A180A">
        <w:rPr>
          <w:sz w:val="22"/>
          <w:szCs w:val="22"/>
          <w:lang w:val="it-IT"/>
        </w:rPr>
        <w:t xml:space="preserve">ono stati segnalati disturbi neurologici (quali tremori, disturbi nel camminare, visione doppia, contrazioni involontarie dei muscoli, problemi di coordinazione dei movimenti) in bambini ai quali era stata intenzionalmente prescritta per diversi anni una dose pari a oltre 2 volte la dose massima raccomandata di 100 mg/kg/die. </w:t>
      </w:r>
      <w:r w:rsidRPr="00A3326F">
        <w:rPr>
          <w:sz w:val="22"/>
          <w:szCs w:val="22"/>
          <w:lang w:val="it-IT"/>
        </w:rPr>
        <w:t xml:space="preserve">Tali disturbi sono stati osservati anche in bambini con dosi standard di deferiprone. </w:t>
      </w:r>
      <w:r w:rsidRPr="006A180A">
        <w:rPr>
          <w:sz w:val="22"/>
          <w:szCs w:val="22"/>
          <w:lang w:val="it-IT"/>
        </w:rPr>
        <w:t>Questi sintomi sono scomparsi dopo l’interruzione di Ferriprox.</w:t>
      </w:r>
    </w:p>
    <w:p w:rsidR="00D41CF7" w:rsidRPr="006A180A" w:rsidRDefault="00D41CF7">
      <w:pPr>
        <w:rPr>
          <w:sz w:val="22"/>
          <w:szCs w:val="22"/>
          <w:lang w:val="it-IT"/>
        </w:rPr>
      </w:pPr>
    </w:p>
    <w:p w:rsidR="0096532F" w:rsidRPr="006A180A" w:rsidRDefault="0096532F" w:rsidP="0096532F">
      <w:pPr>
        <w:rPr>
          <w:b/>
          <w:sz w:val="22"/>
          <w:szCs w:val="22"/>
          <w:lang w:val="it-IT"/>
        </w:rPr>
      </w:pPr>
      <w:r w:rsidRPr="006A180A">
        <w:rPr>
          <w:b/>
          <w:sz w:val="22"/>
          <w:szCs w:val="22"/>
          <w:lang w:val="it-IT"/>
        </w:rPr>
        <w:t>Segnalazione degli effetti indesiderati</w:t>
      </w:r>
    </w:p>
    <w:p w:rsidR="0096532F" w:rsidRPr="006A180A" w:rsidRDefault="0096532F" w:rsidP="0096532F">
      <w:pPr>
        <w:suppressAutoHyphens/>
        <w:rPr>
          <w:sz w:val="22"/>
          <w:szCs w:val="22"/>
          <w:lang w:val="it-IT"/>
        </w:rPr>
      </w:pPr>
      <w:r w:rsidRPr="006A180A">
        <w:rPr>
          <w:sz w:val="22"/>
          <w:szCs w:val="22"/>
          <w:lang w:val="it-IT"/>
        </w:rPr>
        <w:t>Se manifesta un qualsiasi effetto indesiderato, compresi quelli non elencati in questo foglio, si rivolga al medico o al farmacista.</w:t>
      </w:r>
      <w:r w:rsidRPr="006A180A">
        <w:rPr>
          <w:noProof/>
          <w:sz w:val="22"/>
          <w:szCs w:val="22"/>
          <w:lang w:val="it-IT"/>
        </w:rPr>
        <w:t xml:space="preserve"> </w:t>
      </w:r>
      <w:r w:rsidR="0008380C">
        <w:rPr>
          <w:noProof/>
          <w:sz w:val="22"/>
          <w:szCs w:val="22"/>
          <w:lang w:val="it-IT"/>
        </w:rPr>
        <w:t>P</w:t>
      </w:r>
      <w:r w:rsidRPr="006A180A">
        <w:rPr>
          <w:noProof/>
          <w:sz w:val="22"/>
          <w:szCs w:val="22"/>
          <w:lang w:val="it-IT"/>
        </w:rPr>
        <w:t xml:space="preserve">uò inoltre segnalare gli effetti indesiderati direttamente tramite </w:t>
      </w:r>
      <w:r w:rsidRPr="006A180A">
        <w:rPr>
          <w:noProof/>
          <w:sz w:val="22"/>
          <w:szCs w:val="22"/>
          <w:highlight w:val="lightGray"/>
          <w:lang w:val="it-IT"/>
        </w:rPr>
        <w:t xml:space="preserve">il sistema nazionale di segnalazione </w:t>
      </w:r>
      <w:r w:rsidR="00754A81" w:rsidRPr="00754A81">
        <w:rPr>
          <w:noProof/>
          <w:sz w:val="22"/>
          <w:szCs w:val="22"/>
          <w:highlight w:val="lightGray"/>
          <w:lang w:val="it-IT"/>
        </w:rPr>
        <w:t>riportato nell’</w:t>
      </w:r>
      <w:hyperlink r:id="rId14" w:history="1">
        <w:r w:rsidR="0008380C">
          <w:rPr>
            <w:rStyle w:val="Hyperlink"/>
            <w:noProof/>
            <w:sz w:val="22"/>
            <w:szCs w:val="22"/>
            <w:highlight w:val="lightGray"/>
            <w:lang w:val="it-IT"/>
          </w:rPr>
          <w:t>a</w:t>
        </w:r>
        <w:r w:rsidR="00754A81" w:rsidRPr="00754A81">
          <w:rPr>
            <w:rStyle w:val="Hyperlink"/>
            <w:noProof/>
            <w:sz w:val="22"/>
            <w:szCs w:val="22"/>
            <w:highlight w:val="lightGray"/>
            <w:lang w:val="it-IT"/>
          </w:rPr>
          <w:t>llegato V</w:t>
        </w:r>
      </w:hyperlink>
      <w:r w:rsidRPr="006A180A">
        <w:rPr>
          <w:noProof/>
          <w:sz w:val="22"/>
          <w:szCs w:val="22"/>
          <w:lang w:val="it-IT"/>
        </w:rPr>
        <w:t>. Segnalando gli effetti indesiderati può contribuire a fornire maggiori informazioni sulla sicurezza di questo medicinale.</w:t>
      </w:r>
    </w:p>
    <w:p w:rsidR="00D41CF7" w:rsidRPr="006A180A" w:rsidRDefault="00D41CF7">
      <w:pPr>
        <w:numPr>
          <w:ilvl w:val="12"/>
          <w:numId w:val="0"/>
        </w:numPr>
        <w:rPr>
          <w:sz w:val="22"/>
          <w:szCs w:val="22"/>
          <w:lang w:val="it-IT"/>
        </w:rPr>
      </w:pPr>
    </w:p>
    <w:p w:rsidR="00D41CF7" w:rsidRPr="006A180A" w:rsidRDefault="00D41CF7">
      <w:pPr>
        <w:rPr>
          <w:sz w:val="22"/>
          <w:szCs w:val="22"/>
          <w:lang w:val="it-IT"/>
        </w:rPr>
      </w:pPr>
    </w:p>
    <w:p w:rsidR="00D41CF7" w:rsidRPr="006A180A" w:rsidRDefault="00D41CF7" w:rsidP="002A7D3B">
      <w:pPr>
        <w:keepNext/>
        <w:rPr>
          <w:b/>
          <w:sz w:val="22"/>
          <w:szCs w:val="22"/>
          <w:lang w:val="it-IT"/>
        </w:rPr>
      </w:pPr>
      <w:r w:rsidRPr="006A180A">
        <w:rPr>
          <w:b/>
          <w:sz w:val="22"/>
          <w:szCs w:val="22"/>
          <w:lang w:val="it-IT"/>
        </w:rPr>
        <w:t>5.</w:t>
      </w:r>
      <w:r w:rsidRPr="006A180A">
        <w:rPr>
          <w:b/>
          <w:sz w:val="22"/>
          <w:szCs w:val="22"/>
          <w:lang w:val="it-IT"/>
        </w:rPr>
        <w:tab/>
        <w:t>C</w:t>
      </w:r>
      <w:r w:rsidR="00B65FD3" w:rsidRPr="006A180A">
        <w:rPr>
          <w:b/>
          <w:sz w:val="22"/>
          <w:szCs w:val="22"/>
          <w:lang w:val="it-IT"/>
        </w:rPr>
        <w:t xml:space="preserve">ome conservare </w:t>
      </w:r>
      <w:r w:rsidRPr="006A180A">
        <w:rPr>
          <w:b/>
          <w:sz w:val="22"/>
          <w:szCs w:val="22"/>
          <w:lang w:val="it-IT"/>
        </w:rPr>
        <w:t>F</w:t>
      </w:r>
      <w:r w:rsidR="00B65FD3" w:rsidRPr="006A180A">
        <w:rPr>
          <w:b/>
          <w:sz w:val="22"/>
          <w:szCs w:val="22"/>
          <w:lang w:val="it-IT"/>
        </w:rPr>
        <w:t>erriprox</w:t>
      </w:r>
    </w:p>
    <w:p w:rsidR="00D41CF7" w:rsidRPr="002A7D3B" w:rsidRDefault="00D41CF7" w:rsidP="002A7D3B">
      <w:pPr>
        <w:keepNext/>
        <w:rPr>
          <w:bCs/>
          <w:sz w:val="22"/>
          <w:szCs w:val="22"/>
          <w:lang w:val="it-IT"/>
        </w:rPr>
      </w:pPr>
    </w:p>
    <w:p w:rsidR="00D41CF7" w:rsidRPr="006A180A" w:rsidRDefault="00D41CF7">
      <w:pPr>
        <w:ind w:right="-2"/>
        <w:rPr>
          <w:sz w:val="22"/>
          <w:szCs w:val="22"/>
          <w:lang w:val="it-IT"/>
        </w:rPr>
      </w:pPr>
      <w:r w:rsidRPr="006A180A">
        <w:rPr>
          <w:sz w:val="22"/>
          <w:szCs w:val="22"/>
          <w:lang w:val="it-IT"/>
        </w:rPr>
        <w:t xml:space="preserve">Tenere </w:t>
      </w:r>
      <w:r w:rsidR="00B65FD3" w:rsidRPr="006A180A">
        <w:rPr>
          <w:sz w:val="22"/>
          <w:szCs w:val="22"/>
          <w:lang w:val="it-IT"/>
        </w:rPr>
        <w:t xml:space="preserve">questo medicinale </w:t>
      </w:r>
      <w:r w:rsidRPr="006A180A">
        <w:rPr>
          <w:sz w:val="22"/>
          <w:szCs w:val="22"/>
          <w:lang w:val="it-IT"/>
        </w:rPr>
        <w:t xml:space="preserve">fuori dalla </w:t>
      </w:r>
      <w:r w:rsidR="00B65FD3" w:rsidRPr="006A180A">
        <w:rPr>
          <w:sz w:val="22"/>
          <w:szCs w:val="22"/>
          <w:lang w:val="it-IT"/>
        </w:rPr>
        <w:t xml:space="preserve">vista e dalla </w:t>
      </w:r>
      <w:r w:rsidRPr="006A180A">
        <w:rPr>
          <w:sz w:val="22"/>
          <w:szCs w:val="22"/>
          <w:lang w:val="it-IT"/>
        </w:rPr>
        <w:t>portata dei bambini.</w:t>
      </w:r>
    </w:p>
    <w:p w:rsidR="00B27DF5" w:rsidRPr="006A180A" w:rsidRDefault="00B27DF5">
      <w:pPr>
        <w:ind w:right="-2"/>
        <w:rPr>
          <w:sz w:val="22"/>
          <w:szCs w:val="22"/>
          <w:lang w:val="it-IT"/>
        </w:rPr>
      </w:pPr>
    </w:p>
    <w:p w:rsidR="00D41CF7" w:rsidRPr="006A180A" w:rsidRDefault="00D41CF7">
      <w:pPr>
        <w:ind w:right="-2"/>
        <w:rPr>
          <w:sz w:val="22"/>
          <w:szCs w:val="22"/>
          <w:lang w:val="it-IT"/>
        </w:rPr>
      </w:pPr>
      <w:r w:rsidRPr="006A180A">
        <w:rPr>
          <w:sz w:val="22"/>
          <w:szCs w:val="22"/>
          <w:lang w:val="it-IT"/>
        </w:rPr>
        <w:t xml:space="preserve">Non usi </w:t>
      </w:r>
      <w:r w:rsidR="0099735A" w:rsidRPr="006A180A">
        <w:rPr>
          <w:sz w:val="22"/>
          <w:szCs w:val="22"/>
          <w:lang w:val="it-IT"/>
        </w:rPr>
        <w:t xml:space="preserve">questo medicinale </w:t>
      </w:r>
      <w:r w:rsidRPr="006A180A">
        <w:rPr>
          <w:sz w:val="22"/>
          <w:szCs w:val="22"/>
          <w:lang w:val="it-IT"/>
        </w:rPr>
        <w:t>dopo la data di scadenza che è riportata sull’etichetta e sulla scatola dopo Scad.</w:t>
      </w:r>
    </w:p>
    <w:p w:rsidR="00B27DF5" w:rsidRPr="006A180A" w:rsidRDefault="00B27DF5">
      <w:pPr>
        <w:ind w:right="-2"/>
        <w:rPr>
          <w:sz w:val="22"/>
          <w:szCs w:val="22"/>
          <w:lang w:val="it-IT"/>
        </w:rPr>
      </w:pPr>
    </w:p>
    <w:p w:rsidR="00D41CF7" w:rsidRPr="006A180A" w:rsidRDefault="006405B3">
      <w:pPr>
        <w:ind w:right="-2"/>
        <w:rPr>
          <w:sz w:val="22"/>
          <w:szCs w:val="22"/>
          <w:lang w:val="it-IT"/>
        </w:rPr>
      </w:pPr>
      <w:r w:rsidRPr="006A180A">
        <w:rPr>
          <w:sz w:val="22"/>
          <w:szCs w:val="22"/>
          <w:lang w:val="it-IT"/>
        </w:rPr>
        <w:t xml:space="preserve">Dopo la prima apertura della confezione, usare entro 35 giorni. </w:t>
      </w:r>
      <w:r w:rsidR="00D41CF7" w:rsidRPr="006A180A">
        <w:rPr>
          <w:sz w:val="22"/>
          <w:szCs w:val="22"/>
          <w:lang w:val="it-IT"/>
        </w:rPr>
        <w:t>Non conservare a temperatura superiore a 30°C.</w:t>
      </w:r>
      <w:r w:rsidR="000A23EC">
        <w:rPr>
          <w:sz w:val="22"/>
          <w:szCs w:val="22"/>
          <w:lang w:val="it-IT"/>
        </w:rPr>
        <w:t xml:space="preserve"> </w:t>
      </w:r>
      <w:r w:rsidR="00D41CF7" w:rsidRPr="006A180A">
        <w:rPr>
          <w:sz w:val="22"/>
          <w:szCs w:val="22"/>
          <w:lang w:val="it-IT"/>
        </w:rPr>
        <w:t>Conservare nella confezione originale per proteggere il medicinale dalla luce.</w:t>
      </w:r>
    </w:p>
    <w:p w:rsidR="000A23EC" w:rsidRDefault="000A23EC" w:rsidP="000A23EC">
      <w:pPr>
        <w:ind w:right="-2"/>
        <w:rPr>
          <w:sz w:val="22"/>
          <w:szCs w:val="22"/>
          <w:lang w:val="it-IT"/>
        </w:rPr>
      </w:pPr>
    </w:p>
    <w:p w:rsidR="000A23EC" w:rsidRDefault="000A23EC" w:rsidP="000A23EC">
      <w:pPr>
        <w:ind w:right="-2"/>
        <w:rPr>
          <w:sz w:val="22"/>
          <w:szCs w:val="22"/>
          <w:lang w:val="it-IT"/>
        </w:rPr>
      </w:pPr>
      <w:r w:rsidRPr="000A23EC">
        <w:rPr>
          <w:sz w:val="22"/>
          <w:szCs w:val="22"/>
          <w:lang w:val="it-IT"/>
        </w:rPr>
        <w:t>Non getti alcun medicinale nell’acqua di scarico e nei rifiuti domestici. Chieda al farmacista come eliminare i medicinali che non utilizza più. Questo aiuterà a proteggere l’ambiente.</w:t>
      </w:r>
    </w:p>
    <w:p w:rsidR="00D41CF7" w:rsidRPr="006A180A" w:rsidRDefault="00D41CF7">
      <w:pPr>
        <w:ind w:right="-2"/>
        <w:rPr>
          <w:sz w:val="22"/>
          <w:szCs w:val="22"/>
          <w:lang w:val="it-IT"/>
        </w:rPr>
      </w:pPr>
    </w:p>
    <w:p w:rsidR="00D41CF7" w:rsidRPr="006A180A" w:rsidRDefault="00D41CF7">
      <w:pPr>
        <w:ind w:right="-2"/>
        <w:rPr>
          <w:sz w:val="22"/>
          <w:szCs w:val="22"/>
          <w:lang w:val="it-IT"/>
        </w:rPr>
      </w:pPr>
    </w:p>
    <w:p w:rsidR="00D41CF7" w:rsidRPr="006A180A" w:rsidRDefault="00D41CF7" w:rsidP="00B27DF5">
      <w:pPr>
        <w:keepNext/>
        <w:tabs>
          <w:tab w:val="left" w:pos="567"/>
        </w:tabs>
        <w:rPr>
          <w:b/>
          <w:sz w:val="22"/>
          <w:szCs w:val="22"/>
          <w:lang w:val="it-IT"/>
        </w:rPr>
      </w:pPr>
      <w:r w:rsidRPr="006A180A">
        <w:rPr>
          <w:b/>
          <w:sz w:val="22"/>
          <w:szCs w:val="22"/>
          <w:lang w:val="it-IT"/>
        </w:rPr>
        <w:t>6.</w:t>
      </w:r>
      <w:r w:rsidRPr="006A180A">
        <w:rPr>
          <w:b/>
          <w:sz w:val="22"/>
          <w:szCs w:val="22"/>
          <w:lang w:val="it-IT"/>
        </w:rPr>
        <w:tab/>
      </w:r>
      <w:r w:rsidR="0099735A" w:rsidRPr="006A180A">
        <w:rPr>
          <w:b/>
          <w:sz w:val="22"/>
          <w:szCs w:val="22"/>
          <w:lang w:val="it-IT"/>
        </w:rPr>
        <w:t>Contenuto della confezione e altre informazioni</w:t>
      </w:r>
    </w:p>
    <w:p w:rsidR="00D41CF7" w:rsidRPr="006A180A" w:rsidRDefault="00D41CF7" w:rsidP="00B27DF5">
      <w:pPr>
        <w:keepNext/>
        <w:rPr>
          <w:sz w:val="22"/>
          <w:szCs w:val="22"/>
          <w:lang w:val="it-IT"/>
        </w:rPr>
      </w:pPr>
    </w:p>
    <w:p w:rsidR="00D41CF7" w:rsidRPr="006A180A" w:rsidRDefault="00D41CF7">
      <w:pPr>
        <w:rPr>
          <w:b/>
          <w:sz w:val="22"/>
          <w:szCs w:val="22"/>
          <w:lang w:val="it-IT"/>
        </w:rPr>
      </w:pPr>
      <w:r w:rsidRPr="006A180A">
        <w:rPr>
          <w:b/>
          <w:sz w:val="22"/>
          <w:szCs w:val="22"/>
          <w:lang w:val="it-IT"/>
        </w:rPr>
        <w:t>Cosa contiene Ferriprox</w:t>
      </w:r>
    </w:p>
    <w:p w:rsidR="00D41CF7" w:rsidRPr="006A180A" w:rsidRDefault="00D41CF7" w:rsidP="001D7199">
      <w:pPr>
        <w:rPr>
          <w:sz w:val="22"/>
          <w:szCs w:val="22"/>
          <w:lang w:val="it-IT"/>
        </w:rPr>
      </w:pPr>
      <w:r w:rsidRPr="006A180A">
        <w:rPr>
          <w:sz w:val="22"/>
          <w:szCs w:val="22"/>
          <w:lang w:val="it-IT"/>
        </w:rPr>
        <w:t>Il principio attivo è il deferiprone. Ogni ml di soluzione orale contiene 100 mg di deferiprone.</w:t>
      </w:r>
    </w:p>
    <w:p w:rsidR="00D41CF7" w:rsidRPr="006A180A" w:rsidRDefault="00D41CF7">
      <w:pPr>
        <w:rPr>
          <w:sz w:val="22"/>
          <w:szCs w:val="22"/>
          <w:lang w:val="it-IT"/>
        </w:rPr>
      </w:pPr>
    </w:p>
    <w:p w:rsidR="00D41CF7" w:rsidRPr="006A180A" w:rsidRDefault="00D41CF7" w:rsidP="001D7199">
      <w:pPr>
        <w:rPr>
          <w:sz w:val="22"/>
          <w:szCs w:val="22"/>
          <w:lang w:val="it-IT"/>
        </w:rPr>
      </w:pPr>
      <w:r w:rsidRPr="006A180A">
        <w:rPr>
          <w:sz w:val="22"/>
          <w:szCs w:val="22"/>
          <w:lang w:val="it-IT"/>
        </w:rPr>
        <w:t xml:space="preserve">Gli </w:t>
      </w:r>
      <w:r w:rsidR="0099735A" w:rsidRPr="006A180A">
        <w:rPr>
          <w:sz w:val="22"/>
          <w:szCs w:val="22"/>
          <w:lang w:val="it-IT"/>
        </w:rPr>
        <w:t xml:space="preserve">altri componenti </w:t>
      </w:r>
      <w:r w:rsidRPr="006A180A">
        <w:rPr>
          <w:sz w:val="22"/>
          <w:szCs w:val="22"/>
          <w:lang w:val="it-IT"/>
        </w:rPr>
        <w:t>sono: acqua purificata; idrossietilcellulosa; glicerolo</w:t>
      </w:r>
      <w:r w:rsidR="001B3184">
        <w:rPr>
          <w:sz w:val="22"/>
          <w:szCs w:val="22"/>
          <w:lang w:val="it-IT"/>
        </w:rPr>
        <w:t xml:space="preserve"> (E422)</w:t>
      </w:r>
      <w:r w:rsidRPr="006A180A">
        <w:rPr>
          <w:sz w:val="22"/>
          <w:szCs w:val="22"/>
          <w:lang w:val="it-IT"/>
        </w:rPr>
        <w:t>; acido cloridrico, concentrato</w:t>
      </w:r>
      <w:r w:rsidR="005356F5">
        <w:rPr>
          <w:sz w:val="22"/>
          <w:szCs w:val="22"/>
          <w:lang w:val="it-IT"/>
        </w:rPr>
        <w:t xml:space="preserve"> (</w:t>
      </w:r>
      <w:r w:rsidR="005356F5" w:rsidRPr="005356F5">
        <w:rPr>
          <w:sz w:val="22"/>
          <w:szCs w:val="22"/>
          <w:lang w:val="it-IT"/>
        </w:rPr>
        <w:t>per la regolazione del pH</w:t>
      </w:r>
      <w:r w:rsidR="005356F5">
        <w:rPr>
          <w:sz w:val="22"/>
          <w:szCs w:val="22"/>
          <w:lang w:val="it-IT"/>
        </w:rPr>
        <w:t>)</w:t>
      </w:r>
      <w:r w:rsidRPr="006A180A">
        <w:rPr>
          <w:sz w:val="22"/>
          <w:szCs w:val="22"/>
          <w:lang w:val="it-IT"/>
        </w:rPr>
        <w:t>; aroma artificiale di ciliegia; olio di menta piperita; Giallo Sunset (E110); sucralosio (E955).</w:t>
      </w:r>
    </w:p>
    <w:p w:rsidR="00D41CF7" w:rsidRPr="006A180A" w:rsidRDefault="00D41CF7">
      <w:pPr>
        <w:pStyle w:val="EndnoteText"/>
        <w:tabs>
          <w:tab w:val="clear" w:pos="567"/>
        </w:tabs>
        <w:rPr>
          <w:lang w:val="it-IT"/>
        </w:rPr>
      </w:pPr>
    </w:p>
    <w:p w:rsidR="00D41CF7" w:rsidRPr="006A180A" w:rsidRDefault="00D41CF7">
      <w:pPr>
        <w:pStyle w:val="BodyText3"/>
        <w:numPr>
          <w:ilvl w:val="12"/>
          <w:numId w:val="0"/>
        </w:numPr>
        <w:rPr>
          <w:b/>
          <w:color w:val="auto"/>
          <w:lang w:val="it-IT"/>
        </w:rPr>
      </w:pPr>
      <w:r w:rsidRPr="006A180A">
        <w:rPr>
          <w:b/>
          <w:color w:val="auto"/>
          <w:lang w:val="it-IT"/>
        </w:rPr>
        <w:t>Descrizione dell’aspetto di Ferriprox e contenuto della confezione</w:t>
      </w:r>
    </w:p>
    <w:p w:rsidR="00D41CF7" w:rsidRPr="006A180A" w:rsidRDefault="00D41CF7">
      <w:pPr>
        <w:pStyle w:val="BodyText3"/>
        <w:numPr>
          <w:ilvl w:val="12"/>
          <w:numId w:val="0"/>
        </w:numPr>
        <w:rPr>
          <w:color w:val="auto"/>
          <w:lang w:val="it-IT"/>
        </w:rPr>
      </w:pPr>
      <w:r w:rsidRPr="006A180A">
        <w:rPr>
          <w:color w:val="auto"/>
          <w:lang w:val="it-IT"/>
        </w:rPr>
        <w:t>Ferriprox soluzione orale è un liquido limpido di colore arancio-rossastro. È confezionato in flaconi da 250 ml o da 500 ml.</w:t>
      </w:r>
    </w:p>
    <w:p w:rsidR="00D41CF7" w:rsidRPr="006A180A" w:rsidRDefault="00D41CF7">
      <w:pPr>
        <w:numPr>
          <w:ilvl w:val="12"/>
          <w:numId w:val="0"/>
        </w:numPr>
        <w:rPr>
          <w:b/>
          <w:sz w:val="22"/>
          <w:szCs w:val="22"/>
          <w:lang w:val="it-IT"/>
        </w:rPr>
      </w:pPr>
    </w:p>
    <w:p w:rsidR="00D41CF7" w:rsidRPr="006A180A" w:rsidRDefault="00D41CF7">
      <w:pPr>
        <w:tabs>
          <w:tab w:val="left" w:pos="4320"/>
          <w:tab w:val="left" w:pos="5245"/>
        </w:tabs>
        <w:rPr>
          <w:b/>
          <w:sz w:val="22"/>
          <w:szCs w:val="22"/>
          <w:lang w:val="it-IT"/>
        </w:rPr>
      </w:pPr>
      <w:r w:rsidRPr="006A180A">
        <w:rPr>
          <w:b/>
          <w:sz w:val="22"/>
          <w:szCs w:val="22"/>
          <w:lang w:val="it-IT"/>
        </w:rPr>
        <w:t>Titolare dell’autorizzazione all’immissione in commercio e produttore</w:t>
      </w:r>
    </w:p>
    <w:p w:rsidR="002006B2" w:rsidRDefault="002006B2" w:rsidP="002006B2">
      <w:pPr>
        <w:tabs>
          <w:tab w:val="left" w:pos="5245"/>
        </w:tabs>
        <w:rPr>
          <w:sz w:val="22"/>
          <w:szCs w:val="22"/>
          <w:lang w:val="it-IT"/>
        </w:rPr>
      </w:pPr>
      <w:r w:rsidRPr="006A180A">
        <w:rPr>
          <w:sz w:val="22"/>
          <w:szCs w:val="22"/>
          <w:lang w:val="it-IT"/>
        </w:rPr>
        <w:t>Titolare dell’autorizzazio</w:t>
      </w:r>
      <w:r>
        <w:rPr>
          <w:sz w:val="22"/>
          <w:szCs w:val="22"/>
          <w:lang w:val="it-IT"/>
        </w:rPr>
        <w:t>ne all’immissione in commercio:</w:t>
      </w:r>
    </w:p>
    <w:p w:rsidR="003C795A" w:rsidRPr="009E640D" w:rsidRDefault="0098381D" w:rsidP="003C795A">
      <w:pPr>
        <w:tabs>
          <w:tab w:val="left" w:pos="5245"/>
        </w:tabs>
        <w:ind w:left="720"/>
        <w:rPr>
          <w:sz w:val="22"/>
          <w:szCs w:val="22"/>
          <w:lang w:val="it-IT"/>
        </w:rPr>
      </w:pPr>
      <w:r w:rsidRPr="009E640D">
        <w:rPr>
          <w:sz w:val="22"/>
          <w:szCs w:val="22"/>
          <w:lang w:val="it-IT"/>
        </w:rPr>
        <w:t>Chiesi Farmaceutici S.p.A.</w:t>
      </w:r>
    </w:p>
    <w:p w:rsidR="0065095E" w:rsidRPr="0098381D" w:rsidRDefault="0098381D" w:rsidP="0065095E">
      <w:pPr>
        <w:tabs>
          <w:tab w:val="left" w:pos="4410"/>
        </w:tabs>
        <w:ind w:left="720"/>
        <w:rPr>
          <w:sz w:val="22"/>
          <w:szCs w:val="22"/>
        </w:rPr>
      </w:pPr>
      <w:r w:rsidRPr="0098381D">
        <w:rPr>
          <w:sz w:val="22"/>
          <w:szCs w:val="22"/>
        </w:rPr>
        <w:t>Via Palermo 26/A</w:t>
      </w:r>
    </w:p>
    <w:p w:rsidR="0065095E" w:rsidRPr="0098381D" w:rsidRDefault="0098381D" w:rsidP="0065095E">
      <w:pPr>
        <w:tabs>
          <w:tab w:val="left" w:pos="4410"/>
        </w:tabs>
        <w:ind w:left="720"/>
        <w:rPr>
          <w:sz w:val="22"/>
          <w:szCs w:val="22"/>
        </w:rPr>
      </w:pPr>
      <w:r w:rsidRPr="0098381D">
        <w:rPr>
          <w:sz w:val="22"/>
          <w:szCs w:val="22"/>
        </w:rPr>
        <w:t>43122 Parma</w:t>
      </w:r>
      <w:r w:rsidR="0065095E" w:rsidRPr="0098381D">
        <w:rPr>
          <w:sz w:val="22"/>
          <w:szCs w:val="22"/>
        </w:rPr>
        <w:t xml:space="preserve"> </w:t>
      </w:r>
    </w:p>
    <w:p w:rsidR="002006B2" w:rsidRPr="006A180A" w:rsidRDefault="0098381D" w:rsidP="003C795A">
      <w:pPr>
        <w:tabs>
          <w:tab w:val="left" w:pos="5245"/>
        </w:tabs>
        <w:ind w:left="720"/>
        <w:rPr>
          <w:sz w:val="22"/>
          <w:szCs w:val="22"/>
          <w:lang w:val="it-IT"/>
        </w:rPr>
      </w:pPr>
      <w:r>
        <w:rPr>
          <w:sz w:val="22"/>
          <w:szCs w:val="22"/>
          <w:lang w:val="it-IT"/>
        </w:rPr>
        <w:t>Italia</w:t>
      </w:r>
    </w:p>
    <w:p w:rsidR="002006B2" w:rsidRPr="006A180A" w:rsidRDefault="002006B2" w:rsidP="002006B2">
      <w:pPr>
        <w:tabs>
          <w:tab w:val="left" w:pos="5245"/>
        </w:tabs>
        <w:rPr>
          <w:sz w:val="22"/>
          <w:szCs w:val="22"/>
          <w:lang w:val="it-IT"/>
        </w:rPr>
      </w:pPr>
    </w:p>
    <w:p w:rsidR="002006B2" w:rsidRDefault="002006B2" w:rsidP="002006B2">
      <w:pPr>
        <w:tabs>
          <w:tab w:val="left" w:pos="5220"/>
        </w:tabs>
        <w:rPr>
          <w:sz w:val="22"/>
          <w:szCs w:val="22"/>
          <w:lang w:val="it-IT"/>
        </w:rPr>
      </w:pPr>
      <w:r w:rsidRPr="006A180A">
        <w:rPr>
          <w:sz w:val="22"/>
          <w:szCs w:val="22"/>
          <w:lang w:val="it-IT"/>
        </w:rPr>
        <w:t>Titolare dell’autorizzazione alla produzione</w:t>
      </w:r>
      <w:r>
        <w:rPr>
          <w:sz w:val="22"/>
          <w:szCs w:val="22"/>
          <w:lang w:val="it-IT"/>
        </w:rPr>
        <w:t>:</w:t>
      </w:r>
    </w:p>
    <w:p w:rsidR="002006B2" w:rsidRDefault="002006B2" w:rsidP="002006B2">
      <w:pPr>
        <w:pStyle w:val="PILMAHaddress"/>
        <w:tabs>
          <w:tab w:val="left" w:pos="720"/>
        </w:tabs>
        <w:ind w:left="720"/>
        <w:rPr>
          <w:lang w:val="fr-FR"/>
        </w:rPr>
      </w:pPr>
      <w:r>
        <w:rPr>
          <w:lang w:val="fr-FR"/>
        </w:rPr>
        <w:t>Eurofins PROXY Laboratories B.V.</w:t>
      </w:r>
    </w:p>
    <w:p w:rsidR="002006B2" w:rsidRPr="002006B2" w:rsidRDefault="002006B2" w:rsidP="002006B2">
      <w:pPr>
        <w:pStyle w:val="PILMAHaddress"/>
        <w:tabs>
          <w:tab w:val="left" w:pos="720"/>
        </w:tabs>
        <w:ind w:left="720"/>
        <w:rPr>
          <w:lang w:val="it-IT"/>
        </w:rPr>
      </w:pPr>
      <w:r w:rsidRPr="002006B2">
        <w:rPr>
          <w:lang w:val="it-IT"/>
        </w:rPr>
        <w:t>Archimedesweg 25</w:t>
      </w:r>
    </w:p>
    <w:p w:rsidR="002006B2" w:rsidRPr="002006B2" w:rsidRDefault="002006B2" w:rsidP="002006B2">
      <w:pPr>
        <w:pStyle w:val="PILMAHaddress"/>
        <w:tabs>
          <w:tab w:val="left" w:pos="720"/>
        </w:tabs>
        <w:ind w:left="720"/>
        <w:rPr>
          <w:lang w:val="it-IT"/>
        </w:rPr>
      </w:pPr>
      <w:r w:rsidRPr="002006B2">
        <w:rPr>
          <w:lang w:val="it-IT"/>
        </w:rPr>
        <w:t>2333 CM Leiden</w:t>
      </w:r>
    </w:p>
    <w:p w:rsidR="002006B2" w:rsidRPr="006A180A" w:rsidRDefault="002006B2" w:rsidP="002006B2">
      <w:pPr>
        <w:numPr>
          <w:ilvl w:val="12"/>
          <w:numId w:val="0"/>
        </w:numPr>
        <w:tabs>
          <w:tab w:val="left" w:pos="5220"/>
        </w:tabs>
        <w:suppressAutoHyphens/>
        <w:ind w:left="720"/>
        <w:rPr>
          <w:sz w:val="22"/>
          <w:szCs w:val="22"/>
          <w:lang w:val="it-IT"/>
        </w:rPr>
      </w:pPr>
      <w:r w:rsidRPr="006A180A">
        <w:rPr>
          <w:sz w:val="22"/>
          <w:szCs w:val="22"/>
          <w:lang w:val="it-IT"/>
        </w:rPr>
        <w:t>Paesi Bassi</w:t>
      </w:r>
    </w:p>
    <w:p w:rsidR="002006B2" w:rsidRPr="006A180A" w:rsidRDefault="002006B2" w:rsidP="002006B2">
      <w:pPr>
        <w:rPr>
          <w:sz w:val="22"/>
          <w:szCs w:val="22"/>
          <w:lang w:val="it-IT"/>
        </w:rPr>
      </w:pPr>
    </w:p>
    <w:p w:rsidR="00D41CF7" w:rsidRDefault="00D41CF7">
      <w:pPr>
        <w:rPr>
          <w:sz w:val="22"/>
          <w:szCs w:val="22"/>
          <w:lang w:val="it-IT"/>
        </w:rPr>
      </w:pPr>
      <w:r w:rsidRPr="006A180A">
        <w:rPr>
          <w:sz w:val="22"/>
          <w:szCs w:val="22"/>
          <w:lang w:val="it-IT"/>
        </w:rPr>
        <w:t xml:space="preserve">Per ulteriori informazioni </w:t>
      </w:r>
      <w:r w:rsidR="003F45FF" w:rsidRPr="006A180A">
        <w:rPr>
          <w:sz w:val="22"/>
          <w:szCs w:val="22"/>
          <w:lang w:val="it-IT"/>
        </w:rPr>
        <w:t>questo medicinale</w:t>
      </w:r>
      <w:r w:rsidRPr="006A180A">
        <w:rPr>
          <w:sz w:val="22"/>
          <w:szCs w:val="22"/>
          <w:lang w:val="it-IT"/>
        </w:rPr>
        <w:t>, contatti il rappresentante locale del titolare dell</w:t>
      </w:r>
      <w:r w:rsidR="003F45FF" w:rsidRPr="006A180A">
        <w:rPr>
          <w:sz w:val="22"/>
          <w:szCs w:val="22"/>
          <w:lang w:val="it-IT"/>
        </w:rPr>
        <w:t>’</w:t>
      </w:r>
      <w:r w:rsidRPr="006A180A">
        <w:rPr>
          <w:sz w:val="22"/>
          <w:szCs w:val="22"/>
          <w:lang w:val="it-IT"/>
        </w:rPr>
        <w:t>autorizzazione all’immissione in commercio:</w:t>
      </w:r>
    </w:p>
    <w:p w:rsidR="009C3745" w:rsidRPr="002A7D3B" w:rsidRDefault="009C3745" w:rsidP="009C3745">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E75107" w:rsidTr="009E640D">
        <w:trPr>
          <w:cantSplit/>
        </w:trPr>
        <w:tc>
          <w:tcPr>
            <w:tcW w:w="4855" w:type="dxa"/>
          </w:tcPr>
          <w:p w:rsidR="009E640D" w:rsidRDefault="009E640D">
            <w:pPr>
              <w:rPr>
                <w:sz w:val="22"/>
                <w:szCs w:val="22"/>
                <w:lang w:val="fr-FR"/>
              </w:rPr>
            </w:pPr>
            <w:r>
              <w:rPr>
                <w:b/>
                <w:sz w:val="22"/>
                <w:szCs w:val="22"/>
                <w:lang w:val="fr-FR"/>
              </w:rPr>
              <w:t>België/Belgique/Belgien</w:t>
            </w:r>
          </w:p>
          <w:p w:rsidR="009E640D" w:rsidRDefault="009E640D">
            <w:pPr>
              <w:pStyle w:val="Default"/>
              <w:rPr>
                <w:sz w:val="22"/>
                <w:szCs w:val="22"/>
                <w:lang w:val="fr-FR"/>
              </w:rPr>
            </w:pPr>
            <w:r>
              <w:rPr>
                <w:sz w:val="22"/>
                <w:szCs w:val="22"/>
                <w:lang w:val="fr-FR"/>
              </w:rPr>
              <w:t xml:space="preserve">Chiesi sa/nv </w:t>
            </w:r>
          </w:p>
          <w:p w:rsidR="009E640D" w:rsidRDefault="009E640D">
            <w:pPr>
              <w:ind w:right="34"/>
              <w:rPr>
                <w:sz w:val="22"/>
                <w:szCs w:val="22"/>
                <w:lang w:val="en-GB"/>
              </w:rPr>
            </w:pPr>
            <w:r>
              <w:rPr>
                <w:sz w:val="22"/>
                <w:szCs w:val="22"/>
              </w:rPr>
              <w:t>Tél/Tel: + 32 (0)2 788 42 00</w:t>
            </w:r>
          </w:p>
          <w:p w:rsidR="009E640D" w:rsidRDefault="009E640D">
            <w:pPr>
              <w:ind w:right="34"/>
              <w:rPr>
                <w:sz w:val="22"/>
                <w:szCs w:val="22"/>
                <w:lang w:val="en-GB"/>
              </w:rPr>
            </w:pPr>
          </w:p>
        </w:tc>
        <w:tc>
          <w:tcPr>
            <w:tcW w:w="4868" w:type="dxa"/>
            <w:gridSpan w:val="2"/>
          </w:tcPr>
          <w:p w:rsidR="009E640D" w:rsidRDefault="009E640D">
            <w:pPr>
              <w:rPr>
                <w:sz w:val="22"/>
                <w:szCs w:val="22"/>
                <w:lang w:val="en-GB"/>
              </w:rPr>
            </w:pPr>
            <w:r>
              <w:rPr>
                <w:b/>
                <w:sz w:val="22"/>
                <w:szCs w:val="22"/>
                <w:lang w:val="en-GB"/>
              </w:rPr>
              <w:t>Lietuva</w:t>
            </w:r>
          </w:p>
          <w:p w:rsidR="009E640D" w:rsidRDefault="009E640D">
            <w:pPr>
              <w:pStyle w:val="Default"/>
              <w:rPr>
                <w:sz w:val="22"/>
                <w:szCs w:val="22"/>
              </w:rPr>
            </w:pPr>
            <w:r>
              <w:rPr>
                <w:sz w:val="22"/>
                <w:szCs w:val="22"/>
              </w:rPr>
              <w:t xml:space="preserve">Chiesi Pharmaceuticals GmbH </w:t>
            </w:r>
          </w:p>
          <w:p w:rsidR="009E640D" w:rsidRDefault="009E640D">
            <w:pPr>
              <w:suppressAutoHyphens/>
              <w:rPr>
                <w:sz w:val="22"/>
                <w:szCs w:val="22"/>
              </w:rPr>
            </w:pPr>
            <w:r w:rsidRPr="009E640D">
              <w:rPr>
                <w:sz w:val="22"/>
                <w:szCs w:val="22"/>
                <w:lang w:val="en-GB"/>
              </w:rPr>
              <w:t xml:space="preserve">Tel: </w:t>
            </w:r>
            <w:r>
              <w:rPr>
                <w:sz w:val="22"/>
                <w:szCs w:val="22"/>
              </w:rPr>
              <w:t xml:space="preserve">+ 43 1 4073919 </w:t>
            </w:r>
          </w:p>
          <w:p w:rsidR="009E640D" w:rsidRPr="009E640D" w:rsidRDefault="009E640D">
            <w:pPr>
              <w:suppressAutoHyphens/>
              <w:rPr>
                <w:sz w:val="22"/>
                <w:szCs w:val="22"/>
                <w:lang w:val="en-GB"/>
              </w:rPr>
            </w:pPr>
          </w:p>
        </w:tc>
      </w:tr>
      <w:tr w:rsidR="00E75107" w:rsidTr="009E640D">
        <w:trPr>
          <w:cantSplit/>
        </w:trPr>
        <w:tc>
          <w:tcPr>
            <w:tcW w:w="4855" w:type="dxa"/>
          </w:tcPr>
          <w:p w:rsidR="009E640D" w:rsidRDefault="009E640D">
            <w:pPr>
              <w:autoSpaceDE w:val="0"/>
              <w:autoSpaceDN w:val="0"/>
              <w:adjustRightInd w:val="0"/>
              <w:rPr>
                <w:b/>
                <w:bCs/>
                <w:sz w:val="22"/>
                <w:szCs w:val="22"/>
                <w:lang w:val="it-CH"/>
              </w:rPr>
            </w:pPr>
            <w:r>
              <w:rPr>
                <w:b/>
                <w:bCs/>
                <w:sz w:val="22"/>
                <w:szCs w:val="22"/>
                <w:lang w:val="en-GB"/>
              </w:rPr>
              <w:t>България</w:t>
            </w:r>
          </w:p>
          <w:p w:rsidR="009E640D" w:rsidRDefault="009E640D">
            <w:pPr>
              <w:pStyle w:val="Default"/>
              <w:rPr>
                <w:sz w:val="22"/>
                <w:szCs w:val="22"/>
                <w:lang w:val="it-CH"/>
              </w:rPr>
            </w:pPr>
            <w:r>
              <w:rPr>
                <w:sz w:val="22"/>
                <w:szCs w:val="22"/>
                <w:lang w:val="it-IT"/>
              </w:rPr>
              <w:t xml:space="preserve">Chiesi Bulgaria EOOD </w:t>
            </w:r>
          </w:p>
          <w:p w:rsidR="009E640D" w:rsidRDefault="009E640D">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9E640D" w:rsidRDefault="009E640D">
            <w:pPr>
              <w:tabs>
                <w:tab w:val="left" w:pos="-720"/>
              </w:tabs>
              <w:suppressAutoHyphens/>
              <w:jc w:val="both"/>
              <w:rPr>
                <w:b/>
                <w:sz w:val="22"/>
                <w:szCs w:val="22"/>
                <w:lang w:val="it-CH"/>
              </w:rPr>
            </w:pPr>
          </w:p>
        </w:tc>
        <w:tc>
          <w:tcPr>
            <w:tcW w:w="4868" w:type="dxa"/>
            <w:gridSpan w:val="2"/>
            <w:hideMark/>
          </w:tcPr>
          <w:p w:rsidR="009E640D" w:rsidRDefault="009E640D">
            <w:pPr>
              <w:rPr>
                <w:sz w:val="22"/>
                <w:szCs w:val="22"/>
                <w:lang w:val="it-CH"/>
              </w:rPr>
            </w:pPr>
            <w:r>
              <w:rPr>
                <w:b/>
                <w:sz w:val="22"/>
                <w:szCs w:val="22"/>
                <w:lang w:val="it-CH"/>
              </w:rPr>
              <w:t>Luxembourg/Luxemburg</w:t>
            </w:r>
          </w:p>
          <w:p w:rsidR="009E640D" w:rsidRDefault="009E640D">
            <w:pPr>
              <w:rPr>
                <w:sz w:val="22"/>
                <w:szCs w:val="22"/>
                <w:lang w:val="it-CH"/>
              </w:rPr>
            </w:pPr>
            <w:r>
              <w:rPr>
                <w:sz w:val="22"/>
                <w:szCs w:val="22"/>
                <w:lang w:val="it-CH"/>
              </w:rPr>
              <w:t>Chiesi sa/nv</w:t>
            </w:r>
          </w:p>
          <w:p w:rsidR="009E640D" w:rsidRPr="009E640D" w:rsidRDefault="009E640D">
            <w:pPr>
              <w:suppressAutoHyphens/>
              <w:rPr>
                <w:sz w:val="22"/>
                <w:szCs w:val="22"/>
                <w:lang w:val="it-CH"/>
              </w:rPr>
            </w:pPr>
            <w:r w:rsidRPr="009E640D">
              <w:rPr>
                <w:sz w:val="22"/>
                <w:szCs w:val="22"/>
                <w:lang w:val="it-CH"/>
              </w:rPr>
              <w:t xml:space="preserve">Tél/Tel: + 32 (0)2 788 42 00 </w:t>
            </w:r>
          </w:p>
        </w:tc>
      </w:tr>
      <w:tr w:rsidR="00E75107" w:rsidTr="009E640D">
        <w:trPr>
          <w:cantSplit/>
        </w:trPr>
        <w:tc>
          <w:tcPr>
            <w:tcW w:w="4855" w:type="dxa"/>
          </w:tcPr>
          <w:p w:rsidR="009E640D" w:rsidRPr="009E640D" w:rsidRDefault="009E640D">
            <w:pPr>
              <w:tabs>
                <w:tab w:val="left" w:pos="-720"/>
              </w:tabs>
              <w:suppressAutoHyphens/>
              <w:rPr>
                <w:sz w:val="22"/>
                <w:szCs w:val="22"/>
                <w:lang w:val="pt-BR"/>
              </w:rPr>
            </w:pPr>
            <w:r w:rsidRPr="009E640D">
              <w:rPr>
                <w:b/>
                <w:sz w:val="22"/>
                <w:szCs w:val="22"/>
                <w:lang w:val="pt-BR"/>
              </w:rPr>
              <w:t>Česká republika</w:t>
            </w:r>
          </w:p>
          <w:p w:rsidR="009E640D" w:rsidRPr="009E640D" w:rsidRDefault="009E640D">
            <w:pPr>
              <w:tabs>
                <w:tab w:val="left" w:pos="-720"/>
              </w:tabs>
              <w:suppressAutoHyphens/>
              <w:rPr>
                <w:sz w:val="22"/>
                <w:szCs w:val="22"/>
                <w:lang w:val="pt-BR"/>
              </w:rPr>
            </w:pPr>
            <w:r w:rsidRPr="009E640D">
              <w:rPr>
                <w:sz w:val="22"/>
                <w:szCs w:val="22"/>
                <w:lang w:val="pt-BR"/>
              </w:rPr>
              <w:t>Aurovitas, spol. s r.o.</w:t>
            </w:r>
          </w:p>
          <w:p w:rsidR="009E640D" w:rsidRDefault="009E640D">
            <w:pPr>
              <w:tabs>
                <w:tab w:val="left" w:pos="-720"/>
              </w:tabs>
              <w:suppressAutoHyphens/>
              <w:rPr>
                <w:sz w:val="22"/>
                <w:szCs w:val="22"/>
                <w:lang w:val="it-CH"/>
              </w:rPr>
            </w:pPr>
            <w:r>
              <w:rPr>
                <w:sz w:val="22"/>
                <w:szCs w:val="22"/>
                <w:lang w:val="it-CH"/>
              </w:rPr>
              <w:t>Tel: +00420 234 705 700</w:t>
            </w:r>
          </w:p>
          <w:p w:rsidR="009E640D" w:rsidRDefault="009E640D">
            <w:pPr>
              <w:tabs>
                <w:tab w:val="left" w:pos="-720"/>
              </w:tabs>
              <w:suppressAutoHyphens/>
              <w:rPr>
                <w:sz w:val="22"/>
                <w:szCs w:val="22"/>
                <w:lang w:val="it-CH"/>
              </w:rPr>
            </w:pPr>
          </w:p>
        </w:tc>
        <w:tc>
          <w:tcPr>
            <w:tcW w:w="4868" w:type="dxa"/>
            <w:gridSpan w:val="2"/>
            <w:hideMark/>
          </w:tcPr>
          <w:p w:rsidR="009E640D" w:rsidRDefault="009E640D">
            <w:pPr>
              <w:spacing w:line="260" w:lineRule="atLeast"/>
              <w:rPr>
                <w:b/>
                <w:sz w:val="22"/>
                <w:szCs w:val="22"/>
                <w:lang w:val="it-CH"/>
              </w:rPr>
            </w:pPr>
            <w:r>
              <w:rPr>
                <w:b/>
                <w:sz w:val="22"/>
                <w:szCs w:val="22"/>
                <w:lang w:val="it-CH"/>
              </w:rPr>
              <w:t>Magyarország</w:t>
            </w:r>
          </w:p>
          <w:p w:rsidR="009E640D" w:rsidRDefault="009E640D">
            <w:pPr>
              <w:spacing w:line="260" w:lineRule="atLeast"/>
              <w:rPr>
                <w:sz w:val="22"/>
                <w:szCs w:val="22"/>
                <w:lang w:val="it-CH"/>
              </w:rPr>
            </w:pPr>
            <w:r>
              <w:rPr>
                <w:bCs/>
                <w:sz w:val="22"/>
                <w:szCs w:val="22"/>
                <w:lang w:val="it-CH"/>
              </w:rPr>
              <w:t>Chiesi Hungary Kft.</w:t>
            </w:r>
          </w:p>
          <w:p w:rsidR="009E640D" w:rsidRDefault="009E640D">
            <w:pPr>
              <w:tabs>
                <w:tab w:val="left" w:pos="-720"/>
              </w:tabs>
              <w:suppressAutoHyphens/>
              <w:rPr>
                <w:sz w:val="22"/>
                <w:szCs w:val="22"/>
                <w:lang w:val="it-CH"/>
              </w:rPr>
            </w:pPr>
            <w:r>
              <w:rPr>
                <w:sz w:val="22"/>
                <w:szCs w:val="22"/>
                <w:lang w:val="it-CH"/>
              </w:rPr>
              <w:t>Tel.: + 36-1-429 1060</w:t>
            </w:r>
          </w:p>
        </w:tc>
      </w:tr>
      <w:tr w:rsidR="00E75107" w:rsidTr="009E640D">
        <w:trPr>
          <w:cantSplit/>
        </w:trPr>
        <w:tc>
          <w:tcPr>
            <w:tcW w:w="4855" w:type="dxa"/>
          </w:tcPr>
          <w:p w:rsidR="009E640D" w:rsidRDefault="009E640D">
            <w:pPr>
              <w:rPr>
                <w:sz w:val="22"/>
                <w:szCs w:val="22"/>
                <w:lang w:val="it-CH"/>
              </w:rPr>
            </w:pPr>
            <w:r>
              <w:rPr>
                <w:b/>
                <w:sz w:val="22"/>
                <w:szCs w:val="22"/>
                <w:lang w:val="it-CH"/>
              </w:rPr>
              <w:t>Danmark</w:t>
            </w:r>
          </w:p>
          <w:p w:rsidR="009E640D" w:rsidRDefault="009E640D">
            <w:pPr>
              <w:rPr>
                <w:sz w:val="22"/>
                <w:szCs w:val="22"/>
                <w:lang w:val="it-CH"/>
              </w:rPr>
            </w:pPr>
            <w:r>
              <w:rPr>
                <w:sz w:val="22"/>
                <w:szCs w:val="22"/>
                <w:lang w:val="it-CH"/>
              </w:rPr>
              <w:t>Chiesi Pharma AB</w:t>
            </w:r>
          </w:p>
          <w:p w:rsidR="009E640D" w:rsidRDefault="009E640D">
            <w:pPr>
              <w:tabs>
                <w:tab w:val="left" w:pos="-720"/>
              </w:tabs>
              <w:suppressAutoHyphens/>
              <w:rPr>
                <w:sz w:val="22"/>
                <w:szCs w:val="22"/>
                <w:lang w:val="it-CH"/>
              </w:rPr>
            </w:pPr>
            <w:r>
              <w:rPr>
                <w:sz w:val="22"/>
                <w:szCs w:val="22"/>
                <w:lang w:val="it-CH"/>
              </w:rPr>
              <w:t>Tlf: + 46 8 753 35 20</w:t>
            </w:r>
          </w:p>
          <w:p w:rsidR="009E640D" w:rsidRDefault="009E640D">
            <w:pPr>
              <w:tabs>
                <w:tab w:val="left" w:pos="-720"/>
              </w:tabs>
              <w:suppressAutoHyphens/>
              <w:rPr>
                <w:sz w:val="22"/>
                <w:szCs w:val="22"/>
                <w:lang w:val="it-CH"/>
              </w:rPr>
            </w:pPr>
          </w:p>
        </w:tc>
        <w:tc>
          <w:tcPr>
            <w:tcW w:w="4868" w:type="dxa"/>
            <w:gridSpan w:val="2"/>
            <w:hideMark/>
          </w:tcPr>
          <w:p w:rsidR="009E640D" w:rsidRDefault="009E640D">
            <w:pPr>
              <w:tabs>
                <w:tab w:val="left" w:pos="-720"/>
                <w:tab w:val="left" w:pos="4536"/>
              </w:tabs>
              <w:suppressAutoHyphens/>
              <w:rPr>
                <w:b/>
                <w:sz w:val="22"/>
                <w:szCs w:val="22"/>
                <w:lang w:val="it-IT"/>
              </w:rPr>
            </w:pPr>
            <w:r>
              <w:rPr>
                <w:b/>
                <w:sz w:val="22"/>
                <w:szCs w:val="22"/>
                <w:lang w:val="it-IT"/>
              </w:rPr>
              <w:t>Malta</w:t>
            </w:r>
          </w:p>
          <w:p w:rsidR="009E640D" w:rsidRDefault="009E640D">
            <w:pPr>
              <w:pStyle w:val="Default"/>
              <w:rPr>
                <w:sz w:val="22"/>
                <w:szCs w:val="22"/>
                <w:lang w:val="it-IT"/>
              </w:rPr>
            </w:pPr>
            <w:r>
              <w:rPr>
                <w:sz w:val="22"/>
                <w:szCs w:val="22"/>
                <w:lang w:val="it-IT"/>
              </w:rPr>
              <w:t>Chiesi Farmaceutici S.p.A.</w:t>
            </w:r>
          </w:p>
          <w:p w:rsidR="009E640D" w:rsidRDefault="009E640D">
            <w:pPr>
              <w:rPr>
                <w:sz w:val="22"/>
                <w:szCs w:val="22"/>
                <w:lang w:val="en-GB"/>
              </w:rPr>
            </w:pPr>
            <w:r>
              <w:rPr>
                <w:sz w:val="22"/>
                <w:szCs w:val="22"/>
                <w:lang w:val="en-GB"/>
              </w:rPr>
              <w:t xml:space="preserve">Tel: + 39 0521 </w:t>
            </w:r>
            <w:r>
              <w:rPr>
                <w:sz w:val="22"/>
                <w:szCs w:val="22"/>
              </w:rPr>
              <w:t>2791</w:t>
            </w:r>
          </w:p>
        </w:tc>
      </w:tr>
      <w:tr w:rsidR="00E75107" w:rsidTr="009E640D">
        <w:trPr>
          <w:cantSplit/>
        </w:trPr>
        <w:tc>
          <w:tcPr>
            <w:tcW w:w="4855" w:type="dxa"/>
          </w:tcPr>
          <w:p w:rsidR="009E640D" w:rsidRDefault="009E640D">
            <w:pPr>
              <w:rPr>
                <w:sz w:val="22"/>
                <w:szCs w:val="22"/>
                <w:lang w:val="de-DE"/>
              </w:rPr>
            </w:pPr>
            <w:r>
              <w:rPr>
                <w:b/>
                <w:sz w:val="22"/>
                <w:szCs w:val="22"/>
                <w:lang w:val="de-DE"/>
              </w:rPr>
              <w:t>Deutschland</w:t>
            </w:r>
          </w:p>
          <w:p w:rsidR="009E640D" w:rsidRDefault="009E640D">
            <w:pPr>
              <w:rPr>
                <w:sz w:val="22"/>
                <w:szCs w:val="22"/>
                <w:lang w:val="de-DE"/>
              </w:rPr>
            </w:pPr>
            <w:r>
              <w:rPr>
                <w:sz w:val="22"/>
                <w:szCs w:val="22"/>
                <w:lang w:val="de-DE"/>
              </w:rPr>
              <w:t>Chiesi GmbH</w:t>
            </w:r>
          </w:p>
          <w:p w:rsidR="009E640D" w:rsidRDefault="009E640D">
            <w:pPr>
              <w:tabs>
                <w:tab w:val="left" w:pos="-720"/>
              </w:tabs>
              <w:suppressAutoHyphens/>
              <w:rPr>
                <w:sz w:val="22"/>
                <w:szCs w:val="22"/>
                <w:lang w:val="de-DE"/>
              </w:rPr>
            </w:pPr>
            <w:r>
              <w:rPr>
                <w:sz w:val="22"/>
                <w:szCs w:val="22"/>
                <w:lang w:val="de-DE"/>
              </w:rPr>
              <w:t>Tel: + 49 40 89724-0</w:t>
            </w:r>
          </w:p>
          <w:p w:rsidR="009E640D" w:rsidRDefault="009E640D">
            <w:pPr>
              <w:tabs>
                <w:tab w:val="left" w:pos="-720"/>
              </w:tabs>
              <w:suppressAutoHyphens/>
              <w:rPr>
                <w:sz w:val="22"/>
                <w:szCs w:val="22"/>
                <w:lang w:val="de-DE"/>
              </w:rPr>
            </w:pPr>
          </w:p>
        </w:tc>
        <w:tc>
          <w:tcPr>
            <w:tcW w:w="4868" w:type="dxa"/>
            <w:gridSpan w:val="2"/>
            <w:hideMark/>
          </w:tcPr>
          <w:p w:rsidR="009E640D" w:rsidRDefault="009E640D">
            <w:pPr>
              <w:tabs>
                <w:tab w:val="left" w:pos="-720"/>
                <w:tab w:val="left" w:pos="4536"/>
              </w:tabs>
              <w:suppressAutoHyphens/>
              <w:rPr>
                <w:b/>
                <w:sz w:val="22"/>
                <w:szCs w:val="22"/>
                <w:lang w:val="sv-SE"/>
              </w:rPr>
            </w:pPr>
            <w:r>
              <w:rPr>
                <w:b/>
                <w:sz w:val="22"/>
                <w:szCs w:val="22"/>
                <w:lang w:val="sv-SE"/>
              </w:rPr>
              <w:t>Nederland</w:t>
            </w:r>
          </w:p>
          <w:p w:rsidR="009E640D" w:rsidRDefault="009E640D">
            <w:pPr>
              <w:rPr>
                <w:sz w:val="22"/>
                <w:szCs w:val="22"/>
                <w:lang w:val="sv-SE"/>
              </w:rPr>
            </w:pPr>
            <w:r>
              <w:rPr>
                <w:sz w:val="22"/>
                <w:szCs w:val="22"/>
                <w:lang w:val="sv-SE"/>
              </w:rPr>
              <w:t>Chiesi Pharmaceuticals B.V.</w:t>
            </w:r>
          </w:p>
          <w:p w:rsidR="009E640D" w:rsidRDefault="009E640D">
            <w:pPr>
              <w:rPr>
                <w:sz w:val="22"/>
                <w:szCs w:val="22"/>
                <w:lang w:val="sv-SE"/>
              </w:rPr>
            </w:pPr>
            <w:r>
              <w:rPr>
                <w:sz w:val="22"/>
                <w:szCs w:val="22"/>
                <w:lang w:val="sv-SE"/>
              </w:rPr>
              <w:t>Tel: + 31 88 501 64 00</w:t>
            </w:r>
          </w:p>
        </w:tc>
      </w:tr>
      <w:tr w:rsidR="00E75107" w:rsidTr="009E640D">
        <w:trPr>
          <w:cantSplit/>
        </w:trPr>
        <w:tc>
          <w:tcPr>
            <w:tcW w:w="4855" w:type="dxa"/>
          </w:tcPr>
          <w:p w:rsidR="009E640D" w:rsidRPr="009E640D" w:rsidRDefault="009E640D">
            <w:pPr>
              <w:tabs>
                <w:tab w:val="left" w:pos="-720"/>
              </w:tabs>
              <w:suppressAutoHyphens/>
              <w:rPr>
                <w:b/>
                <w:bCs/>
                <w:sz w:val="22"/>
                <w:szCs w:val="22"/>
              </w:rPr>
            </w:pPr>
            <w:r w:rsidRPr="009E640D">
              <w:rPr>
                <w:b/>
                <w:bCs/>
                <w:sz w:val="22"/>
                <w:szCs w:val="22"/>
              </w:rPr>
              <w:t>Eesti</w:t>
            </w:r>
          </w:p>
          <w:p w:rsidR="009E640D" w:rsidRPr="009E640D" w:rsidRDefault="009E640D">
            <w:pPr>
              <w:rPr>
                <w:sz w:val="22"/>
                <w:szCs w:val="22"/>
              </w:rPr>
            </w:pPr>
            <w:r w:rsidRPr="009E640D">
              <w:rPr>
                <w:sz w:val="22"/>
                <w:szCs w:val="22"/>
              </w:rPr>
              <w:t>Chiesi Pharmaceuticals GmbH</w:t>
            </w:r>
          </w:p>
          <w:p w:rsidR="009E640D" w:rsidRPr="009E640D" w:rsidRDefault="009E640D">
            <w:pPr>
              <w:rPr>
                <w:sz w:val="22"/>
                <w:szCs w:val="22"/>
              </w:rPr>
            </w:pPr>
            <w:r w:rsidRPr="009E640D">
              <w:rPr>
                <w:sz w:val="22"/>
                <w:szCs w:val="22"/>
              </w:rPr>
              <w:t>Tel: + 43 1 4073919</w:t>
            </w:r>
          </w:p>
          <w:p w:rsidR="009E640D" w:rsidRPr="009E640D" w:rsidRDefault="009E640D">
            <w:pPr>
              <w:tabs>
                <w:tab w:val="left" w:pos="-720"/>
              </w:tabs>
              <w:suppressAutoHyphens/>
              <w:rPr>
                <w:sz w:val="22"/>
                <w:szCs w:val="22"/>
              </w:rPr>
            </w:pPr>
          </w:p>
        </w:tc>
        <w:tc>
          <w:tcPr>
            <w:tcW w:w="4868" w:type="dxa"/>
            <w:gridSpan w:val="2"/>
            <w:hideMark/>
          </w:tcPr>
          <w:p w:rsidR="009E640D" w:rsidRDefault="009E640D">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9E640D" w:rsidRDefault="009E640D">
            <w:pPr>
              <w:rPr>
                <w:sz w:val="22"/>
                <w:szCs w:val="22"/>
                <w:lang w:val="it-IT"/>
              </w:rPr>
            </w:pPr>
            <w:r>
              <w:rPr>
                <w:sz w:val="22"/>
                <w:szCs w:val="22"/>
                <w:lang w:val="it-IT"/>
              </w:rPr>
              <w:t>Chiesi Pharma AB</w:t>
            </w:r>
          </w:p>
          <w:p w:rsidR="009E640D" w:rsidRDefault="009E640D">
            <w:pPr>
              <w:rPr>
                <w:sz w:val="22"/>
                <w:szCs w:val="22"/>
                <w:lang w:val="it-IT"/>
              </w:rPr>
            </w:pPr>
            <w:r>
              <w:rPr>
                <w:sz w:val="22"/>
                <w:szCs w:val="22"/>
                <w:lang w:val="it-IT"/>
              </w:rPr>
              <w:t>Tlf: + 46 8 753 35 20</w:t>
            </w:r>
          </w:p>
        </w:tc>
      </w:tr>
      <w:tr w:rsidR="00E75107" w:rsidTr="009E640D">
        <w:trPr>
          <w:cantSplit/>
        </w:trPr>
        <w:tc>
          <w:tcPr>
            <w:tcW w:w="4855" w:type="dxa"/>
          </w:tcPr>
          <w:p w:rsidR="009E640D" w:rsidRDefault="009E640D">
            <w:pPr>
              <w:rPr>
                <w:sz w:val="22"/>
                <w:szCs w:val="22"/>
                <w:lang w:val="en-GB"/>
              </w:rPr>
            </w:pPr>
            <w:r>
              <w:rPr>
                <w:b/>
                <w:sz w:val="22"/>
                <w:szCs w:val="22"/>
                <w:lang w:val="en-GB"/>
              </w:rPr>
              <w:t>Ελλάδα</w:t>
            </w:r>
          </w:p>
          <w:p w:rsidR="009E640D" w:rsidRDefault="009E640D">
            <w:pPr>
              <w:rPr>
                <w:snapToGrid w:val="0"/>
                <w:sz w:val="22"/>
                <w:szCs w:val="22"/>
                <w:lang w:val="en-GB"/>
              </w:rPr>
            </w:pPr>
            <w:r>
              <w:rPr>
                <w:snapToGrid w:val="0"/>
                <w:sz w:val="22"/>
                <w:szCs w:val="22"/>
                <w:lang w:val="en-GB"/>
              </w:rPr>
              <w:t>DEMO ABEE</w:t>
            </w:r>
          </w:p>
          <w:p w:rsidR="009E640D" w:rsidRDefault="009E640D">
            <w:pPr>
              <w:tabs>
                <w:tab w:val="left" w:pos="-720"/>
              </w:tabs>
              <w:suppressAutoHyphens/>
              <w:rPr>
                <w:sz w:val="22"/>
                <w:szCs w:val="22"/>
                <w:lang w:val="en-GB"/>
              </w:rPr>
            </w:pPr>
            <w:r>
              <w:rPr>
                <w:sz w:val="22"/>
                <w:szCs w:val="22"/>
                <w:lang w:val="en-GB"/>
              </w:rPr>
              <w:t>Τηλ: + 30 210 8161802</w:t>
            </w:r>
          </w:p>
          <w:p w:rsidR="009E640D" w:rsidRDefault="009E640D">
            <w:pPr>
              <w:tabs>
                <w:tab w:val="left" w:pos="-720"/>
              </w:tabs>
              <w:suppressAutoHyphens/>
              <w:rPr>
                <w:sz w:val="22"/>
                <w:szCs w:val="22"/>
                <w:lang w:val="en-GB"/>
              </w:rPr>
            </w:pPr>
          </w:p>
        </w:tc>
        <w:tc>
          <w:tcPr>
            <w:tcW w:w="4868" w:type="dxa"/>
            <w:gridSpan w:val="2"/>
            <w:hideMark/>
          </w:tcPr>
          <w:p w:rsidR="009E640D" w:rsidRDefault="009E640D">
            <w:pPr>
              <w:rPr>
                <w:sz w:val="22"/>
                <w:szCs w:val="22"/>
                <w:lang w:val="en-GB"/>
              </w:rPr>
            </w:pPr>
            <w:r>
              <w:rPr>
                <w:b/>
                <w:sz w:val="22"/>
                <w:szCs w:val="22"/>
                <w:lang w:val="en-GB"/>
              </w:rPr>
              <w:t>Österreich</w:t>
            </w:r>
          </w:p>
          <w:p w:rsidR="009E640D" w:rsidRDefault="009E640D">
            <w:pPr>
              <w:rPr>
                <w:sz w:val="22"/>
                <w:szCs w:val="22"/>
                <w:lang w:val="en-GB"/>
              </w:rPr>
            </w:pPr>
            <w:r>
              <w:rPr>
                <w:sz w:val="22"/>
                <w:szCs w:val="22"/>
                <w:lang w:val="en-GB"/>
              </w:rPr>
              <w:t>Chiesi Pharmaceuticals GmbH</w:t>
            </w:r>
          </w:p>
          <w:p w:rsidR="009E640D" w:rsidRDefault="009E640D">
            <w:pPr>
              <w:rPr>
                <w:sz w:val="22"/>
                <w:szCs w:val="22"/>
                <w:lang w:val="en-GB"/>
              </w:rPr>
            </w:pPr>
            <w:r>
              <w:rPr>
                <w:sz w:val="22"/>
                <w:szCs w:val="22"/>
                <w:lang w:val="en-GB"/>
              </w:rPr>
              <w:t>Tel: + 43 1 4073919</w:t>
            </w:r>
          </w:p>
        </w:tc>
      </w:tr>
      <w:tr w:rsidR="00E75107" w:rsidTr="009E640D">
        <w:trPr>
          <w:cantSplit/>
        </w:trPr>
        <w:tc>
          <w:tcPr>
            <w:tcW w:w="4855" w:type="dxa"/>
          </w:tcPr>
          <w:p w:rsidR="009E640D" w:rsidRPr="009E640D" w:rsidRDefault="009E640D">
            <w:pPr>
              <w:tabs>
                <w:tab w:val="left" w:pos="-720"/>
                <w:tab w:val="left" w:pos="4536"/>
              </w:tabs>
              <w:suppressAutoHyphens/>
              <w:rPr>
                <w:b/>
                <w:sz w:val="22"/>
                <w:szCs w:val="22"/>
                <w:lang w:val="es-ES"/>
              </w:rPr>
            </w:pPr>
            <w:r w:rsidRPr="009E640D">
              <w:rPr>
                <w:b/>
                <w:sz w:val="22"/>
                <w:szCs w:val="22"/>
                <w:lang w:val="es-ES"/>
              </w:rPr>
              <w:t>España</w:t>
            </w:r>
          </w:p>
          <w:p w:rsidR="009E640D" w:rsidRPr="009E640D" w:rsidRDefault="009E640D">
            <w:pPr>
              <w:rPr>
                <w:sz w:val="22"/>
                <w:szCs w:val="22"/>
                <w:lang w:val="es-ES"/>
              </w:rPr>
            </w:pPr>
            <w:r w:rsidRPr="009E640D">
              <w:rPr>
                <w:sz w:val="22"/>
                <w:szCs w:val="22"/>
                <w:lang w:val="es-ES"/>
              </w:rPr>
              <w:t>Chiesi España, S.A.U.</w:t>
            </w:r>
          </w:p>
          <w:p w:rsidR="009E640D" w:rsidRDefault="009E640D">
            <w:pPr>
              <w:rPr>
                <w:sz w:val="22"/>
                <w:szCs w:val="22"/>
                <w:lang w:val="en-GB"/>
              </w:rPr>
            </w:pPr>
            <w:r>
              <w:rPr>
                <w:sz w:val="22"/>
                <w:szCs w:val="22"/>
                <w:lang w:val="en-GB"/>
              </w:rPr>
              <w:t>Tel: + 34 934948000</w:t>
            </w:r>
          </w:p>
          <w:p w:rsidR="009E640D" w:rsidRDefault="009E640D">
            <w:pPr>
              <w:tabs>
                <w:tab w:val="left" w:pos="-720"/>
              </w:tabs>
              <w:suppressAutoHyphens/>
              <w:rPr>
                <w:sz w:val="22"/>
                <w:szCs w:val="22"/>
                <w:lang w:val="en-GB"/>
              </w:rPr>
            </w:pPr>
          </w:p>
        </w:tc>
        <w:tc>
          <w:tcPr>
            <w:tcW w:w="4868" w:type="dxa"/>
            <w:gridSpan w:val="2"/>
            <w:hideMark/>
          </w:tcPr>
          <w:p w:rsidR="009E640D" w:rsidRDefault="009E640D">
            <w:pPr>
              <w:tabs>
                <w:tab w:val="left" w:pos="-720"/>
              </w:tabs>
              <w:suppressAutoHyphens/>
              <w:rPr>
                <w:b/>
                <w:sz w:val="22"/>
                <w:szCs w:val="22"/>
                <w:lang w:val="it-CH"/>
              </w:rPr>
            </w:pPr>
            <w:r>
              <w:rPr>
                <w:b/>
                <w:sz w:val="22"/>
                <w:szCs w:val="22"/>
                <w:lang w:val="it-CH"/>
              </w:rPr>
              <w:t>Polska</w:t>
            </w:r>
          </w:p>
          <w:p w:rsidR="009E640D" w:rsidRDefault="009E640D">
            <w:pPr>
              <w:tabs>
                <w:tab w:val="left" w:pos="-720"/>
              </w:tabs>
              <w:suppressAutoHyphens/>
              <w:rPr>
                <w:bCs/>
                <w:sz w:val="22"/>
                <w:szCs w:val="22"/>
                <w:lang w:val="it-CH"/>
              </w:rPr>
            </w:pPr>
            <w:r>
              <w:rPr>
                <w:bCs/>
                <w:sz w:val="22"/>
                <w:szCs w:val="22"/>
                <w:lang w:val="it-CH"/>
              </w:rPr>
              <w:t>Chiesi Poland Sp. z.o.o.</w:t>
            </w:r>
          </w:p>
          <w:p w:rsidR="009E640D" w:rsidRDefault="009E640D">
            <w:pPr>
              <w:tabs>
                <w:tab w:val="left" w:pos="-720"/>
              </w:tabs>
              <w:suppressAutoHyphens/>
              <w:rPr>
                <w:sz w:val="22"/>
                <w:szCs w:val="22"/>
                <w:lang w:val="en-GB"/>
              </w:rPr>
            </w:pPr>
            <w:r>
              <w:rPr>
                <w:bCs/>
                <w:sz w:val="22"/>
                <w:szCs w:val="22"/>
                <w:lang w:val="it-CH"/>
              </w:rPr>
              <w:t>Tel.: + 48 22 620 1421</w:t>
            </w:r>
          </w:p>
        </w:tc>
      </w:tr>
      <w:tr w:rsidR="00E75107" w:rsidTr="009E640D">
        <w:trPr>
          <w:cantSplit/>
        </w:trPr>
        <w:tc>
          <w:tcPr>
            <w:tcW w:w="4855" w:type="dxa"/>
          </w:tcPr>
          <w:p w:rsidR="009E640D" w:rsidRDefault="009E640D">
            <w:pPr>
              <w:tabs>
                <w:tab w:val="left" w:pos="-720"/>
                <w:tab w:val="left" w:pos="4536"/>
              </w:tabs>
              <w:suppressAutoHyphens/>
              <w:rPr>
                <w:b/>
                <w:sz w:val="22"/>
                <w:szCs w:val="22"/>
                <w:lang w:val="it-IT"/>
              </w:rPr>
            </w:pPr>
            <w:r>
              <w:rPr>
                <w:b/>
                <w:sz w:val="22"/>
                <w:szCs w:val="22"/>
                <w:lang w:val="it-IT"/>
              </w:rPr>
              <w:t>France</w:t>
            </w:r>
          </w:p>
          <w:p w:rsidR="009E640D" w:rsidRDefault="009E640D">
            <w:pPr>
              <w:pStyle w:val="Default"/>
              <w:rPr>
                <w:sz w:val="22"/>
                <w:szCs w:val="22"/>
                <w:lang w:val="it-IT"/>
              </w:rPr>
            </w:pPr>
            <w:r>
              <w:rPr>
                <w:sz w:val="22"/>
                <w:szCs w:val="22"/>
                <w:lang w:val="it-IT"/>
              </w:rPr>
              <w:t xml:space="preserve">Chiesi S.A.S. </w:t>
            </w:r>
          </w:p>
          <w:p w:rsidR="009E640D" w:rsidRDefault="009E640D">
            <w:pPr>
              <w:rPr>
                <w:sz w:val="22"/>
                <w:szCs w:val="22"/>
                <w:lang w:val="en-GB"/>
              </w:rPr>
            </w:pPr>
            <w:r>
              <w:rPr>
                <w:sz w:val="22"/>
                <w:szCs w:val="22"/>
              </w:rPr>
              <w:t xml:space="preserve">Tél: + 33 1 47688899 </w:t>
            </w:r>
          </w:p>
          <w:p w:rsidR="009E640D" w:rsidRDefault="009E640D">
            <w:pPr>
              <w:rPr>
                <w:b/>
                <w:sz w:val="22"/>
                <w:szCs w:val="22"/>
                <w:lang w:val="en-GB"/>
              </w:rPr>
            </w:pPr>
          </w:p>
        </w:tc>
        <w:tc>
          <w:tcPr>
            <w:tcW w:w="4868" w:type="dxa"/>
            <w:gridSpan w:val="2"/>
            <w:hideMark/>
          </w:tcPr>
          <w:p w:rsidR="009E640D" w:rsidRDefault="009E640D">
            <w:pPr>
              <w:rPr>
                <w:sz w:val="22"/>
                <w:szCs w:val="22"/>
                <w:lang w:val="it-IT"/>
              </w:rPr>
            </w:pPr>
            <w:r>
              <w:rPr>
                <w:b/>
                <w:sz w:val="22"/>
                <w:szCs w:val="22"/>
                <w:lang w:val="it-IT"/>
              </w:rPr>
              <w:t>Portugal</w:t>
            </w:r>
          </w:p>
          <w:p w:rsidR="009E640D" w:rsidRDefault="009E640D">
            <w:pPr>
              <w:rPr>
                <w:sz w:val="22"/>
                <w:szCs w:val="22"/>
                <w:lang w:val="it-IT"/>
              </w:rPr>
            </w:pPr>
            <w:r>
              <w:rPr>
                <w:sz w:val="22"/>
                <w:szCs w:val="22"/>
                <w:lang w:val="it-IT"/>
              </w:rPr>
              <w:t>Chiesi Farmaceutici S.p.A.</w:t>
            </w:r>
          </w:p>
          <w:p w:rsidR="009E640D" w:rsidRDefault="009E640D">
            <w:pPr>
              <w:tabs>
                <w:tab w:val="left" w:pos="-720"/>
              </w:tabs>
              <w:suppressAutoHyphens/>
              <w:rPr>
                <w:sz w:val="22"/>
                <w:szCs w:val="22"/>
                <w:lang w:val="en-GB"/>
              </w:rPr>
            </w:pPr>
            <w:r>
              <w:rPr>
                <w:sz w:val="22"/>
                <w:szCs w:val="22"/>
                <w:lang w:val="en-GB"/>
              </w:rPr>
              <w:t>Tel: + 39 0521 2791</w:t>
            </w:r>
          </w:p>
        </w:tc>
      </w:tr>
      <w:tr w:rsidR="00E75107" w:rsidTr="009E640D">
        <w:trPr>
          <w:cantSplit/>
        </w:trPr>
        <w:tc>
          <w:tcPr>
            <w:tcW w:w="4855" w:type="dxa"/>
            <w:hideMark/>
          </w:tcPr>
          <w:p w:rsidR="009E640D" w:rsidRDefault="009E640D">
            <w:pPr>
              <w:tabs>
                <w:tab w:val="left" w:pos="-720"/>
                <w:tab w:val="left" w:pos="4536"/>
              </w:tabs>
              <w:suppressAutoHyphens/>
              <w:rPr>
                <w:b/>
                <w:noProof/>
                <w:sz w:val="22"/>
                <w:szCs w:val="22"/>
                <w:lang w:val="hr-HR"/>
              </w:rPr>
            </w:pPr>
            <w:r>
              <w:rPr>
                <w:b/>
                <w:noProof/>
                <w:sz w:val="22"/>
                <w:szCs w:val="22"/>
                <w:lang w:val="hr-HR"/>
              </w:rPr>
              <w:t>Hrvatska</w:t>
            </w:r>
          </w:p>
          <w:p w:rsidR="009E640D" w:rsidRDefault="009E640D">
            <w:pPr>
              <w:tabs>
                <w:tab w:val="left" w:pos="-720"/>
                <w:tab w:val="left" w:pos="4536"/>
              </w:tabs>
              <w:suppressAutoHyphens/>
              <w:rPr>
                <w:sz w:val="22"/>
                <w:szCs w:val="22"/>
                <w:lang w:val="hr-HR"/>
              </w:rPr>
            </w:pPr>
            <w:r>
              <w:rPr>
                <w:sz w:val="22"/>
                <w:szCs w:val="22"/>
                <w:lang w:val="hr-HR"/>
              </w:rPr>
              <w:t>Chiesi Pharmaceuticals GmbH</w:t>
            </w:r>
          </w:p>
          <w:p w:rsidR="009E640D" w:rsidRDefault="009E640D">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9E640D" w:rsidRDefault="009E640D">
            <w:pPr>
              <w:tabs>
                <w:tab w:val="left" w:pos="-720"/>
              </w:tabs>
              <w:suppressAutoHyphens/>
              <w:rPr>
                <w:b/>
                <w:sz w:val="22"/>
                <w:szCs w:val="22"/>
                <w:lang w:val="it-CH"/>
              </w:rPr>
            </w:pPr>
            <w:r>
              <w:rPr>
                <w:b/>
                <w:sz w:val="22"/>
                <w:szCs w:val="22"/>
                <w:lang w:val="it-CH"/>
              </w:rPr>
              <w:t>România</w:t>
            </w:r>
          </w:p>
          <w:p w:rsidR="009E640D" w:rsidRDefault="009E640D">
            <w:pPr>
              <w:tabs>
                <w:tab w:val="left" w:pos="-720"/>
              </w:tabs>
              <w:suppressAutoHyphens/>
              <w:rPr>
                <w:sz w:val="22"/>
                <w:szCs w:val="22"/>
                <w:lang w:val="it-CH"/>
              </w:rPr>
            </w:pPr>
            <w:r>
              <w:rPr>
                <w:sz w:val="22"/>
                <w:szCs w:val="22"/>
                <w:lang w:val="it-CH"/>
              </w:rPr>
              <w:t>Chiesi Romania S.R.L.</w:t>
            </w:r>
          </w:p>
          <w:p w:rsidR="009E640D" w:rsidRDefault="009E640D">
            <w:pPr>
              <w:tabs>
                <w:tab w:val="left" w:pos="-720"/>
              </w:tabs>
              <w:suppressAutoHyphens/>
              <w:rPr>
                <w:sz w:val="22"/>
                <w:szCs w:val="22"/>
                <w:lang w:val="en-GB"/>
              </w:rPr>
            </w:pPr>
            <w:r>
              <w:rPr>
                <w:sz w:val="22"/>
                <w:szCs w:val="22"/>
                <w:lang w:val="en-GB"/>
              </w:rPr>
              <w:t>Tel: + 40 212023642</w:t>
            </w:r>
          </w:p>
          <w:p w:rsidR="009E640D" w:rsidRDefault="009E640D">
            <w:pPr>
              <w:tabs>
                <w:tab w:val="left" w:pos="-720"/>
              </w:tabs>
              <w:suppressAutoHyphens/>
              <w:rPr>
                <w:sz w:val="22"/>
                <w:szCs w:val="22"/>
                <w:lang w:val="en-GB"/>
              </w:rPr>
            </w:pPr>
          </w:p>
        </w:tc>
      </w:tr>
      <w:tr w:rsidR="00E75107" w:rsidTr="009E640D">
        <w:trPr>
          <w:gridAfter w:val="1"/>
          <w:wAfter w:w="8" w:type="dxa"/>
          <w:cantSplit/>
        </w:trPr>
        <w:tc>
          <w:tcPr>
            <w:tcW w:w="4855" w:type="dxa"/>
          </w:tcPr>
          <w:p w:rsidR="009E640D" w:rsidRDefault="009E640D">
            <w:pPr>
              <w:rPr>
                <w:sz w:val="22"/>
                <w:szCs w:val="22"/>
                <w:lang w:val="it-IT"/>
              </w:rPr>
            </w:pPr>
            <w:r>
              <w:rPr>
                <w:b/>
                <w:sz w:val="22"/>
                <w:szCs w:val="22"/>
                <w:lang w:val="it-IT"/>
              </w:rPr>
              <w:t>Ireland</w:t>
            </w:r>
          </w:p>
          <w:p w:rsidR="009E640D" w:rsidRDefault="009E640D">
            <w:pPr>
              <w:rPr>
                <w:sz w:val="22"/>
                <w:szCs w:val="22"/>
                <w:lang w:val="it-IT"/>
              </w:rPr>
            </w:pPr>
            <w:r>
              <w:rPr>
                <w:sz w:val="22"/>
                <w:szCs w:val="22"/>
                <w:lang w:val="it-IT"/>
              </w:rPr>
              <w:t>Chiesi Farmaceutici S.p.A.</w:t>
            </w:r>
          </w:p>
          <w:p w:rsidR="009E640D" w:rsidRDefault="009E640D">
            <w:pPr>
              <w:tabs>
                <w:tab w:val="left" w:pos="-720"/>
              </w:tabs>
              <w:suppressAutoHyphens/>
              <w:rPr>
                <w:sz w:val="22"/>
                <w:szCs w:val="22"/>
                <w:lang w:val="en-GB"/>
              </w:rPr>
            </w:pPr>
            <w:r>
              <w:rPr>
                <w:sz w:val="22"/>
                <w:szCs w:val="22"/>
                <w:lang w:val="en-GB"/>
              </w:rPr>
              <w:t>Tel: + 39 0521 2791</w:t>
            </w:r>
          </w:p>
          <w:p w:rsidR="009E640D" w:rsidRDefault="009E640D">
            <w:pPr>
              <w:tabs>
                <w:tab w:val="left" w:pos="-720"/>
              </w:tabs>
              <w:suppressAutoHyphens/>
              <w:rPr>
                <w:sz w:val="22"/>
                <w:szCs w:val="22"/>
                <w:lang w:val="en-GB"/>
              </w:rPr>
            </w:pPr>
          </w:p>
        </w:tc>
        <w:tc>
          <w:tcPr>
            <w:tcW w:w="4860" w:type="dxa"/>
            <w:hideMark/>
          </w:tcPr>
          <w:p w:rsidR="009E640D" w:rsidRDefault="009E640D">
            <w:pPr>
              <w:rPr>
                <w:sz w:val="22"/>
                <w:szCs w:val="22"/>
                <w:lang w:val="it-CH"/>
              </w:rPr>
            </w:pPr>
            <w:r>
              <w:rPr>
                <w:b/>
                <w:sz w:val="22"/>
                <w:szCs w:val="22"/>
                <w:lang w:val="it-CH"/>
              </w:rPr>
              <w:t>Slovenija</w:t>
            </w:r>
          </w:p>
          <w:p w:rsidR="009E640D" w:rsidRDefault="009E640D">
            <w:pPr>
              <w:rPr>
                <w:sz w:val="22"/>
                <w:szCs w:val="22"/>
                <w:lang w:val="it-CH"/>
              </w:rPr>
            </w:pPr>
            <w:r>
              <w:rPr>
                <w:bCs/>
                <w:sz w:val="22"/>
                <w:szCs w:val="22"/>
                <w:lang w:val="it-CH"/>
              </w:rPr>
              <w:t>Chiesi Slovenija d.o.o.</w:t>
            </w:r>
          </w:p>
          <w:p w:rsidR="009E640D" w:rsidRDefault="009E640D">
            <w:pPr>
              <w:tabs>
                <w:tab w:val="left" w:pos="-720"/>
              </w:tabs>
              <w:suppressAutoHyphens/>
              <w:rPr>
                <w:sz w:val="22"/>
                <w:szCs w:val="22"/>
                <w:lang w:val="en-GB"/>
              </w:rPr>
            </w:pPr>
            <w:r>
              <w:rPr>
                <w:sz w:val="22"/>
                <w:szCs w:val="22"/>
                <w:lang w:val="en-GB"/>
              </w:rPr>
              <w:t>Tel: + 386-1-43 00 901</w:t>
            </w:r>
          </w:p>
        </w:tc>
      </w:tr>
      <w:tr w:rsidR="00E75107" w:rsidTr="009E640D">
        <w:trPr>
          <w:cantSplit/>
        </w:trPr>
        <w:tc>
          <w:tcPr>
            <w:tcW w:w="4855" w:type="dxa"/>
          </w:tcPr>
          <w:p w:rsidR="009E640D" w:rsidRDefault="009E640D">
            <w:pPr>
              <w:rPr>
                <w:b/>
                <w:sz w:val="22"/>
                <w:szCs w:val="22"/>
                <w:lang w:val="en-GB"/>
              </w:rPr>
            </w:pPr>
            <w:r>
              <w:rPr>
                <w:b/>
                <w:sz w:val="22"/>
                <w:szCs w:val="22"/>
                <w:lang w:val="en-GB"/>
              </w:rPr>
              <w:t>Ísland</w:t>
            </w:r>
          </w:p>
          <w:p w:rsidR="009E640D" w:rsidRDefault="009E640D">
            <w:pPr>
              <w:rPr>
                <w:sz w:val="22"/>
                <w:szCs w:val="22"/>
                <w:lang w:val="en-GB"/>
              </w:rPr>
            </w:pPr>
            <w:r>
              <w:rPr>
                <w:sz w:val="22"/>
                <w:szCs w:val="22"/>
                <w:lang w:val="en-GB"/>
              </w:rPr>
              <w:t>Chiesi Pharma AB</w:t>
            </w:r>
          </w:p>
          <w:p w:rsidR="009E640D" w:rsidRDefault="009E640D">
            <w:pPr>
              <w:rPr>
                <w:sz w:val="22"/>
                <w:szCs w:val="22"/>
                <w:lang w:val="en-GB"/>
              </w:rPr>
            </w:pPr>
            <w:r>
              <w:rPr>
                <w:sz w:val="22"/>
                <w:szCs w:val="22"/>
                <w:lang w:val="en-GB"/>
              </w:rPr>
              <w:t>Sími: +46 8 753 35 20</w:t>
            </w:r>
          </w:p>
          <w:p w:rsidR="009E640D" w:rsidRDefault="009E640D">
            <w:pPr>
              <w:rPr>
                <w:b/>
                <w:sz w:val="22"/>
                <w:szCs w:val="22"/>
                <w:lang w:val="en-GB"/>
              </w:rPr>
            </w:pPr>
          </w:p>
        </w:tc>
        <w:tc>
          <w:tcPr>
            <w:tcW w:w="4868" w:type="dxa"/>
            <w:gridSpan w:val="2"/>
            <w:hideMark/>
          </w:tcPr>
          <w:p w:rsidR="009E640D" w:rsidRDefault="009E640D">
            <w:pPr>
              <w:tabs>
                <w:tab w:val="left" w:pos="-720"/>
              </w:tabs>
              <w:suppressAutoHyphens/>
              <w:rPr>
                <w:b/>
                <w:sz w:val="22"/>
                <w:szCs w:val="22"/>
                <w:lang w:val="en-GB"/>
              </w:rPr>
            </w:pPr>
            <w:r>
              <w:rPr>
                <w:b/>
                <w:sz w:val="22"/>
                <w:szCs w:val="22"/>
                <w:lang w:val="en-GB"/>
              </w:rPr>
              <w:t>Slovenská republika</w:t>
            </w:r>
          </w:p>
          <w:p w:rsidR="009E640D" w:rsidRDefault="009E640D">
            <w:pPr>
              <w:spacing w:line="260" w:lineRule="atLeast"/>
              <w:rPr>
                <w:sz w:val="22"/>
                <w:szCs w:val="22"/>
                <w:lang w:val="en-GB"/>
              </w:rPr>
            </w:pPr>
            <w:r>
              <w:rPr>
                <w:bCs/>
                <w:sz w:val="22"/>
                <w:szCs w:val="22"/>
                <w:lang w:val="en-GB"/>
              </w:rPr>
              <w:t>Chiesi Slovakia s.r.o.</w:t>
            </w:r>
          </w:p>
          <w:p w:rsidR="009E640D" w:rsidRDefault="009E640D">
            <w:pPr>
              <w:tabs>
                <w:tab w:val="left" w:pos="-720"/>
              </w:tabs>
              <w:suppressAutoHyphens/>
              <w:rPr>
                <w:b/>
                <w:sz w:val="22"/>
                <w:szCs w:val="22"/>
                <w:lang w:val="en-GB"/>
              </w:rPr>
            </w:pPr>
            <w:r>
              <w:rPr>
                <w:sz w:val="22"/>
                <w:szCs w:val="22"/>
                <w:lang w:val="en-GB"/>
              </w:rPr>
              <w:t>Tel: + 421 259300060</w:t>
            </w:r>
          </w:p>
        </w:tc>
      </w:tr>
      <w:tr w:rsidR="00E75107" w:rsidTr="009E640D">
        <w:trPr>
          <w:cantSplit/>
        </w:trPr>
        <w:tc>
          <w:tcPr>
            <w:tcW w:w="4855" w:type="dxa"/>
          </w:tcPr>
          <w:p w:rsidR="009E640D" w:rsidRDefault="009E640D">
            <w:pPr>
              <w:rPr>
                <w:sz w:val="22"/>
                <w:szCs w:val="22"/>
                <w:lang w:val="it-CH"/>
              </w:rPr>
            </w:pPr>
            <w:r>
              <w:rPr>
                <w:b/>
                <w:sz w:val="22"/>
                <w:szCs w:val="22"/>
                <w:lang w:val="it-CH"/>
              </w:rPr>
              <w:t>Italia</w:t>
            </w:r>
          </w:p>
          <w:p w:rsidR="009E640D" w:rsidRDefault="009E640D">
            <w:pPr>
              <w:rPr>
                <w:sz w:val="22"/>
                <w:szCs w:val="22"/>
                <w:lang w:val="it-CH"/>
              </w:rPr>
            </w:pPr>
            <w:r>
              <w:rPr>
                <w:sz w:val="22"/>
                <w:szCs w:val="22"/>
                <w:lang w:val="it-CH"/>
              </w:rPr>
              <w:t>Chiesi Italia S.p.A.</w:t>
            </w:r>
          </w:p>
          <w:p w:rsidR="009E640D" w:rsidRDefault="009E640D">
            <w:pPr>
              <w:rPr>
                <w:sz w:val="22"/>
                <w:szCs w:val="22"/>
                <w:lang w:val="en-GB"/>
              </w:rPr>
            </w:pPr>
            <w:r>
              <w:rPr>
                <w:sz w:val="22"/>
                <w:szCs w:val="22"/>
                <w:lang w:val="en-GB"/>
              </w:rPr>
              <w:t>Tel: + 39 0521 2791</w:t>
            </w:r>
          </w:p>
          <w:p w:rsidR="009E640D" w:rsidRDefault="009E640D">
            <w:pPr>
              <w:rPr>
                <w:b/>
                <w:sz w:val="22"/>
                <w:szCs w:val="22"/>
                <w:lang w:val="en-GB"/>
              </w:rPr>
            </w:pPr>
          </w:p>
        </w:tc>
        <w:tc>
          <w:tcPr>
            <w:tcW w:w="4868" w:type="dxa"/>
            <w:gridSpan w:val="2"/>
            <w:hideMark/>
          </w:tcPr>
          <w:p w:rsidR="009E640D" w:rsidRDefault="009E640D">
            <w:pPr>
              <w:tabs>
                <w:tab w:val="left" w:pos="-720"/>
                <w:tab w:val="left" w:pos="4536"/>
              </w:tabs>
              <w:suppressAutoHyphens/>
              <w:rPr>
                <w:sz w:val="22"/>
                <w:szCs w:val="22"/>
                <w:lang w:val="it-IT"/>
              </w:rPr>
            </w:pPr>
            <w:r>
              <w:rPr>
                <w:b/>
                <w:sz w:val="22"/>
                <w:szCs w:val="22"/>
                <w:lang w:val="it-IT"/>
              </w:rPr>
              <w:t>Suomi/Finland</w:t>
            </w:r>
          </w:p>
          <w:p w:rsidR="009E640D" w:rsidRDefault="009E640D">
            <w:pPr>
              <w:rPr>
                <w:sz w:val="22"/>
                <w:szCs w:val="22"/>
                <w:lang w:val="it-IT"/>
              </w:rPr>
            </w:pPr>
            <w:r>
              <w:rPr>
                <w:sz w:val="22"/>
                <w:szCs w:val="22"/>
                <w:lang w:val="it-IT"/>
              </w:rPr>
              <w:t>Chiesi Pharma AB</w:t>
            </w:r>
          </w:p>
          <w:p w:rsidR="009E640D" w:rsidRDefault="009E640D">
            <w:pPr>
              <w:tabs>
                <w:tab w:val="left" w:pos="-720"/>
              </w:tabs>
              <w:suppressAutoHyphens/>
              <w:rPr>
                <w:b/>
                <w:sz w:val="22"/>
                <w:szCs w:val="22"/>
                <w:lang w:val="it-IT"/>
              </w:rPr>
            </w:pPr>
            <w:r>
              <w:rPr>
                <w:sz w:val="22"/>
                <w:szCs w:val="22"/>
                <w:lang w:val="it-IT"/>
              </w:rPr>
              <w:t>Puh/Tel: +46 8 753 35 20</w:t>
            </w:r>
          </w:p>
        </w:tc>
      </w:tr>
      <w:tr w:rsidR="00E75107" w:rsidTr="009E640D">
        <w:trPr>
          <w:cantSplit/>
        </w:trPr>
        <w:tc>
          <w:tcPr>
            <w:tcW w:w="4855" w:type="dxa"/>
          </w:tcPr>
          <w:p w:rsidR="009E640D" w:rsidRDefault="009E640D">
            <w:pPr>
              <w:rPr>
                <w:b/>
                <w:sz w:val="22"/>
                <w:szCs w:val="22"/>
                <w:lang w:val="en-GB"/>
              </w:rPr>
            </w:pPr>
            <w:r>
              <w:rPr>
                <w:b/>
                <w:sz w:val="22"/>
                <w:szCs w:val="22"/>
                <w:lang w:val="en-GB"/>
              </w:rPr>
              <w:t>Κύπρος</w:t>
            </w:r>
          </w:p>
          <w:p w:rsidR="009E640D" w:rsidRDefault="009E640D">
            <w:pPr>
              <w:rPr>
                <w:sz w:val="22"/>
                <w:szCs w:val="22"/>
                <w:lang w:val="en-GB"/>
              </w:rPr>
            </w:pPr>
            <w:r>
              <w:rPr>
                <w:sz w:val="22"/>
                <w:szCs w:val="22"/>
                <w:lang w:val="en-GB"/>
              </w:rPr>
              <w:t>The Star Medicines Importers Co. Ltd.</w:t>
            </w:r>
          </w:p>
          <w:p w:rsidR="009E640D" w:rsidRDefault="009E640D">
            <w:pPr>
              <w:rPr>
                <w:sz w:val="22"/>
                <w:szCs w:val="22"/>
                <w:lang w:val="en-GB" w:eastAsia="en-CA"/>
              </w:rPr>
            </w:pPr>
            <w:r>
              <w:rPr>
                <w:sz w:val="22"/>
                <w:szCs w:val="22"/>
                <w:lang w:val="en-GB"/>
              </w:rPr>
              <w:t xml:space="preserve">Τηλ: + </w:t>
            </w:r>
            <w:r>
              <w:rPr>
                <w:sz w:val="22"/>
                <w:szCs w:val="22"/>
                <w:lang w:val="en-GB" w:eastAsia="en-CA"/>
              </w:rPr>
              <w:t>357 25 371056</w:t>
            </w:r>
          </w:p>
          <w:p w:rsidR="009E640D" w:rsidRDefault="009E640D">
            <w:pPr>
              <w:rPr>
                <w:b/>
                <w:sz w:val="22"/>
                <w:szCs w:val="22"/>
                <w:lang w:val="en-GB"/>
              </w:rPr>
            </w:pPr>
          </w:p>
        </w:tc>
        <w:tc>
          <w:tcPr>
            <w:tcW w:w="4868" w:type="dxa"/>
            <w:gridSpan w:val="2"/>
            <w:hideMark/>
          </w:tcPr>
          <w:p w:rsidR="009E640D" w:rsidRDefault="009E640D">
            <w:pPr>
              <w:tabs>
                <w:tab w:val="left" w:pos="-720"/>
                <w:tab w:val="left" w:pos="4536"/>
              </w:tabs>
              <w:suppressAutoHyphens/>
              <w:rPr>
                <w:b/>
                <w:sz w:val="22"/>
                <w:szCs w:val="22"/>
                <w:lang w:val="en-GB"/>
              </w:rPr>
            </w:pPr>
            <w:r>
              <w:rPr>
                <w:b/>
                <w:sz w:val="22"/>
                <w:szCs w:val="22"/>
                <w:lang w:val="en-GB"/>
              </w:rPr>
              <w:t>Sverige</w:t>
            </w:r>
          </w:p>
          <w:p w:rsidR="009E640D" w:rsidRDefault="009E640D">
            <w:pPr>
              <w:rPr>
                <w:sz w:val="22"/>
                <w:szCs w:val="22"/>
                <w:lang w:val="en-GB"/>
              </w:rPr>
            </w:pPr>
            <w:r>
              <w:rPr>
                <w:sz w:val="22"/>
                <w:szCs w:val="22"/>
                <w:lang w:val="en-GB"/>
              </w:rPr>
              <w:t>Chiesi Pharma AB</w:t>
            </w:r>
          </w:p>
          <w:p w:rsidR="009E640D" w:rsidRDefault="009E640D">
            <w:pPr>
              <w:tabs>
                <w:tab w:val="left" w:pos="-720"/>
                <w:tab w:val="left" w:pos="4536"/>
              </w:tabs>
              <w:suppressAutoHyphens/>
              <w:rPr>
                <w:b/>
                <w:sz w:val="22"/>
                <w:szCs w:val="22"/>
                <w:lang w:val="en-GB"/>
              </w:rPr>
            </w:pPr>
            <w:r>
              <w:rPr>
                <w:sz w:val="22"/>
                <w:szCs w:val="22"/>
                <w:lang w:val="en-GB"/>
              </w:rPr>
              <w:t>Tel: +46 8 753 35 20</w:t>
            </w:r>
          </w:p>
        </w:tc>
      </w:tr>
      <w:tr w:rsidR="00E75107" w:rsidTr="009E640D">
        <w:trPr>
          <w:cantSplit/>
        </w:trPr>
        <w:tc>
          <w:tcPr>
            <w:tcW w:w="4855" w:type="dxa"/>
            <w:hideMark/>
          </w:tcPr>
          <w:p w:rsidR="009E640D" w:rsidRDefault="009E640D">
            <w:pPr>
              <w:rPr>
                <w:b/>
                <w:sz w:val="22"/>
                <w:szCs w:val="22"/>
                <w:lang w:val="en-GB"/>
              </w:rPr>
            </w:pPr>
            <w:r>
              <w:rPr>
                <w:b/>
                <w:sz w:val="22"/>
                <w:szCs w:val="22"/>
                <w:lang w:val="en-GB"/>
              </w:rPr>
              <w:t>Latvija</w:t>
            </w:r>
          </w:p>
          <w:p w:rsidR="009E640D" w:rsidRDefault="009E640D">
            <w:pPr>
              <w:rPr>
                <w:sz w:val="22"/>
                <w:szCs w:val="22"/>
                <w:lang w:val="en-GB"/>
              </w:rPr>
            </w:pPr>
            <w:r>
              <w:rPr>
                <w:sz w:val="22"/>
                <w:szCs w:val="22"/>
                <w:lang w:val="en-GB"/>
              </w:rPr>
              <w:t>Chiesi Pharmaceuticals GmbH</w:t>
            </w:r>
          </w:p>
          <w:p w:rsidR="009E640D" w:rsidRPr="009E640D" w:rsidRDefault="009E640D">
            <w:pPr>
              <w:rPr>
                <w:sz w:val="22"/>
                <w:szCs w:val="22"/>
              </w:rPr>
            </w:pPr>
            <w:r>
              <w:rPr>
                <w:sz w:val="22"/>
                <w:szCs w:val="22"/>
                <w:lang w:val="en-GB"/>
              </w:rPr>
              <w:t>Tel: + 43 1 4073919</w:t>
            </w:r>
          </w:p>
        </w:tc>
        <w:tc>
          <w:tcPr>
            <w:tcW w:w="4868" w:type="dxa"/>
            <w:gridSpan w:val="2"/>
            <w:hideMark/>
          </w:tcPr>
          <w:p w:rsidR="009E640D" w:rsidRDefault="009E640D">
            <w:pPr>
              <w:tabs>
                <w:tab w:val="left" w:pos="-720"/>
                <w:tab w:val="left" w:pos="4536"/>
              </w:tabs>
              <w:suppressAutoHyphens/>
              <w:rPr>
                <w:b/>
                <w:sz w:val="22"/>
                <w:szCs w:val="22"/>
                <w:lang w:val="en-GB"/>
              </w:rPr>
            </w:pPr>
            <w:r>
              <w:rPr>
                <w:b/>
                <w:sz w:val="22"/>
                <w:szCs w:val="22"/>
                <w:lang w:val="en-GB"/>
              </w:rPr>
              <w:t>United Kingdom</w:t>
            </w:r>
          </w:p>
          <w:p w:rsidR="009E640D" w:rsidRDefault="009E640D">
            <w:pPr>
              <w:pStyle w:val="Default"/>
              <w:rPr>
                <w:sz w:val="22"/>
                <w:szCs w:val="22"/>
              </w:rPr>
            </w:pPr>
            <w:r>
              <w:rPr>
                <w:sz w:val="22"/>
                <w:szCs w:val="22"/>
              </w:rPr>
              <w:t xml:space="preserve">Chiesi Ltd </w:t>
            </w:r>
          </w:p>
          <w:p w:rsidR="009E640D" w:rsidRDefault="009E640D">
            <w:pPr>
              <w:rPr>
                <w:sz w:val="22"/>
                <w:szCs w:val="22"/>
                <w:lang w:val="en-GB"/>
              </w:rPr>
            </w:pPr>
            <w:r>
              <w:rPr>
                <w:sz w:val="22"/>
                <w:szCs w:val="22"/>
              </w:rPr>
              <w:t xml:space="preserve">Tel: + 44 (0)161 488 5555 </w:t>
            </w:r>
          </w:p>
        </w:tc>
      </w:tr>
    </w:tbl>
    <w:p w:rsidR="009C3745" w:rsidRDefault="009C3745" w:rsidP="009C3745">
      <w:pPr>
        <w:numPr>
          <w:ilvl w:val="12"/>
          <w:numId w:val="0"/>
        </w:numPr>
        <w:ind w:right="-2"/>
        <w:outlineLvl w:val="0"/>
        <w:rPr>
          <w:bCs/>
          <w:sz w:val="22"/>
          <w:szCs w:val="22"/>
        </w:rPr>
      </w:pPr>
    </w:p>
    <w:p w:rsidR="009E640D" w:rsidRDefault="009E640D" w:rsidP="009C3745">
      <w:pPr>
        <w:numPr>
          <w:ilvl w:val="12"/>
          <w:numId w:val="0"/>
        </w:numPr>
        <w:ind w:right="-2"/>
        <w:outlineLvl w:val="0"/>
        <w:rPr>
          <w:bCs/>
          <w:sz w:val="22"/>
          <w:szCs w:val="22"/>
        </w:rPr>
      </w:pPr>
    </w:p>
    <w:p w:rsidR="008F314C" w:rsidRPr="006A180A" w:rsidRDefault="00D41CF7" w:rsidP="008F314C">
      <w:pPr>
        <w:rPr>
          <w:sz w:val="22"/>
          <w:szCs w:val="22"/>
          <w:lang w:val="it-IT"/>
        </w:rPr>
      </w:pPr>
      <w:r w:rsidRPr="006A180A">
        <w:rPr>
          <w:b/>
          <w:sz w:val="22"/>
          <w:szCs w:val="22"/>
          <w:lang w:val="it-IT"/>
        </w:rPr>
        <w:t xml:space="preserve">Questo foglio illustrativo è stato </w:t>
      </w:r>
      <w:r w:rsidR="00882219" w:rsidRPr="006A180A">
        <w:rPr>
          <w:b/>
          <w:sz w:val="22"/>
          <w:szCs w:val="22"/>
          <w:lang w:val="it-IT"/>
        </w:rPr>
        <w:t xml:space="preserve">aggiornato </w:t>
      </w:r>
      <w:r w:rsidRPr="006A180A">
        <w:rPr>
          <w:b/>
          <w:sz w:val="22"/>
          <w:szCs w:val="22"/>
          <w:lang w:val="it-IT"/>
        </w:rPr>
        <w:t>il .</w:t>
      </w:r>
    </w:p>
    <w:p w:rsidR="008F314C" w:rsidRPr="006A180A" w:rsidRDefault="008F314C" w:rsidP="008F314C">
      <w:pPr>
        <w:rPr>
          <w:sz w:val="22"/>
          <w:szCs w:val="22"/>
          <w:lang w:val="it-IT"/>
        </w:rPr>
      </w:pPr>
    </w:p>
    <w:p w:rsidR="008F314C" w:rsidRPr="00951C26" w:rsidRDefault="008F314C" w:rsidP="008F314C">
      <w:pPr>
        <w:rPr>
          <w:sz w:val="22"/>
          <w:szCs w:val="22"/>
          <w:lang w:val="it-IT"/>
        </w:rPr>
      </w:pPr>
      <w:r w:rsidRPr="00951C26">
        <w:rPr>
          <w:sz w:val="22"/>
          <w:szCs w:val="22"/>
          <w:lang w:val="it-IT"/>
        </w:rPr>
        <w:t>Informazioni più dettagliate su questo medicinale sono disponibili sul sito web dell</w:t>
      </w:r>
      <w:r w:rsidR="00401BD1" w:rsidRPr="00951C26">
        <w:rPr>
          <w:sz w:val="22"/>
          <w:szCs w:val="22"/>
          <w:lang w:val="it-IT"/>
        </w:rPr>
        <w:t xml:space="preserve">’Agenzia </w:t>
      </w:r>
      <w:r w:rsidR="00401BD1" w:rsidRPr="00951C26">
        <w:rPr>
          <w:noProof/>
          <w:sz w:val="22"/>
          <w:szCs w:val="22"/>
          <w:lang w:val="it-IT"/>
        </w:rPr>
        <w:t>europea</w:t>
      </w:r>
      <w:r w:rsidR="00401BD1" w:rsidRPr="00951C26">
        <w:rPr>
          <w:sz w:val="22"/>
          <w:szCs w:val="22"/>
          <w:lang w:val="it-IT"/>
        </w:rPr>
        <w:t xml:space="preserve"> dei </w:t>
      </w:r>
      <w:r w:rsidR="00401BD1" w:rsidRPr="00951C26">
        <w:rPr>
          <w:noProof/>
          <w:sz w:val="22"/>
          <w:szCs w:val="22"/>
          <w:lang w:val="it-IT"/>
        </w:rPr>
        <w:t>medicinali</w:t>
      </w:r>
      <w:r w:rsidRPr="00951C26">
        <w:rPr>
          <w:sz w:val="22"/>
          <w:szCs w:val="22"/>
          <w:lang w:val="it-IT"/>
        </w:rPr>
        <w:t>: http://www.ema.europa.eu</w:t>
      </w:r>
      <w:r w:rsidR="00882219" w:rsidRPr="00951C26">
        <w:rPr>
          <w:sz w:val="22"/>
          <w:szCs w:val="22"/>
          <w:lang w:val="it-IT"/>
        </w:rPr>
        <w:t>.</w:t>
      </w:r>
    </w:p>
    <w:p w:rsidR="008F314C" w:rsidRPr="006A180A" w:rsidRDefault="008F314C" w:rsidP="00AE6157">
      <w:pPr>
        <w:rPr>
          <w:b/>
          <w:sz w:val="22"/>
          <w:szCs w:val="22"/>
          <w:lang w:val="it-IT"/>
        </w:rPr>
      </w:pPr>
    </w:p>
    <w:p w:rsidR="00406E51" w:rsidRPr="006A180A" w:rsidRDefault="00406E51" w:rsidP="00406E51">
      <w:pPr>
        <w:pStyle w:val="Heading7"/>
        <w:widowControl/>
        <w:spacing w:line="240" w:lineRule="auto"/>
        <w:rPr>
          <w:lang w:val="it-IT"/>
        </w:rPr>
      </w:pPr>
      <w:r w:rsidRPr="006A180A">
        <w:rPr>
          <w:b w:val="0"/>
          <w:lang w:val="it-IT"/>
        </w:rPr>
        <w:br w:type="page"/>
      </w:r>
      <w:r w:rsidRPr="006A180A">
        <w:rPr>
          <w:lang w:val="it-IT"/>
        </w:rPr>
        <w:t>F</w:t>
      </w:r>
      <w:r w:rsidR="00675241" w:rsidRPr="006A180A">
        <w:rPr>
          <w:lang w:val="it-IT"/>
        </w:rPr>
        <w:t>oglio illustrativo: informazioni per l’utilizzatore</w:t>
      </w:r>
    </w:p>
    <w:p w:rsidR="00406E51" w:rsidRPr="006A180A" w:rsidRDefault="00406E51" w:rsidP="00406E51">
      <w:pPr>
        <w:jc w:val="center"/>
        <w:rPr>
          <w:sz w:val="22"/>
          <w:szCs w:val="22"/>
          <w:lang w:val="it-IT"/>
        </w:rPr>
      </w:pPr>
    </w:p>
    <w:p w:rsidR="00406E51" w:rsidRPr="006A180A" w:rsidRDefault="00406E51" w:rsidP="00406E51">
      <w:pPr>
        <w:jc w:val="center"/>
        <w:rPr>
          <w:b/>
          <w:sz w:val="22"/>
          <w:szCs w:val="22"/>
          <w:lang w:val="it-IT"/>
        </w:rPr>
      </w:pPr>
      <w:r w:rsidRPr="006A180A">
        <w:rPr>
          <w:b/>
          <w:sz w:val="22"/>
          <w:szCs w:val="22"/>
          <w:lang w:val="it-IT"/>
        </w:rPr>
        <w:t xml:space="preserve">Ferriprox </w:t>
      </w:r>
      <w:r w:rsidR="00B84273" w:rsidRPr="006A180A">
        <w:rPr>
          <w:b/>
          <w:sz w:val="22"/>
          <w:szCs w:val="22"/>
          <w:lang w:val="it-IT"/>
        </w:rPr>
        <w:t>1000</w:t>
      </w:r>
      <w:r w:rsidR="003A31B9">
        <w:rPr>
          <w:b/>
          <w:sz w:val="22"/>
          <w:szCs w:val="22"/>
          <w:lang w:val="it-IT"/>
        </w:rPr>
        <w:t> mg</w:t>
      </w:r>
      <w:r w:rsidRPr="006A180A">
        <w:rPr>
          <w:b/>
          <w:sz w:val="22"/>
          <w:szCs w:val="22"/>
          <w:lang w:val="it-IT"/>
        </w:rPr>
        <w:t xml:space="preserve"> compresse rivestite con film</w:t>
      </w:r>
    </w:p>
    <w:p w:rsidR="00406E51" w:rsidRPr="006A180A" w:rsidRDefault="008B17B7" w:rsidP="00406E51">
      <w:pPr>
        <w:pStyle w:val="EndnoteText"/>
        <w:tabs>
          <w:tab w:val="clear" w:pos="567"/>
        </w:tabs>
        <w:jc w:val="center"/>
        <w:rPr>
          <w:lang w:val="it-IT"/>
        </w:rPr>
      </w:pPr>
      <w:r>
        <w:rPr>
          <w:lang w:val="it-IT"/>
        </w:rPr>
        <w:t>d</w:t>
      </w:r>
      <w:r w:rsidR="00406E51" w:rsidRPr="006A180A">
        <w:rPr>
          <w:lang w:val="it-IT"/>
        </w:rPr>
        <w:t>eferiprone</w:t>
      </w:r>
    </w:p>
    <w:p w:rsidR="00406E51" w:rsidRPr="006A180A" w:rsidRDefault="00406E51" w:rsidP="00406E51">
      <w:pPr>
        <w:jc w:val="center"/>
        <w:rPr>
          <w:sz w:val="22"/>
          <w:szCs w:val="22"/>
          <w:lang w:val="it-IT"/>
        </w:rPr>
      </w:pPr>
    </w:p>
    <w:p w:rsidR="00406E51" w:rsidRPr="006A180A" w:rsidRDefault="00406E51" w:rsidP="00675241">
      <w:pPr>
        <w:suppressAutoHyphens/>
        <w:rPr>
          <w:sz w:val="22"/>
          <w:szCs w:val="22"/>
          <w:lang w:val="it-IT"/>
        </w:rPr>
      </w:pPr>
      <w:r w:rsidRPr="006A180A">
        <w:rPr>
          <w:b/>
          <w:sz w:val="22"/>
          <w:szCs w:val="22"/>
          <w:lang w:val="it-IT"/>
        </w:rPr>
        <w:t>Legga attentamente questo foglio prima di prendere questo medicinale</w:t>
      </w:r>
      <w:r w:rsidR="00675241" w:rsidRPr="006A180A">
        <w:rPr>
          <w:b/>
          <w:sz w:val="22"/>
          <w:szCs w:val="22"/>
          <w:lang w:val="it-IT"/>
        </w:rPr>
        <w:t xml:space="preserve"> </w:t>
      </w:r>
      <w:r w:rsidR="00675241" w:rsidRPr="006A180A">
        <w:rPr>
          <w:b/>
          <w:noProof/>
          <w:sz w:val="22"/>
          <w:szCs w:val="22"/>
          <w:lang w:val="it-IT"/>
        </w:rPr>
        <w:t>perché contiene importanti informazioni per lei</w:t>
      </w:r>
      <w:r w:rsidRPr="006A180A">
        <w:rPr>
          <w:b/>
          <w:sz w:val="22"/>
          <w:szCs w:val="22"/>
          <w:lang w:val="it-IT"/>
        </w:rPr>
        <w:t>.</w:t>
      </w:r>
    </w:p>
    <w:p w:rsidR="00406E51" w:rsidRPr="006A180A" w:rsidRDefault="00406E51" w:rsidP="00406E51">
      <w:pPr>
        <w:numPr>
          <w:ilvl w:val="0"/>
          <w:numId w:val="7"/>
        </w:numPr>
        <w:ind w:left="567" w:hanging="567"/>
        <w:rPr>
          <w:sz w:val="22"/>
          <w:szCs w:val="22"/>
          <w:lang w:val="it-IT"/>
        </w:rPr>
      </w:pPr>
      <w:r w:rsidRPr="006A180A">
        <w:rPr>
          <w:sz w:val="22"/>
          <w:szCs w:val="22"/>
          <w:lang w:val="it-IT"/>
        </w:rPr>
        <w:t>Conservi questo foglio. Potrebbe aver bisogno di leggerlo di nuovo.</w:t>
      </w:r>
    </w:p>
    <w:p w:rsidR="00406E51" w:rsidRPr="006A180A" w:rsidRDefault="00406E51" w:rsidP="00406E51">
      <w:pPr>
        <w:numPr>
          <w:ilvl w:val="0"/>
          <w:numId w:val="7"/>
        </w:numPr>
        <w:ind w:left="567" w:hanging="567"/>
        <w:rPr>
          <w:sz w:val="22"/>
          <w:szCs w:val="22"/>
          <w:lang w:val="it-IT"/>
        </w:rPr>
      </w:pPr>
      <w:r w:rsidRPr="006A180A">
        <w:rPr>
          <w:sz w:val="22"/>
          <w:szCs w:val="22"/>
          <w:lang w:val="it-IT"/>
        </w:rPr>
        <w:t>Se ha qualsiasi dubbio, si rivolga al medico o al farmacista.</w:t>
      </w:r>
    </w:p>
    <w:p w:rsidR="00406E51" w:rsidRPr="006A180A" w:rsidRDefault="00406E51" w:rsidP="00406E51">
      <w:pPr>
        <w:numPr>
          <w:ilvl w:val="0"/>
          <w:numId w:val="7"/>
        </w:numPr>
        <w:ind w:left="567" w:hanging="567"/>
        <w:rPr>
          <w:sz w:val="22"/>
          <w:szCs w:val="22"/>
          <w:lang w:val="it-IT"/>
        </w:rPr>
      </w:pPr>
      <w:r w:rsidRPr="006A180A">
        <w:rPr>
          <w:sz w:val="22"/>
          <w:szCs w:val="22"/>
          <w:lang w:val="it-IT"/>
        </w:rPr>
        <w:t xml:space="preserve">Questo medicinale è stato prescritto </w:t>
      </w:r>
      <w:r w:rsidR="00675241" w:rsidRPr="006A180A">
        <w:rPr>
          <w:sz w:val="22"/>
          <w:szCs w:val="22"/>
          <w:lang w:val="it-IT"/>
        </w:rPr>
        <w:t xml:space="preserve">soltanto </w:t>
      </w:r>
      <w:r w:rsidRPr="006A180A">
        <w:rPr>
          <w:sz w:val="22"/>
          <w:szCs w:val="22"/>
          <w:lang w:val="it-IT"/>
        </w:rPr>
        <w:t>per lei. Non lo dia ad altre persone,</w:t>
      </w:r>
      <w:r w:rsidR="0084771B" w:rsidRPr="006A180A">
        <w:rPr>
          <w:sz w:val="22"/>
          <w:szCs w:val="22"/>
          <w:lang w:val="it-IT"/>
        </w:rPr>
        <w:t xml:space="preserve"> </w:t>
      </w:r>
      <w:r w:rsidRPr="006A180A">
        <w:rPr>
          <w:sz w:val="22"/>
          <w:szCs w:val="22"/>
          <w:lang w:val="it-IT"/>
        </w:rPr>
        <w:t xml:space="preserve">anche se i sintomi </w:t>
      </w:r>
      <w:r w:rsidR="00675241" w:rsidRPr="006A180A">
        <w:rPr>
          <w:sz w:val="22"/>
          <w:szCs w:val="22"/>
          <w:lang w:val="it-IT"/>
        </w:rPr>
        <w:t xml:space="preserve">della malattia </w:t>
      </w:r>
      <w:r w:rsidRPr="006A180A">
        <w:rPr>
          <w:sz w:val="22"/>
          <w:szCs w:val="22"/>
          <w:lang w:val="it-IT"/>
        </w:rPr>
        <w:t>sono uguali ai suoi, perché potrebbe essere pericoloso.</w:t>
      </w:r>
    </w:p>
    <w:p w:rsidR="00406E51" w:rsidRPr="006A180A" w:rsidRDefault="00406E51" w:rsidP="00406E51">
      <w:pPr>
        <w:numPr>
          <w:ilvl w:val="0"/>
          <w:numId w:val="7"/>
        </w:numPr>
        <w:ind w:left="567" w:hanging="567"/>
        <w:rPr>
          <w:sz w:val="22"/>
          <w:szCs w:val="22"/>
          <w:lang w:val="it-IT"/>
        </w:rPr>
      </w:pPr>
      <w:r w:rsidRPr="006A180A">
        <w:rPr>
          <w:sz w:val="22"/>
          <w:szCs w:val="22"/>
          <w:lang w:val="it-IT"/>
        </w:rPr>
        <w:t xml:space="preserve">Se </w:t>
      </w:r>
      <w:r w:rsidR="00675241" w:rsidRPr="006A180A">
        <w:rPr>
          <w:sz w:val="22"/>
          <w:szCs w:val="22"/>
          <w:lang w:val="it-IT"/>
        </w:rPr>
        <w:t xml:space="preserve">si manifesta </w:t>
      </w:r>
      <w:r w:rsidRPr="006A180A">
        <w:rPr>
          <w:sz w:val="22"/>
          <w:szCs w:val="22"/>
          <w:lang w:val="it-IT"/>
        </w:rPr>
        <w:t>un qualsiasi effetto indesiderato</w:t>
      </w:r>
      <w:r w:rsidR="00675241" w:rsidRPr="006A180A">
        <w:rPr>
          <w:sz w:val="22"/>
          <w:szCs w:val="22"/>
          <w:lang w:val="it-IT"/>
        </w:rPr>
        <w:t>, compresi quelli</w:t>
      </w:r>
      <w:r w:rsidRPr="006A180A">
        <w:rPr>
          <w:sz w:val="22"/>
          <w:szCs w:val="22"/>
          <w:lang w:val="it-IT"/>
        </w:rPr>
        <w:t xml:space="preserve"> non elencat</w:t>
      </w:r>
      <w:r w:rsidR="00675241" w:rsidRPr="006A180A">
        <w:rPr>
          <w:sz w:val="22"/>
          <w:szCs w:val="22"/>
          <w:lang w:val="it-IT"/>
        </w:rPr>
        <w:t>i</w:t>
      </w:r>
      <w:r w:rsidRPr="006A180A">
        <w:rPr>
          <w:sz w:val="22"/>
          <w:szCs w:val="22"/>
          <w:lang w:val="it-IT"/>
        </w:rPr>
        <w:t xml:space="preserve"> in questo foglio, </w:t>
      </w:r>
      <w:r w:rsidR="00675241" w:rsidRPr="006A180A">
        <w:rPr>
          <w:sz w:val="22"/>
          <w:szCs w:val="22"/>
          <w:lang w:val="it-IT"/>
        </w:rPr>
        <w:t>si rivolga a</w:t>
      </w:r>
      <w:r w:rsidRPr="006A180A">
        <w:rPr>
          <w:sz w:val="22"/>
          <w:szCs w:val="22"/>
          <w:lang w:val="it-IT"/>
        </w:rPr>
        <w:t xml:space="preserve">l medico o </w:t>
      </w:r>
      <w:r w:rsidR="00675241" w:rsidRPr="006A180A">
        <w:rPr>
          <w:sz w:val="22"/>
          <w:szCs w:val="22"/>
          <w:lang w:val="it-IT"/>
        </w:rPr>
        <w:t>a</w:t>
      </w:r>
      <w:r w:rsidRPr="006A180A">
        <w:rPr>
          <w:sz w:val="22"/>
          <w:szCs w:val="22"/>
          <w:lang w:val="it-IT"/>
        </w:rPr>
        <w:t>l farmacista.</w:t>
      </w:r>
      <w:r w:rsidR="0096532F" w:rsidRPr="006A180A">
        <w:rPr>
          <w:sz w:val="22"/>
          <w:szCs w:val="22"/>
          <w:lang w:val="it-IT"/>
        </w:rPr>
        <w:t xml:space="preserve"> Vedere paragrafo 4.</w:t>
      </w:r>
    </w:p>
    <w:p w:rsidR="00406E51" w:rsidRPr="006A180A" w:rsidRDefault="00406E51" w:rsidP="00406E51">
      <w:pPr>
        <w:numPr>
          <w:ilvl w:val="0"/>
          <w:numId w:val="7"/>
        </w:numPr>
        <w:ind w:left="567" w:hanging="567"/>
        <w:rPr>
          <w:sz w:val="22"/>
          <w:szCs w:val="22"/>
          <w:lang w:val="it-IT"/>
        </w:rPr>
      </w:pPr>
      <w:r w:rsidRPr="006A180A">
        <w:rPr>
          <w:sz w:val="22"/>
          <w:szCs w:val="22"/>
          <w:lang w:val="it-IT"/>
        </w:rPr>
        <w:t>Allegato al presente foglio illustrativo troverà una scheda promemoria per il paziente o per chi lo assiste. Stacchi la scheda, la compili, la legga attentamente e la porti con sé.</w:t>
      </w:r>
      <w:r w:rsidR="00503E44" w:rsidRPr="00503E44">
        <w:rPr>
          <w:sz w:val="22"/>
          <w:szCs w:val="22"/>
          <w:lang w:val="it-IT"/>
        </w:rPr>
        <w:t xml:space="preserve"> </w:t>
      </w:r>
      <w:r w:rsidR="00503E44" w:rsidRPr="00B00FC5">
        <w:rPr>
          <w:sz w:val="22"/>
          <w:szCs w:val="22"/>
          <w:lang w:val="it-IT"/>
        </w:rPr>
        <w:t>In caso di sintomi di infezione, qual</w:t>
      </w:r>
      <w:r w:rsidR="00503E44">
        <w:rPr>
          <w:sz w:val="22"/>
          <w:szCs w:val="22"/>
          <w:lang w:val="it-IT"/>
        </w:rPr>
        <w:t>i</w:t>
      </w:r>
      <w:r w:rsidR="00503E44" w:rsidRPr="00B00FC5">
        <w:rPr>
          <w:sz w:val="22"/>
          <w:szCs w:val="22"/>
          <w:lang w:val="it-IT"/>
        </w:rPr>
        <w:t xml:space="preserve"> febbre, mal di gola e sintomi simili all’influenza, dia questa </w:t>
      </w:r>
      <w:r w:rsidR="00503E44">
        <w:rPr>
          <w:sz w:val="22"/>
          <w:szCs w:val="22"/>
          <w:lang w:val="it-IT"/>
        </w:rPr>
        <w:t>scheda</w:t>
      </w:r>
      <w:r w:rsidR="00503E44" w:rsidRPr="00B00FC5">
        <w:rPr>
          <w:sz w:val="22"/>
          <w:szCs w:val="22"/>
          <w:lang w:val="it-IT"/>
        </w:rPr>
        <w:t xml:space="preserve"> al suo medico.</w:t>
      </w:r>
    </w:p>
    <w:p w:rsidR="00406E51" w:rsidRPr="006A180A" w:rsidRDefault="00406E51" w:rsidP="00406E51">
      <w:pPr>
        <w:rPr>
          <w:sz w:val="22"/>
          <w:szCs w:val="22"/>
          <w:lang w:val="it-IT"/>
        </w:rPr>
      </w:pPr>
    </w:p>
    <w:p w:rsidR="00406E51" w:rsidRPr="006A180A" w:rsidRDefault="00406E51" w:rsidP="00406E51">
      <w:pPr>
        <w:suppressAutoHyphens/>
        <w:rPr>
          <w:sz w:val="22"/>
          <w:szCs w:val="22"/>
          <w:lang w:val="it-IT"/>
        </w:rPr>
      </w:pPr>
      <w:r w:rsidRPr="006A180A">
        <w:rPr>
          <w:b/>
          <w:sz w:val="22"/>
          <w:szCs w:val="22"/>
          <w:lang w:val="it-IT"/>
        </w:rPr>
        <w:t>Contenuto di questo foglio:</w:t>
      </w:r>
    </w:p>
    <w:p w:rsidR="00406E51" w:rsidRPr="006A180A" w:rsidRDefault="00406E51" w:rsidP="00406E51">
      <w:pPr>
        <w:suppressAutoHyphens/>
        <w:ind w:left="567" w:hanging="567"/>
        <w:rPr>
          <w:sz w:val="22"/>
          <w:szCs w:val="22"/>
          <w:lang w:val="it-IT"/>
        </w:rPr>
      </w:pPr>
      <w:r w:rsidRPr="006A180A">
        <w:rPr>
          <w:sz w:val="22"/>
          <w:szCs w:val="22"/>
          <w:lang w:val="it-IT"/>
        </w:rPr>
        <w:t>1.</w:t>
      </w:r>
      <w:r w:rsidRPr="006A180A">
        <w:rPr>
          <w:sz w:val="22"/>
          <w:szCs w:val="22"/>
          <w:lang w:val="it-IT"/>
        </w:rPr>
        <w:tab/>
        <w:t>Cos’è Ferriprox e a cosa serve</w:t>
      </w:r>
    </w:p>
    <w:p w:rsidR="00406E51" w:rsidRPr="006A180A" w:rsidRDefault="00406E51" w:rsidP="00406E51">
      <w:pPr>
        <w:suppressAutoHyphens/>
        <w:ind w:left="567" w:hanging="567"/>
        <w:rPr>
          <w:sz w:val="22"/>
          <w:szCs w:val="22"/>
          <w:lang w:val="it-IT"/>
        </w:rPr>
      </w:pPr>
      <w:r w:rsidRPr="006A180A">
        <w:rPr>
          <w:sz w:val="22"/>
          <w:szCs w:val="22"/>
          <w:lang w:val="it-IT"/>
        </w:rPr>
        <w:t>2.</w:t>
      </w:r>
      <w:r w:rsidRPr="006A180A">
        <w:rPr>
          <w:sz w:val="22"/>
          <w:szCs w:val="22"/>
          <w:lang w:val="it-IT"/>
        </w:rPr>
        <w:tab/>
      </w:r>
      <w:r w:rsidR="00316BBB" w:rsidRPr="006A180A">
        <w:rPr>
          <w:sz w:val="22"/>
          <w:szCs w:val="22"/>
          <w:lang w:val="it-IT"/>
        </w:rPr>
        <w:t>Cosa deve sapere p</w:t>
      </w:r>
      <w:r w:rsidRPr="006A180A">
        <w:rPr>
          <w:sz w:val="22"/>
          <w:szCs w:val="22"/>
          <w:lang w:val="it-IT"/>
        </w:rPr>
        <w:t>rima di prendere Ferriprox</w:t>
      </w:r>
    </w:p>
    <w:p w:rsidR="00406E51" w:rsidRPr="006A180A" w:rsidRDefault="00406E51" w:rsidP="00406E51">
      <w:pPr>
        <w:suppressAutoHyphens/>
        <w:ind w:left="567" w:hanging="567"/>
        <w:rPr>
          <w:sz w:val="22"/>
          <w:szCs w:val="22"/>
          <w:lang w:val="it-IT"/>
        </w:rPr>
      </w:pPr>
      <w:r w:rsidRPr="006A180A">
        <w:rPr>
          <w:sz w:val="22"/>
          <w:szCs w:val="22"/>
          <w:lang w:val="it-IT"/>
        </w:rPr>
        <w:t>3.</w:t>
      </w:r>
      <w:r w:rsidRPr="006A180A">
        <w:rPr>
          <w:sz w:val="22"/>
          <w:szCs w:val="22"/>
          <w:lang w:val="it-IT"/>
        </w:rPr>
        <w:tab/>
        <w:t>Come prendere Ferriprox</w:t>
      </w:r>
    </w:p>
    <w:p w:rsidR="00406E51" w:rsidRPr="006A180A" w:rsidRDefault="00406E51" w:rsidP="00406E51">
      <w:pPr>
        <w:suppressAutoHyphens/>
        <w:ind w:left="567" w:hanging="567"/>
        <w:rPr>
          <w:sz w:val="22"/>
          <w:szCs w:val="22"/>
          <w:lang w:val="it-IT"/>
        </w:rPr>
      </w:pPr>
      <w:r w:rsidRPr="006A180A">
        <w:rPr>
          <w:sz w:val="22"/>
          <w:szCs w:val="22"/>
          <w:lang w:val="it-IT"/>
        </w:rPr>
        <w:t>4.</w:t>
      </w:r>
      <w:r w:rsidRPr="006A180A">
        <w:rPr>
          <w:sz w:val="22"/>
          <w:szCs w:val="22"/>
          <w:lang w:val="it-IT"/>
        </w:rPr>
        <w:tab/>
        <w:t>Possibili effetti indesiderati</w:t>
      </w:r>
    </w:p>
    <w:p w:rsidR="00406E51" w:rsidRPr="006A180A" w:rsidRDefault="00406E51" w:rsidP="00406E51">
      <w:pPr>
        <w:suppressAutoHyphens/>
        <w:ind w:left="567" w:hanging="567"/>
        <w:rPr>
          <w:sz w:val="22"/>
          <w:szCs w:val="22"/>
          <w:lang w:val="it-IT"/>
        </w:rPr>
      </w:pPr>
      <w:r w:rsidRPr="006A180A">
        <w:rPr>
          <w:sz w:val="22"/>
          <w:szCs w:val="22"/>
          <w:lang w:val="it-IT"/>
        </w:rPr>
        <w:t>5.</w:t>
      </w:r>
      <w:r w:rsidRPr="006A180A">
        <w:rPr>
          <w:sz w:val="22"/>
          <w:szCs w:val="22"/>
          <w:lang w:val="it-IT"/>
        </w:rPr>
        <w:tab/>
        <w:t>Come conservare Ferriprox</w:t>
      </w:r>
    </w:p>
    <w:p w:rsidR="00406E51" w:rsidRPr="006A180A" w:rsidRDefault="00406E51" w:rsidP="00406E51">
      <w:pPr>
        <w:suppressAutoHyphens/>
        <w:ind w:left="567" w:hanging="567"/>
        <w:rPr>
          <w:sz w:val="22"/>
          <w:szCs w:val="22"/>
          <w:lang w:val="it-IT"/>
        </w:rPr>
      </w:pPr>
      <w:r w:rsidRPr="006A180A">
        <w:rPr>
          <w:sz w:val="22"/>
          <w:szCs w:val="22"/>
          <w:lang w:val="it-IT"/>
        </w:rPr>
        <w:t>6.</w:t>
      </w:r>
      <w:r w:rsidRPr="006A180A">
        <w:rPr>
          <w:sz w:val="22"/>
          <w:szCs w:val="22"/>
          <w:lang w:val="it-IT"/>
        </w:rPr>
        <w:tab/>
      </w:r>
      <w:r w:rsidR="00316BBB" w:rsidRPr="006A180A">
        <w:rPr>
          <w:sz w:val="22"/>
          <w:szCs w:val="22"/>
          <w:lang w:val="it-IT"/>
        </w:rPr>
        <w:t>Contenuto della confezione e a</w:t>
      </w:r>
      <w:r w:rsidRPr="006A180A">
        <w:rPr>
          <w:sz w:val="22"/>
          <w:szCs w:val="22"/>
          <w:lang w:val="it-IT"/>
        </w:rPr>
        <w:t>ltre informazioni</w:t>
      </w:r>
    </w:p>
    <w:p w:rsidR="00406E51" w:rsidRPr="006A180A" w:rsidRDefault="00406E51" w:rsidP="00406E51">
      <w:pPr>
        <w:rPr>
          <w:sz w:val="22"/>
          <w:szCs w:val="22"/>
          <w:lang w:val="it-IT"/>
        </w:rPr>
      </w:pPr>
    </w:p>
    <w:p w:rsidR="00406E51" w:rsidRPr="006A180A" w:rsidRDefault="00406E51" w:rsidP="00406E51">
      <w:pPr>
        <w:rPr>
          <w:sz w:val="22"/>
          <w:szCs w:val="22"/>
          <w:lang w:val="it-IT"/>
        </w:rPr>
      </w:pPr>
    </w:p>
    <w:p w:rsidR="00406E51" w:rsidRPr="006A180A" w:rsidRDefault="00406E51" w:rsidP="00406E51">
      <w:pPr>
        <w:ind w:left="540" w:hanging="540"/>
        <w:rPr>
          <w:b/>
          <w:sz w:val="22"/>
          <w:szCs w:val="22"/>
          <w:lang w:val="it-IT"/>
        </w:rPr>
      </w:pPr>
      <w:r w:rsidRPr="006A180A">
        <w:rPr>
          <w:b/>
          <w:sz w:val="22"/>
          <w:szCs w:val="22"/>
          <w:lang w:val="it-IT"/>
        </w:rPr>
        <w:t>1.</w:t>
      </w:r>
      <w:r w:rsidRPr="006A180A">
        <w:rPr>
          <w:b/>
          <w:sz w:val="22"/>
          <w:szCs w:val="22"/>
          <w:lang w:val="it-IT"/>
        </w:rPr>
        <w:tab/>
        <w:t>C</w:t>
      </w:r>
      <w:r w:rsidR="00316BBB" w:rsidRPr="006A180A">
        <w:rPr>
          <w:b/>
          <w:sz w:val="22"/>
          <w:szCs w:val="22"/>
          <w:lang w:val="it-IT"/>
        </w:rPr>
        <w:t>os’è</w:t>
      </w:r>
      <w:r w:rsidRPr="006A180A">
        <w:rPr>
          <w:b/>
          <w:sz w:val="22"/>
          <w:szCs w:val="22"/>
          <w:lang w:val="it-IT"/>
        </w:rPr>
        <w:t xml:space="preserve"> F</w:t>
      </w:r>
      <w:r w:rsidR="00316BBB" w:rsidRPr="006A180A">
        <w:rPr>
          <w:b/>
          <w:sz w:val="22"/>
          <w:szCs w:val="22"/>
          <w:lang w:val="it-IT"/>
        </w:rPr>
        <w:t>erriprox e a cosa serve</w:t>
      </w:r>
    </w:p>
    <w:p w:rsidR="00406E51" w:rsidRPr="006A180A" w:rsidRDefault="00406E51" w:rsidP="00406E51">
      <w:pPr>
        <w:numPr>
          <w:ilvl w:val="12"/>
          <w:numId w:val="0"/>
        </w:numPr>
        <w:rPr>
          <w:b/>
          <w:sz w:val="22"/>
          <w:szCs w:val="22"/>
          <w:lang w:val="it-IT"/>
        </w:rPr>
      </w:pPr>
    </w:p>
    <w:p w:rsidR="004A05D2" w:rsidRPr="006A180A" w:rsidRDefault="004A05D2" w:rsidP="004A05D2">
      <w:pPr>
        <w:pStyle w:val="BodyText"/>
        <w:tabs>
          <w:tab w:val="clear" w:pos="567"/>
        </w:tabs>
        <w:spacing w:line="240" w:lineRule="auto"/>
        <w:jc w:val="left"/>
        <w:rPr>
          <w:lang w:val="it-IT"/>
        </w:rPr>
      </w:pPr>
      <w:r w:rsidRPr="006A180A">
        <w:rPr>
          <w:lang w:val="it-IT"/>
        </w:rPr>
        <w:t xml:space="preserve">Ferriprox contiene </w:t>
      </w:r>
      <w:r w:rsidRPr="001A0346">
        <w:rPr>
          <w:lang w:val="it-IT"/>
        </w:rPr>
        <w:t xml:space="preserve">il principio attivo </w:t>
      </w:r>
      <w:r w:rsidRPr="006A180A">
        <w:rPr>
          <w:lang w:val="it-IT"/>
        </w:rPr>
        <w:t xml:space="preserve">deferiprone. Ferriprox è un </w:t>
      </w:r>
      <w:r>
        <w:rPr>
          <w:lang w:val="it-IT"/>
        </w:rPr>
        <w:t xml:space="preserve">chelante del ferro, un tipo di </w:t>
      </w:r>
      <w:r w:rsidRPr="006A180A">
        <w:rPr>
          <w:lang w:val="it-IT"/>
        </w:rPr>
        <w:t xml:space="preserve">farmaco che </w:t>
      </w:r>
      <w:r w:rsidRPr="002378EB">
        <w:rPr>
          <w:lang w:val="it-IT"/>
        </w:rPr>
        <w:t xml:space="preserve">rimuove </w:t>
      </w:r>
      <w:r w:rsidRPr="006A180A">
        <w:rPr>
          <w:lang w:val="it-IT"/>
        </w:rPr>
        <w:t>dal</w:t>
      </w:r>
      <w:r>
        <w:rPr>
          <w:lang w:val="it-IT"/>
        </w:rPr>
        <w:t xml:space="preserve"> corpo</w:t>
      </w:r>
      <w:r w:rsidRPr="006A180A">
        <w:rPr>
          <w:lang w:val="it-IT"/>
        </w:rPr>
        <w:t xml:space="preserve"> il ferro </w:t>
      </w:r>
      <w:r>
        <w:rPr>
          <w:lang w:val="it-IT"/>
        </w:rPr>
        <w:t>in eccesso</w:t>
      </w:r>
      <w:r w:rsidRPr="006A180A">
        <w:rPr>
          <w:lang w:val="it-IT"/>
        </w:rPr>
        <w:t>.</w:t>
      </w:r>
    </w:p>
    <w:p w:rsidR="00EE62C4" w:rsidRPr="002378EB" w:rsidRDefault="00EE62C4" w:rsidP="00EE62C4">
      <w:pPr>
        <w:pStyle w:val="BodyText"/>
        <w:tabs>
          <w:tab w:val="clear" w:pos="567"/>
        </w:tabs>
        <w:spacing w:line="240" w:lineRule="auto"/>
        <w:jc w:val="left"/>
        <w:rPr>
          <w:lang w:val="it-IT"/>
        </w:rPr>
      </w:pPr>
    </w:p>
    <w:p w:rsidR="00EE62C4" w:rsidRPr="006A180A" w:rsidRDefault="00EE62C4" w:rsidP="00EE62C4">
      <w:pPr>
        <w:pStyle w:val="BodyText"/>
        <w:tabs>
          <w:tab w:val="clear" w:pos="567"/>
        </w:tabs>
        <w:spacing w:line="240" w:lineRule="auto"/>
        <w:jc w:val="left"/>
        <w:rPr>
          <w:lang w:val="it-IT"/>
        </w:rPr>
      </w:pPr>
      <w:r w:rsidRPr="006A180A">
        <w:rPr>
          <w:lang w:val="it-IT"/>
        </w:rPr>
        <w:t xml:space="preserve">Ferriprox viene utilizzato nel trattamento del sovraccarico di ferro provocato da trasfusioni di sangue frequenti nei pazienti affetti da talassemia </w:t>
      </w:r>
      <w:r w:rsidRPr="004516E9">
        <w:rPr>
          <w:lang w:val="it-IT"/>
        </w:rPr>
        <w:t>maggiore</w:t>
      </w:r>
      <w:r w:rsidRPr="006A180A">
        <w:rPr>
          <w:lang w:val="it-IT"/>
        </w:rPr>
        <w:t xml:space="preserve">, </w:t>
      </w:r>
      <w:r w:rsidRPr="004516E9">
        <w:rPr>
          <w:lang w:val="it-IT"/>
        </w:rPr>
        <w:t xml:space="preserve">quando l'attuale terapia chelante </w:t>
      </w:r>
      <w:r w:rsidRPr="006A180A">
        <w:rPr>
          <w:lang w:val="it-IT"/>
        </w:rPr>
        <w:t>è controindicata o inadeguata.</w:t>
      </w:r>
    </w:p>
    <w:p w:rsidR="00406E51" w:rsidRPr="006A180A" w:rsidRDefault="00406E51" w:rsidP="00406E51">
      <w:pPr>
        <w:rPr>
          <w:sz w:val="22"/>
          <w:szCs w:val="22"/>
          <w:lang w:val="it-IT"/>
        </w:rPr>
      </w:pPr>
    </w:p>
    <w:p w:rsidR="00406E51" w:rsidRPr="006A180A" w:rsidRDefault="00406E51" w:rsidP="00406E51">
      <w:pPr>
        <w:rPr>
          <w:sz w:val="22"/>
          <w:szCs w:val="22"/>
          <w:lang w:val="it-IT"/>
        </w:rPr>
      </w:pPr>
    </w:p>
    <w:p w:rsidR="00406E51" w:rsidRPr="006A180A" w:rsidRDefault="00406E51" w:rsidP="00406E51">
      <w:pPr>
        <w:ind w:left="540" w:hanging="540"/>
        <w:rPr>
          <w:b/>
          <w:sz w:val="22"/>
          <w:szCs w:val="22"/>
          <w:lang w:val="it-IT"/>
        </w:rPr>
      </w:pPr>
      <w:r w:rsidRPr="006A180A">
        <w:rPr>
          <w:b/>
          <w:sz w:val="22"/>
          <w:szCs w:val="22"/>
          <w:lang w:val="it-IT"/>
        </w:rPr>
        <w:t>2.</w:t>
      </w:r>
      <w:r w:rsidRPr="006A180A">
        <w:rPr>
          <w:b/>
          <w:sz w:val="22"/>
          <w:szCs w:val="22"/>
          <w:lang w:val="it-IT"/>
        </w:rPr>
        <w:tab/>
      </w:r>
      <w:r w:rsidR="00316BBB" w:rsidRPr="006A180A">
        <w:rPr>
          <w:b/>
          <w:sz w:val="22"/>
          <w:szCs w:val="22"/>
          <w:lang w:val="it-IT"/>
        </w:rPr>
        <w:t xml:space="preserve">Cosa deve sapere prima di prendere </w:t>
      </w:r>
      <w:r w:rsidRPr="006A180A">
        <w:rPr>
          <w:b/>
          <w:sz w:val="22"/>
          <w:szCs w:val="22"/>
          <w:lang w:val="it-IT"/>
        </w:rPr>
        <w:t>F</w:t>
      </w:r>
      <w:r w:rsidR="00316BBB" w:rsidRPr="006A180A">
        <w:rPr>
          <w:b/>
          <w:sz w:val="22"/>
          <w:szCs w:val="22"/>
          <w:lang w:val="it-IT"/>
        </w:rPr>
        <w:t>erriprox</w:t>
      </w:r>
    </w:p>
    <w:p w:rsidR="00406E51" w:rsidRPr="006A180A" w:rsidRDefault="00406E51" w:rsidP="00406E51">
      <w:pPr>
        <w:ind w:left="567" w:hanging="567"/>
        <w:rPr>
          <w:b/>
          <w:sz w:val="22"/>
          <w:szCs w:val="22"/>
          <w:lang w:val="it-IT"/>
        </w:rPr>
      </w:pPr>
    </w:p>
    <w:p w:rsidR="00406E51" w:rsidRPr="006A180A" w:rsidRDefault="00406E51" w:rsidP="00406E51">
      <w:pPr>
        <w:ind w:left="567" w:hanging="567"/>
        <w:rPr>
          <w:b/>
          <w:sz w:val="22"/>
          <w:szCs w:val="22"/>
          <w:lang w:val="it-IT"/>
        </w:rPr>
      </w:pPr>
      <w:r w:rsidRPr="006A180A">
        <w:rPr>
          <w:b/>
          <w:sz w:val="22"/>
          <w:szCs w:val="22"/>
          <w:lang w:val="it-IT"/>
        </w:rPr>
        <w:t>Non prenda Ferriprox</w:t>
      </w:r>
    </w:p>
    <w:p w:rsidR="00406E51" w:rsidRPr="006A180A" w:rsidRDefault="00406E51" w:rsidP="005764B8">
      <w:pPr>
        <w:numPr>
          <w:ilvl w:val="0"/>
          <w:numId w:val="7"/>
        </w:numPr>
        <w:ind w:left="567" w:hanging="567"/>
        <w:rPr>
          <w:sz w:val="22"/>
          <w:szCs w:val="22"/>
          <w:lang w:val="it-IT"/>
        </w:rPr>
      </w:pPr>
      <w:r w:rsidRPr="006A180A">
        <w:rPr>
          <w:sz w:val="22"/>
          <w:szCs w:val="22"/>
          <w:lang w:val="it-IT"/>
        </w:rPr>
        <w:t xml:space="preserve">se è allergico (ipersensibile) a deferiprone o ad uno qualsiasi degli </w:t>
      </w:r>
      <w:r w:rsidR="00316BBB" w:rsidRPr="006A180A">
        <w:rPr>
          <w:sz w:val="22"/>
          <w:szCs w:val="22"/>
          <w:lang w:val="it-IT"/>
        </w:rPr>
        <w:t xml:space="preserve">altri componenti </w:t>
      </w:r>
      <w:r w:rsidRPr="006A180A">
        <w:rPr>
          <w:sz w:val="22"/>
          <w:szCs w:val="22"/>
          <w:lang w:val="it-IT"/>
        </w:rPr>
        <w:t xml:space="preserve">di </w:t>
      </w:r>
      <w:r w:rsidR="00316BBB" w:rsidRPr="006A180A">
        <w:rPr>
          <w:sz w:val="22"/>
          <w:szCs w:val="22"/>
          <w:lang w:val="it-IT"/>
        </w:rPr>
        <w:t>questo medicinale (elencati al paragrafo 6)</w:t>
      </w:r>
      <w:r w:rsidRPr="006A180A">
        <w:rPr>
          <w:sz w:val="22"/>
          <w:szCs w:val="22"/>
          <w:lang w:val="it-IT"/>
        </w:rPr>
        <w:t>.</w:t>
      </w:r>
    </w:p>
    <w:p w:rsidR="004E476D" w:rsidRPr="006A180A" w:rsidRDefault="004E476D" w:rsidP="004E476D">
      <w:pPr>
        <w:pStyle w:val="PILbullets"/>
        <w:numPr>
          <w:ilvl w:val="0"/>
          <w:numId w:val="9"/>
        </w:numPr>
        <w:tabs>
          <w:tab w:val="clear" w:pos="360"/>
        </w:tabs>
        <w:ind w:left="567" w:hanging="567"/>
        <w:rPr>
          <w:lang w:val="it-IT"/>
        </w:rPr>
      </w:pPr>
      <w:r w:rsidRPr="006A180A">
        <w:rPr>
          <w:noProof/>
          <w:lang w:val="it-IT"/>
        </w:rPr>
        <w:t xml:space="preserve">se in passato ha avuto episodi ripetuti di neutropenia (basso numero di </w:t>
      </w:r>
      <w:r>
        <w:rPr>
          <w:noProof/>
          <w:lang w:val="it-IT"/>
        </w:rPr>
        <w:t xml:space="preserve">un tipo di </w:t>
      </w:r>
      <w:r w:rsidRPr="006A180A">
        <w:rPr>
          <w:noProof/>
          <w:lang w:val="it-IT"/>
        </w:rPr>
        <w:t>globuli bianchi (neutrofili)).</w:t>
      </w:r>
    </w:p>
    <w:p w:rsidR="004E476D" w:rsidRPr="006A180A" w:rsidRDefault="004E476D" w:rsidP="004E476D">
      <w:pPr>
        <w:pStyle w:val="PILbullets"/>
        <w:numPr>
          <w:ilvl w:val="0"/>
          <w:numId w:val="9"/>
        </w:numPr>
        <w:tabs>
          <w:tab w:val="clear" w:pos="360"/>
        </w:tabs>
        <w:ind w:left="567" w:hanging="567"/>
        <w:rPr>
          <w:lang w:val="it-IT"/>
        </w:rPr>
      </w:pPr>
      <w:r w:rsidRPr="006A180A">
        <w:rPr>
          <w:noProof/>
          <w:lang w:val="it-IT"/>
        </w:rPr>
        <w:t xml:space="preserve">se in passato ha sofferto di agranulocitosi (numero molto basso di </w:t>
      </w:r>
      <w:r>
        <w:rPr>
          <w:noProof/>
          <w:lang w:val="it-IT"/>
        </w:rPr>
        <w:t xml:space="preserve">un tipo di </w:t>
      </w:r>
      <w:r w:rsidRPr="006A180A">
        <w:rPr>
          <w:noProof/>
          <w:lang w:val="it-IT"/>
        </w:rPr>
        <w:t>globuli bianchi (neutrofili)).</w:t>
      </w:r>
    </w:p>
    <w:p w:rsidR="00406E51" w:rsidRPr="006A180A" w:rsidRDefault="00406E51" w:rsidP="00406E51">
      <w:pPr>
        <w:pStyle w:val="PILbullets"/>
        <w:numPr>
          <w:ilvl w:val="0"/>
          <w:numId w:val="9"/>
        </w:numPr>
        <w:tabs>
          <w:tab w:val="clear" w:pos="360"/>
        </w:tabs>
        <w:ind w:left="567" w:hanging="567"/>
        <w:rPr>
          <w:lang w:val="it-IT"/>
        </w:rPr>
      </w:pPr>
      <w:r w:rsidRPr="006A180A">
        <w:rPr>
          <w:noProof/>
          <w:lang w:val="it-IT"/>
        </w:rPr>
        <w:t>se sta attualmente assumendo dei medicinali che causano neutropenia o agranulocitosi (vedere paragrafo “A</w:t>
      </w:r>
      <w:r w:rsidR="00316BBB" w:rsidRPr="006A180A">
        <w:rPr>
          <w:noProof/>
          <w:lang w:val="it-IT"/>
        </w:rPr>
        <w:t xml:space="preserve">ltri medicinali e </w:t>
      </w:r>
      <w:r w:rsidRPr="006A180A">
        <w:rPr>
          <w:noProof/>
          <w:lang w:val="it-IT"/>
        </w:rPr>
        <w:t>Ferriprox”).</w:t>
      </w:r>
    </w:p>
    <w:p w:rsidR="00406E51" w:rsidRPr="006A180A" w:rsidRDefault="00406E51" w:rsidP="00406E51">
      <w:pPr>
        <w:pStyle w:val="PILbullets"/>
        <w:numPr>
          <w:ilvl w:val="0"/>
          <w:numId w:val="9"/>
        </w:numPr>
        <w:tabs>
          <w:tab w:val="clear" w:pos="360"/>
        </w:tabs>
        <w:ind w:left="567" w:hanging="567"/>
        <w:rPr>
          <w:lang w:val="it-IT"/>
        </w:rPr>
      </w:pPr>
      <w:r w:rsidRPr="006A180A">
        <w:rPr>
          <w:noProof/>
          <w:lang w:val="it-IT"/>
        </w:rPr>
        <w:t>se è in gravidanza o sta allattando</w:t>
      </w:r>
      <w:r w:rsidR="00BE0C52" w:rsidRPr="006A180A">
        <w:rPr>
          <w:noProof/>
          <w:lang w:val="it-IT"/>
        </w:rPr>
        <w:t xml:space="preserve"> al seno</w:t>
      </w:r>
      <w:r w:rsidRPr="006A180A">
        <w:rPr>
          <w:noProof/>
          <w:lang w:val="it-IT"/>
        </w:rPr>
        <w:t>.</w:t>
      </w:r>
    </w:p>
    <w:p w:rsidR="00406E51" w:rsidRPr="006A180A" w:rsidRDefault="00406E51" w:rsidP="00406E51">
      <w:pPr>
        <w:pStyle w:val="PILbullets"/>
        <w:tabs>
          <w:tab w:val="clear" w:pos="360"/>
        </w:tabs>
        <w:ind w:left="0" w:firstLine="0"/>
        <w:rPr>
          <w:lang w:val="it-IT"/>
        </w:rPr>
      </w:pPr>
    </w:p>
    <w:p w:rsidR="00406E51" w:rsidRPr="006A180A" w:rsidRDefault="00316BBB" w:rsidP="00406E51">
      <w:pPr>
        <w:tabs>
          <w:tab w:val="left" w:pos="0"/>
        </w:tabs>
        <w:rPr>
          <w:b/>
          <w:sz w:val="22"/>
          <w:szCs w:val="22"/>
          <w:lang w:val="it-IT"/>
        </w:rPr>
      </w:pPr>
      <w:r w:rsidRPr="006A180A">
        <w:rPr>
          <w:b/>
          <w:sz w:val="22"/>
          <w:szCs w:val="22"/>
          <w:lang w:val="it-IT"/>
        </w:rPr>
        <w:t>Avvertenze e precauzioni</w:t>
      </w:r>
    </w:p>
    <w:p w:rsidR="00406E51" w:rsidRPr="006A180A" w:rsidRDefault="007C6A2D" w:rsidP="00F17043">
      <w:pPr>
        <w:numPr>
          <w:ilvl w:val="0"/>
          <w:numId w:val="7"/>
        </w:numPr>
        <w:ind w:left="567" w:hanging="567"/>
        <w:rPr>
          <w:sz w:val="22"/>
          <w:szCs w:val="22"/>
          <w:lang w:val="it-IT"/>
        </w:rPr>
      </w:pPr>
      <w:r w:rsidRPr="006A180A">
        <w:rPr>
          <w:sz w:val="22"/>
          <w:szCs w:val="22"/>
          <w:lang w:val="it-IT"/>
        </w:rPr>
        <w:t xml:space="preserve">l’effetto indesiderato più grave possibile durante l’assunzione di Ferriprox è un numero molto basso di </w:t>
      </w:r>
      <w:r>
        <w:rPr>
          <w:sz w:val="22"/>
          <w:szCs w:val="22"/>
          <w:lang w:val="it-IT"/>
        </w:rPr>
        <w:t xml:space="preserve">un tipo di </w:t>
      </w:r>
      <w:r w:rsidRPr="006A180A">
        <w:rPr>
          <w:sz w:val="22"/>
          <w:szCs w:val="22"/>
          <w:lang w:val="it-IT"/>
        </w:rPr>
        <w:t>globuli bianchi (neutrofili). Questo disturbo, chiamato neutropenia grave o agranulocitosi, si è verificato in 1 – 2 persone su 100 tra coloro che hanno assunto Ferriprox nel corso degli studi clinici. Poiché i globuli bianchi aiutano a combattere le infezioni, un numero basso di neutrofili può metterla a rischio di sviluppare infezioni gravi e potenzialmente fatali (</w:t>
      </w:r>
      <w:r>
        <w:rPr>
          <w:sz w:val="22"/>
          <w:szCs w:val="22"/>
          <w:lang w:val="it-IT"/>
        </w:rPr>
        <w:t>che mettono in pericolo la</w:t>
      </w:r>
      <w:r w:rsidRPr="006A180A">
        <w:rPr>
          <w:sz w:val="22"/>
          <w:szCs w:val="22"/>
          <w:lang w:val="it-IT"/>
        </w:rPr>
        <w:t xml:space="preserve"> vita). Per </w:t>
      </w:r>
      <w:r w:rsidR="004B61FB" w:rsidRPr="00B00FC5">
        <w:rPr>
          <w:sz w:val="22"/>
          <w:szCs w:val="22"/>
          <w:lang w:val="it-IT"/>
        </w:rPr>
        <w:t xml:space="preserve">monitorare </w:t>
      </w:r>
      <w:r w:rsidRPr="006A180A">
        <w:rPr>
          <w:sz w:val="22"/>
          <w:szCs w:val="22"/>
          <w:lang w:val="it-IT"/>
        </w:rPr>
        <w:t>la neutropenia</w:t>
      </w:r>
      <w:r w:rsidR="004B61FB" w:rsidRPr="004B61FB">
        <w:rPr>
          <w:sz w:val="22"/>
          <w:szCs w:val="22"/>
          <w:lang w:val="it-IT"/>
        </w:rPr>
        <w:t xml:space="preserve"> </w:t>
      </w:r>
      <w:r w:rsidR="004B61FB">
        <w:rPr>
          <w:sz w:val="22"/>
          <w:szCs w:val="22"/>
          <w:lang w:val="it-IT"/>
        </w:rPr>
        <w:t>durante il periodo di trattamento con Ferriprox</w:t>
      </w:r>
      <w:r w:rsidRPr="006A180A">
        <w:rPr>
          <w:sz w:val="22"/>
          <w:szCs w:val="22"/>
          <w:lang w:val="it-IT"/>
        </w:rPr>
        <w:t>, il medico le chiederà di sottoporsi regolar</w:t>
      </w:r>
      <w:r w:rsidR="00B80C28">
        <w:rPr>
          <w:sz w:val="22"/>
          <w:szCs w:val="22"/>
          <w:lang w:val="it-IT"/>
        </w:rPr>
        <w:t>mente</w:t>
      </w:r>
      <w:r w:rsidRPr="006A180A">
        <w:rPr>
          <w:sz w:val="22"/>
          <w:szCs w:val="22"/>
          <w:lang w:val="it-IT"/>
        </w:rPr>
        <w:t xml:space="preserve"> </w:t>
      </w:r>
      <w:r w:rsidR="00B80C28">
        <w:rPr>
          <w:sz w:val="22"/>
          <w:szCs w:val="22"/>
          <w:lang w:val="it-IT"/>
        </w:rPr>
        <w:t>a un</w:t>
      </w:r>
      <w:r w:rsidR="00B80C28" w:rsidRPr="007C6A2D">
        <w:rPr>
          <w:sz w:val="22"/>
          <w:szCs w:val="22"/>
          <w:lang w:val="it-IT"/>
        </w:rPr>
        <w:t xml:space="preserve"> </w:t>
      </w:r>
      <w:r w:rsidR="00B80C28" w:rsidRPr="00B00FC5">
        <w:rPr>
          <w:sz w:val="22"/>
          <w:szCs w:val="22"/>
          <w:lang w:val="it-IT"/>
        </w:rPr>
        <w:t xml:space="preserve">esame del </w:t>
      </w:r>
      <w:r w:rsidRPr="006A180A">
        <w:rPr>
          <w:sz w:val="22"/>
          <w:szCs w:val="22"/>
          <w:lang w:val="it-IT"/>
        </w:rPr>
        <w:t xml:space="preserve">sangue (per </w:t>
      </w:r>
      <w:r w:rsidR="00B80C28">
        <w:rPr>
          <w:sz w:val="22"/>
          <w:szCs w:val="22"/>
          <w:lang w:val="it-IT"/>
        </w:rPr>
        <w:t>verificare</w:t>
      </w:r>
      <w:r w:rsidR="00B80C28" w:rsidRPr="006A180A">
        <w:rPr>
          <w:sz w:val="22"/>
          <w:szCs w:val="22"/>
          <w:lang w:val="it-IT"/>
        </w:rPr>
        <w:t xml:space="preserve"> </w:t>
      </w:r>
      <w:r w:rsidR="00B80C28">
        <w:rPr>
          <w:sz w:val="22"/>
          <w:szCs w:val="22"/>
          <w:lang w:val="it-IT"/>
        </w:rPr>
        <w:t>la conta</w:t>
      </w:r>
      <w:r w:rsidR="00B80C28" w:rsidRPr="006A180A">
        <w:rPr>
          <w:sz w:val="22"/>
          <w:szCs w:val="22"/>
          <w:lang w:val="it-IT"/>
        </w:rPr>
        <w:t xml:space="preserve"> </w:t>
      </w:r>
      <w:r w:rsidRPr="006A180A">
        <w:rPr>
          <w:sz w:val="22"/>
          <w:szCs w:val="22"/>
          <w:lang w:val="it-IT"/>
        </w:rPr>
        <w:t xml:space="preserve">dei suoi globuli bianchi), </w:t>
      </w:r>
      <w:r w:rsidR="00B80C28">
        <w:rPr>
          <w:sz w:val="22"/>
          <w:szCs w:val="22"/>
          <w:lang w:val="it-IT"/>
        </w:rPr>
        <w:t>con frequenza</w:t>
      </w:r>
      <w:r w:rsidR="00B80C28" w:rsidRPr="00B00FC5">
        <w:rPr>
          <w:sz w:val="22"/>
          <w:szCs w:val="22"/>
          <w:lang w:val="it-IT"/>
        </w:rPr>
        <w:t xml:space="preserve"> settimana</w:t>
      </w:r>
      <w:r w:rsidR="00B80C28">
        <w:rPr>
          <w:sz w:val="22"/>
          <w:szCs w:val="22"/>
          <w:lang w:val="it-IT"/>
        </w:rPr>
        <w:t>le</w:t>
      </w:r>
      <w:r w:rsidRPr="006A180A">
        <w:rPr>
          <w:sz w:val="22"/>
          <w:szCs w:val="22"/>
          <w:lang w:val="it-IT"/>
        </w:rPr>
        <w:t xml:space="preserve">. È molto importante che lei si rechi a tutti questi appuntamenti. Consulti la scheda di promemoria per pazienti/assistenti allegata a questo foglio illustrativo. </w:t>
      </w:r>
      <w:r w:rsidRPr="00B00FC5">
        <w:rPr>
          <w:sz w:val="22"/>
          <w:szCs w:val="22"/>
          <w:lang w:val="it-IT"/>
        </w:rPr>
        <w:t>Si rivolga immediatamente al medico in caso di  sintomi di infezione, qual</w:t>
      </w:r>
      <w:r>
        <w:rPr>
          <w:sz w:val="22"/>
          <w:szCs w:val="22"/>
          <w:lang w:val="it-IT"/>
        </w:rPr>
        <w:t>i</w:t>
      </w:r>
      <w:r w:rsidRPr="00B00FC5">
        <w:rPr>
          <w:sz w:val="22"/>
          <w:szCs w:val="22"/>
          <w:lang w:val="it-IT"/>
        </w:rPr>
        <w:t xml:space="preserve"> febbre, mal di gola e sintomi simili all’influenza. La conta dei suoi globuli bianchi deve essere </w:t>
      </w:r>
      <w:r>
        <w:rPr>
          <w:sz w:val="22"/>
          <w:szCs w:val="22"/>
          <w:lang w:val="it-IT"/>
        </w:rPr>
        <w:t>verificata</w:t>
      </w:r>
      <w:r w:rsidRPr="00B00FC5">
        <w:rPr>
          <w:sz w:val="22"/>
          <w:szCs w:val="22"/>
          <w:lang w:val="it-IT"/>
        </w:rPr>
        <w:t xml:space="preserve"> entro 24 ore per </w:t>
      </w:r>
      <w:r>
        <w:rPr>
          <w:sz w:val="22"/>
          <w:szCs w:val="22"/>
          <w:lang w:val="it-IT"/>
        </w:rPr>
        <w:t>rilevare una possibile</w:t>
      </w:r>
      <w:r w:rsidRPr="00B00FC5">
        <w:rPr>
          <w:sz w:val="22"/>
          <w:szCs w:val="22"/>
          <w:lang w:val="it-IT"/>
        </w:rPr>
        <w:t xml:space="preserve">  agranulocitosi</w:t>
      </w:r>
      <w:r w:rsidRPr="006A180A">
        <w:rPr>
          <w:sz w:val="22"/>
          <w:szCs w:val="22"/>
          <w:lang w:val="it-IT"/>
        </w:rPr>
        <w:t>.</w:t>
      </w:r>
    </w:p>
    <w:p w:rsidR="00951C26" w:rsidRPr="00C80B40" w:rsidRDefault="00951C26" w:rsidP="00951C26">
      <w:pPr>
        <w:numPr>
          <w:ilvl w:val="0"/>
          <w:numId w:val="7"/>
        </w:numPr>
        <w:ind w:left="567" w:hanging="567"/>
        <w:rPr>
          <w:sz w:val="22"/>
          <w:szCs w:val="22"/>
          <w:lang w:val="it-IT"/>
        </w:rPr>
      </w:pPr>
      <w:r w:rsidRPr="00C80B40">
        <w:rPr>
          <w:sz w:val="22"/>
          <w:szCs w:val="22"/>
          <w:lang w:val="it-IT"/>
        </w:rPr>
        <w:t xml:space="preserve">se </w:t>
      </w:r>
      <w:r>
        <w:rPr>
          <w:sz w:val="22"/>
          <w:szCs w:val="22"/>
          <w:lang w:val="it-IT"/>
        </w:rPr>
        <w:t xml:space="preserve">si </w:t>
      </w:r>
      <w:r w:rsidRPr="00C80B40">
        <w:rPr>
          <w:sz w:val="22"/>
          <w:szCs w:val="22"/>
          <w:lang w:val="it-IT"/>
        </w:rPr>
        <w:t xml:space="preserve">è </w:t>
      </w:r>
      <w:r>
        <w:rPr>
          <w:sz w:val="22"/>
          <w:szCs w:val="22"/>
          <w:lang w:val="it-IT"/>
        </w:rPr>
        <w:t xml:space="preserve">HIV </w:t>
      </w:r>
      <w:r w:rsidRPr="00C80B40">
        <w:rPr>
          <w:sz w:val="22"/>
          <w:szCs w:val="22"/>
          <w:lang w:val="it-IT"/>
        </w:rPr>
        <w:t>positiv</w:t>
      </w:r>
      <w:r>
        <w:rPr>
          <w:sz w:val="22"/>
          <w:szCs w:val="22"/>
          <w:lang w:val="it-IT"/>
        </w:rPr>
        <w:t>o,</w:t>
      </w:r>
      <w:r w:rsidRPr="00C80B40">
        <w:rPr>
          <w:sz w:val="22"/>
          <w:szCs w:val="22"/>
          <w:lang w:val="it-IT"/>
        </w:rPr>
        <w:t xml:space="preserve"> o se la funzionalità epatica </w:t>
      </w:r>
      <w:r>
        <w:rPr>
          <w:sz w:val="22"/>
          <w:szCs w:val="22"/>
          <w:lang w:val="it-IT"/>
        </w:rPr>
        <w:t xml:space="preserve">o renale </w:t>
      </w:r>
      <w:r w:rsidRPr="00C80B40">
        <w:rPr>
          <w:sz w:val="22"/>
          <w:szCs w:val="22"/>
          <w:lang w:val="it-IT"/>
        </w:rPr>
        <w:t xml:space="preserve">è gravemente compromessa, il medico potrebbe raccomandare </w:t>
      </w:r>
      <w:r>
        <w:rPr>
          <w:sz w:val="22"/>
          <w:szCs w:val="22"/>
          <w:lang w:val="it-IT"/>
        </w:rPr>
        <w:t>dei controlli</w:t>
      </w:r>
      <w:r w:rsidRPr="00C80B40">
        <w:rPr>
          <w:sz w:val="22"/>
          <w:szCs w:val="22"/>
          <w:lang w:val="it-IT"/>
        </w:rPr>
        <w:t xml:space="preserve"> aggiuntivi.</w:t>
      </w:r>
    </w:p>
    <w:p w:rsidR="00406E51" w:rsidRPr="006A180A" w:rsidRDefault="00406E51" w:rsidP="00406E51">
      <w:pPr>
        <w:pStyle w:val="BodyText"/>
        <w:tabs>
          <w:tab w:val="clear" w:pos="567"/>
        </w:tabs>
        <w:spacing w:line="240" w:lineRule="auto"/>
        <w:jc w:val="left"/>
        <w:rPr>
          <w:lang w:val="it-IT"/>
        </w:rPr>
      </w:pPr>
    </w:p>
    <w:p w:rsidR="004E476D" w:rsidRPr="006A180A" w:rsidRDefault="004E476D" w:rsidP="004E476D">
      <w:pPr>
        <w:pStyle w:val="BodyText"/>
        <w:tabs>
          <w:tab w:val="clear" w:pos="567"/>
        </w:tabs>
        <w:spacing w:line="240" w:lineRule="auto"/>
        <w:jc w:val="left"/>
        <w:rPr>
          <w:lang w:val="it-IT"/>
        </w:rPr>
      </w:pPr>
      <w:r w:rsidRPr="006A180A">
        <w:rPr>
          <w:lang w:val="it-IT"/>
        </w:rPr>
        <w:t xml:space="preserve">Il medico le chiederà anche di sottoporsi ad analisi per tenere sotto controllo la quantità di ferro. Inoltre, potrà anche chiederle di sottoporsi a biopsie </w:t>
      </w:r>
      <w:r>
        <w:rPr>
          <w:lang w:val="it-IT"/>
        </w:rPr>
        <w:t xml:space="preserve">(prelievi di piccole parti) </w:t>
      </w:r>
      <w:r w:rsidRPr="006A180A">
        <w:rPr>
          <w:lang w:val="it-IT"/>
        </w:rPr>
        <w:t>del fegato.</w:t>
      </w:r>
    </w:p>
    <w:p w:rsidR="00406E51" w:rsidRPr="006A180A" w:rsidRDefault="00406E51" w:rsidP="00406E51">
      <w:pPr>
        <w:pStyle w:val="EndnoteText"/>
        <w:tabs>
          <w:tab w:val="clear" w:pos="567"/>
          <w:tab w:val="left" w:pos="0"/>
        </w:tabs>
        <w:rPr>
          <w:strike/>
          <w:lang w:val="it-IT"/>
        </w:rPr>
      </w:pPr>
    </w:p>
    <w:p w:rsidR="00406E51" w:rsidRPr="006A180A" w:rsidRDefault="00406E51" w:rsidP="00406E51">
      <w:pPr>
        <w:tabs>
          <w:tab w:val="left" w:pos="0"/>
        </w:tabs>
        <w:rPr>
          <w:b/>
          <w:sz w:val="22"/>
          <w:szCs w:val="22"/>
          <w:lang w:val="it-IT"/>
        </w:rPr>
      </w:pPr>
      <w:r w:rsidRPr="006A180A">
        <w:rPr>
          <w:b/>
          <w:sz w:val="22"/>
          <w:szCs w:val="22"/>
          <w:lang w:val="it-IT"/>
        </w:rPr>
        <w:t>A</w:t>
      </w:r>
      <w:r w:rsidR="00316BBB" w:rsidRPr="006A180A">
        <w:rPr>
          <w:b/>
          <w:sz w:val="22"/>
          <w:szCs w:val="22"/>
          <w:lang w:val="it-IT"/>
        </w:rPr>
        <w:t xml:space="preserve">ltri medicinali e </w:t>
      </w:r>
      <w:r w:rsidR="00B5491D" w:rsidRPr="006A180A">
        <w:rPr>
          <w:b/>
          <w:sz w:val="22"/>
          <w:szCs w:val="22"/>
          <w:lang w:val="it-IT"/>
        </w:rPr>
        <w:t>Ferriprox</w:t>
      </w:r>
    </w:p>
    <w:p w:rsidR="00406E51" w:rsidRPr="006A180A" w:rsidRDefault="00406E51" w:rsidP="00406E51">
      <w:pPr>
        <w:rPr>
          <w:noProof/>
          <w:sz w:val="22"/>
          <w:szCs w:val="22"/>
          <w:lang w:val="it-IT"/>
        </w:rPr>
      </w:pPr>
      <w:r w:rsidRPr="006A180A">
        <w:rPr>
          <w:noProof/>
          <w:sz w:val="22"/>
          <w:szCs w:val="22"/>
          <w:lang w:val="it-IT"/>
        </w:rPr>
        <w:t xml:space="preserve">Non prenda dei medicinali che causano neutropenia o agranulocitosi (vedere paragrafo “Non prenda Ferriprox”). </w:t>
      </w:r>
      <w:r w:rsidRPr="006A180A">
        <w:rPr>
          <w:sz w:val="22"/>
          <w:szCs w:val="22"/>
          <w:lang w:val="it-IT"/>
        </w:rPr>
        <w:t>Informi il medico o il farmacista se sta assumendo</w:t>
      </w:r>
      <w:r w:rsidR="00C47FA2" w:rsidRPr="006A180A">
        <w:rPr>
          <w:sz w:val="22"/>
          <w:szCs w:val="22"/>
          <w:lang w:val="it-IT"/>
        </w:rPr>
        <w:t>,</w:t>
      </w:r>
      <w:r w:rsidRPr="006A180A">
        <w:rPr>
          <w:sz w:val="22"/>
          <w:szCs w:val="22"/>
          <w:lang w:val="it-IT"/>
        </w:rPr>
        <w:t xml:space="preserve"> ha recentemente assunto </w:t>
      </w:r>
      <w:r w:rsidR="00C47FA2" w:rsidRPr="006A180A">
        <w:rPr>
          <w:sz w:val="22"/>
          <w:szCs w:val="22"/>
          <w:lang w:val="it-IT"/>
        </w:rPr>
        <w:t xml:space="preserve">o potrebbe assumere </w:t>
      </w:r>
      <w:r w:rsidRPr="006A180A">
        <w:rPr>
          <w:sz w:val="22"/>
          <w:szCs w:val="22"/>
          <w:lang w:val="it-IT"/>
        </w:rPr>
        <w:t>qualsiasi altro medicinale, compresi quelli senza prescrizione.</w:t>
      </w:r>
    </w:p>
    <w:p w:rsidR="00406E51" w:rsidRPr="006A180A" w:rsidRDefault="00406E51" w:rsidP="00406E51">
      <w:pPr>
        <w:tabs>
          <w:tab w:val="left" w:pos="0"/>
        </w:tabs>
        <w:rPr>
          <w:sz w:val="22"/>
          <w:szCs w:val="22"/>
          <w:lang w:val="it-IT"/>
        </w:rPr>
      </w:pPr>
    </w:p>
    <w:p w:rsidR="0028470E" w:rsidRPr="006A180A" w:rsidRDefault="0028470E" w:rsidP="0028470E">
      <w:pPr>
        <w:rPr>
          <w:sz w:val="22"/>
          <w:szCs w:val="22"/>
          <w:lang w:val="it-IT"/>
        </w:rPr>
      </w:pPr>
      <w:r w:rsidRPr="006A180A">
        <w:rPr>
          <w:noProof/>
          <w:sz w:val="22"/>
          <w:szCs w:val="22"/>
          <w:lang w:val="it-IT"/>
        </w:rPr>
        <w:t xml:space="preserve">Non prenda antiacidi a base di alluminio </w:t>
      </w:r>
      <w:r w:rsidRPr="001A0346">
        <w:rPr>
          <w:sz w:val="22"/>
          <w:szCs w:val="22"/>
          <w:lang w:val="it-IT"/>
        </w:rPr>
        <w:t>contemporaneamente al</w:t>
      </w:r>
      <w:r w:rsidRPr="006A180A">
        <w:rPr>
          <w:noProof/>
          <w:sz w:val="22"/>
          <w:szCs w:val="22"/>
          <w:lang w:val="it-IT"/>
        </w:rPr>
        <w:t>l’assunzione di Ferriprox.</w:t>
      </w:r>
    </w:p>
    <w:p w:rsidR="00406E51" w:rsidRPr="006A180A" w:rsidRDefault="00406E51" w:rsidP="00406E51">
      <w:pPr>
        <w:rPr>
          <w:sz w:val="22"/>
          <w:szCs w:val="22"/>
          <w:lang w:val="it-IT"/>
        </w:rPr>
      </w:pPr>
    </w:p>
    <w:p w:rsidR="00406E51" w:rsidRPr="006A180A" w:rsidRDefault="00406E51" w:rsidP="00406E51">
      <w:pPr>
        <w:pStyle w:val="BodyText3"/>
        <w:rPr>
          <w:color w:val="auto"/>
          <w:lang w:val="it-IT"/>
        </w:rPr>
      </w:pPr>
      <w:r w:rsidRPr="006A180A">
        <w:rPr>
          <w:noProof/>
          <w:color w:val="auto"/>
          <w:lang w:val="it-IT"/>
        </w:rPr>
        <w:t>Consulti il medico o il farmacista prima di prendere vitamina C insieme a Ferriprox.</w:t>
      </w:r>
    </w:p>
    <w:p w:rsidR="00406E51" w:rsidRPr="006A180A" w:rsidRDefault="00406E51" w:rsidP="00406E51">
      <w:pPr>
        <w:tabs>
          <w:tab w:val="left" w:pos="0"/>
        </w:tabs>
        <w:rPr>
          <w:b/>
          <w:sz w:val="22"/>
          <w:szCs w:val="22"/>
          <w:lang w:val="it-IT"/>
        </w:rPr>
      </w:pPr>
    </w:p>
    <w:p w:rsidR="00406E51" w:rsidRPr="006A180A" w:rsidRDefault="00406E51" w:rsidP="00406E51">
      <w:pPr>
        <w:tabs>
          <w:tab w:val="left" w:pos="0"/>
        </w:tabs>
        <w:rPr>
          <w:b/>
          <w:sz w:val="22"/>
          <w:szCs w:val="22"/>
          <w:lang w:val="it-IT"/>
        </w:rPr>
      </w:pPr>
      <w:r w:rsidRPr="006A180A">
        <w:rPr>
          <w:b/>
          <w:sz w:val="22"/>
          <w:szCs w:val="22"/>
          <w:lang w:val="it-IT"/>
        </w:rPr>
        <w:t>Gravidanza e allattamento</w:t>
      </w:r>
    </w:p>
    <w:p w:rsidR="00406E51" w:rsidRPr="006A180A" w:rsidRDefault="00406E51" w:rsidP="00406E51">
      <w:pPr>
        <w:rPr>
          <w:sz w:val="22"/>
          <w:szCs w:val="22"/>
          <w:lang w:val="it-IT"/>
        </w:rPr>
      </w:pPr>
      <w:r w:rsidRPr="006A180A">
        <w:rPr>
          <w:sz w:val="22"/>
          <w:szCs w:val="22"/>
          <w:lang w:val="it-IT"/>
        </w:rPr>
        <w:t xml:space="preserve">Non prenda questo medicinale se è incinta o se sta cercando di rimanere incinta. Questo medicinale potrebbe danneggiare </w:t>
      </w:r>
      <w:r w:rsidR="00BE0C52" w:rsidRPr="006A180A">
        <w:rPr>
          <w:sz w:val="22"/>
          <w:szCs w:val="22"/>
          <w:lang w:val="it-IT"/>
        </w:rPr>
        <w:t xml:space="preserve">gravemente </w:t>
      </w:r>
      <w:r w:rsidRPr="006A180A">
        <w:rPr>
          <w:sz w:val="22"/>
          <w:szCs w:val="22"/>
          <w:lang w:val="it-IT"/>
        </w:rPr>
        <w:t xml:space="preserve">il suo bambino. Deve usare un metodo contraccettivo efficace mentre assume Ferriprox. Chieda consiglio al medico per sapere qual è il metodo più adatto per lei. Se </w:t>
      </w:r>
      <w:r w:rsidR="00BE0C52" w:rsidRPr="006A180A">
        <w:rPr>
          <w:sz w:val="22"/>
          <w:szCs w:val="22"/>
          <w:lang w:val="it-IT"/>
        </w:rPr>
        <w:t>inizia una gravidanza</w:t>
      </w:r>
      <w:r w:rsidRPr="006A180A">
        <w:rPr>
          <w:sz w:val="22"/>
          <w:szCs w:val="22"/>
          <w:lang w:val="it-IT"/>
        </w:rPr>
        <w:t xml:space="preserve"> mentre assume Ferriprox, smetta immediatamente di prendere il medicinale ed informi il medico.</w:t>
      </w:r>
    </w:p>
    <w:p w:rsidR="00BE0C52" w:rsidRPr="006A180A" w:rsidRDefault="00BE0C52" w:rsidP="00406E51">
      <w:pPr>
        <w:rPr>
          <w:sz w:val="22"/>
          <w:szCs w:val="22"/>
          <w:lang w:val="it-IT"/>
        </w:rPr>
      </w:pPr>
    </w:p>
    <w:p w:rsidR="00406E51" w:rsidRPr="006A180A" w:rsidRDefault="00406E51" w:rsidP="00406E51">
      <w:pPr>
        <w:rPr>
          <w:sz w:val="22"/>
          <w:szCs w:val="22"/>
          <w:lang w:val="it-IT"/>
        </w:rPr>
      </w:pPr>
      <w:r w:rsidRPr="006A180A">
        <w:rPr>
          <w:sz w:val="22"/>
          <w:szCs w:val="22"/>
          <w:lang w:val="it-IT"/>
        </w:rPr>
        <w:t>Non deve usare Ferriprox se sta allattando al seno. Consulti la scheda promemoria per il paziente o per chi lo assiste allegata al presente foglio illustrativo.</w:t>
      </w:r>
    </w:p>
    <w:p w:rsidR="00406E51" w:rsidRPr="006A180A" w:rsidRDefault="00406E51" w:rsidP="00406E51">
      <w:pPr>
        <w:pStyle w:val="EndnoteText"/>
        <w:tabs>
          <w:tab w:val="clear" w:pos="567"/>
        </w:tabs>
        <w:rPr>
          <w:lang w:val="it-IT"/>
        </w:rPr>
      </w:pPr>
    </w:p>
    <w:p w:rsidR="00406E51" w:rsidRPr="006A180A" w:rsidRDefault="00406E51" w:rsidP="00406E51">
      <w:pPr>
        <w:tabs>
          <w:tab w:val="left" w:pos="0"/>
        </w:tabs>
        <w:rPr>
          <w:b/>
          <w:sz w:val="22"/>
          <w:szCs w:val="22"/>
          <w:lang w:val="it-IT"/>
        </w:rPr>
      </w:pPr>
      <w:r w:rsidRPr="006A180A">
        <w:rPr>
          <w:b/>
          <w:sz w:val="22"/>
          <w:szCs w:val="22"/>
          <w:lang w:val="it-IT"/>
        </w:rPr>
        <w:t>Guida di veicoli e utilizzo di macchinari</w:t>
      </w:r>
    </w:p>
    <w:p w:rsidR="00406E51" w:rsidRPr="006A180A" w:rsidRDefault="00D01B80" w:rsidP="00406E51">
      <w:pPr>
        <w:tabs>
          <w:tab w:val="left" w:pos="0"/>
        </w:tabs>
        <w:rPr>
          <w:sz w:val="22"/>
          <w:szCs w:val="22"/>
          <w:lang w:val="it-IT"/>
        </w:rPr>
      </w:pPr>
      <w:r w:rsidRPr="006A180A">
        <w:rPr>
          <w:sz w:val="22"/>
          <w:szCs w:val="22"/>
          <w:lang w:val="it-IT"/>
        </w:rPr>
        <w:t>Non pertinente</w:t>
      </w:r>
      <w:r w:rsidR="00406E51" w:rsidRPr="006A180A">
        <w:rPr>
          <w:sz w:val="22"/>
          <w:szCs w:val="22"/>
          <w:lang w:val="it-IT"/>
        </w:rPr>
        <w:t>.</w:t>
      </w:r>
    </w:p>
    <w:p w:rsidR="00406E51" w:rsidRPr="006A180A" w:rsidRDefault="00406E51" w:rsidP="00406E51">
      <w:pPr>
        <w:tabs>
          <w:tab w:val="left" w:pos="851"/>
        </w:tabs>
        <w:ind w:left="567" w:hanging="567"/>
        <w:rPr>
          <w:i/>
          <w:sz w:val="22"/>
          <w:szCs w:val="22"/>
          <w:lang w:val="it-IT"/>
        </w:rPr>
      </w:pPr>
    </w:p>
    <w:p w:rsidR="00406E51" w:rsidRPr="006A180A" w:rsidRDefault="00406E51" w:rsidP="00406E51">
      <w:pPr>
        <w:tabs>
          <w:tab w:val="left" w:pos="851"/>
        </w:tabs>
        <w:ind w:left="567" w:hanging="567"/>
        <w:rPr>
          <w:sz w:val="22"/>
          <w:szCs w:val="22"/>
          <w:lang w:val="it-IT"/>
        </w:rPr>
      </w:pPr>
    </w:p>
    <w:p w:rsidR="00406E51" w:rsidRPr="006A180A" w:rsidRDefault="00406E51" w:rsidP="00406E51">
      <w:pPr>
        <w:ind w:left="540" w:hanging="540"/>
        <w:rPr>
          <w:b/>
          <w:sz w:val="22"/>
          <w:szCs w:val="22"/>
          <w:lang w:val="it-IT"/>
        </w:rPr>
      </w:pPr>
      <w:r w:rsidRPr="006A180A">
        <w:rPr>
          <w:b/>
          <w:sz w:val="22"/>
          <w:szCs w:val="22"/>
          <w:lang w:val="it-IT"/>
        </w:rPr>
        <w:t>3.</w:t>
      </w:r>
      <w:r w:rsidRPr="006A180A">
        <w:rPr>
          <w:b/>
          <w:sz w:val="22"/>
          <w:szCs w:val="22"/>
          <w:lang w:val="it-IT"/>
        </w:rPr>
        <w:tab/>
        <w:t>C</w:t>
      </w:r>
      <w:r w:rsidR="00C47FA2" w:rsidRPr="006A180A">
        <w:rPr>
          <w:b/>
          <w:sz w:val="22"/>
          <w:szCs w:val="22"/>
          <w:lang w:val="it-IT"/>
        </w:rPr>
        <w:t xml:space="preserve">ome prendere </w:t>
      </w:r>
      <w:r w:rsidRPr="006A180A">
        <w:rPr>
          <w:b/>
          <w:sz w:val="22"/>
          <w:szCs w:val="22"/>
          <w:lang w:val="it-IT"/>
        </w:rPr>
        <w:t>F</w:t>
      </w:r>
      <w:r w:rsidR="00C47FA2" w:rsidRPr="006A180A">
        <w:rPr>
          <w:b/>
          <w:sz w:val="22"/>
          <w:szCs w:val="22"/>
          <w:lang w:val="it-IT"/>
        </w:rPr>
        <w:t>erriprox</w:t>
      </w:r>
    </w:p>
    <w:p w:rsidR="00406E51" w:rsidRPr="006A180A" w:rsidRDefault="00406E51" w:rsidP="00406E51">
      <w:pPr>
        <w:pStyle w:val="EndnoteText"/>
        <w:numPr>
          <w:ilvl w:val="12"/>
          <w:numId w:val="0"/>
        </w:numPr>
        <w:tabs>
          <w:tab w:val="clear" w:pos="567"/>
        </w:tabs>
        <w:rPr>
          <w:lang w:val="it-IT"/>
        </w:rPr>
      </w:pPr>
    </w:p>
    <w:p w:rsidR="00406E51" w:rsidRPr="006A180A" w:rsidRDefault="00406E51" w:rsidP="00406E51">
      <w:pPr>
        <w:pStyle w:val="InsideAddress"/>
        <w:keepLines w:val="0"/>
        <w:numPr>
          <w:ilvl w:val="12"/>
          <w:numId w:val="0"/>
        </w:numPr>
        <w:rPr>
          <w:rFonts w:ascii="Times New Roman" w:hAnsi="Times New Roman"/>
          <w:lang w:val="it-IT"/>
        </w:rPr>
      </w:pPr>
      <w:r w:rsidRPr="006A180A">
        <w:rPr>
          <w:rFonts w:ascii="Times New Roman" w:hAnsi="Times New Roman"/>
          <w:lang w:val="it-IT"/>
        </w:rPr>
        <w:t xml:space="preserve">Prenda sempre Ferriprox seguendo esattamente le istruzioni del medico. Se ha dubbi consulti il medico o il farmacista. La quantità di Ferriprox che prende dipenderà dal suo peso. La dose abituale è di 25 mg/kg, 3 volte al giorno, per una dose totale quotidiana di 75 mg/kg. La dose totale quotidiana non deve superare 100 mg/kg. Prenda la prima dose al mattino. Prenda la seconda dose a mezzogiorno. Prenda la terza dose alla sera. </w:t>
      </w:r>
      <w:r w:rsidRPr="006A180A">
        <w:rPr>
          <w:rFonts w:ascii="Times New Roman" w:hAnsi="Times New Roman"/>
          <w:noProof/>
          <w:lang w:val="it-IT"/>
        </w:rPr>
        <w:t>Ferriprox può essere assunto con o senza cibo;</w:t>
      </w:r>
      <w:r w:rsidR="0084771B" w:rsidRPr="006A180A">
        <w:rPr>
          <w:rFonts w:ascii="Times New Roman" w:hAnsi="Times New Roman"/>
          <w:noProof/>
          <w:lang w:val="it-IT"/>
        </w:rPr>
        <w:t xml:space="preserve"> </w:t>
      </w:r>
      <w:r w:rsidRPr="006A180A">
        <w:rPr>
          <w:rFonts w:ascii="Times New Roman" w:hAnsi="Times New Roman"/>
          <w:lang w:val="it-IT"/>
        </w:rPr>
        <w:t>tuttavia, potrebbe trovare più facile ricordarsi di prendere Ferriprox se lo assume insieme ai pasti.</w:t>
      </w:r>
    </w:p>
    <w:p w:rsidR="00406E51" w:rsidRPr="006A180A" w:rsidRDefault="00406E51" w:rsidP="00406E51">
      <w:pPr>
        <w:numPr>
          <w:ilvl w:val="12"/>
          <w:numId w:val="0"/>
        </w:numPr>
        <w:rPr>
          <w:sz w:val="22"/>
          <w:szCs w:val="22"/>
          <w:lang w:val="it-IT"/>
        </w:rPr>
      </w:pPr>
    </w:p>
    <w:p w:rsidR="00406E51" w:rsidRPr="006A180A" w:rsidRDefault="00406E51" w:rsidP="00406E51">
      <w:pPr>
        <w:numPr>
          <w:ilvl w:val="12"/>
          <w:numId w:val="0"/>
        </w:numPr>
        <w:rPr>
          <w:b/>
          <w:sz w:val="22"/>
          <w:szCs w:val="22"/>
          <w:lang w:val="it-IT"/>
        </w:rPr>
      </w:pPr>
      <w:r w:rsidRPr="006A180A">
        <w:rPr>
          <w:b/>
          <w:sz w:val="22"/>
          <w:szCs w:val="22"/>
          <w:lang w:val="it-IT"/>
        </w:rPr>
        <w:t>Se prende più Ferriprox di quanto deve</w:t>
      </w:r>
    </w:p>
    <w:p w:rsidR="00BE0C52" w:rsidRPr="006A180A" w:rsidRDefault="00BE0C52" w:rsidP="00BE0C52">
      <w:pPr>
        <w:numPr>
          <w:ilvl w:val="12"/>
          <w:numId w:val="0"/>
        </w:numPr>
        <w:rPr>
          <w:sz w:val="22"/>
          <w:szCs w:val="22"/>
          <w:lang w:val="it-IT"/>
        </w:rPr>
      </w:pPr>
      <w:r w:rsidRPr="006A180A">
        <w:rPr>
          <w:sz w:val="22"/>
          <w:szCs w:val="22"/>
          <w:lang w:val="it-IT"/>
        </w:rPr>
        <w:t>Non sono stati segnalati casi di sovradosaggio acuto di Ferriprox. Contatti il medico se assume per sbaglio una dose maggiore rispetto a quella prescritta.</w:t>
      </w:r>
    </w:p>
    <w:p w:rsidR="00406E51" w:rsidRPr="006A180A" w:rsidRDefault="00406E51" w:rsidP="00406E51">
      <w:pPr>
        <w:numPr>
          <w:ilvl w:val="12"/>
          <w:numId w:val="0"/>
        </w:numPr>
        <w:rPr>
          <w:b/>
          <w:sz w:val="22"/>
          <w:szCs w:val="22"/>
          <w:lang w:val="it-IT"/>
        </w:rPr>
      </w:pPr>
    </w:p>
    <w:p w:rsidR="00406E51" w:rsidRPr="006A180A" w:rsidRDefault="00406E51" w:rsidP="00406E51">
      <w:pPr>
        <w:numPr>
          <w:ilvl w:val="12"/>
          <w:numId w:val="0"/>
        </w:numPr>
        <w:rPr>
          <w:b/>
          <w:sz w:val="22"/>
          <w:szCs w:val="22"/>
          <w:lang w:val="it-IT"/>
        </w:rPr>
      </w:pPr>
      <w:r w:rsidRPr="006A180A">
        <w:rPr>
          <w:b/>
          <w:sz w:val="22"/>
          <w:szCs w:val="22"/>
          <w:lang w:val="it-IT"/>
        </w:rPr>
        <w:t>Se dimentica di prendere Ferriprox</w:t>
      </w:r>
    </w:p>
    <w:p w:rsidR="004E476D" w:rsidRPr="006A180A" w:rsidRDefault="004E476D" w:rsidP="004E476D">
      <w:pPr>
        <w:pStyle w:val="InsideAddress"/>
        <w:keepLines w:val="0"/>
        <w:numPr>
          <w:ilvl w:val="12"/>
          <w:numId w:val="0"/>
        </w:numPr>
        <w:rPr>
          <w:rFonts w:ascii="Times New Roman" w:hAnsi="Times New Roman"/>
          <w:lang w:val="it-IT"/>
        </w:rPr>
      </w:pPr>
      <w:r w:rsidRPr="006A180A">
        <w:rPr>
          <w:rFonts w:ascii="Times New Roman" w:hAnsi="Times New Roman"/>
          <w:lang w:val="it-IT"/>
        </w:rPr>
        <w:t xml:space="preserve">Ferriprox sarà massimamente efficace se lei </w:t>
      </w:r>
      <w:r>
        <w:rPr>
          <w:rFonts w:ascii="Times New Roman" w:hAnsi="Times New Roman"/>
          <w:lang w:val="it-IT"/>
        </w:rPr>
        <w:t>prende tutte le dosi prescritte</w:t>
      </w:r>
      <w:r w:rsidRPr="006A180A">
        <w:rPr>
          <w:rFonts w:ascii="Times New Roman" w:hAnsi="Times New Roman"/>
          <w:lang w:val="it-IT"/>
        </w:rPr>
        <w:t>. Se salta una sola dose, la prenda non appena si ricorda e poi prenda regolarmente la dose successiva. Se salta più di una dose, non prenda una dose doppia per compensare la dimenticanza; continui con il normale programma di assunzione del medicinale. Non cambi la dose giornaliera del medicinale senza prima parlarne con il medico.</w:t>
      </w:r>
    </w:p>
    <w:p w:rsidR="00406E51" w:rsidRPr="006A180A" w:rsidRDefault="00406E51" w:rsidP="00406E51">
      <w:pPr>
        <w:rPr>
          <w:sz w:val="22"/>
          <w:szCs w:val="22"/>
          <w:lang w:val="it-IT"/>
        </w:rPr>
      </w:pPr>
    </w:p>
    <w:p w:rsidR="00406E51" w:rsidRPr="006A180A" w:rsidRDefault="00406E51" w:rsidP="00406E51">
      <w:pPr>
        <w:rPr>
          <w:sz w:val="22"/>
          <w:szCs w:val="22"/>
          <w:lang w:val="it-IT"/>
        </w:rPr>
      </w:pPr>
    </w:p>
    <w:p w:rsidR="00406E51" w:rsidRPr="006A180A" w:rsidRDefault="00406E51" w:rsidP="008B5C78">
      <w:pPr>
        <w:keepNext/>
        <w:ind w:left="540" w:hanging="540"/>
        <w:rPr>
          <w:b/>
          <w:sz w:val="22"/>
          <w:szCs w:val="22"/>
          <w:lang w:val="it-IT"/>
        </w:rPr>
      </w:pPr>
      <w:r w:rsidRPr="006A180A">
        <w:rPr>
          <w:b/>
          <w:sz w:val="22"/>
          <w:szCs w:val="22"/>
          <w:lang w:val="it-IT"/>
        </w:rPr>
        <w:t>4.</w:t>
      </w:r>
      <w:r w:rsidRPr="006A180A">
        <w:rPr>
          <w:b/>
          <w:sz w:val="22"/>
          <w:szCs w:val="22"/>
          <w:lang w:val="it-IT"/>
        </w:rPr>
        <w:tab/>
        <w:t>P</w:t>
      </w:r>
      <w:r w:rsidR="00C47FA2" w:rsidRPr="006A180A">
        <w:rPr>
          <w:b/>
          <w:sz w:val="22"/>
          <w:szCs w:val="22"/>
          <w:lang w:val="it-IT"/>
        </w:rPr>
        <w:t>ossibili effetti indesiderati</w:t>
      </w:r>
    </w:p>
    <w:p w:rsidR="00406E51" w:rsidRPr="006A180A" w:rsidRDefault="00406E51" w:rsidP="008B5C78">
      <w:pPr>
        <w:keepNext/>
        <w:rPr>
          <w:sz w:val="22"/>
          <w:szCs w:val="22"/>
          <w:lang w:val="it-IT"/>
        </w:rPr>
      </w:pPr>
    </w:p>
    <w:p w:rsidR="00406E51" w:rsidRPr="006A180A" w:rsidRDefault="00406E51" w:rsidP="00406E51">
      <w:pPr>
        <w:pStyle w:val="InsideAddress"/>
        <w:keepLines w:val="0"/>
        <w:rPr>
          <w:rFonts w:ascii="Times New Roman" w:hAnsi="Times New Roman"/>
          <w:lang w:val="it-IT"/>
        </w:rPr>
      </w:pPr>
      <w:r w:rsidRPr="006A180A">
        <w:rPr>
          <w:rFonts w:ascii="Times New Roman" w:hAnsi="Times New Roman"/>
          <w:lang w:val="it-IT"/>
        </w:rPr>
        <w:t xml:space="preserve">Come tutti i medicinali, </w:t>
      </w:r>
      <w:r w:rsidR="00C47FA2" w:rsidRPr="006A180A">
        <w:rPr>
          <w:rFonts w:ascii="Times New Roman" w:hAnsi="Times New Roman"/>
          <w:lang w:val="it-IT"/>
        </w:rPr>
        <w:t xml:space="preserve">questo medicinale </w:t>
      </w:r>
      <w:r w:rsidRPr="006A180A">
        <w:rPr>
          <w:rFonts w:ascii="Times New Roman" w:hAnsi="Times New Roman"/>
          <w:lang w:val="it-IT"/>
        </w:rPr>
        <w:t>può causare effetti indesiderati sebbene non tutte le persone li manifestino.</w:t>
      </w:r>
    </w:p>
    <w:p w:rsidR="00406E51" w:rsidRPr="006A180A" w:rsidRDefault="00406E51" w:rsidP="00406E51">
      <w:pPr>
        <w:pStyle w:val="EndnoteText"/>
        <w:tabs>
          <w:tab w:val="clear" w:pos="567"/>
        </w:tabs>
        <w:rPr>
          <w:lang w:val="it-IT"/>
        </w:rPr>
      </w:pPr>
    </w:p>
    <w:p w:rsidR="004E476D" w:rsidRPr="006A180A" w:rsidRDefault="004E476D" w:rsidP="004E476D">
      <w:pPr>
        <w:rPr>
          <w:sz w:val="22"/>
          <w:szCs w:val="22"/>
          <w:lang w:val="it-IT"/>
        </w:rPr>
      </w:pPr>
      <w:r w:rsidRPr="006A180A">
        <w:rPr>
          <w:sz w:val="22"/>
          <w:szCs w:val="22"/>
          <w:lang w:val="it-IT"/>
        </w:rPr>
        <w:t xml:space="preserve">L'effetto indesiderato più grave di Ferriprox è una riduzione molto marcata del numero </w:t>
      </w:r>
      <w:r>
        <w:rPr>
          <w:sz w:val="22"/>
          <w:szCs w:val="22"/>
          <w:lang w:val="it-IT"/>
        </w:rPr>
        <w:t>di un tipo di</w:t>
      </w:r>
      <w:r w:rsidRPr="006A180A">
        <w:rPr>
          <w:sz w:val="22"/>
          <w:szCs w:val="22"/>
          <w:lang w:val="it-IT"/>
        </w:rPr>
        <w:t xml:space="preserve"> globuli bianchi (neutrofili). Questa condizione, detta neutropenia grave o agranulocitosi, si è verificata in 1</w:t>
      </w:r>
      <w:r>
        <w:rPr>
          <w:sz w:val="22"/>
          <w:szCs w:val="22"/>
          <w:lang w:val="it-IT"/>
        </w:rPr>
        <w:t> </w:t>
      </w:r>
      <w:r>
        <w:rPr>
          <w:sz w:val="22"/>
          <w:szCs w:val="22"/>
          <w:lang w:val="it-IT"/>
        </w:rPr>
        <w:noBreakHyphen/>
        <w:t> </w:t>
      </w:r>
      <w:r w:rsidRPr="006A180A">
        <w:rPr>
          <w:sz w:val="22"/>
          <w:szCs w:val="22"/>
          <w:lang w:val="it-IT"/>
        </w:rPr>
        <w:t>2</w:t>
      </w:r>
      <w:r>
        <w:rPr>
          <w:sz w:val="22"/>
          <w:szCs w:val="22"/>
          <w:lang w:val="it-IT"/>
        </w:rPr>
        <w:t> </w:t>
      </w:r>
      <w:r w:rsidRPr="006A180A">
        <w:rPr>
          <w:sz w:val="22"/>
          <w:szCs w:val="22"/>
          <w:lang w:val="it-IT"/>
        </w:rPr>
        <w:t>persone su 100 tra coloro che hanno assunto Ferriprox negli studi clinici. A una riduzione del numero dei globuli bianchi si può associare un'infezione grave e potenzialmente fatale (</w:t>
      </w:r>
      <w:r>
        <w:rPr>
          <w:sz w:val="22"/>
          <w:szCs w:val="22"/>
          <w:lang w:val="it-IT"/>
        </w:rPr>
        <w:t>che mette in pericolo l</w:t>
      </w:r>
      <w:r w:rsidRPr="006A180A">
        <w:rPr>
          <w:sz w:val="22"/>
          <w:szCs w:val="22"/>
          <w:lang w:val="it-IT"/>
        </w:rPr>
        <w:t>a vita). Riferisca immediatamente al medico eventuali sintomi di infezione come: febbre, mal di gola o sintomi simili a quelli influenzali.</w:t>
      </w:r>
    </w:p>
    <w:p w:rsidR="00406E51" w:rsidRPr="006A180A" w:rsidRDefault="00406E51" w:rsidP="00406E51">
      <w:pPr>
        <w:rPr>
          <w:sz w:val="22"/>
          <w:szCs w:val="22"/>
          <w:lang w:val="it-IT"/>
        </w:rPr>
      </w:pPr>
    </w:p>
    <w:p w:rsidR="00406E51" w:rsidRPr="006A180A" w:rsidRDefault="00406E51" w:rsidP="00406E51">
      <w:pPr>
        <w:rPr>
          <w:sz w:val="22"/>
          <w:szCs w:val="22"/>
          <w:lang w:val="it-IT"/>
        </w:rPr>
      </w:pPr>
      <w:r w:rsidRPr="006A180A">
        <w:rPr>
          <w:b/>
          <w:noProof/>
          <w:sz w:val="22"/>
          <w:szCs w:val="22"/>
          <w:lang w:val="it-IT"/>
        </w:rPr>
        <w:t>Effetti indesiderati molto comuni</w:t>
      </w:r>
      <w:r w:rsidRPr="006A180A">
        <w:rPr>
          <w:noProof/>
          <w:sz w:val="22"/>
          <w:szCs w:val="22"/>
          <w:lang w:val="it-IT"/>
        </w:rPr>
        <w:t xml:space="preserve"> (</w:t>
      </w:r>
      <w:r w:rsidR="00C47FA2" w:rsidRPr="006A180A">
        <w:rPr>
          <w:noProof/>
          <w:sz w:val="22"/>
          <w:szCs w:val="22"/>
          <w:lang w:val="it-IT"/>
        </w:rPr>
        <w:t xml:space="preserve">possono </w:t>
      </w:r>
      <w:r w:rsidRPr="006A180A">
        <w:rPr>
          <w:noProof/>
          <w:sz w:val="22"/>
          <w:szCs w:val="22"/>
          <w:lang w:val="it-IT"/>
        </w:rPr>
        <w:t>interessa</w:t>
      </w:r>
      <w:r w:rsidR="00C47FA2" w:rsidRPr="006A180A">
        <w:rPr>
          <w:noProof/>
          <w:sz w:val="22"/>
          <w:szCs w:val="22"/>
          <w:lang w:val="it-IT"/>
        </w:rPr>
        <w:t>re</w:t>
      </w:r>
      <w:r w:rsidRPr="006A180A">
        <w:rPr>
          <w:noProof/>
          <w:sz w:val="22"/>
          <w:szCs w:val="22"/>
          <w:lang w:val="it-IT"/>
        </w:rPr>
        <w:t xml:space="preserve"> più di 1 </w:t>
      </w:r>
      <w:r w:rsidR="00C47FA2" w:rsidRPr="006A180A">
        <w:rPr>
          <w:noProof/>
          <w:sz w:val="22"/>
          <w:szCs w:val="22"/>
          <w:lang w:val="it-IT"/>
        </w:rPr>
        <w:t xml:space="preserve">persona </w:t>
      </w:r>
      <w:r w:rsidRPr="006A180A">
        <w:rPr>
          <w:noProof/>
          <w:sz w:val="22"/>
          <w:szCs w:val="22"/>
          <w:lang w:val="it-IT"/>
        </w:rPr>
        <w:t>su 10):</w:t>
      </w:r>
    </w:p>
    <w:p w:rsidR="00406E51" w:rsidRPr="006A180A" w:rsidRDefault="00406E51" w:rsidP="00406E51">
      <w:pPr>
        <w:numPr>
          <w:ilvl w:val="0"/>
          <w:numId w:val="9"/>
        </w:numPr>
        <w:rPr>
          <w:sz w:val="22"/>
          <w:szCs w:val="22"/>
          <w:lang w:val="it-IT"/>
        </w:rPr>
      </w:pPr>
      <w:r w:rsidRPr="006A180A">
        <w:rPr>
          <w:noProof/>
          <w:sz w:val="22"/>
          <w:szCs w:val="22"/>
          <w:lang w:val="it-IT"/>
        </w:rPr>
        <w:t>dolore addominale</w:t>
      </w:r>
    </w:p>
    <w:p w:rsidR="00406E51" w:rsidRPr="006A180A" w:rsidRDefault="00406E51" w:rsidP="00406E51">
      <w:pPr>
        <w:numPr>
          <w:ilvl w:val="0"/>
          <w:numId w:val="9"/>
        </w:numPr>
        <w:rPr>
          <w:sz w:val="22"/>
          <w:szCs w:val="22"/>
          <w:lang w:val="it-IT"/>
        </w:rPr>
      </w:pPr>
      <w:r w:rsidRPr="006A180A">
        <w:rPr>
          <w:noProof/>
          <w:sz w:val="22"/>
          <w:szCs w:val="22"/>
          <w:lang w:val="it-IT"/>
        </w:rPr>
        <w:t>nausea</w:t>
      </w:r>
    </w:p>
    <w:p w:rsidR="00406E51" w:rsidRPr="006A180A" w:rsidRDefault="00406E51" w:rsidP="00406E51">
      <w:pPr>
        <w:numPr>
          <w:ilvl w:val="0"/>
          <w:numId w:val="9"/>
        </w:numPr>
        <w:rPr>
          <w:sz w:val="22"/>
          <w:szCs w:val="22"/>
          <w:lang w:val="it-IT"/>
        </w:rPr>
      </w:pPr>
      <w:r w:rsidRPr="006A180A">
        <w:rPr>
          <w:noProof/>
          <w:sz w:val="22"/>
          <w:szCs w:val="22"/>
          <w:lang w:val="it-IT"/>
        </w:rPr>
        <w:t>vomito</w:t>
      </w:r>
    </w:p>
    <w:p w:rsidR="00406E51" w:rsidRPr="006A180A" w:rsidRDefault="00406E51" w:rsidP="00406E51">
      <w:pPr>
        <w:numPr>
          <w:ilvl w:val="0"/>
          <w:numId w:val="9"/>
        </w:numPr>
        <w:rPr>
          <w:noProof/>
          <w:sz w:val="22"/>
          <w:szCs w:val="22"/>
          <w:lang w:val="it-IT"/>
        </w:rPr>
      </w:pPr>
      <w:r w:rsidRPr="006A180A">
        <w:rPr>
          <w:noProof/>
          <w:sz w:val="22"/>
          <w:szCs w:val="22"/>
          <w:lang w:val="it-IT"/>
        </w:rPr>
        <w:t>urine di colore rossastro/marrone</w:t>
      </w:r>
    </w:p>
    <w:p w:rsidR="00406E51" w:rsidRPr="006A180A" w:rsidRDefault="00406E51" w:rsidP="00406E51">
      <w:pPr>
        <w:rPr>
          <w:sz w:val="22"/>
          <w:szCs w:val="22"/>
          <w:lang w:val="it-IT"/>
        </w:rPr>
      </w:pPr>
    </w:p>
    <w:p w:rsidR="00BE0C52" w:rsidRPr="006A180A" w:rsidRDefault="00BE0C52" w:rsidP="00BE0C52">
      <w:pPr>
        <w:rPr>
          <w:sz w:val="22"/>
          <w:szCs w:val="22"/>
          <w:lang w:val="it-IT"/>
        </w:rPr>
      </w:pPr>
      <w:r w:rsidRPr="006A180A">
        <w:rPr>
          <w:sz w:val="22"/>
          <w:szCs w:val="22"/>
          <w:lang w:val="it-IT"/>
        </w:rPr>
        <w:t>Se ha nausea o vomito, prendere Ferriprox con del cibo potrebbe aiutarla. La colorazione delle urine è un effetto molto comune e non è nocivo.</w:t>
      </w:r>
    </w:p>
    <w:p w:rsidR="00406E51" w:rsidRPr="006A180A" w:rsidRDefault="00406E51" w:rsidP="00406E51">
      <w:pPr>
        <w:rPr>
          <w:sz w:val="22"/>
          <w:szCs w:val="22"/>
          <w:lang w:val="it-IT"/>
        </w:rPr>
      </w:pPr>
    </w:p>
    <w:p w:rsidR="00406E51" w:rsidRPr="006A180A" w:rsidRDefault="00406E51" w:rsidP="00406E51">
      <w:pPr>
        <w:rPr>
          <w:sz w:val="22"/>
          <w:szCs w:val="22"/>
          <w:lang w:val="it-IT"/>
        </w:rPr>
      </w:pPr>
      <w:r w:rsidRPr="006A180A">
        <w:rPr>
          <w:b/>
          <w:noProof/>
          <w:sz w:val="22"/>
          <w:szCs w:val="22"/>
          <w:lang w:val="it-IT"/>
        </w:rPr>
        <w:t xml:space="preserve">Effetti indesiderati comuni </w:t>
      </w:r>
      <w:r w:rsidRPr="006A180A">
        <w:rPr>
          <w:noProof/>
          <w:sz w:val="22"/>
          <w:szCs w:val="22"/>
          <w:lang w:val="it-IT"/>
        </w:rPr>
        <w:t>(</w:t>
      </w:r>
      <w:r w:rsidR="00C47FA2" w:rsidRPr="006A180A">
        <w:rPr>
          <w:noProof/>
          <w:sz w:val="22"/>
          <w:szCs w:val="22"/>
          <w:lang w:val="it-IT"/>
        </w:rPr>
        <w:t xml:space="preserve">possono </w:t>
      </w:r>
      <w:r w:rsidRPr="006A180A">
        <w:rPr>
          <w:noProof/>
          <w:sz w:val="22"/>
          <w:szCs w:val="22"/>
          <w:lang w:val="it-IT"/>
        </w:rPr>
        <w:t>interessa</w:t>
      </w:r>
      <w:r w:rsidR="00C47FA2" w:rsidRPr="006A180A">
        <w:rPr>
          <w:noProof/>
          <w:sz w:val="22"/>
          <w:szCs w:val="22"/>
          <w:lang w:val="it-IT"/>
        </w:rPr>
        <w:t xml:space="preserve">re al massimo </w:t>
      </w:r>
      <w:r w:rsidRPr="006A180A">
        <w:rPr>
          <w:noProof/>
          <w:sz w:val="22"/>
          <w:szCs w:val="22"/>
          <w:lang w:val="it-IT"/>
        </w:rPr>
        <w:t xml:space="preserve">1 </w:t>
      </w:r>
      <w:r w:rsidR="00C47FA2" w:rsidRPr="006A180A">
        <w:rPr>
          <w:noProof/>
          <w:sz w:val="22"/>
          <w:szCs w:val="22"/>
          <w:lang w:val="it-IT"/>
        </w:rPr>
        <w:t xml:space="preserve">persona su </w:t>
      </w:r>
      <w:r w:rsidRPr="006A180A">
        <w:rPr>
          <w:noProof/>
          <w:sz w:val="22"/>
          <w:szCs w:val="22"/>
          <w:lang w:val="it-IT"/>
        </w:rPr>
        <w:t>10):</w:t>
      </w:r>
    </w:p>
    <w:p w:rsidR="00406E51" w:rsidRPr="006A180A" w:rsidRDefault="00406E51" w:rsidP="00406E51">
      <w:pPr>
        <w:numPr>
          <w:ilvl w:val="0"/>
          <w:numId w:val="9"/>
        </w:numPr>
        <w:rPr>
          <w:sz w:val="22"/>
          <w:szCs w:val="22"/>
          <w:lang w:val="it-IT"/>
        </w:rPr>
      </w:pPr>
      <w:r w:rsidRPr="006A180A">
        <w:rPr>
          <w:noProof/>
          <w:sz w:val="22"/>
          <w:szCs w:val="22"/>
          <w:lang w:val="it-IT"/>
        </w:rPr>
        <w:t>basso numero di globuli bianchi (agranulocitosi e neutropenia)</w:t>
      </w:r>
    </w:p>
    <w:p w:rsidR="00406E51" w:rsidRPr="006A180A" w:rsidRDefault="00406E51" w:rsidP="00406E51">
      <w:pPr>
        <w:numPr>
          <w:ilvl w:val="0"/>
          <w:numId w:val="9"/>
        </w:numPr>
        <w:rPr>
          <w:sz w:val="22"/>
          <w:szCs w:val="22"/>
          <w:lang w:val="it-IT"/>
        </w:rPr>
      </w:pPr>
      <w:r w:rsidRPr="006A180A">
        <w:rPr>
          <w:noProof/>
          <w:sz w:val="22"/>
          <w:szCs w:val="22"/>
          <w:lang w:val="it-IT"/>
        </w:rPr>
        <w:t>mal di testa</w:t>
      </w:r>
    </w:p>
    <w:p w:rsidR="00406E51" w:rsidRPr="006A180A" w:rsidRDefault="00406E51" w:rsidP="00406E51">
      <w:pPr>
        <w:numPr>
          <w:ilvl w:val="0"/>
          <w:numId w:val="9"/>
        </w:numPr>
        <w:rPr>
          <w:sz w:val="22"/>
          <w:szCs w:val="22"/>
          <w:lang w:val="it-IT"/>
        </w:rPr>
      </w:pPr>
      <w:r w:rsidRPr="006A180A">
        <w:rPr>
          <w:noProof/>
          <w:sz w:val="22"/>
          <w:szCs w:val="22"/>
          <w:lang w:val="it-IT"/>
        </w:rPr>
        <w:t>diarrea</w:t>
      </w:r>
    </w:p>
    <w:p w:rsidR="00406E51" w:rsidRPr="006A180A" w:rsidRDefault="00406E51" w:rsidP="00406E51">
      <w:pPr>
        <w:numPr>
          <w:ilvl w:val="0"/>
          <w:numId w:val="9"/>
        </w:numPr>
        <w:rPr>
          <w:sz w:val="22"/>
          <w:szCs w:val="22"/>
          <w:lang w:val="it-IT"/>
        </w:rPr>
      </w:pPr>
      <w:r w:rsidRPr="006A180A">
        <w:rPr>
          <w:noProof/>
          <w:sz w:val="22"/>
          <w:szCs w:val="22"/>
          <w:lang w:val="it-IT"/>
        </w:rPr>
        <w:t>aumento degli enzimi del fegato</w:t>
      </w:r>
    </w:p>
    <w:p w:rsidR="00406E51" w:rsidRPr="006A180A" w:rsidRDefault="00406E51" w:rsidP="00406E51">
      <w:pPr>
        <w:numPr>
          <w:ilvl w:val="0"/>
          <w:numId w:val="9"/>
        </w:numPr>
        <w:rPr>
          <w:sz w:val="22"/>
          <w:szCs w:val="22"/>
          <w:lang w:val="it-IT"/>
        </w:rPr>
      </w:pPr>
      <w:r w:rsidRPr="006A180A">
        <w:rPr>
          <w:noProof/>
          <w:sz w:val="22"/>
          <w:szCs w:val="22"/>
          <w:lang w:val="it-IT"/>
        </w:rPr>
        <w:t>affaticamento</w:t>
      </w:r>
    </w:p>
    <w:p w:rsidR="00406E51" w:rsidRPr="006A180A" w:rsidRDefault="00406E51" w:rsidP="00406E51">
      <w:pPr>
        <w:numPr>
          <w:ilvl w:val="0"/>
          <w:numId w:val="9"/>
        </w:numPr>
        <w:rPr>
          <w:sz w:val="22"/>
          <w:szCs w:val="22"/>
          <w:lang w:val="it-IT"/>
        </w:rPr>
      </w:pPr>
      <w:r w:rsidRPr="006A180A">
        <w:rPr>
          <w:noProof/>
          <w:sz w:val="22"/>
          <w:szCs w:val="22"/>
          <w:lang w:val="it-IT"/>
        </w:rPr>
        <w:t>aumento dell’appetito</w:t>
      </w:r>
    </w:p>
    <w:p w:rsidR="00406E51" w:rsidRPr="006A180A" w:rsidRDefault="00406E51" w:rsidP="00406E51">
      <w:pPr>
        <w:rPr>
          <w:sz w:val="22"/>
          <w:szCs w:val="22"/>
          <w:lang w:val="it-IT"/>
        </w:rPr>
      </w:pPr>
    </w:p>
    <w:p w:rsidR="009D6A30" w:rsidRPr="006A180A" w:rsidRDefault="009D6A30" w:rsidP="009D6A30">
      <w:pPr>
        <w:keepNext/>
        <w:tabs>
          <w:tab w:val="left" w:pos="567"/>
        </w:tabs>
        <w:rPr>
          <w:sz w:val="22"/>
          <w:szCs w:val="22"/>
          <w:lang w:val="it-IT"/>
        </w:rPr>
      </w:pPr>
      <w:r w:rsidRPr="006A180A">
        <w:rPr>
          <w:b/>
          <w:sz w:val="22"/>
          <w:szCs w:val="22"/>
          <w:lang w:val="it-IT"/>
        </w:rPr>
        <w:t>Non nota</w:t>
      </w:r>
      <w:r w:rsidRPr="006A180A">
        <w:rPr>
          <w:sz w:val="22"/>
          <w:szCs w:val="22"/>
          <w:lang w:val="it-IT"/>
        </w:rPr>
        <w:t xml:space="preserve"> (la frequenza non può essere stabilita sulla base dei dati disponibili):</w:t>
      </w:r>
    </w:p>
    <w:p w:rsidR="009D6A30" w:rsidRPr="006A180A" w:rsidRDefault="009D6A30" w:rsidP="001D7199">
      <w:pPr>
        <w:numPr>
          <w:ilvl w:val="0"/>
          <w:numId w:val="9"/>
        </w:numPr>
        <w:rPr>
          <w:noProof/>
          <w:sz w:val="22"/>
          <w:szCs w:val="22"/>
          <w:lang w:val="it-IT"/>
        </w:rPr>
      </w:pPr>
      <w:r w:rsidRPr="006A180A">
        <w:rPr>
          <w:noProof/>
          <w:sz w:val="22"/>
          <w:szCs w:val="22"/>
          <w:lang w:val="it-IT"/>
        </w:rPr>
        <w:t>reazioni allergiche incluso rash cutaneo o formicolio</w:t>
      </w:r>
    </w:p>
    <w:p w:rsidR="009D6A30" w:rsidRPr="006A180A" w:rsidRDefault="009D6A30" w:rsidP="009D6A30">
      <w:pPr>
        <w:ind w:left="360"/>
        <w:rPr>
          <w:sz w:val="22"/>
          <w:szCs w:val="22"/>
          <w:lang w:val="it-IT"/>
        </w:rPr>
      </w:pPr>
    </w:p>
    <w:p w:rsidR="00406E51" w:rsidRPr="006A180A" w:rsidRDefault="00406E51" w:rsidP="00406E51">
      <w:pPr>
        <w:rPr>
          <w:sz w:val="22"/>
          <w:szCs w:val="22"/>
          <w:lang w:val="it-IT"/>
        </w:rPr>
      </w:pPr>
      <w:r w:rsidRPr="006A180A">
        <w:rPr>
          <w:sz w:val="22"/>
          <w:szCs w:val="22"/>
          <w:lang w:val="it-IT"/>
        </w:rPr>
        <w:t>Episodi di dolore e gonfiore alle articolazioni in forma variabile dal dolore lieve in una o più articolazioni fino alla invalidità grave. Nella maggior parte dei casi il dolore è scomparso proseguendo l'assunzione di Ferriprox.</w:t>
      </w:r>
    </w:p>
    <w:p w:rsidR="00406E51" w:rsidRPr="006A180A" w:rsidRDefault="00406E51" w:rsidP="00406E51">
      <w:pPr>
        <w:rPr>
          <w:sz w:val="22"/>
          <w:szCs w:val="22"/>
          <w:lang w:val="it-IT"/>
        </w:rPr>
      </w:pPr>
    </w:p>
    <w:p w:rsidR="0077345B" w:rsidRPr="006A180A" w:rsidRDefault="0077345B" w:rsidP="0077345B">
      <w:pPr>
        <w:rPr>
          <w:sz w:val="22"/>
          <w:szCs w:val="22"/>
          <w:lang w:val="it-IT"/>
        </w:rPr>
      </w:pPr>
      <w:r>
        <w:rPr>
          <w:sz w:val="22"/>
          <w:szCs w:val="22"/>
          <w:lang w:val="it-IT"/>
        </w:rPr>
        <w:t>S</w:t>
      </w:r>
      <w:r w:rsidRPr="006A180A">
        <w:rPr>
          <w:sz w:val="22"/>
          <w:szCs w:val="22"/>
          <w:lang w:val="it-IT"/>
        </w:rPr>
        <w:t xml:space="preserve">ono stati segnalati disturbi neurologici (quali tremori, disturbi nel camminare, visione doppia, contrazioni involontarie dei muscoli, problemi di coordinazione dei movimenti) in bambini ai quali era stata intenzionalmente prescritta per diversi anni una dose pari a oltre 2 volte la dose massima raccomandata di 100 mg/kg/die. </w:t>
      </w:r>
      <w:r w:rsidRPr="00A3326F">
        <w:rPr>
          <w:sz w:val="22"/>
          <w:szCs w:val="22"/>
          <w:lang w:val="it-IT"/>
        </w:rPr>
        <w:t xml:space="preserve">Tali disturbi sono stati osservati anche in bambini con dosi standard di deferiprone. </w:t>
      </w:r>
      <w:r w:rsidRPr="006A180A">
        <w:rPr>
          <w:sz w:val="22"/>
          <w:szCs w:val="22"/>
          <w:lang w:val="it-IT"/>
        </w:rPr>
        <w:t>Questi sintomi sono scomparsi dopo l’interruzione di Ferriprox.</w:t>
      </w:r>
    </w:p>
    <w:p w:rsidR="00406E51" w:rsidRPr="006A180A" w:rsidRDefault="00406E51" w:rsidP="00406E51">
      <w:pPr>
        <w:rPr>
          <w:sz w:val="22"/>
          <w:szCs w:val="22"/>
          <w:lang w:val="it-IT"/>
        </w:rPr>
      </w:pPr>
    </w:p>
    <w:p w:rsidR="0096532F" w:rsidRPr="006A180A" w:rsidRDefault="0096532F" w:rsidP="0096532F">
      <w:pPr>
        <w:rPr>
          <w:b/>
          <w:sz w:val="22"/>
          <w:szCs w:val="22"/>
          <w:lang w:val="it-IT"/>
        </w:rPr>
      </w:pPr>
      <w:r w:rsidRPr="006A180A">
        <w:rPr>
          <w:b/>
          <w:sz w:val="22"/>
          <w:szCs w:val="22"/>
          <w:lang w:val="it-IT"/>
        </w:rPr>
        <w:t>Segnalazione degli effetti indesiderati</w:t>
      </w:r>
    </w:p>
    <w:p w:rsidR="0096532F" w:rsidRPr="006A180A" w:rsidRDefault="0096532F" w:rsidP="0096532F">
      <w:pPr>
        <w:suppressAutoHyphens/>
        <w:rPr>
          <w:sz w:val="22"/>
          <w:szCs w:val="22"/>
          <w:lang w:val="it-IT"/>
        </w:rPr>
      </w:pPr>
      <w:r w:rsidRPr="006A180A">
        <w:rPr>
          <w:sz w:val="22"/>
          <w:szCs w:val="22"/>
          <w:lang w:val="it-IT"/>
        </w:rPr>
        <w:t>Se manifesta un qualsiasi effetto indesiderato, compresi quelli non elencati in questo foglio, si rivolga al medico o al farmacista.</w:t>
      </w:r>
      <w:r w:rsidRPr="006A180A">
        <w:rPr>
          <w:noProof/>
          <w:sz w:val="22"/>
          <w:szCs w:val="22"/>
          <w:lang w:val="it-IT"/>
        </w:rPr>
        <w:t xml:space="preserve"> </w:t>
      </w:r>
      <w:r w:rsidR="0008380C">
        <w:rPr>
          <w:noProof/>
          <w:sz w:val="22"/>
          <w:szCs w:val="22"/>
          <w:lang w:val="it-IT"/>
        </w:rPr>
        <w:t>P</w:t>
      </w:r>
      <w:r w:rsidRPr="006A180A">
        <w:rPr>
          <w:noProof/>
          <w:sz w:val="22"/>
          <w:szCs w:val="22"/>
          <w:lang w:val="it-IT"/>
        </w:rPr>
        <w:t xml:space="preserve">uò inoltre segnalare gli effetti indesiderati direttamente tramite </w:t>
      </w:r>
      <w:r w:rsidRPr="006A180A">
        <w:rPr>
          <w:noProof/>
          <w:sz w:val="22"/>
          <w:szCs w:val="22"/>
          <w:highlight w:val="lightGray"/>
          <w:lang w:val="it-IT"/>
        </w:rPr>
        <w:t xml:space="preserve">il sistema nazionale di segnalazione </w:t>
      </w:r>
      <w:r w:rsidR="00754A81" w:rsidRPr="00754A81">
        <w:rPr>
          <w:noProof/>
          <w:sz w:val="22"/>
          <w:szCs w:val="22"/>
          <w:highlight w:val="lightGray"/>
          <w:lang w:val="it-IT"/>
        </w:rPr>
        <w:t>riportato nell’</w:t>
      </w:r>
      <w:hyperlink r:id="rId15" w:history="1">
        <w:r w:rsidR="0008380C">
          <w:rPr>
            <w:rStyle w:val="Hyperlink"/>
            <w:noProof/>
            <w:sz w:val="22"/>
            <w:szCs w:val="22"/>
            <w:highlight w:val="lightGray"/>
            <w:lang w:val="it-IT"/>
          </w:rPr>
          <w:t>a</w:t>
        </w:r>
        <w:r w:rsidR="00754A81" w:rsidRPr="00754A81">
          <w:rPr>
            <w:rStyle w:val="Hyperlink"/>
            <w:noProof/>
            <w:sz w:val="22"/>
            <w:szCs w:val="22"/>
            <w:highlight w:val="lightGray"/>
            <w:lang w:val="it-IT"/>
          </w:rPr>
          <w:t>llegato V</w:t>
        </w:r>
      </w:hyperlink>
      <w:r w:rsidRPr="006A180A">
        <w:rPr>
          <w:noProof/>
          <w:sz w:val="22"/>
          <w:szCs w:val="22"/>
          <w:lang w:val="it-IT"/>
        </w:rPr>
        <w:t>. Segnalando gli effetti indesiderati può contribuire a fornire maggiori informazioni sulla sicurezza di questo medicinale.</w:t>
      </w:r>
    </w:p>
    <w:p w:rsidR="00406E51" w:rsidRPr="006A180A" w:rsidRDefault="00406E51" w:rsidP="00406E51">
      <w:pPr>
        <w:numPr>
          <w:ilvl w:val="12"/>
          <w:numId w:val="0"/>
        </w:numPr>
        <w:rPr>
          <w:sz w:val="22"/>
          <w:szCs w:val="22"/>
          <w:lang w:val="it-IT"/>
        </w:rPr>
      </w:pPr>
    </w:p>
    <w:p w:rsidR="00406E51" w:rsidRPr="006A180A" w:rsidRDefault="00406E51" w:rsidP="00406E51">
      <w:pPr>
        <w:rPr>
          <w:sz w:val="22"/>
          <w:szCs w:val="22"/>
          <w:lang w:val="it-IT"/>
        </w:rPr>
      </w:pPr>
    </w:p>
    <w:p w:rsidR="00406E51" w:rsidRPr="006A180A" w:rsidRDefault="00406E51" w:rsidP="002A7D3B">
      <w:pPr>
        <w:keepNext/>
        <w:ind w:left="540" w:hanging="540"/>
        <w:rPr>
          <w:b/>
          <w:sz w:val="22"/>
          <w:szCs w:val="22"/>
          <w:lang w:val="it-IT"/>
        </w:rPr>
      </w:pPr>
      <w:r w:rsidRPr="006A180A">
        <w:rPr>
          <w:b/>
          <w:sz w:val="22"/>
          <w:szCs w:val="22"/>
          <w:lang w:val="it-IT"/>
        </w:rPr>
        <w:t>5.</w:t>
      </w:r>
      <w:r w:rsidRPr="006A180A">
        <w:rPr>
          <w:b/>
          <w:sz w:val="22"/>
          <w:szCs w:val="22"/>
          <w:lang w:val="it-IT"/>
        </w:rPr>
        <w:tab/>
        <w:t>C</w:t>
      </w:r>
      <w:r w:rsidR="009D6A30" w:rsidRPr="006A180A">
        <w:rPr>
          <w:b/>
          <w:sz w:val="22"/>
          <w:szCs w:val="22"/>
          <w:lang w:val="it-IT"/>
        </w:rPr>
        <w:t xml:space="preserve">ome conservare </w:t>
      </w:r>
      <w:r w:rsidRPr="006A180A">
        <w:rPr>
          <w:b/>
          <w:sz w:val="22"/>
          <w:szCs w:val="22"/>
          <w:lang w:val="it-IT"/>
        </w:rPr>
        <w:t>F</w:t>
      </w:r>
      <w:r w:rsidR="009D6A30" w:rsidRPr="006A180A">
        <w:rPr>
          <w:b/>
          <w:sz w:val="22"/>
          <w:szCs w:val="22"/>
          <w:lang w:val="it-IT"/>
        </w:rPr>
        <w:t>erriprox</w:t>
      </w:r>
    </w:p>
    <w:p w:rsidR="00406E51" w:rsidRPr="002A7D3B" w:rsidRDefault="00406E51" w:rsidP="002A7D3B">
      <w:pPr>
        <w:keepNext/>
        <w:rPr>
          <w:bCs/>
          <w:sz w:val="22"/>
          <w:szCs w:val="22"/>
          <w:lang w:val="it-IT"/>
        </w:rPr>
      </w:pPr>
    </w:p>
    <w:p w:rsidR="00406E51" w:rsidRPr="006A180A" w:rsidRDefault="00406E51" w:rsidP="00406E51">
      <w:pPr>
        <w:ind w:right="-2"/>
        <w:rPr>
          <w:sz w:val="22"/>
          <w:szCs w:val="22"/>
          <w:lang w:val="it-IT"/>
        </w:rPr>
      </w:pPr>
      <w:r w:rsidRPr="006A180A">
        <w:rPr>
          <w:sz w:val="22"/>
          <w:szCs w:val="22"/>
          <w:lang w:val="it-IT"/>
        </w:rPr>
        <w:t xml:space="preserve">Tenere fuori dalla </w:t>
      </w:r>
      <w:r w:rsidR="009D6A30" w:rsidRPr="006A180A">
        <w:rPr>
          <w:sz w:val="22"/>
          <w:szCs w:val="22"/>
          <w:lang w:val="it-IT"/>
        </w:rPr>
        <w:t xml:space="preserve">vista e dalla </w:t>
      </w:r>
      <w:r w:rsidRPr="006A180A">
        <w:rPr>
          <w:sz w:val="22"/>
          <w:szCs w:val="22"/>
          <w:lang w:val="it-IT"/>
        </w:rPr>
        <w:t>portata dei bambini.</w:t>
      </w:r>
    </w:p>
    <w:p w:rsidR="00B27DF5" w:rsidRPr="006A180A" w:rsidRDefault="00B27DF5" w:rsidP="00406E51">
      <w:pPr>
        <w:ind w:right="-2"/>
        <w:rPr>
          <w:sz w:val="22"/>
          <w:szCs w:val="22"/>
          <w:lang w:val="it-IT"/>
        </w:rPr>
      </w:pPr>
    </w:p>
    <w:p w:rsidR="00406E51" w:rsidRPr="006A180A" w:rsidRDefault="00406E51" w:rsidP="00406E51">
      <w:pPr>
        <w:ind w:right="-2"/>
        <w:rPr>
          <w:sz w:val="22"/>
          <w:szCs w:val="22"/>
          <w:lang w:val="it-IT"/>
        </w:rPr>
      </w:pPr>
      <w:r w:rsidRPr="006A180A">
        <w:rPr>
          <w:sz w:val="22"/>
          <w:szCs w:val="22"/>
          <w:lang w:val="it-IT"/>
        </w:rPr>
        <w:t xml:space="preserve">Non usi </w:t>
      </w:r>
      <w:r w:rsidR="009D6A30" w:rsidRPr="006A180A">
        <w:rPr>
          <w:sz w:val="22"/>
          <w:szCs w:val="22"/>
          <w:lang w:val="it-IT"/>
        </w:rPr>
        <w:t xml:space="preserve">questo medicinale </w:t>
      </w:r>
      <w:r w:rsidRPr="006A180A">
        <w:rPr>
          <w:sz w:val="22"/>
          <w:szCs w:val="22"/>
          <w:lang w:val="it-IT"/>
        </w:rPr>
        <w:t>dopo la data di scadenza che è riportata sull’etichetta e sulla scatola dopo Scad.</w:t>
      </w:r>
    </w:p>
    <w:p w:rsidR="00B27DF5" w:rsidRPr="006A180A" w:rsidRDefault="00B27DF5" w:rsidP="00406E51">
      <w:pPr>
        <w:ind w:right="-2"/>
        <w:rPr>
          <w:sz w:val="22"/>
          <w:szCs w:val="22"/>
          <w:lang w:val="it-IT"/>
        </w:rPr>
      </w:pPr>
    </w:p>
    <w:p w:rsidR="00D01B80" w:rsidRPr="006A180A" w:rsidRDefault="00406E51" w:rsidP="007470DD">
      <w:pPr>
        <w:rPr>
          <w:sz w:val="22"/>
          <w:szCs w:val="22"/>
          <w:lang w:val="it-IT"/>
        </w:rPr>
      </w:pPr>
      <w:r w:rsidRPr="006A180A">
        <w:rPr>
          <w:sz w:val="22"/>
          <w:szCs w:val="22"/>
          <w:lang w:val="it-IT"/>
        </w:rPr>
        <w:t>Non conservare a temperatura superiore a 30°C.</w:t>
      </w:r>
      <w:r w:rsidR="007470DD">
        <w:rPr>
          <w:sz w:val="22"/>
          <w:szCs w:val="22"/>
          <w:lang w:val="it-IT"/>
        </w:rPr>
        <w:t xml:space="preserve"> T</w:t>
      </w:r>
      <w:r w:rsidR="00412DBD" w:rsidRPr="006A180A">
        <w:rPr>
          <w:sz w:val="22"/>
          <w:szCs w:val="22"/>
          <w:lang w:val="it-IT"/>
        </w:rPr>
        <w:t xml:space="preserve">enere il flacone completamente chiuso per proteggere il farmaco dall’umidità. </w:t>
      </w:r>
      <w:r w:rsidR="00D01B80" w:rsidRPr="006A180A">
        <w:rPr>
          <w:sz w:val="22"/>
          <w:szCs w:val="22"/>
          <w:lang w:val="it-IT"/>
        </w:rPr>
        <w:t>Dopo la prima apertura della confezione, usare entro 50 giorni.</w:t>
      </w:r>
    </w:p>
    <w:p w:rsidR="00B27DF5" w:rsidRPr="006A180A" w:rsidRDefault="00B27DF5" w:rsidP="00D01B80">
      <w:pPr>
        <w:rPr>
          <w:sz w:val="22"/>
          <w:szCs w:val="22"/>
          <w:lang w:val="it-IT"/>
        </w:rPr>
      </w:pPr>
    </w:p>
    <w:p w:rsidR="000A23EC" w:rsidRDefault="000A23EC" w:rsidP="000A23EC">
      <w:pPr>
        <w:ind w:right="-2"/>
        <w:rPr>
          <w:sz w:val="22"/>
          <w:szCs w:val="22"/>
          <w:lang w:val="it-IT"/>
        </w:rPr>
      </w:pPr>
      <w:r w:rsidRPr="000A23EC">
        <w:rPr>
          <w:sz w:val="22"/>
          <w:szCs w:val="22"/>
          <w:lang w:val="it-IT"/>
        </w:rPr>
        <w:t>Non getti alcun medicinale nell’acqua di scarico e nei rifiuti domestici. Chieda al farmacista come eliminare i medicinali che non utilizza più. Questo aiuterà a proteggere l’ambiente.</w:t>
      </w:r>
    </w:p>
    <w:p w:rsidR="00406E51" w:rsidRPr="006A180A" w:rsidRDefault="00406E51" w:rsidP="00406E51">
      <w:pPr>
        <w:ind w:right="-2"/>
        <w:rPr>
          <w:sz w:val="22"/>
          <w:szCs w:val="22"/>
          <w:lang w:val="it-IT"/>
        </w:rPr>
      </w:pPr>
    </w:p>
    <w:p w:rsidR="00406E51" w:rsidRPr="006A180A" w:rsidRDefault="00406E51" w:rsidP="00406E51">
      <w:pPr>
        <w:ind w:right="-2"/>
        <w:rPr>
          <w:sz w:val="22"/>
          <w:szCs w:val="22"/>
          <w:lang w:val="it-IT"/>
        </w:rPr>
      </w:pPr>
    </w:p>
    <w:p w:rsidR="00406E51" w:rsidRPr="006A180A" w:rsidRDefault="00406E51" w:rsidP="00B5491D">
      <w:pPr>
        <w:keepNext/>
        <w:ind w:left="540" w:hanging="540"/>
        <w:rPr>
          <w:b/>
          <w:sz w:val="22"/>
          <w:szCs w:val="22"/>
          <w:lang w:val="it-IT"/>
        </w:rPr>
      </w:pPr>
      <w:r w:rsidRPr="006A180A">
        <w:rPr>
          <w:b/>
          <w:sz w:val="22"/>
          <w:szCs w:val="22"/>
          <w:lang w:val="it-IT"/>
        </w:rPr>
        <w:t>6.</w:t>
      </w:r>
      <w:r w:rsidRPr="006A180A">
        <w:rPr>
          <w:b/>
          <w:sz w:val="22"/>
          <w:szCs w:val="22"/>
          <w:lang w:val="it-IT"/>
        </w:rPr>
        <w:tab/>
      </w:r>
      <w:r w:rsidR="009D6A30" w:rsidRPr="006A180A">
        <w:rPr>
          <w:b/>
          <w:sz w:val="22"/>
          <w:szCs w:val="22"/>
          <w:lang w:val="it-IT"/>
        </w:rPr>
        <w:t>Contenuto della confezione e altre informazioni</w:t>
      </w:r>
    </w:p>
    <w:p w:rsidR="00406E51" w:rsidRPr="006A180A" w:rsidRDefault="00406E51" w:rsidP="00B5491D">
      <w:pPr>
        <w:keepNext/>
        <w:rPr>
          <w:sz w:val="22"/>
          <w:szCs w:val="22"/>
          <w:lang w:val="it-IT"/>
        </w:rPr>
      </w:pPr>
    </w:p>
    <w:p w:rsidR="00406E51" w:rsidRPr="006A180A" w:rsidRDefault="00406E51" w:rsidP="00B5491D">
      <w:pPr>
        <w:keepNext/>
        <w:rPr>
          <w:b/>
          <w:sz w:val="22"/>
          <w:szCs w:val="22"/>
          <w:lang w:val="it-IT"/>
        </w:rPr>
      </w:pPr>
      <w:r w:rsidRPr="006A180A">
        <w:rPr>
          <w:b/>
          <w:sz w:val="22"/>
          <w:szCs w:val="22"/>
          <w:lang w:val="it-IT"/>
        </w:rPr>
        <w:t>Cosa contiene Ferriprox</w:t>
      </w:r>
    </w:p>
    <w:p w:rsidR="009D6A30" w:rsidRPr="006A180A" w:rsidRDefault="009D6A30" w:rsidP="00B5491D">
      <w:pPr>
        <w:keepNext/>
        <w:rPr>
          <w:sz w:val="22"/>
          <w:szCs w:val="22"/>
          <w:lang w:val="it-IT"/>
        </w:rPr>
      </w:pPr>
    </w:p>
    <w:p w:rsidR="00412DBD" w:rsidRPr="006A180A" w:rsidRDefault="00406E51" w:rsidP="00E92A88">
      <w:pPr>
        <w:rPr>
          <w:sz w:val="22"/>
          <w:szCs w:val="22"/>
          <w:lang w:val="it-IT"/>
        </w:rPr>
      </w:pPr>
      <w:r w:rsidRPr="006A180A">
        <w:rPr>
          <w:sz w:val="22"/>
          <w:szCs w:val="22"/>
          <w:lang w:val="it-IT"/>
        </w:rPr>
        <w:t>Il principio attivo è il deferiprone.</w:t>
      </w:r>
      <w:r w:rsidR="009D6A30" w:rsidRPr="006A180A">
        <w:rPr>
          <w:sz w:val="22"/>
          <w:szCs w:val="22"/>
          <w:lang w:val="it-IT"/>
        </w:rPr>
        <w:t xml:space="preserve"> </w:t>
      </w:r>
      <w:r w:rsidR="00412DBD" w:rsidRPr="006A180A">
        <w:rPr>
          <w:sz w:val="22"/>
          <w:szCs w:val="22"/>
          <w:lang w:val="it-IT"/>
        </w:rPr>
        <w:t>Ciascuna compressa da 1000</w:t>
      </w:r>
      <w:r w:rsidR="003A31B9">
        <w:rPr>
          <w:sz w:val="22"/>
          <w:szCs w:val="22"/>
          <w:lang w:val="it-IT"/>
        </w:rPr>
        <w:t> mg</w:t>
      </w:r>
      <w:r w:rsidR="00412DBD" w:rsidRPr="006A180A">
        <w:rPr>
          <w:sz w:val="22"/>
          <w:szCs w:val="22"/>
          <w:lang w:val="it-IT"/>
        </w:rPr>
        <w:t xml:space="preserve"> contiene 1000</w:t>
      </w:r>
      <w:r w:rsidR="003A31B9">
        <w:rPr>
          <w:sz w:val="22"/>
          <w:szCs w:val="22"/>
          <w:lang w:val="it-IT"/>
        </w:rPr>
        <w:t> mg</w:t>
      </w:r>
      <w:r w:rsidR="00412DBD" w:rsidRPr="006A180A">
        <w:rPr>
          <w:sz w:val="22"/>
          <w:szCs w:val="22"/>
          <w:lang w:val="it-IT"/>
        </w:rPr>
        <w:t xml:space="preserve"> di deferiprone.</w:t>
      </w:r>
    </w:p>
    <w:p w:rsidR="00B27DF5" w:rsidRPr="006A180A" w:rsidRDefault="00B27DF5" w:rsidP="00D01B80">
      <w:pPr>
        <w:rPr>
          <w:sz w:val="22"/>
          <w:szCs w:val="22"/>
          <w:lang w:val="it-IT"/>
        </w:rPr>
      </w:pPr>
    </w:p>
    <w:p w:rsidR="00406E51" w:rsidRPr="006A180A" w:rsidRDefault="00B5491D" w:rsidP="00ED0594">
      <w:pPr>
        <w:rPr>
          <w:sz w:val="22"/>
          <w:szCs w:val="22"/>
          <w:lang w:val="it-IT"/>
        </w:rPr>
      </w:pPr>
      <w:r w:rsidRPr="006A180A">
        <w:rPr>
          <w:sz w:val="22"/>
          <w:szCs w:val="22"/>
          <w:lang w:val="it-IT"/>
        </w:rPr>
        <w:t>Gli altri componenti sono:</w:t>
      </w:r>
      <w:r w:rsidR="00ED0594">
        <w:rPr>
          <w:sz w:val="22"/>
          <w:szCs w:val="22"/>
          <w:lang w:val="it-IT"/>
        </w:rPr>
        <w:t xml:space="preserve"> </w:t>
      </w:r>
      <w:r w:rsidR="00406E51" w:rsidRPr="001B3184">
        <w:rPr>
          <w:i/>
          <w:iCs/>
          <w:sz w:val="22"/>
          <w:szCs w:val="22"/>
          <w:lang w:val="it-IT"/>
        </w:rPr>
        <w:t>Nucleo della compressa:</w:t>
      </w:r>
      <w:r w:rsidR="00D01B80" w:rsidRPr="006A180A">
        <w:rPr>
          <w:sz w:val="22"/>
          <w:szCs w:val="22"/>
          <w:lang w:val="it-IT"/>
        </w:rPr>
        <w:t xml:space="preserve"> </w:t>
      </w:r>
      <w:r w:rsidR="009D6A30" w:rsidRPr="006A180A">
        <w:rPr>
          <w:sz w:val="22"/>
          <w:szCs w:val="22"/>
          <w:lang w:val="it-IT"/>
        </w:rPr>
        <w:t>m</w:t>
      </w:r>
      <w:r w:rsidR="00412DBD" w:rsidRPr="006A180A">
        <w:rPr>
          <w:sz w:val="22"/>
          <w:szCs w:val="22"/>
          <w:lang w:val="it-IT"/>
        </w:rPr>
        <w:t>etilcellulosa</w:t>
      </w:r>
      <w:r w:rsidR="00406E51" w:rsidRPr="006A180A">
        <w:rPr>
          <w:sz w:val="22"/>
          <w:szCs w:val="22"/>
          <w:lang w:val="it-IT"/>
        </w:rPr>
        <w:t xml:space="preserve">, </w:t>
      </w:r>
      <w:r w:rsidR="009D6A30" w:rsidRPr="006A180A">
        <w:rPr>
          <w:sz w:val="22"/>
          <w:szCs w:val="22"/>
          <w:lang w:val="it-IT"/>
        </w:rPr>
        <w:t>c</w:t>
      </w:r>
      <w:r w:rsidR="00412DBD" w:rsidRPr="006A180A">
        <w:rPr>
          <w:sz w:val="22"/>
          <w:szCs w:val="22"/>
          <w:lang w:val="it-IT"/>
        </w:rPr>
        <w:t>rospovidone</w:t>
      </w:r>
      <w:r w:rsidR="00D01B80" w:rsidRPr="006A180A">
        <w:rPr>
          <w:sz w:val="22"/>
          <w:szCs w:val="22"/>
          <w:lang w:val="it-IT"/>
        </w:rPr>
        <w:t xml:space="preserve">, </w:t>
      </w:r>
      <w:r w:rsidR="009D6A30" w:rsidRPr="006A180A">
        <w:rPr>
          <w:sz w:val="22"/>
          <w:szCs w:val="22"/>
          <w:lang w:val="it-IT"/>
        </w:rPr>
        <w:t>m</w:t>
      </w:r>
      <w:r w:rsidR="00406E51" w:rsidRPr="006A180A">
        <w:rPr>
          <w:sz w:val="22"/>
          <w:szCs w:val="22"/>
          <w:lang w:val="it-IT"/>
        </w:rPr>
        <w:t>agnesio stearato.</w:t>
      </w:r>
      <w:r w:rsidR="00ED0594">
        <w:rPr>
          <w:sz w:val="22"/>
          <w:szCs w:val="22"/>
          <w:lang w:val="it-IT"/>
        </w:rPr>
        <w:t xml:space="preserve"> </w:t>
      </w:r>
      <w:r w:rsidR="00406E51" w:rsidRPr="001B3184">
        <w:rPr>
          <w:i/>
          <w:iCs/>
          <w:sz w:val="22"/>
          <w:szCs w:val="22"/>
          <w:lang w:val="it-IT"/>
        </w:rPr>
        <w:t>Rivestimento:</w:t>
      </w:r>
      <w:r w:rsidR="00406E51" w:rsidRPr="006A180A">
        <w:rPr>
          <w:sz w:val="22"/>
          <w:szCs w:val="22"/>
          <w:lang w:val="it-IT"/>
        </w:rPr>
        <w:t xml:space="preserve"> </w:t>
      </w:r>
      <w:r w:rsidR="009D6A30" w:rsidRPr="006A180A">
        <w:rPr>
          <w:sz w:val="22"/>
          <w:szCs w:val="22"/>
          <w:lang w:val="it-IT"/>
        </w:rPr>
        <w:t>i</w:t>
      </w:r>
      <w:r w:rsidR="00406E51" w:rsidRPr="006A180A">
        <w:rPr>
          <w:sz w:val="22"/>
          <w:szCs w:val="22"/>
          <w:lang w:val="it-IT"/>
        </w:rPr>
        <w:t xml:space="preserve">promellosa, </w:t>
      </w:r>
      <w:r w:rsidR="009D6A30" w:rsidRPr="006A180A">
        <w:rPr>
          <w:sz w:val="22"/>
          <w:szCs w:val="22"/>
          <w:lang w:val="it-IT"/>
        </w:rPr>
        <w:t>i</w:t>
      </w:r>
      <w:r w:rsidR="00412DBD" w:rsidRPr="006A180A">
        <w:rPr>
          <w:sz w:val="22"/>
          <w:szCs w:val="22"/>
          <w:lang w:val="it-IT"/>
        </w:rPr>
        <w:t>drossipropil cellulosa</w:t>
      </w:r>
      <w:r w:rsidR="00D01B80" w:rsidRPr="006A180A">
        <w:rPr>
          <w:sz w:val="22"/>
          <w:szCs w:val="22"/>
          <w:lang w:val="it-IT"/>
        </w:rPr>
        <w:t xml:space="preserve">, </w:t>
      </w:r>
      <w:r w:rsidR="009D6A30" w:rsidRPr="006A180A">
        <w:rPr>
          <w:sz w:val="22"/>
          <w:szCs w:val="22"/>
          <w:lang w:val="it-IT"/>
        </w:rPr>
        <w:t>m</w:t>
      </w:r>
      <w:r w:rsidR="00406E51" w:rsidRPr="006A180A">
        <w:rPr>
          <w:sz w:val="22"/>
          <w:szCs w:val="22"/>
          <w:lang w:val="it-IT"/>
        </w:rPr>
        <w:t xml:space="preserve">acrogol, </w:t>
      </w:r>
      <w:r w:rsidR="009D6A30" w:rsidRPr="006A180A">
        <w:rPr>
          <w:sz w:val="22"/>
          <w:szCs w:val="22"/>
          <w:lang w:val="it-IT"/>
        </w:rPr>
        <w:t>t</w:t>
      </w:r>
      <w:r w:rsidR="00406E51" w:rsidRPr="006A180A">
        <w:rPr>
          <w:sz w:val="22"/>
          <w:szCs w:val="22"/>
          <w:lang w:val="it-IT"/>
        </w:rPr>
        <w:t>itanio biossido.</w:t>
      </w:r>
    </w:p>
    <w:p w:rsidR="00406E51" w:rsidRPr="006A180A" w:rsidRDefault="00406E51" w:rsidP="00406E51">
      <w:pPr>
        <w:pStyle w:val="EndnoteText"/>
        <w:tabs>
          <w:tab w:val="clear" w:pos="567"/>
        </w:tabs>
        <w:rPr>
          <w:lang w:val="it-IT"/>
        </w:rPr>
      </w:pPr>
    </w:p>
    <w:p w:rsidR="00406E51" w:rsidRPr="006A180A" w:rsidRDefault="00406E51" w:rsidP="00406E51">
      <w:pPr>
        <w:pStyle w:val="BodyText3"/>
        <w:keepNext/>
        <w:numPr>
          <w:ilvl w:val="12"/>
          <w:numId w:val="0"/>
        </w:numPr>
        <w:rPr>
          <w:b/>
          <w:color w:val="auto"/>
          <w:lang w:val="it-IT"/>
        </w:rPr>
      </w:pPr>
      <w:r w:rsidRPr="006A180A">
        <w:rPr>
          <w:b/>
          <w:color w:val="auto"/>
          <w:lang w:val="it-IT"/>
        </w:rPr>
        <w:t>Descrizione dell’aspetto di Ferriprox e contenuto della confezione</w:t>
      </w:r>
    </w:p>
    <w:p w:rsidR="00406E51" w:rsidRPr="006A180A" w:rsidRDefault="00C36082" w:rsidP="00B40361">
      <w:pPr>
        <w:pStyle w:val="BodyText3"/>
        <w:numPr>
          <w:ilvl w:val="12"/>
          <w:numId w:val="0"/>
        </w:numPr>
        <w:rPr>
          <w:color w:val="auto"/>
          <w:lang w:val="it-IT"/>
        </w:rPr>
      </w:pPr>
      <w:r w:rsidRPr="006A180A">
        <w:rPr>
          <w:color w:val="auto"/>
          <w:lang w:val="it-IT"/>
        </w:rPr>
        <w:t xml:space="preserve">Le compresse di Ferriprox </w:t>
      </w:r>
      <w:r w:rsidR="00623C0F" w:rsidRPr="006A180A">
        <w:rPr>
          <w:color w:val="auto"/>
          <w:lang w:val="it-IT"/>
        </w:rPr>
        <w:t>da 1000</w:t>
      </w:r>
      <w:r w:rsidR="003A31B9">
        <w:rPr>
          <w:color w:val="auto"/>
          <w:lang w:val="it-IT"/>
        </w:rPr>
        <w:t> mg</w:t>
      </w:r>
      <w:r w:rsidR="00623C0F" w:rsidRPr="006A180A">
        <w:rPr>
          <w:color w:val="auto"/>
          <w:lang w:val="it-IT"/>
        </w:rPr>
        <w:t xml:space="preserve"> </w:t>
      </w:r>
      <w:r w:rsidRPr="006A180A">
        <w:rPr>
          <w:color w:val="auto"/>
          <w:lang w:val="it-IT"/>
        </w:rPr>
        <w:t>sono bianche o biancastre, a forma di capsula e dotate di pellicola di rivestimento. Su di un lato della compressa, diviso in parti uguali, sono impressi “APO” e “</w:t>
      </w:r>
      <w:r w:rsidR="00B40361">
        <w:rPr>
          <w:color w:val="auto"/>
          <w:lang w:val="it-IT"/>
        </w:rPr>
        <w:t>10</w:t>
      </w:r>
      <w:r w:rsidRPr="006A180A">
        <w:rPr>
          <w:color w:val="auto"/>
          <w:lang w:val="it-IT"/>
        </w:rPr>
        <w:t xml:space="preserve">00”, mentre l’altro lato è uniforme. </w:t>
      </w:r>
      <w:r w:rsidR="00406E51" w:rsidRPr="006A180A">
        <w:rPr>
          <w:color w:val="auto"/>
          <w:lang w:val="it-IT"/>
        </w:rPr>
        <w:t>Le compresse sono marcate con una linea centrale e sono divisibili in due parti.</w:t>
      </w:r>
      <w:r w:rsidR="005652E0" w:rsidRPr="006A180A">
        <w:rPr>
          <w:color w:val="auto"/>
          <w:lang w:val="it-IT"/>
        </w:rPr>
        <w:t xml:space="preserve"> Ferriprox è venduto in flaconi da 50 compresse.</w:t>
      </w:r>
    </w:p>
    <w:p w:rsidR="00406E51" w:rsidRPr="006A180A" w:rsidRDefault="00406E51" w:rsidP="00406E51">
      <w:pPr>
        <w:numPr>
          <w:ilvl w:val="12"/>
          <w:numId w:val="0"/>
        </w:numPr>
        <w:rPr>
          <w:b/>
          <w:sz w:val="22"/>
          <w:szCs w:val="22"/>
          <w:lang w:val="it-IT"/>
        </w:rPr>
      </w:pPr>
    </w:p>
    <w:p w:rsidR="00406E51" w:rsidRPr="006A180A" w:rsidRDefault="00406E51" w:rsidP="00406E51">
      <w:pPr>
        <w:tabs>
          <w:tab w:val="left" w:pos="4320"/>
          <w:tab w:val="left" w:pos="5245"/>
        </w:tabs>
        <w:rPr>
          <w:b/>
          <w:sz w:val="22"/>
          <w:szCs w:val="22"/>
          <w:lang w:val="it-IT"/>
        </w:rPr>
      </w:pPr>
      <w:r w:rsidRPr="006A180A">
        <w:rPr>
          <w:b/>
          <w:sz w:val="22"/>
          <w:szCs w:val="22"/>
          <w:lang w:val="it-IT"/>
        </w:rPr>
        <w:t>Titolare dell’autorizzazione all’immissione in commercio e produttore</w:t>
      </w:r>
    </w:p>
    <w:p w:rsidR="002006B2" w:rsidRDefault="002006B2" w:rsidP="002006B2">
      <w:pPr>
        <w:tabs>
          <w:tab w:val="left" w:pos="5245"/>
        </w:tabs>
        <w:rPr>
          <w:sz w:val="22"/>
          <w:szCs w:val="22"/>
          <w:lang w:val="it-IT"/>
        </w:rPr>
      </w:pPr>
      <w:r w:rsidRPr="006A180A">
        <w:rPr>
          <w:sz w:val="22"/>
          <w:szCs w:val="22"/>
          <w:lang w:val="it-IT"/>
        </w:rPr>
        <w:t>Titolare dell’autorizzazio</w:t>
      </w:r>
      <w:r>
        <w:rPr>
          <w:sz w:val="22"/>
          <w:szCs w:val="22"/>
          <w:lang w:val="it-IT"/>
        </w:rPr>
        <w:t>ne all’immissione in commercio:</w:t>
      </w:r>
    </w:p>
    <w:p w:rsidR="003C795A" w:rsidRPr="009E640D" w:rsidRDefault="0098381D" w:rsidP="003C795A">
      <w:pPr>
        <w:tabs>
          <w:tab w:val="left" w:pos="5245"/>
        </w:tabs>
        <w:ind w:left="720"/>
        <w:rPr>
          <w:sz w:val="22"/>
          <w:szCs w:val="22"/>
          <w:lang w:val="it-IT"/>
        </w:rPr>
      </w:pPr>
      <w:r w:rsidRPr="009E640D">
        <w:rPr>
          <w:sz w:val="22"/>
          <w:szCs w:val="22"/>
          <w:lang w:val="it-IT"/>
        </w:rPr>
        <w:t>Chiesi Farmaceutici S.p.A.</w:t>
      </w:r>
    </w:p>
    <w:p w:rsidR="0065095E" w:rsidRPr="0098381D" w:rsidRDefault="0098381D" w:rsidP="0065095E">
      <w:pPr>
        <w:tabs>
          <w:tab w:val="left" w:pos="4410"/>
        </w:tabs>
        <w:ind w:left="720"/>
        <w:rPr>
          <w:sz w:val="22"/>
          <w:szCs w:val="22"/>
        </w:rPr>
      </w:pPr>
      <w:r w:rsidRPr="0098381D">
        <w:rPr>
          <w:sz w:val="22"/>
          <w:szCs w:val="22"/>
        </w:rPr>
        <w:t>Via Palermo 26/A</w:t>
      </w:r>
    </w:p>
    <w:p w:rsidR="0065095E" w:rsidRPr="0098381D" w:rsidRDefault="0098381D" w:rsidP="0065095E">
      <w:pPr>
        <w:tabs>
          <w:tab w:val="left" w:pos="4410"/>
        </w:tabs>
        <w:ind w:left="720"/>
        <w:rPr>
          <w:sz w:val="22"/>
          <w:szCs w:val="22"/>
        </w:rPr>
      </w:pPr>
      <w:r w:rsidRPr="0098381D">
        <w:rPr>
          <w:sz w:val="22"/>
          <w:szCs w:val="22"/>
        </w:rPr>
        <w:t>43122 Parma</w:t>
      </w:r>
      <w:r w:rsidR="0065095E" w:rsidRPr="0098381D">
        <w:rPr>
          <w:sz w:val="22"/>
          <w:szCs w:val="22"/>
        </w:rPr>
        <w:t xml:space="preserve"> </w:t>
      </w:r>
    </w:p>
    <w:p w:rsidR="002006B2" w:rsidRPr="006A180A" w:rsidRDefault="0098381D" w:rsidP="003C795A">
      <w:pPr>
        <w:tabs>
          <w:tab w:val="left" w:pos="5245"/>
        </w:tabs>
        <w:ind w:left="720"/>
        <w:rPr>
          <w:sz w:val="22"/>
          <w:szCs w:val="22"/>
          <w:lang w:val="it-IT"/>
        </w:rPr>
      </w:pPr>
      <w:r>
        <w:rPr>
          <w:sz w:val="22"/>
          <w:szCs w:val="22"/>
          <w:lang w:val="it-IT"/>
        </w:rPr>
        <w:t>Italia</w:t>
      </w:r>
    </w:p>
    <w:p w:rsidR="002006B2" w:rsidRPr="006A180A" w:rsidRDefault="002006B2" w:rsidP="002006B2">
      <w:pPr>
        <w:tabs>
          <w:tab w:val="left" w:pos="5245"/>
        </w:tabs>
        <w:rPr>
          <w:sz w:val="22"/>
          <w:szCs w:val="22"/>
          <w:lang w:val="it-IT"/>
        </w:rPr>
      </w:pPr>
    </w:p>
    <w:p w:rsidR="002006B2" w:rsidRDefault="002006B2" w:rsidP="002006B2">
      <w:pPr>
        <w:tabs>
          <w:tab w:val="left" w:pos="5220"/>
        </w:tabs>
        <w:rPr>
          <w:sz w:val="22"/>
          <w:szCs w:val="22"/>
          <w:lang w:val="it-IT"/>
        </w:rPr>
      </w:pPr>
      <w:r w:rsidRPr="006A180A">
        <w:rPr>
          <w:sz w:val="22"/>
          <w:szCs w:val="22"/>
          <w:lang w:val="it-IT"/>
        </w:rPr>
        <w:t>Titolare dell’autorizzazione alla produzione</w:t>
      </w:r>
      <w:r>
        <w:rPr>
          <w:sz w:val="22"/>
          <w:szCs w:val="22"/>
          <w:lang w:val="it-IT"/>
        </w:rPr>
        <w:t>:</w:t>
      </w:r>
    </w:p>
    <w:p w:rsidR="002006B2" w:rsidRDefault="002006B2" w:rsidP="002006B2">
      <w:pPr>
        <w:pStyle w:val="PILMAHaddress"/>
        <w:tabs>
          <w:tab w:val="left" w:pos="720"/>
        </w:tabs>
        <w:ind w:left="720"/>
        <w:rPr>
          <w:lang w:val="fr-FR"/>
        </w:rPr>
      </w:pPr>
      <w:r>
        <w:rPr>
          <w:lang w:val="fr-FR"/>
        </w:rPr>
        <w:t>Eurofins PROXY Laboratories B.V.</w:t>
      </w:r>
    </w:p>
    <w:p w:rsidR="002006B2" w:rsidRPr="002006B2" w:rsidRDefault="002006B2" w:rsidP="002006B2">
      <w:pPr>
        <w:pStyle w:val="PILMAHaddress"/>
        <w:tabs>
          <w:tab w:val="left" w:pos="720"/>
        </w:tabs>
        <w:ind w:left="720"/>
        <w:rPr>
          <w:lang w:val="it-IT"/>
        </w:rPr>
      </w:pPr>
      <w:r w:rsidRPr="002006B2">
        <w:rPr>
          <w:lang w:val="it-IT"/>
        </w:rPr>
        <w:t>Archimedesweg 25</w:t>
      </w:r>
    </w:p>
    <w:p w:rsidR="002006B2" w:rsidRPr="002006B2" w:rsidRDefault="002006B2" w:rsidP="002006B2">
      <w:pPr>
        <w:pStyle w:val="PILMAHaddress"/>
        <w:tabs>
          <w:tab w:val="left" w:pos="720"/>
        </w:tabs>
        <w:ind w:left="720"/>
        <w:rPr>
          <w:lang w:val="it-IT"/>
        </w:rPr>
      </w:pPr>
      <w:r w:rsidRPr="002006B2">
        <w:rPr>
          <w:lang w:val="it-IT"/>
        </w:rPr>
        <w:t>2333 CM Leiden</w:t>
      </w:r>
    </w:p>
    <w:p w:rsidR="002006B2" w:rsidRPr="006A180A" w:rsidRDefault="002006B2" w:rsidP="002006B2">
      <w:pPr>
        <w:numPr>
          <w:ilvl w:val="12"/>
          <w:numId w:val="0"/>
        </w:numPr>
        <w:tabs>
          <w:tab w:val="left" w:pos="5220"/>
        </w:tabs>
        <w:suppressAutoHyphens/>
        <w:ind w:left="720"/>
        <w:rPr>
          <w:sz w:val="22"/>
          <w:szCs w:val="22"/>
          <w:lang w:val="it-IT"/>
        </w:rPr>
      </w:pPr>
      <w:r w:rsidRPr="006A180A">
        <w:rPr>
          <w:sz w:val="22"/>
          <w:szCs w:val="22"/>
          <w:lang w:val="it-IT"/>
        </w:rPr>
        <w:t>Paesi Bassi</w:t>
      </w:r>
    </w:p>
    <w:p w:rsidR="002006B2" w:rsidRPr="006A180A" w:rsidRDefault="002006B2" w:rsidP="002006B2">
      <w:pPr>
        <w:rPr>
          <w:sz w:val="22"/>
          <w:szCs w:val="22"/>
          <w:lang w:val="it-IT"/>
        </w:rPr>
      </w:pPr>
    </w:p>
    <w:p w:rsidR="00406E51" w:rsidRDefault="00406E51" w:rsidP="00406E51">
      <w:pPr>
        <w:rPr>
          <w:sz w:val="22"/>
          <w:szCs w:val="22"/>
          <w:lang w:val="it-IT"/>
        </w:rPr>
      </w:pPr>
      <w:r w:rsidRPr="006A180A">
        <w:rPr>
          <w:sz w:val="22"/>
          <w:szCs w:val="22"/>
          <w:lang w:val="it-IT"/>
        </w:rPr>
        <w:t>Per ulteriori informazioni su questo medicinale, contatti il rappresentante locale del titolare dell’autorizzazione all’immissione in commercio:</w:t>
      </w:r>
    </w:p>
    <w:p w:rsidR="009C3745" w:rsidRPr="002A7D3B" w:rsidRDefault="009C3745" w:rsidP="009C3745">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E75107" w:rsidTr="009E640D">
        <w:trPr>
          <w:cantSplit/>
        </w:trPr>
        <w:tc>
          <w:tcPr>
            <w:tcW w:w="4855" w:type="dxa"/>
          </w:tcPr>
          <w:p w:rsidR="009E640D" w:rsidRDefault="009E640D">
            <w:pPr>
              <w:rPr>
                <w:sz w:val="22"/>
                <w:szCs w:val="22"/>
                <w:lang w:val="fr-FR"/>
              </w:rPr>
            </w:pPr>
            <w:r>
              <w:rPr>
                <w:b/>
                <w:sz w:val="22"/>
                <w:szCs w:val="22"/>
                <w:lang w:val="fr-FR"/>
              </w:rPr>
              <w:t>België/Belgique/Belgien</w:t>
            </w:r>
          </w:p>
          <w:p w:rsidR="009E640D" w:rsidRDefault="009E640D">
            <w:pPr>
              <w:pStyle w:val="Default"/>
              <w:rPr>
                <w:sz w:val="22"/>
                <w:szCs w:val="22"/>
                <w:lang w:val="fr-FR"/>
              </w:rPr>
            </w:pPr>
            <w:r>
              <w:rPr>
                <w:sz w:val="22"/>
                <w:szCs w:val="22"/>
                <w:lang w:val="fr-FR"/>
              </w:rPr>
              <w:t xml:space="preserve">Chiesi sa/nv </w:t>
            </w:r>
          </w:p>
          <w:p w:rsidR="009E640D" w:rsidRDefault="009E640D">
            <w:pPr>
              <w:ind w:right="34"/>
              <w:rPr>
                <w:sz w:val="22"/>
                <w:szCs w:val="22"/>
                <w:lang w:val="en-GB"/>
              </w:rPr>
            </w:pPr>
            <w:r>
              <w:rPr>
                <w:sz w:val="22"/>
                <w:szCs w:val="22"/>
              </w:rPr>
              <w:t>Tél/Tel: + 32 (0)2 788 42 00</w:t>
            </w:r>
          </w:p>
          <w:p w:rsidR="009E640D" w:rsidRDefault="009E640D">
            <w:pPr>
              <w:ind w:right="34"/>
              <w:rPr>
                <w:sz w:val="22"/>
                <w:szCs w:val="22"/>
                <w:lang w:val="en-GB"/>
              </w:rPr>
            </w:pPr>
          </w:p>
        </w:tc>
        <w:tc>
          <w:tcPr>
            <w:tcW w:w="4868" w:type="dxa"/>
            <w:gridSpan w:val="2"/>
          </w:tcPr>
          <w:p w:rsidR="009E640D" w:rsidRDefault="009E640D">
            <w:pPr>
              <w:rPr>
                <w:sz w:val="22"/>
                <w:szCs w:val="22"/>
                <w:lang w:val="en-GB"/>
              </w:rPr>
            </w:pPr>
            <w:r>
              <w:rPr>
                <w:b/>
                <w:sz w:val="22"/>
                <w:szCs w:val="22"/>
                <w:lang w:val="en-GB"/>
              </w:rPr>
              <w:t>Lietuva</w:t>
            </w:r>
          </w:p>
          <w:p w:rsidR="009E640D" w:rsidRDefault="009E640D">
            <w:pPr>
              <w:pStyle w:val="Default"/>
              <w:rPr>
                <w:sz w:val="22"/>
                <w:szCs w:val="22"/>
              </w:rPr>
            </w:pPr>
            <w:r>
              <w:rPr>
                <w:sz w:val="22"/>
                <w:szCs w:val="22"/>
              </w:rPr>
              <w:t xml:space="preserve">Chiesi Pharmaceuticals GmbH </w:t>
            </w:r>
          </w:p>
          <w:p w:rsidR="009E640D" w:rsidRDefault="009E640D">
            <w:pPr>
              <w:suppressAutoHyphens/>
              <w:rPr>
                <w:sz w:val="22"/>
                <w:szCs w:val="22"/>
              </w:rPr>
            </w:pPr>
            <w:r w:rsidRPr="009E640D">
              <w:rPr>
                <w:sz w:val="22"/>
                <w:szCs w:val="22"/>
                <w:lang w:val="en-GB"/>
              </w:rPr>
              <w:t xml:space="preserve">Tel: </w:t>
            </w:r>
            <w:r>
              <w:rPr>
                <w:sz w:val="22"/>
                <w:szCs w:val="22"/>
              </w:rPr>
              <w:t xml:space="preserve">+ 43 1 4073919 </w:t>
            </w:r>
          </w:p>
          <w:p w:rsidR="009E640D" w:rsidRPr="009E640D" w:rsidRDefault="009E640D">
            <w:pPr>
              <w:suppressAutoHyphens/>
              <w:rPr>
                <w:sz w:val="22"/>
                <w:szCs w:val="22"/>
                <w:lang w:val="en-GB"/>
              </w:rPr>
            </w:pPr>
          </w:p>
        </w:tc>
      </w:tr>
      <w:tr w:rsidR="00E75107" w:rsidTr="009E640D">
        <w:trPr>
          <w:cantSplit/>
        </w:trPr>
        <w:tc>
          <w:tcPr>
            <w:tcW w:w="4855" w:type="dxa"/>
          </w:tcPr>
          <w:p w:rsidR="009E640D" w:rsidRDefault="009E640D">
            <w:pPr>
              <w:autoSpaceDE w:val="0"/>
              <w:autoSpaceDN w:val="0"/>
              <w:adjustRightInd w:val="0"/>
              <w:rPr>
                <w:b/>
                <w:bCs/>
                <w:sz w:val="22"/>
                <w:szCs w:val="22"/>
                <w:lang w:val="it-CH"/>
              </w:rPr>
            </w:pPr>
            <w:r>
              <w:rPr>
                <w:b/>
                <w:bCs/>
                <w:sz w:val="22"/>
                <w:szCs w:val="22"/>
                <w:lang w:val="en-GB"/>
              </w:rPr>
              <w:t>България</w:t>
            </w:r>
          </w:p>
          <w:p w:rsidR="009E640D" w:rsidRDefault="009E640D">
            <w:pPr>
              <w:pStyle w:val="Default"/>
              <w:rPr>
                <w:sz w:val="22"/>
                <w:szCs w:val="22"/>
                <w:lang w:val="it-CH"/>
              </w:rPr>
            </w:pPr>
            <w:r>
              <w:rPr>
                <w:sz w:val="22"/>
                <w:szCs w:val="22"/>
                <w:lang w:val="it-IT"/>
              </w:rPr>
              <w:t xml:space="preserve">Chiesi Bulgaria EOOD </w:t>
            </w:r>
          </w:p>
          <w:p w:rsidR="009E640D" w:rsidRDefault="009E640D">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9E640D" w:rsidRDefault="009E640D">
            <w:pPr>
              <w:tabs>
                <w:tab w:val="left" w:pos="-720"/>
              </w:tabs>
              <w:suppressAutoHyphens/>
              <w:jc w:val="both"/>
              <w:rPr>
                <w:b/>
                <w:sz w:val="22"/>
                <w:szCs w:val="22"/>
                <w:lang w:val="it-CH"/>
              </w:rPr>
            </w:pPr>
          </w:p>
        </w:tc>
        <w:tc>
          <w:tcPr>
            <w:tcW w:w="4868" w:type="dxa"/>
            <w:gridSpan w:val="2"/>
            <w:hideMark/>
          </w:tcPr>
          <w:p w:rsidR="009E640D" w:rsidRDefault="009E640D">
            <w:pPr>
              <w:rPr>
                <w:sz w:val="22"/>
                <w:szCs w:val="22"/>
                <w:lang w:val="it-CH"/>
              </w:rPr>
            </w:pPr>
            <w:r>
              <w:rPr>
                <w:b/>
                <w:sz w:val="22"/>
                <w:szCs w:val="22"/>
                <w:lang w:val="it-CH"/>
              </w:rPr>
              <w:t>Luxembourg/Luxemburg</w:t>
            </w:r>
          </w:p>
          <w:p w:rsidR="009E640D" w:rsidRDefault="009E640D">
            <w:pPr>
              <w:rPr>
                <w:sz w:val="22"/>
                <w:szCs w:val="22"/>
                <w:lang w:val="it-CH"/>
              </w:rPr>
            </w:pPr>
            <w:r>
              <w:rPr>
                <w:sz w:val="22"/>
                <w:szCs w:val="22"/>
                <w:lang w:val="it-CH"/>
              </w:rPr>
              <w:t>Chiesi sa/nv</w:t>
            </w:r>
          </w:p>
          <w:p w:rsidR="009E640D" w:rsidRPr="009E640D" w:rsidRDefault="009E640D">
            <w:pPr>
              <w:suppressAutoHyphens/>
              <w:rPr>
                <w:sz w:val="22"/>
                <w:szCs w:val="22"/>
                <w:lang w:val="it-CH"/>
              </w:rPr>
            </w:pPr>
            <w:r w:rsidRPr="009E640D">
              <w:rPr>
                <w:sz w:val="22"/>
                <w:szCs w:val="22"/>
                <w:lang w:val="it-CH"/>
              </w:rPr>
              <w:t xml:space="preserve">Tél/Tel: + 32 (0)2 788 42 00 </w:t>
            </w:r>
          </w:p>
        </w:tc>
      </w:tr>
      <w:tr w:rsidR="00E75107" w:rsidTr="009E640D">
        <w:trPr>
          <w:cantSplit/>
        </w:trPr>
        <w:tc>
          <w:tcPr>
            <w:tcW w:w="4855" w:type="dxa"/>
          </w:tcPr>
          <w:p w:rsidR="009E640D" w:rsidRPr="009E640D" w:rsidRDefault="009E640D">
            <w:pPr>
              <w:tabs>
                <w:tab w:val="left" w:pos="-720"/>
              </w:tabs>
              <w:suppressAutoHyphens/>
              <w:rPr>
                <w:sz w:val="22"/>
                <w:szCs w:val="22"/>
                <w:lang w:val="pt-BR"/>
              </w:rPr>
            </w:pPr>
            <w:r w:rsidRPr="009E640D">
              <w:rPr>
                <w:b/>
                <w:sz w:val="22"/>
                <w:szCs w:val="22"/>
                <w:lang w:val="pt-BR"/>
              </w:rPr>
              <w:t>Česká republika</w:t>
            </w:r>
          </w:p>
          <w:p w:rsidR="009E640D" w:rsidRPr="009E640D" w:rsidRDefault="009E640D">
            <w:pPr>
              <w:tabs>
                <w:tab w:val="left" w:pos="-720"/>
              </w:tabs>
              <w:suppressAutoHyphens/>
              <w:rPr>
                <w:sz w:val="22"/>
                <w:szCs w:val="22"/>
                <w:lang w:val="pt-BR"/>
              </w:rPr>
            </w:pPr>
            <w:r w:rsidRPr="009E640D">
              <w:rPr>
                <w:sz w:val="22"/>
                <w:szCs w:val="22"/>
                <w:lang w:val="pt-BR"/>
              </w:rPr>
              <w:t>Aurovitas, spol. s r.o.</w:t>
            </w:r>
          </w:p>
          <w:p w:rsidR="009E640D" w:rsidRDefault="009E640D">
            <w:pPr>
              <w:tabs>
                <w:tab w:val="left" w:pos="-720"/>
              </w:tabs>
              <w:suppressAutoHyphens/>
              <w:rPr>
                <w:sz w:val="22"/>
                <w:szCs w:val="22"/>
                <w:lang w:val="it-CH"/>
              </w:rPr>
            </w:pPr>
            <w:r>
              <w:rPr>
                <w:sz w:val="22"/>
                <w:szCs w:val="22"/>
                <w:lang w:val="it-CH"/>
              </w:rPr>
              <w:t>Tel: +00420 234 705 700</w:t>
            </w:r>
          </w:p>
          <w:p w:rsidR="009E640D" w:rsidRDefault="009E640D">
            <w:pPr>
              <w:tabs>
                <w:tab w:val="left" w:pos="-720"/>
              </w:tabs>
              <w:suppressAutoHyphens/>
              <w:rPr>
                <w:sz w:val="22"/>
                <w:szCs w:val="22"/>
                <w:lang w:val="it-CH"/>
              </w:rPr>
            </w:pPr>
          </w:p>
        </w:tc>
        <w:tc>
          <w:tcPr>
            <w:tcW w:w="4868" w:type="dxa"/>
            <w:gridSpan w:val="2"/>
            <w:hideMark/>
          </w:tcPr>
          <w:p w:rsidR="009E640D" w:rsidRDefault="009E640D">
            <w:pPr>
              <w:spacing w:line="260" w:lineRule="atLeast"/>
              <w:rPr>
                <w:b/>
                <w:sz w:val="22"/>
                <w:szCs w:val="22"/>
                <w:lang w:val="it-CH"/>
              </w:rPr>
            </w:pPr>
            <w:r>
              <w:rPr>
                <w:b/>
                <w:sz w:val="22"/>
                <w:szCs w:val="22"/>
                <w:lang w:val="it-CH"/>
              </w:rPr>
              <w:t>Magyarország</w:t>
            </w:r>
          </w:p>
          <w:p w:rsidR="009E640D" w:rsidRDefault="009E640D">
            <w:pPr>
              <w:spacing w:line="260" w:lineRule="atLeast"/>
              <w:rPr>
                <w:sz w:val="22"/>
                <w:szCs w:val="22"/>
                <w:lang w:val="it-CH"/>
              </w:rPr>
            </w:pPr>
            <w:r>
              <w:rPr>
                <w:bCs/>
                <w:sz w:val="22"/>
                <w:szCs w:val="22"/>
                <w:lang w:val="it-CH"/>
              </w:rPr>
              <w:t>Chiesi Hungary Kft.</w:t>
            </w:r>
          </w:p>
          <w:p w:rsidR="009E640D" w:rsidRDefault="009E640D">
            <w:pPr>
              <w:tabs>
                <w:tab w:val="left" w:pos="-720"/>
              </w:tabs>
              <w:suppressAutoHyphens/>
              <w:rPr>
                <w:sz w:val="22"/>
                <w:szCs w:val="22"/>
                <w:lang w:val="it-CH"/>
              </w:rPr>
            </w:pPr>
            <w:r>
              <w:rPr>
                <w:sz w:val="22"/>
                <w:szCs w:val="22"/>
                <w:lang w:val="it-CH"/>
              </w:rPr>
              <w:t>Tel.: + 36-1-429 1060</w:t>
            </w:r>
          </w:p>
        </w:tc>
      </w:tr>
      <w:tr w:rsidR="00E75107" w:rsidTr="009E640D">
        <w:trPr>
          <w:cantSplit/>
        </w:trPr>
        <w:tc>
          <w:tcPr>
            <w:tcW w:w="4855" w:type="dxa"/>
          </w:tcPr>
          <w:p w:rsidR="009E640D" w:rsidRDefault="009E640D">
            <w:pPr>
              <w:rPr>
                <w:sz w:val="22"/>
                <w:szCs w:val="22"/>
                <w:lang w:val="it-CH"/>
              </w:rPr>
            </w:pPr>
            <w:r>
              <w:rPr>
                <w:b/>
                <w:sz w:val="22"/>
                <w:szCs w:val="22"/>
                <w:lang w:val="it-CH"/>
              </w:rPr>
              <w:t>Danmark</w:t>
            </w:r>
          </w:p>
          <w:p w:rsidR="009E640D" w:rsidRDefault="009E640D">
            <w:pPr>
              <w:rPr>
                <w:sz w:val="22"/>
                <w:szCs w:val="22"/>
                <w:lang w:val="it-CH"/>
              </w:rPr>
            </w:pPr>
            <w:r>
              <w:rPr>
                <w:sz w:val="22"/>
                <w:szCs w:val="22"/>
                <w:lang w:val="it-CH"/>
              </w:rPr>
              <w:t>Chiesi Pharma AB</w:t>
            </w:r>
          </w:p>
          <w:p w:rsidR="009E640D" w:rsidRDefault="009E640D">
            <w:pPr>
              <w:tabs>
                <w:tab w:val="left" w:pos="-720"/>
              </w:tabs>
              <w:suppressAutoHyphens/>
              <w:rPr>
                <w:sz w:val="22"/>
                <w:szCs w:val="22"/>
                <w:lang w:val="it-CH"/>
              </w:rPr>
            </w:pPr>
            <w:r>
              <w:rPr>
                <w:sz w:val="22"/>
                <w:szCs w:val="22"/>
                <w:lang w:val="it-CH"/>
              </w:rPr>
              <w:t>Tlf: + 46 8 753 35 20</w:t>
            </w:r>
          </w:p>
          <w:p w:rsidR="009E640D" w:rsidRDefault="009E640D">
            <w:pPr>
              <w:tabs>
                <w:tab w:val="left" w:pos="-720"/>
              </w:tabs>
              <w:suppressAutoHyphens/>
              <w:rPr>
                <w:sz w:val="22"/>
                <w:szCs w:val="22"/>
                <w:lang w:val="it-CH"/>
              </w:rPr>
            </w:pPr>
          </w:p>
        </w:tc>
        <w:tc>
          <w:tcPr>
            <w:tcW w:w="4868" w:type="dxa"/>
            <w:gridSpan w:val="2"/>
            <w:hideMark/>
          </w:tcPr>
          <w:p w:rsidR="009E640D" w:rsidRDefault="009E640D">
            <w:pPr>
              <w:tabs>
                <w:tab w:val="left" w:pos="-720"/>
                <w:tab w:val="left" w:pos="4536"/>
              </w:tabs>
              <w:suppressAutoHyphens/>
              <w:rPr>
                <w:b/>
                <w:sz w:val="22"/>
                <w:szCs w:val="22"/>
                <w:lang w:val="it-IT"/>
              </w:rPr>
            </w:pPr>
            <w:r>
              <w:rPr>
                <w:b/>
                <w:sz w:val="22"/>
                <w:szCs w:val="22"/>
                <w:lang w:val="it-IT"/>
              </w:rPr>
              <w:t>Malta</w:t>
            </w:r>
          </w:p>
          <w:p w:rsidR="009E640D" w:rsidRDefault="009E640D">
            <w:pPr>
              <w:pStyle w:val="Default"/>
              <w:rPr>
                <w:sz w:val="22"/>
                <w:szCs w:val="22"/>
                <w:lang w:val="it-IT"/>
              </w:rPr>
            </w:pPr>
            <w:r>
              <w:rPr>
                <w:sz w:val="22"/>
                <w:szCs w:val="22"/>
                <w:lang w:val="it-IT"/>
              </w:rPr>
              <w:t>Chiesi Farmaceutici S.p.A.</w:t>
            </w:r>
          </w:p>
          <w:p w:rsidR="009E640D" w:rsidRDefault="009E640D">
            <w:pPr>
              <w:rPr>
                <w:sz w:val="22"/>
                <w:szCs w:val="22"/>
                <w:lang w:val="en-GB"/>
              </w:rPr>
            </w:pPr>
            <w:r>
              <w:rPr>
                <w:sz w:val="22"/>
                <w:szCs w:val="22"/>
                <w:lang w:val="en-GB"/>
              </w:rPr>
              <w:t xml:space="preserve">Tel: + 39 0521 </w:t>
            </w:r>
            <w:r>
              <w:rPr>
                <w:sz w:val="22"/>
                <w:szCs w:val="22"/>
              </w:rPr>
              <w:t>2791</w:t>
            </w:r>
          </w:p>
        </w:tc>
      </w:tr>
      <w:tr w:rsidR="00E75107" w:rsidTr="009E640D">
        <w:trPr>
          <w:cantSplit/>
        </w:trPr>
        <w:tc>
          <w:tcPr>
            <w:tcW w:w="4855" w:type="dxa"/>
          </w:tcPr>
          <w:p w:rsidR="009E640D" w:rsidRDefault="009E640D">
            <w:pPr>
              <w:rPr>
                <w:sz w:val="22"/>
                <w:szCs w:val="22"/>
                <w:lang w:val="de-DE"/>
              </w:rPr>
            </w:pPr>
            <w:r>
              <w:rPr>
                <w:b/>
                <w:sz w:val="22"/>
                <w:szCs w:val="22"/>
                <w:lang w:val="de-DE"/>
              </w:rPr>
              <w:t>Deutschland</w:t>
            </w:r>
          </w:p>
          <w:p w:rsidR="009E640D" w:rsidRDefault="009E640D">
            <w:pPr>
              <w:rPr>
                <w:sz w:val="22"/>
                <w:szCs w:val="22"/>
                <w:lang w:val="de-DE"/>
              </w:rPr>
            </w:pPr>
            <w:r>
              <w:rPr>
                <w:sz w:val="22"/>
                <w:szCs w:val="22"/>
                <w:lang w:val="de-DE"/>
              </w:rPr>
              <w:t>Chiesi GmbH</w:t>
            </w:r>
          </w:p>
          <w:p w:rsidR="009E640D" w:rsidRDefault="009E640D">
            <w:pPr>
              <w:tabs>
                <w:tab w:val="left" w:pos="-720"/>
              </w:tabs>
              <w:suppressAutoHyphens/>
              <w:rPr>
                <w:sz w:val="22"/>
                <w:szCs w:val="22"/>
                <w:lang w:val="de-DE"/>
              </w:rPr>
            </w:pPr>
            <w:r>
              <w:rPr>
                <w:sz w:val="22"/>
                <w:szCs w:val="22"/>
                <w:lang w:val="de-DE"/>
              </w:rPr>
              <w:t>Tel: + 49 40 89724-0</w:t>
            </w:r>
          </w:p>
          <w:p w:rsidR="009E640D" w:rsidRDefault="009E640D">
            <w:pPr>
              <w:tabs>
                <w:tab w:val="left" w:pos="-720"/>
              </w:tabs>
              <w:suppressAutoHyphens/>
              <w:rPr>
                <w:sz w:val="22"/>
                <w:szCs w:val="22"/>
                <w:lang w:val="de-DE"/>
              </w:rPr>
            </w:pPr>
          </w:p>
        </w:tc>
        <w:tc>
          <w:tcPr>
            <w:tcW w:w="4868" w:type="dxa"/>
            <w:gridSpan w:val="2"/>
            <w:hideMark/>
          </w:tcPr>
          <w:p w:rsidR="009E640D" w:rsidRDefault="009E640D">
            <w:pPr>
              <w:tabs>
                <w:tab w:val="left" w:pos="-720"/>
                <w:tab w:val="left" w:pos="4536"/>
              </w:tabs>
              <w:suppressAutoHyphens/>
              <w:rPr>
                <w:b/>
                <w:sz w:val="22"/>
                <w:szCs w:val="22"/>
                <w:lang w:val="sv-SE"/>
              </w:rPr>
            </w:pPr>
            <w:r>
              <w:rPr>
                <w:b/>
                <w:sz w:val="22"/>
                <w:szCs w:val="22"/>
                <w:lang w:val="sv-SE"/>
              </w:rPr>
              <w:t>Nederland</w:t>
            </w:r>
          </w:p>
          <w:p w:rsidR="009E640D" w:rsidRDefault="009E640D">
            <w:pPr>
              <w:rPr>
                <w:sz w:val="22"/>
                <w:szCs w:val="22"/>
                <w:lang w:val="sv-SE"/>
              </w:rPr>
            </w:pPr>
            <w:r>
              <w:rPr>
                <w:sz w:val="22"/>
                <w:szCs w:val="22"/>
                <w:lang w:val="sv-SE"/>
              </w:rPr>
              <w:t>Chiesi Pharmaceuticals B.V.</w:t>
            </w:r>
          </w:p>
          <w:p w:rsidR="009E640D" w:rsidRDefault="009E640D">
            <w:pPr>
              <w:rPr>
                <w:sz w:val="22"/>
                <w:szCs w:val="22"/>
                <w:lang w:val="sv-SE"/>
              </w:rPr>
            </w:pPr>
            <w:r>
              <w:rPr>
                <w:sz w:val="22"/>
                <w:szCs w:val="22"/>
                <w:lang w:val="sv-SE"/>
              </w:rPr>
              <w:t>Tel: + 31 88 501 64 00</w:t>
            </w:r>
          </w:p>
        </w:tc>
      </w:tr>
      <w:tr w:rsidR="00E75107" w:rsidTr="009E640D">
        <w:trPr>
          <w:cantSplit/>
        </w:trPr>
        <w:tc>
          <w:tcPr>
            <w:tcW w:w="4855" w:type="dxa"/>
          </w:tcPr>
          <w:p w:rsidR="009E640D" w:rsidRPr="009E640D" w:rsidRDefault="009E640D">
            <w:pPr>
              <w:tabs>
                <w:tab w:val="left" w:pos="-720"/>
              </w:tabs>
              <w:suppressAutoHyphens/>
              <w:rPr>
                <w:b/>
                <w:bCs/>
                <w:sz w:val="22"/>
                <w:szCs w:val="22"/>
              </w:rPr>
            </w:pPr>
            <w:r w:rsidRPr="009E640D">
              <w:rPr>
                <w:b/>
                <w:bCs/>
                <w:sz w:val="22"/>
                <w:szCs w:val="22"/>
              </w:rPr>
              <w:t>Eesti</w:t>
            </w:r>
          </w:p>
          <w:p w:rsidR="009E640D" w:rsidRPr="009E640D" w:rsidRDefault="009E640D">
            <w:pPr>
              <w:rPr>
                <w:sz w:val="22"/>
                <w:szCs w:val="22"/>
              </w:rPr>
            </w:pPr>
            <w:r w:rsidRPr="009E640D">
              <w:rPr>
                <w:sz w:val="22"/>
                <w:szCs w:val="22"/>
              </w:rPr>
              <w:t>Chiesi Pharmaceuticals GmbH</w:t>
            </w:r>
          </w:p>
          <w:p w:rsidR="009E640D" w:rsidRPr="009E640D" w:rsidRDefault="009E640D">
            <w:pPr>
              <w:rPr>
                <w:sz w:val="22"/>
                <w:szCs w:val="22"/>
              </w:rPr>
            </w:pPr>
            <w:r w:rsidRPr="009E640D">
              <w:rPr>
                <w:sz w:val="22"/>
                <w:szCs w:val="22"/>
              </w:rPr>
              <w:t>Tel: + 43 1 4073919</w:t>
            </w:r>
          </w:p>
          <w:p w:rsidR="009E640D" w:rsidRPr="009E640D" w:rsidRDefault="009E640D">
            <w:pPr>
              <w:tabs>
                <w:tab w:val="left" w:pos="-720"/>
              </w:tabs>
              <w:suppressAutoHyphens/>
              <w:rPr>
                <w:sz w:val="22"/>
                <w:szCs w:val="22"/>
              </w:rPr>
            </w:pPr>
          </w:p>
        </w:tc>
        <w:tc>
          <w:tcPr>
            <w:tcW w:w="4868" w:type="dxa"/>
            <w:gridSpan w:val="2"/>
            <w:hideMark/>
          </w:tcPr>
          <w:p w:rsidR="009E640D" w:rsidRDefault="009E640D">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9E640D" w:rsidRDefault="009E640D">
            <w:pPr>
              <w:rPr>
                <w:sz w:val="22"/>
                <w:szCs w:val="22"/>
                <w:lang w:val="it-IT"/>
              </w:rPr>
            </w:pPr>
            <w:r>
              <w:rPr>
                <w:sz w:val="22"/>
                <w:szCs w:val="22"/>
                <w:lang w:val="it-IT"/>
              </w:rPr>
              <w:t>Chiesi Pharma AB</w:t>
            </w:r>
          </w:p>
          <w:p w:rsidR="009E640D" w:rsidRDefault="009E640D">
            <w:pPr>
              <w:rPr>
                <w:sz w:val="22"/>
                <w:szCs w:val="22"/>
                <w:lang w:val="it-IT"/>
              </w:rPr>
            </w:pPr>
            <w:r>
              <w:rPr>
                <w:sz w:val="22"/>
                <w:szCs w:val="22"/>
                <w:lang w:val="it-IT"/>
              </w:rPr>
              <w:t>Tlf: + 46 8 753 35 20</w:t>
            </w:r>
          </w:p>
        </w:tc>
      </w:tr>
      <w:tr w:rsidR="00E75107" w:rsidTr="009E640D">
        <w:trPr>
          <w:cantSplit/>
        </w:trPr>
        <w:tc>
          <w:tcPr>
            <w:tcW w:w="4855" w:type="dxa"/>
          </w:tcPr>
          <w:p w:rsidR="009E640D" w:rsidRDefault="009E640D">
            <w:pPr>
              <w:rPr>
                <w:sz w:val="22"/>
                <w:szCs w:val="22"/>
                <w:lang w:val="en-GB"/>
              </w:rPr>
            </w:pPr>
            <w:r>
              <w:rPr>
                <w:b/>
                <w:sz w:val="22"/>
                <w:szCs w:val="22"/>
                <w:lang w:val="en-GB"/>
              </w:rPr>
              <w:t>Ελλάδα</w:t>
            </w:r>
          </w:p>
          <w:p w:rsidR="009E640D" w:rsidRDefault="009E640D">
            <w:pPr>
              <w:rPr>
                <w:snapToGrid w:val="0"/>
                <w:sz w:val="22"/>
                <w:szCs w:val="22"/>
                <w:lang w:val="en-GB"/>
              </w:rPr>
            </w:pPr>
            <w:r>
              <w:rPr>
                <w:snapToGrid w:val="0"/>
                <w:sz w:val="22"/>
                <w:szCs w:val="22"/>
                <w:lang w:val="en-GB"/>
              </w:rPr>
              <w:t>DEMO ABEE</w:t>
            </w:r>
          </w:p>
          <w:p w:rsidR="009E640D" w:rsidRDefault="009E640D">
            <w:pPr>
              <w:tabs>
                <w:tab w:val="left" w:pos="-720"/>
              </w:tabs>
              <w:suppressAutoHyphens/>
              <w:rPr>
                <w:sz w:val="22"/>
                <w:szCs w:val="22"/>
                <w:lang w:val="en-GB"/>
              </w:rPr>
            </w:pPr>
            <w:r>
              <w:rPr>
                <w:sz w:val="22"/>
                <w:szCs w:val="22"/>
                <w:lang w:val="en-GB"/>
              </w:rPr>
              <w:t>Τηλ: + 30 210 8161802</w:t>
            </w:r>
          </w:p>
          <w:p w:rsidR="009E640D" w:rsidRDefault="009E640D">
            <w:pPr>
              <w:tabs>
                <w:tab w:val="left" w:pos="-720"/>
              </w:tabs>
              <w:suppressAutoHyphens/>
              <w:rPr>
                <w:sz w:val="22"/>
                <w:szCs w:val="22"/>
                <w:lang w:val="en-GB"/>
              </w:rPr>
            </w:pPr>
          </w:p>
        </w:tc>
        <w:tc>
          <w:tcPr>
            <w:tcW w:w="4868" w:type="dxa"/>
            <w:gridSpan w:val="2"/>
            <w:hideMark/>
          </w:tcPr>
          <w:p w:rsidR="009E640D" w:rsidRDefault="009E640D">
            <w:pPr>
              <w:rPr>
                <w:sz w:val="22"/>
                <w:szCs w:val="22"/>
                <w:lang w:val="en-GB"/>
              </w:rPr>
            </w:pPr>
            <w:r>
              <w:rPr>
                <w:b/>
                <w:sz w:val="22"/>
                <w:szCs w:val="22"/>
                <w:lang w:val="en-GB"/>
              </w:rPr>
              <w:t>Österreich</w:t>
            </w:r>
          </w:p>
          <w:p w:rsidR="009E640D" w:rsidRDefault="009E640D">
            <w:pPr>
              <w:rPr>
                <w:sz w:val="22"/>
                <w:szCs w:val="22"/>
                <w:lang w:val="en-GB"/>
              </w:rPr>
            </w:pPr>
            <w:r>
              <w:rPr>
                <w:sz w:val="22"/>
                <w:szCs w:val="22"/>
                <w:lang w:val="en-GB"/>
              </w:rPr>
              <w:t>Chiesi Pharmaceuticals GmbH</w:t>
            </w:r>
          </w:p>
          <w:p w:rsidR="009E640D" w:rsidRDefault="009E640D">
            <w:pPr>
              <w:rPr>
                <w:sz w:val="22"/>
                <w:szCs w:val="22"/>
                <w:lang w:val="en-GB"/>
              </w:rPr>
            </w:pPr>
            <w:r>
              <w:rPr>
                <w:sz w:val="22"/>
                <w:szCs w:val="22"/>
                <w:lang w:val="en-GB"/>
              </w:rPr>
              <w:t>Tel: + 43 1 4073919</w:t>
            </w:r>
          </w:p>
        </w:tc>
      </w:tr>
      <w:tr w:rsidR="00E75107" w:rsidTr="009E640D">
        <w:trPr>
          <w:cantSplit/>
        </w:trPr>
        <w:tc>
          <w:tcPr>
            <w:tcW w:w="4855" w:type="dxa"/>
          </w:tcPr>
          <w:p w:rsidR="009E640D" w:rsidRPr="009E640D" w:rsidRDefault="009E640D">
            <w:pPr>
              <w:tabs>
                <w:tab w:val="left" w:pos="-720"/>
                <w:tab w:val="left" w:pos="4536"/>
              </w:tabs>
              <w:suppressAutoHyphens/>
              <w:rPr>
                <w:b/>
                <w:sz w:val="22"/>
                <w:szCs w:val="22"/>
                <w:lang w:val="es-ES"/>
              </w:rPr>
            </w:pPr>
            <w:r w:rsidRPr="009E640D">
              <w:rPr>
                <w:b/>
                <w:sz w:val="22"/>
                <w:szCs w:val="22"/>
                <w:lang w:val="es-ES"/>
              </w:rPr>
              <w:t>España</w:t>
            </w:r>
          </w:p>
          <w:p w:rsidR="009E640D" w:rsidRPr="009E640D" w:rsidRDefault="009E640D">
            <w:pPr>
              <w:rPr>
                <w:sz w:val="22"/>
                <w:szCs w:val="22"/>
                <w:lang w:val="es-ES"/>
              </w:rPr>
            </w:pPr>
            <w:r w:rsidRPr="009E640D">
              <w:rPr>
                <w:sz w:val="22"/>
                <w:szCs w:val="22"/>
                <w:lang w:val="es-ES"/>
              </w:rPr>
              <w:t>Chiesi España, S.A.U.</w:t>
            </w:r>
          </w:p>
          <w:p w:rsidR="009E640D" w:rsidRDefault="009E640D">
            <w:pPr>
              <w:rPr>
                <w:sz w:val="22"/>
                <w:szCs w:val="22"/>
                <w:lang w:val="en-GB"/>
              </w:rPr>
            </w:pPr>
            <w:r>
              <w:rPr>
                <w:sz w:val="22"/>
                <w:szCs w:val="22"/>
                <w:lang w:val="en-GB"/>
              </w:rPr>
              <w:t>Tel: + 34 934948000</w:t>
            </w:r>
          </w:p>
          <w:p w:rsidR="009E640D" w:rsidRDefault="009E640D">
            <w:pPr>
              <w:tabs>
                <w:tab w:val="left" w:pos="-720"/>
              </w:tabs>
              <w:suppressAutoHyphens/>
              <w:rPr>
                <w:sz w:val="22"/>
                <w:szCs w:val="22"/>
                <w:lang w:val="en-GB"/>
              </w:rPr>
            </w:pPr>
          </w:p>
        </w:tc>
        <w:tc>
          <w:tcPr>
            <w:tcW w:w="4868" w:type="dxa"/>
            <w:gridSpan w:val="2"/>
            <w:hideMark/>
          </w:tcPr>
          <w:p w:rsidR="009E640D" w:rsidRDefault="009E640D">
            <w:pPr>
              <w:tabs>
                <w:tab w:val="left" w:pos="-720"/>
              </w:tabs>
              <w:suppressAutoHyphens/>
              <w:rPr>
                <w:b/>
                <w:sz w:val="22"/>
                <w:szCs w:val="22"/>
                <w:lang w:val="it-CH"/>
              </w:rPr>
            </w:pPr>
            <w:r>
              <w:rPr>
                <w:b/>
                <w:sz w:val="22"/>
                <w:szCs w:val="22"/>
                <w:lang w:val="it-CH"/>
              </w:rPr>
              <w:t>Polska</w:t>
            </w:r>
          </w:p>
          <w:p w:rsidR="009E640D" w:rsidRDefault="009E640D">
            <w:pPr>
              <w:tabs>
                <w:tab w:val="left" w:pos="-720"/>
              </w:tabs>
              <w:suppressAutoHyphens/>
              <w:rPr>
                <w:bCs/>
                <w:sz w:val="22"/>
                <w:szCs w:val="22"/>
                <w:lang w:val="it-CH"/>
              </w:rPr>
            </w:pPr>
            <w:r>
              <w:rPr>
                <w:bCs/>
                <w:sz w:val="22"/>
                <w:szCs w:val="22"/>
                <w:lang w:val="it-CH"/>
              </w:rPr>
              <w:t>Chiesi Poland Sp. z.o.o.</w:t>
            </w:r>
          </w:p>
          <w:p w:rsidR="009E640D" w:rsidRDefault="009E640D">
            <w:pPr>
              <w:tabs>
                <w:tab w:val="left" w:pos="-720"/>
              </w:tabs>
              <w:suppressAutoHyphens/>
              <w:rPr>
                <w:sz w:val="22"/>
                <w:szCs w:val="22"/>
                <w:lang w:val="en-GB"/>
              </w:rPr>
            </w:pPr>
            <w:r>
              <w:rPr>
                <w:bCs/>
                <w:sz w:val="22"/>
                <w:szCs w:val="22"/>
                <w:lang w:val="it-CH"/>
              </w:rPr>
              <w:t>Tel.: + 48 22 620 1421</w:t>
            </w:r>
          </w:p>
        </w:tc>
      </w:tr>
      <w:tr w:rsidR="00E75107" w:rsidTr="009E640D">
        <w:trPr>
          <w:cantSplit/>
        </w:trPr>
        <w:tc>
          <w:tcPr>
            <w:tcW w:w="4855" w:type="dxa"/>
          </w:tcPr>
          <w:p w:rsidR="009E640D" w:rsidRDefault="009E640D">
            <w:pPr>
              <w:tabs>
                <w:tab w:val="left" w:pos="-720"/>
                <w:tab w:val="left" w:pos="4536"/>
              </w:tabs>
              <w:suppressAutoHyphens/>
              <w:rPr>
                <w:b/>
                <w:sz w:val="22"/>
                <w:szCs w:val="22"/>
                <w:lang w:val="it-IT"/>
              </w:rPr>
            </w:pPr>
            <w:r>
              <w:rPr>
                <w:b/>
                <w:sz w:val="22"/>
                <w:szCs w:val="22"/>
                <w:lang w:val="it-IT"/>
              </w:rPr>
              <w:t>France</w:t>
            </w:r>
          </w:p>
          <w:p w:rsidR="009E640D" w:rsidRDefault="009E640D">
            <w:pPr>
              <w:pStyle w:val="Default"/>
              <w:rPr>
                <w:sz w:val="22"/>
                <w:szCs w:val="22"/>
                <w:lang w:val="it-IT"/>
              </w:rPr>
            </w:pPr>
            <w:r>
              <w:rPr>
                <w:sz w:val="22"/>
                <w:szCs w:val="22"/>
                <w:lang w:val="it-IT"/>
              </w:rPr>
              <w:t xml:space="preserve">Chiesi S.A.S. </w:t>
            </w:r>
          </w:p>
          <w:p w:rsidR="009E640D" w:rsidRDefault="009E640D">
            <w:pPr>
              <w:rPr>
                <w:sz w:val="22"/>
                <w:szCs w:val="22"/>
                <w:lang w:val="en-GB"/>
              </w:rPr>
            </w:pPr>
            <w:r>
              <w:rPr>
                <w:sz w:val="22"/>
                <w:szCs w:val="22"/>
              </w:rPr>
              <w:t xml:space="preserve">Tél: + 33 1 47688899 </w:t>
            </w:r>
          </w:p>
          <w:p w:rsidR="009E640D" w:rsidRDefault="009E640D">
            <w:pPr>
              <w:rPr>
                <w:b/>
                <w:sz w:val="22"/>
                <w:szCs w:val="22"/>
                <w:lang w:val="en-GB"/>
              </w:rPr>
            </w:pPr>
          </w:p>
        </w:tc>
        <w:tc>
          <w:tcPr>
            <w:tcW w:w="4868" w:type="dxa"/>
            <w:gridSpan w:val="2"/>
            <w:hideMark/>
          </w:tcPr>
          <w:p w:rsidR="009E640D" w:rsidRDefault="009E640D">
            <w:pPr>
              <w:rPr>
                <w:sz w:val="22"/>
                <w:szCs w:val="22"/>
                <w:lang w:val="it-IT"/>
              </w:rPr>
            </w:pPr>
            <w:r>
              <w:rPr>
                <w:b/>
                <w:sz w:val="22"/>
                <w:szCs w:val="22"/>
                <w:lang w:val="it-IT"/>
              </w:rPr>
              <w:t>Portugal</w:t>
            </w:r>
          </w:p>
          <w:p w:rsidR="009E640D" w:rsidRDefault="009E640D">
            <w:pPr>
              <w:rPr>
                <w:sz w:val="22"/>
                <w:szCs w:val="22"/>
                <w:lang w:val="it-IT"/>
              </w:rPr>
            </w:pPr>
            <w:r>
              <w:rPr>
                <w:sz w:val="22"/>
                <w:szCs w:val="22"/>
                <w:lang w:val="it-IT"/>
              </w:rPr>
              <w:t>Chiesi Farmaceutici S.p.A.</w:t>
            </w:r>
          </w:p>
          <w:p w:rsidR="009E640D" w:rsidRDefault="009E640D">
            <w:pPr>
              <w:tabs>
                <w:tab w:val="left" w:pos="-720"/>
              </w:tabs>
              <w:suppressAutoHyphens/>
              <w:rPr>
                <w:sz w:val="22"/>
                <w:szCs w:val="22"/>
                <w:lang w:val="en-GB"/>
              </w:rPr>
            </w:pPr>
            <w:r>
              <w:rPr>
                <w:sz w:val="22"/>
                <w:szCs w:val="22"/>
                <w:lang w:val="en-GB"/>
              </w:rPr>
              <w:t>Tel: + 39 0521 2791</w:t>
            </w:r>
          </w:p>
        </w:tc>
      </w:tr>
      <w:tr w:rsidR="00E75107" w:rsidTr="009E640D">
        <w:trPr>
          <w:cantSplit/>
        </w:trPr>
        <w:tc>
          <w:tcPr>
            <w:tcW w:w="4855" w:type="dxa"/>
            <w:hideMark/>
          </w:tcPr>
          <w:p w:rsidR="009E640D" w:rsidRDefault="009E640D">
            <w:pPr>
              <w:tabs>
                <w:tab w:val="left" w:pos="-720"/>
                <w:tab w:val="left" w:pos="4536"/>
              </w:tabs>
              <w:suppressAutoHyphens/>
              <w:rPr>
                <w:b/>
                <w:noProof/>
                <w:sz w:val="22"/>
                <w:szCs w:val="22"/>
                <w:lang w:val="hr-HR"/>
              </w:rPr>
            </w:pPr>
            <w:r>
              <w:rPr>
                <w:b/>
                <w:noProof/>
                <w:sz w:val="22"/>
                <w:szCs w:val="22"/>
                <w:lang w:val="hr-HR"/>
              </w:rPr>
              <w:t>Hrvatska</w:t>
            </w:r>
          </w:p>
          <w:p w:rsidR="009E640D" w:rsidRDefault="009E640D">
            <w:pPr>
              <w:tabs>
                <w:tab w:val="left" w:pos="-720"/>
                <w:tab w:val="left" w:pos="4536"/>
              </w:tabs>
              <w:suppressAutoHyphens/>
              <w:rPr>
                <w:sz w:val="22"/>
                <w:szCs w:val="22"/>
                <w:lang w:val="hr-HR"/>
              </w:rPr>
            </w:pPr>
            <w:r>
              <w:rPr>
                <w:sz w:val="22"/>
                <w:szCs w:val="22"/>
                <w:lang w:val="hr-HR"/>
              </w:rPr>
              <w:t>Chiesi Pharmaceuticals GmbH</w:t>
            </w:r>
          </w:p>
          <w:p w:rsidR="009E640D" w:rsidRDefault="009E640D">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9E640D" w:rsidRDefault="009E640D">
            <w:pPr>
              <w:tabs>
                <w:tab w:val="left" w:pos="-720"/>
              </w:tabs>
              <w:suppressAutoHyphens/>
              <w:rPr>
                <w:b/>
                <w:sz w:val="22"/>
                <w:szCs w:val="22"/>
                <w:lang w:val="it-CH"/>
              </w:rPr>
            </w:pPr>
            <w:r>
              <w:rPr>
                <w:b/>
                <w:sz w:val="22"/>
                <w:szCs w:val="22"/>
                <w:lang w:val="it-CH"/>
              </w:rPr>
              <w:t>România</w:t>
            </w:r>
          </w:p>
          <w:p w:rsidR="009E640D" w:rsidRDefault="009E640D">
            <w:pPr>
              <w:tabs>
                <w:tab w:val="left" w:pos="-720"/>
              </w:tabs>
              <w:suppressAutoHyphens/>
              <w:rPr>
                <w:sz w:val="22"/>
                <w:szCs w:val="22"/>
                <w:lang w:val="it-CH"/>
              </w:rPr>
            </w:pPr>
            <w:r>
              <w:rPr>
                <w:sz w:val="22"/>
                <w:szCs w:val="22"/>
                <w:lang w:val="it-CH"/>
              </w:rPr>
              <w:t>Chiesi Romania S.R.L.</w:t>
            </w:r>
          </w:p>
          <w:p w:rsidR="009E640D" w:rsidRDefault="009E640D">
            <w:pPr>
              <w:tabs>
                <w:tab w:val="left" w:pos="-720"/>
              </w:tabs>
              <w:suppressAutoHyphens/>
              <w:rPr>
                <w:sz w:val="22"/>
                <w:szCs w:val="22"/>
                <w:lang w:val="en-GB"/>
              </w:rPr>
            </w:pPr>
            <w:r>
              <w:rPr>
                <w:sz w:val="22"/>
                <w:szCs w:val="22"/>
                <w:lang w:val="en-GB"/>
              </w:rPr>
              <w:t>Tel: + 40 212023642</w:t>
            </w:r>
          </w:p>
          <w:p w:rsidR="009E640D" w:rsidRDefault="009E640D">
            <w:pPr>
              <w:tabs>
                <w:tab w:val="left" w:pos="-720"/>
              </w:tabs>
              <w:suppressAutoHyphens/>
              <w:rPr>
                <w:sz w:val="22"/>
                <w:szCs w:val="22"/>
                <w:lang w:val="en-GB"/>
              </w:rPr>
            </w:pPr>
          </w:p>
        </w:tc>
      </w:tr>
      <w:tr w:rsidR="00E75107" w:rsidTr="009E640D">
        <w:trPr>
          <w:gridAfter w:val="1"/>
          <w:wAfter w:w="8" w:type="dxa"/>
          <w:cantSplit/>
        </w:trPr>
        <w:tc>
          <w:tcPr>
            <w:tcW w:w="4855" w:type="dxa"/>
          </w:tcPr>
          <w:p w:rsidR="009E640D" w:rsidRDefault="009E640D">
            <w:pPr>
              <w:rPr>
                <w:sz w:val="22"/>
                <w:szCs w:val="22"/>
                <w:lang w:val="it-IT"/>
              </w:rPr>
            </w:pPr>
            <w:r>
              <w:rPr>
                <w:b/>
                <w:sz w:val="22"/>
                <w:szCs w:val="22"/>
                <w:lang w:val="it-IT"/>
              </w:rPr>
              <w:t>Ireland</w:t>
            </w:r>
          </w:p>
          <w:p w:rsidR="009E640D" w:rsidRDefault="009E640D">
            <w:pPr>
              <w:rPr>
                <w:sz w:val="22"/>
                <w:szCs w:val="22"/>
                <w:lang w:val="it-IT"/>
              </w:rPr>
            </w:pPr>
            <w:r>
              <w:rPr>
                <w:sz w:val="22"/>
                <w:szCs w:val="22"/>
                <w:lang w:val="it-IT"/>
              </w:rPr>
              <w:t>Chiesi Farmaceutici S.p.A.</w:t>
            </w:r>
          </w:p>
          <w:p w:rsidR="009E640D" w:rsidRDefault="009E640D">
            <w:pPr>
              <w:tabs>
                <w:tab w:val="left" w:pos="-720"/>
              </w:tabs>
              <w:suppressAutoHyphens/>
              <w:rPr>
                <w:sz w:val="22"/>
                <w:szCs w:val="22"/>
                <w:lang w:val="en-GB"/>
              </w:rPr>
            </w:pPr>
            <w:r>
              <w:rPr>
                <w:sz w:val="22"/>
                <w:szCs w:val="22"/>
                <w:lang w:val="en-GB"/>
              </w:rPr>
              <w:t>Tel: + 39 0521 2791</w:t>
            </w:r>
          </w:p>
          <w:p w:rsidR="009E640D" w:rsidRDefault="009E640D">
            <w:pPr>
              <w:tabs>
                <w:tab w:val="left" w:pos="-720"/>
              </w:tabs>
              <w:suppressAutoHyphens/>
              <w:rPr>
                <w:sz w:val="22"/>
                <w:szCs w:val="22"/>
                <w:lang w:val="en-GB"/>
              </w:rPr>
            </w:pPr>
          </w:p>
        </w:tc>
        <w:tc>
          <w:tcPr>
            <w:tcW w:w="4860" w:type="dxa"/>
            <w:hideMark/>
          </w:tcPr>
          <w:p w:rsidR="009E640D" w:rsidRDefault="009E640D">
            <w:pPr>
              <w:rPr>
                <w:sz w:val="22"/>
                <w:szCs w:val="22"/>
                <w:lang w:val="it-CH"/>
              </w:rPr>
            </w:pPr>
            <w:r>
              <w:rPr>
                <w:b/>
                <w:sz w:val="22"/>
                <w:szCs w:val="22"/>
                <w:lang w:val="it-CH"/>
              </w:rPr>
              <w:t>Slovenija</w:t>
            </w:r>
          </w:p>
          <w:p w:rsidR="009E640D" w:rsidRDefault="009E640D">
            <w:pPr>
              <w:rPr>
                <w:sz w:val="22"/>
                <w:szCs w:val="22"/>
                <w:lang w:val="it-CH"/>
              </w:rPr>
            </w:pPr>
            <w:r>
              <w:rPr>
                <w:bCs/>
                <w:sz w:val="22"/>
                <w:szCs w:val="22"/>
                <w:lang w:val="it-CH"/>
              </w:rPr>
              <w:t>Chiesi Slovenija d.o.o.</w:t>
            </w:r>
          </w:p>
          <w:p w:rsidR="009E640D" w:rsidRDefault="009E640D">
            <w:pPr>
              <w:tabs>
                <w:tab w:val="left" w:pos="-720"/>
              </w:tabs>
              <w:suppressAutoHyphens/>
              <w:rPr>
                <w:sz w:val="22"/>
                <w:szCs w:val="22"/>
                <w:lang w:val="en-GB"/>
              </w:rPr>
            </w:pPr>
            <w:r>
              <w:rPr>
                <w:sz w:val="22"/>
                <w:szCs w:val="22"/>
                <w:lang w:val="en-GB"/>
              </w:rPr>
              <w:t>Tel: + 386-1-43 00 901</w:t>
            </w:r>
          </w:p>
        </w:tc>
      </w:tr>
      <w:tr w:rsidR="00E75107" w:rsidTr="009E640D">
        <w:trPr>
          <w:cantSplit/>
        </w:trPr>
        <w:tc>
          <w:tcPr>
            <w:tcW w:w="4855" w:type="dxa"/>
          </w:tcPr>
          <w:p w:rsidR="009E640D" w:rsidRDefault="009E640D">
            <w:pPr>
              <w:rPr>
                <w:b/>
                <w:sz w:val="22"/>
                <w:szCs w:val="22"/>
                <w:lang w:val="en-GB"/>
              </w:rPr>
            </w:pPr>
            <w:r>
              <w:rPr>
                <w:b/>
                <w:sz w:val="22"/>
                <w:szCs w:val="22"/>
                <w:lang w:val="en-GB"/>
              </w:rPr>
              <w:t>Ísland</w:t>
            </w:r>
          </w:p>
          <w:p w:rsidR="009E640D" w:rsidRDefault="009E640D">
            <w:pPr>
              <w:rPr>
                <w:sz w:val="22"/>
                <w:szCs w:val="22"/>
                <w:lang w:val="en-GB"/>
              </w:rPr>
            </w:pPr>
            <w:r>
              <w:rPr>
                <w:sz w:val="22"/>
                <w:szCs w:val="22"/>
                <w:lang w:val="en-GB"/>
              </w:rPr>
              <w:t>Chiesi Pharma AB</w:t>
            </w:r>
          </w:p>
          <w:p w:rsidR="009E640D" w:rsidRDefault="009E640D">
            <w:pPr>
              <w:rPr>
                <w:sz w:val="22"/>
                <w:szCs w:val="22"/>
                <w:lang w:val="en-GB"/>
              </w:rPr>
            </w:pPr>
            <w:r>
              <w:rPr>
                <w:sz w:val="22"/>
                <w:szCs w:val="22"/>
                <w:lang w:val="en-GB"/>
              </w:rPr>
              <w:t>Sími: +46 8 753 35 20</w:t>
            </w:r>
          </w:p>
          <w:p w:rsidR="009E640D" w:rsidRDefault="009E640D">
            <w:pPr>
              <w:rPr>
                <w:b/>
                <w:sz w:val="22"/>
                <w:szCs w:val="22"/>
                <w:lang w:val="en-GB"/>
              </w:rPr>
            </w:pPr>
          </w:p>
        </w:tc>
        <w:tc>
          <w:tcPr>
            <w:tcW w:w="4868" w:type="dxa"/>
            <w:gridSpan w:val="2"/>
            <w:hideMark/>
          </w:tcPr>
          <w:p w:rsidR="009E640D" w:rsidRDefault="009E640D">
            <w:pPr>
              <w:tabs>
                <w:tab w:val="left" w:pos="-720"/>
              </w:tabs>
              <w:suppressAutoHyphens/>
              <w:rPr>
                <w:b/>
                <w:sz w:val="22"/>
                <w:szCs w:val="22"/>
                <w:lang w:val="en-GB"/>
              </w:rPr>
            </w:pPr>
            <w:r>
              <w:rPr>
                <w:b/>
                <w:sz w:val="22"/>
                <w:szCs w:val="22"/>
                <w:lang w:val="en-GB"/>
              </w:rPr>
              <w:t>Slovenská republika</w:t>
            </w:r>
          </w:p>
          <w:p w:rsidR="009E640D" w:rsidRDefault="009E640D">
            <w:pPr>
              <w:spacing w:line="260" w:lineRule="atLeast"/>
              <w:rPr>
                <w:sz w:val="22"/>
                <w:szCs w:val="22"/>
                <w:lang w:val="en-GB"/>
              </w:rPr>
            </w:pPr>
            <w:r>
              <w:rPr>
                <w:bCs/>
                <w:sz w:val="22"/>
                <w:szCs w:val="22"/>
                <w:lang w:val="en-GB"/>
              </w:rPr>
              <w:t>Chiesi Slovakia s.r.o.</w:t>
            </w:r>
          </w:p>
          <w:p w:rsidR="009E640D" w:rsidRDefault="009E640D">
            <w:pPr>
              <w:tabs>
                <w:tab w:val="left" w:pos="-720"/>
              </w:tabs>
              <w:suppressAutoHyphens/>
              <w:rPr>
                <w:b/>
                <w:sz w:val="22"/>
                <w:szCs w:val="22"/>
                <w:lang w:val="en-GB"/>
              </w:rPr>
            </w:pPr>
            <w:r>
              <w:rPr>
                <w:sz w:val="22"/>
                <w:szCs w:val="22"/>
                <w:lang w:val="en-GB"/>
              </w:rPr>
              <w:t>Tel: + 421 259300060</w:t>
            </w:r>
          </w:p>
        </w:tc>
      </w:tr>
      <w:tr w:rsidR="00E75107" w:rsidTr="009E640D">
        <w:trPr>
          <w:cantSplit/>
        </w:trPr>
        <w:tc>
          <w:tcPr>
            <w:tcW w:w="4855" w:type="dxa"/>
          </w:tcPr>
          <w:p w:rsidR="009E640D" w:rsidRDefault="009E640D">
            <w:pPr>
              <w:rPr>
                <w:sz w:val="22"/>
                <w:szCs w:val="22"/>
                <w:lang w:val="it-CH"/>
              </w:rPr>
            </w:pPr>
            <w:r>
              <w:rPr>
                <w:b/>
                <w:sz w:val="22"/>
                <w:szCs w:val="22"/>
                <w:lang w:val="it-CH"/>
              </w:rPr>
              <w:t>Italia</w:t>
            </w:r>
          </w:p>
          <w:p w:rsidR="009E640D" w:rsidRDefault="009E640D">
            <w:pPr>
              <w:rPr>
                <w:sz w:val="22"/>
                <w:szCs w:val="22"/>
                <w:lang w:val="it-CH"/>
              </w:rPr>
            </w:pPr>
            <w:r>
              <w:rPr>
                <w:sz w:val="22"/>
                <w:szCs w:val="22"/>
                <w:lang w:val="it-CH"/>
              </w:rPr>
              <w:t>Chiesi Italia S.p.A.</w:t>
            </w:r>
          </w:p>
          <w:p w:rsidR="009E640D" w:rsidRDefault="009E640D">
            <w:pPr>
              <w:rPr>
                <w:sz w:val="22"/>
                <w:szCs w:val="22"/>
                <w:lang w:val="en-GB"/>
              </w:rPr>
            </w:pPr>
            <w:r>
              <w:rPr>
                <w:sz w:val="22"/>
                <w:szCs w:val="22"/>
                <w:lang w:val="en-GB"/>
              </w:rPr>
              <w:t>Tel: + 39 0521 2791</w:t>
            </w:r>
          </w:p>
          <w:p w:rsidR="009E640D" w:rsidRDefault="009E640D">
            <w:pPr>
              <w:rPr>
                <w:b/>
                <w:sz w:val="22"/>
                <w:szCs w:val="22"/>
                <w:lang w:val="en-GB"/>
              </w:rPr>
            </w:pPr>
          </w:p>
        </w:tc>
        <w:tc>
          <w:tcPr>
            <w:tcW w:w="4868" w:type="dxa"/>
            <w:gridSpan w:val="2"/>
            <w:hideMark/>
          </w:tcPr>
          <w:p w:rsidR="009E640D" w:rsidRDefault="009E640D">
            <w:pPr>
              <w:tabs>
                <w:tab w:val="left" w:pos="-720"/>
                <w:tab w:val="left" w:pos="4536"/>
              </w:tabs>
              <w:suppressAutoHyphens/>
              <w:rPr>
                <w:sz w:val="22"/>
                <w:szCs w:val="22"/>
                <w:lang w:val="it-IT"/>
              </w:rPr>
            </w:pPr>
            <w:r>
              <w:rPr>
                <w:b/>
                <w:sz w:val="22"/>
                <w:szCs w:val="22"/>
                <w:lang w:val="it-IT"/>
              </w:rPr>
              <w:t>Suomi/Finland</w:t>
            </w:r>
          </w:p>
          <w:p w:rsidR="009E640D" w:rsidRDefault="009E640D">
            <w:pPr>
              <w:rPr>
                <w:sz w:val="22"/>
                <w:szCs w:val="22"/>
                <w:lang w:val="it-IT"/>
              </w:rPr>
            </w:pPr>
            <w:r>
              <w:rPr>
                <w:sz w:val="22"/>
                <w:szCs w:val="22"/>
                <w:lang w:val="it-IT"/>
              </w:rPr>
              <w:t>Chiesi Pharma AB</w:t>
            </w:r>
          </w:p>
          <w:p w:rsidR="009E640D" w:rsidRDefault="009E640D">
            <w:pPr>
              <w:tabs>
                <w:tab w:val="left" w:pos="-720"/>
              </w:tabs>
              <w:suppressAutoHyphens/>
              <w:rPr>
                <w:b/>
                <w:sz w:val="22"/>
                <w:szCs w:val="22"/>
                <w:lang w:val="it-IT"/>
              </w:rPr>
            </w:pPr>
            <w:r>
              <w:rPr>
                <w:sz w:val="22"/>
                <w:szCs w:val="22"/>
                <w:lang w:val="it-IT"/>
              </w:rPr>
              <w:t>Puh/Tel: +46 8 753 35 20</w:t>
            </w:r>
          </w:p>
        </w:tc>
      </w:tr>
      <w:tr w:rsidR="00E75107" w:rsidTr="009E640D">
        <w:trPr>
          <w:cantSplit/>
        </w:trPr>
        <w:tc>
          <w:tcPr>
            <w:tcW w:w="4855" w:type="dxa"/>
          </w:tcPr>
          <w:p w:rsidR="009E640D" w:rsidRDefault="009E640D">
            <w:pPr>
              <w:rPr>
                <w:b/>
                <w:sz w:val="22"/>
                <w:szCs w:val="22"/>
                <w:lang w:val="en-GB"/>
              </w:rPr>
            </w:pPr>
            <w:r>
              <w:rPr>
                <w:b/>
                <w:sz w:val="22"/>
                <w:szCs w:val="22"/>
                <w:lang w:val="en-GB"/>
              </w:rPr>
              <w:t>Κύπρος</w:t>
            </w:r>
          </w:p>
          <w:p w:rsidR="009E640D" w:rsidRDefault="009E640D">
            <w:pPr>
              <w:rPr>
                <w:sz w:val="22"/>
                <w:szCs w:val="22"/>
                <w:lang w:val="en-GB"/>
              </w:rPr>
            </w:pPr>
            <w:r>
              <w:rPr>
                <w:sz w:val="22"/>
                <w:szCs w:val="22"/>
                <w:lang w:val="en-GB"/>
              </w:rPr>
              <w:t>The Star Medicines Importers Co. Ltd.</w:t>
            </w:r>
          </w:p>
          <w:p w:rsidR="009E640D" w:rsidRDefault="009E640D">
            <w:pPr>
              <w:rPr>
                <w:sz w:val="22"/>
                <w:szCs w:val="22"/>
                <w:lang w:val="en-GB" w:eastAsia="en-CA"/>
              </w:rPr>
            </w:pPr>
            <w:r>
              <w:rPr>
                <w:sz w:val="22"/>
                <w:szCs w:val="22"/>
                <w:lang w:val="en-GB"/>
              </w:rPr>
              <w:t xml:space="preserve">Τηλ: + </w:t>
            </w:r>
            <w:r>
              <w:rPr>
                <w:sz w:val="22"/>
                <w:szCs w:val="22"/>
                <w:lang w:val="en-GB" w:eastAsia="en-CA"/>
              </w:rPr>
              <w:t>357 25 371056</w:t>
            </w:r>
          </w:p>
          <w:p w:rsidR="009E640D" w:rsidRDefault="009E640D">
            <w:pPr>
              <w:rPr>
                <w:b/>
                <w:sz w:val="22"/>
                <w:szCs w:val="22"/>
                <w:lang w:val="en-GB"/>
              </w:rPr>
            </w:pPr>
          </w:p>
        </w:tc>
        <w:tc>
          <w:tcPr>
            <w:tcW w:w="4868" w:type="dxa"/>
            <w:gridSpan w:val="2"/>
            <w:hideMark/>
          </w:tcPr>
          <w:p w:rsidR="009E640D" w:rsidRDefault="009E640D">
            <w:pPr>
              <w:tabs>
                <w:tab w:val="left" w:pos="-720"/>
                <w:tab w:val="left" w:pos="4536"/>
              </w:tabs>
              <w:suppressAutoHyphens/>
              <w:rPr>
                <w:b/>
                <w:sz w:val="22"/>
                <w:szCs w:val="22"/>
                <w:lang w:val="en-GB"/>
              </w:rPr>
            </w:pPr>
            <w:r>
              <w:rPr>
                <w:b/>
                <w:sz w:val="22"/>
                <w:szCs w:val="22"/>
                <w:lang w:val="en-GB"/>
              </w:rPr>
              <w:t>Sverige</w:t>
            </w:r>
          </w:p>
          <w:p w:rsidR="009E640D" w:rsidRDefault="009E640D">
            <w:pPr>
              <w:rPr>
                <w:sz w:val="22"/>
                <w:szCs w:val="22"/>
                <w:lang w:val="en-GB"/>
              </w:rPr>
            </w:pPr>
            <w:r>
              <w:rPr>
                <w:sz w:val="22"/>
                <w:szCs w:val="22"/>
                <w:lang w:val="en-GB"/>
              </w:rPr>
              <w:t>Chiesi Pharma AB</w:t>
            </w:r>
          </w:p>
          <w:p w:rsidR="009E640D" w:rsidRDefault="009E640D">
            <w:pPr>
              <w:tabs>
                <w:tab w:val="left" w:pos="-720"/>
                <w:tab w:val="left" w:pos="4536"/>
              </w:tabs>
              <w:suppressAutoHyphens/>
              <w:rPr>
                <w:b/>
                <w:sz w:val="22"/>
                <w:szCs w:val="22"/>
                <w:lang w:val="en-GB"/>
              </w:rPr>
            </w:pPr>
            <w:r>
              <w:rPr>
                <w:sz w:val="22"/>
                <w:szCs w:val="22"/>
                <w:lang w:val="en-GB"/>
              </w:rPr>
              <w:t>Tel: +46 8 753 35 20</w:t>
            </w:r>
          </w:p>
        </w:tc>
      </w:tr>
      <w:tr w:rsidR="00E75107" w:rsidTr="009E640D">
        <w:trPr>
          <w:cantSplit/>
        </w:trPr>
        <w:tc>
          <w:tcPr>
            <w:tcW w:w="4855" w:type="dxa"/>
            <w:hideMark/>
          </w:tcPr>
          <w:p w:rsidR="009E640D" w:rsidRDefault="009E640D">
            <w:pPr>
              <w:rPr>
                <w:b/>
                <w:sz w:val="22"/>
                <w:szCs w:val="22"/>
                <w:lang w:val="en-GB"/>
              </w:rPr>
            </w:pPr>
            <w:r>
              <w:rPr>
                <w:b/>
                <w:sz w:val="22"/>
                <w:szCs w:val="22"/>
                <w:lang w:val="en-GB"/>
              </w:rPr>
              <w:t>Latvija</w:t>
            </w:r>
          </w:p>
          <w:p w:rsidR="009E640D" w:rsidRDefault="009E640D">
            <w:pPr>
              <w:rPr>
                <w:sz w:val="22"/>
                <w:szCs w:val="22"/>
                <w:lang w:val="en-GB"/>
              </w:rPr>
            </w:pPr>
            <w:r>
              <w:rPr>
                <w:sz w:val="22"/>
                <w:szCs w:val="22"/>
                <w:lang w:val="en-GB"/>
              </w:rPr>
              <w:t>Chiesi Pharmaceuticals GmbH</w:t>
            </w:r>
          </w:p>
          <w:p w:rsidR="009E640D" w:rsidRPr="009E640D" w:rsidRDefault="009E640D">
            <w:pPr>
              <w:rPr>
                <w:sz w:val="22"/>
                <w:szCs w:val="22"/>
              </w:rPr>
            </w:pPr>
            <w:r>
              <w:rPr>
                <w:sz w:val="22"/>
                <w:szCs w:val="22"/>
                <w:lang w:val="en-GB"/>
              </w:rPr>
              <w:t>Tel: + 43 1 4073919</w:t>
            </w:r>
          </w:p>
        </w:tc>
        <w:tc>
          <w:tcPr>
            <w:tcW w:w="4868" w:type="dxa"/>
            <w:gridSpan w:val="2"/>
            <w:hideMark/>
          </w:tcPr>
          <w:p w:rsidR="009E640D" w:rsidRDefault="009E640D">
            <w:pPr>
              <w:tabs>
                <w:tab w:val="left" w:pos="-720"/>
                <w:tab w:val="left" w:pos="4536"/>
              </w:tabs>
              <w:suppressAutoHyphens/>
              <w:rPr>
                <w:b/>
                <w:sz w:val="22"/>
                <w:szCs w:val="22"/>
                <w:lang w:val="en-GB"/>
              </w:rPr>
            </w:pPr>
            <w:r>
              <w:rPr>
                <w:b/>
                <w:sz w:val="22"/>
                <w:szCs w:val="22"/>
                <w:lang w:val="en-GB"/>
              </w:rPr>
              <w:t>United Kingdom</w:t>
            </w:r>
          </w:p>
          <w:p w:rsidR="009E640D" w:rsidRDefault="009E640D">
            <w:pPr>
              <w:pStyle w:val="Default"/>
              <w:rPr>
                <w:sz w:val="22"/>
                <w:szCs w:val="22"/>
              </w:rPr>
            </w:pPr>
            <w:r>
              <w:rPr>
                <w:sz w:val="22"/>
                <w:szCs w:val="22"/>
              </w:rPr>
              <w:t xml:space="preserve">Chiesi Ltd </w:t>
            </w:r>
          </w:p>
          <w:p w:rsidR="009E640D" w:rsidRDefault="009E640D">
            <w:pPr>
              <w:rPr>
                <w:sz w:val="22"/>
                <w:szCs w:val="22"/>
                <w:lang w:val="en-GB"/>
              </w:rPr>
            </w:pPr>
            <w:r>
              <w:rPr>
                <w:sz w:val="22"/>
                <w:szCs w:val="22"/>
              </w:rPr>
              <w:t xml:space="preserve">Tel: + 44 (0)161 488 5555 </w:t>
            </w:r>
          </w:p>
        </w:tc>
      </w:tr>
    </w:tbl>
    <w:p w:rsidR="009C3745" w:rsidRDefault="009C3745" w:rsidP="009C3745">
      <w:pPr>
        <w:numPr>
          <w:ilvl w:val="12"/>
          <w:numId w:val="0"/>
        </w:numPr>
        <w:ind w:right="-2"/>
        <w:outlineLvl w:val="0"/>
        <w:rPr>
          <w:bCs/>
          <w:sz w:val="22"/>
          <w:szCs w:val="22"/>
        </w:rPr>
      </w:pPr>
    </w:p>
    <w:p w:rsidR="009E640D" w:rsidRDefault="009E640D" w:rsidP="009C3745">
      <w:pPr>
        <w:numPr>
          <w:ilvl w:val="12"/>
          <w:numId w:val="0"/>
        </w:numPr>
        <w:ind w:right="-2"/>
        <w:outlineLvl w:val="0"/>
        <w:rPr>
          <w:bCs/>
          <w:sz w:val="22"/>
          <w:szCs w:val="22"/>
        </w:rPr>
      </w:pPr>
    </w:p>
    <w:p w:rsidR="00406E51" w:rsidRPr="006A180A" w:rsidRDefault="00406E51" w:rsidP="00406E51">
      <w:pPr>
        <w:rPr>
          <w:sz w:val="22"/>
          <w:szCs w:val="22"/>
          <w:lang w:val="it-IT"/>
        </w:rPr>
      </w:pPr>
      <w:r w:rsidRPr="006A180A">
        <w:rPr>
          <w:b/>
          <w:sz w:val="22"/>
          <w:szCs w:val="22"/>
          <w:lang w:val="it-IT"/>
        </w:rPr>
        <w:t xml:space="preserve">Questo foglio illustrativo è stato </w:t>
      </w:r>
      <w:r w:rsidR="00FC52E5" w:rsidRPr="006A180A">
        <w:rPr>
          <w:b/>
          <w:sz w:val="22"/>
          <w:szCs w:val="22"/>
          <w:lang w:val="it-IT"/>
        </w:rPr>
        <w:t xml:space="preserve">aggiornato </w:t>
      </w:r>
      <w:r w:rsidRPr="006A180A">
        <w:rPr>
          <w:b/>
          <w:sz w:val="22"/>
          <w:szCs w:val="22"/>
          <w:lang w:val="it-IT"/>
        </w:rPr>
        <w:t>il .</w:t>
      </w:r>
    </w:p>
    <w:p w:rsidR="00406E51" w:rsidRPr="006A180A" w:rsidRDefault="00406E51" w:rsidP="00406E51">
      <w:pPr>
        <w:rPr>
          <w:sz w:val="22"/>
          <w:szCs w:val="22"/>
          <w:lang w:val="it-IT"/>
        </w:rPr>
      </w:pPr>
    </w:p>
    <w:p w:rsidR="00406E51" w:rsidRPr="006A180A" w:rsidRDefault="00406E51" w:rsidP="00406E51">
      <w:pPr>
        <w:rPr>
          <w:sz w:val="22"/>
          <w:szCs w:val="22"/>
          <w:lang w:val="it-IT"/>
        </w:rPr>
      </w:pPr>
      <w:r w:rsidRPr="006A180A">
        <w:rPr>
          <w:sz w:val="22"/>
          <w:szCs w:val="22"/>
          <w:lang w:val="it-IT"/>
        </w:rPr>
        <w:t>Informazioni più dettagliate su questo medicinale sono disponibili sul sito web dell</w:t>
      </w:r>
      <w:r w:rsidR="00401BD1" w:rsidRPr="00951C26">
        <w:rPr>
          <w:sz w:val="22"/>
          <w:szCs w:val="22"/>
          <w:lang w:val="it-IT"/>
        </w:rPr>
        <w:t xml:space="preserve">’Agenzia </w:t>
      </w:r>
      <w:r w:rsidR="00401BD1" w:rsidRPr="006A180A">
        <w:rPr>
          <w:noProof/>
          <w:sz w:val="22"/>
          <w:szCs w:val="24"/>
          <w:lang w:val="it-IT"/>
        </w:rPr>
        <w:t>europea</w:t>
      </w:r>
      <w:r w:rsidR="00401BD1" w:rsidRPr="00951C26">
        <w:rPr>
          <w:sz w:val="22"/>
          <w:szCs w:val="22"/>
          <w:lang w:val="it-IT"/>
        </w:rPr>
        <w:t xml:space="preserve"> dei </w:t>
      </w:r>
      <w:r w:rsidR="00401BD1" w:rsidRPr="006A180A">
        <w:rPr>
          <w:noProof/>
          <w:sz w:val="22"/>
          <w:szCs w:val="24"/>
          <w:lang w:val="it-IT"/>
        </w:rPr>
        <w:t>medicinali</w:t>
      </w:r>
      <w:r w:rsidRPr="006A180A">
        <w:rPr>
          <w:sz w:val="22"/>
          <w:szCs w:val="22"/>
          <w:lang w:val="it-IT"/>
        </w:rPr>
        <w:t>: http://www.ema.europa.eu</w:t>
      </w:r>
      <w:r w:rsidR="00FC52E5" w:rsidRPr="006A180A">
        <w:rPr>
          <w:sz w:val="22"/>
          <w:szCs w:val="22"/>
          <w:lang w:val="it-IT"/>
        </w:rPr>
        <w:t>.</w:t>
      </w:r>
    </w:p>
    <w:p w:rsidR="00D41CF7" w:rsidRPr="006A180A" w:rsidRDefault="00D41CF7">
      <w:pPr>
        <w:pBdr>
          <w:top w:val="single" w:sz="4" w:space="1" w:color="auto"/>
          <w:left w:val="single" w:sz="4" w:space="4" w:color="auto"/>
          <w:bottom w:val="single" w:sz="4" w:space="1" w:color="auto"/>
          <w:right w:val="single" w:sz="4" w:space="4" w:color="auto"/>
        </w:pBdr>
        <w:rPr>
          <w:b/>
          <w:sz w:val="22"/>
          <w:szCs w:val="22"/>
          <w:lang w:val="it-IT"/>
        </w:rPr>
      </w:pPr>
      <w:r w:rsidRPr="006A180A">
        <w:rPr>
          <w:b/>
          <w:sz w:val="22"/>
          <w:szCs w:val="22"/>
          <w:lang w:val="it-IT"/>
        </w:rPr>
        <w:br w:type="page"/>
        <w:t>SCHEDA PROMEMORIA PER IL PAZIENTE/ASSISTENTE</w:t>
      </w:r>
    </w:p>
    <w:p w:rsidR="00D41CF7" w:rsidRPr="006A180A" w:rsidRDefault="00D41CF7">
      <w:pPr>
        <w:rPr>
          <w:sz w:val="22"/>
          <w:szCs w:val="22"/>
          <w:lang w:val="it-IT"/>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35"/>
        <w:gridCol w:w="4635"/>
      </w:tblGrid>
      <w:tr w:rsidR="00E75107" w:rsidTr="00AC36CE">
        <w:trPr>
          <w:trHeight w:val="2234"/>
        </w:trPr>
        <w:tc>
          <w:tcPr>
            <w:tcW w:w="4635" w:type="dxa"/>
            <w:tcBorders>
              <w:top w:val="single" w:sz="4" w:space="0" w:color="auto"/>
              <w:left w:val="single" w:sz="4" w:space="0" w:color="auto"/>
              <w:bottom w:val="single" w:sz="4" w:space="0" w:color="auto"/>
              <w:right w:val="single" w:sz="4" w:space="0" w:color="auto"/>
            </w:tcBorders>
          </w:tcPr>
          <w:p w:rsidR="00D41CF7" w:rsidRPr="006A180A" w:rsidRDefault="00D41CF7">
            <w:pPr>
              <w:rPr>
                <w:sz w:val="22"/>
                <w:szCs w:val="22"/>
                <w:lang w:val="it-IT"/>
              </w:rPr>
            </w:pPr>
            <w:r w:rsidRPr="006A180A">
              <w:rPr>
                <w:noProof/>
                <w:sz w:val="22"/>
                <w:szCs w:val="22"/>
                <w:highlight w:val="lightGray"/>
                <w:lang w:val="it-IT"/>
              </w:rPr>
              <w:t>((Copertina))</w:t>
            </w:r>
          </w:p>
          <w:p w:rsidR="00D41CF7" w:rsidRPr="006A180A" w:rsidRDefault="00D41CF7">
            <w:pPr>
              <w:rPr>
                <w:sz w:val="22"/>
                <w:szCs w:val="22"/>
                <w:lang w:val="it-IT"/>
              </w:rPr>
            </w:pPr>
          </w:p>
          <w:p w:rsidR="00D41CF7" w:rsidRPr="006A180A" w:rsidRDefault="00D41CF7" w:rsidP="00B27DF5">
            <w:pPr>
              <w:rPr>
                <w:b/>
                <w:sz w:val="22"/>
                <w:szCs w:val="22"/>
                <w:lang w:val="it-IT"/>
              </w:rPr>
            </w:pPr>
            <w:r w:rsidRPr="006A180A">
              <w:rPr>
                <w:b/>
                <w:sz w:val="22"/>
                <w:szCs w:val="22"/>
                <w:lang w:val="it-IT"/>
              </w:rPr>
              <w:t>Importanti promemoria di sicurezza per i pazienti che assumono Ferriprox (deferiprone)</w:t>
            </w:r>
          </w:p>
          <w:p w:rsidR="00D41CF7" w:rsidRPr="006A180A" w:rsidRDefault="00D41CF7" w:rsidP="00B27DF5">
            <w:pPr>
              <w:rPr>
                <w:sz w:val="22"/>
                <w:szCs w:val="22"/>
                <w:lang w:val="it-IT"/>
              </w:rPr>
            </w:pPr>
          </w:p>
          <w:p w:rsidR="00D41CF7" w:rsidRPr="006A180A" w:rsidRDefault="00D41CF7">
            <w:pPr>
              <w:rPr>
                <w:sz w:val="22"/>
                <w:szCs w:val="22"/>
                <w:lang w:val="it-IT"/>
              </w:rPr>
            </w:pPr>
            <w:r w:rsidRPr="006A180A">
              <w:rPr>
                <w:sz w:val="22"/>
                <w:szCs w:val="22"/>
                <w:lang w:val="it-IT"/>
              </w:rPr>
              <w:t>Medico prescri</w:t>
            </w:r>
            <w:r w:rsidR="008926B7">
              <w:rPr>
                <w:sz w:val="22"/>
                <w:szCs w:val="22"/>
                <w:lang w:val="it-IT"/>
              </w:rPr>
              <w:t>ttore</w:t>
            </w:r>
            <w:r w:rsidRPr="006A180A">
              <w:rPr>
                <w:sz w:val="22"/>
                <w:szCs w:val="22"/>
                <w:lang w:val="it-IT"/>
              </w:rPr>
              <w:t>:____________________</w:t>
            </w:r>
          </w:p>
          <w:p w:rsidR="00D41CF7" w:rsidRPr="006A180A" w:rsidRDefault="00D41CF7">
            <w:pPr>
              <w:rPr>
                <w:sz w:val="22"/>
                <w:szCs w:val="22"/>
                <w:lang w:val="it-IT"/>
              </w:rPr>
            </w:pPr>
          </w:p>
          <w:p w:rsidR="00D41CF7" w:rsidRPr="006A180A" w:rsidRDefault="00D41CF7">
            <w:pPr>
              <w:rPr>
                <w:sz w:val="22"/>
                <w:szCs w:val="22"/>
                <w:lang w:val="it-IT"/>
              </w:rPr>
            </w:pPr>
          </w:p>
          <w:p w:rsidR="00D41CF7" w:rsidRPr="006A180A" w:rsidRDefault="00D41CF7" w:rsidP="00E45DD1">
            <w:pPr>
              <w:rPr>
                <w:sz w:val="22"/>
                <w:szCs w:val="22"/>
                <w:lang w:val="it-IT"/>
              </w:rPr>
            </w:pPr>
            <w:r w:rsidRPr="006A180A">
              <w:rPr>
                <w:sz w:val="22"/>
                <w:szCs w:val="22"/>
                <w:lang w:val="it-IT"/>
              </w:rPr>
              <w:t>Telefono:__________________________</w:t>
            </w:r>
          </w:p>
        </w:tc>
        <w:tc>
          <w:tcPr>
            <w:tcW w:w="4635" w:type="dxa"/>
            <w:tcBorders>
              <w:top w:val="single" w:sz="4" w:space="0" w:color="auto"/>
              <w:left w:val="single" w:sz="4" w:space="0" w:color="auto"/>
              <w:bottom w:val="single" w:sz="4" w:space="0" w:color="auto"/>
              <w:right w:val="single" w:sz="4" w:space="0" w:color="auto"/>
            </w:tcBorders>
          </w:tcPr>
          <w:p w:rsidR="00D41CF7" w:rsidRPr="006A180A" w:rsidRDefault="00D41CF7">
            <w:pPr>
              <w:rPr>
                <w:sz w:val="22"/>
                <w:szCs w:val="22"/>
                <w:lang w:val="it-IT"/>
              </w:rPr>
            </w:pPr>
            <w:r w:rsidRPr="006A180A">
              <w:rPr>
                <w:sz w:val="22"/>
                <w:szCs w:val="22"/>
                <w:highlight w:val="lightGray"/>
                <w:lang w:val="it-IT"/>
              </w:rPr>
              <w:t>((Retro di copertina))</w:t>
            </w:r>
          </w:p>
          <w:p w:rsidR="00D41CF7" w:rsidRPr="006A180A" w:rsidRDefault="00D41CF7">
            <w:pPr>
              <w:rPr>
                <w:b/>
                <w:sz w:val="22"/>
                <w:szCs w:val="22"/>
                <w:lang w:val="it-IT"/>
              </w:rPr>
            </w:pPr>
          </w:p>
          <w:p w:rsidR="00D41CF7" w:rsidRPr="006A180A" w:rsidRDefault="00D41CF7">
            <w:pPr>
              <w:rPr>
                <w:b/>
                <w:sz w:val="22"/>
                <w:szCs w:val="22"/>
                <w:lang w:val="it-IT"/>
              </w:rPr>
            </w:pPr>
            <w:r w:rsidRPr="006A180A">
              <w:rPr>
                <w:b/>
                <w:sz w:val="22"/>
                <w:szCs w:val="22"/>
                <w:lang w:val="it-IT"/>
              </w:rPr>
              <w:t>PER DONNE IN ETÀ FERTILE</w:t>
            </w:r>
          </w:p>
          <w:p w:rsidR="00B27DF5" w:rsidRPr="006A180A" w:rsidRDefault="00B27DF5">
            <w:pPr>
              <w:rPr>
                <w:b/>
                <w:sz w:val="22"/>
                <w:szCs w:val="22"/>
                <w:lang w:val="it-IT"/>
              </w:rPr>
            </w:pPr>
          </w:p>
          <w:p w:rsidR="00D41CF7" w:rsidRPr="006A180A" w:rsidRDefault="00D41CF7">
            <w:pPr>
              <w:rPr>
                <w:sz w:val="22"/>
                <w:szCs w:val="22"/>
                <w:lang w:val="it-IT"/>
              </w:rPr>
            </w:pPr>
            <w:r w:rsidRPr="006A180A">
              <w:rPr>
                <w:sz w:val="22"/>
                <w:szCs w:val="22"/>
                <w:lang w:val="it-IT"/>
              </w:rPr>
              <w:t>Non prenda Ferriprox se è incinta o se sta cercando di rimanere incinta. Se preso durante la gravidanza, Ferriprox può danneggiare gravemente il feto.</w:t>
            </w:r>
          </w:p>
          <w:p w:rsidR="00B27DF5" w:rsidRPr="006A180A" w:rsidRDefault="00B27DF5">
            <w:pPr>
              <w:rPr>
                <w:sz w:val="22"/>
                <w:szCs w:val="22"/>
                <w:lang w:val="it-IT"/>
              </w:rPr>
            </w:pPr>
          </w:p>
          <w:p w:rsidR="009502EF" w:rsidRPr="004E476D" w:rsidRDefault="00D41CF7" w:rsidP="009502EF">
            <w:pPr>
              <w:rPr>
                <w:b/>
                <w:sz w:val="22"/>
                <w:szCs w:val="22"/>
                <w:lang w:val="it-IT"/>
              </w:rPr>
            </w:pPr>
            <w:r w:rsidRPr="006A180A">
              <w:rPr>
                <w:sz w:val="22"/>
                <w:szCs w:val="22"/>
                <w:lang w:val="it-IT"/>
              </w:rPr>
              <w:t>Deve usare metodi contraccettivi affidabili mentre prende Ferriprox. Chieda al medico il metodo più idoneo a lei</w:t>
            </w:r>
            <w:r w:rsidRPr="009502EF">
              <w:rPr>
                <w:sz w:val="22"/>
                <w:szCs w:val="22"/>
                <w:lang w:val="it-IT"/>
              </w:rPr>
              <w:t xml:space="preserve">. Se </w:t>
            </w:r>
            <w:r w:rsidR="009502EF">
              <w:rPr>
                <w:sz w:val="22"/>
                <w:szCs w:val="22"/>
                <w:lang w:val="it-IT"/>
              </w:rPr>
              <w:t xml:space="preserve">scopre di essere </w:t>
            </w:r>
            <w:r w:rsidR="0034595B" w:rsidRPr="009502EF">
              <w:rPr>
                <w:sz w:val="22"/>
                <w:szCs w:val="22"/>
                <w:lang w:val="it-IT"/>
              </w:rPr>
              <w:t xml:space="preserve">incinta </w:t>
            </w:r>
            <w:r w:rsidRPr="009502EF">
              <w:rPr>
                <w:sz w:val="22"/>
                <w:szCs w:val="22"/>
                <w:lang w:val="it-IT"/>
              </w:rPr>
              <w:t>mentre prende</w:t>
            </w:r>
            <w:r w:rsidRPr="006A180A">
              <w:rPr>
                <w:sz w:val="22"/>
                <w:szCs w:val="22"/>
                <w:lang w:val="it-IT"/>
              </w:rPr>
              <w:t xml:space="preserve"> Ferriprox, sospenda immediatamente il medicinale e informi il medico. Non usi Ferriprox se allatta al seno.</w:t>
            </w:r>
          </w:p>
        </w:tc>
      </w:tr>
      <w:tr w:rsidR="00E75107" w:rsidTr="00AC36CE">
        <w:trPr>
          <w:trHeight w:val="2342"/>
        </w:trPr>
        <w:tc>
          <w:tcPr>
            <w:tcW w:w="4635" w:type="dxa"/>
            <w:tcBorders>
              <w:top w:val="single" w:sz="4" w:space="0" w:color="auto"/>
              <w:left w:val="single" w:sz="4" w:space="0" w:color="auto"/>
              <w:bottom w:val="single" w:sz="4" w:space="0" w:color="auto"/>
              <w:right w:val="single" w:sz="4" w:space="0" w:color="auto"/>
            </w:tcBorders>
          </w:tcPr>
          <w:p w:rsidR="00D41CF7" w:rsidRPr="006A180A" w:rsidRDefault="00D41CF7">
            <w:pPr>
              <w:rPr>
                <w:noProof/>
                <w:sz w:val="22"/>
                <w:szCs w:val="22"/>
                <w:lang w:val="it-IT"/>
              </w:rPr>
            </w:pPr>
            <w:r w:rsidRPr="006A180A">
              <w:rPr>
                <w:noProof/>
                <w:sz w:val="22"/>
                <w:szCs w:val="22"/>
                <w:highlight w:val="lightGray"/>
                <w:lang w:val="it-IT"/>
              </w:rPr>
              <w:t>((Interno 1))</w:t>
            </w:r>
          </w:p>
          <w:p w:rsidR="00B27DF5" w:rsidRPr="006A180A" w:rsidRDefault="00B27DF5">
            <w:pPr>
              <w:rPr>
                <w:sz w:val="22"/>
                <w:szCs w:val="22"/>
                <w:lang w:val="it-IT"/>
              </w:rPr>
            </w:pPr>
          </w:p>
          <w:p w:rsidR="00D41CF7" w:rsidRPr="006A180A" w:rsidRDefault="00D41CF7">
            <w:pPr>
              <w:rPr>
                <w:b/>
                <w:sz w:val="22"/>
                <w:szCs w:val="22"/>
                <w:lang w:val="it-IT"/>
              </w:rPr>
            </w:pPr>
            <w:r w:rsidRPr="006A180A">
              <w:rPr>
                <w:b/>
                <w:sz w:val="22"/>
                <w:szCs w:val="22"/>
                <w:lang w:val="it-IT"/>
              </w:rPr>
              <w:t>CONTROLLO DEI LIVELLI DI GLOBULI BIANCHI CON FERRIPROX</w:t>
            </w:r>
          </w:p>
          <w:p w:rsidR="00D41CF7" w:rsidRPr="006A180A" w:rsidRDefault="00D41CF7">
            <w:pPr>
              <w:rPr>
                <w:sz w:val="22"/>
                <w:szCs w:val="22"/>
                <w:lang w:val="it-IT"/>
              </w:rPr>
            </w:pPr>
          </w:p>
          <w:p w:rsidR="00D41CF7" w:rsidRPr="006A180A" w:rsidRDefault="00D41CF7" w:rsidP="00366CB0">
            <w:pPr>
              <w:rPr>
                <w:sz w:val="22"/>
                <w:szCs w:val="22"/>
                <w:lang w:val="it-IT"/>
              </w:rPr>
            </w:pPr>
            <w:r w:rsidRPr="006A180A">
              <w:rPr>
                <w:sz w:val="22"/>
                <w:szCs w:val="22"/>
                <w:lang w:val="it-IT"/>
              </w:rPr>
              <w:t>Vi è un</w:t>
            </w:r>
            <w:r w:rsidR="00366CB0">
              <w:rPr>
                <w:sz w:val="22"/>
                <w:szCs w:val="22"/>
                <w:lang w:val="it-IT"/>
              </w:rPr>
              <w:t xml:space="preserve"> basso</w:t>
            </w:r>
            <w:r w:rsidRPr="006A180A">
              <w:rPr>
                <w:sz w:val="22"/>
                <w:szCs w:val="22"/>
                <w:lang w:val="it-IT"/>
              </w:rPr>
              <w:t xml:space="preserve"> rischio che Lei possa </w:t>
            </w:r>
            <w:r w:rsidR="00D45508" w:rsidRPr="006A180A">
              <w:rPr>
                <w:sz w:val="22"/>
                <w:szCs w:val="22"/>
                <w:lang w:val="it-IT"/>
              </w:rPr>
              <w:t>sviluppare</w:t>
            </w:r>
            <w:r w:rsidRPr="006A180A">
              <w:rPr>
                <w:sz w:val="22"/>
                <w:szCs w:val="22"/>
                <w:lang w:val="it-IT"/>
              </w:rPr>
              <w:t xml:space="preserve"> agranulocitosi (un livello molto basso di globuli bianchi) mentre prende Ferriprox, con la conseguenza di possibili infezioni gravi. </w:t>
            </w:r>
            <w:r w:rsidR="006405B3" w:rsidRPr="006A180A">
              <w:rPr>
                <w:noProof/>
                <w:sz w:val="22"/>
                <w:szCs w:val="22"/>
                <w:lang w:val="it-IT"/>
              </w:rPr>
              <w:t xml:space="preserve">Anche se l’agranulocitosi </w:t>
            </w:r>
            <w:r w:rsidR="00D45508" w:rsidRPr="006A180A">
              <w:rPr>
                <w:noProof/>
                <w:sz w:val="22"/>
                <w:szCs w:val="22"/>
                <w:lang w:val="it-IT"/>
              </w:rPr>
              <w:t xml:space="preserve">si verifica </w:t>
            </w:r>
            <w:r w:rsidR="006405B3" w:rsidRPr="006A180A">
              <w:rPr>
                <w:noProof/>
                <w:sz w:val="22"/>
                <w:szCs w:val="22"/>
                <w:lang w:val="it-IT"/>
              </w:rPr>
              <w:t xml:space="preserve">solo </w:t>
            </w:r>
            <w:r w:rsidR="00D45508" w:rsidRPr="006A180A">
              <w:rPr>
                <w:noProof/>
                <w:sz w:val="22"/>
                <w:szCs w:val="22"/>
                <w:lang w:val="it-IT"/>
              </w:rPr>
              <w:t xml:space="preserve">in </w:t>
            </w:r>
            <w:r w:rsidR="006405B3" w:rsidRPr="006A180A">
              <w:rPr>
                <w:noProof/>
                <w:sz w:val="22"/>
                <w:szCs w:val="22"/>
                <w:lang w:val="it-IT"/>
              </w:rPr>
              <w:t xml:space="preserve">1 </w:t>
            </w:r>
            <w:r w:rsidR="004F65C4" w:rsidRPr="006A180A">
              <w:rPr>
                <w:noProof/>
                <w:sz w:val="22"/>
                <w:szCs w:val="22"/>
                <w:lang w:val="it-IT"/>
              </w:rPr>
              <w:t>- 2</w:t>
            </w:r>
            <w:r w:rsidR="006405B3" w:rsidRPr="006A180A">
              <w:rPr>
                <w:noProof/>
                <w:sz w:val="22"/>
                <w:szCs w:val="22"/>
                <w:lang w:val="it-IT"/>
              </w:rPr>
              <w:t xml:space="preserve"> utilizzatori su 100, è importante </w:t>
            </w:r>
            <w:r w:rsidR="00F445DB" w:rsidRPr="006A180A">
              <w:rPr>
                <w:noProof/>
                <w:sz w:val="22"/>
                <w:szCs w:val="22"/>
                <w:lang w:val="it-IT"/>
              </w:rPr>
              <w:t xml:space="preserve">che </w:t>
            </w:r>
            <w:r w:rsidR="0077792C" w:rsidRPr="006A180A">
              <w:rPr>
                <w:noProof/>
                <w:sz w:val="22"/>
                <w:szCs w:val="22"/>
                <w:lang w:val="it-IT"/>
              </w:rPr>
              <w:t xml:space="preserve">faccia </w:t>
            </w:r>
            <w:r w:rsidR="00F445DB" w:rsidRPr="006A180A">
              <w:rPr>
                <w:noProof/>
                <w:sz w:val="22"/>
                <w:szCs w:val="22"/>
                <w:lang w:val="it-IT"/>
              </w:rPr>
              <w:t xml:space="preserve">analisi del </w:t>
            </w:r>
            <w:r w:rsidR="006405B3" w:rsidRPr="006A180A">
              <w:rPr>
                <w:noProof/>
                <w:sz w:val="22"/>
                <w:szCs w:val="22"/>
                <w:lang w:val="it-IT"/>
              </w:rPr>
              <w:t>sangue a intervalli regolari.</w:t>
            </w:r>
          </w:p>
        </w:tc>
        <w:tc>
          <w:tcPr>
            <w:tcW w:w="4635" w:type="dxa"/>
            <w:tcBorders>
              <w:top w:val="single" w:sz="4" w:space="0" w:color="auto"/>
              <w:left w:val="single" w:sz="4" w:space="0" w:color="auto"/>
              <w:bottom w:val="single" w:sz="4" w:space="0" w:color="auto"/>
              <w:right w:val="single" w:sz="4" w:space="0" w:color="auto"/>
            </w:tcBorders>
          </w:tcPr>
          <w:p w:rsidR="00D41CF7" w:rsidRPr="006A180A" w:rsidRDefault="00D41CF7">
            <w:pPr>
              <w:rPr>
                <w:sz w:val="22"/>
                <w:szCs w:val="22"/>
                <w:lang w:val="it-IT"/>
              </w:rPr>
            </w:pPr>
            <w:r w:rsidRPr="006A180A">
              <w:rPr>
                <w:noProof/>
                <w:sz w:val="22"/>
                <w:szCs w:val="22"/>
                <w:highlight w:val="lightGray"/>
                <w:lang w:val="it-IT"/>
              </w:rPr>
              <w:t>((Interno 2))</w:t>
            </w:r>
          </w:p>
          <w:p w:rsidR="00D41CF7" w:rsidRPr="006A180A" w:rsidRDefault="00D41CF7">
            <w:pPr>
              <w:rPr>
                <w:sz w:val="22"/>
                <w:szCs w:val="22"/>
                <w:lang w:val="it-IT"/>
              </w:rPr>
            </w:pPr>
          </w:p>
          <w:p w:rsidR="00D41CF7" w:rsidRPr="006A180A" w:rsidRDefault="00D41CF7">
            <w:pPr>
              <w:rPr>
                <w:sz w:val="22"/>
                <w:szCs w:val="22"/>
                <w:lang w:val="it-IT"/>
              </w:rPr>
            </w:pPr>
            <w:r w:rsidRPr="006A180A">
              <w:rPr>
                <w:sz w:val="22"/>
                <w:szCs w:val="22"/>
                <w:lang w:val="it-IT"/>
              </w:rPr>
              <w:t>Si assicuri di fare quanto segue:</w:t>
            </w:r>
          </w:p>
          <w:p w:rsidR="00D41CF7" w:rsidRPr="006A180A" w:rsidRDefault="00D41CF7">
            <w:pPr>
              <w:rPr>
                <w:sz w:val="22"/>
                <w:szCs w:val="22"/>
                <w:lang w:val="it-IT"/>
              </w:rPr>
            </w:pPr>
          </w:p>
          <w:p w:rsidR="00D41CF7" w:rsidRPr="006A180A" w:rsidRDefault="00D41CF7">
            <w:pPr>
              <w:rPr>
                <w:sz w:val="22"/>
                <w:szCs w:val="22"/>
                <w:lang w:val="it-IT"/>
              </w:rPr>
            </w:pPr>
            <w:r w:rsidRPr="006A180A">
              <w:rPr>
                <w:sz w:val="22"/>
                <w:szCs w:val="22"/>
                <w:lang w:val="it-IT"/>
              </w:rPr>
              <w:t xml:space="preserve">1. </w:t>
            </w:r>
            <w:r w:rsidR="007C6A2D" w:rsidRPr="00B00FC5">
              <w:rPr>
                <w:sz w:val="22"/>
                <w:szCs w:val="22"/>
                <w:lang w:val="it-IT"/>
              </w:rPr>
              <w:t>Si sottoponga a un esame del sangue settimanal</w:t>
            </w:r>
            <w:r w:rsidR="007C6A2D">
              <w:rPr>
                <w:sz w:val="22"/>
                <w:szCs w:val="22"/>
                <w:lang w:val="it-IT"/>
              </w:rPr>
              <w:t>ment</w:t>
            </w:r>
            <w:r w:rsidR="007C6A2D" w:rsidRPr="00B00FC5">
              <w:rPr>
                <w:sz w:val="22"/>
                <w:szCs w:val="22"/>
                <w:lang w:val="it-IT"/>
              </w:rPr>
              <w:t>e per il primo anno di trattamento con Ferriprox e</w:t>
            </w:r>
            <w:r w:rsidR="005A09C1">
              <w:rPr>
                <w:sz w:val="22"/>
                <w:szCs w:val="22"/>
                <w:lang w:val="it-IT"/>
              </w:rPr>
              <w:t>,</w:t>
            </w:r>
            <w:r w:rsidR="007C6A2D" w:rsidRPr="00B00FC5">
              <w:rPr>
                <w:sz w:val="22"/>
                <w:szCs w:val="22"/>
                <w:lang w:val="it-IT"/>
              </w:rPr>
              <w:t xml:space="preserve"> </w:t>
            </w:r>
            <w:r w:rsidR="007C6A2D">
              <w:rPr>
                <w:sz w:val="22"/>
                <w:szCs w:val="22"/>
                <w:lang w:val="it-IT"/>
              </w:rPr>
              <w:t>successivamente</w:t>
            </w:r>
            <w:r w:rsidR="005A09C1">
              <w:rPr>
                <w:sz w:val="22"/>
                <w:szCs w:val="22"/>
                <w:lang w:val="it-IT"/>
              </w:rPr>
              <w:t>, lo faccia in base</w:t>
            </w:r>
            <w:r w:rsidR="007C6A2D">
              <w:rPr>
                <w:sz w:val="22"/>
                <w:szCs w:val="22"/>
                <w:lang w:val="it-IT"/>
              </w:rPr>
              <w:t xml:space="preserve"> </w:t>
            </w:r>
            <w:r w:rsidR="007C6A2D" w:rsidRPr="00B00FC5">
              <w:rPr>
                <w:sz w:val="22"/>
                <w:szCs w:val="22"/>
                <w:lang w:val="it-IT"/>
              </w:rPr>
              <w:t>alla frequenza raccomandata dal medico</w:t>
            </w:r>
            <w:r w:rsidRPr="006A180A">
              <w:rPr>
                <w:sz w:val="22"/>
                <w:szCs w:val="22"/>
                <w:lang w:val="it-IT"/>
              </w:rPr>
              <w:t>.</w:t>
            </w:r>
          </w:p>
          <w:p w:rsidR="00D41CF7" w:rsidRPr="006A180A" w:rsidRDefault="00D41CF7">
            <w:pPr>
              <w:rPr>
                <w:sz w:val="22"/>
                <w:szCs w:val="22"/>
                <w:lang w:val="it-IT"/>
              </w:rPr>
            </w:pPr>
          </w:p>
          <w:p w:rsidR="00D41CF7" w:rsidRPr="006A180A" w:rsidRDefault="00D41CF7">
            <w:pPr>
              <w:rPr>
                <w:sz w:val="22"/>
                <w:szCs w:val="22"/>
                <w:lang w:val="it-IT"/>
              </w:rPr>
            </w:pPr>
            <w:r w:rsidRPr="006A180A">
              <w:rPr>
                <w:sz w:val="22"/>
                <w:szCs w:val="22"/>
                <w:lang w:val="it-IT"/>
              </w:rPr>
              <w:t xml:space="preserve">2. </w:t>
            </w:r>
            <w:r w:rsidR="007C6A2D" w:rsidRPr="00B00FC5">
              <w:rPr>
                <w:sz w:val="22"/>
                <w:szCs w:val="22"/>
                <w:lang w:val="it-IT"/>
              </w:rPr>
              <w:t>Si rivolga immediatamente al medico in caso di  sintomi di infezione, qual</w:t>
            </w:r>
            <w:r w:rsidR="007C6A2D">
              <w:rPr>
                <w:sz w:val="22"/>
                <w:szCs w:val="22"/>
                <w:lang w:val="it-IT"/>
              </w:rPr>
              <w:t>i</w:t>
            </w:r>
            <w:r w:rsidR="007C6A2D" w:rsidRPr="00B00FC5">
              <w:rPr>
                <w:sz w:val="22"/>
                <w:szCs w:val="22"/>
                <w:lang w:val="it-IT"/>
              </w:rPr>
              <w:t xml:space="preserve"> febbre, mal di gola e sintomi simili all’influenza. La conta dei suoi globuli bianchi deve essere </w:t>
            </w:r>
            <w:r w:rsidR="007C6A2D">
              <w:rPr>
                <w:sz w:val="22"/>
                <w:szCs w:val="22"/>
                <w:lang w:val="it-IT"/>
              </w:rPr>
              <w:t>verificata</w:t>
            </w:r>
            <w:r w:rsidR="007C6A2D" w:rsidRPr="00B00FC5">
              <w:rPr>
                <w:sz w:val="22"/>
                <w:szCs w:val="22"/>
                <w:lang w:val="it-IT"/>
              </w:rPr>
              <w:t xml:space="preserve"> entro 24 ore per </w:t>
            </w:r>
            <w:r w:rsidR="007C6A2D">
              <w:rPr>
                <w:sz w:val="22"/>
                <w:szCs w:val="22"/>
                <w:lang w:val="it-IT"/>
              </w:rPr>
              <w:t>rilevare una possibile</w:t>
            </w:r>
            <w:r w:rsidR="007C6A2D" w:rsidRPr="00B00FC5">
              <w:rPr>
                <w:sz w:val="22"/>
                <w:szCs w:val="22"/>
                <w:lang w:val="it-IT"/>
              </w:rPr>
              <w:t xml:space="preserve">  agranulocitosi</w:t>
            </w:r>
            <w:r w:rsidRPr="006A180A">
              <w:rPr>
                <w:sz w:val="22"/>
                <w:szCs w:val="22"/>
                <w:lang w:val="it-IT"/>
              </w:rPr>
              <w:t>.</w:t>
            </w:r>
          </w:p>
        </w:tc>
      </w:tr>
    </w:tbl>
    <w:p w:rsidR="000B5BC4" w:rsidRDefault="000B5BC4">
      <w:pPr>
        <w:rPr>
          <w:b/>
          <w:sz w:val="22"/>
          <w:szCs w:val="22"/>
          <w:lang w:val="it-IT"/>
        </w:rPr>
      </w:pPr>
    </w:p>
    <w:p w:rsidR="00D41CF7" w:rsidRPr="006A180A" w:rsidRDefault="00D41CF7">
      <w:pPr>
        <w:rPr>
          <w:b/>
          <w:sz w:val="22"/>
          <w:szCs w:val="22"/>
          <w:lang w:val="it-IT"/>
        </w:rPr>
      </w:pPr>
    </w:p>
    <w:sectPr w:rsidR="00D41CF7" w:rsidRPr="006A180A">
      <w:headerReference w:type="default" r:id="rId16"/>
      <w:footerReference w:type="even" r:id="rId17"/>
      <w:footerReference w:type="default" r:id="rId18"/>
      <w:headerReference w:type="first" r:id="rId19"/>
      <w:footerReference w:type="first" r:id="rId20"/>
      <w:footnotePr>
        <w:numRestart w:val="eachSect"/>
      </w:footnotePr>
      <w:pgSz w:w="11909" w:h="16834"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107" w:rsidRDefault="00E75107">
      <w:r>
        <w:separator/>
      </w:r>
    </w:p>
  </w:endnote>
  <w:endnote w:type="continuationSeparator" w:id="0">
    <w:p w:rsidR="00E75107" w:rsidRDefault="00E75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618" w:rsidRDefault="008F66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F6618" w:rsidRDefault="008F66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618" w:rsidRPr="00D159A4" w:rsidRDefault="008F6618">
    <w:pPr>
      <w:pStyle w:val="Footer"/>
      <w:jc w:val="center"/>
      <w:rPr>
        <w:rFonts w:ascii="Arial" w:hAnsi="Arial" w:cs="Arial"/>
      </w:rPr>
    </w:pPr>
    <w:r w:rsidRPr="00D159A4">
      <w:rPr>
        <w:rStyle w:val="PageNumber"/>
        <w:rFonts w:ascii="Arial" w:hAnsi="Arial" w:cs="Arial"/>
      </w:rPr>
      <w:fldChar w:fldCharType="begin"/>
    </w:r>
    <w:r w:rsidRPr="00D159A4">
      <w:rPr>
        <w:rStyle w:val="PageNumber"/>
        <w:rFonts w:ascii="Arial" w:hAnsi="Arial" w:cs="Arial"/>
      </w:rPr>
      <w:instrText xml:space="preserve"> PAGE </w:instrText>
    </w:r>
    <w:r w:rsidRPr="00D159A4">
      <w:rPr>
        <w:rStyle w:val="PageNumber"/>
        <w:rFonts w:ascii="Arial" w:hAnsi="Arial" w:cs="Arial"/>
      </w:rPr>
      <w:fldChar w:fldCharType="separate"/>
    </w:r>
    <w:r w:rsidR="000D6AAB">
      <w:rPr>
        <w:rStyle w:val="PageNumber"/>
        <w:rFonts w:ascii="Arial" w:hAnsi="Arial" w:cs="Arial"/>
        <w:noProof/>
      </w:rPr>
      <w:t>49</w:t>
    </w:r>
    <w:r w:rsidRPr="00D159A4">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618" w:rsidRDefault="008F6618">
    <w:pPr>
      <w:pStyle w:val="Footer"/>
      <w:jc w:val="center"/>
      <w:rPr>
        <w:rFonts w:ascii="Times New Roman" w:hAnsi="Times New Roman"/>
        <w:noProof/>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107" w:rsidRDefault="00E75107">
      <w:r>
        <w:separator/>
      </w:r>
    </w:p>
  </w:footnote>
  <w:footnote w:type="continuationSeparator" w:id="0">
    <w:p w:rsidR="00E75107" w:rsidRDefault="00E75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618" w:rsidRDefault="008F6618">
    <w:pPr>
      <w:pStyle w:val="Header"/>
      <w:ind w:left="900" w:hanging="9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Layout w:type="fixed"/>
      <w:tblLook w:val="0000" w:firstRow="0" w:lastRow="0" w:firstColumn="0" w:lastColumn="0" w:noHBand="0" w:noVBand="0"/>
    </w:tblPr>
    <w:tblGrid>
      <w:gridCol w:w="3403"/>
      <w:gridCol w:w="5953"/>
    </w:tblGrid>
    <w:tr w:rsidR="00E75107">
      <w:tc>
        <w:tcPr>
          <w:tcW w:w="3403" w:type="dxa"/>
        </w:tcPr>
        <w:p w:rsidR="008F6618" w:rsidRDefault="008F6618">
          <w:pPr>
            <w:pStyle w:val="Header"/>
            <w:ind w:left="176"/>
          </w:pPr>
        </w:p>
      </w:tc>
      <w:tc>
        <w:tcPr>
          <w:tcW w:w="5953" w:type="dxa"/>
        </w:tcPr>
        <w:p w:rsidR="008F6618" w:rsidRDefault="008F6618">
          <w:pPr>
            <w:pStyle w:val="Header"/>
          </w:pPr>
        </w:p>
      </w:tc>
    </w:tr>
  </w:tbl>
  <w:p w:rsidR="008F6618" w:rsidRDefault="008F6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E45D8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896A82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73496C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A12D30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ACA36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3A445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B4C4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02BE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A8DB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2BF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277AF3"/>
    <w:multiLevelType w:val="singleLevel"/>
    <w:tmpl w:val="2FDA33E8"/>
    <w:lvl w:ilvl="0">
      <w:start w:val="1"/>
      <w:numFmt w:val="upperLetter"/>
      <w:lvlText w:val="%1."/>
      <w:legacy w:legacy="1" w:legacySpace="0" w:legacyIndent="360"/>
      <w:lvlJc w:val="left"/>
      <w:pPr>
        <w:ind w:left="1494" w:hanging="360"/>
      </w:pPr>
    </w:lvl>
  </w:abstractNum>
  <w:abstractNum w:abstractNumId="12" w15:restartNumberingAfterBreak="0">
    <w:nsid w:val="05E966D2"/>
    <w:multiLevelType w:val="singleLevel"/>
    <w:tmpl w:val="3D928C20"/>
    <w:lvl w:ilvl="0">
      <w:start w:val="5"/>
      <w:numFmt w:val="decimal"/>
      <w:lvlText w:val="%1."/>
      <w:lvlJc w:val="left"/>
      <w:pPr>
        <w:tabs>
          <w:tab w:val="num" w:pos="360"/>
        </w:tabs>
        <w:ind w:left="360" w:hanging="360"/>
      </w:pPr>
    </w:lvl>
  </w:abstractNum>
  <w:abstractNum w:abstractNumId="13" w15:restartNumberingAfterBreak="0">
    <w:nsid w:val="07E47770"/>
    <w:multiLevelType w:val="singleLevel"/>
    <w:tmpl w:val="B594A07A"/>
    <w:lvl w:ilvl="0">
      <w:start w:val="1"/>
      <w:numFmt w:val="upperLetter"/>
      <w:lvlText w:val="%1."/>
      <w:legacy w:legacy="1" w:legacySpace="0" w:legacyIndent="360"/>
      <w:lvlJc w:val="left"/>
      <w:pPr>
        <w:ind w:left="1494" w:hanging="360"/>
      </w:pPr>
    </w:lvl>
  </w:abstractNum>
  <w:abstractNum w:abstractNumId="14" w15:restartNumberingAfterBreak="0">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B156576"/>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16" w15:restartNumberingAfterBreak="0">
    <w:nsid w:val="0EC253D6"/>
    <w:multiLevelType w:val="singleLevel"/>
    <w:tmpl w:val="AEBCEAAA"/>
    <w:lvl w:ilvl="0">
      <w:start w:val="1"/>
      <w:numFmt w:val="decimal"/>
      <w:lvlText w:val="%1."/>
      <w:legacy w:legacy="1" w:legacySpace="0" w:legacyIndent="360"/>
      <w:lvlJc w:val="left"/>
      <w:pPr>
        <w:ind w:left="360" w:hanging="360"/>
      </w:pPr>
    </w:lvl>
  </w:abstractNum>
  <w:abstractNum w:abstractNumId="17" w15:restartNumberingAfterBreak="0">
    <w:nsid w:val="0ED521A1"/>
    <w:multiLevelType w:val="singleLevel"/>
    <w:tmpl w:val="C9A69D7A"/>
    <w:lvl w:ilvl="0">
      <w:start w:val="2"/>
      <w:numFmt w:val="decimal"/>
      <w:lvlText w:val="%1."/>
      <w:lvlJc w:val="left"/>
      <w:pPr>
        <w:tabs>
          <w:tab w:val="num" w:pos="360"/>
        </w:tabs>
        <w:ind w:left="360" w:hanging="360"/>
      </w:pPr>
    </w:lvl>
  </w:abstractNum>
  <w:abstractNum w:abstractNumId="18" w15:restartNumberingAfterBreak="0">
    <w:nsid w:val="0F795478"/>
    <w:multiLevelType w:val="hybridMultilevel"/>
    <w:tmpl w:val="869449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0FC3971"/>
    <w:multiLevelType w:val="hybridMultilevel"/>
    <w:tmpl w:val="5896E5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14E95699"/>
    <w:multiLevelType w:val="multilevel"/>
    <w:tmpl w:val="D8584E2E"/>
    <w:lvl w:ilvl="0">
      <w:start w:val="4"/>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1B082A0C"/>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22" w15:restartNumberingAfterBreak="0">
    <w:nsid w:val="1C714ED6"/>
    <w:multiLevelType w:val="multilevel"/>
    <w:tmpl w:val="64883FDE"/>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1E876769"/>
    <w:multiLevelType w:val="singleLevel"/>
    <w:tmpl w:val="E3224586"/>
    <w:lvl w:ilvl="0">
      <w:start w:val="2"/>
      <w:numFmt w:val="decimal"/>
      <w:lvlText w:val="%1."/>
      <w:legacy w:legacy="1" w:legacySpace="0" w:legacyIndent="570"/>
      <w:lvlJc w:val="left"/>
      <w:pPr>
        <w:ind w:left="570" w:hanging="570"/>
      </w:pPr>
    </w:lvl>
  </w:abstractNum>
  <w:abstractNum w:abstractNumId="24" w15:restartNumberingAfterBreak="0">
    <w:nsid w:val="1FA772F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20841357"/>
    <w:multiLevelType w:val="singleLevel"/>
    <w:tmpl w:val="0A06D02E"/>
    <w:lvl w:ilvl="0">
      <w:start w:val="1"/>
      <w:numFmt w:val="bullet"/>
      <w:lvlText w:val=""/>
      <w:lvlJc w:val="left"/>
      <w:pPr>
        <w:tabs>
          <w:tab w:val="num" w:pos="360"/>
        </w:tabs>
        <w:ind w:left="0" w:firstLine="0"/>
      </w:pPr>
      <w:rPr>
        <w:rFonts w:ascii="Symbol" w:hAnsi="Symbol" w:hint="default"/>
        <w:color w:val="auto"/>
      </w:rPr>
    </w:lvl>
  </w:abstractNum>
  <w:abstractNum w:abstractNumId="26" w15:restartNumberingAfterBreak="0">
    <w:nsid w:val="2C335BAD"/>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27" w15:restartNumberingAfterBreak="0">
    <w:nsid w:val="2CA746BE"/>
    <w:multiLevelType w:val="singleLevel"/>
    <w:tmpl w:val="B916F1B6"/>
    <w:lvl w:ilvl="0">
      <w:start w:val="1"/>
      <w:numFmt w:val="bullet"/>
      <w:lvlText w:val="-"/>
      <w:lvlJc w:val="left"/>
      <w:pPr>
        <w:tabs>
          <w:tab w:val="num" w:pos="360"/>
        </w:tabs>
        <w:ind w:left="360" w:hanging="360"/>
      </w:pPr>
      <w:rPr>
        <w:rFonts w:hint="default"/>
      </w:rPr>
    </w:lvl>
  </w:abstractNum>
  <w:abstractNum w:abstractNumId="28" w15:restartNumberingAfterBreak="0">
    <w:nsid w:val="2F4F2C67"/>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29" w15:restartNumberingAfterBreak="0">
    <w:nsid w:val="3288445F"/>
    <w:multiLevelType w:val="singleLevel"/>
    <w:tmpl w:val="B916F1B6"/>
    <w:lvl w:ilvl="0">
      <w:start w:val="1"/>
      <w:numFmt w:val="bullet"/>
      <w:lvlText w:val="-"/>
      <w:lvlJc w:val="left"/>
      <w:pPr>
        <w:tabs>
          <w:tab w:val="num" w:pos="360"/>
        </w:tabs>
        <w:ind w:left="360" w:hanging="360"/>
      </w:pPr>
      <w:rPr>
        <w:rFonts w:hint="default"/>
      </w:rPr>
    </w:lvl>
  </w:abstractNum>
  <w:abstractNum w:abstractNumId="30" w15:restartNumberingAfterBreak="0">
    <w:nsid w:val="399C4F51"/>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31" w15:restartNumberingAfterBreak="0">
    <w:nsid w:val="3A242441"/>
    <w:multiLevelType w:val="hybridMultilevel"/>
    <w:tmpl w:val="A76444E2"/>
    <w:lvl w:ilvl="0">
      <w:start w:val="4"/>
      <w:numFmt w:val="bullet"/>
      <w:lvlText w:val="-"/>
      <w:lvlJc w:val="left"/>
      <w:pPr>
        <w:ind w:left="360" w:hanging="360"/>
      </w:pPr>
      <w:rPr>
        <w:rFonts w:ascii="Times New Roman" w:eastAsia="Times New Roman"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2" w15:restartNumberingAfterBreak="0">
    <w:nsid w:val="426D1B1C"/>
    <w:multiLevelType w:val="hybridMultilevel"/>
    <w:tmpl w:val="AD24B920"/>
    <w:lvl w:ilvl="0">
      <w:start w:val="4"/>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47205C0"/>
    <w:multiLevelType w:val="singleLevel"/>
    <w:tmpl w:val="FFFFFFFF"/>
    <w:lvl w:ilvl="0">
      <w:numFmt w:val="bullet"/>
      <w:lvlText w:val=""/>
      <w:legacy w:legacy="1" w:legacySpace="0" w:legacyIndent="720"/>
      <w:lvlJc w:val="left"/>
      <w:pPr>
        <w:ind w:left="720" w:hanging="720"/>
      </w:pPr>
      <w:rPr>
        <w:rFonts w:ascii="Symbol" w:hAnsi="Symbol" w:hint="default"/>
      </w:rPr>
    </w:lvl>
  </w:abstractNum>
  <w:abstractNum w:abstractNumId="34"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35" w15:restartNumberingAfterBreak="0">
    <w:nsid w:val="4CFB0271"/>
    <w:multiLevelType w:val="singleLevel"/>
    <w:tmpl w:val="AEBCEAAA"/>
    <w:lvl w:ilvl="0">
      <w:start w:val="1"/>
      <w:numFmt w:val="decimal"/>
      <w:lvlText w:val="%1."/>
      <w:legacy w:legacy="1" w:legacySpace="0" w:legacyIndent="360"/>
      <w:lvlJc w:val="left"/>
      <w:pPr>
        <w:ind w:left="360" w:hanging="360"/>
      </w:pPr>
    </w:lvl>
  </w:abstractNum>
  <w:abstractNum w:abstractNumId="36" w15:restartNumberingAfterBreak="0">
    <w:nsid w:val="53854C73"/>
    <w:multiLevelType w:val="singleLevel"/>
    <w:tmpl w:val="AEBCEAAA"/>
    <w:lvl w:ilvl="0">
      <w:start w:val="1"/>
      <w:numFmt w:val="decimal"/>
      <w:lvlText w:val="%1."/>
      <w:legacy w:legacy="1" w:legacySpace="0" w:legacyIndent="360"/>
      <w:lvlJc w:val="left"/>
      <w:pPr>
        <w:ind w:left="360" w:hanging="360"/>
      </w:pPr>
    </w:lvl>
  </w:abstractNum>
  <w:abstractNum w:abstractNumId="37" w15:restartNumberingAfterBreak="0">
    <w:nsid w:val="5AC33B65"/>
    <w:multiLevelType w:val="multilevel"/>
    <w:tmpl w:val="BBFC60A4"/>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5C446EC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46D016B"/>
    <w:multiLevelType w:val="hybridMultilevel"/>
    <w:tmpl w:val="40BE20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EC19C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1" w15:restartNumberingAfterBreak="0">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8D0573"/>
    <w:multiLevelType w:val="singleLevel"/>
    <w:tmpl w:val="A1166540"/>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2E51330"/>
    <w:multiLevelType w:val="singleLevel"/>
    <w:tmpl w:val="8B360C40"/>
    <w:lvl w:ilvl="0">
      <w:start w:val="1"/>
      <w:numFmt w:val="decimal"/>
      <w:lvlText w:val="%1."/>
      <w:lvlJc w:val="left"/>
      <w:pPr>
        <w:tabs>
          <w:tab w:val="num" w:pos="420"/>
        </w:tabs>
        <w:ind w:left="420" w:hanging="360"/>
      </w:pPr>
      <w:rPr>
        <w:rFonts w:hint="default"/>
      </w:rPr>
    </w:lvl>
  </w:abstractNum>
  <w:abstractNum w:abstractNumId="44" w15:restartNumberingAfterBreak="0">
    <w:nsid w:val="747A3AC6"/>
    <w:multiLevelType w:val="singleLevel"/>
    <w:tmpl w:val="0EB23498"/>
    <w:lvl w:ilvl="0">
      <w:start w:val="4"/>
      <w:numFmt w:val="decimal"/>
      <w:lvlText w:val="%1."/>
      <w:lvlJc w:val="left"/>
      <w:pPr>
        <w:tabs>
          <w:tab w:val="num" w:pos="360"/>
        </w:tabs>
        <w:ind w:left="360" w:hanging="360"/>
      </w:pPr>
      <w:rPr>
        <w:b/>
        <w:i w:val="0"/>
      </w:rPr>
    </w:lvl>
  </w:abstractNum>
  <w:abstractNum w:abstractNumId="45" w15:restartNumberingAfterBreak="0">
    <w:nsid w:val="7A100D28"/>
    <w:multiLevelType w:val="hybridMultilevel"/>
    <w:tmpl w:val="2F94C0BA"/>
    <w:lvl w:ilvl="0">
      <w:start w:val="1"/>
      <w:numFmt w:val="upperLetter"/>
      <w:lvlText w:val="%1."/>
      <w:lvlJc w:val="left"/>
      <w:pPr>
        <w:ind w:left="5670" w:hanging="5670"/>
      </w:pPr>
      <w:rPr>
        <w:rFonts w:hint="default"/>
        <w:b/>
      </w:rPr>
    </w:lvl>
    <w:lvl w:ilvl="1">
      <w:start w:val="1"/>
      <w:numFmt w:val="decimal"/>
      <w:lvlText w:val="%2."/>
      <w:lvlJc w:val="left"/>
      <w:pPr>
        <w:ind w:left="1830" w:hanging="570"/>
      </w:pPr>
      <w:rPr>
        <w:rFonts w:hint="default"/>
        <w:b/>
        <w:i w:val="0"/>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6" w15:restartNumberingAfterBreak="0">
    <w:nsid w:val="7C7038A4"/>
    <w:multiLevelType w:val="singleLevel"/>
    <w:tmpl w:val="82741FEC"/>
    <w:lvl w:ilvl="0">
      <w:start w:val="3"/>
      <w:numFmt w:val="decimal"/>
      <w:lvlText w:val="%1."/>
      <w:lvlJc w:val="left"/>
      <w:pPr>
        <w:tabs>
          <w:tab w:val="num" w:pos="360"/>
        </w:tabs>
        <w:ind w:left="360" w:hanging="360"/>
      </w:pPr>
    </w:lvl>
  </w:abstractNum>
  <w:num w:numId="1">
    <w:abstractNumId w:val="13"/>
  </w:num>
  <w:num w:numId="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4"/>
  </w:num>
  <w:num w:numId="4">
    <w:abstractNumId w:val="10"/>
    <w:lvlOverride w:ilvl="0">
      <w:lvl w:ilvl="0">
        <w:numFmt w:val="bullet"/>
        <w:lvlText w:val="-"/>
        <w:legacy w:legacy="1" w:legacySpace="0" w:legacyIndent="1080"/>
        <w:lvlJc w:val="left"/>
        <w:pPr>
          <w:ind w:left="1080" w:hanging="1080"/>
        </w:pPr>
      </w:lvl>
    </w:lvlOverride>
  </w:num>
  <w:num w:numId="5">
    <w:abstractNumId w:val="35"/>
  </w:num>
  <w:num w:numId="6">
    <w:abstractNumId w:val="16"/>
  </w:num>
  <w:num w:numId="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36"/>
  </w:num>
  <w:num w:numId="9">
    <w:abstractNumId w:val="42"/>
  </w:num>
  <w:num w:numId="10">
    <w:abstractNumId w:val="46"/>
  </w:num>
  <w:num w:numId="11">
    <w:abstractNumId w:val="17"/>
  </w:num>
  <w:num w:numId="12">
    <w:abstractNumId w:val="44"/>
  </w:num>
  <w:num w:numId="13">
    <w:abstractNumId w:val="12"/>
  </w:num>
  <w:num w:numId="14">
    <w:abstractNumId w:val="38"/>
  </w:num>
  <w:num w:numId="15">
    <w:abstractNumId w:val="27"/>
  </w:num>
  <w:num w:numId="16">
    <w:abstractNumId w:val="29"/>
  </w:num>
  <w:num w:numId="17">
    <w:abstractNumId w:val="23"/>
  </w:num>
  <w:num w:numId="18">
    <w:abstractNumId w:val="40"/>
  </w:num>
  <w:num w:numId="19">
    <w:abstractNumId w:val="33"/>
  </w:num>
  <w:num w:numId="20">
    <w:abstractNumId w:val="20"/>
  </w:num>
  <w:num w:numId="21">
    <w:abstractNumId w:val="43"/>
  </w:num>
  <w:num w:numId="22">
    <w:abstractNumId w:val="28"/>
  </w:num>
  <w:num w:numId="23">
    <w:abstractNumId w:val="26"/>
  </w:num>
  <w:num w:numId="24">
    <w:abstractNumId w:val="30"/>
  </w:num>
  <w:num w:numId="25">
    <w:abstractNumId w:val="15"/>
  </w:num>
  <w:num w:numId="26">
    <w:abstractNumId w:val="21"/>
  </w:num>
  <w:num w:numId="27">
    <w:abstractNumId w:val="25"/>
  </w:num>
  <w:num w:numId="28">
    <w:abstractNumId w:val="11"/>
  </w:num>
  <w:num w:numId="29">
    <w:abstractNumId w:val="37"/>
  </w:num>
  <w:num w:numId="30">
    <w:abstractNumId w:val="18"/>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31"/>
  </w:num>
  <w:num w:numId="42">
    <w:abstractNumId w:val="34"/>
  </w:num>
  <w:num w:numId="43">
    <w:abstractNumId w:val="22"/>
  </w:num>
  <w:num w:numId="44">
    <w:abstractNumId w:val="19"/>
  </w:num>
  <w:num w:numId="45">
    <w:abstractNumId w:val="14"/>
  </w:num>
  <w:num w:numId="46">
    <w:abstractNumId w:val="41"/>
  </w:num>
  <w:num w:numId="47">
    <w:abstractNumId w:val="32"/>
  </w:num>
  <w:num w:numId="48">
    <w:abstractNumId w:val="4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F57870"/>
    <w:rsid w:val="00007665"/>
    <w:rsid w:val="00016337"/>
    <w:rsid w:val="00017803"/>
    <w:rsid w:val="000178E6"/>
    <w:rsid w:val="00025323"/>
    <w:rsid w:val="0003294D"/>
    <w:rsid w:val="0003312F"/>
    <w:rsid w:val="00037FFB"/>
    <w:rsid w:val="00040349"/>
    <w:rsid w:val="0005357A"/>
    <w:rsid w:val="0005568C"/>
    <w:rsid w:val="00055EED"/>
    <w:rsid w:val="0005732C"/>
    <w:rsid w:val="00061D99"/>
    <w:rsid w:val="00066EAC"/>
    <w:rsid w:val="0007189E"/>
    <w:rsid w:val="00071DB4"/>
    <w:rsid w:val="000755CA"/>
    <w:rsid w:val="00076043"/>
    <w:rsid w:val="00077C19"/>
    <w:rsid w:val="00081C58"/>
    <w:rsid w:val="0008380C"/>
    <w:rsid w:val="000904D9"/>
    <w:rsid w:val="000940D0"/>
    <w:rsid w:val="00097FB6"/>
    <w:rsid w:val="000A06B6"/>
    <w:rsid w:val="000A23EC"/>
    <w:rsid w:val="000A4907"/>
    <w:rsid w:val="000A59A5"/>
    <w:rsid w:val="000B5BC4"/>
    <w:rsid w:val="000B7574"/>
    <w:rsid w:val="000C4C62"/>
    <w:rsid w:val="000C5A1A"/>
    <w:rsid w:val="000C693A"/>
    <w:rsid w:val="000D05CD"/>
    <w:rsid w:val="000D0818"/>
    <w:rsid w:val="000D48E9"/>
    <w:rsid w:val="000D6AAB"/>
    <w:rsid w:val="000E1425"/>
    <w:rsid w:val="000E63B9"/>
    <w:rsid w:val="000F262B"/>
    <w:rsid w:val="000F6492"/>
    <w:rsid w:val="000F66C5"/>
    <w:rsid w:val="00103D87"/>
    <w:rsid w:val="00115D0F"/>
    <w:rsid w:val="00115F87"/>
    <w:rsid w:val="00122386"/>
    <w:rsid w:val="00130058"/>
    <w:rsid w:val="001360D5"/>
    <w:rsid w:val="00137969"/>
    <w:rsid w:val="001409C0"/>
    <w:rsid w:val="001435BE"/>
    <w:rsid w:val="001478F2"/>
    <w:rsid w:val="001547DF"/>
    <w:rsid w:val="00155965"/>
    <w:rsid w:val="00160558"/>
    <w:rsid w:val="001648D0"/>
    <w:rsid w:val="00164CAF"/>
    <w:rsid w:val="00167393"/>
    <w:rsid w:val="00170529"/>
    <w:rsid w:val="00184D71"/>
    <w:rsid w:val="00185C76"/>
    <w:rsid w:val="0019280A"/>
    <w:rsid w:val="001964E2"/>
    <w:rsid w:val="001A0346"/>
    <w:rsid w:val="001A2E64"/>
    <w:rsid w:val="001A670E"/>
    <w:rsid w:val="001A6A4B"/>
    <w:rsid w:val="001A7BC8"/>
    <w:rsid w:val="001B3184"/>
    <w:rsid w:val="001B6C7B"/>
    <w:rsid w:val="001C67CC"/>
    <w:rsid w:val="001D047B"/>
    <w:rsid w:val="001D18FB"/>
    <w:rsid w:val="001D44E3"/>
    <w:rsid w:val="001D7199"/>
    <w:rsid w:val="001E05DE"/>
    <w:rsid w:val="001E27B9"/>
    <w:rsid w:val="001E608F"/>
    <w:rsid w:val="001E6830"/>
    <w:rsid w:val="001F00CC"/>
    <w:rsid w:val="001F7F72"/>
    <w:rsid w:val="002006B2"/>
    <w:rsid w:val="0020171F"/>
    <w:rsid w:val="00202BBC"/>
    <w:rsid w:val="0020406B"/>
    <w:rsid w:val="00205FD6"/>
    <w:rsid w:val="0021439A"/>
    <w:rsid w:val="00225365"/>
    <w:rsid w:val="00225C1B"/>
    <w:rsid w:val="002329D9"/>
    <w:rsid w:val="002378EB"/>
    <w:rsid w:val="00247B0B"/>
    <w:rsid w:val="0025110F"/>
    <w:rsid w:val="00251687"/>
    <w:rsid w:val="00267102"/>
    <w:rsid w:val="002713F2"/>
    <w:rsid w:val="00271540"/>
    <w:rsid w:val="00271B92"/>
    <w:rsid w:val="002720D7"/>
    <w:rsid w:val="002820ED"/>
    <w:rsid w:val="0028470E"/>
    <w:rsid w:val="00290536"/>
    <w:rsid w:val="00291472"/>
    <w:rsid w:val="00291EAF"/>
    <w:rsid w:val="00295AC7"/>
    <w:rsid w:val="00296BB0"/>
    <w:rsid w:val="002A3C67"/>
    <w:rsid w:val="002A7D3B"/>
    <w:rsid w:val="002B135F"/>
    <w:rsid w:val="002B4B42"/>
    <w:rsid w:val="002B531A"/>
    <w:rsid w:val="002B799B"/>
    <w:rsid w:val="002D2660"/>
    <w:rsid w:val="002D3141"/>
    <w:rsid w:val="002E5668"/>
    <w:rsid w:val="002E7378"/>
    <w:rsid w:val="003000AD"/>
    <w:rsid w:val="00304F65"/>
    <w:rsid w:val="003051A7"/>
    <w:rsid w:val="00310C3C"/>
    <w:rsid w:val="00313EA5"/>
    <w:rsid w:val="00314E28"/>
    <w:rsid w:val="00316BBB"/>
    <w:rsid w:val="00323613"/>
    <w:rsid w:val="00325E2F"/>
    <w:rsid w:val="0032691C"/>
    <w:rsid w:val="00327AD7"/>
    <w:rsid w:val="00337873"/>
    <w:rsid w:val="00344350"/>
    <w:rsid w:val="0034595B"/>
    <w:rsid w:val="00347E4A"/>
    <w:rsid w:val="00350DD4"/>
    <w:rsid w:val="00352F88"/>
    <w:rsid w:val="00354509"/>
    <w:rsid w:val="00361369"/>
    <w:rsid w:val="003614A7"/>
    <w:rsid w:val="003648D2"/>
    <w:rsid w:val="003649BE"/>
    <w:rsid w:val="00365251"/>
    <w:rsid w:val="003657CF"/>
    <w:rsid w:val="00366CB0"/>
    <w:rsid w:val="00371231"/>
    <w:rsid w:val="00373FA9"/>
    <w:rsid w:val="00375429"/>
    <w:rsid w:val="003863B9"/>
    <w:rsid w:val="003867CD"/>
    <w:rsid w:val="00387211"/>
    <w:rsid w:val="00391FB4"/>
    <w:rsid w:val="00394352"/>
    <w:rsid w:val="003A1F7D"/>
    <w:rsid w:val="003A31B9"/>
    <w:rsid w:val="003A5A55"/>
    <w:rsid w:val="003B3DBF"/>
    <w:rsid w:val="003C2A74"/>
    <w:rsid w:val="003C795A"/>
    <w:rsid w:val="003D0CC3"/>
    <w:rsid w:val="003D40E3"/>
    <w:rsid w:val="003E0D10"/>
    <w:rsid w:val="003E543A"/>
    <w:rsid w:val="003F2B8F"/>
    <w:rsid w:val="003F324A"/>
    <w:rsid w:val="003F38CA"/>
    <w:rsid w:val="003F45FF"/>
    <w:rsid w:val="003F52BC"/>
    <w:rsid w:val="003F55BE"/>
    <w:rsid w:val="0040039F"/>
    <w:rsid w:val="00401BD1"/>
    <w:rsid w:val="00406E51"/>
    <w:rsid w:val="00412DBD"/>
    <w:rsid w:val="00414834"/>
    <w:rsid w:val="00417B5B"/>
    <w:rsid w:val="00425C49"/>
    <w:rsid w:val="0042799E"/>
    <w:rsid w:val="00430DEC"/>
    <w:rsid w:val="00431865"/>
    <w:rsid w:val="004322A0"/>
    <w:rsid w:val="00437B06"/>
    <w:rsid w:val="0044145D"/>
    <w:rsid w:val="004516E9"/>
    <w:rsid w:val="004611ED"/>
    <w:rsid w:val="0046624F"/>
    <w:rsid w:val="00466427"/>
    <w:rsid w:val="0046747C"/>
    <w:rsid w:val="00474915"/>
    <w:rsid w:val="004872C4"/>
    <w:rsid w:val="00495979"/>
    <w:rsid w:val="00495C35"/>
    <w:rsid w:val="004A05D2"/>
    <w:rsid w:val="004A3C8E"/>
    <w:rsid w:val="004A49F9"/>
    <w:rsid w:val="004A4A20"/>
    <w:rsid w:val="004B3C0B"/>
    <w:rsid w:val="004B61FB"/>
    <w:rsid w:val="004B7A66"/>
    <w:rsid w:val="004C1723"/>
    <w:rsid w:val="004C544D"/>
    <w:rsid w:val="004D07BD"/>
    <w:rsid w:val="004D21B7"/>
    <w:rsid w:val="004D2A4E"/>
    <w:rsid w:val="004D356D"/>
    <w:rsid w:val="004D541B"/>
    <w:rsid w:val="004D5BBF"/>
    <w:rsid w:val="004D7BF9"/>
    <w:rsid w:val="004E0CCC"/>
    <w:rsid w:val="004E3646"/>
    <w:rsid w:val="004E476D"/>
    <w:rsid w:val="004E4B25"/>
    <w:rsid w:val="004E5FE9"/>
    <w:rsid w:val="004E6317"/>
    <w:rsid w:val="004F42FA"/>
    <w:rsid w:val="004F65C4"/>
    <w:rsid w:val="005037BD"/>
    <w:rsid w:val="00503E44"/>
    <w:rsid w:val="0050550B"/>
    <w:rsid w:val="00521338"/>
    <w:rsid w:val="00521ED4"/>
    <w:rsid w:val="00522ECA"/>
    <w:rsid w:val="005267FD"/>
    <w:rsid w:val="0053444F"/>
    <w:rsid w:val="005356F5"/>
    <w:rsid w:val="00552EDC"/>
    <w:rsid w:val="00555C70"/>
    <w:rsid w:val="00563E83"/>
    <w:rsid w:val="005652E0"/>
    <w:rsid w:val="005669F7"/>
    <w:rsid w:val="00567CC9"/>
    <w:rsid w:val="00571DB0"/>
    <w:rsid w:val="00574C44"/>
    <w:rsid w:val="005764B8"/>
    <w:rsid w:val="00585343"/>
    <w:rsid w:val="005862FE"/>
    <w:rsid w:val="0058690F"/>
    <w:rsid w:val="005871F8"/>
    <w:rsid w:val="005922DC"/>
    <w:rsid w:val="00593005"/>
    <w:rsid w:val="005973E1"/>
    <w:rsid w:val="005A09C1"/>
    <w:rsid w:val="005A0DBB"/>
    <w:rsid w:val="005A0E18"/>
    <w:rsid w:val="005A2F65"/>
    <w:rsid w:val="005A2FC3"/>
    <w:rsid w:val="005A61BF"/>
    <w:rsid w:val="005B5B69"/>
    <w:rsid w:val="005B7858"/>
    <w:rsid w:val="005D1D69"/>
    <w:rsid w:val="005D4349"/>
    <w:rsid w:val="005D44BA"/>
    <w:rsid w:val="005D4702"/>
    <w:rsid w:val="005D7680"/>
    <w:rsid w:val="005E39FE"/>
    <w:rsid w:val="005E5801"/>
    <w:rsid w:val="005E735F"/>
    <w:rsid w:val="005F045C"/>
    <w:rsid w:val="005F2684"/>
    <w:rsid w:val="005F7598"/>
    <w:rsid w:val="00600C5D"/>
    <w:rsid w:val="00603DDB"/>
    <w:rsid w:val="006044E3"/>
    <w:rsid w:val="00604BA2"/>
    <w:rsid w:val="00610973"/>
    <w:rsid w:val="00611E60"/>
    <w:rsid w:val="00612202"/>
    <w:rsid w:val="00613A48"/>
    <w:rsid w:val="00616219"/>
    <w:rsid w:val="00617A5B"/>
    <w:rsid w:val="00623C0F"/>
    <w:rsid w:val="00623C60"/>
    <w:rsid w:val="0062459F"/>
    <w:rsid w:val="00624D31"/>
    <w:rsid w:val="006251F8"/>
    <w:rsid w:val="00626198"/>
    <w:rsid w:val="00631B55"/>
    <w:rsid w:val="006405B3"/>
    <w:rsid w:val="006420B2"/>
    <w:rsid w:val="00643429"/>
    <w:rsid w:val="0064642A"/>
    <w:rsid w:val="00646F86"/>
    <w:rsid w:val="00647FF3"/>
    <w:rsid w:val="006505B9"/>
    <w:rsid w:val="0065095E"/>
    <w:rsid w:val="00651EF4"/>
    <w:rsid w:val="00654233"/>
    <w:rsid w:val="0065552D"/>
    <w:rsid w:val="00660AB1"/>
    <w:rsid w:val="006615A2"/>
    <w:rsid w:val="00675241"/>
    <w:rsid w:val="0067527D"/>
    <w:rsid w:val="006809BF"/>
    <w:rsid w:val="00684CB4"/>
    <w:rsid w:val="0069195C"/>
    <w:rsid w:val="00692830"/>
    <w:rsid w:val="006A180A"/>
    <w:rsid w:val="006A2CC9"/>
    <w:rsid w:val="006A41F1"/>
    <w:rsid w:val="006A548D"/>
    <w:rsid w:val="006B0CFB"/>
    <w:rsid w:val="006B2DAC"/>
    <w:rsid w:val="006B4E1A"/>
    <w:rsid w:val="006B700B"/>
    <w:rsid w:val="006C3DE2"/>
    <w:rsid w:val="006C6315"/>
    <w:rsid w:val="006D0D8B"/>
    <w:rsid w:val="006D2E0C"/>
    <w:rsid w:val="006D3181"/>
    <w:rsid w:val="006D3A3E"/>
    <w:rsid w:val="006D74F4"/>
    <w:rsid w:val="006D7D65"/>
    <w:rsid w:val="006E323D"/>
    <w:rsid w:val="006E7B7F"/>
    <w:rsid w:val="006F425E"/>
    <w:rsid w:val="00701BD4"/>
    <w:rsid w:val="0070357B"/>
    <w:rsid w:val="0071033D"/>
    <w:rsid w:val="0071105A"/>
    <w:rsid w:val="00714D67"/>
    <w:rsid w:val="00716C10"/>
    <w:rsid w:val="00720974"/>
    <w:rsid w:val="00720A30"/>
    <w:rsid w:val="00723B9C"/>
    <w:rsid w:val="007248D9"/>
    <w:rsid w:val="00725133"/>
    <w:rsid w:val="00730DAC"/>
    <w:rsid w:val="00733765"/>
    <w:rsid w:val="007413BD"/>
    <w:rsid w:val="007421B3"/>
    <w:rsid w:val="0074450E"/>
    <w:rsid w:val="007470DD"/>
    <w:rsid w:val="00753690"/>
    <w:rsid w:val="00754A81"/>
    <w:rsid w:val="00755269"/>
    <w:rsid w:val="007552CB"/>
    <w:rsid w:val="00755586"/>
    <w:rsid w:val="007654C6"/>
    <w:rsid w:val="00770304"/>
    <w:rsid w:val="00770EC1"/>
    <w:rsid w:val="00771C95"/>
    <w:rsid w:val="00772C9F"/>
    <w:rsid w:val="00773166"/>
    <w:rsid w:val="0077345B"/>
    <w:rsid w:val="00774671"/>
    <w:rsid w:val="007756CC"/>
    <w:rsid w:val="007759B9"/>
    <w:rsid w:val="00776527"/>
    <w:rsid w:val="00776B51"/>
    <w:rsid w:val="0077792C"/>
    <w:rsid w:val="00782342"/>
    <w:rsid w:val="00783702"/>
    <w:rsid w:val="00784170"/>
    <w:rsid w:val="0079298E"/>
    <w:rsid w:val="00795B32"/>
    <w:rsid w:val="00796F65"/>
    <w:rsid w:val="007A4196"/>
    <w:rsid w:val="007A61D1"/>
    <w:rsid w:val="007B1BC3"/>
    <w:rsid w:val="007B6E28"/>
    <w:rsid w:val="007B78A0"/>
    <w:rsid w:val="007C6A2D"/>
    <w:rsid w:val="007D1D58"/>
    <w:rsid w:val="007D5339"/>
    <w:rsid w:val="007D5D1F"/>
    <w:rsid w:val="007E016C"/>
    <w:rsid w:val="007E3FCC"/>
    <w:rsid w:val="007E60B4"/>
    <w:rsid w:val="007F0DC3"/>
    <w:rsid w:val="007F1CFB"/>
    <w:rsid w:val="007F306D"/>
    <w:rsid w:val="008000CC"/>
    <w:rsid w:val="00802027"/>
    <w:rsid w:val="008028E8"/>
    <w:rsid w:val="008100C5"/>
    <w:rsid w:val="00810322"/>
    <w:rsid w:val="00811456"/>
    <w:rsid w:val="00811A48"/>
    <w:rsid w:val="0081232B"/>
    <w:rsid w:val="0081699F"/>
    <w:rsid w:val="00816C79"/>
    <w:rsid w:val="00820536"/>
    <w:rsid w:val="008240DF"/>
    <w:rsid w:val="00824C08"/>
    <w:rsid w:val="00837508"/>
    <w:rsid w:val="008400BF"/>
    <w:rsid w:val="00842339"/>
    <w:rsid w:val="008464AC"/>
    <w:rsid w:val="008475A0"/>
    <w:rsid w:val="0084771B"/>
    <w:rsid w:val="00850B4E"/>
    <w:rsid w:val="008570AF"/>
    <w:rsid w:val="008632C5"/>
    <w:rsid w:val="008657D5"/>
    <w:rsid w:val="00870FA3"/>
    <w:rsid w:val="00871991"/>
    <w:rsid w:val="00872342"/>
    <w:rsid w:val="00874782"/>
    <w:rsid w:val="00875F34"/>
    <w:rsid w:val="0088041D"/>
    <w:rsid w:val="008808FF"/>
    <w:rsid w:val="00882219"/>
    <w:rsid w:val="00883F63"/>
    <w:rsid w:val="0089052E"/>
    <w:rsid w:val="00890654"/>
    <w:rsid w:val="00890C50"/>
    <w:rsid w:val="008926B7"/>
    <w:rsid w:val="00892DA7"/>
    <w:rsid w:val="008945F9"/>
    <w:rsid w:val="00894797"/>
    <w:rsid w:val="00895C1B"/>
    <w:rsid w:val="00896B0F"/>
    <w:rsid w:val="008A12FB"/>
    <w:rsid w:val="008A361E"/>
    <w:rsid w:val="008A3627"/>
    <w:rsid w:val="008A5F58"/>
    <w:rsid w:val="008A7A8B"/>
    <w:rsid w:val="008B1463"/>
    <w:rsid w:val="008B17B7"/>
    <w:rsid w:val="008B18EA"/>
    <w:rsid w:val="008B5C78"/>
    <w:rsid w:val="008B7D39"/>
    <w:rsid w:val="008C02C4"/>
    <w:rsid w:val="008C2095"/>
    <w:rsid w:val="008C2C9F"/>
    <w:rsid w:val="008C7A7C"/>
    <w:rsid w:val="008C7C21"/>
    <w:rsid w:val="008D2779"/>
    <w:rsid w:val="008D3D5A"/>
    <w:rsid w:val="008D61C1"/>
    <w:rsid w:val="008D631A"/>
    <w:rsid w:val="008D7108"/>
    <w:rsid w:val="008E0824"/>
    <w:rsid w:val="008E1492"/>
    <w:rsid w:val="008E15C6"/>
    <w:rsid w:val="008E4CB6"/>
    <w:rsid w:val="008E5820"/>
    <w:rsid w:val="008E6C08"/>
    <w:rsid w:val="008F314C"/>
    <w:rsid w:val="008F6618"/>
    <w:rsid w:val="008F78D4"/>
    <w:rsid w:val="0090443F"/>
    <w:rsid w:val="0091225D"/>
    <w:rsid w:val="009146BE"/>
    <w:rsid w:val="00921DDF"/>
    <w:rsid w:val="00922DDA"/>
    <w:rsid w:val="009230DB"/>
    <w:rsid w:val="009244C3"/>
    <w:rsid w:val="00925479"/>
    <w:rsid w:val="00936C00"/>
    <w:rsid w:val="009409B4"/>
    <w:rsid w:val="009410FA"/>
    <w:rsid w:val="009478C0"/>
    <w:rsid w:val="009502EF"/>
    <w:rsid w:val="00951C26"/>
    <w:rsid w:val="0095470B"/>
    <w:rsid w:val="00964B35"/>
    <w:rsid w:val="0096532F"/>
    <w:rsid w:val="00967777"/>
    <w:rsid w:val="00967E6B"/>
    <w:rsid w:val="00970525"/>
    <w:rsid w:val="00971026"/>
    <w:rsid w:val="0097206D"/>
    <w:rsid w:val="00972E0E"/>
    <w:rsid w:val="0097613A"/>
    <w:rsid w:val="0098381D"/>
    <w:rsid w:val="009840CD"/>
    <w:rsid w:val="00985C44"/>
    <w:rsid w:val="00990B4F"/>
    <w:rsid w:val="00993C45"/>
    <w:rsid w:val="0099735A"/>
    <w:rsid w:val="009A0553"/>
    <w:rsid w:val="009A26B4"/>
    <w:rsid w:val="009A3A43"/>
    <w:rsid w:val="009B012D"/>
    <w:rsid w:val="009B1A96"/>
    <w:rsid w:val="009B25B4"/>
    <w:rsid w:val="009B3CA3"/>
    <w:rsid w:val="009B44F0"/>
    <w:rsid w:val="009B5129"/>
    <w:rsid w:val="009B5C57"/>
    <w:rsid w:val="009C119B"/>
    <w:rsid w:val="009C3583"/>
    <w:rsid w:val="009C3745"/>
    <w:rsid w:val="009C7C75"/>
    <w:rsid w:val="009D0F24"/>
    <w:rsid w:val="009D3D69"/>
    <w:rsid w:val="009D6485"/>
    <w:rsid w:val="009D6A30"/>
    <w:rsid w:val="009E640D"/>
    <w:rsid w:val="009E65E9"/>
    <w:rsid w:val="00A00B0F"/>
    <w:rsid w:val="00A048EA"/>
    <w:rsid w:val="00A05BBE"/>
    <w:rsid w:val="00A12DE5"/>
    <w:rsid w:val="00A22A14"/>
    <w:rsid w:val="00A26B00"/>
    <w:rsid w:val="00A26C95"/>
    <w:rsid w:val="00A3326F"/>
    <w:rsid w:val="00A43ECB"/>
    <w:rsid w:val="00A53536"/>
    <w:rsid w:val="00A7152D"/>
    <w:rsid w:val="00A73580"/>
    <w:rsid w:val="00A75533"/>
    <w:rsid w:val="00A82112"/>
    <w:rsid w:val="00A82C48"/>
    <w:rsid w:val="00A849D4"/>
    <w:rsid w:val="00A91080"/>
    <w:rsid w:val="00A93162"/>
    <w:rsid w:val="00AA5D1C"/>
    <w:rsid w:val="00AB136E"/>
    <w:rsid w:val="00AB45A5"/>
    <w:rsid w:val="00AC079C"/>
    <w:rsid w:val="00AC36CE"/>
    <w:rsid w:val="00AC71A9"/>
    <w:rsid w:val="00AD05A9"/>
    <w:rsid w:val="00AD2207"/>
    <w:rsid w:val="00AE47F2"/>
    <w:rsid w:val="00AE6157"/>
    <w:rsid w:val="00AF1A0B"/>
    <w:rsid w:val="00B00FC5"/>
    <w:rsid w:val="00B02EBC"/>
    <w:rsid w:val="00B07856"/>
    <w:rsid w:val="00B12141"/>
    <w:rsid w:val="00B25C5E"/>
    <w:rsid w:val="00B27DF5"/>
    <w:rsid w:val="00B3349A"/>
    <w:rsid w:val="00B37D50"/>
    <w:rsid w:val="00B40361"/>
    <w:rsid w:val="00B4155F"/>
    <w:rsid w:val="00B427E5"/>
    <w:rsid w:val="00B4458B"/>
    <w:rsid w:val="00B461F8"/>
    <w:rsid w:val="00B5179C"/>
    <w:rsid w:val="00B524FF"/>
    <w:rsid w:val="00B528BB"/>
    <w:rsid w:val="00B52B4A"/>
    <w:rsid w:val="00B53F19"/>
    <w:rsid w:val="00B5491D"/>
    <w:rsid w:val="00B55DB3"/>
    <w:rsid w:val="00B57317"/>
    <w:rsid w:val="00B612B9"/>
    <w:rsid w:val="00B63D55"/>
    <w:rsid w:val="00B65FD3"/>
    <w:rsid w:val="00B722E2"/>
    <w:rsid w:val="00B73C2F"/>
    <w:rsid w:val="00B80C28"/>
    <w:rsid w:val="00B81D68"/>
    <w:rsid w:val="00B84273"/>
    <w:rsid w:val="00B84A9F"/>
    <w:rsid w:val="00B90063"/>
    <w:rsid w:val="00B90FD6"/>
    <w:rsid w:val="00B94885"/>
    <w:rsid w:val="00BA216D"/>
    <w:rsid w:val="00BA6180"/>
    <w:rsid w:val="00BA6C80"/>
    <w:rsid w:val="00BA6C8C"/>
    <w:rsid w:val="00BB0A64"/>
    <w:rsid w:val="00BB594F"/>
    <w:rsid w:val="00BB6721"/>
    <w:rsid w:val="00BC0B59"/>
    <w:rsid w:val="00BD695F"/>
    <w:rsid w:val="00BE0C52"/>
    <w:rsid w:val="00BE260C"/>
    <w:rsid w:val="00BE3648"/>
    <w:rsid w:val="00BE3D26"/>
    <w:rsid w:val="00BE5CA2"/>
    <w:rsid w:val="00BE613A"/>
    <w:rsid w:val="00C00794"/>
    <w:rsid w:val="00C03786"/>
    <w:rsid w:val="00C06EB1"/>
    <w:rsid w:val="00C078DB"/>
    <w:rsid w:val="00C10B6F"/>
    <w:rsid w:val="00C21732"/>
    <w:rsid w:val="00C33B6D"/>
    <w:rsid w:val="00C36082"/>
    <w:rsid w:val="00C41815"/>
    <w:rsid w:val="00C44D1D"/>
    <w:rsid w:val="00C47FA2"/>
    <w:rsid w:val="00C519D3"/>
    <w:rsid w:val="00C66EF1"/>
    <w:rsid w:val="00C67265"/>
    <w:rsid w:val="00C71894"/>
    <w:rsid w:val="00C720AB"/>
    <w:rsid w:val="00C7259C"/>
    <w:rsid w:val="00C72657"/>
    <w:rsid w:val="00C7379A"/>
    <w:rsid w:val="00C7649B"/>
    <w:rsid w:val="00C803A7"/>
    <w:rsid w:val="00C80B40"/>
    <w:rsid w:val="00C8291C"/>
    <w:rsid w:val="00C8345C"/>
    <w:rsid w:val="00C84EB5"/>
    <w:rsid w:val="00C86293"/>
    <w:rsid w:val="00C901C7"/>
    <w:rsid w:val="00CA144C"/>
    <w:rsid w:val="00CA2A96"/>
    <w:rsid w:val="00CA65A0"/>
    <w:rsid w:val="00CB43CB"/>
    <w:rsid w:val="00CB5496"/>
    <w:rsid w:val="00CB61FA"/>
    <w:rsid w:val="00CB6539"/>
    <w:rsid w:val="00CB7E82"/>
    <w:rsid w:val="00CD0CFC"/>
    <w:rsid w:val="00CD39A1"/>
    <w:rsid w:val="00CE1E0D"/>
    <w:rsid w:val="00CE3F2F"/>
    <w:rsid w:val="00CE57E8"/>
    <w:rsid w:val="00CF0C57"/>
    <w:rsid w:val="00CF37A2"/>
    <w:rsid w:val="00CF459B"/>
    <w:rsid w:val="00CF7FF9"/>
    <w:rsid w:val="00D005BB"/>
    <w:rsid w:val="00D01B80"/>
    <w:rsid w:val="00D0373A"/>
    <w:rsid w:val="00D04773"/>
    <w:rsid w:val="00D060EE"/>
    <w:rsid w:val="00D116C8"/>
    <w:rsid w:val="00D143EA"/>
    <w:rsid w:val="00D159A4"/>
    <w:rsid w:val="00D239EA"/>
    <w:rsid w:val="00D24A3F"/>
    <w:rsid w:val="00D27DDE"/>
    <w:rsid w:val="00D348CC"/>
    <w:rsid w:val="00D4058D"/>
    <w:rsid w:val="00D41CF7"/>
    <w:rsid w:val="00D432FA"/>
    <w:rsid w:val="00D43D09"/>
    <w:rsid w:val="00D44BB0"/>
    <w:rsid w:val="00D45508"/>
    <w:rsid w:val="00D54945"/>
    <w:rsid w:val="00D56702"/>
    <w:rsid w:val="00D56F09"/>
    <w:rsid w:val="00D571EC"/>
    <w:rsid w:val="00D62FF6"/>
    <w:rsid w:val="00D66567"/>
    <w:rsid w:val="00D72B7F"/>
    <w:rsid w:val="00D7527F"/>
    <w:rsid w:val="00D81A8D"/>
    <w:rsid w:val="00D91FD1"/>
    <w:rsid w:val="00D92308"/>
    <w:rsid w:val="00D92FD3"/>
    <w:rsid w:val="00DA0239"/>
    <w:rsid w:val="00DA4D61"/>
    <w:rsid w:val="00DA721C"/>
    <w:rsid w:val="00DB3076"/>
    <w:rsid w:val="00DB585E"/>
    <w:rsid w:val="00DB696F"/>
    <w:rsid w:val="00DC5FB5"/>
    <w:rsid w:val="00DD2D51"/>
    <w:rsid w:val="00DD346D"/>
    <w:rsid w:val="00DD3841"/>
    <w:rsid w:val="00DD3AA0"/>
    <w:rsid w:val="00DD53D9"/>
    <w:rsid w:val="00DD58AA"/>
    <w:rsid w:val="00DD68A0"/>
    <w:rsid w:val="00DE0831"/>
    <w:rsid w:val="00DE2593"/>
    <w:rsid w:val="00DF0BFA"/>
    <w:rsid w:val="00DF156F"/>
    <w:rsid w:val="00DF73DD"/>
    <w:rsid w:val="00E01B80"/>
    <w:rsid w:val="00E058C5"/>
    <w:rsid w:val="00E06082"/>
    <w:rsid w:val="00E07106"/>
    <w:rsid w:val="00E1710D"/>
    <w:rsid w:val="00E20DCE"/>
    <w:rsid w:val="00E2188E"/>
    <w:rsid w:val="00E21AF2"/>
    <w:rsid w:val="00E2212E"/>
    <w:rsid w:val="00E271CD"/>
    <w:rsid w:val="00E328FA"/>
    <w:rsid w:val="00E40C50"/>
    <w:rsid w:val="00E420FA"/>
    <w:rsid w:val="00E42B58"/>
    <w:rsid w:val="00E44789"/>
    <w:rsid w:val="00E45071"/>
    <w:rsid w:val="00E45DD1"/>
    <w:rsid w:val="00E462DD"/>
    <w:rsid w:val="00E47CFB"/>
    <w:rsid w:val="00E47D1E"/>
    <w:rsid w:val="00E55DFF"/>
    <w:rsid w:val="00E56322"/>
    <w:rsid w:val="00E5689A"/>
    <w:rsid w:val="00E57A9E"/>
    <w:rsid w:val="00E72042"/>
    <w:rsid w:val="00E72A9B"/>
    <w:rsid w:val="00E7506D"/>
    <w:rsid w:val="00E75107"/>
    <w:rsid w:val="00E7565E"/>
    <w:rsid w:val="00E7651B"/>
    <w:rsid w:val="00E76DBC"/>
    <w:rsid w:val="00E807F7"/>
    <w:rsid w:val="00E81896"/>
    <w:rsid w:val="00E81D1F"/>
    <w:rsid w:val="00E83BB0"/>
    <w:rsid w:val="00E83D46"/>
    <w:rsid w:val="00E92A88"/>
    <w:rsid w:val="00E92B8F"/>
    <w:rsid w:val="00E97D4E"/>
    <w:rsid w:val="00EA0CF4"/>
    <w:rsid w:val="00EA648D"/>
    <w:rsid w:val="00EB3AFB"/>
    <w:rsid w:val="00EB6285"/>
    <w:rsid w:val="00EC0585"/>
    <w:rsid w:val="00EC0AE8"/>
    <w:rsid w:val="00EC21A8"/>
    <w:rsid w:val="00EC4A1D"/>
    <w:rsid w:val="00EC65E2"/>
    <w:rsid w:val="00ED0594"/>
    <w:rsid w:val="00EE34CC"/>
    <w:rsid w:val="00EE62C4"/>
    <w:rsid w:val="00EE740B"/>
    <w:rsid w:val="00EE78DE"/>
    <w:rsid w:val="00EF5A5B"/>
    <w:rsid w:val="00F00918"/>
    <w:rsid w:val="00F05729"/>
    <w:rsid w:val="00F05F8A"/>
    <w:rsid w:val="00F075E6"/>
    <w:rsid w:val="00F10AAE"/>
    <w:rsid w:val="00F1473B"/>
    <w:rsid w:val="00F17043"/>
    <w:rsid w:val="00F209C5"/>
    <w:rsid w:val="00F20B7E"/>
    <w:rsid w:val="00F30050"/>
    <w:rsid w:val="00F30265"/>
    <w:rsid w:val="00F304A4"/>
    <w:rsid w:val="00F35DD6"/>
    <w:rsid w:val="00F4116D"/>
    <w:rsid w:val="00F4163C"/>
    <w:rsid w:val="00F428AC"/>
    <w:rsid w:val="00F445DB"/>
    <w:rsid w:val="00F45059"/>
    <w:rsid w:val="00F46AFF"/>
    <w:rsid w:val="00F547BE"/>
    <w:rsid w:val="00F56889"/>
    <w:rsid w:val="00F5779F"/>
    <w:rsid w:val="00F57870"/>
    <w:rsid w:val="00F601A2"/>
    <w:rsid w:val="00F62227"/>
    <w:rsid w:val="00F62B53"/>
    <w:rsid w:val="00F659AA"/>
    <w:rsid w:val="00F66131"/>
    <w:rsid w:val="00F66951"/>
    <w:rsid w:val="00F7119A"/>
    <w:rsid w:val="00F73D6C"/>
    <w:rsid w:val="00F74AAF"/>
    <w:rsid w:val="00F74BE6"/>
    <w:rsid w:val="00F81B37"/>
    <w:rsid w:val="00F83079"/>
    <w:rsid w:val="00F85DD0"/>
    <w:rsid w:val="00F86701"/>
    <w:rsid w:val="00F87488"/>
    <w:rsid w:val="00F90E0F"/>
    <w:rsid w:val="00F94975"/>
    <w:rsid w:val="00F97427"/>
    <w:rsid w:val="00FA10E4"/>
    <w:rsid w:val="00FA127F"/>
    <w:rsid w:val="00FA2DB2"/>
    <w:rsid w:val="00FA3150"/>
    <w:rsid w:val="00FB280F"/>
    <w:rsid w:val="00FB4D4F"/>
    <w:rsid w:val="00FB6CBC"/>
    <w:rsid w:val="00FC0915"/>
    <w:rsid w:val="00FC117C"/>
    <w:rsid w:val="00FC3124"/>
    <w:rsid w:val="00FC52E5"/>
    <w:rsid w:val="00FC6399"/>
    <w:rsid w:val="00FD0548"/>
    <w:rsid w:val="00FD39EC"/>
    <w:rsid w:val="00FD3C20"/>
    <w:rsid w:val="00FD52CB"/>
    <w:rsid w:val="00FD6E0F"/>
    <w:rsid w:val="00FE012B"/>
    <w:rsid w:val="00FE02F8"/>
    <w:rsid w:val="00FE175B"/>
    <w:rsid w:val="00FE2BC4"/>
    <w:rsid w:val="00FE6E38"/>
    <w:rsid w:val="00FE7F00"/>
    <w:rsid w:val="00FF28E9"/>
    <w:rsid w:val="00FF4500"/>
    <w:rsid w:val="00FF4735"/>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8CC4A5A-5B45-4864-B8E4-7DEFE1B4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ind w:left="709" w:hanging="709"/>
      <w:jc w:val="center"/>
      <w:outlineLvl w:val="1"/>
    </w:pPr>
    <w:rPr>
      <w:b/>
      <w:bCs/>
      <w:sz w:val="22"/>
      <w:szCs w:val="22"/>
    </w:rPr>
  </w:style>
  <w:style w:type="paragraph" w:styleId="Heading3">
    <w:name w:val="heading 3"/>
    <w:basedOn w:val="Normal"/>
    <w:next w:val="Normal"/>
    <w:qFormat/>
    <w:pPr>
      <w:keepNext/>
      <w:outlineLvl w:val="2"/>
    </w:pPr>
    <w:rPr>
      <w:b/>
      <w:bCs/>
      <w:sz w:val="22"/>
      <w:szCs w:val="22"/>
    </w:rPr>
  </w:style>
  <w:style w:type="paragraph" w:styleId="Heading4">
    <w:name w:val="heading 4"/>
    <w:basedOn w:val="Normal"/>
    <w:next w:val="Normal"/>
    <w:qFormat/>
    <w:pPr>
      <w:keepNext/>
      <w:widowControl w:val="0"/>
      <w:outlineLvl w:val="3"/>
    </w:pPr>
    <w:rPr>
      <w:b/>
      <w:bCs/>
      <w:sz w:val="22"/>
      <w:szCs w:val="22"/>
      <w:lang w:val="en-GB"/>
    </w:rPr>
  </w:style>
  <w:style w:type="paragraph" w:styleId="Heading5">
    <w:name w:val="heading 5"/>
    <w:basedOn w:val="Normal"/>
    <w:next w:val="Normal"/>
    <w:qFormat/>
    <w:pPr>
      <w:keepNext/>
      <w:tabs>
        <w:tab w:val="left" w:pos="567"/>
      </w:tabs>
      <w:spacing w:line="260" w:lineRule="exact"/>
      <w:jc w:val="both"/>
      <w:outlineLvl w:val="4"/>
    </w:pPr>
    <w:rPr>
      <w:b/>
      <w:bCs/>
      <w:sz w:val="22"/>
      <w:szCs w:val="22"/>
      <w:u w:val="single"/>
      <w:lang w:val="en-GB"/>
    </w:rPr>
  </w:style>
  <w:style w:type="paragraph" w:styleId="Heading6">
    <w:name w:val="heading 6"/>
    <w:basedOn w:val="Normal"/>
    <w:next w:val="Normal"/>
    <w:qFormat/>
    <w:pPr>
      <w:keepNext/>
      <w:tabs>
        <w:tab w:val="left" w:pos="567"/>
      </w:tabs>
      <w:outlineLvl w:val="5"/>
    </w:pPr>
    <w:rPr>
      <w:sz w:val="22"/>
      <w:szCs w:val="22"/>
      <w:u w:val="single"/>
    </w:rPr>
  </w:style>
  <w:style w:type="paragraph" w:styleId="Heading7">
    <w:name w:val="heading 7"/>
    <w:basedOn w:val="Normal"/>
    <w:next w:val="Normal"/>
    <w:qFormat/>
    <w:pPr>
      <w:keepNext/>
      <w:widowControl w:val="0"/>
      <w:spacing w:line="260" w:lineRule="exact"/>
      <w:jc w:val="center"/>
      <w:outlineLvl w:val="6"/>
    </w:pPr>
    <w:rPr>
      <w:b/>
      <w:bCs/>
      <w:sz w:val="22"/>
      <w:szCs w:val="22"/>
      <w:lang w:val="en-GB"/>
    </w:rPr>
  </w:style>
  <w:style w:type="paragraph" w:styleId="Heading8">
    <w:name w:val="heading 8"/>
    <w:basedOn w:val="Normal"/>
    <w:next w:val="Normal"/>
    <w:qFormat/>
    <w:pPr>
      <w:keepNext/>
      <w:ind w:left="709" w:hanging="709"/>
      <w:outlineLvl w:val="7"/>
    </w:pPr>
    <w:rPr>
      <w:b/>
      <w:bCs/>
      <w:sz w:val="22"/>
      <w:szCs w:val="22"/>
    </w:rPr>
  </w:style>
  <w:style w:type="paragraph" w:styleId="Heading9">
    <w:name w:val="heading 9"/>
    <w:basedOn w:val="Normal"/>
    <w:next w:val="Normal"/>
    <w:qFormat/>
    <w:pPr>
      <w:keepNext/>
      <w:ind w:left="709" w:hanging="709"/>
      <w:outlineLvl w:val="8"/>
    </w:pPr>
    <w:rPr>
      <w:color w:val="FF0000"/>
      <w:sz w:val="22"/>
      <w:szCs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link w:val="PlainTextChar"/>
    <w:uiPriority w:val="99"/>
    <w:rPr>
      <w:rFonts w:ascii="Courier New" w:hAnsi="Courier New"/>
    </w:rPr>
  </w:style>
  <w:style w:type="paragraph" w:styleId="FootnoteText">
    <w:name w:val="footnote text"/>
    <w:basedOn w:val="Normal"/>
    <w:link w:val="FootnoteTextChar"/>
  </w:style>
  <w:style w:type="character" w:styleId="FootnoteReference">
    <w:name w:val="footnote reference"/>
    <w:rPr>
      <w:vertAlign w:val="superscript"/>
    </w:rPr>
  </w:style>
  <w:style w:type="paragraph" w:styleId="Date">
    <w:name w:val="Date"/>
    <w:basedOn w:val="Normal"/>
    <w:next w:val="References"/>
    <w:pPr>
      <w:ind w:left="5103" w:right="-567"/>
    </w:pPr>
    <w:rPr>
      <w:sz w:val="24"/>
      <w:szCs w:val="24"/>
      <w:lang w:val="da-DK"/>
    </w:rPr>
  </w:style>
  <w:style w:type="paragraph" w:customStyle="1" w:styleId="References">
    <w:name w:val="References"/>
    <w:basedOn w:val="Normal"/>
    <w:next w:val="Normal"/>
    <w:pPr>
      <w:spacing w:after="240"/>
      <w:ind w:left="5103"/>
    </w:pPr>
    <w:rPr>
      <w:lang w:val="da-DK"/>
    </w:rPr>
  </w:style>
  <w:style w:type="paragraph" w:customStyle="1" w:styleId="ZCom">
    <w:name w:val="Z_Com"/>
    <w:basedOn w:val="Normal"/>
    <w:next w:val="ZDGName"/>
    <w:pPr>
      <w:ind w:right="85"/>
      <w:jc w:val="both"/>
    </w:pPr>
    <w:rPr>
      <w:rFonts w:ascii="Arial" w:hAnsi="Arial"/>
      <w:sz w:val="24"/>
      <w:szCs w:val="24"/>
      <w:lang w:val="da-DK"/>
    </w:rPr>
  </w:style>
  <w:style w:type="paragraph" w:customStyle="1" w:styleId="ZDGName">
    <w:name w:val="Z_DGName"/>
    <w:basedOn w:val="Normal"/>
    <w:pPr>
      <w:ind w:right="85"/>
      <w:jc w:val="both"/>
    </w:pPr>
    <w:rPr>
      <w:rFonts w:ascii="Arial" w:hAnsi="Arial"/>
      <w:sz w:val="16"/>
      <w:szCs w:val="16"/>
      <w:lang w:val="da-DK"/>
    </w:rPr>
  </w:style>
  <w:style w:type="paragraph" w:styleId="BodyText">
    <w:name w:val="Body Text"/>
    <w:basedOn w:val="Normal"/>
    <w:link w:val="BodyTextChar"/>
    <w:pPr>
      <w:tabs>
        <w:tab w:val="left" w:pos="567"/>
      </w:tabs>
      <w:spacing w:line="260" w:lineRule="exact"/>
      <w:jc w:val="both"/>
    </w:pPr>
    <w:rPr>
      <w:sz w:val="22"/>
      <w:szCs w:val="22"/>
      <w:lang w:val="en-GB"/>
    </w:rPr>
  </w:style>
  <w:style w:type="paragraph" w:styleId="BodyText2">
    <w:name w:val="Body Text 2"/>
    <w:basedOn w:val="Normal"/>
    <w:pPr>
      <w:widowControl w:val="0"/>
      <w:ind w:left="567" w:hanging="567"/>
    </w:pPr>
    <w:rPr>
      <w:b/>
      <w:bCs/>
      <w:sz w:val="22"/>
      <w:szCs w:val="22"/>
      <w:lang w:val="en-GB"/>
    </w:rPr>
  </w:style>
  <w:style w:type="character" w:styleId="PageNumber">
    <w:name w:val="page number"/>
    <w:rPr>
      <w:rFonts w:ascii="Helvetica" w:hAnsi="Helvetica"/>
      <w:sz w:val="16"/>
      <w:szCs w:val="16"/>
    </w:rPr>
  </w:style>
  <w:style w:type="paragraph" w:styleId="Footer">
    <w:name w:val="footer"/>
    <w:basedOn w:val="Normal"/>
    <w:pPr>
      <w:widowControl w:val="0"/>
      <w:tabs>
        <w:tab w:val="left" w:pos="567"/>
        <w:tab w:val="center" w:pos="4536"/>
        <w:tab w:val="center" w:pos="8930"/>
      </w:tabs>
    </w:pPr>
    <w:rPr>
      <w:rFonts w:ascii="Helvetica" w:hAnsi="Helvetica"/>
      <w:sz w:val="16"/>
      <w:szCs w:val="16"/>
      <w:lang w:val="en-GB"/>
    </w:rPr>
  </w:style>
  <w:style w:type="paragraph" w:styleId="Header">
    <w:name w:val="header"/>
    <w:basedOn w:val="Normal"/>
    <w:pPr>
      <w:widowControl w:val="0"/>
      <w:tabs>
        <w:tab w:val="left" w:pos="567"/>
        <w:tab w:val="center" w:pos="4320"/>
        <w:tab w:val="right" w:pos="8640"/>
      </w:tabs>
    </w:pPr>
    <w:rPr>
      <w:rFonts w:ascii="Helvetica" w:hAnsi="Helvetica"/>
      <w:lang w:val="en-GB"/>
    </w:rPr>
  </w:style>
  <w:style w:type="paragraph" w:styleId="BodyText3">
    <w:name w:val="Body Text 3"/>
    <w:basedOn w:val="Normal"/>
    <w:pPr>
      <w:tabs>
        <w:tab w:val="left" w:pos="567"/>
      </w:tabs>
    </w:pPr>
    <w:rPr>
      <w:color w:val="0000FF"/>
      <w:sz w:val="22"/>
      <w:szCs w:val="22"/>
    </w:rPr>
  </w:style>
  <w:style w:type="paragraph" w:styleId="BodyTextIndent">
    <w:name w:val="Body Text Indent"/>
    <w:basedOn w:val="Normal"/>
    <w:pPr>
      <w:tabs>
        <w:tab w:val="left" w:pos="567"/>
      </w:tabs>
      <w:ind w:left="562"/>
    </w:pPr>
    <w:rPr>
      <w:sz w:val="22"/>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ind w:left="709" w:hanging="709"/>
    </w:pPr>
    <w:rPr>
      <w:color w:val="0000FF"/>
      <w:sz w:val="22"/>
      <w:szCs w:val="22"/>
    </w:rPr>
  </w:style>
  <w:style w:type="paragraph" w:styleId="Title">
    <w:name w:val="Title"/>
    <w:basedOn w:val="Normal"/>
    <w:qFormat/>
    <w:pPr>
      <w:jc w:val="center"/>
    </w:pPr>
    <w:rPr>
      <w:b/>
      <w:bCs/>
      <w:sz w:val="22"/>
      <w:szCs w:val="22"/>
    </w:rPr>
  </w:style>
  <w:style w:type="paragraph" w:styleId="EndnoteText">
    <w:name w:val="endnote text"/>
    <w:basedOn w:val="Normal"/>
    <w:semiHidden/>
    <w:pPr>
      <w:tabs>
        <w:tab w:val="left" w:pos="567"/>
      </w:tabs>
    </w:pPr>
    <w:rPr>
      <w:sz w:val="22"/>
      <w:szCs w:val="22"/>
      <w:lang w:val="en-GB"/>
    </w:rPr>
  </w:style>
  <w:style w:type="paragraph" w:customStyle="1" w:styleId="InsideAddress">
    <w:name w:val="Inside Address"/>
    <w:basedOn w:val="Normal"/>
    <w:next w:val="Normal"/>
    <w:pPr>
      <w:keepLines/>
    </w:pPr>
    <w:rPr>
      <w:rFonts w:ascii="Arial" w:hAnsi="Arial"/>
      <w:sz w:val="22"/>
      <w:szCs w:val="22"/>
    </w:rPr>
  </w:style>
  <w:style w:type="character" w:styleId="CommentReference">
    <w:name w:val="annotation reference"/>
    <w:semiHidden/>
    <w:rPr>
      <w:sz w:val="16"/>
      <w:szCs w:val="16"/>
    </w:rPr>
  </w:style>
  <w:style w:type="paragraph" w:styleId="CommentText">
    <w:name w:val="annotation text"/>
    <w:basedOn w:val="Normal"/>
    <w:semiHidden/>
  </w:style>
  <w:style w:type="paragraph" w:customStyle="1" w:styleId="Norma">
    <w:name w:val="Norma"/>
    <w:basedOn w:val="InsideAddress"/>
    <w:pPr>
      <w:keepLines w:val="0"/>
    </w:pPr>
    <w:rPr>
      <w:rFonts w:ascii="Times New Roman" w:hAnsi="Times New Roman"/>
    </w:rPr>
  </w:style>
  <w:style w:type="character" w:styleId="Strong">
    <w:name w:val="Strong"/>
    <w:qFormat/>
    <w:rPr>
      <w:b/>
      <w:bCs/>
    </w:rPr>
  </w:style>
  <w:style w:type="paragraph" w:styleId="BlockText">
    <w:name w:val="Block Text"/>
    <w:basedOn w:val="Normal"/>
    <w:pPr>
      <w:tabs>
        <w:tab w:val="left" w:pos="-720"/>
      </w:tabs>
      <w:suppressAutoHyphens/>
      <w:ind w:left="1701" w:right="1432" w:hanging="567"/>
    </w:pPr>
    <w:rPr>
      <w:b/>
      <w:color w:val="000000"/>
      <w:sz w:val="22"/>
    </w:rPr>
  </w:style>
  <w:style w:type="paragraph" w:customStyle="1" w:styleId="BalloonText1">
    <w:name w:val="Balloon Text1"/>
    <w:basedOn w:val="Normal"/>
    <w:semiHidden/>
    <w:rPr>
      <w:rFonts w:ascii="Tahoma" w:hAnsi="Tahoma" w:cs="Tahoma"/>
      <w:sz w:val="16"/>
      <w:szCs w:val="16"/>
    </w:rPr>
  </w:style>
  <w:style w:type="paragraph" w:customStyle="1" w:styleId="CommentSubject1">
    <w:name w:val="Comment Subject1"/>
    <w:basedOn w:val="CommentText"/>
    <w:next w:val="CommentText"/>
    <w:semiHidden/>
    <w:rPr>
      <w:b/>
      <w:bCs/>
    </w:rPr>
  </w:style>
  <w:style w:type="paragraph" w:customStyle="1" w:styleId="Testofumetto1">
    <w:name w:val="Testo fumetto1"/>
    <w:basedOn w:val="Normal"/>
    <w:semiHidden/>
    <w:rPr>
      <w:rFonts w:ascii="Tahoma" w:hAnsi="Tahoma" w:cs="Tahoma"/>
      <w:sz w:val="16"/>
      <w:szCs w:val="16"/>
    </w:rPr>
  </w:style>
  <w:style w:type="paragraph" w:styleId="BalloonText">
    <w:name w:val="Balloon Text"/>
    <w:basedOn w:val="Normal"/>
    <w:semiHidden/>
    <w:rsid w:val="00F57870"/>
    <w:rPr>
      <w:rFonts w:ascii="Tahoma" w:hAnsi="Tahoma" w:cs="Tahoma"/>
      <w:sz w:val="16"/>
      <w:szCs w:val="16"/>
    </w:rPr>
  </w:style>
  <w:style w:type="paragraph" w:customStyle="1" w:styleId="Soggettocommento1">
    <w:name w:val="Soggetto commento1"/>
    <w:basedOn w:val="CommentText"/>
    <w:next w:val="CommentText"/>
    <w:semiHidden/>
    <w:rPr>
      <w:b/>
      <w:bCs/>
    </w:rPr>
  </w:style>
  <w:style w:type="paragraph" w:customStyle="1" w:styleId="TitleB">
    <w:name w:val="Title B"/>
    <w:basedOn w:val="Normal"/>
    <w:pPr>
      <w:suppressAutoHyphens/>
      <w:ind w:left="567" w:hanging="567"/>
    </w:pPr>
    <w:rPr>
      <w:b/>
      <w:sz w:val="22"/>
      <w:szCs w:val="22"/>
      <w:lang w:val="it-IT"/>
    </w:rPr>
  </w:style>
  <w:style w:type="paragraph" w:customStyle="1" w:styleId="TitleA">
    <w:name w:val="Title A"/>
    <w:basedOn w:val="Heading4"/>
    <w:pPr>
      <w:jc w:val="center"/>
    </w:pPr>
    <w:rPr>
      <w:lang w:val="it-IT"/>
    </w:rPr>
  </w:style>
  <w:style w:type="paragraph" w:styleId="BodyTextFirstIndent">
    <w:name w:val="Body Text First Indent"/>
    <w:basedOn w:val="BodyText"/>
    <w:rsid w:val="00414834"/>
    <w:pPr>
      <w:tabs>
        <w:tab w:val="clear" w:pos="567"/>
      </w:tabs>
      <w:spacing w:after="120" w:line="240" w:lineRule="auto"/>
      <w:ind w:firstLine="210"/>
      <w:jc w:val="left"/>
    </w:pPr>
    <w:rPr>
      <w:sz w:val="20"/>
      <w:szCs w:val="20"/>
      <w:lang w:val="en-US"/>
    </w:rPr>
  </w:style>
  <w:style w:type="paragraph" w:styleId="BodyTextFirstIndent2">
    <w:name w:val="Body Text First Indent 2"/>
    <w:basedOn w:val="BodyTextIndent"/>
    <w:rsid w:val="00414834"/>
    <w:pPr>
      <w:tabs>
        <w:tab w:val="clear" w:pos="567"/>
      </w:tabs>
      <w:spacing w:after="120"/>
      <w:ind w:left="360" w:firstLine="210"/>
    </w:pPr>
    <w:rPr>
      <w:sz w:val="20"/>
      <w:szCs w:val="20"/>
    </w:rPr>
  </w:style>
  <w:style w:type="paragraph" w:styleId="BodyTextIndent3">
    <w:name w:val="Body Text Indent 3"/>
    <w:basedOn w:val="Normal"/>
    <w:rsid w:val="00414834"/>
    <w:pPr>
      <w:spacing w:after="120"/>
      <w:ind w:left="360"/>
    </w:pPr>
    <w:rPr>
      <w:sz w:val="16"/>
      <w:szCs w:val="16"/>
    </w:rPr>
  </w:style>
  <w:style w:type="paragraph" w:styleId="Caption">
    <w:name w:val="caption"/>
    <w:basedOn w:val="Normal"/>
    <w:next w:val="Normal"/>
    <w:qFormat/>
    <w:rsid w:val="00414834"/>
    <w:rPr>
      <w:b/>
      <w:bCs/>
    </w:rPr>
  </w:style>
  <w:style w:type="paragraph" w:styleId="Closing">
    <w:name w:val="Closing"/>
    <w:basedOn w:val="Normal"/>
    <w:rsid w:val="00414834"/>
    <w:pPr>
      <w:ind w:left="4320"/>
    </w:pPr>
  </w:style>
  <w:style w:type="paragraph" w:styleId="CommentSubject">
    <w:name w:val="annotation subject"/>
    <w:basedOn w:val="CommentText"/>
    <w:next w:val="CommentText"/>
    <w:semiHidden/>
    <w:rsid w:val="00414834"/>
    <w:rPr>
      <w:b/>
      <w:bCs/>
    </w:rPr>
  </w:style>
  <w:style w:type="paragraph" w:styleId="DocumentMap">
    <w:name w:val="Document Map"/>
    <w:basedOn w:val="Normal"/>
    <w:semiHidden/>
    <w:rsid w:val="00414834"/>
    <w:pPr>
      <w:shd w:val="clear" w:color="auto" w:fill="000080"/>
    </w:pPr>
    <w:rPr>
      <w:rFonts w:ascii="Tahoma" w:hAnsi="Tahoma" w:cs="Tahoma"/>
    </w:rPr>
  </w:style>
  <w:style w:type="paragraph" w:styleId="E-mailSignature">
    <w:name w:val="E-mail Signature"/>
    <w:basedOn w:val="Normal"/>
    <w:rsid w:val="00414834"/>
  </w:style>
  <w:style w:type="paragraph" w:styleId="EnvelopeAddress">
    <w:name w:val="envelope address"/>
    <w:basedOn w:val="Normal"/>
    <w:rsid w:val="0041483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14834"/>
    <w:rPr>
      <w:rFonts w:ascii="Arial" w:hAnsi="Arial" w:cs="Arial"/>
    </w:rPr>
  </w:style>
  <w:style w:type="paragraph" w:styleId="HTMLAddress">
    <w:name w:val="HTML Address"/>
    <w:basedOn w:val="Normal"/>
    <w:rsid w:val="00414834"/>
    <w:rPr>
      <w:i/>
      <w:iCs/>
    </w:rPr>
  </w:style>
  <w:style w:type="paragraph" w:styleId="HTMLPreformatted">
    <w:name w:val="HTML Preformatted"/>
    <w:basedOn w:val="Normal"/>
    <w:rsid w:val="00414834"/>
    <w:rPr>
      <w:rFonts w:ascii="Courier New" w:hAnsi="Courier New" w:cs="Courier New"/>
    </w:rPr>
  </w:style>
  <w:style w:type="paragraph" w:styleId="Index1">
    <w:name w:val="index 1"/>
    <w:basedOn w:val="Normal"/>
    <w:next w:val="Normal"/>
    <w:autoRedefine/>
    <w:semiHidden/>
    <w:rsid w:val="00414834"/>
    <w:pPr>
      <w:ind w:left="200" w:hanging="200"/>
    </w:pPr>
  </w:style>
  <w:style w:type="paragraph" w:styleId="Index2">
    <w:name w:val="index 2"/>
    <w:basedOn w:val="Normal"/>
    <w:next w:val="Normal"/>
    <w:autoRedefine/>
    <w:semiHidden/>
    <w:rsid w:val="00414834"/>
    <w:pPr>
      <w:ind w:left="400" w:hanging="200"/>
    </w:pPr>
  </w:style>
  <w:style w:type="paragraph" w:styleId="Index3">
    <w:name w:val="index 3"/>
    <w:basedOn w:val="Normal"/>
    <w:next w:val="Normal"/>
    <w:autoRedefine/>
    <w:semiHidden/>
    <w:rsid w:val="00414834"/>
    <w:pPr>
      <w:ind w:left="600" w:hanging="200"/>
    </w:pPr>
  </w:style>
  <w:style w:type="paragraph" w:styleId="Index4">
    <w:name w:val="index 4"/>
    <w:basedOn w:val="Normal"/>
    <w:next w:val="Normal"/>
    <w:autoRedefine/>
    <w:semiHidden/>
    <w:rsid w:val="00414834"/>
    <w:pPr>
      <w:ind w:left="800" w:hanging="200"/>
    </w:pPr>
  </w:style>
  <w:style w:type="paragraph" w:styleId="Index5">
    <w:name w:val="index 5"/>
    <w:basedOn w:val="Normal"/>
    <w:next w:val="Normal"/>
    <w:autoRedefine/>
    <w:semiHidden/>
    <w:rsid w:val="00414834"/>
    <w:pPr>
      <w:ind w:left="1000" w:hanging="200"/>
    </w:pPr>
  </w:style>
  <w:style w:type="paragraph" w:styleId="Index6">
    <w:name w:val="index 6"/>
    <w:basedOn w:val="Normal"/>
    <w:next w:val="Normal"/>
    <w:autoRedefine/>
    <w:semiHidden/>
    <w:rsid w:val="00414834"/>
    <w:pPr>
      <w:ind w:left="1200" w:hanging="200"/>
    </w:pPr>
  </w:style>
  <w:style w:type="paragraph" w:styleId="Index7">
    <w:name w:val="index 7"/>
    <w:basedOn w:val="Normal"/>
    <w:next w:val="Normal"/>
    <w:autoRedefine/>
    <w:semiHidden/>
    <w:rsid w:val="00414834"/>
    <w:pPr>
      <w:ind w:left="1400" w:hanging="200"/>
    </w:pPr>
  </w:style>
  <w:style w:type="paragraph" w:styleId="Index8">
    <w:name w:val="index 8"/>
    <w:basedOn w:val="Normal"/>
    <w:next w:val="Normal"/>
    <w:autoRedefine/>
    <w:semiHidden/>
    <w:rsid w:val="00414834"/>
    <w:pPr>
      <w:ind w:left="1600" w:hanging="200"/>
    </w:pPr>
  </w:style>
  <w:style w:type="paragraph" w:styleId="Index9">
    <w:name w:val="index 9"/>
    <w:basedOn w:val="Normal"/>
    <w:next w:val="Normal"/>
    <w:autoRedefine/>
    <w:semiHidden/>
    <w:rsid w:val="00414834"/>
    <w:pPr>
      <w:ind w:left="1800" w:hanging="200"/>
    </w:pPr>
  </w:style>
  <w:style w:type="paragraph" w:styleId="IndexHeading">
    <w:name w:val="index heading"/>
    <w:basedOn w:val="Normal"/>
    <w:next w:val="Index1"/>
    <w:semiHidden/>
    <w:rsid w:val="00414834"/>
    <w:rPr>
      <w:rFonts w:ascii="Arial" w:hAnsi="Arial" w:cs="Arial"/>
      <w:b/>
      <w:bCs/>
    </w:rPr>
  </w:style>
  <w:style w:type="paragraph" w:styleId="List">
    <w:name w:val="List"/>
    <w:basedOn w:val="Normal"/>
    <w:rsid w:val="00414834"/>
    <w:pPr>
      <w:ind w:left="360" w:hanging="360"/>
    </w:pPr>
  </w:style>
  <w:style w:type="paragraph" w:styleId="List2">
    <w:name w:val="List 2"/>
    <w:basedOn w:val="Normal"/>
    <w:rsid w:val="00414834"/>
    <w:pPr>
      <w:ind w:left="720" w:hanging="360"/>
    </w:pPr>
  </w:style>
  <w:style w:type="paragraph" w:styleId="List3">
    <w:name w:val="List 3"/>
    <w:basedOn w:val="Normal"/>
    <w:rsid w:val="00414834"/>
    <w:pPr>
      <w:ind w:left="1080" w:hanging="360"/>
    </w:pPr>
  </w:style>
  <w:style w:type="paragraph" w:styleId="List4">
    <w:name w:val="List 4"/>
    <w:basedOn w:val="Normal"/>
    <w:rsid w:val="00414834"/>
    <w:pPr>
      <w:ind w:left="1440" w:hanging="360"/>
    </w:pPr>
  </w:style>
  <w:style w:type="paragraph" w:styleId="List5">
    <w:name w:val="List 5"/>
    <w:basedOn w:val="Normal"/>
    <w:rsid w:val="00414834"/>
    <w:pPr>
      <w:ind w:left="1800" w:hanging="360"/>
    </w:pPr>
  </w:style>
  <w:style w:type="paragraph" w:styleId="ListBullet">
    <w:name w:val="List Bullet"/>
    <w:basedOn w:val="Normal"/>
    <w:rsid w:val="00414834"/>
    <w:pPr>
      <w:numPr>
        <w:numId w:val="31"/>
      </w:numPr>
    </w:pPr>
  </w:style>
  <w:style w:type="paragraph" w:styleId="ListBullet2">
    <w:name w:val="List Bullet 2"/>
    <w:basedOn w:val="Normal"/>
    <w:rsid w:val="00414834"/>
    <w:pPr>
      <w:numPr>
        <w:numId w:val="32"/>
      </w:numPr>
    </w:pPr>
  </w:style>
  <w:style w:type="paragraph" w:styleId="ListBullet3">
    <w:name w:val="List Bullet 3"/>
    <w:basedOn w:val="Normal"/>
    <w:rsid w:val="00414834"/>
    <w:pPr>
      <w:numPr>
        <w:numId w:val="33"/>
      </w:numPr>
    </w:pPr>
  </w:style>
  <w:style w:type="paragraph" w:styleId="ListBullet4">
    <w:name w:val="List Bullet 4"/>
    <w:basedOn w:val="Normal"/>
    <w:rsid w:val="00414834"/>
    <w:pPr>
      <w:numPr>
        <w:numId w:val="34"/>
      </w:numPr>
    </w:pPr>
  </w:style>
  <w:style w:type="paragraph" w:styleId="ListBullet5">
    <w:name w:val="List Bullet 5"/>
    <w:basedOn w:val="Normal"/>
    <w:rsid w:val="00414834"/>
    <w:pPr>
      <w:numPr>
        <w:numId w:val="35"/>
      </w:numPr>
    </w:pPr>
  </w:style>
  <w:style w:type="paragraph" w:styleId="ListContinue">
    <w:name w:val="List Continue"/>
    <w:basedOn w:val="Normal"/>
    <w:rsid w:val="00414834"/>
    <w:pPr>
      <w:spacing w:after="120"/>
      <w:ind w:left="360"/>
    </w:pPr>
  </w:style>
  <w:style w:type="paragraph" w:styleId="ListContinue2">
    <w:name w:val="List Continue 2"/>
    <w:basedOn w:val="Normal"/>
    <w:rsid w:val="00414834"/>
    <w:pPr>
      <w:spacing w:after="120"/>
      <w:ind w:left="720"/>
    </w:pPr>
  </w:style>
  <w:style w:type="paragraph" w:styleId="ListContinue3">
    <w:name w:val="List Continue 3"/>
    <w:basedOn w:val="Normal"/>
    <w:rsid w:val="00414834"/>
    <w:pPr>
      <w:spacing w:after="120"/>
      <w:ind w:left="1080"/>
    </w:pPr>
  </w:style>
  <w:style w:type="paragraph" w:styleId="ListContinue4">
    <w:name w:val="List Continue 4"/>
    <w:basedOn w:val="Normal"/>
    <w:rsid w:val="00414834"/>
    <w:pPr>
      <w:spacing w:after="120"/>
      <w:ind w:left="1440"/>
    </w:pPr>
  </w:style>
  <w:style w:type="paragraph" w:styleId="ListContinue5">
    <w:name w:val="List Continue 5"/>
    <w:basedOn w:val="Normal"/>
    <w:rsid w:val="00414834"/>
    <w:pPr>
      <w:spacing w:after="120"/>
      <w:ind w:left="1800"/>
    </w:pPr>
  </w:style>
  <w:style w:type="paragraph" w:styleId="ListNumber">
    <w:name w:val="List Number"/>
    <w:basedOn w:val="Normal"/>
    <w:rsid w:val="00414834"/>
    <w:pPr>
      <w:numPr>
        <w:numId w:val="36"/>
      </w:numPr>
    </w:pPr>
  </w:style>
  <w:style w:type="paragraph" w:styleId="ListNumber2">
    <w:name w:val="List Number 2"/>
    <w:basedOn w:val="Normal"/>
    <w:rsid w:val="00414834"/>
    <w:pPr>
      <w:numPr>
        <w:numId w:val="37"/>
      </w:numPr>
    </w:pPr>
  </w:style>
  <w:style w:type="paragraph" w:styleId="ListNumber3">
    <w:name w:val="List Number 3"/>
    <w:basedOn w:val="Normal"/>
    <w:rsid w:val="00414834"/>
    <w:pPr>
      <w:numPr>
        <w:numId w:val="38"/>
      </w:numPr>
    </w:pPr>
  </w:style>
  <w:style w:type="paragraph" w:styleId="ListNumber4">
    <w:name w:val="List Number 4"/>
    <w:basedOn w:val="Normal"/>
    <w:rsid w:val="00414834"/>
    <w:pPr>
      <w:numPr>
        <w:numId w:val="39"/>
      </w:numPr>
    </w:pPr>
  </w:style>
  <w:style w:type="paragraph" w:styleId="ListNumber5">
    <w:name w:val="List Number 5"/>
    <w:basedOn w:val="Normal"/>
    <w:rsid w:val="00414834"/>
    <w:pPr>
      <w:numPr>
        <w:numId w:val="40"/>
      </w:numPr>
    </w:pPr>
  </w:style>
  <w:style w:type="paragraph" w:styleId="MacroText">
    <w:name w:val="macro"/>
    <w:semiHidden/>
    <w:rsid w:val="0041483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41483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414834"/>
    <w:rPr>
      <w:sz w:val="24"/>
      <w:szCs w:val="24"/>
    </w:rPr>
  </w:style>
  <w:style w:type="paragraph" w:styleId="NormalIndent">
    <w:name w:val="Normal Indent"/>
    <w:basedOn w:val="Normal"/>
    <w:rsid w:val="00414834"/>
    <w:pPr>
      <w:ind w:left="720"/>
    </w:pPr>
  </w:style>
  <w:style w:type="paragraph" w:styleId="NoteHeading">
    <w:name w:val="Note Heading"/>
    <w:basedOn w:val="Normal"/>
    <w:next w:val="Normal"/>
    <w:rsid w:val="00414834"/>
  </w:style>
  <w:style w:type="paragraph" w:styleId="Salutation">
    <w:name w:val="Salutation"/>
    <w:basedOn w:val="Normal"/>
    <w:next w:val="Normal"/>
    <w:rsid w:val="00414834"/>
  </w:style>
  <w:style w:type="paragraph" w:styleId="Signature">
    <w:name w:val="Signature"/>
    <w:basedOn w:val="Normal"/>
    <w:rsid w:val="00414834"/>
    <w:pPr>
      <w:ind w:left="4320"/>
    </w:pPr>
  </w:style>
  <w:style w:type="paragraph" w:styleId="Subtitle">
    <w:name w:val="Subtitle"/>
    <w:basedOn w:val="Normal"/>
    <w:qFormat/>
    <w:rsid w:val="0041483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414834"/>
    <w:pPr>
      <w:ind w:left="200" w:hanging="200"/>
    </w:pPr>
  </w:style>
  <w:style w:type="paragraph" w:styleId="TableofFigures">
    <w:name w:val="table of figures"/>
    <w:basedOn w:val="Normal"/>
    <w:next w:val="Normal"/>
    <w:semiHidden/>
    <w:rsid w:val="00414834"/>
  </w:style>
  <w:style w:type="paragraph" w:styleId="TOAHeading">
    <w:name w:val="toa heading"/>
    <w:basedOn w:val="Normal"/>
    <w:next w:val="Normal"/>
    <w:semiHidden/>
    <w:rsid w:val="00414834"/>
    <w:pPr>
      <w:spacing w:before="120"/>
    </w:pPr>
    <w:rPr>
      <w:rFonts w:ascii="Arial" w:hAnsi="Arial" w:cs="Arial"/>
      <w:b/>
      <w:bCs/>
      <w:sz w:val="24"/>
      <w:szCs w:val="24"/>
    </w:rPr>
  </w:style>
  <w:style w:type="paragraph" w:styleId="TOC1">
    <w:name w:val="toc 1"/>
    <w:basedOn w:val="Normal"/>
    <w:next w:val="Normal"/>
    <w:autoRedefine/>
    <w:semiHidden/>
    <w:rsid w:val="00414834"/>
  </w:style>
  <w:style w:type="paragraph" w:styleId="TOC2">
    <w:name w:val="toc 2"/>
    <w:basedOn w:val="Normal"/>
    <w:next w:val="Normal"/>
    <w:autoRedefine/>
    <w:semiHidden/>
    <w:rsid w:val="00414834"/>
    <w:pPr>
      <w:ind w:left="200"/>
    </w:pPr>
  </w:style>
  <w:style w:type="paragraph" w:styleId="TOC3">
    <w:name w:val="toc 3"/>
    <w:basedOn w:val="Normal"/>
    <w:next w:val="Normal"/>
    <w:autoRedefine/>
    <w:semiHidden/>
    <w:rsid w:val="00414834"/>
    <w:pPr>
      <w:ind w:left="400"/>
    </w:pPr>
  </w:style>
  <w:style w:type="paragraph" w:styleId="TOC4">
    <w:name w:val="toc 4"/>
    <w:basedOn w:val="Normal"/>
    <w:next w:val="Normal"/>
    <w:autoRedefine/>
    <w:semiHidden/>
    <w:rsid w:val="00414834"/>
    <w:pPr>
      <w:ind w:left="600"/>
    </w:pPr>
  </w:style>
  <w:style w:type="paragraph" w:styleId="TOC5">
    <w:name w:val="toc 5"/>
    <w:basedOn w:val="Normal"/>
    <w:next w:val="Normal"/>
    <w:autoRedefine/>
    <w:semiHidden/>
    <w:rsid w:val="00414834"/>
    <w:pPr>
      <w:ind w:left="800"/>
    </w:pPr>
  </w:style>
  <w:style w:type="paragraph" w:styleId="TOC6">
    <w:name w:val="toc 6"/>
    <w:basedOn w:val="Normal"/>
    <w:next w:val="Normal"/>
    <w:autoRedefine/>
    <w:semiHidden/>
    <w:rsid w:val="00414834"/>
    <w:pPr>
      <w:ind w:left="1000"/>
    </w:pPr>
  </w:style>
  <w:style w:type="paragraph" w:styleId="TOC7">
    <w:name w:val="toc 7"/>
    <w:basedOn w:val="Normal"/>
    <w:next w:val="Normal"/>
    <w:autoRedefine/>
    <w:semiHidden/>
    <w:rsid w:val="00414834"/>
    <w:pPr>
      <w:ind w:left="1200"/>
    </w:pPr>
  </w:style>
  <w:style w:type="paragraph" w:styleId="TOC8">
    <w:name w:val="toc 8"/>
    <w:basedOn w:val="Normal"/>
    <w:next w:val="Normal"/>
    <w:autoRedefine/>
    <w:semiHidden/>
    <w:rsid w:val="00414834"/>
    <w:pPr>
      <w:ind w:left="1400"/>
    </w:pPr>
  </w:style>
  <w:style w:type="paragraph" w:styleId="TOC9">
    <w:name w:val="toc 9"/>
    <w:basedOn w:val="Normal"/>
    <w:next w:val="Normal"/>
    <w:autoRedefine/>
    <w:semiHidden/>
    <w:rsid w:val="00414834"/>
    <w:pPr>
      <w:ind w:left="1600"/>
    </w:pPr>
  </w:style>
  <w:style w:type="paragraph" w:customStyle="1" w:styleId="Paragrafoelenco1">
    <w:name w:val="Paragrafo elenco1"/>
    <w:basedOn w:val="Normal"/>
    <w:uiPriority w:val="34"/>
    <w:qFormat/>
    <w:rsid w:val="00701BD4"/>
    <w:pPr>
      <w:ind w:left="720"/>
    </w:pPr>
  </w:style>
  <w:style w:type="paragraph" w:customStyle="1" w:styleId="PILbullets">
    <w:name w:val="PIL bullets"/>
    <w:basedOn w:val="Normal"/>
    <w:rsid w:val="00EB6285"/>
    <w:pPr>
      <w:tabs>
        <w:tab w:val="num" w:pos="360"/>
      </w:tabs>
      <w:ind w:left="360" w:hanging="360"/>
    </w:pPr>
    <w:rPr>
      <w:rFonts w:eastAsia="SimSun"/>
      <w:sz w:val="22"/>
      <w:szCs w:val="22"/>
      <w:lang w:val="en-GB" w:eastAsia="zh-CN"/>
    </w:rPr>
  </w:style>
  <w:style w:type="paragraph" w:customStyle="1" w:styleId="EMEABodyTextIndent">
    <w:name w:val="EMEA Body Text Indent"/>
    <w:basedOn w:val="EMEABodyText"/>
    <w:next w:val="EMEABodyText"/>
    <w:rsid w:val="00CA65A0"/>
    <w:pPr>
      <w:numPr>
        <w:numId w:val="42"/>
      </w:numPr>
      <w:tabs>
        <w:tab w:val="clear" w:pos="360"/>
      </w:tabs>
      <w:ind w:left="567" w:hanging="567"/>
    </w:pPr>
  </w:style>
  <w:style w:type="paragraph" w:customStyle="1" w:styleId="EMEABodyText">
    <w:name w:val="EMEA Body Text"/>
    <w:basedOn w:val="Normal"/>
    <w:link w:val="EMEABodyTextChar"/>
    <w:rsid w:val="00CA65A0"/>
    <w:rPr>
      <w:sz w:val="22"/>
      <w:lang w:val="en-GB"/>
    </w:rPr>
  </w:style>
  <w:style w:type="character" w:customStyle="1" w:styleId="EMEABodyTextChar">
    <w:name w:val="EMEA Body Text Char"/>
    <w:link w:val="EMEABodyText"/>
    <w:rsid w:val="00CA65A0"/>
    <w:rPr>
      <w:sz w:val="22"/>
      <w:lang w:val="en-GB" w:eastAsia="en-US" w:bidi="ar-SA"/>
    </w:rPr>
  </w:style>
  <w:style w:type="paragraph" w:styleId="Bibliography">
    <w:name w:val="Bibliography"/>
    <w:basedOn w:val="Normal"/>
    <w:next w:val="Normal"/>
    <w:uiPriority w:val="37"/>
    <w:semiHidden/>
    <w:unhideWhenUsed/>
    <w:rsid w:val="00365251"/>
  </w:style>
  <w:style w:type="paragraph" w:styleId="IntenseQuote">
    <w:name w:val="Intense Quote"/>
    <w:basedOn w:val="Normal"/>
    <w:next w:val="Normal"/>
    <w:link w:val="IntenseQuoteChar"/>
    <w:uiPriority w:val="30"/>
    <w:qFormat/>
    <w:rsid w:val="00365251"/>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365251"/>
    <w:rPr>
      <w:b/>
      <w:bCs/>
      <w:i/>
      <w:iCs/>
      <w:color w:val="4F81BD"/>
    </w:rPr>
  </w:style>
  <w:style w:type="paragraph" w:styleId="ListParagraph">
    <w:name w:val="List Paragraph"/>
    <w:basedOn w:val="Normal"/>
    <w:uiPriority w:val="34"/>
    <w:qFormat/>
    <w:rsid w:val="00365251"/>
    <w:pPr>
      <w:ind w:left="720"/>
    </w:pPr>
  </w:style>
  <w:style w:type="paragraph" w:styleId="NoSpacing">
    <w:name w:val="No Spacing"/>
    <w:uiPriority w:val="1"/>
    <w:qFormat/>
    <w:rsid w:val="00365251"/>
    <w:rPr>
      <w:lang w:val="en-US" w:eastAsia="en-US"/>
    </w:rPr>
  </w:style>
  <w:style w:type="paragraph" w:styleId="Quote">
    <w:name w:val="Quote"/>
    <w:basedOn w:val="Normal"/>
    <w:next w:val="Normal"/>
    <w:link w:val="QuoteChar"/>
    <w:uiPriority w:val="29"/>
    <w:qFormat/>
    <w:rsid w:val="00365251"/>
    <w:rPr>
      <w:i/>
      <w:iCs/>
      <w:color w:val="000000"/>
      <w:lang w:val="x-none" w:eastAsia="x-none"/>
    </w:rPr>
  </w:style>
  <w:style w:type="character" w:customStyle="1" w:styleId="QuoteChar">
    <w:name w:val="Quote Char"/>
    <w:link w:val="Quote"/>
    <w:uiPriority w:val="29"/>
    <w:rsid w:val="00365251"/>
    <w:rPr>
      <w:i/>
      <w:iCs/>
      <w:color w:val="000000"/>
    </w:rPr>
  </w:style>
  <w:style w:type="paragraph" w:styleId="TOCHeading">
    <w:name w:val="TOC Heading"/>
    <w:basedOn w:val="Heading1"/>
    <w:next w:val="Normal"/>
    <w:uiPriority w:val="39"/>
    <w:qFormat/>
    <w:rsid w:val="00365251"/>
    <w:pPr>
      <w:spacing w:before="240" w:after="60"/>
      <w:outlineLvl w:val="9"/>
    </w:pPr>
    <w:rPr>
      <w:rFonts w:ascii="Cambria" w:hAnsi="Cambria"/>
      <w:b/>
      <w:bCs/>
      <w:kern w:val="32"/>
      <w:sz w:val="32"/>
      <w:szCs w:val="32"/>
    </w:rPr>
  </w:style>
  <w:style w:type="character" w:customStyle="1" w:styleId="PlainTextChar">
    <w:name w:val="Plain Text Char"/>
    <w:link w:val="PlainText"/>
    <w:uiPriority w:val="99"/>
    <w:rsid w:val="00C66EF1"/>
    <w:rPr>
      <w:rFonts w:ascii="Courier New" w:hAnsi="Courier New"/>
      <w:lang w:val="en-US" w:eastAsia="en-US"/>
    </w:rPr>
  </w:style>
  <w:style w:type="paragraph" w:customStyle="1" w:styleId="BodytextAgency">
    <w:name w:val="Body text (Agency)"/>
    <w:basedOn w:val="Normal"/>
    <w:rsid w:val="000B5BC4"/>
    <w:pPr>
      <w:spacing w:after="140" w:line="280" w:lineRule="atLeast"/>
    </w:pPr>
    <w:rPr>
      <w:rFonts w:ascii="Verdana" w:hAnsi="Verdana"/>
      <w:snapToGrid w:val="0"/>
      <w:sz w:val="18"/>
      <w:lang w:val="en-GB" w:eastAsia="fr-LU"/>
    </w:rPr>
  </w:style>
  <w:style w:type="paragraph" w:customStyle="1" w:styleId="No-numheading3Agency">
    <w:name w:val="No-num heading 3 (Agency)"/>
    <w:rsid w:val="000B5BC4"/>
    <w:pPr>
      <w:keepNext/>
      <w:spacing w:before="280" w:after="220"/>
      <w:outlineLvl w:val="2"/>
    </w:pPr>
    <w:rPr>
      <w:rFonts w:ascii="Verdana" w:hAnsi="Verdana"/>
      <w:b/>
      <w:snapToGrid w:val="0"/>
      <w:kern w:val="32"/>
      <w:sz w:val="22"/>
      <w:lang w:eastAsia="fr-LU"/>
    </w:rPr>
  </w:style>
  <w:style w:type="character" w:customStyle="1" w:styleId="FootnoteTextChar">
    <w:name w:val="Footnote Text Char"/>
    <w:link w:val="FootnoteText"/>
    <w:rsid w:val="00990B4F"/>
  </w:style>
  <w:style w:type="character" w:customStyle="1" w:styleId="BodyTextChar">
    <w:name w:val="Body Text Char"/>
    <w:link w:val="BodyText"/>
    <w:rsid w:val="00205FD6"/>
    <w:rPr>
      <w:sz w:val="22"/>
      <w:szCs w:val="22"/>
      <w:lang w:val="en-GB"/>
    </w:rPr>
  </w:style>
  <w:style w:type="paragraph" w:customStyle="1" w:styleId="PILMAHaddress">
    <w:name w:val="PIL MAH address"/>
    <w:basedOn w:val="Normal"/>
    <w:rsid w:val="00205FD6"/>
    <w:pPr>
      <w:tabs>
        <w:tab w:val="left" w:pos="4320"/>
      </w:tabs>
    </w:pPr>
    <w:rPr>
      <w:sz w:val="22"/>
      <w:szCs w:val="22"/>
      <w:lang w:val="en-GB"/>
    </w:rPr>
  </w:style>
  <w:style w:type="paragraph" w:customStyle="1" w:styleId="Default">
    <w:name w:val="Default"/>
    <w:rsid w:val="009C3745"/>
    <w:pPr>
      <w:autoSpaceDE w:val="0"/>
      <w:autoSpaceDN w:val="0"/>
      <w:adjustRightInd w:val="0"/>
    </w:pPr>
    <w:rPr>
      <w:rFonts w:eastAsia="SimSun"/>
      <w:color w:val="000000"/>
      <w:sz w:val="24"/>
      <w:szCs w:val="24"/>
      <w:lang w:val="en-US" w:eastAsia="zh-CN"/>
    </w:rPr>
  </w:style>
  <w:style w:type="paragraph" w:styleId="Revision">
    <w:name w:val="Revision"/>
    <w:hidden/>
    <w:uiPriority w:val="99"/>
    <w:semiHidden/>
    <w:rsid w:val="00A7152D"/>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68574">
      <w:bodyDiv w:val="1"/>
      <w:marLeft w:val="0"/>
      <w:marRight w:val="0"/>
      <w:marTop w:val="0"/>
      <w:marBottom w:val="0"/>
      <w:divBdr>
        <w:top w:val="none" w:sz="0" w:space="0" w:color="auto"/>
        <w:left w:val="none" w:sz="0" w:space="0" w:color="auto"/>
        <w:bottom w:val="none" w:sz="0" w:space="0" w:color="auto"/>
        <w:right w:val="none" w:sz="0" w:space="0" w:color="auto"/>
      </w:divBdr>
    </w:div>
    <w:div w:id="56320101">
      <w:bodyDiv w:val="1"/>
      <w:marLeft w:val="0"/>
      <w:marRight w:val="0"/>
      <w:marTop w:val="0"/>
      <w:marBottom w:val="0"/>
      <w:divBdr>
        <w:top w:val="none" w:sz="0" w:space="0" w:color="auto"/>
        <w:left w:val="none" w:sz="0" w:space="0" w:color="auto"/>
        <w:bottom w:val="none" w:sz="0" w:space="0" w:color="auto"/>
        <w:right w:val="none" w:sz="0" w:space="0" w:color="auto"/>
      </w:divBdr>
    </w:div>
    <w:div w:id="58484833">
      <w:bodyDiv w:val="1"/>
      <w:marLeft w:val="0"/>
      <w:marRight w:val="0"/>
      <w:marTop w:val="0"/>
      <w:marBottom w:val="0"/>
      <w:divBdr>
        <w:top w:val="none" w:sz="0" w:space="0" w:color="auto"/>
        <w:left w:val="none" w:sz="0" w:space="0" w:color="auto"/>
        <w:bottom w:val="none" w:sz="0" w:space="0" w:color="auto"/>
        <w:right w:val="none" w:sz="0" w:space="0" w:color="auto"/>
      </w:divBdr>
    </w:div>
    <w:div w:id="102773257">
      <w:bodyDiv w:val="1"/>
      <w:marLeft w:val="0"/>
      <w:marRight w:val="0"/>
      <w:marTop w:val="0"/>
      <w:marBottom w:val="0"/>
      <w:divBdr>
        <w:top w:val="none" w:sz="0" w:space="0" w:color="auto"/>
        <w:left w:val="none" w:sz="0" w:space="0" w:color="auto"/>
        <w:bottom w:val="none" w:sz="0" w:space="0" w:color="auto"/>
        <w:right w:val="none" w:sz="0" w:space="0" w:color="auto"/>
      </w:divBdr>
    </w:div>
    <w:div w:id="419060156">
      <w:bodyDiv w:val="1"/>
      <w:marLeft w:val="0"/>
      <w:marRight w:val="0"/>
      <w:marTop w:val="0"/>
      <w:marBottom w:val="0"/>
      <w:divBdr>
        <w:top w:val="none" w:sz="0" w:space="0" w:color="auto"/>
        <w:left w:val="none" w:sz="0" w:space="0" w:color="auto"/>
        <w:bottom w:val="none" w:sz="0" w:space="0" w:color="auto"/>
        <w:right w:val="none" w:sz="0" w:space="0" w:color="auto"/>
      </w:divBdr>
    </w:div>
    <w:div w:id="429590681">
      <w:bodyDiv w:val="1"/>
      <w:marLeft w:val="0"/>
      <w:marRight w:val="0"/>
      <w:marTop w:val="0"/>
      <w:marBottom w:val="0"/>
      <w:divBdr>
        <w:top w:val="none" w:sz="0" w:space="0" w:color="auto"/>
        <w:left w:val="none" w:sz="0" w:space="0" w:color="auto"/>
        <w:bottom w:val="none" w:sz="0" w:space="0" w:color="auto"/>
        <w:right w:val="none" w:sz="0" w:space="0" w:color="auto"/>
      </w:divBdr>
    </w:div>
    <w:div w:id="450632858">
      <w:bodyDiv w:val="1"/>
      <w:marLeft w:val="0"/>
      <w:marRight w:val="0"/>
      <w:marTop w:val="0"/>
      <w:marBottom w:val="0"/>
      <w:divBdr>
        <w:top w:val="none" w:sz="0" w:space="0" w:color="auto"/>
        <w:left w:val="none" w:sz="0" w:space="0" w:color="auto"/>
        <w:bottom w:val="none" w:sz="0" w:space="0" w:color="auto"/>
        <w:right w:val="none" w:sz="0" w:space="0" w:color="auto"/>
      </w:divBdr>
    </w:div>
    <w:div w:id="480773966">
      <w:bodyDiv w:val="1"/>
      <w:marLeft w:val="0"/>
      <w:marRight w:val="0"/>
      <w:marTop w:val="0"/>
      <w:marBottom w:val="0"/>
      <w:divBdr>
        <w:top w:val="none" w:sz="0" w:space="0" w:color="auto"/>
        <w:left w:val="none" w:sz="0" w:space="0" w:color="auto"/>
        <w:bottom w:val="none" w:sz="0" w:space="0" w:color="auto"/>
        <w:right w:val="none" w:sz="0" w:space="0" w:color="auto"/>
      </w:divBdr>
    </w:div>
    <w:div w:id="576212410">
      <w:bodyDiv w:val="1"/>
      <w:marLeft w:val="0"/>
      <w:marRight w:val="0"/>
      <w:marTop w:val="0"/>
      <w:marBottom w:val="0"/>
      <w:divBdr>
        <w:top w:val="none" w:sz="0" w:space="0" w:color="auto"/>
        <w:left w:val="none" w:sz="0" w:space="0" w:color="auto"/>
        <w:bottom w:val="none" w:sz="0" w:space="0" w:color="auto"/>
        <w:right w:val="none" w:sz="0" w:space="0" w:color="auto"/>
      </w:divBdr>
      <w:divsChild>
        <w:div w:id="1305308854">
          <w:marLeft w:val="0"/>
          <w:marRight w:val="0"/>
          <w:marTop w:val="0"/>
          <w:marBottom w:val="0"/>
          <w:divBdr>
            <w:top w:val="none" w:sz="0" w:space="0" w:color="auto"/>
            <w:left w:val="none" w:sz="0" w:space="0" w:color="auto"/>
            <w:bottom w:val="none" w:sz="0" w:space="0" w:color="auto"/>
            <w:right w:val="none" w:sz="0" w:space="0" w:color="auto"/>
          </w:divBdr>
        </w:div>
        <w:div w:id="1894196274">
          <w:marLeft w:val="0"/>
          <w:marRight w:val="0"/>
          <w:marTop w:val="0"/>
          <w:marBottom w:val="0"/>
          <w:divBdr>
            <w:top w:val="none" w:sz="0" w:space="0" w:color="auto"/>
            <w:left w:val="none" w:sz="0" w:space="0" w:color="auto"/>
            <w:bottom w:val="none" w:sz="0" w:space="0" w:color="auto"/>
            <w:right w:val="none" w:sz="0" w:space="0" w:color="auto"/>
          </w:divBdr>
        </w:div>
      </w:divsChild>
    </w:div>
    <w:div w:id="611401343">
      <w:bodyDiv w:val="1"/>
      <w:marLeft w:val="0"/>
      <w:marRight w:val="0"/>
      <w:marTop w:val="0"/>
      <w:marBottom w:val="0"/>
      <w:divBdr>
        <w:top w:val="none" w:sz="0" w:space="0" w:color="auto"/>
        <w:left w:val="none" w:sz="0" w:space="0" w:color="auto"/>
        <w:bottom w:val="none" w:sz="0" w:space="0" w:color="auto"/>
        <w:right w:val="none" w:sz="0" w:space="0" w:color="auto"/>
      </w:divBdr>
    </w:div>
    <w:div w:id="721254454">
      <w:bodyDiv w:val="1"/>
      <w:marLeft w:val="0"/>
      <w:marRight w:val="0"/>
      <w:marTop w:val="0"/>
      <w:marBottom w:val="0"/>
      <w:divBdr>
        <w:top w:val="none" w:sz="0" w:space="0" w:color="auto"/>
        <w:left w:val="none" w:sz="0" w:space="0" w:color="auto"/>
        <w:bottom w:val="none" w:sz="0" w:space="0" w:color="auto"/>
        <w:right w:val="none" w:sz="0" w:space="0" w:color="auto"/>
      </w:divBdr>
    </w:div>
    <w:div w:id="722096949">
      <w:bodyDiv w:val="1"/>
      <w:marLeft w:val="0"/>
      <w:marRight w:val="0"/>
      <w:marTop w:val="0"/>
      <w:marBottom w:val="0"/>
      <w:divBdr>
        <w:top w:val="none" w:sz="0" w:space="0" w:color="auto"/>
        <w:left w:val="none" w:sz="0" w:space="0" w:color="auto"/>
        <w:bottom w:val="none" w:sz="0" w:space="0" w:color="auto"/>
        <w:right w:val="none" w:sz="0" w:space="0" w:color="auto"/>
      </w:divBdr>
    </w:div>
    <w:div w:id="743454477">
      <w:bodyDiv w:val="1"/>
      <w:marLeft w:val="0"/>
      <w:marRight w:val="0"/>
      <w:marTop w:val="0"/>
      <w:marBottom w:val="0"/>
      <w:divBdr>
        <w:top w:val="none" w:sz="0" w:space="0" w:color="auto"/>
        <w:left w:val="none" w:sz="0" w:space="0" w:color="auto"/>
        <w:bottom w:val="none" w:sz="0" w:space="0" w:color="auto"/>
        <w:right w:val="none" w:sz="0" w:space="0" w:color="auto"/>
      </w:divBdr>
    </w:div>
    <w:div w:id="748423398">
      <w:bodyDiv w:val="1"/>
      <w:marLeft w:val="0"/>
      <w:marRight w:val="0"/>
      <w:marTop w:val="0"/>
      <w:marBottom w:val="0"/>
      <w:divBdr>
        <w:top w:val="none" w:sz="0" w:space="0" w:color="auto"/>
        <w:left w:val="none" w:sz="0" w:space="0" w:color="auto"/>
        <w:bottom w:val="none" w:sz="0" w:space="0" w:color="auto"/>
        <w:right w:val="none" w:sz="0" w:space="0" w:color="auto"/>
      </w:divBdr>
    </w:div>
    <w:div w:id="898714757">
      <w:bodyDiv w:val="1"/>
      <w:marLeft w:val="0"/>
      <w:marRight w:val="0"/>
      <w:marTop w:val="0"/>
      <w:marBottom w:val="0"/>
      <w:divBdr>
        <w:top w:val="none" w:sz="0" w:space="0" w:color="auto"/>
        <w:left w:val="none" w:sz="0" w:space="0" w:color="auto"/>
        <w:bottom w:val="none" w:sz="0" w:space="0" w:color="auto"/>
        <w:right w:val="none" w:sz="0" w:space="0" w:color="auto"/>
      </w:divBdr>
    </w:div>
    <w:div w:id="905841032">
      <w:bodyDiv w:val="1"/>
      <w:marLeft w:val="0"/>
      <w:marRight w:val="0"/>
      <w:marTop w:val="0"/>
      <w:marBottom w:val="0"/>
      <w:divBdr>
        <w:top w:val="none" w:sz="0" w:space="0" w:color="auto"/>
        <w:left w:val="none" w:sz="0" w:space="0" w:color="auto"/>
        <w:bottom w:val="none" w:sz="0" w:space="0" w:color="auto"/>
        <w:right w:val="none" w:sz="0" w:space="0" w:color="auto"/>
      </w:divBdr>
    </w:div>
    <w:div w:id="964771875">
      <w:bodyDiv w:val="1"/>
      <w:marLeft w:val="0"/>
      <w:marRight w:val="0"/>
      <w:marTop w:val="0"/>
      <w:marBottom w:val="0"/>
      <w:divBdr>
        <w:top w:val="none" w:sz="0" w:space="0" w:color="auto"/>
        <w:left w:val="none" w:sz="0" w:space="0" w:color="auto"/>
        <w:bottom w:val="none" w:sz="0" w:space="0" w:color="auto"/>
        <w:right w:val="none" w:sz="0" w:space="0" w:color="auto"/>
      </w:divBdr>
    </w:div>
    <w:div w:id="1080715601">
      <w:bodyDiv w:val="1"/>
      <w:marLeft w:val="0"/>
      <w:marRight w:val="0"/>
      <w:marTop w:val="0"/>
      <w:marBottom w:val="0"/>
      <w:divBdr>
        <w:top w:val="none" w:sz="0" w:space="0" w:color="auto"/>
        <w:left w:val="none" w:sz="0" w:space="0" w:color="auto"/>
        <w:bottom w:val="none" w:sz="0" w:space="0" w:color="auto"/>
        <w:right w:val="none" w:sz="0" w:space="0" w:color="auto"/>
      </w:divBdr>
    </w:div>
    <w:div w:id="1084299057">
      <w:bodyDiv w:val="1"/>
      <w:marLeft w:val="0"/>
      <w:marRight w:val="0"/>
      <w:marTop w:val="0"/>
      <w:marBottom w:val="0"/>
      <w:divBdr>
        <w:top w:val="none" w:sz="0" w:space="0" w:color="auto"/>
        <w:left w:val="none" w:sz="0" w:space="0" w:color="auto"/>
        <w:bottom w:val="none" w:sz="0" w:space="0" w:color="auto"/>
        <w:right w:val="none" w:sz="0" w:space="0" w:color="auto"/>
      </w:divBdr>
    </w:div>
    <w:div w:id="1104152592">
      <w:bodyDiv w:val="1"/>
      <w:marLeft w:val="0"/>
      <w:marRight w:val="0"/>
      <w:marTop w:val="0"/>
      <w:marBottom w:val="0"/>
      <w:divBdr>
        <w:top w:val="none" w:sz="0" w:space="0" w:color="auto"/>
        <w:left w:val="none" w:sz="0" w:space="0" w:color="auto"/>
        <w:bottom w:val="none" w:sz="0" w:space="0" w:color="auto"/>
        <w:right w:val="none" w:sz="0" w:space="0" w:color="auto"/>
      </w:divBdr>
    </w:div>
    <w:div w:id="1130437221">
      <w:bodyDiv w:val="1"/>
      <w:marLeft w:val="0"/>
      <w:marRight w:val="0"/>
      <w:marTop w:val="0"/>
      <w:marBottom w:val="0"/>
      <w:divBdr>
        <w:top w:val="none" w:sz="0" w:space="0" w:color="auto"/>
        <w:left w:val="none" w:sz="0" w:space="0" w:color="auto"/>
        <w:bottom w:val="none" w:sz="0" w:space="0" w:color="auto"/>
        <w:right w:val="none" w:sz="0" w:space="0" w:color="auto"/>
      </w:divBdr>
    </w:div>
    <w:div w:id="1401369493">
      <w:bodyDiv w:val="1"/>
      <w:marLeft w:val="0"/>
      <w:marRight w:val="0"/>
      <w:marTop w:val="0"/>
      <w:marBottom w:val="0"/>
      <w:divBdr>
        <w:top w:val="none" w:sz="0" w:space="0" w:color="auto"/>
        <w:left w:val="none" w:sz="0" w:space="0" w:color="auto"/>
        <w:bottom w:val="none" w:sz="0" w:space="0" w:color="auto"/>
        <w:right w:val="none" w:sz="0" w:space="0" w:color="auto"/>
      </w:divBdr>
    </w:div>
    <w:div w:id="1504080194">
      <w:bodyDiv w:val="1"/>
      <w:marLeft w:val="0"/>
      <w:marRight w:val="0"/>
      <w:marTop w:val="0"/>
      <w:marBottom w:val="0"/>
      <w:divBdr>
        <w:top w:val="none" w:sz="0" w:space="0" w:color="auto"/>
        <w:left w:val="none" w:sz="0" w:space="0" w:color="auto"/>
        <w:bottom w:val="none" w:sz="0" w:space="0" w:color="auto"/>
        <w:right w:val="none" w:sz="0" w:space="0" w:color="auto"/>
      </w:divBdr>
    </w:div>
    <w:div w:id="1673024008">
      <w:bodyDiv w:val="1"/>
      <w:marLeft w:val="0"/>
      <w:marRight w:val="0"/>
      <w:marTop w:val="0"/>
      <w:marBottom w:val="0"/>
      <w:divBdr>
        <w:top w:val="none" w:sz="0" w:space="0" w:color="auto"/>
        <w:left w:val="none" w:sz="0" w:space="0" w:color="auto"/>
        <w:bottom w:val="none" w:sz="0" w:space="0" w:color="auto"/>
        <w:right w:val="none" w:sz="0" w:space="0" w:color="auto"/>
      </w:divBdr>
    </w:div>
    <w:div w:id="1681931750">
      <w:bodyDiv w:val="1"/>
      <w:marLeft w:val="0"/>
      <w:marRight w:val="0"/>
      <w:marTop w:val="0"/>
      <w:marBottom w:val="0"/>
      <w:divBdr>
        <w:top w:val="none" w:sz="0" w:space="0" w:color="auto"/>
        <w:left w:val="none" w:sz="0" w:space="0" w:color="auto"/>
        <w:bottom w:val="none" w:sz="0" w:space="0" w:color="auto"/>
        <w:right w:val="none" w:sz="0" w:space="0" w:color="auto"/>
      </w:divBdr>
    </w:div>
    <w:div w:id="1733312887">
      <w:bodyDiv w:val="1"/>
      <w:marLeft w:val="0"/>
      <w:marRight w:val="0"/>
      <w:marTop w:val="0"/>
      <w:marBottom w:val="0"/>
      <w:divBdr>
        <w:top w:val="none" w:sz="0" w:space="0" w:color="auto"/>
        <w:left w:val="none" w:sz="0" w:space="0" w:color="auto"/>
        <w:bottom w:val="none" w:sz="0" w:space="0" w:color="auto"/>
        <w:right w:val="none" w:sz="0" w:space="0" w:color="auto"/>
      </w:divBdr>
    </w:div>
    <w:div w:id="1830291126">
      <w:bodyDiv w:val="1"/>
      <w:marLeft w:val="0"/>
      <w:marRight w:val="0"/>
      <w:marTop w:val="0"/>
      <w:marBottom w:val="0"/>
      <w:divBdr>
        <w:top w:val="none" w:sz="0" w:space="0" w:color="auto"/>
        <w:left w:val="none" w:sz="0" w:space="0" w:color="auto"/>
        <w:bottom w:val="none" w:sz="0" w:space="0" w:color="auto"/>
        <w:right w:val="none" w:sz="0" w:space="0" w:color="auto"/>
      </w:divBdr>
    </w:div>
    <w:div w:id="2064408939">
      <w:bodyDiv w:val="1"/>
      <w:marLeft w:val="0"/>
      <w:marRight w:val="0"/>
      <w:marTop w:val="0"/>
      <w:marBottom w:val="0"/>
      <w:divBdr>
        <w:top w:val="none" w:sz="0" w:space="0" w:color="auto"/>
        <w:left w:val="none" w:sz="0" w:space="0" w:color="auto"/>
        <w:bottom w:val="none" w:sz="0" w:space="0" w:color="auto"/>
        <w:right w:val="none" w:sz="0" w:space="0" w:color="auto"/>
      </w:divBdr>
    </w:div>
    <w:div w:id="2121484168">
      <w:bodyDiv w:val="1"/>
      <w:marLeft w:val="0"/>
      <w:marRight w:val="0"/>
      <w:marTop w:val="0"/>
      <w:marBottom w:val="0"/>
      <w:divBdr>
        <w:top w:val="none" w:sz="0" w:space="0" w:color="auto"/>
        <w:left w:val="none" w:sz="0" w:space="0" w:color="auto"/>
        <w:bottom w:val="none" w:sz="0" w:space="0" w:color="auto"/>
        <w:right w:val="none" w:sz="0" w:space="0" w:color="auto"/>
      </w:divBdr>
    </w:div>
    <w:div w:id="2123376789">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12109E-A0C3-4268-8C41-8E930B99E413}">
  <ds:schemaRefs>
    <ds:schemaRef ds:uri="http://schemas.microsoft.com/sharepoint/v3/contenttype/forms"/>
  </ds:schemaRefs>
</ds:datastoreItem>
</file>

<file path=customXml/itemProps2.xml><?xml version="1.0" encoding="utf-8"?>
<ds:datastoreItem xmlns:ds="http://schemas.openxmlformats.org/officeDocument/2006/customXml" ds:itemID="{BC6AD8A7-4859-415A-8E06-F38365332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4150CE-44C3-4F34-AACC-CF82983DDC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8FB9EE-3173-4FAF-939B-5378A00C1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18275</Words>
  <Characters>104168</Characters>
  <Application>Microsoft Office Word</Application>
  <DocSecurity>0</DocSecurity>
  <Lines>868</Lines>
  <Paragraphs>244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emea-combined-h-236-it-highlighted</vt:lpstr>
      <vt:lpstr>Ferriprox, INN-deferiprone</vt:lpstr>
    </vt:vector>
  </TitlesOfParts>
  <Company>Apotex Inc.</Company>
  <LinksUpToDate>false</LinksUpToDate>
  <CharactersWithSpaces>122199</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emea-combined-h-236-it-highlighted</dc:title>
  <dc:subject>EPAR</dc:subject>
  <dc:creator>CHMP</dc:creator>
  <cp:keywords>Ferriprox, INN-deferiprone</cp:keywords>
  <cp:lastModifiedBy>Voutsas Achilleas</cp:lastModifiedBy>
  <cp:revision>2</cp:revision>
  <cp:lastPrinted>2010-06-08T16:20:00Z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11:56:09</vt:lpwstr>
  </property>
  <property fmtid="{D5CDD505-2E9C-101B-9397-08002B2CF9AE}" pid="6" name="DM_Creator_Name">
    <vt:lpwstr>Pieri Hanna</vt:lpwstr>
  </property>
  <property fmtid="{D5CDD505-2E9C-101B-9397-08002B2CF9AE}" pid="7" name="DM_DocRefId">
    <vt:lpwstr>EMA/9415/2021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487160</vt:lpwstr>
  </property>
  <property fmtid="{D5CDD505-2E9C-101B-9397-08002B2CF9AE}" pid="13" name="DM_emea_doc_ref_id">
    <vt:lpwstr>EMA/9415/2021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11:56:09</vt:lpwstr>
  </property>
  <property fmtid="{D5CDD505-2E9C-101B-9397-08002B2CF9AE}" pid="43" name="DM_Modifier_Name">
    <vt:lpwstr>Pieri Hanna</vt:lpwstr>
  </property>
  <property fmtid="{D5CDD505-2E9C-101B-9397-08002B2CF9AE}" pid="44" name="DM_Modify_Date">
    <vt:lpwstr>07/01/2021 11:56:09</vt:lpwstr>
  </property>
  <property fmtid="{D5CDD505-2E9C-101B-9397-08002B2CF9AE}" pid="45" name="DM_Name">
    <vt:lpwstr>emea-combined-h-236-it-highlighted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EMEADocClassificationCode">
    <vt:lpwstr>C</vt:lpwstr>
  </property>
  <property fmtid="{D5CDD505-2E9C-101B-9397-08002B2CF9AE}" pid="54" name="EMEADocClassificationText">
    <vt:lpwstr>Confidential</vt:lpwstr>
  </property>
  <property fmtid="{D5CDD505-2E9C-101B-9397-08002B2CF9AE}" pid="55" name="EMEADocDateDay">
    <vt:lpwstr>22</vt:lpwstr>
  </property>
  <property fmtid="{D5CDD505-2E9C-101B-9397-08002B2CF9AE}" pid="56" name="EMEADocDateMonth">
    <vt:lpwstr>November</vt:lpwstr>
  </property>
  <property fmtid="{D5CDD505-2E9C-101B-9397-08002B2CF9AE}" pid="57" name="EMEADocDateYear">
    <vt:lpwstr>1999</vt:lpwstr>
  </property>
  <property fmtid="{D5CDD505-2E9C-101B-9397-08002B2CF9AE}" pid="58" name="EMEADocLanguage">
    <vt:lpwstr>EN</vt:lpwstr>
  </property>
  <property fmtid="{D5CDD505-2E9C-101B-9397-08002B2CF9AE}" pid="59" name="EMEADocRefFull">
    <vt:lpwstr>EMEA/CPMP/3145/99/EN</vt:lpwstr>
  </property>
  <property fmtid="{D5CDD505-2E9C-101B-9397-08002B2CF9AE}" pid="60" name="EMEADocRefNum">
    <vt:lpwstr>3145</vt:lpwstr>
  </property>
  <property fmtid="{D5CDD505-2E9C-101B-9397-08002B2CF9AE}" pid="61" name="EMEADocRefPart0">
    <vt:lpwstr>EMEA</vt:lpwstr>
  </property>
  <property fmtid="{D5CDD505-2E9C-101B-9397-08002B2CF9AE}" pid="62" name="EMEADocRefPart1">
    <vt:lpwstr>CPMP</vt:lpwstr>
  </property>
  <property fmtid="{D5CDD505-2E9C-101B-9397-08002B2CF9AE}" pid="63" name="EMEADocRefPart2">
    <vt:lpwstr/>
  </property>
  <property fmtid="{D5CDD505-2E9C-101B-9397-08002B2CF9AE}" pid="64" name="EMEADocRefPart3">
    <vt:lpwstr/>
  </property>
  <property fmtid="{D5CDD505-2E9C-101B-9397-08002B2CF9AE}" pid="65" name="EMEADocRefPartFreeText">
    <vt:lpwstr/>
  </property>
  <property fmtid="{D5CDD505-2E9C-101B-9397-08002B2CF9AE}" pid="66" name="EMEADocRefRoot">
    <vt:lpwstr>EMEA/CPMP/3145/99</vt:lpwstr>
  </property>
  <property fmtid="{D5CDD505-2E9C-101B-9397-08002B2CF9AE}" pid="67" name="EMEADocRefYear">
    <vt:lpwstr>99</vt:lpwstr>
  </property>
  <property fmtid="{D5CDD505-2E9C-101B-9397-08002B2CF9AE}" pid="68" name="EMEADocStatus">
    <vt:lpwstr/>
  </property>
  <property fmtid="{D5CDD505-2E9C-101B-9397-08002B2CF9AE}" pid="69" name="EMEADocTitle">
    <vt:lpwstr>Ferriprox I-01</vt:lpwstr>
  </property>
  <property fmtid="{D5CDD505-2E9C-101B-9397-08002B2CF9AE}" pid="70" name="EMEADocTypeCode">
    <vt:lpwstr>plit</vt:lpwstr>
  </property>
  <property fmtid="{D5CDD505-2E9C-101B-9397-08002B2CF9AE}" pid="71" name="MSIP_Label_0eea11ca-d417-4147-80ed-01a58412c458_Enabled">
    <vt:lpwstr>true</vt:lpwstr>
  </property>
  <property fmtid="{D5CDD505-2E9C-101B-9397-08002B2CF9AE}" pid="72" name="MSIP_Label_0eea11ca-d417-4147-80ed-01a58412c458_SetDate">
    <vt:lpwstr>2021-06-03T23:46:12Z</vt:lpwstr>
  </property>
  <property fmtid="{D5CDD505-2E9C-101B-9397-08002B2CF9AE}" pid="73" name="MSIP_Label_0eea11ca-d417-4147-80ed-01a58412c458_Method">
    <vt:lpwstr>Standard</vt:lpwstr>
  </property>
  <property fmtid="{D5CDD505-2E9C-101B-9397-08002B2CF9AE}" pid="74" name="MSIP_Label_0eea11ca-d417-4147-80ed-01a58412c458_Name">
    <vt:lpwstr>0eea11ca-d417-4147-80ed-01a58412c458</vt:lpwstr>
  </property>
  <property fmtid="{D5CDD505-2E9C-101B-9397-08002B2CF9AE}" pid="75" name="MSIP_Label_0eea11ca-d417-4147-80ed-01a58412c458_SiteId">
    <vt:lpwstr>bc9dc15c-61bc-4f03-b60b-e5b6d8922839</vt:lpwstr>
  </property>
  <property fmtid="{D5CDD505-2E9C-101B-9397-08002B2CF9AE}" pid="76" name="MSIP_Label_0eea11ca-d417-4147-80ed-01a58412c458_ActionId">
    <vt:lpwstr>3f147feb-dae8-46c9-9384-84d586eebc75</vt:lpwstr>
  </property>
  <property fmtid="{D5CDD505-2E9C-101B-9397-08002B2CF9AE}" pid="77" name="MSIP_Label_0eea11ca-d417-4147-80ed-01a58412c458_ContentBits">
    <vt:lpwstr>2</vt:lpwstr>
  </property>
</Properties>
</file>