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467" w:rsidRPr="00755089" w:rsidRDefault="00DB0467">
      <w:pPr>
        <w:rPr>
          <w:iCs/>
          <w:sz w:val="22"/>
          <w:szCs w:val="22"/>
          <w:lang w:val="lt-LT"/>
        </w:rPr>
      </w:pPr>
      <w:bookmarkStart w:id="0" w:name="_GoBack"/>
      <w:bookmarkEnd w:id="0"/>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jc w:val="center"/>
        <w:rPr>
          <w:sz w:val="22"/>
          <w:szCs w:val="22"/>
          <w:lang w:val="lt-LT"/>
        </w:rPr>
      </w:pPr>
      <w:r w:rsidRPr="00755089">
        <w:rPr>
          <w:b/>
          <w:sz w:val="22"/>
          <w:szCs w:val="22"/>
          <w:lang w:val="lt-LT"/>
        </w:rPr>
        <w:t>I PRIEDAS</w:t>
      </w:r>
    </w:p>
    <w:p w:rsidR="00DB0467" w:rsidRPr="00755089" w:rsidRDefault="00DB0467">
      <w:pPr>
        <w:ind w:left="567" w:hanging="567"/>
        <w:jc w:val="center"/>
        <w:rPr>
          <w:b/>
          <w:sz w:val="22"/>
          <w:szCs w:val="22"/>
          <w:lang w:val="lt-LT"/>
        </w:rPr>
      </w:pPr>
    </w:p>
    <w:p w:rsidR="00DB0467" w:rsidRPr="00755089" w:rsidRDefault="00DB0467" w:rsidP="001966B3">
      <w:pPr>
        <w:pStyle w:val="TitleA"/>
        <w:rPr>
          <w:lang w:val="lt-LT"/>
        </w:rPr>
      </w:pPr>
      <w:r w:rsidRPr="00755089">
        <w:rPr>
          <w:lang w:val="lt-LT"/>
        </w:rPr>
        <w:t>PREPARATO CHARAKTERISTIKŲ SANTRAUKA</w:t>
      </w:r>
    </w:p>
    <w:p w:rsidR="00DB0467" w:rsidRPr="00755089" w:rsidRDefault="00DB0467">
      <w:pPr>
        <w:pStyle w:val="Heading3"/>
        <w:rPr>
          <w:sz w:val="22"/>
          <w:szCs w:val="22"/>
          <w:lang w:val="lt-LT"/>
        </w:rPr>
      </w:pPr>
      <w:r w:rsidRPr="00755089">
        <w:rPr>
          <w:sz w:val="22"/>
          <w:szCs w:val="22"/>
          <w:lang w:val="lt-LT"/>
        </w:rPr>
        <w:br w:type="page"/>
      </w:r>
      <w:r w:rsidRPr="00755089">
        <w:rPr>
          <w:sz w:val="22"/>
          <w:szCs w:val="22"/>
          <w:lang w:val="lt-LT"/>
        </w:rPr>
        <w:lastRenderedPageBreak/>
        <w:t>1.</w:t>
      </w:r>
      <w:r w:rsidRPr="00755089">
        <w:rPr>
          <w:sz w:val="22"/>
          <w:szCs w:val="22"/>
          <w:lang w:val="lt-LT"/>
        </w:rPr>
        <w:tab/>
      </w:r>
      <w:r w:rsidRPr="00755089">
        <w:rPr>
          <w:caps/>
          <w:sz w:val="22"/>
          <w:szCs w:val="22"/>
          <w:lang w:val="lt-LT"/>
        </w:rPr>
        <w:t>Vaistinio preparato pavadinimas</w:t>
      </w:r>
    </w:p>
    <w:p w:rsidR="00DB0467" w:rsidRPr="00755089" w:rsidRDefault="00DB0467">
      <w:pPr>
        <w:rPr>
          <w:b/>
          <w:bCs/>
          <w:sz w:val="22"/>
          <w:szCs w:val="22"/>
          <w:lang w:val="lt-LT"/>
        </w:rPr>
      </w:pPr>
    </w:p>
    <w:p w:rsidR="00DB0467" w:rsidRPr="00755089" w:rsidRDefault="00DB0467">
      <w:pPr>
        <w:rPr>
          <w:sz w:val="22"/>
          <w:szCs w:val="22"/>
          <w:lang w:val="lt-LT"/>
        </w:rPr>
      </w:pPr>
      <w:r w:rsidRPr="00755089">
        <w:rPr>
          <w:sz w:val="22"/>
          <w:szCs w:val="22"/>
          <w:lang w:val="lt-LT"/>
        </w:rPr>
        <w:t>Ferriprox 500 mg plėvele dengtos tabletės</w:t>
      </w:r>
    </w:p>
    <w:p w:rsidR="00C8043B" w:rsidRPr="00755089" w:rsidRDefault="00C8043B" w:rsidP="00C8043B">
      <w:pPr>
        <w:rPr>
          <w:sz w:val="22"/>
          <w:szCs w:val="22"/>
          <w:lang w:val="lt-LT"/>
        </w:rPr>
      </w:pPr>
      <w:r w:rsidRPr="00755089">
        <w:rPr>
          <w:sz w:val="22"/>
          <w:szCs w:val="22"/>
          <w:lang w:val="lt-LT"/>
        </w:rPr>
        <w:t>Ferriprox 1000 mg plėvele dengtos tabletės</w:t>
      </w:r>
    </w:p>
    <w:p w:rsidR="00DB0467" w:rsidRPr="00755089" w:rsidRDefault="00DB0467">
      <w:pPr>
        <w:rPr>
          <w:b/>
          <w:bCs/>
          <w:sz w:val="22"/>
          <w:szCs w:val="22"/>
          <w:lang w:val="lt-LT"/>
        </w:rPr>
      </w:pPr>
    </w:p>
    <w:p w:rsidR="00DB0467" w:rsidRPr="00755089" w:rsidRDefault="00DB0467">
      <w:pPr>
        <w:rPr>
          <w:b/>
          <w:bCs/>
          <w:sz w:val="22"/>
          <w:szCs w:val="22"/>
          <w:lang w:val="lt-LT"/>
        </w:rPr>
      </w:pPr>
    </w:p>
    <w:p w:rsidR="00DB0467" w:rsidRPr="00755089" w:rsidRDefault="00DB0467">
      <w:pPr>
        <w:pStyle w:val="IndexHeading"/>
        <w:tabs>
          <w:tab w:val="left" w:pos="540"/>
        </w:tabs>
        <w:rPr>
          <w:rFonts w:ascii="Times New Roman" w:hAnsi="Times New Roman" w:cs="Times New Roman"/>
          <w:caps/>
          <w:sz w:val="22"/>
          <w:szCs w:val="22"/>
          <w:lang w:val="lt-LT"/>
        </w:rPr>
      </w:pPr>
      <w:r w:rsidRPr="00755089">
        <w:rPr>
          <w:rFonts w:ascii="Times New Roman" w:hAnsi="Times New Roman" w:cs="Times New Roman"/>
          <w:caps/>
          <w:sz w:val="22"/>
          <w:szCs w:val="22"/>
          <w:lang w:val="lt-LT"/>
        </w:rPr>
        <w:t>2.</w:t>
      </w:r>
      <w:r w:rsidRPr="00755089">
        <w:rPr>
          <w:rFonts w:ascii="Times New Roman" w:hAnsi="Times New Roman" w:cs="Times New Roman"/>
          <w:caps/>
          <w:sz w:val="22"/>
          <w:szCs w:val="22"/>
          <w:lang w:val="lt-LT"/>
        </w:rPr>
        <w:tab/>
        <w:t>Kokybinė ir kiekybinė sudėtis</w:t>
      </w:r>
    </w:p>
    <w:p w:rsidR="00DB0467" w:rsidRPr="00755089" w:rsidRDefault="00DB0467">
      <w:pPr>
        <w:rPr>
          <w:b/>
          <w:bCs/>
          <w:sz w:val="22"/>
          <w:szCs w:val="22"/>
          <w:lang w:val="lt-LT"/>
        </w:rPr>
      </w:pPr>
    </w:p>
    <w:p w:rsidR="00C8043B" w:rsidRPr="00755089" w:rsidRDefault="00C8043B" w:rsidP="00C8043B">
      <w:pPr>
        <w:keepNext/>
        <w:rPr>
          <w:sz w:val="22"/>
          <w:szCs w:val="22"/>
          <w:u w:val="single"/>
          <w:lang w:val="lt-LT"/>
        </w:rPr>
      </w:pPr>
      <w:r w:rsidRPr="00755089">
        <w:rPr>
          <w:sz w:val="22"/>
          <w:szCs w:val="22"/>
          <w:u w:val="single"/>
          <w:lang w:val="lt-LT"/>
        </w:rPr>
        <w:t>Ferriprox 500 mg plėvele dengtos tabletės</w:t>
      </w:r>
    </w:p>
    <w:p w:rsidR="00DB0467" w:rsidRPr="00755089" w:rsidRDefault="00DA0ACD">
      <w:pPr>
        <w:rPr>
          <w:sz w:val="22"/>
          <w:szCs w:val="22"/>
          <w:lang w:val="lt-LT"/>
        </w:rPr>
      </w:pPr>
      <w:r w:rsidRPr="00755089">
        <w:rPr>
          <w:sz w:val="22"/>
          <w:szCs w:val="22"/>
          <w:lang w:val="lt-LT"/>
        </w:rPr>
        <w:t>Kiekv</w:t>
      </w:r>
      <w:r w:rsidR="00DB0467" w:rsidRPr="00755089">
        <w:rPr>
          <w:sz w:val="22"/>
          <w:szCs w:val="22"/>
          <w:lang w:val="lt-LT"/>
        </w:rPr>
        <w:t>ienoje tabletėje yra 500 mg deferiprono.</w:t>
      </w:r>
    </w:p>
    <w:p w:rsidR="00DB0467" w:rsidRPr="00755089" w:rsidRDefault="00DB0467">
      <w:pPr>
        <w:pStyle w:val="EndnoteText"/>
        <w:tabs>
          <w:tab w:val="clear" w:pos="567"/>
        </w:tabs>
        <w:rPr>
          <w:szCs w:val="22"/>
          <w:lang w:val="lt-LT"/>
        </w:rPr>
      </w:pPr>
    </w:p>
    <w:p w:rsidR="00C8043B" w:rsidRPr="00755089" w:rsidRDefault="00C8043B" w:rsidP="00C8043B">
      <w:pPr>
        <w:keepNext/>
        <w:rPr>
          <w:sz w:val="22"/>
          <w:szCs w:val="22"/>
          <w:u w:val="single"/>
          <w:lang w:val="lt-LT"/>
        </w:rPr>
      </w:pPr>
      <w:r w:rsidRPr="00755089">
        <w:rPr>
          <w:sz w:val="22"/>
          <w:szCs w:val="22"/>
          <w:u w:val="single"/>
          <w:lang w:val="lt-LT"/>
        </w:rPr>
        <w:t>Ferriprox 1000 mg plėvele dengtos tabletės</w:t>
      </w:r>
    </w:p>
    <w:p w:rsidR="00C8043B" w:rsidRPr="00755089" w:rsidRDefault="00C8043B" w:rsidP="00C8043B">
      <w:pPr>
        <w:rPr>
          <w:sz w:val="22"/>
          <w:szCs w:val="22"/>
          <w:lang w:val="lt-LT"/>
        </w:rPr>
      </w:pPr>
      <w:r w:rsidRPr="00755089">
        <w:rPr>
          <w:sz w:val="22"/>
          <w:szCs w:val="22"/>
          <w:lang w:val="lt-LT"/>
        </w:rPr>
        <w:t>Kiekvienoje tabletėje yra 1000 mg deferiprono.</w:t>
      </w:r>
    </w:p>
    <w:p w:rsidR="00C8043B" w:rsidRPr="00755089" w:rsidRDefault="00C8043B">
      <w:pPr>
        <w:rPr>
          <w:sz w:val="22"/>
          <w:szCs w:val="22"/>
          <w:lang w:val="lt-LT"/>
        </w:rPr>
      </w:pPr>
    </w:p>
    <w:p w:rsidR="00DB0467" w:rsidRPr="00755089" w:rsidRDefault="00DB0467">
      <w:pPr>
        <w:rPr>
          <w:b/>
          <w:bCs/>
          <w:caps/>
          <w:sz w:val="22"/>
          <w:szCs w:val="22"/>
          <w:lang w:val="lt-LT"/>
        </w:rPr>
      </w:pPr>
      <w:r w:rsidRPr="00755089">
        <w:rPr>
          <w:sz w:val="22"/>
          <w:szCs w:val="22"/>
          <w:lang w:val="lt-LT"/>
        </w:rPr>
        <w:t>Visos pagalbinės medžiagos išvardytos 6.1 skyriuje.</w:t>
      </w:r>
    </w:p>
    <w:p w:rsidR="00DB0467" w:rsidRPr="00755089" w:rsidRDefault="00DB0467">
      <w:pPr>
        <w:rPr>
          <w:b/>
          <w:bCs/>
          <w:caps/>
          <w:sz w:val="22"/>
          <w:szCs w:val="22"/>
          <w:lang w:val="lt-LT"/>
        </w:rPr>
      </w:pPr>
    </w:p>
    <w:p w:rsidR="00DB0467" w:rsidRPr="00755089" w:rsidRDefault="00DB0467">
      <w:pPr>
        <w:rPr>
          <w:b/>
          <w:bCs/>
          <w:caps/>
          <w:sz w:val="22"/>
          <w:szCs w:val="22"/>
          <w:lang w:val="lt-LT"/>
        </w:rPr>
      </w:pPr>
    </w:p>
    <w:p w:rsidR="00DB0467" w:rsidRPr="00755089" w:rsidRDefault="00DB0467">
      <w:pPr>
        <w:pStyle w:val="IndexHeading"/>
        <w:tabs>
          <w:tab w:val="left" w:pos="540"/>
        </w:tabs>
        <w:rPr>
          <w:rFonts w:ascii="Times New Roman" w:hAnsi="Times New Roman" w:cs="Times New Roman"/>
          <w:caps/>
          <w:sz w:val="22"/>
          <w:szCs w:val="22"/>
          <w:lang w:val="lt-LT"/>
        </w:rPr>
      </w:pPr>
      <w:r w:rsidRPr="00755089">
        <w:rPr>
          <w:rFonts w:ascii="Times New Roman" w:hAnsi="Times New Roman" w:cs="Times New Roman"/>
          <w:caps/>
          <w:sz w:val="22"/>
          <w:szCs w:val="22"/>
          <w:lang w:val="lt-LT"/>
        </w:rPr>
        <w:t>3.</w:t>
      </w:r>
      <w:r w:rsidRPr="00755089">
        <w:rPr>
          <w:rFonts w:ascii="Times New Roman" w:hAnsi="Times New Roman" w:cs="Times New Roman"/>
          <w:caps/>
          <w:sz w:val="22"/>
          <w:szCs w:val="22"/>
          <w:lang w:val="lt-LT"/>
        </w:rPr>
        <w:tab/>
        <w:t>FARMACINĖ forma</w:t>
      </w:r>
    </w:p>
    <w:p w:rsidR="00DB0467" w:rsidRPr="00755089" w:rsidRDefault="00DB0467">
      <w:pPr>
        <w:rPr>
          <w:b/>
          <w:bCs/>
          <w:sz w:val="22"/>
          <w:szCs w:val="22"/>
          <w:lang w:val="lt-LT"/>
        </w:rPr>
      </w:pPr>
    </w:p>
    <w:p w:rsidR="00DB0467" w:rsidRPr="00755089" w:rsidRDefault="00DB0467">
      <w:pPr>
        <w:rPr>
          <w:b/>
          <w:bCs/>
          <w:sz w:val="22"/>
          <w:szCs w:val="22"/>
          <w:lang w:val="lt-LT"/>
        </w:rPr>
      </w:pPr>
      <w:r w:rsidRPr="00755089">
        <w:rPr>
          <w:sz w:val="22"/>
          <w:szCs w:val="22"/>
          <w:lang w:val="lt-LT"/>
        </w:rPr>
        <w:t>Plėvele dengtos tabletės.</w:t>
      </w:r>
    </w:p>
    <w:p w:rsidR="00DB0467" w:rsidRPr="00755089" w:rsidRDefault="00DB0467">
      <w:pPr>
        <w:rPr>
          <w:sz w:val="22"/>
          <w:szCs w:val="22"/>
          <w:lang w:val="lt-LT"/>
        </w:rPr>
      </w:pPr>
    </w:p>
    <w:p w:rsidR="00C8043B" w:rsidRPr="00755089" w:rsidRDefault="00C8043B" w:rsidP="00C8043B">
      <w:pPr>
        <w:keepNext/>
        <w:rPr>
          <w:sz w:val="22"/>
          <w:szCs w:val="22"/>
          <w:u w:val="single"/>
          <w:lang w:val="lt-LT"/>
        </w:rPr>
      </w:pPr>
      <w:r w:rsidRPr="00755089">
        <w:rPr>
          <w:sz w:val="22"/>
          <w:szCs w:val="22"/>
          <w:u w:val="single"/>
          <w:lang w:val="lt-LT"/>
        </w:rPr>
        <w:t>Ferriprox 500 mg plėvele dengtos tabletės</w:t>
      </w:r>
    </w:p>
    <w:p w:rsidR="00DB0467" w:rsidRPr="00755089" w:rsidRDefault="00DB0467" w:rsidP="00DA0ACD">
      <w:pPr>
        <w:rPr>
          <w:sz w:val="22"/>
          <w:szCs w:val="22"/>
          <w:lang w:val="lt-LT"/>
        </w:rPr>
      </w:pPr>
      <w:r w:rsidRPr="00755089">
        <w:rPr>
          <w:sz w:val="22"/>
          <w:szCs w:val="22"/>
          <w:lang w:val="lt-LT"/>
        </w:rPr>
        <w:t>Bal</w:t>
      </w:r>
      <w:r w:rsidR="00DA0ACD" w:rsidRPr="00755089">
        <w:rPr>
          <w:sz w:val="22"/>
          <w:szCs w:val="22"/>
          <w:lang w:val="lt-LT"/>
        </w:rPr>
        <w:t>t</w:t>
      </w:r>
      <w:r w:rsidRPr="00755089">
        <w:rPr>
          <w:sz w:val="22"/>
          <w:szCs w:val="22"/>
          <w:lang w:val="lt-LT"/>
        </w:rPr>
        <w:t>os arba bal</w:t>
      </w:r>
      <w:r w:rsidR="00DA0ACD" w:rsidRPr="00755089">
        <w:rPr>
          <w:sz w:val="22"/>
          <w:szCs w:val="22"/>
          <w:lang w:val="lt-LT"/>
        </w:rPr>
        <w:t>sv</w:t>
      </w:r>
      <w:r w:rsidRPr="00755089">
        <w:rPr>
          <w:sz w:val="22"/>
          <w:szCs w:val="22"/>
          <w:lang w:val="lt-LT"/>
        </w:rPr>
        <w:t xml:space="preserve">os, kapsulės formos, plėvele dengtos tabletės; vienoje tabletės pusėje įspausta „APO“, pusiau dalijanti linija ir „500“, kita tabletės pusė lygi. Tabletė yra su vagele. Tabletę galima dalyti </w:t>
      </w:r>
      <w:r w:rsidR="00DA0ACD" w:rsidRPr="00755089">
        <w:rPr>
          <w:sz w:val="22"/>
          <w:szCs w:val="22"/>
          <w:lang w:val="lt-LT"/>
        </w:rPr>
        <w:t>į dvi lygis dalis</w:t>
      </w:r>
      <w:r w:rsidRPr="00755089">
        <w:rPr>
          <w:sz w:val="22"/>
          <w:szCs w:val="22"/>
          <w:lang w:val="lt-LT"/>
        </w:rPr>
        <w:t>.</w:t>
      </w:r>
    </w:p>
    <w:p w:rsidR="00C8043B" w:rsidRPr="00755089" w:rsidRDefault="00C8043B" w:rsidP="00DA0ACD">
      <w:pPr>
        <w:rPr>
          <w:sz w:val="22"/>
          <w:szCs w:val="22"/>
          <w:lang w:val="lt-LT"/>
        </w:rPr>
      </w:pPr>
    </w:p>
    <w:p w:rsidR="00C8043B" w:rsidRPr="00755089" w:rsidRDefault="00C8043B" w:rsidP="00C8043B">
      <w:pPr>
        <w:keepNext/>
        <w:rPr>
          <w:sz w:val="22"/>
          <w:szCs w:val="22"/>
          <w:u w:val="single"/>
          <w:lang w:val="lt-LT"/>
        </w:rPr>
      </w:pPr>
      <w:r w:rsidRPr="00755089">
        <w:rPr>
          <w:sz w:val="22"/>
          <w:szCs w:val="22"/>
          <w:u w:val="single"/>
          <w:lang w:val="lt-LT"/>
        </w:rPr>
        <w:t>Ferriprox 1000 mg plėvele dengtos tabletės</w:t>
      </w:r>
    </w:p>
    <w:p w:rsidR="00C8043B" w:rsidRPr="00755089" w:rsidRDefault="00C8043B" w:rsidP="00C8043B">
      <w:pPr>
        <w:rPr>
          <w:sz w:val="22"/>
          <w:szCs w:val="22"/>
          <w:lang w:val="lt-LT"/>
        </w:rPr>
      </w:pPr>
      <w:r w:rsidRPr="00755089">
        <w:rPr>
          <w:sz w:val="22"/>
          <w:szCs w:val="22"/>
          <w:lang w:val="lt-LT"/>
        </w:rPr>
        <w:t>Baltos arba balsvos, kapsulės formos, plėvele dengtos tabletės; vienoje tabletės pusėje įspausta „APO“, pusiau dalijanti linija ir „1000“, kita tabletės pusė lygi. Tabletė yra su vagele. Tabletę galima dalyti į dvi lygis dalis.</w:t>
      </w:r>
    </w:p>
    <w:p w:rsidR="00DB0467" w:rsidRPr="00755089" w:rsidRDefault="00DB0467">
      <w:pPr>
        <w:rPr>
          <w:bCs/>
          <w:sz w:val="22"/>
          <w:szCs w:val="22"/>
          <w:lang w:val="lt-LT"/>
        </w:rPr>
      </w:pPr>
    </w:p>
    <w:p w:rsidR="00DB0467" w:rsidRPr="00755089" w:rsidRDefault="00DB0467">
      <w:pPr>
        <w:rPr>
          <w:bCs/>
          <w:sz w:val="22"/>
          <w:szCs w:val="22"/>
          <w:lang w:val="lt-LT"/>
        </w:rPr>
      </w:pPr>
    </w:p>
    <w:p w:rsidR="00DB0467" w:rsidRPr="00755089" w:rsidRDefault="00DB0467">
      <w:pPr>
        <w:tabs>
          <w:tab w:val="left" w:pos="540"/>
        </w:tabs>
        <w:rPr>
          <w:b/>
          <w:bCs/>
          <w:caps/>
          <w:sz w:val="22"/>
          <w:szCs w:val="22"/>
          <w:lang w:val="lt-LT"/>
        </w:rPr>
      </w:pPr>
      <w:r w:rsidRPr="00755089">
        <w:rPr>
          <w:b/>
          <w:bCs/>
          <w:caps/>
          <w:sz w:val="22"/>
          <w:szCs w:val="22"/>
          <w:lang w:val="lt-LT"/>
        </w:rPr>
        <w:t>4.</w:t>
      </w:r>
      <w:r w:rsidRPr="00755089">
        <w:rPr>
          <w:b/>
          <w:bCs/>
          <w:caps/>
          <w:sz w:val="22"/>
          <w:szCs w:val="22"/>
          <w:lang w:val="lt-LT"/>
        </w:rPr>
        <w:tab/>
        <w:t>Klinikinė informacija</w:t>
      </w:r>
    </w:p>
    <w:p w:rsidR="00DB0467" w:rsidRPr="00755089" w:rsidRDefault="00DB0467">
      <w:pPr>
        <w:tabs>
          <w:tab w:val="left" w:pos="540"/>
        </w:tabs>
        <w:rPr>
          <w:bCs/>
          <w:sz w:val="22"/>
          <w:szCs w:val="22"/>
          <w:lang w:val="lt-LT"/>
        </w:rPr>
      </w:pPr>
    </w:p>
    <w:p w:rsidR="00DB0467" w:rsidRPr="00755089" w:rsidRDefault="00DB0467">
      <w:pPr>
        <w:tabs>
          <w:tab w:val="left" w:pos="540"/>
        </w:tabs>
        <w:rPr>
          <w:b/>
          <w:bCs/>
          <w:sz w:val="22"/>
          <w:szCs w:val="22"/>
          <w:lang w:val="lt-LT"/>
        </w:rPr>
      </w:pPr>
      <w:r w:rsidRPr="00755089">
        <w:rPr>
          <w:b/>
          <w:bCs/>
          <w:sz w:val="22"/>
          <w:szCs w:val="22"/>
          <w:lang w:val="lt-LT"/>
        </w:rPr>
        <w:t>4.1</w:t>
      </w:r>
      <w:r w:rsidRPr="00755089">
        <w:rPr>
          <w:b/>
          <w:bCs/>
          <w:sz w:val="22"/>
          <w:szCs w:val="22"/>
          <w:lang w:val="lt-LT"/>
        </w:rPr>
        <w:tab/>
        <w:t>Terapinės indikacijos</w:t>
      </w:r>
    </w:p>
    <w:p w:rsidR="00DB0467" w:rsidRPr="00755089" w:rsidRDefault="00DB0467">
      <w:pPr>
        <w:rPr>
          <w:sz w:val="22"/>
          <w:szCs w:val="22"/>
          <w:lang w:val="lt-LT"/>
        </w:rPr>
      </w:pPr>
    </w:p>
    <w:p w:rsidR="00DB0467" w:rsidRPr="00755089" w:rsidRDefault="00DB0467" w:rsidP="00A50E81">
      <w:pPr>
        <w:rPr>
          <w:sz w:val="22"/>
          <w:szCs w:val="22"/>
          <w:lang w:val="lt-LT"/>
        </w:rPr>
      </w:pPr>
      <w:r w:rsidRPr="00755089">
        <w:rPr>
          <w:sz w:val="22"/>
          <w:szCs w:val="22"/>
          <w:lang w:val="lt-LT"/>
        </w:rPr>
        <w:t xml:space="preserve">Ferriprox </w:t>
      </w:r>
      <w:r w:rsidR="00A50E81" w:rsidRPr="00755089">
        <w:rPr>
          <w:sz w:val="22"/>
          <w:szCs w:val="22"/>
          <w:lang w:val="lt-LT"/>
        </w:rPr>
        <w:t xml:space="preserve">monoterapija </w:t>
      </w:r>
      <w:r w:rsidRPr="00755089">
        <w:rPr>
          <w:sz w:val="22"/>
          <w:szCs w:val="22"/>
          <w:lang w:val="lt-LT"/>
        </w:rPr>
        <w:t>skir</w:t>
      </w:r>
      <w:r w:rsidR="00987EE6" w:rsidRPr="00755089">
        <w:rPr>
          <w:sz w:val="22"/>
          <w:szCs w:val="22"/>
          <w:lang w:val="lt-LT"/>
        </w:rPr>
        <w:t>ta</w:t>
      </w:r>
      <w:r w:rsidR="00A50E81" w:rsidRPr="00755089">
        <w:rPr>
          <w:sz w:val="22"/>
          <w:szCs w:val="22"/>
          <w:lang w:val="lt-LT"/>
        </w:rPr>
        <w:t xml:space="preserve"> šalinti</w:t>
      </w:r>
      <w:r w:rsidRPr="00755089">
        <w:rPr>
          <w:sz w:val="22"/>
          <w:szCs w:val="22"/>
          <w:lang w:val="lt-LT"/>
        </w:rPr>
        <w:t xml:space="preserve"> geležies pertekli</w:t>
      </w:r>
      <w:r w:rsidR="00A50E81" w:rsidRPr="00755089">
        <w:rPr>
          <w:sz w:val="22"/>
          <w:szCs w:val="22"/>
          <w:lang w:val="lt-LT"/>
        </w:rPr>
        <w:t xml:space="preserve">ų </w:t>
      </w:r>
      <w:r w:rsidR="00020E4E" w:rsidRPr="00755089">
        <w:rPr>
          <w:sz w:val="22"/>
          <w:szCs w:val="22"/>
          <w:lang w:val="lt-LT"/>
        </w:rPr>
        <w:t xml:space="preserve">didžiąja </w:t>
      </w:r>
      <w:r w:rsidR="00A50E81" w:rsidRPr="00755089">
        <w:rPr>
          <w:sz w:val="22"/>
          <w:szCs w:val="22"/>
          <w:lang w:val="lt-LT"/>
        </w:rPr>
        <w:t>talasemija</w:t>
      </w:r>
      <w:r w:rsidR="00A50E81" w:rsidRPr="00755089">
        <w:rPr>
          <w:lang w:val="lt-LT"/>
        </w:rPr>
        <w:t xml:space="preserve"> </w:t>
      </w:r>
      <w:r w:rsidR="00A50E81" w:rsidRPr="00755089">
        <w:rPr>
          <w:sz w:val="22"/>
          <w:szCs w:val="22"/>
          <w:lang w:val="lt-LT"/>
        </w:rPr>
        <w:t>sergantiems</w:t>
      </w:r>
      <w:r w:rsidRPr="00755089">
        <w:rPr>
          <w:sz w:val="22"/>
          <w:szCs w:val="22"/>
          <w:lang w:val="lt-LT"/>
        </w:rPr>
        <w:t xml:space="preserve"> pacientams, kai </w:t>
      </w:r>
      <w:r w:rsidR="00020E4E" w:rsidRPr="00755089">
        <w:rPr>
          <w:sz w:val="22"/>
          <w:szCs w:val="22"/>
          <w:lang w:val="lt-LT"/>
        </w:rPr>
        <w:t>įprastą</w:t>
      </w:r>
      <w:r w:rsidR="00A50E81" w:rsidRPr="00755089">
        <w:rPr>
          <w:sz w:val="22"/>
          <w:szCs w:val="22"/>
          <w:lang w:val="lt-LT"/>
        </w:rPr>
        <w:t xml:space="preserve"> chelatin</w:t>
      </w:r>
      <w:r w:rsidR="00020E4E" w:rsidRPr="00755089">
        <w:rPr>
          <w:sz w:val="22"/>
          <w:szCs w:val="22"/>
          <w:lang w:val="lt-LT"/>
        </w:rPr>
        <w:t>ę</w:t>
      </w:r>
      <w:r w:rsidR="00A50E81" w:rsidRPr="00755089">
        <w:rPr>
          <w:sz w:val="22"/>
          <w:szCs w:val="22"/>
          <w:lang w:val="lt-LT"/>
        </w:rPr>
        <w:t xml:space="preserve"> terapij</w:t>
      </w:r>
      <w:r w:rsidR="00020E4E" w:rsidRPr="00755089">
        <w:rPr>
          <w:sz w:val="22"/>
          <w:szCs w:val="22"/>
          <w:lang w:val="lt-LT"/>
        </w:rPr>
        <w:t>ą taikyti</w:t>
      </w:r>
      <w:r w:rsidR="00A50E81" w:rsidRPr="00755089">
        <w:rPr>
          <w:sz w:val="22"/>
          <w:szCs w:val="22"/>
          <w:lang w:val="lt-LT"/>
        </w:rPr>
        <w:t xml:space="preserve"> </w:t>
      </w:r>
      <w:r w:rsidRPr="00755089">
        <w:rPr>
          <w:sz w:val="22"/>
          <w:szCs w:val="22"/>
          <w:lang w:val="lt-LT"/>
        </w:rPr>
        <w:t>draudžiama arba jo</w:t>
      </w:r>
      <w:r w:rsidR="00A50E81" w:rsidRPr="00755089">
        <w:rPr>
          <w:sz w:val="22"/>
          <w:szCs w:val="22"/>
          <w:lang w:val="lt-LT"/>
        </w:rPr>
        <w:t>s</w:t>
      </w:r>
      <w:r w:rsidRPr="00755089">
        <w:rPr>
          <w:sz w:val="22"/>
          <w:szCs w:val="22"/>
          <w:lang w:val="lt-LT"/>
        </w:rPr>
        <w:t xml:space="preserve"> nepakanka.</w:t>
      </w:r>
    </w:p>
    <w:p w:rsidR="00C8043B" w:rsidRPr="00755089" w:rsidRDefault="00C8043B">
      <w:pPr>
        <w:rPr>
          <w:sz w:val="22"/>
          <w:szCs w:val="22"/>
          <w:lang w:val="lt-LT"/>
        </w:rPr>
      </w:pPr>
    </w:p>
    <w:p w:rsidR="00DB0467" w:rsidRPr="00755089" w:rsidRDefault="00A50E81">
      <w:pPr>
        <w:rPr>
          <w:sz w:val="22"/>
          <w:szCs w:val="22"/>
          <w:lang w:val="lt-LT"/>
        </w:rPr>
      </w:pPr>
      <w:r w:rsidRPr="00755089">
        <w:rPr>
          <w:sz w:val="22"/>
          <w:szCs w:val="22"/>
          <w:lang w:val="lt-LT"/>
        </w:rPr>
        <w:t>Ferriprox kartu su kitu chelatu (žr. 4.4 skyrių) skir</w:t>
      </w:r>
      <w:r w:rsidR="00020E4E" w:rsidRPr="00755089">
        <w:rPr>
          <w:sz w:val="22"/>
          <w:szCs w:val="22"/>
          <w:lang w:val="lt-LT"/>
        </w:rPr>
        <w:t>tas</w:t>
      </w:r>
      <w:r w:rsidRPr="00755089">
        <w:rPr>
          <w:sz w:val="22"/>
          <w:szCs w:val="22"/>
          <w:lang w:val="lt-LT"/>
        </w:rPr>
        <w:t xml:space="preserve"> </w:t>
      </w:r>
      <w:r w:rsidR="00020E4E" w:rsidRPr="00755089">
        <w:rPr>
          <w:sz w:val="22"/>
          <w:szCs w:val="22"/>
          <w:lang w:val="lt-LT"/>
        </w:rPr>
        <w:t xml:space="preserve">didžiąja </w:t>
      </w:r>
      <w:r w:rsidRPr="00755089">
        <w:rPr>
          <w:sz w:val="22"/>
          <w:szCs w:val="22"/>
          <w:lang w:val="lt-LT"/>
        </w:rPr>
        <w:t>talasemija sergantiems pacientams</w:t>
      </w:r>
      <w:r w:rsidR="00685068" w:rsidRPr="00755089">
        <w:rPr>
          <w:sz w:val="22"/>
          <w:szCs w:val="22"/>
          <w:lang w:val="lt-LT"/>
        </w:rPr>
        <w:t xml:space="preserve"> gydyti</w:t>
      </w:r>
      <w:r w:rsidRPr="00755089">
        <w:rPr>
          <w:sz w:val="22"/>
          <w:szCs w:val="22"/>
          <w:lang w:val="lt-LT"/>
        </w:rPr>
        <w:t>, kai geležies chelat</w:t>
      </w:r>
      <w:r w:rsidR="001A5025" w:rsidRPr="00755089">
        <w:rPr>
          <w:sz w:val="22"/>
          <w:szCs w:val="22"/>
          <w:lang w:val="lt-LT"/>
        </w:rPr>
        <w:t>ų</w:t>
      </w:r>
      <w:r w:rsidRPr="00755089">
        <w:rPr>
          <w:sz w:val="22"/>
          <w:szCs w:val="22"/>
          <w:lang w:val="lt-LT"/>
        </w:rPr>
        <w:t xml:space="preserve"> monoterapija yra neveiksminga arba kai prevencija ir gydymas nuo pavojingų gyvybei geležies pertekliaus padarinių (daugiausia širdies perkrovos) pateisina sparčią arba intensyvią pataisą (žr. 4.2 skyrių).</w:t>
      </w:r>
    </w:p>
    <w:p w:rsidR="00C8043B" w:rsidRPr="00755089" w:rsidRDefault="00C8043B">
      <w:pPr>
        <w:rPr>
          <w:sz w:val="22"/>
          <w:szCs w:val="22"/>
          <w:lang w:val="lt-LT"/>
        </w:rPr>
      </w:pPr>
    </w:p>
    <w:p w:rsidR="00DB0467" w:rsidRPr="00755089" w:rsidRDefault="00DB0467">
      <w:pPr>
        <w:tabs>
          <w:tab w:val="left" w:pos="540"/>
        </w:tabs>
        <w:rPr>
          <w:b/>
          <w:bCs/>
          <w:sz w:val="22"/>
          <w:szCs w:val="22"/>
          <w:lang w:val="lt-LT"/>
        </w:rPr>
      </w:pPr>
      <w:r w:rsidRPr="00755089">
        <w:rPr>
          <w:b/>
          <w:bCs/>
          <w:sz w:val="22"/>
          <w:szCs w:val="22"/>
          <w:lang w:val="lt-LT"/>
        </w:rPr>
        <w:t>4.2</w:t>
      </w:r>
      <w:r w:rsidRPr="00755089">
        <w:rPr>
          <w:b/>
          <w:bCs/>
          <w:sz w:val="22"/>
          <w:szCs w:val="22"/>
          <w:lang w:val="lt-LT"/>
        </w:rPr>
        <w:tab/>
        <w:t>Dozavimas ir vartojimo metodas</w:t>
      </w:r>
    </w:p>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Gydymą deferipronu pradėti ir jo eigą stebėti gali tik terapeutas, turintis talasemija sergančių ligonių gydymo patirtį.</w:t>
      </w:r>
    </w:p>
    <w:p w:rsidR="00DB0467" w:rsidRPr="00755089" w:rsidRDefault="00DB0467">
      <w:pPr>
        <w:rPr>
          <w:sz w:val="22"/>
          <w:szCs w:val="22"/>
          <w:lang w:val="lt-LT"/>
        </w:rPr>
      </w:pPr>
    </w:p>
    <w:p w:rsidR="00DB0467" w:rsidRPr="00755089" w:rsidRDefault="00DB0467">
      <w:pPr>
        <w:rPr>
          <w:sz w:val="22"/>
          <w:szCs w:val="22"/>
          <w:u w:val="single"/>
          <w:lang w:val="lt-LT"/>
        </w:rPr>
      </w:pPr>
      <w:r w:rsidRPr="00755089">
        <w:rPr>
          <w:sz w:val="22"/>
          <w:szCs w:val="22"/>
          <w:u w:val="single"/>
          <w:lang w:val="lt-LT"/>
        </w:rPr>
        <w:t>Dozavimas</w:t>
      </w:r>
    </w:p>
    <w:p w:rsidR="00DB0467" w:rsidRPr="00755089" w:rsidRDefault="00DA0ACD" w:rsidP="00DA0ACD">
      <w:pPr>
        <w:rPr>
          <w:sz w:val="22"/>
          <w:szCs w:val="22"/>
          <w:lang w:val="lt-LT"/>
        </w:rPr>
      </w:pPr>
      <w:r w:rsidRPr="00755089">
        <w:rPr>
          <w:sz w:val="22"/>
          <w:szCs w:val="22"/>
          <w:lang w:val="lt-LT"/>
        </w:rPr>
        <w:t>Deferiprono p</w:t>
      </w:r>
      <w:r w:rsidR="00DB0467" w:rsidRPr="00755089">
        <w:rPr>
          <w:sz w:val="22"/>
          <w:szCs w:val="22"/>
          <w:lang w:val="lt-LT"/>
        </w:rPr>
        <w:t>aprastai skiriama 25 mg/</w:t>
      </w:r>
      <w:r w:rsidRPr="00755089">
        <w:rPr>
          <w:sz w:val="22"/>
          <w:szCs w:val="22"/>
          <w:lang w:val="lt-LT"/>
        </w:rPr>
        <w:t>kg</w:t>
      </w:r>
      <w:r w:rsidR="00DB0467" w:rsidRPr="00755089">
        <w:rPr>
          <w:sz w:val="22"/>
          <w:szCs w:val="22"/>
          <w:lang w:val="lt-LT"/>
        </w:rPr>
        <w:t xml:space="preserve"> kūno svorio dozė, geriama tris kartus per </w:t>
      </w:r>
      <w:r w:rsidRPr="00755089">
        <w:rPr>
          <w:sz w:val="22"/>
          <w:szCs w:val="22"/>
          <w:lang w:val="lt-LT"/>
        </w:rPr>
        <w:t>parą</w:t>
      </w:r>
      <w:r w:rsidR="00DB0467" w:rsidRPr="00755089">
        <w:rPr>
          <w:sz w:val="22"/>
          <w:szCs w:val="22"/>
          <w:lang w:val="lt-LT"/>
        </w:rPr>
        <w:t xml:space="preserve">. Visos </w:t>
      </w:r>
      <w:r w:rsidRPr="00755089">
        <w:rPr>
          <w:sz w:val="22"/>
          <w:szCs w:val="22"/>
          <w:lang w:val="lt-LT"/>
        </w:rPr>
        <w:t xml:space="preserve">paros </w:t>
      </w:r>
      <w:r w:rsidR="00DB0467" w:rsidRPr="00755089">
        <w:rPr>
          <w:sz w:val="22"/>
          <w:szCs w:val="22"/>
          <w:lang w:val="lt-LT"/>
        </w:rPr>
        <w:t>dozė yra 75 mg/</w:t>
      </w:r>
      <w:r w:rsidRPr="00755089">
        <w:rPr>
          <w:sz w:val="22"/>
          <w:szCs w:val="22"/>
          <w:lang w:val="lt-LT"/>
        </w:rPr>
        <w:t>kg</w:t>
      </w:r>
      <w:r w:rsidR="00DB0467" w:rsidRPr="00755089">
        <w:rPr>
          <w:sz w:val="22"/>
          <w:szCs w:val="22"/>
          <w:lang w:val="lt-LT"/>
        </w:rPr>
        <w:t xml:space="preserve"> kūno svorio. Dozė kilogramui kūno masės paskaičiuojama pusės tabletės tikslumu.Rekomenduojamos dozės pagal kūno svorį kas </w:t>
      </w:r>
      <w:smartTag w:uri="urn:schemas-microsoft-com:office:smarttags" w:element="time">
        <w:smartTagPr>
          <w:attr w:name="ProductID" w:val="10 kilogramų"/>
        </w:smartTagPr>
        <w:smartTag w:uri="schemas-tilde-lv/tildestengine" w:element="metric2">
          <w:smartTagPr>
            <w:attr w:name="metric_value" w:val="10"/>
            <w:attr w:name="metric_text" w:val="kilogramų"/>
          </w:smartTagPr>
          <w:r w:rsidR="00DB0467" w:rsidRPr="00755089">
            <w:rPr>
              <w:sz w:val="22"/>
              <w:szCs w:val="22"/>
              <w:lang w:val="lt-LT"/>
            </w:rPr>
            <w:t>10 kilogramų</w:t>
          </w:r>
        </w:smartTag>
      </w:smartTag>
      <w:r w:rsidR="00DB0467" w:rsidRPr="00755089">
        <w:rPr>
          <w:sz w:val="22"/>
          <w:szCs w:val="22"/>
          <w:lang w:val="lt-LT"/>
        </w:rPr>
        <w:t xml:space="preserve"> parodytos žemiau esančioje lentelė</w:t>
      </w:r>
      <w:r w:rsidR="005E06A7" w:rsidRPr="00755089">
        <w:rPr>
          <w:sz w:val="22"/>
          <w:szCs w:val="22"/>
          <w:lang w:val="lt-LT"/>
        </w:rPr>
        <w:t>s</w:t>
      </w:r>
      <w:r w:rsidR="00DB0467" w:rsidRPr="00755089">
        <w:rPr>
          <w:sz w:val="22"/>
          <w:szCs w:val="22"/>
          <w:lang w:val="lt-LT"/>
        </w:rPr>
        <w:t>e.</w:t>
      </w:r>
    </w:p>
    <w:p w:rsidR="00DB0467" w:rsidRPr="00755089" w:rsidRDefault="00DB0467">
      <w:pPr>
        <w:rPr>
          <w:sz w:val="22"/>
          <w:szCs w:val="22"/>
          <w:lang w:val="lt-LT"/>
        </w:rPr>
      </w:pPr>
    </w:p>
    <w:p w:rsidR="00DB0467" w:rsidRPr="00755089" w:rsidRDefault="00DB0467" w:rsidP="00DA0ACD">
      <w:pPr>
        <w:pStyle w:val="BodyText"/>
        <w:tabs>
          <w:tab w:val="clear" w:pos="567"/>
        </w:tabs>
        <w:spacing w:line="240" w:lineRule="auto"/>
        <w:rPr>
          <w:b w:val="0"/>
          <w:bCs/>
          <w:i w:val="0"/>
          <w:iCs/>
          <w:szCs w:val="22"/>
          <w:lang w:val="lt-LT"/>
        </w:rPr>
      </w:pPr>
      <w:r w:rsidRPr="00755089">
        <w:rPr>
          <w:b w:val="0"/>
          <w:bCs/>
          <w:i w:val="0"/>
          <w:iCs/>
          <w:szCs w:val="22"/>
          <w:lang w:val="lt-LT"/>
        </w:rPr>
        <w:lastRenderedPageBreak/>
        <w:t xml:space="preserve">Maždaug 75 mg/kg per </w:t>
      </w:r>
      <w:r w:rsidR="00DA0ACD" w:rsidRPr="00755089">
        <w:rPr>
          <w:b w:val="0"/>
          <w:bCs/>
          <w:i w:val="0"/>
          <w:iCs/>
          <w:szCs w:val="22"/>
          <w:lang w:val="lt-LT"/>
        </w:rPr>
        <w:t xml:space="preserve">parą </w:t>
      </w:r>
      <w:r w:rsidRPr="00755089">
        <w:rPr>
          <w:b w:val="0"/>
          <w:bCs/>
          <w:i w:val="0"/>
          <w:iCs/>
          <w:szCs w:val="22"/>
          <w:lang w:val="lt-LT"/>
        </w:rPr>
        <w:t>dozei palaikyti, skiriamas lentelė</w:t>
      </w:r>
      <w:r w:rsidR="005E06A7" w:rsidRPr="00755089">
        <w:rPr>
          <w:b w:val="0"/>
          <w:bCs/>
          <w:i w:val="0"/>
          <w:iCs/>
          <w:szCs w:val="22"/>
          <w:lang w:val="lt-LT"/>
        </w:rPr>
        <w:t>s</w:t>
      </w:r>
      <w:r w:rsidRPr="00755089">
        <w:rPr>
          <w:b w:val="0"/>
          <w:bCs/>
          <w:i w:val="0"/>
          <w:iCs/>
          <w:szCs w:val="22"/>
          <w:lang w:val="lt-LT"/>
        </w:rPr>
        <w:t xml:space="preserve">e nurodytas tablečių kiekis, priklausomai nuo paciento kūno masės. Pateikti kūno svorių kas </w:t>
      </w:r>
      <w:smartTag w:uri="urn:schemas-microsoft-com:office:smarttags" w:element="time">
        <w:smartTagPr>
          <w:attr w:name="ProductID" w:val="10ﾠkg"/>
        </w:smartTagPr>
        <w:r w:rsidRPr="00755089">
          <w:rPr>
            <w:b w:val="0"/>
            <w:bCs/>
            <w:i w:val="0"/>
            <w:iCs/>
            <w:szCs w:val="22"/>
            <w:lang w:val="lt-LT"/>
          </w:rPr>
          <w:t>10 kg</w:t>
        </w:r>
      </w:smartTag>
      <w:r w:rsidRPr="00755089">
        <w:rPr>
          <w:b w:val="0"/>
          <w:bCs/>
          <w:i w:val="0"/>
          <w:iCs/>
          <w:szCs w:val="22"/>
          <w:lang w:val="lt-LT"/>
        </w:rPr>
        <w:t xml:space="preserve"> pavyzdžiai.</w:t>
      </w:r>
    </w:p>
    <w:p w:rsidR="00DB0467" w:rsidRPr="00755089" w:rsidRDefault="00DB0467">
      <w:pPr>
        <w:rPr>
          <w:b/>
          <w:bCs/>
          <w:sz w:val="22"/>
          <w:szCs w:val="22"/>
          <w:lang w:val="lt-LT"/>
        </w:rPr>
      </w:pPr>
    </w:p>
    <w:p w:rsidR="00391DD9" w:rsidRPr="00755089" w:rsidRDefault="00391DD9" w:rsidP="00391DD9">
      <w:pPr>
        <w:keepNext/>
        <w:rPr>
          <w:b/>
          <w:i/>
          <w:sz w:val="22"/>
          <w:szCs w:val="22"/>
          <w:lang w:val="lt-LT"/>
        </w:rPr>
      </w:pPr>
      <w:r w:rsidRPr="00755089">
        <w:rPr>
          <w:b/>
          <w:i/>
          <w:sz w:val="22"/>
          <w:szCs w:val="22"/>
          <w:lang w:val="lt-LT"/>
        </w:rPr>
        <w:t xml:space="preserve">Ferriprox 500 mg </w:t>
      </w:r>
      <w:r w:rsidR="0063363F" w:rsidRPr="00755089">
        <w:rPr>
          <w:b/>
          <w:i/>
          <w:sz w:val="22"/>
          <w:szCs w:val="22"/>
          <w:lang w:val="lt-LT"/>
        </w:rPr>
        <w:t xml:space="preserve">plėvele dengtos </w:t>
      </w:r>
      <w:r w:rsidRPr="00755089">
        <w:rPr>
          <w:b/>
          <w:i/>
          <w:sz w:val="22"/>
          <w:szCs w:val="22"/>
          <w:lang w:val="lt-LT"/>
        </w:rPr>
        <w:t>tabletės</w:t>
      </w:r>
    </w:p>
    <w:p w:rsidR="00391DD9" w:rsidRPr="00755089" w:rsidRDefault="00391DD9" w:rsidP="00391DD9">
      <w:pPr>
        <w:keepNext/>
        <w:rPr>
          <w:b/>
          <w:bCs/>
          <w:sz w:val="22"/>
          <w:szCs w:val="22"/>
          <w:lang w:val="lt-LT"/>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610"/>
      </w:tblGrid>
      <w:tr w:rsidR="00EA4B06">
        <w:tc>
          <w:tcPr>
            <w:tcW w:w="1800" w:type="dxa"/>
            <w:tcBorders>
              <w:top w:val="single" w:sz="4" w:space="0" w:color="auto"/>
              <w:left w:val="single" w:sz="4" w:space="0" w:color="auto"/>
              <w:bottom w:val="single" w:sz="4" w:space="0" w:color="auto"/>
              <w:right w:val="single" w:sz="4" w:space="0" w:color="auto"/>
            </w:tcBorders>
          </w:tcPr>
          <w:p w:rsidR="00DB0467" w:rsidRPr="00755089" w:rsidRDefault="00DB0467">
            <w:pPr>
              <w:tabs>
                <w:tab w:val="left" w:pos="72"/>
                <w:tab w:val="left" w:pos="162"/>
                <w:tab w:val="left" w:pos="432"/>
                <w:tab w:val="left" w:pos="702"/>
              </w:tabs>
              <w:ind w:left="-648" w:right="-558"/>
              <w:jc w:val="center"/>
              <w:rPr>
                <w:b/>
                <w:bCs/>
                <w:sz w:val="22"/>
                <w:szCs w:val="22"/>
                <w:lang w:val="lt-LT"/>
              </w:rPr>
            </w:pPr>
            <w:r w:rsidRPr="00755089">
              <w:rPr>
                <w:b/>
                <w:bCs/>
                <w:sz w:val="22"/>
                <w:szCs w:val="22"/>
                <w:lang w:val="lt-LT"/>
              </w:rPr>
              <w:t>Kūno masė</w:t>
            </w:r>
          </w:p>
          <w:p w:rsidR="00DB0467" w:rsidRPr="00755089" w:rsidRDefault="00DB0467">
            <w:pPr>
              <w:jc w:val="center"/>
              <w:rPr>
                <w:sz w:val="22"/>
                <w:szCs w:val="22"/>
                <w:lang w:val="lt-LT"/>
              </w:rPr>
            </w:pPr>
            <w:r w:rsidRPr="00755089">
              <w:rPr>
                <w:b/>
                <w:bCs/>
                <w:sz w:val="22"/>
                <w:szCs w:val="22"/>
                <w:lang w:val="lt-LT"/>
              </w:rPr>
              <w:t>(kg)</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b/>
                <w:bCs/>
                <w:sz w:val="22"/>
                <w:szCs w:val="22"/>
                <w:lang w:val="lt-LT"/>
              </w:rPr>
            </w:pPr>
            <w:r w:rsidRPr="00755089">
              <w:rPr>
                <w:b/>
                <w:bCs/>
                <w:sz w:val="22"/>
                <w:szCs w:val="22"/>
                <w:lang w:val="lt-LT"/>
              </w:rPr>
              <w:t>Paros dozė</w:t>
            </w:r>
          </w:p>
          <w:p w:rsidR="00DB0467" w:rsidRPr="00755089" w:rsidRDefault="00DB0467">
            <w:pPr>
              <w:jc w:val="center"/>
              <w:rPr>
                <w:b/>
                <w:bCs/>
                <w:sz w:val="22"/>
                <w:szCs w:val="22"/>
                <w:lang w:val="lt-LT"/>
              </w:rPr>
            </w:pPr>
            <w:r w:rsidRPr="00755089">
              <w:rPr>
                <w:b/>
                <w:bCs/>
                <w:sz w:val="22"/>
                <w:szCs w:val="22"/>
                <w:lang w:val="lt-LT"/>
              </w:rPr>
              <w:t>(mg)</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b/>
                <w:bCs/>
                <w:sz w:val="22"/>
                <w:szCs w:val="22"/>
                <w:lang w:val="lt-LT"/>
              </w:rPr>
            </w:pPr>
            <w:r w:rsidRPr="00755089">
              <w:rPr>
                <w:b/>
                <w:bCs/>
                <w:sz w:val="22"/>
                <w:szCs w:val="22"/>
                <w:lang w:val="lt-LT"/>
              </w:rPr>
              <w:t>Dozė</w:t>
            </w:r>
          </w:p>
          <w:p w:rsidR="00DB0467" w:rsidRPr="00755089" w:rsidRDefault="00DB0467">
            <w:pPr>
              <w:jc w:val="center"/>
              <w:rPr>
                <w:sz w:val="22"/>
                <w:szCs w:val="22"/>
                <w:lang w:val="lt-LT"/>
              </w:rPr>
            </w:pPr>
            <w:r w:rsidRPr="00755089">
              <w:rPr>
                <w:b/>
                <w:bCs/>
                <w:sz w:val="22"/>
                <w:szCs w:val="22"/>
                <w:lang w:val="lt-LT"/>
              </w:rPr>
              <w:t>(mg, triskart per parą)</w:t>
            </w:r>
          </w:p>
        </w:tc>
        <w:tc>
          <w:tcPr>
            <w:tcW w:w="261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b/>
                <w:bCs/>
                <w:sz w:val="22"/>
                <w:szCs w:val="22"/>
                <w:lang w:val="lt-LT"/>
              </w:rPr>
            </w:pPr>
            <w:r w:rsidRPr="00755089">
              <w:rPr>
                <w:b/>
                <w:bCs/>
                <w:sz w:val="22"/>
                <w:szCs w:val="22"/>
                <w:lang w:val="lt-LT"/>
              </w:rPr>
              <w:t>Tablečių kiekis</w:t>
            </w:r>
          </w:p>
          <w:p w:rsidR="00DB0467" w:rsidRPr="00755089" w:rsidRDefault="00DB0467">
            <w:pPr>
              <w:jc w:val="center"/>
              <w:rPr>
                <w:sz w:val="22"/>
                <w:szCs w:val="22"/>
                <w:lang w:val="lt-LT"/>
              </w:rPr>
            </w:pPr>
            <w:r w:rsidRPr="00755089">
              <w:rPr>
                <w:b/>
                <w:bCs/>
                <w:sz w:val="22"/>
                <w:szCs w:val="22"/>
                <w:lang w:val="lt-LT"/>
              </w:rPr>
              <w:t>(triskart per parą)</w:t>
            </w:r>
          </w:p>
        </w:tc>
      </w:tr>
      <w:tr w:rsidR="00EA4B06">
        <w:tc>
          <w:tcPr>
            <w:tcW w:w="180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20</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1500</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500</w:t>
            </w:r>
          </w:p>
        </w:tc>
        <w:tc>
          <w:tcPr>
            <w:tcW w:w="261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1,0</w:t>
            </w:r>
          </w:p>
        </w:tc>
      </w:tr>
      <w:tr w:rsidR="00EA4B06">
        <w:tc>
          <w:tcPr>
            <w:tcW w:w="180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30</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2250</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750</w:t>
            </w:r>
          </w:p>
        </w:tc>
        <w:tc>
          <w:tcPr>
            <w:tcW w:w="261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1,5</w:t>
            </w:r>
          </w:p>
        </w:tc>
      </w:tr>
      <w:tr w:rsidR="00EA4B06">
        <w:tc>
          <w:tcPr>
            <w:tcW w:w="180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40</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3000</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1000</w:t>
            </w:r>
          </w:p>
        </w:tc>
        <w:tc>
          <w:tcPr>
            <w:tcW w:w="261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2,0</w:t>
            </w:r>
          </w:p>
        </w:tc>
      </w:tr>
      <w:tr w:rsidR="00EA4B06">
        <w:tc>
          <w:tcPr>
            <w:tcW w:w="180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50</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3750</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1250</w:t>
            </w:r>
          </w:p>
        </w:tc>
        <w:tc>
          <w:tcPr>
            <w:tcW w:w="261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2,5</w:t>
            </w:r>
          </w:p>
        </w:tc>
      </w:tr>
      <w:tr w:rsidR="00EA4B06">
        <w:tc>
          <w:tcPr>
            <w:tcW w:w="180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60</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4500</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1500</w:t>
            </w:r>
          </w:p>
        </w:tc>
        <w:tc>
          <w:tcPr>
            <w:tcW w:w="261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3,0</w:t>
            </w:r>
          </w:p>
        </w:tc>
      </w:tr>
      <w:tr w:rsidR="00EA4B06">
        <w:tc>
          <w:tcPr>
            <w:tcW w:w="180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70</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5250</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1750</w:t>
            </w:r>
          </w:p>
        </w:tc>
        <w:tc>
          <w:tcPr>
            <w:tcW w:w="261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3,5</w:t>
            </w:r>
          </w:p>
        </w:tc>
      </w:tr>
      <w:tr w:rsidR="00EA4B06">
        <w:tc>
          <w:tcPr>
            <w:tcW w:w="180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80</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6000</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2000</w:t>
            </w:r>
          </w:p>
        </w:tc>
        <w:tc>
          <w:tcPr>
            <w:tcW w:w="261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4,0</w:t>
            </w:r>
          </w:p>
        </w:tc>
      </w:tr>
      <w:tr w:rsidR="00EA4B06">
        <w:tc>
          <w:tcPr>
            <w:tcW w:w="180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90</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6750</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2250</w:t>
            </w:r>
          </w:p>
        </w:tc>
        <w:tc>
          <w:tcPr>
            <w:tcW w:w="261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4,5</w:t>
            </w:r>
          </w:p>
        </w:tc>
      </w:tr>
    </w:tbl>
    <w:p w:rsidR="00DB0467" w:rsidRPr="00755089" w:rsidRDefault="00DB0467">
      <w:pPr>
        <w:tabs>
          <w:tab w:val="left" w:pos="567"/>
        </w:tabs>
        <w:rPr>
          <w:bCs/>
          <w:sz w:val="22"/>
          <w:szCs w:val="22"/>
          <w:lang w:val="lt-LT"/>
        </w:rPr>
      </w:pPr>
    </w:p>
    <w:p w:rsidR="00391DD9" w:rsidRPr="00755089" w:rsidRDefault="00391DD9" w:rsidP="00391DD9">
      <w:pPr>
        <w:keepNext/>
        <w:rPr>
          <w:b/>
          <w:i/>
          <w:sz w:val="22"/>
          <w:szCs w:val="22"/>
          <w:lang w:val="lt-LT"/>
        </w:rPr>
      </w:pPr>
      <w:r w:rsidRPr="00755089">
        <w:rPr>
          <w:b/>
          <w:i/>
          <w:sz w:val="22"/>
          <w:szCs w:val="22"/>
          <w:lang w:val="lt-LT"/>
        </w:rPr>
        <w:t>Ferriprox 1000 mg</w:t>
      </w:r>
      <w:r w:rsidR="0063363F" w:rsidRPr="00755089">
        <w:rPr>
          <w:b/>
          <w:i/>
          <w:sz w:val="22"/>
          <w:szCs w:val="22"/>
          <w:lang w:val="lt-LT"/>
        </w:rPr>
        <w:t xml:space="preserve"> plėvele dengtos</w:t>
      </w:r>
      <w:r w:rsidRPr="00755089">
        <w:rPr>
          <w:b/>
          <w:i/>
          <w:sz w:val="22"/>
          <w:szCs w:val="22"/>
          <w:lang w:val="lt-LT"/>
        </w:rPr>
        <w:t xml:space="preserve"> tabletės</w:t>
      </w:r>
    </w:p>
    <w:p w:rsidR="00391DD9" w:rsidRPr="00755089" w:rsidRDefault="00391DD9" w:rsidP="00391DD9">
      <w:pPr>
        <w:keepNext/>
        <w:rPr>
          <w:b/>
          <w:bCs/>
          <w:sz w:val="22"/>
          <w:szCs w:val="22"/>
          <w:lang w:val="lt-LT"/>
        </w:rPr>
      </w:pPr>
    </w:p>
    <w:tbl>
      <w:tblPr>
        <w:tblW w:w="91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9"/>
        <w:gridCol w:w="2247"/>
        <w:gridCol w:w="1658"/>
        <w:gridCol w:w="1658"/>
        <w:gridCol w:w="1658"/>
      </w:tblGrid>
      <w:tr w:rsidR="00EA4B06" w:rsidTr="009308A3">
        <w:tc>
          <w:tcPr>
            <w:tcW w:w="1959" w:type="dxa"/>
            <w:vMerge w:val="restart"/>
          </w:tcPr>
          <w:p w:rsidR="00391DD9" w:rsidRPr="00755089" w:rsidRDefault="00391DD9" w:rsidP="009308A3">
            <w:pPr>
              <w:tabs>
                <w:tab w:val="left" w:pos="72"/>
                <w:tab w:val="left" w:pos="162"/>
                <w:tab w:val="left" w:pos="432"/>
                <w:tab w:val="left" w:pos="702"/>
              </w:tabs>
              <w:ind w:left="-648" w:right="-558"/>
              <w:jc w:val="center"/>
              <w:rPr>
                <w:b/>
                <w:bCs/>
                <w:sz w:val="22"/>
                <w:szCs w:val="22"/>
                <w:lang w:val="lt-LT"/>
              </w:rPr>
            </w:pPr>
            <w:r w:rsidRPr="00755089">
              <w:rPr>
                <w:b/>
                <w:bCs/>
                <w:sz w:val="22"/>
                <w:szCs w:val="22"/>
                <w:lang w:val="lt-LT"/>
              </w:rPr>
              <w:t>Kūno masė</w:t>
            </w:r>
          </w:p>
          <w:p w:rsidR="00391DD9" w:rsidRPr="00755089" w:rsidRDefault="00391DD9" w:rsidP="009308A3">
            <w:pPr>
              <w:jc w:val="center"/>
              <w:rPr>
                <w:b/>
                <w:sz w:val="22"/>
                <w:szCs w:val="22"/>
                <w:lang w:val="lt-LT"/>
              </w:rPr>
            </w:pPr>
            <w:r w:rsidRPr="00755089">
              <w:rPr>
                <w:b/>
                <w:bCs/>
                <w:sz w:val="22"/>
                <w:szCs w:val="22"/>
                <w:lang w:val="lt-LT"/>
              </w:rPr>
              <w:t>(kg)</w:t>
            </w:r>
          </w:p>
        </w:tc>
        <w:tc>
          <w:tcPr>
            <w:tcW w:w="2247" w:type="dxa"/>
            <w:vMerge w:val="restart"/>
          </w:tcPr>
          <w:p w:rsidR="00391DD9" w:rsidRPr="00755089" w:rsidRDefault="00391DD9" w:rsidP="009308A3">
            <w:pPr>
              <w:jc w:val="center"/>
              <w:rPr>
                <w:b/>
                <w:bCs/>
                <w:sz w:val="22"/>
                <w:szCs w:val="22"/>
                <w:lang w:val="lt-LT"/>
              </w:rPr>
            </w:pPr>
            <w:r w:rsidRPr="00755089">
              <w:rPr>
                <w:b/>
                <w:bCs/>
                <w:sz w:val="22"/>
                <w:szCs w:val="22"/>
                <w:lang w:val="lt-LT"/>
              </w:rPr>
              <w:t>Paros dozė</w:t>
            </w:r>
          </w:p>
          <w:p w:rsidR="00391DD9" w:rsidRPr="00755089" w:rsidRDefault="00391DD9" w:rsidP="009308A3">
            <w:pPr>
              <w:jc w:val="center"/>
              <w:rPr>
                <w:b/>
                <w:sz w:val="22"/>
                <w:szCs w:val="22"/>
                <w:lang w:val="lt-LT"/>
              </w:rPr>
            </w:pPr>
            <w:r w:rsidRPr="00755089">
              <w:rPr>
                <w:b/>
                <w:bCs/>
                <w:sz w:val="22"/>
                <w:szCs w:val="22"/>
                <w:lang w:val="lt-LT"/>
              </w:rPr>
              <w:t>(mg)</w:t>
            </w:r>
          </w:p>
        </w:tc>
        <w:tc>
          <w:tcPr>
            <w:tcW w:w="4974" w:type="dxa"/>
            <w:gridSpan w:val="3"/>
          </w:tcPr>
          <w:p w:rsidR="00391DD9" w:rsidRPr="00755089" w:rsidRDefault="00391DD9" w:rsidP="009308A3">
            <w:pPr>
              <w:jc w:val="center"/>
              <w:rPr>
                <w:b/>
                <w:sz w:val="22"/>
                <w:szCs w:val="22"/>
                <w:lang w:val="lt-LT"/>
              </w:rPr>
            </w:pPr>
            <w:r w:rsidRPr="00755089">
              <w:rPr>
                <w:b/>
                <w:sz w:val="22"/>
                <w:szCs w:val="22"/>
                <w:lang w:val="lt-LT"/>
              </w:rPr>
              <w:t>1000 mg tablečių* skaičius</w:t>
            </w:r>
          </w:p>
        </w:tc>
      </w:tr>
      <w:tr w:rsidR="00EA4B06" w:rsidTr="009308A3">
        <w:tc>
          <w:tcPr>
            <w:tcW w:w="1959" w:type="dxa"/>
            <w:vMerge/>
          </w:tcPr>
          <w:p w:rsidR="00391DD9" w:rsidRPr="00755089" w:rsidRDefault="00391DD9" w:rsidP="009308A3">
            <w:pPr>
              <w:jc w:val="center"/>
              <w:rPr>
                <w:sz w:val="22"/>
                <w:szCs w:val="22"/>
                <w:lang w:val="lt-LT"/>
              </w:rPr>
            </w:pPr>
          </w:p>
        </w:tc>
        <w:tc>
          <w:tcPr>
            <w:tcW w:w="2247" w:type="dxa"/>
            <w:vMerge/>
          </w:tcPr>
          <w:p w:rsidR="00391DD9" w:rsidRPr="00755089" w:rsidRDefault="00391DD9" w:rsidP="009308A3">
            <w:pPr>
              <w:jc w:val="center"/>
              <w:rPr>
                <w:sz w:val="22"/>
                <w:szCs w:val="22"/>
                <w:lang w:val="lt-LT"/>
              </w:rPr>
            </w:pPr>
          </w:p>
        </w:tc>
        <w:tc>
          <w:tcPr>
            <w:tcW w:w="1658" w:type="dxa"/>
          </w:tcPr>
          <w:p w:rsidR="00391DD9" w:rsidRPr="00755089" w:rsidRDefault="00391DD9" w:rsidP="009308A3">
            <w:pPr>
              <w:jc w:val="center"/>
              <w:rPr>
                <w:sz w:val="22"/>
                <w:szCs w:val="22"/>
                <w:lang w:val="lt-LT"/>
              </w:rPr>
            </w:pPr>
            <w:r w:rsidRPr="00755089">
              <w:rPr>
                <w:b/>
                <w:sz w:val="22"/>
                <w:szCs w:val="22"/>
                <w:lang w:val="lt-LT"/>
              </w:rPr>
              <w:t>Rytas</w:t>
            </w:r>
          </w:p>
        </w:tc>
        <w:tc>
          <w:tcPr>
            <w:tcW w:w="1658" w:type="dxa"/>
          </w:tcPr>
          <w:p w:rsidR="00391DD9" w:rsidRPr="00755089" w:rsidRDefault="00391DD9" w:rsidP="009308A3">
            <w:pPr>
              <w:jc w:val="center"/>
              <w:rPr>
                <w:sz w:val="22"/>
                <w:szCs w:val="22"/>
                <w:lang w:val="lt-LT"/>
              </w:rPr>
            </w:pPr>
            <w:r w:rsidRPr="00755089">
              <w:rPr>
                <w:b/>
                <w:sz w:val="22"/>
                <w:szCs w:val="22"/>
                <w:lang w:val="lt-LT"/>
              </w:rPr>
              <w:t>Vidurdienis</w:t>
            </w:r>
          </w:p>
        </w:tc>
        <w:tc>
          <w:tcPr>
            <w:tcW w:w="1658" w:type="dxa"/>
          </w:tcPr>
          <w:p w:rsidR="00391DD9" w:rsidRPr="00755089" w:rsidRDefault="00391DD9" w:rsidP="009308A3">
            <w:pPr>
              <w:jc w:val="center"/>
              <w:rPr>
                <w:sz w:val="22"/>
                <w:szCs w:val="22"/>
                <w:lang w:val="lt-LT"/>
              </w:rPr>
            </w:pPr>
            <w:r w:rsidRPr="00755089">
              <w:rPr>
                <w:b/>
                <w:sz w:val="22"/>
                <w:szCs w:val="22"/>
                <w:lang w:val="lt-LT"/>
              </w:rPr>
              <w:t>Vakaras</w:t>
            </w:r>
          </w:p>
        </w:tc>
      </w:tr>
      <w:tr w:rsidR="00EA4B06" w:rsidTr="009308A3">
        <w:tc>
          <w:tcPr>
            <w:tcW w:w="1959" w:type="dxa"/>
          </w:tcPr>
          <w:p w:rsidR="00391DD9" w:rsidRPr="00755089" w:rsidRDefault="00391DD9" w:rsidP="009308A3">
            <w:pPr>
              <w:jc w:val="center"/>
              <w:rPr>
                <w:sz w:val="22"/>
                <w:szCs w:val="22"/>
                <w:lang w:val="lt-LT"/>
              </w:rPr>
            </w:pPr>
            <w:r w:rsidRPr="00755089">
              <w:rPr>
                <w:sz w:val="22"/>
                <w:szCs w:val="22"/>
                <w:lang w:val="lt-LT"/>
              </w:rPr>
              <w:t>20</w:t>
            </w:r>
          </w:p>
        </w:tc>
        <w:tc>
          <w:tcPr>
            <w:tcW w:w="2247" w:type="dxa"/>
          </w:tcPr>
          <w:p w:rsidR="00391DD9" w:rsidRPr="00755089" w:rsidRDefault="00391DD9" w:rsidP="009308A3">
            <w:pPr>
              <w:jc w:val="center"/>
              <w:rPr>
                <w:sz w:val="22"/>
                <w:szCs w:val="22"/>
                <w:lang w:val="lt-LT"/>
              </w:rPr>
            </w:pPr>
            <w:r w:rsidRPr="00755089">
              <w:rPr>
                <w:sz w:val="22"/>
                <w:szCs w:val="22"/>
                <w:lang w:val="lt-LT"/>
              </w:rPr>
              <w:t>1500</w:t>
            </w:r>
          </w:p>
        </w:tc>
        <w:tc>
          <w:tcPr>
            <w:tcW w:w="1658" w:type="dxa"/>
          </w:tcPr>
          <w:p w:rsidR="00391DD9" w:rsidRPr="00755089" w:rsidRDefault="00391DD9" w:rsidP="009308A3">
            <w:pPr>
              <w:jc w:val="center"/>
              <w:rPr>
                <w:sz w:val="22"/>
                <w:szCs w:val="22"/>
                <w:lang w:val="lt-LT"/>
              </w:rPr>
            </w:pPr>
            <w:r w:rsidRPr="00755089">
              <w:rPr>
                <w:sz w:val="22"/>
                <w:szCs w:val="22"/>
                <w:lang w:val="lt-LT"/>
              </w:rPr>
              <w:t>0,5</w:t>
            </w:r>
          </w:p>
        </w:tc>
        <w:tc>
          <w:tcPr>
            <w:tcW w:w="1658" w:type="dxa"/>
          </w:tcPr>
          <w:p w:rsidR="00391DD9" w:rsidRPr="00755089" w:rsidRDefault="00391DD9" w:rsidP="009308A3">
            <w:pPr>
              <w:jc w:val="center"/>
              <w:rPr>
                <w:sz w:val="22"/>
                <w:szCs w:val="22"/>
                <w:lang w:val="lt-LT"/>
              </w:rPr>
            </w:pPr>
            <w:r w:rsidRPr="00755089">
              <w:rPr>
                <w:sz w:val="22"/>
                <w:szCs w:val="22"/>
                <w:lang w:val="lt-LT"/>
              </w:rPr>
              <w:t>0,5</w:t>
            </w:r>
          </w:p>
        </w:tc>
        <w:tc>
          <w:tcPr>
            <w:tcW w:w="1658" w:type="dxa"/>
          </w:tcPr>
          <w:p w:rsidR="00391DD9" w:rsidRPr="00755089" w:rsidRDefault="00391DD9" w:rsidP="009308A3">
            <w:pPr>
              <w:jc w:val="center"/>
              <w:rPr>
                <w:sz w:val="22"/>
                <w:szCs w:val="22"/>
                <w:lang w:val="lt-LT"/>
              </w:rPr>
            </w:pPr>
            <w:r w:rsidRPr="00755089">
              <w:rPr>
                <w:sz w:val="22"/>
                <w:szCs w:val="22"/>
                <w:lang w:val="lt-LT"/>
              </w:rPr>
              <w:t>0,5</w:t>
            </w:r>
          </w:p>
        </w:tc>
      </w:tr>
      <w:tr w:rsidR="00EA4B06" w:rsidTr="009308A3">
        <w:tc>
          <w:tcPr>
            <w:tcW w:w="1959" w:type="dxa"/>
          </w:tcPr>
          <w:p w:rsidR="00391DD9" w:rsidRPr="00755089" w:rsidRDefault="00391DD9" w:rsidP="009308A3">
            <w:pPr>
              <w:jc w:val="center"/>
              <w:rPr>
                <w:sz w:val="22"/>
                <w:szCs w:val="22"/>
                <w:lang w:val="lt-LT"/>
              </w:rPr>
            </w:pPr>
            <w:r w:rsidRPr="00755089">
              <w:rPr>
                <w:sz w:val="22"/>
                <w:szCs w:val="22"/>
                <w:lang w:val="lt-LT"/>
              </w:rPr>
              <w:t>30</w:t>
            </w:r>
          </w:p>
        </w:tc>
        <w:tc>
          <w:tcPr>
            <w:tcW w:w="2247" w:type="dxa"/>
          </w:tcPr>
          <w:p w:rsidR="00391DD9" w:rsidRPr="00755089" w:rsidRDefault="00391DD9" w:rsidP="009308A3">
            <w:pPr>
              <w:jc w:val="center"/>
              <w:rPr>
                <w:sz w:val="22"/>
                <w:szCs w:val="22"/>
                <w:lang w:val="lt-LT"/>
              </w:rPr>
            </w:pPr>
            <w:r w:rsidRPr="00755089">
              <w:rPr>
                <w:sz w:val="22"/>
                <w:szCs w:val="22"/>
                <w:lang w:val="lt-LT"/>
              </w:rPr>
              <w:t>2250</w:t>
            </w:r>
          </w:p>
        </w:tc>
        <w:tc>
          <w:tcPr>
            <w:tcW w:w="1658" w:type="dxa"/>
          </w:tcPr>
          <w:p w:rsidR="00391DD9" w:rsidRPr="00755089" w:rsidRDefault="00391DD9" w:rsidP="009308A3">
            <w:pPr>
              <w:jc w:val="center"/>
              <w:rPr>
                <w:sz w:val="22"/>
                <w:szCs w:val="22"/>
                <w:lang w:val="lt-LT"/>
              </w:rPr>
            </w:pPr>
            <w:r w:rsidRPr="00755089">
              <w:rPr>
                <w:sz w:val="22"/>
                <w:szCs w:val="22"/>
                <w:lang w:val="lt-LT"/>
              </w:rPr>
              <w:t>1,0</w:t>
            </w:r>
          </w:p>
        </w:tc>
        <w:tc>
          <w:tcPr>
            <w:tcW w:w="1658" w:type="dxa"/>
          </w:tcPr>
          <w:p w:rsidR="00391DD9" w:rsidRPr="00755089" w:rsidRDefault="00391DD9" w:rsidP="009308A3">
            <w:pPr>
              <w:jc w:val="center"/>
              <w:rPr>
                <w:sz w:val="22"/>
                <w:szCs w:val="22"/>
                <w:lang w:val="lt-LT"/>
              </w:rPr>
            </w:pPr>
            <w:r w:rsidRPr="00755089">
              <w:rPr>
                <w:sz w:val="22"/>
                <w:szCs w:val="22"/>
                <w:lang w:val="lt-LT"/>
              </w:rPr>
              <w:t>0,5</w:t>
            </w:r>
          </w:p>
        </w:tc>
        <w:tc>
          <w:tcPr>
            <w:tcW w:w="1658" w:type="dxa"/>
          </w:tcPr>
          <w:p w:rsidR="00391DD9" w:rsidRPr="00755089" w:rsidRDefault="00391DD9" w:rsidP="009308A3">
            <w:pPr>
              <w:jc w:val="center"/>
              <w:rPr>
                <w:sz w:val="22"/>
                <w:szCs w:val="22"/>
                <w:lang w:val="lt-LT"/>
              </w:rPr>
            </w:pPr>
            <w:r w:rsidRPr="00755089">
              <w:rPr>
                <w:sz w:val="22"/>
                <w:szCs w:val="22"/>
                <w:lang w:val="lt-LT"/>
              </w:rPr>
              <w:t>1,0</w:t>
            </w:r>
          </w:p>
        </w:tc>
      </w:tr>
      <w:tr w:rsidR="00EA4B06" w:rsidTr="009308A3">
        <w:tc>
          <w:tcPr>
            <w:tcW w:w="1959" w:type="dxa"/>
          </w:tcPr>
          <w:p w:rsidR="00391DD9" w:rsidRPr="00755089" w:rsidRDefault="00391DD9" w:rsidP="009308A3">
            <w:pPr>
              <w:jc w:val="center"/>
              <w:rPr>
                <w:sz w:val="22"/>
                <w:szCs w:val="22"/>
                <w:lang w:val="lt-LT"/>
              </w:rPr>
            </w:pPr>
            <w:r w:rsidRPr="00755089">
              <w:rPr>
                <w:sz w:val="22"/>
                <w:szCs w:val="22"/>
                <w:lang w:val="lt-LT"/>
              </w:rPr>
              <w:t>40</w:t>
            </w:r>
          </w:p>
        </w:tc>
        <w:tc>
          <w:tcPr>
            <w:tcW w:w="2247" w:type="dxa"/>
          </w:tcPr>
          <w:p w:rsidR="00391DD9" w:rsidRPr="00755089" w:rsidRDefault="00391DD9" w:rsidP="009308A3">
            <w:pPr>
              <w:jc w:val="center"/>
              <w:rPr>
                <w:sz w:val="22"/>
                <w:szCs w:val="22"/>
                <w:lang w:val="lt-LT"/>
              </w:rPr>
            </w:pPr>
            <w:r w:rsidRPr="00755089">
              <w:rPr>
                <w:sz w:val="22"/>
                <w:szCs w:val="22"/>
                <w:lang w:val="lt-LT"/>
              </w:rPr>
              <w:t>3000</w:t>
            </w:r>
          </w:p>
        </w:tc>
        <w:tc>
          <w:tcPr>
            <w:tcW w:w="1658" w:type="dxa"/>
          </w:tcPr>
          <w:p w:rsidR="00391DD9" w:rsidRPr="00755089" w:rsidRDefault="00391DD9" w:rsidP="009308A3">
            <w:pPr>
              <w:jc w:val="center"/>
              <w:rPr>
                <w:sz w:val="22"/>
                <w:szCs w:val="22"/>
                <w:lang w:val="lt-LT"/>
              </w:rPr>
            </w:pPr>
            <w:r w:rsidRPr="00755089">
              <w:rPr>
                <w:sz w:val="22"/>
                <w:szCs w:val="22"/>
                <w:lang w:val="lt-LT"/>
              </w:rPr>
              <w:t>1,0</w:t>
            </w:r>
          </w:p>
        </w:tc>
        <w:tc>
          <w:tcPr>
            <w:tcW w:w="1658" w:type="dxa"/>
          </w:tcPr>
          <w:p w:rsidR="00391DD9" w:rsidRPr="00755089" w:rsidRDefault="00391DD9" w:rsidP="009308A3">
            <w:pPr>
              <w:jc w:val="center"/>
              <w:rPr>
                <w:sz w:val="22"/>
                <w:szCs w:val="22"/>
                <w:lang w:val="lt-LT"/>
              </w:rPr>
            </w:pPr>
            <w:r w:rsidRPr="00755089">
              <w:rPr>
                <w:sz w:val="22"/>
                <w:szCs w:val="22"/>
                <w:lang w:val="lt-LT"/>
              </w:rPr>
              <w:t>1,0</w:t>
            </w:r>
          </w:p>
        </w:tc>
        <w:tc>
          <w:tcPr>
            <w:tcW w:w="1658" w:type="dxa"/>
          </w:tcPr>
          <w:p w:rsidR="00391DD9" w:rsidRPr="00755089" w:rsidRDefault="00391DD9" w:rsidP="009308A3">
            <w:pPr>
              <w:jc w:val="center"/>
              <w:rPr>
                <w:sz w:val="22"/>
                <w:szCs w:val="22"/>
                <w:lang w:val="lt-LT"/>
              </w:rPr>
            </w:pPr>
            <w:r w:rsidRPr="00755089">
              <w:rPr>
                <w:sz w:val="22"/>
                <w:szCs w:val="22"/>
                <w:lang w:val="lt-LT"/>
              </w:rPr>
              <w:t>1,0</w:t>
            </w:r>
          </w:p>
        </w:tc>
      </w:tr>
      <w:tr w:rsidR="00EA4B06" w:rsidTr="009308A3">
        <w:tc>
          <w:tcPr>
            <w:tcW w:w="1959" w:type="dxa"/>
          </w:tcPr>
          <w:p w:rsidR="00391DD9" w:rsidRPr="00755089" w:rsidRDefault="00391DD9" w:rsidP="009308A3">
            <w:pPr>
              <w:jc w:val="center"/>
              <w:rPr>
                <w:sz w:val="22"/>
                <w:szCs w:val="22"/>
                <w:lang w:val="lt-LT"/>
              </w:rPr>
            </w:pPr>
            <w:r w:rsidRPr="00755089">
              <w:rPr>
                <w:sz w:val="22"/>
                <w:szCs w:val="22"/>
                <w:lang w:val="lt-LT"/>
              </w:rPr>
              <w:t>50</w:t>
            </w:r>
          </w:p>
        </w:tc>
        <w:tc>
          <w:tcPr>
            <w:tcW w:w="2247" w:type="dxa"/>
          </w:tcPr>
          <w:p w:rsidR="00391DD9" w:rsidRPr="00755089" w:rsidRDefault="00391DD9" w:rsidP="009308A3">
            <w:pPr>
              <w:jc w:val="center"/>
              <w:rPr>
                <w:sz w:val="22"/>
                <w:szCs w:val="22"/>
                <w:lang w:val="lt-LT"/>
              </w:rPr>
            </w:pPr>
            <w:r w:rsidRPr="00755089">
              <w:rPr>
                <w:sz w:val="22"/>
                <w:szCs w:val="22"/>
                <w:lang w:val="lt-LT"/>
              </w:rPr>
              <w:t>3750</w:t>
            </w:r>
          </w:p>
        </w:tc>
        <w:tc>
          <w:tcPr>
            <w:tcW w:w="1658" w:type="dxa"/>
          </w:tcPr>
          <w:p w:rsidR="00391DD9" w:rsidRPr="00755089" w:rsidRDefault="00391DD9" w:rsidP="009308A3">
            <w:pPr>
              <w:jc w:val="center"/>
              <w:rPr>
                <w:sz w:val="22"/>
                <w:szCs w:val="22"/>
                <w:lang w:val="lt-LT"/>
              </w:rPr>
            </w:pPr>
            <w:r w:rsidRPr="00755089">
              <w:rPr>
                <w:sz w:val="22"/>
                <w:szCs w:val="22"/>
                <w:lang w:val="lt-LT"/>
              </w:rPr>
              <w:t>1,5</w:t>
            </w:r>
          </w:p>
        </w:tc>
        <w:tc>
          <w:tcPr>
            <w:tcW w:w="1658" w:type="dxa"/>
          </w:tcPr>
          <w:p w:rsidR="00391DD9" w:rsidRPr="00755089" w:rsidRDefault="00391DD9" w:rsidP="009308A3">
            <w:pPr>
              <w:jc w:val="center"/>
              <w:rPr>
                <w:sz w:val="22"/>
                <w:szCs w:val="22"/>
                <w:lang w:val="lt-LT"/>
              </w:rPr>
            </w:pPr>
            <w:r w:rsidRPr="00755089">
              <w:rPr>
                <w:sz w:val="22"/>
                <w:szCs w:val="22"/>
                <w:lang w:val="lt-LT"/>
              </w:rPr>
              <w:t>1,0</w:t>
            </w:r>
          </w:p>
        </w:tc>
        <w:tc>
          <w:tcPr>
            <w:tcW w:w="1658" w:type="dxa"/>
          </w:tcPr>
          <w:p w:rsidR="00391DD9" w:rsidRPr="00755089" w:rsidRDefault="00391DD9" w:rsidP="009308A3">
            <w:pPr>
              <w:jc w:val="center"/>
              <w:rPr>
                <w:sz w:val="22"/>
                <w:szCs w:val="22"/>
                <w:lang w:val="lt-LT"/>
              </w:rPr>
            </w:pPr>
            <w:r w:rsidRPr="00755089">
              <w:rPr>
                <w:sz w:val="22"/>
                <w:szCs w:val="22"/>
                <w:lang w:val="lt-LT"/>
              </w:rPr>
              <w:t>1,5</w:t>
            </w:r>
          </w:p>
        </w:tc>
      </w:tr>
      <w:tr w:rsidR="00EA4B06" w:rsidTr="009308A3">
        <w:tc>
          <w:tcPr>
            <w:tcW w:w="1959" w:type="dxa"/>
          </w:tcPr>
          <w:p w:rsidR="00391DD9" w:rsidRPr="00755089" w:rsidRDefault="00391DD9" w:rsidP="009308A3">
            <w:pPr>
              <w:jc w:val="center"/>
              <w:rPr>
                <w:sz w:val="22"/>
                <w:szCs w:val="22"/>
                <w:lang w:val="lt-LT"/>
              </w:rPr>
            </w:pPr>
            <w:r w:rsidRPr="00755089">
              <w:rPr>
                <w:sz w:val="22"/>
                <w:szCs w:val="22"/>
                <w:lang w:val="lt-LT"/>
              </w:rPr>
              <w:t>60</w:t>
            </w:r>
          </w:p>
        </w:tc>
        <w:tc>
          <w:tcPr>
            <w:tcW w:w="2247" w:type="dxa"/>
          </w:tcPr>
          <w:p w:rsidR="00391DD9" w:rsidRPr="00755089" w:rsidRDefault="00391DD9" w:rsidP="009308A3">
            <w:pPr>
              <w:jc w:val="center"/>
              <w:rPr>
                <w:sz w:val="22"/>
                <w:szCs w:val="22"/>
                <w:lang w:val="lt-LT"/>
              </w:rPr>
            </w:pPr>
            <w:r w:rsidRPr="00755089">
              <w:rPr>
                <w:sz w:val="22"/>
                <w:szCs w:val="22"/>
                <w:lang w:val="lt-LT"/>
              </w:rPr>
              <w:t>4500</w:t>
            </w:r>
          </w:p>
        </w:tc>
        <w:tc>
          <w:tcPr>
            <w:tcW w:w="1658" w:type="dxa"/>
          </w:tcPr>
          <w:p w:rsidR="00391DD9" w:rsidRPr="00755089" w:rsidRDefault="00391DD9" w:rsidP="009308A3">
            <w:pPr>
              <w:jc w:val="center"/>
              <w:rPr>
                <w:sz w:val="22"/>
                <w:szCs w:val="22"/>
                <w:lang w:val="lt-LT"/>
              </w:rPr>
            </w:pPr>
            <w:r w:rsidRPr="00755089">
              <w:rPr>
                <w:sz w:val="22"/>
                <w:szCs w:val="22"/>
                <w:lang w:val="lt-LT"/>
              </w:rPr>
              <w:t>1,5</w:t>
            </w:r>
          </w:p>
        </w:tc>
        <w:tc>
          <w:tcPr>
            <w:tcW w:w="1658" w:type="dxa"/>
          </w:tcPr>
          <w:p w:rsidR="00391DD9" w:rsidRPr="00755089" w:rsidRDefault="00391DD9" w:rsidP="009308A3">
            <w:pPr>
              <w:jc w:val="center"/>
              <w:rPr>
                <w:sz w:val="22"/>
                <w:szCs w:val="22"/>
                <w:lang w:val="lt-LT"/>
              </w:rPr>
            </w:pPr>
            <w:r w:rsidRPr="00755089">
              <w:rPr>
                <w:sz w:val="22"/>
                <w:szCs w:val="22"/>
                <w:lang w:val="lt-LT"/>
              </w:rPr>
              <w:t>1,5</w:t>
            </w:r>
          </w:p>
        </w:tc>
        <w:tc>
          <w:tcPr>
            <w:tcW w:w="1658" w:type="dxa"/>
          </w:tcPr>
          <w:p w:rsidR="00391DD9" w:rsidRPr="00755089" w:rsidRDefault="00391DD9" w:rsidP="009308A3">
            <w:pPr>
              <w:jc w:val="center"/>
              <w:rPr>
                <w:sz w:val="22"/>
                <w:szCs w:val="22"/>
                <w:lang w:val="lt-LT"/>
              </w:rPr>
            </w:pPr>
            <w:r w:rsidRPr="00755089">
              <w:rPr>
                <w:sz w:val="22"/>
                <w:szCs w:val="22"/>
                <w:lang w:val="lt-LT"/>
              </w:rPr>
              <w:t>1,5</w:t>
            </w:r>
          </w:p>
        </w:tc>
      </w:tr>
      <w:tr w:rsidR="00EA4B06" w:rsidTr="009308A3">
        <w:tc>
          <w:tcPr>
            <w:tcW w:w="1959" w:type="dxa"/>
          </w:tcPr>
          <w:p w:rsidR="00391DD9" w:rsidRPr="00755089" w:rsidRDefault="00391DD9" w:rsidP="009308A3">
            <w:pPr>
              <w:jc w:val="center"/>
              <w:rPr>
                <w:sz w:val="22"/>
                <w:szCs w:val="22"/>
                <w:lang w:val="lt-LT"/>
              </w:rPr>
            </w:pPr>
            <w:r w:rsidRPr="00755089">
              <w:rPr>
                <w:sz w:val="22"/>
                <w:szCs w:val="22"/>
                <w:lang w:val="lt-LT"/>
              </w:rPr>
              <w:t>70</w:t>
            </w:r>
          </w:p>
        </w:tc>
        <w:tc>
          <w:tcPr>
            <w:tcW w:w="2247" w:type="dxa"/>
          </w:tcPr>
          <w:p w:rsidR="00391DD9" w:rsidRPr="00755089" w:rsidRDefault="00391DD9" w:rsidP="009308A3">
            <w:pPr>
              <w:jc w:val="center"/>
              <w:rPr>
                <w:sz w:val="22"/>
                <w:szCs w:val="22"/>
                <w:lang w:val="lt-LT"/>
              </w:rPr>
            </w:pPr>
            <w:r w:rsidRPr="00755089">
              <w:rPr>
                <w:sz w:val="22"/>
                <w:szCs w:val="22"/>
                <w:lang w:val="lt-LT"/>
              </w:rPr>
              <w:t>5250</w:t>
            </w:r>
          </w:p>
        </w:tc>
        <w:tc>
          <w:tcPr>
            <w:tcW w:w="1658" w:type="dxa"/>
          </w:tcPr>
          <w:p w:rsidR="00391DD9" w:rsidRPr="00755089" w:rsidRDefault="00391DD9" w:rsidP="009308A3">
            <w:pPr>
              <w:jc w:val="center"/>
              <w:rPr>
                <w:sz w:val="22"/>
                <w:szCs w:val="22"/>
                <w:lang w:val="lt-LT"/>
              </w:rPr>
            </w:pPr>
            <w:r w:rsidRPr="00755089">
              <w:rPr>
                <w:sz w:val="22"/>
                <w:szCs w:val="22"/>
                <w:lang w:val="lt-LT"/>
              </w:rPr>
              <w:t>2,0</w:t>
            </w:r>
          </w:p>
        </w:tc>
        <w:tc>
          <w:tcPr>
            <w:tcW w:w="1658" w:type="dxa"/>
          </w:tcPr>
          <w:p w:rsidR="00391DD9" w:rsidRPr="00755089" w:rsidRDefault="00391DD9" w:rsidP="009308A3">
            <w:pPr>
              <w:jc w:val="center"/>
              <w:rPr>
                <w:sz w:val="22"/>
                <w:szCs w:val="22"/>
                <w:lang w:val="lt-LT"/>
              </w:rPr>
            </w:pPr>
            <w:r w:rsidRPr="00755089">
              <w:rPr>
                <w:sz w:val="22"/>
                <w:szCs w:val="22"/>
                <w:lang w:val="lt-LT"/>
              </w:rPr>
              <w:t>1,5</w:t>
            </w:r>
          </w:p>
        </w:tc>
        <w:tc>
          <w:tcPr>
            <w:tcW w:w="1658" w:type="dxa"/>
          </w:tcPr>
          <w:p w:rsidR="00391DD9" w:rsidRPr="00755089" w:rsidRDefault="00391DD9" w:rsidP="009308A3">
            <w:pPr>
              <w:jc w:val="center"/>
              <w:rPr>
                <w:sz w:val="22"/>
                <w:szCs w:val="22"/>
                <w:lang w:val="lt-LT"/>
              </w:rPr>
            </w:pPr>
            <w:r w:rsidRPr="00755089">
              <w:rPr>
                <w:sz w:val="22"/>
                <w:szCs w:val="22"/>
                <w:lang w:val="lt-LT"/>
              </w:rPr>
              <w:t>2,0</w:t>
            </w:r>
          </w:p>
        </w:tc>
      </w:tr>
      <w:tr w:rsidR="00EA4B06" w:rsidTr="009308A3">
        <w:tc>
          <w:tcPr>
            <w:tcW w:w="1959" w:type="dxa"/>
          </w:tcPr>
          <w:p w:rsidR="00391DD9" w:rsidRPr="00755089" w:rsidRDefault="00391DD9" w:rsidP="009308A3">
            <w:pPr>
              <w:jc w:val="center"/>
              <w:rPr>
                <w:sz w:val="22"/>
                <w:szCs w:val="22"/>
                <w:lang w:val="lt-LT"/>
              </w:rPr>
            </w:pPr>
            <w:r w:rsidRPr="00755089">
              <w:rPr>
                <w:sz w:val="22"/>
                <w:szCs w:val="22"/>
                <w:lang w:val="lt-LT"/>
              </w:rPr>
              <w:t>80</w:t>
            </w:r>
          </w:p>
        </w:tc>
        <w:tc>
          <w:tcPr>
            <w:tcW w:w="2247" w:type="dxa"/>
          </w:tcPr>
          <w:p w:rsidR="00391DD9" w:rsidRPr="00755089" w:rsidRDefault="00391DD9" w:rsidP="009308A3">
            <w:pPr>
              <w:jc w:val="center"/>
              <w:rPr>
                <w:sz w:val="22"/>
                <w:szCs w:val="22"/>
                <w:lang w:val="lt-LT"/>
              </w:rPr>
            </w:pPr>
            <w:r w:rsidRPr="00755089">
              <w:rPr>
                <w:sz w:val="22"/>
                <w:szCs w:val="22"/>
                <w:lang w:val="lt-LT"/>
              </w:rPr>
              <w:t>6000</w:t>
            </w:r>
          </w:p>
        </w:tc>
        <w:tc>
          <w:tcPr>
            <w:tcW w:w="1658" w:type="dxa"/>
          </w:tcPr>
          <w:p w:rsidR="00391DD9" w:rsidRPr="00755089" w:rsidRDefault="00391DD9" w:rsidP="009308A3">
            <w:pPr>
              <w:jc w:val="center"/>
              <w:rPr>
                <w:sz w:val="22"/>
                <w:szCs w:val="22"/>
                <w:lang w:val="lt-LT"/>
              </w:rPr>
            </w:pPr>
            <w:r w:rsidRPr="00755089">
              <w:rPr>
                <w:sz w:val="22"/>
                <w:szCs w:val="22"/>
                <w:lang w:val="lt-LT"/>
              </w:rPr>
              <w:t>2,0</w:t>
            </w:r>
          </w:p>
        </w:tc>
        <w:tc>
          <w:tcPr>
            <w:tcW w:w="1658" w:type="dxa"/>
          </w:tcPr>
          <w:p w:rsidR="00391DD9" w:rsidRPr="00755089" w:rsidRDefault="00391DD9" w:rsidP="009308A3">
            <w:pPr>
              <w:jc w:val="center"/>
              <w:rPr>
                <w:sz w:val="22"/>
                <w:szCs w:val="22"/>
                <w:lang w:val="lt-LT"/>
              </w:rPr>
            </w:pPr>
            <w:r w:rsidRPr="00755089">
              <w:rPr>
                <w:sz w:val="22"/>
                <w:szCs w:val="22"/>
                <w:lang w:val="lt-LT"/>
              </w:rPr>
              <w:t>2,0</w:t>
            </w:r>
          </w:p>
        </w:tc>
        <w:tc>
          <w:tcPr>
            <w:tcW w:w="1658" w:type="dxa"/>
          </w:tcPr>
          <w:p w:rsidR="00391DD9" w:rsidRPr="00755089" w:rsidRDefault="00391DD9" w:rsidP="009308A3">
            <w:pPr>
              <w:jc w:val="center"/>
              <w:rPr>
                <w:sz w:val="22"/>
                <w:szCs w:val="22"/>
                <w:lang w:val="lt-LT"/>
              </w:rPr>
            </w:pPr>
            <w:r w:rsidRPr="00755089">
              <w:rPr>
                <w:sz w:val="22"/>
                <w:szCs w:val="22"/>
                <w:lang w:val="lt-LT"/>
              </w:rPr>
              <w:t>2,0</w:t>
            </w:r>
          </w:p>
        </w:tc>
      </w:tr>
      <w:tr w:rsidR="00EA4B06" w:rsidTr="009308A3">
        <w:tc>
          <w:tcPr>
            <w:tcW w:w="1959" w:type="dxa"/>
          </w:tcPr>
          <w:p w:rsidR="00391DD9" w:rsidRPr="00755089" w:rsidRDefault="00391DD9" w:rsidP="009308A3">
            <w:pPr>
              <w:jc w:val="center"/>
              <w:rPr>
                <w:sz w:val="22"/>
                <w:szCs w:val="22"/>
                <w:lang w:val="lt-LT"/>
              </w:rPr>
            </w:pPr>
            <w:r w:rsidRPr="00755089">
              <w:rPr>
                <w:sz w:val="22"/>
                <w:szCs w:val="22"/>
                <w:lang w:val="lt-LT"/>
              </w:rPr>
              <w:t>90</w:t>
            </w:r>
          </w:p>
        </w:tc>
        <w:tc>
          <w:tcPr>
            <w:tcW w:w="2247" w:type="dxa"/>
          </w:tcPr>
          <w:p w:rsidR="00391DD9" w:rsidRPr="00755089" w:rsidRDefault="00391DD9" w:rsidP="009308A3">
            <w:pPr>
              <w:jc w:val="center"/>
              <w:rPr>
                <w:sz w:val="22"/>
                <w:szCs w:val="22"/>
                <w:lang w:val="lt-LT"/>
              </w:rPr>
            </w:pPr>
            <w:r w:rsidRPr="00755089">
              <w:rPr>
                <w:sz w:val="22"/>
                <w:szCs w:val="22"/>
                <w:lang w:val="lt-LT"/>
              </w:rPr>
              <w:t>6750</w:t>
            </w:r>
          </w:p>
        </w:tc>
        <w:tc>
          <w:tcPr>
            <w:tcW w:w="1658" w:type="dxa"/>
          </w:tcPr>
          <w:p w:rsidR="00391DD9" w:rsidRPr="00755089" w:rsidRDefault="00391DD9" w:rsidP="009308A3">
            <w:pPr>
              <w:jc w:val="center"/>
              <w:rPr>
                <w:sz w:val="22"/>
                <w:szCs w:val="22"/>
                <w:lang w:val="lt-LT"/>
              </w:rPr>
            </w:pPr>
            <w:r w:rsidRPr="00755089">
              <w:rPr>
                <w:sz w:val="22"/>
                <w:szCs w:val="22"/>
                <w:lang w:val="lt-LT"/>
              </w:rPr>
              <w:t>2,5</w:t>
            </w:r>
          </w:p>
        </w:tc>
        <w:tc>
          <w:tcPr>
            <w:tcW w:w="1658" w:type="dxa"/>
          </w:tcPr>
          <w:p w:rsidR="00391DD9" w:rsidRPr="00755089" w:rsidRDefault="00391DD9" w:rsidP="009308A3">
            <w:pPr>
              <w:jc w:val="center"/>
              <w:rPr>
                <w:sz w:val="22"/>
                <w:szCs w:val="22"/>
                <w:lang w:val="lt-LT"/>
              </w:rPr>
            </w:pPr>
            <w:r w:rsidRPr="00755089">
              <w:rPr>
                <w:sz w:val="22"/>
                <w:szCs w:val="22"/>
                <w:lang w:val="lt-LT"/>
              </w:rPr>
              <w:t>2,0</w:t>
            </w:r>
          </w:p>
        </w:tc>
        <w:tc>
          <w:tcPr>
            <w:tcW w:w="1658" w:type="dxa"/>
          </w:tcPr>
          <w:p w:rsidR="00391DD9" w:rsidRPr="00755089" w:rsidRDefault="00391DD9" w:rsidP="009308A3">
            <w:pPr>
              <w:jc w:val="center"/>
              <w:rPr>
                <w:sz w:val="22"/>
                <w:szCs w:val="22"/>
                <w:lang w:val="lt-LT"/>
              </w:rPr>
            </w:pPr>
            <w:r w:rsidRPr="00755089">
              <w:rPr>
                <w:sz w:val="22"/>
                <w:szCs w:val="22"/>
                <w:lang w:val="lt-LT"/>
              </w:rPr>
              <w:t>2,5</w:t>
            </w:r>
          </w:p>
        </w:tc>
      </w:tr>
    </w:tbl>
    <w:p w:rsidR="00391DD9" w:rsidRPr="00755089" w:rsidRDefault="00391DD9" w:rsidP="00391DD9">
      <w:pPr>
        <w:tabs>
          <w:tab w:val="left" w:pos="567"/>
        </w:tabs>
        <w:rPr>
          <w:bCs/>
          <w:sz w:val="22"/>
          <w:szCs w:val="22"/>
          <w:lang w:val="lt-LT"/>
        </w:rPr>
      </w:pPr>
      <w:r w:rsidRPr="00755089">
        <w:rPr>
          <w:bCs/>
          <w:sz w:val="22"/>
          <w:szCs w:val="22"/>
          <w:lang w:val="lt-LT"/>
        </w:rPr>
        <w:t>* tablečių skaičius apskaičiuotas pusės tabletės tikslumu</w:t>
      </w:r>
    </w:p>
    <w:p w:rsidR="00391DD9" w:rsidRPr="00755089" w:rsidRDefault="00391DD9">
      <w:pPr>
        <w:tabs>
          <w:tab w:val="left" w:pos="567"/>
        </w:tabs>
        <w:rPr>
          <w:bCs/>
          <w:sz w:val="22"/>
          <w:szCs w:val="22"/>
          <w:lang w:val="lt-LT"/>
        </w:rPr>
      </w:pPr>
    </w:p>
    <w:p w:rsidR="00DB0467" w:rsidRPr="00755089" w:rsidRDefault="00DB0467" w:rsidP="00DA0ACD">
      <w:pPr>
        <w:rPr>
          <w:sz w:val="22"/>
          <w:szCs w:val="22"/>
          <w:lang w:val="lt-LT"/>
        </w:rPr>
      </w:pPr>
      <w:r w:rsidRPr="00755089">
        <w:rPr>
          <w:sz w:val="22"/>
          <w:szCs w:val="22"/>
          <w:lang w:val="lt-LT"/>
        </w:rPr>
        <w:t xml:space="preserve">Nerekomenduojama didesnė nei 100 mg/kg kūno svorio bendra paros dozė, nes gali padidėti nepageidaujamų </w:t>
      </w:r>
      <w:r w:rsidR="00DA0ACD" w:rsidRPr="00755089">
        <w:rPr>
          <w:sz w:val="22"/>
          <w:szCs w:val="22"/>
          <w:lang w:val="lt-LT"/>
        </w:rPr>
        <w:t xml:space="preserve">reakcijų </w:t>
      </w:r>
      <w:r w:rsidRPr="00755089">
        <w:rPr>
          <w:sz w:val="22"/>
          <w:szCs w:val="22"/>
          <w:lang w:val="lt-LT"/>
        </w:rPr>
        <w:t>rizika (žr. 4.4, 4.8 ir 4.9 skyrius).</w:t>
      </w:r>
    </w:p>
    <w:p w:rsidR="00DB0467" w:rsidRPr="00755089" w:rsidRDefault="00DB0467">
      <w:pPr>
        <w:rPr>
          <w:strike/>
          <w:sz w:val="22"/>
          <w:szCs w:val="22"/>
          <w:lang w:val="lt-LT"/>
        </w:rPr>
      </w:pPr>
    </w:p>
    <w:p w:rsidR="00391DD9" w:rsidRPr="00755089" w:rsidRDefault="00391DD9" w:rsidP="00A85C9E">
      <w:pPr>
        <w:keepNext/>
        <w:rPr>
          <w:i/>
          <w:sz w:val="22"/>
          <w:szCs w:val="22"/>
          <w:lang w:val="lt-LT"/>
        </w:rPr>
      </w:pPr>
      <w:r w:rsidRPr="00755089">
        <w:rPr>
          <w:i/>
          <w:sz w:val="22"/>
          <w:szCs w:val="22"/>
          <w:lang w:val="lt-LT"/>
        </w:rPr>
        <w:t>Dozės pritaikymas</w:t>
      </w:r>
    </w:p>
    <w:p w:rsidR="00DB0467" w:rsidRPr="00755089" w:rsidRDefault="00DB0467">
      <w:pPr>
        <w:rPr>
          <w:sz w:val="22"/>
          <w:szCs w:val="22"/>
          <w:lang w:val="lt-LT"/>
        </w:rPr>
      </w:pPr>
      <w:r w:rsidRPr="00755089">
        <w:rPr>
          <w:sz w:val="22"/>
          <w:szCs w:val="22"/>
          <w:lang w:val="lt-LT"/>
        </w:rPr>
        <w:t xml:space="preserve">Dozė bei geležies atsargų pertekliaus lygmuo daro tiesioginę įtaką Ferriprox poveikiui mažinti geležies kiekį organizme. Pradėjus gydymą Ferriprox, rekomenduojama kas du – tris mėnesius stebėti feritino arba kito organizmo geležies atsargų indikatoriaus koncentraciją kraujo serume, kad būtų įvertintas ilgalaikis chelacijos efektyvumas kontroliuojant organizmo geležies atsargas. Dozė turi būti pritaikoma atsižvelgiant į individualų paciento atsaką bei gydymo tikslus (organizmo geležies atsargų palaikymas arba pertekliaus mažinimas). Jeigu feritino koncentracija kraujo serume yra mažesnė nei 500 µg/l, turi būti apsvarstytas </w:t>
      </w:r>
      <w:r w:rsidR="00391DD9" w:rsidRPr="00755089">
        <w:rPr>
          <w:sz w:val="22"/>
          <w:szCs w:val="22"/>
          <w:lang w:val="lt-LT"/>
        </w:rPr>
        <w:t>gydymo deferipronu laikinas nutraukimas.</w:t>
      </w:r>
    </w:p>
    <w:p w:rsidR="00391DD9" w:rsidRPr="00755089" w:rsidRDefault="00391DD9" w:rsidP="00391DD9">
      <w:pPr>
        <w:rPr>
          <w:sz w:val="22"/>
          <w:szCs w:val="22"/>
          <w:lang w:val="lt-LT"/>
        </w:rPr>
      </w:pPr>
    </w:p>
    <w:p w:rsidR="00391DD9" w:rsidRPr="00755089" w:rsidRDefault="00FC1BF2" w:rsidP="00A85C9E">
      <w:pPr>
        <w:keepNext/>
        <w:rPr>
          <w:i/>
          <w:sz w:val="22"/>
          <w:szCs w:val="22"/>
          <w:lang w:val="lt-LT"/>
        </w:rPr>
      </w:pPr>
      <w:r w:rsidRPr="00755089">
        <w:rPr>
          <w:i/>
          <w:sz w:val="22"/>
          <w:szCs w:val="22"/>
          <w:lang w:val="lt-LT"/>
        </w:rPr>
        <w:t>Dozės koregavimas, naudojant kartu su kitais geležies chelatais</w:t>
      </w:r>
    </w:p>
    <w:p w:rsidR="00FC1BF2" w:rsidRPr="00755089" w:rsidRDefault="00FC1BF2" w:rsidP="00FC1BF2">
      <w:pPr>
        <w:rPr>
          <w:sz w:val="22"/>
          <w:szCs w:val="22"/>
          <w:lang w:val="lt-LT"/>
        </w:rPr>
      </w:pPr>
      <w:r w:rsidRPr="00755089">
        <w:rPr>
          <w:sz w:val="22"/>
          <w:szCs w:val="22"/>
          <w:lang w:val="lt-LT"/>
        </w:rPr>
        <w:t xml:space="preserve">Kai pacientams nepakanka taikomos monoterapijos, Ferriprox gali būti </w:t>
      </w:r>
      <w:r w:rsidR="0063363F" w:rsidRPr="00755089">
        <w:rPr>
          <w:sz w:val="22"/>
          <w:szCs w:val="22"/>
          <w:lang w:val="lt-LT"/>
        </w:rPr>
        <w:t>vartojamas</w:t>
      </w:r>
      <w:r w:rsidRPr="00755089">
        <w:rPr>
          <w:sz w:val="22"/>
          <w:szCs w:val="22"/>
          <w:lang w:val="lt-LT"/>
        </w:rPr>
        <w:t xml:space="preserve"> standartinėmis dozėmis (75</w:t>
      </w:r>
      <w:r w:rsidR="009C4C4F" w:rsidRPr="00755089">
        <w:rPr>
          <w:sz w:val="22"/>
          <w:szCs w:val="22"/>
          <w:lang w:val="lt-LT"/>
        </w:rPr>
        <w:t> </w:t>
      </w:r>
      <w:r w:rsidRPr="00755089">
        <w:rPr>
          <w:sz w:val="22"/>
          <w:szCs w:val="22"/>
          <w:lang w:val="lt-LT"/>
        </w:rPr>
        <w:t>mg/kg</w:t>
      </w:r>
      <w:r w:rsidR="009C4C4F" w:rsidRPr="00755089">
        <w:rPr>
          <w:sz w:val="22"/>
          <w:szCs w:val="22"/>
          <w:lang w:val="lt-LT"/>
        </w:rPr>
        <w:t xml:space="preserve"> </w:t>
      </w:r>
      <w:r w:rsidRPr="00755089">
        <w:rPr>
          <w:sz w:val="22"/>
          <w:szCs w:val="22"/>
          <w:lang w:val="lt-LT"/>
        </w:rPr>
        <w:t xml:space="preserve">per </w:t>
      </w:r>
      <w:r w:rsidR="009C4C4F" w:rsidRPr="00755089">
        <w:rPr>
          <w:sz w:val="22"/>
          <w:szCs w:val="22"/>
          <w:lang w:val="lt-LT"/>
        </w:rPr>
        <w:t>parą</w:t>
      </w:r>
      <w:r w:rsidRPr="00755089">
        <w:rPr>
          <w:sz w:val="22"/>
          <w:szCs w:val="22"/>
          <w:lang w:val="lt-LT"/>
        </w:rPr>
        <w:t>) kartu su deferoksaminu, tačiau neturi viršyti 100</w:t>
      </w:r>
      <w:r w:rsidR="0063363F" w:rsidRPr="00755089">
        <w:rPr>
          <w:sz w:val="22"/>
          <w:szCs w:val="22"/>
          <w:lang w:val="lt-LT"/>
        </w:rPr>
        <w:t> </w:t>
      </w:r>
      <w:r w:rsidRPr="00755089">
        <w:rPr>
          <w:sz w:val="22"/>
          <w:szCs w:val="22"/>
          <w:lang w:val="lt-LT"/>
        </w:rPr>
        <w:t>mg/kg</w:t>
      </w:r>
      <w:r w:rsidR="009C4C4F" w:rsidRPr="00755089">
        <w:rPr>
          <w:sz w:val="22"/>
          <w:szCs w:val="22"/>
          <w:lang w:val="lt-LT"/>
        </w:rPr>
        <w:t xml:space="preserve"> </w:t>
      </w:r>
      <w:r w:rsidRPr="00755089">
        <w:rPr>
          <w:sz w:val="22"/>
          <w:szCs w:val="22"/>
          <w:lang w:val="lt-LT"/>
        </w:rPr>
        <w:t xml:space="preserve">per </w:t>
      </w:r>
      <w:r w:rsidR="009C4C4F" w:rsidRPr="00755089">
        <w:rPr>
          <w:sz w:val="22"/>
          <w:szCs w:val="22"/>
          <w:lang w:val="lt-LT"/>
        </w:rPr>
        <w:t>parą</w:t>
      </w:r>
      <w:r w:rsidRPr="00755089">
        <w:rPr>
          <w:sz w:val="22"/>
          <w:szCs w:val="22"/>
          <w:lang w:val="lt-LT"/>
        </w:rPr>
        <w:t>.</w:t>
      </w:r>
    </w:p>
    <w:p w:rsidR="00FC1BF2" w:rsidRPr="00755089" w:rsidRDefault="00FC1BF2" w:rsidP="00FC1BF2">
      <w:pPr>
        <w:rPr>
          <w:sz w:val="22"/>
          <w:szCs w:val="22"/>
          <w:lang w:val="lt-LT"/>
        </w:rPr>
      </w:pPr>
    </w:p>
    <w:p w:rsidR="00FC1BF2" w:rsidRPr="00755089" w:rsidRDefault="009C4C4F" w:rsidP="00FC1BF2">
      <w:pPr>
        <w:rPr>
          <w:sz w:val="22"/>
          <w:szCs w:val="22"/>
          <w:lang w:val="lt-LT"/>
        </w:rPr>
      </w:pPr>
      <w:r w:rsidRPr="00755089">
        <w:rPr>
          <w:sz w:val="22"/>
          <w:szCs w:val="22"/>
          <w:lang w:val="lt-LT"/>
        </w:rPr>
        <w:t>G</w:t>
      </w:r>
      <w:r w:rsidR="00FC1BF2" w:rsidRPr="00755089">
        <w:rPr>
          <w:sz w:val="22"/>
          <w:szCs w:val="22"/>
          <w:lang w:val="lt-LT"/>
        </w:rPr>
        <w:t>eležies sukelto širdies nepakankamumo</w:t>
      </w:r>
      <w:r w:rsidRPr="00755089">
        <w:rPr>
          <w:sz w:val="22"/>
          <w:szCs w:val="22"/>
          <w:lang w:val="lt-LT"/>
        </w:rPr>
        <w:t xml:space="preserve"> atveju gydymą deferoksaminu reikia papildyti</w:t>
      </w:r>
      <w:r w:rsidR="00FC1BF2" w:rsidRPr="00755089">
        <w:rPr>
          <w:sz w:val="22"/>
          <w:szCs w:val="22"/>
          <w:lang w:val="lt-LT"/>
        </w:rPr>
        <w:t>Ferriprox</w:t>
      </w:r>
      <w:r w:rsidR="00D72804" w:rsidRPr="00755089">
        <w:rPr>
          <w:sz w:val="22"/>
          <w:szCs w:val="22"/>
          <w:lang w:val="lt-LT"/>
        </w:rPr>
        <w:t>, skiriamu</w:t>
      </w:r>
      <w:r w:rsidR="00FC1BF2" w:rsidRPr="00755089">
        <w:rPr>
          <w:sz w:val="22"/>
          <w:szCs w:val="22"/>
          <w:lang w:val="lt-LT"/>
        </w:rPr>
        <w:t xml:space="preserve"> 75-100</w:t>
      </w:r>
      <w:r w:rsidR="0063363F" w:rsidRPr="00755089">
        <w:rPr>
          <w:sz w:val="22"/>
          <w:szCs w:val="22"/>
          <w:lang w:val="lt-LT"/>
        </w:rPr>
        <w:t> </w:t>
      </w:r>
      <w:r w:rsidR="00FC1BF2" w:rsidRPr="00755089">
        <w:rPr>
          <w:sz w:val="22"/>
          <w:szCs w:val="22"/>
          <w:lang w:val="lt-LT"/>
        </w:rPr>
        <w:t xml:space="preserve">mg/kg per </w:t>
      </w:r>
      <w:r w:rsidRPr="00755089">
        <w:rPr>
          <w:sz w:val="22"/>
          <w:szCs w:val="22"/>
          <w:lang w:val="lt-LT"/>
        </w:rPr>
        <w:t>parą</w:t>
      </w:r>
      <w:r w:rsidR="00FC1BF2" w:rsidRPr="00755089">
        <w:rPr>
          <w:sz w:val="22"/>
          <w:szCs w:val="22"/>
          <w:lang w:val="lt-LT"/>
        </w:rPr>
        <w:t>. Reik</w:t>
      </w:r>
      <w:r w:rsidRPr="00755089">
        <w:rPr>
          <w:sz w:val="22"/>
          <w:szCs w:val="22"/>
          <w:lang w:val="lt-LT"/>
        </w:rPr>
        <w:t>ia žiūrėti</w:t>
      </w:r>
      <w:r w:rsidR="00FC1BF2" w:rsidRPr="00755089">
        <w:rPr>
          <w:sz w:val="22"/>
          <w:szCs w:val="22"/>
          <w:lang w:val="lt-LT"/>
        </w:rPr>
        <w:t xml:space="preserve"> deferoksamino </w:t>
      </w:r>
      <w:r w:rsidRPr="00755089">
        <w:rPr>
          <w:sz w:val="22"/>
          <w:szCs w:val="22"/>
          <w:lang w:val="lt-LT"/>
        </w:rPr>
        <w:t>vaistinio preparato informacinius dokumentus</w:t>
      </w:r>
      <w:r w:rsidR="00FC1BF2" w:rsidRPr="00755089">
        <w:rPr>
          <w:sz w:val="22"/>
          <w:szCs w:val="22"/>
          <w:lang w:val="lt-LT"/>
        </w:rPr>
        <w:t>.</w:t>
      </w:r>
    </w:p>
    <w:p w:rsidR="00310540" w:rsidRPr="00755089" w:rsidRDefault="00310540" w:rsidP="00FC1BF2">
      <w:pPr>
        <w:rPr>
          <w:sz w:val="22"/>
          <w:szCs w:val="22"/>
          <w:lang w:val="lt-LT"/>
        </w:rPr>
      </w:pPr>
    </w:p>
    <w:p w:rsidR="00391DD9" w:rsidRPr="00755089" w:rsidRDefault="00D72804" w:rsidP="00FC1BF2">
      <w:pPr>
        <w:rPr>
          <w:sz w:val="22"/>
          <w:szCs w:val="22"/>
          <w:lang w:val="lt-LT"/>
        </w:rPr>
      </w:pPr>
      <w:r w:rsidRPr="00755089">
        <w:rPr>
          <w:sz w:val="22"/>
          <w:szCs w:val="22"/>
          <w:lang w:val="lt-LT"/>
        </w:rPr>
        <w:t>Kelių</w:t>
      </w:r>
      <w:r w:rsidR="00FC1BF2" w:rsidRPr="00755089">
        <w:rPr>
          <w:sz w:val="22"/>
          <w:szCs w:val="22"/>
          <w:lang w:val="lt-LT"/>
        </w:rPr>
        <w:t xml:space="preserve"> geležies chelatų vartojimas </w:t>
      </w:r>
      <w:r w:rsidRPr="00755089">
        <w:rPr>
          <w:sz w:val="22"/>
          <w:szCs w:val="22"/>
          <w:lang w:val="lt-LT"/>
        </w:rPr>
        <w:t xml:space="preserve">tuo pačiu metu </w:t>
      </w:r>
      <w:r w:rsidR="00FC1BF2" w:rsidRPr="00755089">
        <w:rPr>
          <w:sz w:val="22"/>
          <w:szCs w:val="22"/>
          <w:lang w:val="lt-LT"/>
        </w:rPr>
        <w:t>nerekomenduojamas pacientams, kurių serumo feritino koncentracija nukrenta žemiau 500</w:t>
      </w:r>
      <w:r w:rsidRPr="00755089">
        <w:rPr>
          <w:sz w:val="22"/>
          <w:szCs w:val="22"/>
          <w:lang w:val="lt-LT"/>
        </w:rPr>
        <w:t> </w:t>
      </w:r>
      <w:r w:rsidR="00FC1BF2" w:rsidRPr="00755089">
        <w:rPr>
          <w:sz w:val="22"/>
          <w:szCs w:val="22"/>
          <w:lang w:val="lt-LT"/>
        </w:rPr>
        <w:t>µg/l dėl pernelyg didelio geležies šalinimo rizikos.</w:t>
      </w:r>
    </w:p>
    <w:p w:rsidR="00BC4F33" w:rsidRPr="00755089" w:rsidRDefault="00BC4F33" w:rsidP="00FC1BF2">
      <w:pPr>
        <w:rPr>
          <w:sz w:val="22"/>
          <w:szCs w:val="22"/>
          <w:lang w:val="lt-LT"/>
        </w:rPr>
      </w:pPr>
    </w:p>
    <w:p w:rsidR="00DB0467" w:rsidRPr="00755089" w:rsidRDefault="00DB0467" w:rsidP="00391DD9">
      <w:pPr>
        <w:keepNext/>
        <w:rPr>
          <w:i/>
          <w:sz w:val="22"/>
          <w:szCs w:val="22"/>
          <w:lang w:val="lt-LT"/>
        </w:rPr>
      </w:pPr>
      <w:r w:rsidRPr="00755089">
        <w:rPr>
          <w:i/>
          <w:sz w:val="22"/>
          <w:szCs w:val="22"/>
          <w:lang w:val="lt-LT"/>
        </w:rPr>
        <w:t>Vaikams</w:t>
      </w:r>
    </w:p>
    <w:p w:rsidR="00DB0467" w:rsidRPr="00755089" w:rsidRDefault="00DB0467">
      <w:pPr>
        <w:rPr>
          <w:sz w:val="22"/>
          <w:szCs w:val="22"/>
          <w:lang w:val="lt-LT"/>
        </w:rPr>
      </w:pPr>
      <w:r w:rsidRPr="00755089">
        <w:rPr>
          <w:sz w:val="22"/>
          <w:szCs w:val="22"/>
          <w:lang w:val="lt-LT"/>
        </w:rPr>
        <w:t>Nedaug yra duomenų apie deferiprono vartojimą vaikų nuo 6 iki 10 metų amžiaus gydymui, ir nėra jokių duomenų apie vaikų, jaunesnių negu 6 metai, gydymą.</w:t>
      </w:r>
    </w:p>
    <w:p w:rsidR="000E7530" w:rsidRPr="00755089" w:rsidRDefault="000E7530" w:rsidP="000E7530">
      <w:pPr>
        <w:pStyle w:val="BodyText"/>
        <w:rPr>
          <w:b w:val="0"/>
          <w:iCs/>
          <w:lang w:val="lt-LT"/>
        </w:rPr>
      </w:pPr>
      <w:r w:rsidRPr="00755089">
        <w:rPr>
          <w:b w:val="0"/>
          <w:iCs/>
          <w:lang w:val="lt-LT"/>
        </w:rPr>
        <w:t>Inkstų funkcijos sutrikimas</w:t>
      </w:r>
    </w:p>
    <w:p w:rsidR="000E7530" w:rsidRPr="00755089" w:rsidRDefault="000E7530" w:rsidP="000E7530">
      <w:pPr>
        <w:pStyle w:val="BodyText"/>
        <w:rPr>
          <w:b w:val="0"/>
          <w:i w:val="0"/>
          <w:lang w:val="lt-LT"/>
        </w:rPr>
      </w:pPr>
      <w:r w:rsidRPr="00755089">
        <w:rPr>
          <w:b w:val="0"/>
          <w:i w:val="0"/>
          <w:lang w:val="lt-LT"/>
        </w:rPr>
        <w:t>Dozės koreguoti nereikia pacientams, sergantiems nesunkiu, vidutinio sunkumo arba sunkiu inkstų funkcijos sutrikimu (žr. 5.2 skyrių). Ferriprox saugumas ir farmakokinetika pacientams, sergantiems galutinės stadijos inkstų liga, nežinomi.</w:t>
      </w:r>
    </w:p>
    <w:p w:rsidR="000E7530" w:rsidRPr="00755089" w:rsidRDefault="000E7530" w:rsidP="000E7530">
      <w:pPr>
        <w:tabs>
          <w:tab w:val="left" w:pos="567"/>
        </w:tabs>
        <w:rPr>
          <w:sz w:val="22"/>
          <w:szCs w:val="22"/>
          <w:lang w:val="lt-LT"/>
        </w:rPr>
      </w:pPr>
    </w:p>
    <w:p w:rsidR="000E7530" w:rsidRPr="00755089" w:rsidRDefault="000E7530" w:rsidP="000E7530">
      <w:pPr>
        <w:pStyle w:val="BodyText"/>
        <w:rPr>
          <w:b w:val="0"/>
          <w:iCs/>
          <w:lang w:val="lt-LT"/>
        </w:rPr>
      </w:pPr>
      <w:r w:rsidRPr="00755089">
        <w:rPr>
          <w:b w:val="0"/>
          <w:iCs/>
          <w:lang w:val="lt-LT"/>
        </w:rPr>
        <w:t>Kepenų funkcijos sutrikimas</w:t>
      </w:r>
    </w:p>
    <w:p w:rsidR="000E7530" w:rsidRPr="00755089" w:rsidRDefault="000E7530" w:rsidP="000E7530">
      <w:pPr>
        <w:pStyle w:val="BodyText"/>
        <w:rPr>
          <w:b w:val="0"/>
          <w:i w:val="0"/>
          <w:lang w:val="lt-LT"/>
        </w:rPr>
      </w:pPr>
      <w:r w:rsidRPr="00755089">
        <w:rPr>
          <w:b w:val="0"/>
          <w:i w:val="0"/>
          <w:lang w:val="lt-LT"/>
        </w:rPr>
        <w:t>Dozės koreguoti nereikia pacientams, sergantiems nesunk</w:t>
      </w:r>
      <w:r w:rsidR="00274CB4" w:rsidRPr="00755089">
        <w:rPr>
          <w:b w:val="0"/>
          <w:i w:val="0"/>
          <w:lang w:val="lt-LT"/>
        </w:rPr>
        <w:t>i</w:t>
      </w:r>
      <w:r w:rsidRPr="00755089">
        <w:rPr>
          <w:b w:val="0"/>
          <w:i w:val="0"/>
          <w:lang w:val="lt-LT"/>
        </w:rPr>
        <w:t>u arba vidutinio sunkumo kepenų funkcijos sutrikimu (žr. 5.2 skyrių). Ferriprox saugumas ir farmakokinetika pacientams, sergantiems sunkiu kepenų funkcijos sutrikimu, nežinomi.</w:t>
      </w:r>
    </w:p>
    <w:p w:rsidR="00DB0467" w:rsidRPr="00755089" w:rsidRDefault="00DB0467">
      <w:pPr>
        <w:rPr>
          <w:sz w:val="22"/>
          <w:szCs w:val="22"/>
          <w:lang w:val="lt-LT"/>
        </w:rPr>
      </w:pPr>
    </w:p>
    <w:p w:rsidR="00DB0467" w:rsidRPr="00755089" w:rsidRDefault="00DB0467" w:rsidP="00391DD9">
      <w:pPr>
        <w:keepNext/>
        <w:rPr>
          <w:sz w:val="22"/>
          <w:szCs w:val="22"/>
          <w:u w:val="single"/>
          <w:lang w:val="lt-LT"/>
        </w:rPr>
      </w:pPr>
      <w:r w:rsidRPr="00755089">
        <w:rPr>
          <w:sz w:val="22"/>
          <w:szCs w:val="22"/>
          <w:u w:val="single"/>
          <w:lang w:val="lt-LT"/>
        </w:rPr>
        <w:t>Vartojimo metodas</w:t>
      </w:r>
    </w:p>
    <w:p w:rsidR="00DB0467" w:rsidRPr="00755089" w:rsidRDefault="00DB0467">
      <w:pPr>
        <w:rPr>
          <w:sz w:val="22"/>
          <w:szCs w:val="22"/>
          <w:lang w:val="lt-LT"/>
        </w:rPr>
      </w:pPr>
      <w:r w:rsidRPr="00755089">
        <w:rPr>
          <w:sz w:val="22"/>
          <w:szCs w:val="22"/>
          <w:lang w:val="lt-LT"/>
        </w:rPr>
        <w:t>Vartoti per burną.</w:t>
      </w:r>
    </w:p>
    <w:p w:rsidR="00DB0467" w:rsidRPr="00755089" w:rsidRDefault="00DB0467">
      <w:pPr>
        <w:rPr>
          <w:sz w:val="22"/>
          <w:szCs w:val="22"/>
          <w:lang w:val="lt-LT"/>
        </w:rPr>
      </w:pPr>
    </w:p>
    <w:p w:rsidR="00DB0467" w:rsidRPr="00755089" w:rsidRDefault="00DB0467" w:rsidP="00391DD9">
      <w:pPr>
        <w:keepNext/>
        <w:tabs>
          <w:tab w:val="left" w:pos="567"/>
        </w:tabs>
        <w:rPr>
          <w:b/>
          <w:bCs/>
          <w:sz w:val="22"/>
          <w:szCs w:val="22"/>
          <w:lang w:val="lt-LT"/>
        </w:rPr>
      </w:pPr>
      <w:r w:rsidRPr="00755089">
        <w:rPr>
          <w:b/>
          <w:bCs/>
          <w:sz w:val="22"/>
          <w:szCs w:val="22"/>
          <w:lang w:val="lt-LT"/>
        </w:rPr>
        <w:t>4.3</w:t>
      </w:r>
      <w:r w:rsidRPr="00755089">
        <w:rPr>
          <w:b/>
          <w:bCs/>
          <w:sz w:val="22"/>
          <w:szCs w:val="22"/>
          <w:lang w:val="lt-LT"/>
        </w:rPr>
        <w:tab/>
        <w:t>Kontraindikacijos</w:t>
      </w:r>
    </w:p>
    <w:p w:rsidR="00DB0467" w:rsidRPr="00755089" w:rsidRDefault="00DB0467" w:rsidP="00391DD9">
      <w:pPr>
        <w:keepNext/>
        <w:tabs>
          <w:tab w:val="left" w:pos="567"/>
        </w:tabs>
        <w:rPr>
          <w:sz w:val="22"/>
          <w:szCs w:val="22"/>
          <w:lang w:val="lt-LT"/>
        </w:rPr>
      </w:pPr>
    </w:p>
    <w:p w:rsidR="00DB0467" w:rsidRPr="00755089" w:rsidRDefault="00DB0467">
      <w:pPr>
        <w:ind w:left="360" w:hanging="360"/>
        <w:rPr>
          <w:sz w:val="22"/>
          <w:szCs w:val="22"/>
          <w:lang w:val="lt-LT"/>
        </w:rPr>
      </w:pPr>
      <w:r w:rsidRPr="00755089">
        <w:rPr>
          <w:sz w:val="22"/>
          <w:szCs w:val="22"/>
          <w:lang w:val="lt-LT"/>
        </w:rPr>
        <w:t>-</w:t>
      </w:r>
      <w:r w:rsidRPr="00755089">
        <w:rPr>
          <w:sz w:val="22"/>
          <w:szCs w:val="22"/>
          <w:lang w:val="lt-LT"/>
        </w:rPr>
        <w:tab/>
        <w:t xml:space="preserve">Padidėjęs jautrumas veikliajai arba bet </w:t>
      </w:r>
      <w:r w:rsidR="001756C4" w:rsidRPr="00755089">
        <w:rPr>
          <w:noProof/>
          <w:sz w:val="22"/>
          <w:szCs w:val="22"/>
          <w:lang w:val="lt-LT"/>
        </w:rPr>
        <w:t>kuriai 6.1 skyriuje nurodytai pagalbinei medžiagai</w:t>
      </w:r>
      <w:r w:rsidRPr="00755089">
        <w:rPr>
          <w:sz w:val="22"/>
          <w:szCs w:val="22"/>
          <w:lang w:val="lt-LT"/>
        </w:rPr>
        <w:t>.</w:t>
      </w:r>
    </w:p>
    <w:p w:rsidR="00DB0467" w:rsidRPr="00755089" w:rsidRDefault="00DB0467">
      <w:pPr>
        <w:ind w:left="360" w:hanging="360"/>
        <w:rPr>
          <w:sz w:val="22"/>
          <w:szCs w:val="22"/>
          <w:lang w:val="lt-LT"/>
        </w:rPr>
      </w:pPr>
      <w:r w:rsidRPr="00755089">
        <w:rPr>
          <w:sz w:val="22"/>
          <w:szCs w:val="22"/>
          <w:lang w:val="lt-LT"/>
        </w:rPr>
        <w:t>-</w:t>
      </w:r>
      <w:r w:rsidRPr="00755089">
        <w:rPr>
          <w:sz w:val="22"/>
          <w:szCs w:val="22"/>
          <w:lang w:val="lt-LT"/>
        </w:rPr>
        <w:tab/>
        <w:t>Paciento ligos istorijoje yra buvę pasikartojančių neutropenijos atvejų.</w:t>
      </w:r>
    </w:p>
    <w:p w:rsidR="00DB0467" w:rsidRPr="00755089" w:rsidRDefault="00DB0467">
      <w:pPr>
        <w:ind w:left="360" w:hanging="360"/>
        <w:rPr>
          <w:sz w:val="22"/>
          <w:szCs w:val="22"/>
          <w:lang w:val="lt-LT"/>
        </w:rPr>
      </w:pPr>
      <w:r w:rsidRPr="00755089">
        <w:rPr>
          <w:sz w:val="22"/>
          <w:szCs w:val="22"/>
          <w:lang w:val="lt-LT"/>
        </w:rPr>
        <w:t>-</w:t>
      </w:r>
      <w:r w:rsidRPr="00755089">
        <w:rPr>
          <w:sz w:val="22"/>
          <w:szCs w:val="22"/>
          <w:lang w:val="lt-LT"/>
        </w:rPr>
        <w:tab/>
        <w:t>Pacientui yra buvusi nustatyta agranulocitozė.</w:t>
      </w:r>
    </w:p>
    <w:p w:rsidR="00DB0467" w:rsidRPr="00755089" w:rsidRDefault="00DB0467">
      <w:pPr>
        <w:pStyle w:val="InsideAddress"/>
        <w:keepLines w:val="0"/>
        <w:ind w:left="360" w:hanging="360"/>
        <w:rPr>
          <w:rFonts w:ascii="Times New Roman" w:hAnsi="Times New Roman" w:cs="Times New Roman"/>
          <w:sz w:val="22"/>
          <w:lang w:val="lt-LT"/>
        </w:rPr>
      </w:pPr>
      <w:r w:rsidRPr="00755089">
        <w:rPr>
          <w:rFonts w:ascii="Times New Roman" w:hAnsi="Times New Roman" w:cs="Times New Roman"/>
          <w:sz w:val="22"/>
          <w:lang w:val="lt-LT"/>
        </w:rPr>
        <w:t>-</w:t>
      </w:r>
      <w:r w:rsidRPr="00755089">
        <w:rPr>
          <w:rFonts w:ascii="Times New Roman" w:hAnsi="Times New Roman" w:cs="Times New Roman"/>
          <w:sz w:val="22"/>
          <w:lang w:val="lt-LT"/>
        </w:rPr>
        <w:tab/>
        <w:t>Nėštumas (žr. 4.6 skyrių).</w:t>
      </w:r>
    </w:p>
    <w:p w:rsidR="00DB0467" w:rsidRPr="00755089" w:rsidRDefault="00DB0467">
      <w:pPr>
        <w:ind w:left="360" w:hanging="360"/>
        <w:rPr>
          <w:sz w:val="22"/>
          <w:szCs w:val="22"/>
          <w:lang w:val="lt-LT" w:eastAsia="lt-LT"/>
        </w:rPr>
      </w:pPr>
      <w:r w:rsidRPr="00755089">
        <w:rPr>
          <w:sz w:val="22"/>
          <w:szCs w:val="22"/>
          <w:lang w:val="lt-LT"/>
        </w:rPr>
        <w:t>-</w:t>
      </w:r>
      <w:r w:rsidRPr="00755089">
        <w:rPr>
          <w:sz w:val="22"/>
          <w:szCs w:val="22"/>
          <w:lang w:val="lt-LT"/>
        </w:rPr>
        <w:tab/>
        <w:t>Žindymas (žr. 4.6 skyrių).</w:t>
      </w:r>
    </w:p>
    <w:p w:rsidR="00DB0467" w:rsidRPr="00755089" w:rsidRDefault="00DB0467">
      <w:pPr>
        <w:ind w:left="360" w:hanging="360"/>
        <w:rPr>
          <w:sz w:val="22"/>
          <w:szCs w:val="22"/>
          <w:lang w:val="lt-LT"/>
        </w:rPr>
      </w:pPr>
      <w:r w:rsidRPr="00755089">
        <w:rPr>
          <w:sz w:val="22"/>
          <w:szCs w:val="22"/>
          <w:lang w:val="lt-LT"/>
        </w:rPr>
        <w:t>-</w:t>
      </w:r>
      <w:r w:rsidRPr="00755089">
        <w:rPr>
          <w:sz w:val="22"/>
          <w:szCs w:val="22"/>
          <w:lang w:val="lt-LT"/>
        </w:rPr>
        <w:tab/>
        <w:t>Dėl nežinomo deferiprono mechanizmo sukeliančio neutropeniją, pacientams negalima vartoti vaistinių preparatų, kurie siejami su neutropenija ar tų, kurie gali sukelti agranulocitozę (žr. 4.5 skyrių).</w:t>
      </w:r>
    </w:p>
    <w:p w:rsidR="00DB0467" w:rsidRPr="00755089" w:rsidRDefault="00DB0467">
      <w:pPr>
        <w:pStyle w:val="EndnoteText"/>
        <w:rPr>
          <w:szCs w:val="22"/>
          <w:lang w:val="lt-LT"/>
        </w:rPr>
      </w:pPr>
    </w:p>
    <w:p w:rsidR="00DB0467" w:rsidRPr="00755089" w:rsidRDefault="00DB0467" w:rsidP="00A85C9E">
      <w:pPr>
        <w:keepNext/>
        <w:tabs>
          <w:tab w:val="left" w:pos="567"/>
        </w:tabs>
        <w:rPr>
          <w:b/>
          <w:bCs/>
          <w:sz w:val="22"/>
          <w:szCs w:val="22"/>
          <w:lang w:val="lt-LT"/>
        </w:rPr>
      </w:pPr>
      <w:r w:rsidRPr="00755089">
        <w:rPr>
          <w:b/>
          <w:bCs/>
          <w:sz w:val="22"/>
          <w:szCs w:val="22"/>
          <w:lang w:val="lt-LT"/>
        </w:rPr>
        <w:t>4.4</w:t>
      </w:r>
      <w:r w:rsidRPr="00755089">
        <w:rPr>
          <w:b/>
          <w:bCs/>
          <w:sz w:val="22"/>
          <w:szCs w:val="22"/>
          <w:lang w:val="lt-LT"/>
        </w:rPr>
        <w:tab/>
        <w:t>Specialūs įspėjimai ir atsargumo priemonės</w:t>
      </w:r>
    </w:p>
    <w:p w:rsidR="00DB0467" w:rsidRPr="00755089" w:rsidRDefault="00DB0467" w:rsidP="00A85C9E">
      <w:pPr>
        <w:keepNext/>
        <w:tabs>
          <w:tab w:val="left" w:pos="567"/>
        </w:tabs>
        <w:rPr>
          <w:b/>
          <w:bCs/>
          <w:sz w:val="22"/>
          <w:szCs w:val="22"/>
          <w:lang w:val="lt-LT"/>
        </w:rPr>
      </w:pPr>
    </w:p>
    <w:p w:rsidR="00DB0467" w:rsidRPr="00755089" w:rsidRDefault="00DB0467" w:rsidP="00A85C9E">
      <w:pPr>
        <w:keepNext/>
        <w:pBdr>
          <w:top w:val="single" w:sz="4" w:space="1" w:color="auto"/>
          <w:left w:val="single" w:sz="4" w:space="4" w:color="auto"/>
          <w:bottom w:val="single" w:sz="4" w:space="1" w:color="auto"/>
          <w:right w:val="single" w:sz="4" w:space="4" w:color="auto"/>
        </w:pBdr>
        <w:tabs>
          <w:tab w:val="left" w:pos="567"/>
        </w:tabs>
        <w:rPr>
          <w:iCs/>
          <w:sz w:val="22"/>
          <w:szCs w:val="22"/>
          <w:u w:val="single"/>
          <w:lang w:val="lt-LT"/>
        </w:rPr>
      </w:pPr>
      <w:r w:rsidRPr="00755089">
        <w:rPr>
          <w:iCs/>
          <w:sz w:val="22"/>
          <w:szCs w:val="22"/>
          <w:u w:val="single"/>
          <w:lang w:val="lt-LT"/>
        </w:rPr>
        <w:t>Neutropenija/Agranulocitozė</w:t>
      </w:r>
    </w:p>
    <w:p w:rsidR="0016687B" w:rsidRPr="00755089" w:rsidRDefault="00DB0467">
      <w:pPr>
        <w:pBdr>
          <w:top w:val="single" w:sz="4" w:space="1" w:color="auto"/>
          <w:left w:val="single" w:sz="4" w:space="4" w:color="auto"/>
          <w:bottom w:val="single" w:sz="4" w:space="1" w:color="auto"/>
          <w:right w:val="single" w:sz="4" w:space="4" w:color="auto"/>
        </w:pBdr>
        <w:tabs>
          <w:tab w:val="left" w:pos="567"/>
        </w:tabs>
        <w:rPr>
          <w:sz w:val="22"/>
          <w:szCs w:val="22"/>
          <w:lang w:val="lt-LT"/>
        </w:rPr>
      </w:pPr>
      <w:r w:rsidRPr="00755089">
        <w:rPr>
          <w:b/>
          <w:bCs/>
          <w:sz w:val="22"/>
          <w:szCs w:val="22"/>
          <w:lang w:val="lt-LT"/>
        </w:rPr>
        <w:t xml:space="preserve">Nustatyta, kad deferipronas gali sukelti neutropeniją </w:t>
      </w:r>
      <w:r w:rsidR="0016687B" w:rsidRPr="00755089">
        <w:rPr>
          <w:b/>
          <w:bCs/>
          <w:sz w:val="22"/>
          <w:szCs w:val="22"/>
          <w:lang w:val="lt-LT"/>
        </w:rPr>
        <w:t xml:space="preserve">įskaitant </w:t>
      </w:r>
      <w:r w:rsidRPr="00755089">
        <w:rPr>
          <w:b/>
          <w:bCs/>
          <w:sz w:val="22"/>
          <w:szCs w:val="22"/>
          <w:lang w:val="lt-LT"/>
        </w:rPr>
        <w:t>agranulocitozę</w:t>
      </w:r>
      <w:r w:rsidR="0016687B" w:rsidRPr="00755089">
        <w:rPr>
          <w:b/>
          <w:bCs/>
          <w:sz w:val="22"/>
          <w:szCs w:val="22"/>
          <w:lang w:val="lt-LT"/>
        </w:rPr>
        <w:t xml:space="preserve"> (žr. 4.8 skyrių „Atrinktų nepageidaujamų reakcijų aprašymas“)</w:t>
      </w:r>
      <w:r w:rsidRPr="00755089">
        <w:rPr>
          <w:b/>
          <w:bCs/>
          <w:sz w:val="22"/>
          <w:szCs w:val="22"/>
          <w:lang w:val="lt-LT"/>
        </w:rPr>
        <w:t xml:space="preserve">. </w:t>
      </w:r>
      <w:r w:rsidR="0016687B" w:rsidRPr="00755089">
        <w:rPr>
          <w:b/>
          <w:bCs/>
          <w:sz w:val="22"/>
          <w:szCs w:val="22"/>
          <w:lang w:val="lt-LT"/>
        </w:rPr>
        <w:t xml:space="preserve">Pirmais gydymo metais kiekvieną savaitę reikia stebėti paciento absoliutųjį neutrofilų kiekį kraujyje (ANC). Pacientams, kurie nepertraukiamai vartojo Ferriprox per pirmuosius gydymo metus dėl neutrofilų kiekio sumažėjimo, ANC stebėjimo dažnis gali būti prailgintas iki paciento kraujo perpylimo intervalo </w:t>
      </w:r>
      <w:r w:rsidR="0016687B" w:rsidRPr="00755089">
        <w:rPr>
          <w:b/>
          <w:sz w:val="22"/>
          <w:szCs w:val="22"/>
          <w:lang w:val="lt-LT"/>
        </w:rPr>
        <w:t>(kas 2–4 savaites) po vienerių gydymo deferipronu metų.</w:t>
      </w:r>
    </w:p>
    <w:p w:rsidR="00DB0467" w:rsidRPr="00755089" w:rsidRDefault="0016687B">
      <w:pPr>
        <w:pBdr>
          <w:top w:val="single" w:sz="4" w:space="1" w:color="auto"/>
          <w:left w:val="single" w:sz="4" w:space="4" w:color="auto"/>
          <w:bottom w:val="single" w:sz="4" w:space="1" w:color="auto"/>
          <w:right w:val="single" w:sz="4" w:space="4" w:color="auto"/>
        </w:pBdr>
        <w:tabs>
          <w:tab w:val="left" w:pos="567"/>
        </w:tabs>
        <w:rPr>
          <w:sz w:val="22"/>
          <w:szCs w:val="22"/>
          <w:lang w:val="lt-LT"/>
        </w:rPr>
      </w:pPr>
      <w:r w:rsidRPr="00755089">
        <w:rPr>
          <w:sz w:val="22"/>
          <w:szCs w:val="22"/>
          <w:lang w:val="lt-LT"/>
        </w:rPr>
        <w:t>Perėjimą nuo kassavaitinio ANC stebėjimo prie kraujo perpylimo vizitų po 12 gydymo Ferriprox mėnesių turi būti apsvarstomas kiekvienam pacientui individualiai, priklausomai nuo gydy</w:t>
      </w:r>
      <w:r w:rsidR="00EF38B5" w:rsidRPr="00755089">
        <w:rPr>
          <w:sz w:val="22"/>
          <w:szCs w:val="22"/>
          <w:lang w:val="lt-LT"/>
        </w:rPr>
        <w:t>tojo</w:t>
      </w:r>
      <w:r w:rsidRPr="00755089">
        <w:rPr>
          <w:sz w:val="22"/>
          <w:szCs w:val="22"/>
          <w:lang w:val="lt-LT"/>
        </w:rPr>
        <w:t xml:space="preserve"> </w:t>
      </w:r>
      <w:r w:rsidR="00EF38B5" w:rsidRPr="00755089">
        <w:rPr>
          <w:sz w:val="22"/>
          <w:szCs w:val="22"/>
          <w:lang w:val="lt-LT"/>
        </w:rPr>
        <w:t>į</w:t>
      </w:r>
      <w:r w:rsidRPr="00755089">
        <w:rPr>
          <w:sz w:val="22"/>
          <w:szCs w:val="22"/>
          <w:lang w:val="lt-LT"/>
        </w:rPr>
        <w:t xml:space="preserve">vertinimo, kaip pacientas supranta </w:t>
      </w:r>
      <w:r w:rsidR="00EF38B5" w:rsidRPr="00755089">
        <w:rPr>
          <w:sz w:val="22"/>
          <w:szCs w:val="22"/>
          <w:lang w:val="lt-LT"/>
        </w:rPr>
        <w:t>rizikos mažinimo</w:t>
      </w:r>
      <w:r w:rsidRPr="00755089">
        <w:rPr>
          <w:sz w:val="22"/>
          <w:szCs w:val="22"/>
          <w:lang w:val="lt-LT"/>
        </w:rPr>
        <w:t xml:space="preserve"> priemon</w:t>
      </w:r>
      <w:r w:rsidR="00EF38B5" w:rsidRPr="00755089">
        <w:rPr>
          <w:sz w:val="22"/>
          <w:szCs w:val="22"/>
          <w:lang w:val="lt-LT"/>
        </w:rPr>
        <w:t>es</w:t>
      </w:r>
      <w:r w:rsidRPr="00755089">
        <w:rPr>
          <w:sz w:val="22"/>
          <w:szCs w:val="22"/>
          <w:lang w:val="lt-LT"/>
        </w:rPr>
        <w:t>, kurių reikia gydymo metu (žr. 4.4 skyrių toliau).</w:t>
      </w:r>
    </w:p>
    <w:p w:rsidR="0016687B" w:rsidRPr="00755089" w:rsidRDefault="0016687B">
      <w:pPr>
        <w:pBdr>
          <w:top w:val="single" w:sz="4" w:space="1" w:color="auto"/>
          <w:left w:val="single" w:sz="4" w:space="4" w:color="auto"/>
          <w:bottom w:val="single" w:sz="4" w:space="1" w:color="auto"/>
          <w:right w:val="single" w:sz="4" w:space="4" w:color="auto"/>
        </w:pBdr>
        <w:tabs>
          <w:tab w:val="left" w:pos="567"/>
        </w:tabs>
        <w:rPr>
          <w:sz w:val="22"/>
          <w:szCs w:val="22"/>
          <w:lang w:val="lt-LT"/>
        </w:rPr>
      </w:pPr>
    </w:p>
    <w:p w:rsidR="0016687B" w:rsidRPr="00755089" w:rsidRDefault="00DB0467">
      <w:pPr>
        <w:pBdr>
          <w:top w:val="single" w:sz="4" w:space="1" w:color="auto"/>
          <w:left w:val="single" w:sz="4" w:space="4" w:color="auto"/>
          <w:bottom w:val="single" w:sz="4" w:space="1" w:color="auto"/>
          <w:right w:val="single" w:sz="4" w:space="4" w:color="auto"/>
        </w:pBdr>
        <w:tabs>
          <w:tab w:val="left" w:pos="567"/>
        </w:tabs>
        <w:rPr>
          <w:sz w:val="22"/>
          <w:szCs w:val="22"/>
          <w:lang w:val="lt-LT"/>
        </w:rPr>
      </w:pPr>
      <w:r w:rsidRPr="00755089">
        <w:rPr>
          <w:sz w:val="22"/>
          <w:szCs w:val="22"/>
          <w:lang w:val="lt-LT"/>
        </w:rPr>
        <w:t>Klinikinių tyrimų metu nustatyta, kad kartą per savaitę tikrinant neutrofilų kiekį galimai sėkmingai ir laiku nustatyti neutropenijos ir agranulocitozės atvejus</w:t>
      </w:r>
      <w:r w:rsidR="0016687B" w:rsidRPr="00755089">
        <w:rPr>
          <w:sz w:val="22"/>
          <w:szCs w:val="22"/>
          <w:lang w:val="lt-LT"/>
        </w:rPr>
        <w:t>.</w:t>
      </w:r>
      <w:r w:rsidRPr="00755089">
        <w:rPr>
          <w:sz w:val="22"/>
          <w:szCs w:val="22"/>
          <w:lang w:val="lt-LT"/>
        </w:rPr>
        <w:t xml:space="preserve"> </w:t>
      </w:r>
      <w:r w:rsidR="0016687B" w:rsidRPr="00755089">
        <w:rPr>
          <w:sz w:val="22"/>
          <w:szCs w:val="22"/>
          <w:lang w:val="lt-LT"/>
        </w:rPr>
        <w:t>N</w:t>
      </w:r>
      <w:r w:rsidR="008A11A4" w:rsidRPr="00755089">
        <w:rPr>
          <w:sz w:val="22"/>
          <w:szCs w:val="22"/>
          <w:lang w:val="lt-LT"/>
        </w:rPr>
        <w:t xml:space="preserve">utraukus gydymą </w:t>
      </w:r>
      <w:r w:rsidR="0016687B" w:rsidRPr="00755089">
        <w:rPr>
          <w:sz w:val="22"/>
          <w:szCs w:val="22"/>
          <w:lang w:val="lt-LT"/>
        </w:rPr>
        <w:t>Ferriprox, neutropenija ir agranulocitozė išnykdavo savaime, tačiau buvo pranešta apie mirtinus agranulocitozės atvejus. Jeigu pacientui prasideda infekcija gydymo deferipronu metu, gydymą reikia iš karto nutraukti ir patikrinti ANC. Neutrofilų kiekis turi būti tikrinamas dažniau.</w:t>
      </w:r>
    </w:p>
    <w:p w:rsidR="0016687B" w:rsidRPr="00755089" w:rsidRDefault="0016687B">
      <w:pPr>
        <w:pBdr>
          <w:top w:val="single" w:sz="4" w:space="1" w:color="auto"/>
          <w:left w:val="single" w:sz="4" w:space="4" w:color="auto"/>
          <w:bottom w:val="single" w:sz="4" w:space="1" w:color="auto"/>
          <w:right w:val="single" w:sz="4" w:space="4" w:color="auto"/>
        </w:pBdr>
        <w:tabs>
          <w:tab w:val="left" w:pos="567"/>
        </w:tabs>
        <w:rPr>
          <w:sz w:val="22"/>
          <w:szCs w:val="22"/>
          <w:lang w:val="lt-LT"/>
        </w:rPr>
      </w:pPr>
    </w:p>
    <w:p w:rsidR="00DB0467" w:rsidRPr="00755089" w:rsidRDefault="00DB0467">
      <w:pPr>
        <w:pBdr>
          <w:top w:val="single" w:sz="4" w:space="1" w:color="auto"/>
          <w:left w:val="single" w:sz="4" w:space="4" w:color="auto"/>
          <w:bottom w:val="single" w:sz="4" w:space="1" w:color="auto"/>
          <w:right w:val="single" w:sz="4" w:space="4" w:color="auto"/>
        </w:pBdr>
        <w:tabs>
          <w:tab w:val="left" w:pos="567"/>
        </w:tabs>
        <w:rPr>
          <w:b/>
          <w:sz w:val="22"/>
          <w:szCs w:val="22"/>
          <w:lang w:val="lt-LT"/>
        </w:rPr>
      </w:pPr>
      <w:r w:rsidRPr="00755089">
        <w:rPr>
          <w:b/>
          <w:sz w:val="22"/>
          <w:szCs w:val="22"/>
          <w:lang w:val="lt-LT"/>
        </w:rPr>
        <w:t xml:space="preserve">Pacientams būtina patarti, jog atsiradus bet kokiems infekcijos požymiams </w:t>
      </w:r>
      <w:r w:rsidR="0016687B" w:rsidRPr="00755089">
        <w:rPr>
          <w:b/>
          <w:sz w:val="22"/>
          <w:szCs w:val="22"/>
          <w:lang w:val="lt-LT"/>
        </w:rPr>
        <w:t>(</w:t>
      </w:r>
      <w:r w:rsidRPr="00755089">
        <w:rPr>
          <w:b/>
          <w:sz w:val="22"/>
          <w:szCs w:val="22"/>
          <w:lang w:val="lt-LT"/>
        </w:rPr>
        <w:t>pvz., karščiavimui, gerklės perštėjimui ar gripą primenantiems simptomams</w:t>
      </w:r>
      <w:r w:rsidR="0016687B" w:rsidRPr="00755089">
        <w:rPr>
          <w:b/>
          <w:sz w:val="22"/>
          <w:szCs w:val="22"/>
          <w:lang w:val="lt-LT"/>
        </w:rPr>
        <w:t>)</w:t>
      </w:r>
      <w:r w:rsidRPr="00755089">
        <w:rPr>
          <w:b/>
          <w:sz w:val="22"/>
          <w:szCs w:val="22"/>
          <w:lang w:val="lt-LT"/>
        </w:rPr>
        <w:t xml:space="preserve">, </w:t>
      </w:r>
      <w:r w:rsidR="0016687B" w:rsidRPr="00755089">
        <w:rPr>
          <w:b/>
          <w:sz w:val="22"/>
          <w:szCs w:val="22"/>
          <w:lang w:val="lt-LT"/>
        </w:rPr>
        <w:t>jie turėtų nedelsdami kreiptis į savo gydytoją.</w:t>
      </w:r>
      <w:r w:rsidR="00EF38B5" w:rsidRPr="00755089">
        <w:rPr>
          <w:b/>
          <w:sz w:val="22"/>
          <w:szCs w:val="22"/>
          <w:lang w:val="lt-LT"/>
        </w:rPr>
        <w:t xml:space="preserve"> Nedelsiant nutraukite gydymą deferipronu, jeigu pacientui atsiranda infekcijos požymiai.</w:t>
      </w:r>
    </w:p>
    <w:p w:rsidR="00DB0467" w:rsidRPr="00755089" w:rsidRDefault="00DB0467" w:rsidP="00071AE8">
      <w:pPr>
        <w:tabs>
          <w:tab w:val="left" w:pos="567"/>
        </w:tabs>
        <w:rPr>
          <w:sz w:val="22"/>
          <w:szCs w:val="22"/>
          <w:lang w:val="lt-LT"/>
        </w:rPr>
      </w:pPr>
    </w:p>
    <w:p w:rsidR="00DB0467" w:rsidRPr="00755089" w:rsidRDefault="00DB0467">
      <w:pPr>
        <w:tabs>
          <w:tab w:val="left" w:pos="567"/>
        </w:tabs>
        <w:rPr>
          <w:sz w:val="22"/>
          <w:szCs w:val="22"/>
          <w:lang w:val="lt-LT"/>
        </w:rPr>
      </w:pPr>
      <w:r w:rsidRPr="00755089">
        <w:rPr>
          <w:sz w:val="22"/>
          <w:szCs w:val="22"/>
          <w:lang w:val="lt-LT"/>
        </w:rPr>
        <w:t>Toliau pateiktos rekomendacinės priemonės, kurių reiktų imtis pasireiškus neutropenijai. Skiriant pacientui deferiproną, patartina tokių priemonių sąrašą turėti gydymo vietoje.</w:t>
      </w:r>
    </w:p>
    <w:p w:rsidR="00DB0467" w:rsidRPr="00755089" w:rsidRDefault="00DB0467" w:rsidP="00071AE8">
      <w:pPr>
        <w:tabs>
          <w:tab w:val="left" w:pos="567"/>
        </w:tabs>
        <w:rPr>
          <w:sz w:val="22"/>
          <w:szCs w:val="22"/>
          <w:lang w:val="lt-LT"/>
        </w:rPr>
      </w:pPr>
    </w:p>
    <w:p w:rsidR="00DB0467" w:rsidRPr="00755089" w:rsidRDefault="00DB0467">
      <w:pPr>
        <w:rPr>
          <w:sz w:val="22"/>
          <w:szCs w:val="22"/>
          <w:lang w:val="lt-LT"/>
        </w:rPr>
      </w:pPr>
      <w:r w:rsidRPr="00755089">
        <w:rPr>
          <w:sz w:val="22"/>
          <w:szCs w:val="22"/>
          <w:lang w:val="lt-LT"/>
        </w:rPr>
        <w:t>Negalima gydyti deferipronu neutropenija sergančio paciento. Agranulocitozės arba neutropenijos rizika yra didesnė, jei pradinis AN</w:t>
      </w:r>
      <w:r w:rsidR="00CD6F89" w:rsidRPr="00755089">
        <w:rPr>
          <w:sz w:val="22"/>
          <w:szCs w:val="22"/>
          <w:lang w:val="lt-LT"/>
        </w:rPr>
        <w:t>C</w:t>
      </w:r>
      <w:r w:rsidRPr="00755089">
        <w:rPr>
          <w:sz w:val="22"/>
          <w:szCs w:val="22"/>
          <w:lang w:val="lt-LT"/>
        </w:rPr>
        <w:t xml:space="preserve"> yra mažesnis nei 1,5x10</w:t>
      </w:r>
      <w:r w:rsidRPr="00755089">
        <w:rPr>
          <w:sz w:val="22"/>
          <w:szCs w:val="22"/>
          <w:vertAlign w:val="superscript"/>
          <w:lang w:val="lt-LT"/>
        </w:rPr>
        <w:t>9</w:t>
      </w:r>
      <w:r w:rsidRPr="00755089">
        <w:rPr>
          <w:sz w:val="22"/>
          <w:szCs w:val="22"/>
          <w:lang w:val="lt-LT"/>
        </w:rPr>
        <w:t>/l.</w:t>
      </w:r>
    </w:p>
    <w:p w:rsidR="00DB0467" w:rsidRPr="00755089" w:rsidRDefault="00DB0467">
      <w:pPr>
        <w:rPr>
          <w:sz w:val="22"/>
          <w:szCs w:val="22"/>
          <w:lang w:val="lt-LT"/>
        </w:rPr>
      </w:pPr>
    </w:p>
    <w:p w:rsidR="00DB0467" w:rsidRPr="00755089" w:rsidRDefault="007D4D27" w:rsidP="00A85C9E">
      <w:pPr>
        <w:keepNext/>
        <w:rPr>
          <w:iCs/>
          <w:sz w:val="22"/>
          <w:szCs w:val="22"/>
          <w:u w:val="single"/>
          <w:lang w:val="lt-LT"/>
        </w:rPr>
      </w:pPr>
      <w:r w:rsidRPr="00755089">
        <w:rPr>
          <w:sz w:val="22"/>
          <w:szCs w:val="22"/>
          <w:u w:val="single"/>
          <w:lang w:val="lt-LT"/>
        </w:rPr>
        <w:t>Neutropenijos atveju</w:t>
      </w:r>
      <w:r w:rsidR="00CD6F89" w:rsidRPr="00755089">
        <w:rPr>
          <w:sz w:val="22"/>
          <w:szCs w:val="22"/>
          <w:u w:val="single"/>
          <w:lang w:val="lt-LT"/>
        </w:rPr>
        <w:t xml:space="preserve"> (ANC</w:t>
      </w:r>
      <w:r w:rsidRPr="00755089">
        <w:rPr>
          <w:sz w:val="22"/>
          <w:szCs w:val="22"/>
          <w:u w:val="single"/>
          <w:lang w:val="lt-LT"/>
        </w:rPr>
        <w:t xml:space="preserve"> &lt; 1,5 x 10</w:t>
      </w:r>
      <w:r w:rsidRPr="00755089">
        <w:rPr>
          <w:sz w:val="22"/>
          <w:szCs w:val="22"/>
          <w:u w:val="single"/>
          <w:vertAlign w:val="superscript"/>
          <w:lang w:val="lt-LT"/>
        </w:rPr>
        <w:t>9</w:t>
      </w:r>
      <w:r w:rsidRPr="00755089">
        <w:rPr>
          <w:sz w:val="22"/>
          <w:szCs w:val="22"/>
          <w:u w:val="single"/>
          <w:lang w:val="lt-LT"/>
        </w:rPr>
        <w:t>/l ir &gt; 0,5 x 10</w:t>
      </w:r>
      <w:r w:rsidRPr="00755089">
        <w:rPr>
          <w:sz w:val="22"/>
          <w:szCs w:val="22"/>
          <w:u w:val="single"/>
          <w:vertAlign w:val="superscript"/>
          <w:lang w:val="lt-LT"/>
        </w:rPr>
        <w:t>9</w:t>
      </w:r>
      <w:r w:rsidRPr="00755089">
        <w:rPr>
          <w:sz w:val="22"/>
          <w:szCs w:val="22"/>
          <w:u w:val="single"/>
          <w:lang w:val="lt-LT"/>
        </w:rPr>
        <w:t>/l):</w:t>
      </w:r>
    </w:p>
    <w:p w:rsidR="00DB0467" w:rsidRPr="00755089" w:rsidRDefault="00DB0467">
      <w:pPr>
        <w:rPr>
          <w:sz w:val="22"/>
          <w:szCs w:val="22"/>
          <w:lang w:val="lt-LT"/>
        </w:rPr>
      </w:pPr>
      <w:r w:rsidRPr="00755089">
        <w:rPr>
          <w:sz w:val="22"/>
          <w:szCs w:val="22"/>
          <w:lang w:val="lt-LT"/>
        </w:rPr>
        <w:t>Liepkite pacientui tuoj pat nutraukti deferiprono ir visų kitų vaistinių preparatų vartojimą, kurie gali sukelti neutropeniją. Patarkite pacientui riboti kontaktus su kitais žmonėmis infekcijos pavojui sumažinti. Iškart po diagnozavimo atlikite klinikinę kraujo analizę ir nustatykite koreguotą leukogramą, neutrofilų ir trombocitų kiekį bei kartokite šį tyrimą kasdien. Pacientui išsigydžius neutropeniją, patartina dar tris savaites kartą per savaitę atlikti klinikinę kraujo analizę, parodančią bendrąjį kraujo kūnelių kiekį, leukocitų, neutrofilų ir trombocitų kiekį, idant būtų įsitikinta, jog pacientas pilnai pasveiko. Jeigu neutropenijos gydymo metu pastebimas bet koks infekcijos požymis, būtina atlikti mikrobiologinius ir diagnostinius tyrimus bei pradėti atitinkamą gydymą.</w:t>
      </w:r>
    </w:p>
    <w:p w:rsidR="00DB0467" w:rsidRPr="00755089" w:rsidRDefault="00DB0467">
      <w:pPr>
        <w:tabs>
          <w:tab w:val="left" w:pos="567"/>
        </w:tabs>
        <w:rPr>
          <w:i/>
          <w:iCs/>
          <w:sz w:val="22"/>
          <w:szCs w:val="22"/>
          <w:lang w:val="lt-LT"/>
        </w:rPr>
      </w:pPr>
    </w:p>
    <w:p w:rsidR="00DB0467" w:rsidRPr="00755089" w:rsidRDefault="007D4D27">
      <w:pPr>
        <w:keepNext/>
        <w:tabs>
          <w:tab w:val="left" w:pos="567"/>
        </w:tabs>
        <w:rPr>
          <w:iCs/>
          <w:sz w:val="22"/>
          <w:szCs w:val="22"/>
          <w:u w:val="single"/>
          <w:lang w:val="lt-LT"/>
        </w:rPr>
      </w:pPr>
      <w:r w:rsidRPr="00755089">
        <w:rPr>
          <w:sz w:val="22"/>
          <w:szCs w:val="22"/>
          <w:u w:val="single"/>
          <w:lang w:val="lt-LT"/>
        </w:rPr>
        <w:t>Agranulocitozės atveju</w:t>
      </w:r>
      <w:r w:rsidR="004E280E" w:rsidRPr="00755089">
        <w:rPr>
          <w:sz w:val="22"/>
          <w:szCs w:val="22"/>
          <w:u w:val="single"/>
          <w:lang w:val="lt-LT"/>
        </w:rPr>
        <w:t xml:space="preserve"> (AN</w:t>
      </w:r>
      <w:r w:rsidR="00CD6F89" w:rsidRPr="00755089">
        <w:rPr>
          <w:sz w:val="22"/>
          <w:szCs w:val="22"/>
          <w:u w:val="single"/>
          <w:lang w:val="lt-LT"/>
        </w:rPr>
        <w:t>C</w:t>
      </w:r>
      <w:r w:rsidRPr="00755089">
        <w:rPr>
          <w:sz w:val="22"/>
          <w:szCs w:val="22"/>
          <w:u w:val="single"/>
          <w:lang w:val="lt-LT"/>
        </w:rPr>
        <w:t xml:space="preserve"> &lt; 0,5 x 10</w:t>
      </w:r>
      <w:r w:rsidRPr="00755089">
        <w:rPr>
          <w:sz w:val="22"/>
          <w:szCs w:val="22"/>
          <w:u w:val="single"/>
          <w:vertAlign w:val="superscript"/>
          <w:lang w:val="lt-LT"/>
        </w:rPr>
        <w:t>9</w:t>
      </w:r>
      <w:r w:rsidRPr="00755089">
        <w:rPr>
          <w:sz w:val="22"/>
          <w:szCs w:val="22"/>
          <w:u w:val="single"/>
          <w:lang w:val="lt-LT"/>
        </w:rPr>
        <w:t>/l):</w:t>
      </w:r>
    </w:p>
    <w:p w:rsidR="00DB0467" w:rsidRPr="00755089" w:rsidRDefault="00DB0467">
      <w:pPr>
        <w:tabs>
          <w:tab w:val="left" w:pos="567"/>
        </w:tabs>
        <w:rPr>
          <w:sz w:val="22"/>
          <w:szCs w:val="22"/>
          <w:lang w:val="lt-LT"/>
        </w:rPr>
      </w:pPr>
      <w:r w:rsidRPr="00755089">
        <w:rPr>
          <w:sz w:val="22"/>
          <w:szCs w:val="22"/>
          <w:lang w:val="lt-LT"/>
        </w:rPr>
        <w:t>Vadovaukitės aukščiau pateiktomis nuorodomis ir nuo pat pirmosios diagnozavimo dienos skirkite atitinkamą gydymą, pvz., granulocitų kolonijas stimuliuojančius faktorius. Gydymą tęskite kasdien iki išnyks požymiai. Infekcijos prevencijai ligonį būtina izoliuoti arba, jei to reikia pagal klinikinius požymius, paguldyti į ligoninę.</w:t>
      </w:r>
    </w:p>
    <w:p w:rsidR="00DB0467" w:rsidRPr="00755089" w:rsidRDefault="00DB0467">
      <w:pPr>
        <w:tabs>
          <w:tab w:val="left" w:pos="567"/>
        </w:tabs>
        <w:rPr>
          <w:sz w:val="22"/>
          <w:szCs w:val="22"/>
          <w:lang w:val="lt-LT"/>
        </w:rPr>
      </w:pPr>
    </w:p>
    <w:p w:rsidR="00DB0467" w:rsidRPr="00755089" w:rsidRDefault="00DB0467">
      <w:pPr>
        <w:tabs>
          <w:tab w:val="left" w:pos="567"/>
        </w:tabs>
        <w:rPr>
          <w:sz w:val="22"/>
          <w:szCs w:val="22"/>
          <w:lang w:val="lt-LT"/>
        </w:rPr>
      </w:pPr>
      <w:r w:rsidRPr="00755089">
        <w:rPr>
          <w:sz w:val="22"/>
          <w:szCs w:val="22"/>
          <w:lang w:val="lt-LT"/>
        </w:rPr>
        <w:t>Nėra pakankamai duomenų apie gydymo atnaujinimą, todėl neutropenijos atveju gydymo deferipronu atnaujinti nerekomenduojama. Agranulocitozės atveju atnaujinti gydymą deferipronu draudžiama.</w:t>
      </w:r>
    </w:p>
    <w:p w:rsidR="00DB0467" w:rsidRPr="00755089" w:rsidRDefault="00DB0467">
      <w:pPr>
        <w:rPr>
          <w:sz w:val="22"/>
          <w:szCs w:val="22"/>
          <w:lang w:val="lt-LT"/>
        </w:rPr>
      </w:pPr>
    </w:p>
    <w:p w:rsidR="00DB0467" w:rsidRPr="00755089" w:rsidRDefault="00DB0467" w:rsidP="00A85C9E">
      <w:pPr>
        <w:keepNext/>
        <w:rPr>
          <w:iCs/>
          <w:sz w:val="22"/>
          <w:szCs w:val="22"/>
          <w:u w:val="single"/>
          <w:lang w:val="lt-LT"/>
        </w:rPr>
      </w:pPr>
      <w:r w:rsidRPr="00755089">
        <w:rPr>
          <w:iCs/>
          <w:sz w:val="22"/>
          <w:szCs w:val="22"/>
          <w:u w:val="single"/>
          <w:lang w:val="lt-LT"/>
        </w:rPr>
        <w:t>Kancerogeniškumas, mutageniškumas</w:t>
      </w:r>
    </w:p>
    <w:p w:rsidR="006B451A" w:rsidRPr="00755089" w:rsidRDefault="00DB0467">
      <w:pPr>
        <w:rPr>
          <w:sz w:val="22"/>
          <w:szCs w:val="22"/>
          <w:lang w:val="lt-LT"/>
        </w:rPr>
      </w:pPr>
      <w:r w:rsidRPr="00755089">
        <w:rPr>
          <w:sz w:val="22"/>
          <w:szCs w:val="22"/>
          <w:lang w:val="lt-LT"/>
        </w:rPr>
        <w:t>Dėl nustatyto preparato genotoksiškumo, negalima atmesti kancerogeninio deferiprono poveikio galimybės (žr. 5.3 skyrių).</w:t>
      </w:r>
    </w:p>
    <w:p w:rsidR="00DB0467" w:rsidRPr="00755089" w:rsidRDefault="00DB0467">
      <w:pPr>
        <w:rPr>
          <w:sz w:val="22"/>
          <w:szCs w:val="22"/>
          <w:lang w:val="lt-LT"/>
        </w:rPr>
      </w:pPr>
    </w:p>
    <w:p w:rsidR="00DB0467" w:rsidRPr="00755089" w:rsidRDefault="00DB0467" w:rsidP="00A85C9E">
      <w:pPr>
        <w:keepNext/>
        <w:tabs>
          <w:tab w:val="left" w:pos="567"/>
        </w:tabs>
        <w:rPr>
          <w:iCs/>
          <w:sz w:val="22"/>
          <w:szCs w:val="22"/>
          <w:u w:val="single"/>
          <w:lang w:val="lt-LT"/>
        </w:rPr>
      </w:pPr>
      <w:r w:rsidRPr="00755089">
        <w:rPr>
          <w:iCs/>
          <w:sz w:val="22"/>
          <w:szCs w:val="22"/>
          <w:u w:val="single"/>
          <w:lang w:val="lt-LT"/>
        </w:rPr>
        <w:t>Zn</w:t>
      </w:r>
      <w:r w:rsidRPr="00755089">
        <w:rPr>
          <w:iCs/>
          <w:sz w:val="22"/>
          <w:szCs w:val="22"/>
          <w:u w:val="single"/>
          <w:vertAlign w:val="superscript"/>
          <w:lang w:val="lt-LT"/>
        </w:rPr>
        <w:t>2+</w:t>
      </w:r>
      <w:r w:rsidRPr="00755089">
        <w:rPr>
          <w:iCs/>
          <w:sz w:val="22"/>
          <w:szCs w:val="22"/>
          <w:u w:val="single"/>
          <w:lang w:val="lt-LT"/>
        </w:rPr>
        <w:t xml:space="preserve"> plazmos koncentracija</w:t>
      </w:r>
    </w:p>
    <w:p w:rsidR="00DB0467" w:rsidRPr="00755089" w:rsidRDefault="00DB0467">
      <w:pPr>
        <w:tabs>
          <w:tab w:val="left" w:pos="567"/>
        </w:tabs>
        <w:rPr>
          <w:sz w:val="22"/>
          <w:szCs w:val="22"/>
          <w:lang w:val="lt-LT"/>
        </w:rPr>
      </w:pPr>
      <w:r w:rsidRPr="00755089">
        <w:rPr>
          <w:sz w:val="22"/>
          <w:szCs w:val="22"/>
          <w:lang w:val="lt-LT"/>
        </w:rPr>
        <w:t>Patartina stebėti bei deficito atveju padidinti Zn</w:t>
      </w:r>
      <w:r w:rsidRPr="00755089">
        <w:rPr>
          <w:sz w:val="22"/>
          <w:szCs w:val="22"/>
          <w:vertAlign w:val="superscript"/>
          <w:lang w:val="lt-LT"/>
        </w:rPr>
        <w:t>2+</w:t>
      </w:r>
      <w:r w:rsidRPr="00755089">
        <w:rPr>
          <w:sz w:val="22"/>
          <w:szCs w:val="22"/>
          <w:lang w:val="lt-LT"/>
        </w:rPr>
        <w:t xml:space="preserve"> plazmos koncentraciją.</w:t>
      </w:r>
    </w:p>
    <w:p w:rsidR="00DB0467" w:rsidRPr="00755089" w:rsidRDefault="00DB0467">
      <w:pPr>
        <w:tabs>
          <w:tab w:val="left" w:pos="567"/>
        </w:tabs>
        <w:rPr>
          <w:sz w:val="22"/>
          <w:szCs w:val="22"/>
          <w:lang w:val="lt-LT"/>
        </w:rPr>
      </w:pPr>
    </w:p>
    <w:p w:rsidR="00DB0467" w:rsidRPr="00755089" w:rsidRDefault="00DB0467" w:rsidP="00A85C9E">
      <w:pPr>
        <w:keepNext/>
        <w:tabs>
          <w:tab w:val="left" w:pos="567"/>
        </w:tabs>
        <w:rPr>
          <w:iCs/>
          <w:sz w:val="22"/>
          <w:szCs w:val="22"/>
          <w:u w:val="single"/>
          <w:lang w:val="lt-LT"/>
        </w:rPr>
      </w:pPr>
      <w:r w:rsidRPr="00755089">
        <w:rPr>
          <w:iCs/>
          <w:sz w:val="22"/>
          <w:szCs w:val="22"/>
          <w:u w:val="single"/>
          <w:lang w:val="lt-LT"/>
        </w:rPr>
        <w:t>ŽIV infekuoti ar kitus imuninės sistemos sutrikimus turintys pacientai</w:t>
      </w:r>
    </w:p>
    <w:p w:rsidR="00DB0467" w:rsidRPr="00755089" w:rsidRDefault="00DB0467">
      <w:pPr>
        <w:rPr>
          <w:sz w:val="22"/>
          <w:szCs w:val="22"/>
          <w:lang w:val="lt-LT"/>
        </w:rPr>
      </w:pPr>
      <w:r w:rsidRPr="00755089">
        <w:rPr>
          <w:sz w:val="22"/>
          <w:szCs w:val="22"/>
          <w:lang w:val="lt-LT"/>
        </w:rPr>
        <w:t>Nėra duomenų apie deferiprono vartojimą ŽIV infekuotiems ar kitus imuninės sistemos sutrikimus turintiems pacientams. Atsižvelgiant į deferiprono sąsają su neutropenija ir agranulocitoze, pacientams su imuninės sistemos sutrikimais šio vaistinio preparato skirti negalima, nebent galima nauda viršija galimas rizikas.</w:t>
      </w:r>
    </w:p>
    <w:p w:rsidR="00DB0467" w:rsidRPr="00755089" w:rsidRDefault="00DB0467">
      <w:pPr>
        <w:rPr>
          <w:sz w:val="22"/>
          <w:szCs w:val="22"/>
          <w:lang w:val="lt-LT"/>
        </w:rPr>
      </w:pPr>
    </w:p>
    <w:p w:rsidR="00DB0467" w:rsidRPr="00755089" w:rsidRDefault="00DB0467">
      <w:pPr>
        <w:pStyle w:val="Heading6"/>
        <w:tabs>
          <w:tab w:val="clear" w:pos="567"/>
        </w:tabs>
        <w:rPr>
          <w:i w:val="0"/>
          <w:szCs w:val="22"/>
          <w:u w:val="single"/>
          <w:lang w:val="lt-LT"/>
        </w:rPr>
      </w:pPr>
      <w:r w:rsidRPr="00755089">
        <w:rPr>
          <w:i w:val="0"/>
          <w:szCs w:val="22"/>
          <w:u w:val="single"/>
          <w:lang w:val="lt-LT"/>
        </w:rPr>
        <w:t xml:space="preserve">Inkstų ar kepenų </w:t>
      </w:r>
      <w:r w:rsidRPr="00755089">
        <w:rPr>
          <w:i w:val="0"/>
          <w:iCs/>
          <w:szCs w:val="22"/>
          <w:u w:val="single"/>
          <w:lang w:val="lt-LT"/>
        </w:rPr>
        <w:t xml:space="preserve">funkcijos </w:t>
      </w:r>
      <w:r w:rsidRPr="00755089">
        <w:rPr>
          <w:i w:val="0"/>
          <w:szCs w:val="22"/>
          <w:u w:val="single"/>
          <w:lang w:val="lt-LT"/>
        </w:rPr>
        <w:t>sutrikimai ir kepenų fibrozė</w:t>
      </w:r>
    </w:p>
    <w:p w:rsidR="00DB0467" w:rsidRPr="00755089" w:rsidRDefault="001A040B">
      <w:pPr>
        <w:rPr>
          <w:sz w:val="22"/>
          <w:szCs w:val="22"/>
          <w:lang w:val="lt-LT"/>
        </w:rPr>
      </w:pPr>
      <w:r w:rsidRPr="00755089">
        <w:rPr>
          <w:sz w:val="22"/>
          <w:szCs w:val="22"/>
          <w:lang w:val="lt-LT"/>
        </w:rPr>
        <w:t xml:space="preserve">Nėra duomenų apie deferiprono vartojimą pacientams, </w:t>
      </w:r>
      <w:r w:rsidR="00274CB4" w:rsidRPr="00755089">
        <w:rPr>
          <w:sz w:val="22"/>
          <w:szCs w:val="22"/>
          <w:lang w:val="lt-LT"/>
        </w:rPr>
        <w:t xml:space="preserve">sergantiems </w:t>
      </w:r>
      <w:r w:rsidRPr="00755089">
        <w:rPr>
          <w:sz w:val="22"/>
          <w:szCs w:val="22"/>
          <w:lang w:val="lt-LT"/>
        </w:rPr>
        <w:t>galutinės stadijos inkstų liga arba sunkiu kepenų funkcijos sutrikimu (žr. 5.2 skyrių). Reikia atsargiai taikyti gydymą deferipronu ligoniams, sergantiems galutinės stadijos inkstų liga</w:t>
      </w:r>
      <w:r w:rsidR="00C44C4A" w:rsidRPr="00755089">
        <w:rPr>
          <w:sz w:val="22"/>
          <w:szCs w:val="22"/>
          <w:lang w:val="lt-LT"/>
        </w:rPr>
        <w:t xml:space="preserve"> arba sunkiu kepenų funkcijos sutrikimu</w:t>
      </w:r>
      <w:r w:rsidRPr="00755089">
        <w:rPr>
          <w:sz w:val="22"/>
          <w:szCs w:val="22"/>
          <w:lang w:val="lt-LT"/>
        </w:rPr>
        <w:t>. Gydymo deferipronu metu būtina stebėti tokių pacientų inkstų ir kepenų veiklą. Jei serumo alaninaminotransferazės (ALT) aktyvumas padidėjęs nuolat, reikia apsvarstyti, ar nevertėtų laikinai nutraukti gydymą deferipronu.</w:t>
      </w:r>
    </w:p>
    <w:p w:rsidR="001A040B" w:rsidRPr="00755089" w:rsidRDefault="001A040B">
      <w:pPr>
        <w:rPr>
          <w:sz w:val="22"/>
          <w:szCs w:val="22"/>
          <w:lang w:val="lt-LT"/>
        </w:rPr>
      </w:pPr>
    </w:p>
    <w:p w:rsidR="00DB0467" w:rsidRPr="00755089" w:rsidRDefault="00DB0467">
      <w:pPr>
        <w:rPr>
          <w:sz w:val="22"/>
          <w:szCs w:val="22"/>
          <w:lang w:val="lt-LT"/>
        </w:rPr>
      </w:pPr>
      <w:r w:rsidRPr="00755089">
        <w:rPr>
          <w:sz w:val="22"/>
          <w:szCs w:val="22"/>
          <w:lang w:val="lt-LT"/>
        </w:rPr>
        <w:t>Nustatyta, kad sergant talasemija egzistuoja ryšys tarp kepenų fibrozės bei geležies pertekliaus ir (arba) hepatito C. Būtina imtis specialių priemonių optimaliai geležies cheliacijai užtikrinti pacientams, sergantiems hepatitu C. Gydymo metu būtina atidžiai stebėti šių pacientų kepenų histologinę būklę.</w:t>
      </w:r>
    </w:p>
    <w:p w:rsidR="00DB0467" w:rsidRPr="00755089" w:rsidRDefault="00DB0467">
      <w:pPr>
        <w:rPr>
          <w:sz w:val="22"/>
          <w:szCs w:val="22"/>
          <w:lang w:val="lt-LT"/>
        </w:rPr>
      </w:pPr>
    </w:p>
    <w:p w:rsidR="00DB0467" w:rsidRPr="00755089" w:rsidRDefault="00DB0467">
      <w:pPr>
        <w:rPr>
          <w:iCs/>
          <w:sz w:val="22"/>
          <w:szCs w:val="22"/>
          <w:u w:val="single"/>
          <w:lang w:val="lt-LT"/>
        </w:rPr>
      </w:pPr>
      <w:r w:rsidRPr="00755089">
        <w:rPr>
          <w:iCs/>
          <w:sz w:val="22"/>
          <w:szCs w:val="22"/>
          <w:u w:val="single"/>
          <w:lang w:val="lt-LT"/>
        </w:rPr>
        <w:t>Šlapimo spalvos pakitimas</w:t>
      </w:r>
    </w:p>
    <w:p w:rsidR="00DB0467" w:rsidRPr="00755089" w:rsidRDefault="00DB0467">
      <w:pPr>
        <w:rPr>
          <w:sz w:val="22"/>
          <w:szCs w:val="22"/>
          <w:lang w:val="lt-LT"/>
        </w:rPr>
      </w:pPr>
      <w:r w:rsidRPr="00755089">
        <w:rPr>
          <w:sz w:val="22"/>
          <w:szCs w:val="22"/>
          <w:lang w:val="lt-LT"/>
        </w:rPr>
        <w:t>Įspėkite pacientus, kad jų šlapimas dėl geležies-deferiprono komplekso išsiskyrimo gali nusidažyti rausva ar ruda spalva.</w:t>
      </w:r>
    </w:p>
    <w:p w:rsidR="00DB0467" w:rsidRPr="00755089" w:rsidRDefault="00DB0467">
      <w:pPr>
        <w:rPr>
          <w:sz w:val="22"/>
          <w:szCs w:val="22"/>
          <w:lang w:val="lt-LT"/>
        </w:rPr>
      </w:pPr>
    </w:p>
    <w:p w:rsidR="00DB0467" w:rsidRPr="00755089" w:rsidRDefault="00E77621">
      <w:pPr>
        <w:rPr>
          <w:iCs/>
          <w:sz w:val="22"/>
          <w:szCs w:val="22"/>
          <w:u w:val="single"/>
          <w:lang w:val="lt-LT"/>
        </w:rPr>
      </w:pPr>
      <w:r w:rsidRPr="00755089">
        <w:rPr>
          <w:iCs/>
          <w:sz w:val="22"/>
          <w:szCs w:val="22"/>
          <w:u w:val="single"/>
          <w:lang w:val="lt-LT"/>
        </w:rPr>
        <w:t>N</w:t>
      </w:r>
      <w:r w:rsidR="00DB0467" w:rsidRPr="00755089">
        <w:rPr>
          <w:iCs/>
          <w:sz w:val="22"/>
          <w:szCs w:val="22"/>
          <w:u w:val="single"/>
          <w:lang w:val="lt-LT"/>
        </w:rPr>
        <w:t>eurologiniai sutrikimai</w:t>
      </w:r>
    </w:p>
    <w:p w:rsidR="00DB0467" w:rsidRPr="00755089" w:rsidRDefault="00DB0467" w:rsidP="00DA0ACD">
      <w:pPr>
        <w:rPr>
          <w:sz w:val="22"/>
          <w:szCs w:val="22"/>
          <w:lang w:val="lt-LT"/>
        </w:rPr>
      </w:pPr>
      <w:r w:rsidRPr="00755089">
        <w:rPr>
          <w:sz w:val="22"/>
          <w:szCs w:val="22"/>
          <w:lang w:val="lt-LT"/>
        </w:rPr>
        <w:t xml:space="preserve">Vaikams, kurie kelis metus vartojo dozę, </w:t>
      </w:r>
      <w:r w:rsidR="00E77621" w:rsidRPr="00755089">
        <w:rPr>
          <w:sz w:val="22"/>
          <w:szCs w:val="22"/>
          <w:lang w:val="lt-LT"/>
        </w:rPr>
        <w:t xml:space="preserve">nei </w:t>
      </w:r>
      <w:r w:rsidRPr="00755089">
        <w:rPr>
          <w:sz w:val="22"/>
          <w:szCs w:val="22"/>
          <w:lang w:val="lt-LT"/>
        </w:rPr>
        <w:t>2,5 kartus viršijančią rekomenduojamą paros dozę, pastebėti neurologiniai sutrikimai</w:t>
      </w:r>
      <w:r w:rsidR="00E77621" w:rsidRPr="00755089">
        <w:rPr>
          <w:sz w:val="22"/>
          <w:szCs w:val="22"/>
          <w:lang w:val="lt-LT"/>
        </w:rPr>
        <w:t>, tačiau jie buvo pastebėti ir vartojant standartines deferiprono dozes</w:t>
      </w:r>
      <w:r w:rsidRPr="00755089">
        <w:rPr>
          <w:sz w:val="22"/>
          <w:szCs w:val="22"/>
          <w:lang w:val="lt-LT"/>
        </w:rPr>
        <w:t>. Vaistą skiriantiems asmenims primenama, kad vartoti didesnes kaip 100 mg/kg paros dozes nerekomenduojama</w:t>
      </w:r>
      <w:r w:rsidR="00E77621" w:rsidRPr="00755089">
        <w:rPr>
          <w:sz w:val="22"/>
          <w:szCs w:val="22"/>
          <w:lang w:val="lt-LT"/>
        </w:rPr>
        <w:t>. Deferiprono vartojimą reikia nutraukti, jeigu pastebimi neurologiniai sutrikimai</w:t>
      </w:r>
      <w:r w:rsidRPr="00755089">
        <w:rPr>
          <w:sz w:val="22"/>
          <w:szCs w:val="22"/>
          <w:lang w:val="lt-LT"/>
        </w:rPr>
        <w:t xml:space="preserve"> (žr. 4.8 ir 4.9 skyrius).</w:t>
      </w:r>
    </w:p>
    <w:p w:rsidR="00A85C9E" w:rsidRPr="00755089" w:rsidRDefault="00A85C9E" w:rsidP="00A85C9E">
      <w:pPr>
        <w:tabs>
          <w:tab w:val="left" w:pos="567"/>
        </w:tabs>
        <w:rPr>
          <w:sz w:val="22"/>
          <w:szCs w:val="22"/>
          <w:lang w:val="lt-LT"/>
        </w:rPr>
      </w:pPr>
    </w:p>
    <w:p w:rsidR="00A85C9E" w:rsidRPr="00755089" w:rsidRDefault="00A64157" w:rsidP="00A85C9E">
      <w:pPr>
        <w:keepNext/>
        <w:tabs>
          <w:tab w:val="left" w:pos="567"/>
        </w:tabs>
        <w:rPr>
          <w:sz w:val="22"/>
          <w:szCs w:val="22"/>
          <w:u w:val="single"/>
          <w:lang w:val="lt-LT"/>
        </w:rPr>
      </w:pPr>
      <w:r w:rsidRPr="00755089">
        <w:rPr>
          <w:sz w:val="22"/>
          <w:szCs w:val="22"/>
          <w:u w:val="single"/>
          <w:lang w:val="lt-LT"/>
        </w:rPr>
        <w:t xml:space="preserve">Vartojimas </w:t>
      </w:r>
      <w:r w:rsidR="00D72804" w:rsidRPr="00755089">
        <w:rPr>
          <w:sz w:val="22"/>
          <w:szCs w:val="22"/>
          <w:u w:val="single"/>
          <w:lang w:val="lt-LT"/>
        </w:rPr>
        <w:t>derinyje</w:t>
      </w:r>
      <w:r w:rsidRPr="00755089">
        <w:rPr>
          <w:sz w:val="22"/>
          <w:szCs w:val="22"/>
          <w:u w:val="single"/>
          <w:lang w:val="lt-LT"/>
        </w:rPr>
        <w:t xml:space="preserve"> su kitais geležies chelatais</w:t>
      </w:r>
    </w:p>
    <w:p w:rsidR="00DB0467" w:rsidRPr="00755089" w:rsidRDefault="00A64157" w:rsidP="00085F81">
      <w:pPr>
        <w:tabs>
          <w:tab w:val="left" w:pos="567"/>
        </w:tabs>
        <w:rPr>
          <w:sz w:val="22"/>
          <w:szCs w:val="22"/>
          <w:lang w:val="lt-LT"/>
        </w:rPr>
      </w:pPr>
      <w:r w:rsidRPr="00755089">
        <w:rPr>
          <w:sz w:val="22"/>
          <w:szCs w:val="22"/>
          <w:lang w:val="lt-LT"/>
        </w:rPr>
        <w:t>Kiekvienu atveju reik</w:t>
      </w:r>
      <w:r w:rsidR="00D72804" w:rsidRPr="00755089">
        <w:rPr>
          <w:sz w:val="22"/>
          <w:szCs w:val="22"/>
          <w:lang w:val="lt-LT"/>
        </w:rPr>
        <w:t>ia</w:t>
      </w:r>
      <w:r w:rsidRPr="00755089">
        <w:rPr>
          <w:sz w:val="22"/>
          <w:szCs w:val="22"/>
          <w:lang w:val="lt-LT"/>
        </w:rPr>
        <w:t xml:space="preserve"> apsvarstyti gydymo</w:t>
      </w:r>
      <w:r w:rsidR="00D72804" w:rsidRPr="00755089">
        <w:rPr>
          <w:sz w:val="22"/>
          <w:szCs w:val="22"/>
          <w:lang w:val="lt-LT"/>
        </w:rPr>
        <w:t xml:space="preserve"> deriniu</w:t>
      </w:r>
      <w:r w:rsidRPr="00755089">
        <w:rPr>
          <w:sz w:val="22"/>
          <w:szCs w:val="22"/>
          <w:lang w:val="lt-LT"/>
        </w:rPr>
        <w:t xml:space="preserve"> </w:t>
      </w:r>
      <w:r w:rsidR="00FE53F5" w:rsidRPr="00755089">
        <w:rPr>
          <w:sz w:val="22"/>
          <w:szCs w:val="22"/>
          <w:lang w:val="lt-LT"/>
        </w:rPr>
        <w:t>vartojimą</w:t>
      </w:r>
      <w:r w:rsidRPr="00755089">
        <w:rPr>
          <w:sz w:val="22"/>
          <w:szCs w:val="22"/>
          <w:lang w:val="lt-LT"/>
        </w:rPr>
        <w:t xml:space="preserve">. </w:t>
      </w:r>
      <w:r w:rsidR="00D72804" w:rsidRPr="00755089">
        <w:rPr>
          <w:sz w:val="22"/>
          <w:szCs w:val="22"/>
          <w:lang w:val="lt-LT"/>
        </w:rPr>
        <w:t>Reikia p</w:t>
      </w:r>
      <w:r w:rsidRPr="00755089">
        <w:rPr>
          <w:sz w:val="22"/>
          <w:szCs w:val="22"/>
          <w:lang w:val="lt-LT"/>
        </w:rPr>
        <w:t xml:space="preserve">eriodiškai įvertinti atsaką į gydymą, o atsiradusius nepageidaujamus reiškinius atidžiai stebėti. </w:t>
      </w:r>
      <w:r w:rsidR="00D72804" w:rsidRPr="00755089">
        <w:rPr>
          <w:sz w:val="22"/>
          <w:szCs w:val="22"/>
          <w:lang w:val="lt-LT"/>
        </w:rPr>
        <w:t>Vartojant deferiproną kartu su deferoksaminu p</w:t>
      </w:r>
      <w:r w:rsidRPr="00755089">
        <w:rPr>
          <w:sz w:val="22"/>
          <w:szCs w:val="22"/>
          <w:lang w:val="lt-LT"/>
        </w:rPr>
        <w:t xml:space="preserve">ranešta apie mirčių ir gyvybei </w:t>
      </w:r>
      <w:r w:rsidR="00D72804" w:rsidRPr="00755089">
        <w:rPr>
          <w:sz w:val="22"/>
          <w:szCs w:val="22"/>
          <w:lang w:val="lt-LT"/>
        </w:rPr>
        <w:t>pavojingų būklių</w:t>
      </w:r>
      <w:r w:rsidRPr="00755089">
        <w:rPr>
          <w:sz w:val="22"/>
          <w:szCs w:val="22"/>
          <w:lang w:val="lt-LT"/>
        </w:rPr>
        <w:t xml:space="preserve"> (sukelt</w:t>
      </w:r>
      <w:r w:rsidR="00D72804" w:rsidRPr="00755089">
        <w:rPr>
          <w:sz w:val="22"/>
          <w:szCs w:val="22"/>
          <w:lang w:val="lt-LT"/>
        </w:rPr>
        <w:t>ų</w:t>
      </w:r>
      <w:r w:rsidRPr="00755089">
        <w:rPr>
          <w:sz w:val="22"/>
          <w:szCs w:val="22"/>
          <w:lang w:val="lt-LT"/>
        </w:rPr>
        <w:t xml:space="preserve"> agranulocitozės)</w:t>
      </w:r>
      <w:r w:rsidR="00D72804" w:rsidRPr="00755089">
        <w:rPr>
          <w:sz w:val="22"/>
          <w:szCs w:val="22"/>
          <w:lang w:val="lt-LT"/>
        </w:rPr>
        <w:t xml:space="preserve"> atvejus</w:t>
      </w:r>
      <w:r w:rsidRPr="00755089">
        <w:rPr>
          <w:sz w:val="22"/>
          <w:szCs w:val="22"/>
          <w:lang w:val="lt-LT"/>
        </w:rPr>
        <w:t xml:space="preserve">. </w:t>
      </w:r>
      <w:r w:rsidR="00FE53F5" w:rsidRPr="00755089">
        <w:rPr>
          <w:sz w:val="22"/>
          <w:szCs w:val="22"/>
          <w:lang w:val="lt-LT"/>
        </w:rPr>
        <w:t>G</w:t>
      </w:r>
      <w:r w:rsidRPr="00755089">
        <w:rPr>
          <w:sz w:val="22"/>
          <w:szCs w:val="22"/>
          <w:lang w:val="lt-LT"/>
        </w:rPr>
        <w:t xml:space="preserve">ydymas </w:t>
      </w:r>
      <w:r w:rsidR="00FE53F5" w:rsidRPr="00755089">
        <w:rPr>
          <w:sz w:val="22"/>
          <w:szCs w:val="22"/>
          <w:lang w:val="lt-LT"/>
        </w:rPr>
        <w:t xml:space="preserve">deriniu su </w:t>
      </w:r>
      <w:r w:rsidRPr="00755089">
        <w:rPr>
          <w:sz w:val="22"/>
          <w:szCs w:val="22"/>
          <w:lang w:val="lt-LT"/>
        </w:rPr>
        <w:t>deferoksaminu</w:t>
      </w:r>
      <w:r w:rsidR="00FE53F5" w:rsidRPr="00755089">
        <w:rPr>
          <w:sz w:val="22"/>
          <w:szCs w:val="22"/>
          <w:lang w:val="lt-LT"/>
        </w:rPr>
        <w:t xml:space="preserve"> nerekomenduojamas,</w:t>
      </w:r>
      <w:r w:rsidRPr="00755089">
        <w:rPr>
          <w:sz w:val="22"/>
          <w:szCs w:val="22"/>
          <w:lang w:val="lt-LT"/>
        </w:rPr>
        <w:t xml:space="preserve"> kai monoterapija su vienu iš dviejų chelatų yra adekvati arba kai serumo feritino koncentracija nukrenta žemiau 500</w:t>
      </w:r>
      <w:r w:rsidR="00FE53F5" w:rsidRPr="00755089">
        <w:rPr>
          <w:sz w:val="22"/>
          <w:szCs w:val="22"/>
          <w:lang w:val="lt-LT"/>
        </w:rPr>
        <w:t> </w:t>
      </w:r>
      <w:r w:rsidRPr="00755089">
        <w:rPr>
          <w:sz w:val="22"/>
          <w:szCs w:val="22"/>
          <w:lang w:val="lt-LT"/>
        </w:rPr>
        <w:t xml:space="preserve">µg/l. Apie Ferriprox ir deferasirokso </w:t>
      </w:r>
      <w:r w:rsidR="00FE53F5" w:rsidRPr="00755089">
        <w:rPr>
          <w:sz w:val="22"/>
          <w:szCs w:val="22"/>
          <w:lang w:val="lt-LT"/>
        </w:rPr>
        <w:t xml:space="preserve">derinio </w:t>
      </w:r>
      <w:r w:rsidRPr="00755089">
        <w:rPr>
          <w:sz w:val="22"/>
          <w:szCs w:val="22"/>
          <w:lang w:val="lt-LT"/>
        </w:rPr>
        <w:t xml:space="preserve">vartojimą yra mažai duomenų ir </w:t>
      </w:r>
      <w:r w:rsidR="000107EE" w:rsidRPr="00755089">
        <w:rPr>
          <w:sz w:val="22"/>
          <w:szCs w:val="22"/>
          <w:lang w:val="lt-LT"/>
        </w:rPr>
        <w:t>reikia</w:t>
      </w:r>
      <w:r w:rsidRPr="00755089">
        <w:rPr>
          <w:sz w:val="22"/>
          <w:szCs w:val="22"/>
          <w:lang w:val="lt-LT"/>
        </w:rPr>
        <w:t xml:space="preserve"> atsargiai</w:t>
      </w:r>
      <w:r w:rsidR="000107EE" w:rsidRPr="00755089">
        <w:rPr>
          <w:sz w:val="22"/>
          <w:szCs w:val="22"/>
          <w:lang w:val="lt-LT"/>
        </w:rPr>
        <w:t xml:space="preserve"> įvertinti</w:t>
      </w:r>
      <w:r w:rsidRPr="00755089">
        <w:rPr>
          <w:sz w:val="22"/>
          <w:szCs w:val="22"/>
          <w:lang w:val="lt-LT"/>
        </w:rPr>
        <w:t xml:space="preserve">, tokio derinio </w:t>
      </w:r>
      <w:r w:rsidR="00FE53F5" w:rsidRPr="00755089">
        <w:rPr>
          <w:sz w:val="22"/>
          <w:szCs w:val="22"/>
          <w:lang w:val="lt-LT"/>
        </w:rPr>
        <w:t>vartojim</w:t>
      </w:r>
      <w:r w:rsidR="000107EE" w:rsidRPr="00755089">
        <w:rPr>
          <w:sz w:val="22"/>
          <w:szCs w:val="22"/>
          <w:lang w:val="lt-LT"/>
        </w:rPr>
        <w:t>o galimybę</w:t>
      </w:r>
      <w:r w:rsidRPr="00755089">
        <w:rPr>
          <w:sz w:val="22"/>
          <w:szCs w:val="22"/>
          <w:lang w:val="lt-LT"/>
        </w:rPr>
        <w:t>.</w:t>
      </w:r>
    </w:p>
    <w:p w:rsidR="00A85C9E" w:rsidRPr="00755089" w:rsidRDefault="00A85C9E" w:rsidP="00A85C9E">
      <w:pPr>
        <w:tabs>
          <w:tab w:val="left" w:pos="567"/>
        </w:tabs>
        <w:rPr>
          <w:sz w:val="22"/>
          <w:szCs w:val="22"/>
          <w:lang w:val="lt-LT"/>
        </w:rPr>
      </w:pPr>
    </w:p>
    <w:p w:rsidR="00DB0467" w:rsidRPr="00755089" w:rsidRDefault="00DB0467">
      <w:pPr>
        <w:keepNext/>
        <w:tabs>
          <w:tab w:val="left" w:pos="567"/>
        </w:tabs>
        <w:rPr>
          <w:b/>
          <w:sz w:val="22"/>
          <w:szCs w:val="22"/>
          <w:lang w:val="lt-LT"/>
        </w:rPr>
      </w:pPr>
      <w:r w:rsidRPr="00755089">
        <w:rPr>
          <w:b/>
          <w:sz w:val="22"/>
          <w:szCs w:val="22"/>
          <w:lang w:val="lt-LT"/>
        </w:rPr>
        <w:t>4.5</w:t>
      </w:r>
      <w:r w:rsidRPr="00755089">
        <w:rPr>
          <w:b/>
          <w:sz w:val="22"/>
          <w:szCs w:val="22"/>
          <w:lang w:val="lt-LT"/>
        </w:rPr>
        <w:tab/>
        <w:t>Sąveika su kitais vaistiniais preparatais ir kitokia sąveika</w:t>
      </w:r>
    </w:p>
    <w:p w:rsidR="00DB0467" w:rsidRPr="00755089" w:rsidRDefault="00DB0467">
      <w:pPr>
        <w:keepNext/>
        <w:tabs>
          <w:tab w:val="left" w:pos="567"/>
        </w:tabs>
        <w:rPr>
          <w:sz w:val="22"/>
          <w:szCs w:val="22"/>
          <w:lang w:val="lt-LT"/>
        </w:rPr>
      </w:pPr>
    </w:p>
    <w:p w:rsidR="00DB0467" w:rsidRPr="00755089" w:rsidRDefault="00DB0467" w:rsidP="00A85C9E">
      <w:pPr>
        <w:pStyle w:val="BodyText3"/>
        <w:jc w:val="left"/>
        <w:rPr>
          <w:b w:val="0"/>
          <w:bCs/>
          <w:i w:val="0"/>
          <w:iCs/>
          <w:szCs w:val="22"/>
          <w:lang w:val="lt-LT"/>
        </w:rPr>
      </w:pPr>
      <w:r w:rsidRPr="00755089">
        <w:rPr>
          <w:b w:val="0"/>
          <w:i w:val="0"/>
          <w:szCs w:val="22"/>
          <w:lang w:val="lt-LT"/>
        </w:rPr>
        <w:t>Dėl nežinomo deferiprono mechanizmo sukeliančio neutropeniją, pacientams negalima vartoti vaistinių preparatų, kurie siejami su neutropenija ar tų, kurie gali sukelti agranulocitozę (žr. 4.3 skyrių).</w:t>
      </w:r>
    </w:p>
    <w:p w:rsidR="00DB0467" w:rsidRPr="00755089" w:rsidRDefault="00DB0467">
      <w:pPr>
        <w:pStyle w:val="BodyText3"/>
        <w:jc w:val="left"/>
        <w:rPr>
          <w:b w:val="0"/>
          <w:bCs/>
          <w:i w:val="0"/>
          <w:iCs/>
          <w:szCs w:val="22"/>
          <w:lang w:val="lt-LT"/>
        </w:rPr>
      </w:pPr>
    </w:p>
    <w:p w:rsidR="00DB0467" w:rsidRPr="00755089" w:rsidRDefault="00A85C9E">
      <w:pPr>
        <w:tabs>
          <w:tab w:val="left" w:pos="567"/>
        </w:tabs>
        <w:rPr>
          <w:sz w:val="22"/>
          <w:szCs w:val="22"/>
          <w:lang w:val="lt-LT"/>
        </w:rPr>
      </w:pPr>
      <w:r w:rsidRPr="00755089">
        <w:rPr>
          <w:sz w:val="22"/>
          <w:szCs w:val="22"/>
          <w:lang w:val="lt-LT"/>
        </w:rPr>
        <w:t>A</w:t>
      </w:r>
      <w:r w:rsidR="00DB0467" w:rsidRPr="00755089">
        <w:rPr>
          <w:sz w:val="22"/>
          <w:szCs w:val="22"/>
          <w:lang w:val="lt-LT"/>
        </w:rPr>
        <w:t>tsižvelgiant į deferiprono savybę jungtis su metalų katijonais, egzistuoja galimybė sąveikos tarp deferiprono ir vaistinių preparatų, turinčių trivalenčių katijonų, pvz., antacidų, kurių sudėtyje yra aliuminio. Dėl to kartu vartoti skrandžio rūgštingumą mažinančių aliuminio antacidų ir deferiprono nepatartina.</w:t>
      </w:r>
    </w:p>
    <w:p w:rsidR="00DB0467" w:rsidRPr="00755089" w:rsidRDefault="00DB0467">
      <w:pPr>
        <w:pStyle w:val="EndnoteText"/>
        <w:tabs>
          <w:tab w:val="clear" w:pos="567"/>
        </w:tabs>
        <w:rPr>
          <w:szCs w:val="22"/>
          <w:lang w:val="lt-LT"/>
        </w:rPr>
      </w:pPr>
    </w:p>
    <w:p w:rsidR="00DB0467" w:rsidRPr="00755089" w:rsidRDefault="00DB0467">
      <w:pPr>
        <w:tabs>
          <w:tab w:val="left" w:pos="567"/>
        </w:tabs>
        <w:rPr>
          <w:sz w:val="22"/>
          <w:szCs w:val="22"/>
          <w:lang w:val="lt-LT"/>
        </w:rPr>
      </w:pPr>
      <w:r w:rsidRPr="00755089">
        <w:rPr>
          <w:sz w:val="22"/>
          <w:szCs w:val="22"/>
          <w:lang w:val="lt-LT"/>
        </w:rPr>
        <w:t>Deferiprono vartojimo su vitaminu C saugumas oficialiai nebuvo tiriamas. Remiantis pranešimais apie nepageidaujamą deferoksamino ir vitamino C sąveiką, deferiproną ir vitaminą C drauge skirti reikia atsargiai.</w:t>
      </w:r>
    </w:p>
    <w:p w:rsidR="00DB0467" w:rsidRPr="00755089" w:rsidRDefault="00DB0467">
      <w:pPr>
        <w:tabs>
          <w:tab w:val="left" w:pos="567"/>
        </w:tabs>
        <w:rPr>
          <w:sz w:val="22"/>
          <w:szCs w:val="22"/>
          <w:lang w:val="lt-LT"/>
        </w:rPr>
      </w:pPr>
    </w:p>
    <w:p w:rsidR="00DB0467" w:rsidRPr="00755089" w:rsidRDefault="00DB0467" w:rsidP="00A85C9E">
      <w:pPr>
        <w:keepNext/>
        <w:tabs>
          <w:tab w:val="left" w:pos="567"/>
        </w:tabs>
        <w:rPr>
          <w:b/>
          <w:sz w:val="22"/>
          <w:szCs w:val="22"/>
          <w:lang w:val="lt-LT"/>
        </w:rPr>
      </w:pPr>
      <w:r w:rsidRPr="00755089">
        <w:rPr>
          <w:b/>
          <w:sz w:val="22"/>
          <w:szCs w:val="22"/>
          <w:lang w:val="lt-LT"/>
        </w:rPr>
        <w:t>4.6</w:t>
      </w:r>
      <w:r w:rsidRPr="00755089">
        <w:rPr>
          <w:b/>
          <w:sz w:val="22"/>
          <w:szCs w:val="22"/>
          <w:lang w:val="lt-LT"/>
        </w:rPr>
        <w:tab/>
        <w:t>Vaisingumas, nėštumo ir žindymo laikotarpis</w:t>
      </w:r>
    </w:p>
    <w:p w:rsidR="00DB0467" w:rsidRPr="00755089" w:rsidRDefault="00DB0467" w:rsidP="00A85C9E">
      <w:pPr>
        <w:keepNext/>
        <w:tabs>
          <w:tab w:val="left" w:pos="567"/>
        </w:tabs>
        <w:rPr>
          <w:sz w:val="22"/>
          <w:szCs w:val="22"/>
          <w:lang w:val="lt-LT"/>
        </w:rPr>
      </w:pPr>
    </w:p>
    <w:p w:rsidR="00DB0467" w:rsidRPr="00755089" w:rsidRDefault="00DB0467" w:rsidP="00A85C9E">
      <w:pPr>
        <w:keepNext/>
        <w:tabs>
          <w:tab w:val="left" w:pos="567"/>
        </w:tabs>
        <w:rPr>
          <w:sz w:val="22"/>
          <w:szCs w:val="22"/>
          <w:u w:val="single"/>
          <w:lang w:val="lt-LT"/>
        </w:rPr>
      </w:pPr>
      <w:r w:rsidRPr="00755089">
        <w:rPr>
          <w:sz w:val="22"/>
          <w:szCs w:val="22"/>
          <w:u w:val="single"/>
          <w:lang w:val="lt-LT"/>
        </w:rPr>
        <w:t>Nėštumas</w:t>
      </w:r>
    </w:p>
    <w:p w:rsidR="00DB0467" w:rsidRPr="00755089" w:rsidRDefault="00DB0467" w:rsidP="00DA0ACD">
      <w:pPr>
        <w:tabs>
          <w:tab w:val="left" w:pos="567"/>
        </w:tabs>
        <w:rPr>
          <w:sz w:val="22"/>
          <w:szCs w:val="22"/>
          <w:lang w:val="lt-LT"/>
        </w:rPr>
      </w:pPr>
      <w:r w:rsidRPr="00755089">
        <w:rPr>
          <w:sz w:val="22"/>
          <w:szCs w:val="22"/>
          <w:lang w:val="lt-LT"/>
        </w:rPr>
        <w:t xml:space="preserve">Duomenų apie deferiprono vartojimą nėštumo metu nepakanka. </w:t>
      </w:r>
      <w:r w:rsidR="00DA0ACD" w:rsidRPr="00755089">
        <w:rPr>
          <w:sz w:val="22"/>
          <w:szCs w:val="22"/>
          <w:lang w:val="lt-LT"/>
        </w:rPr>
        <w:t>Su gyvūnais atlikti t</w:t>
      </w:r>
      <w:r w:rsidRPr="00755089">
        <w:rPr>
          <w:sz w:val="22"/>
          <w:szCs w:val="22"/>
          <w:lang w:val="lt-LT"/>
        </w:rPr>
        <w:t>yrimai parodė toksinį poveikį reprodukcijai (žr. 5.3 skyrių). Galima rizika žmonėms nėra žinoma.</w:t>
      </w:r>
    </w:p>
    <w:p w:rsidR="00DB0467" w:rsidRPr="00755089" w:rsidRDefault="00DB0467">
      <w:pPr>
        <w:tabs>
          <w:tab w:val="left" w:pos="567"/>
        </w:tabs>
        <w:rPr>
          <w:sz w:val="22"/>
          <w:szCs w:val="22"/>
          <w:lang w:val="lt-LT"/>
        </w:rPr>
      </w:pPr>
    </w:p>
    <w:p w:rsidR="00DB0467" w:rsidRPr="00755089" w:rsidRDefault="00DB0467">
      <w:pPr>
        <w:pStyle w:val="BodyText"/>
        <w:rPr>
          <w:b w:val="0"/>
          <w:i w:val="0"/>
          <w:szCs w:val="22"/>
          <w:lang w:val="lt-LT"/>
        </w:rPr>
      </w:pPr>
      <w:r w:rsidRPr="00755089">
        <w:rPr>
          <w:b w:val="0"/>
          <w:i w:val="0"/>
          <w:noProof/>
          <w:szCs w:val="22"/>
          <w:lang w:val="lt-LT"/>
        </w:rPr>
        <w:t xml:space="preserve">Galinčias pastoti </w:t>
      </w:r>
      <w:r w:rsidRPr="00755089">
        <w:rPr>
          <w:b w:val="0"/>
          <w:i w:val="0"/>
          <w:szCs w:val="22"/>
          <w:lang w:val="lt-LT"/>
        </w:rPr>
        <w:t>moteris reikia įspėti, kad vengtų nėštumo dėl vaistinio preparato klastogeninių ir teratogeninių savybių. Šioms moterims reikia patarti naudoti kontraceptines priemones ir įspėti, kad iš karto nustotų vartoti deferiproną, jeigu pastoja arba planuoja pastoti (žr. 4.3 skyrių).</w:t>
      </w:r>
    </w:p>
    <w:p w:rsidR="00DB0467" w:rsidRPr="00755089" w:rsidRDefault="00DB0467">
      <w:pPr>
        <w:pStyle w:val="BodyText"/>
        <w:rPr>
          <w:b w:val="0"/>
          <w:i w:val="0"/>
          <w:szCs w:val="22"/>
          <w:lang w:val="lt-LT"/>
        </w:rPr>
      </w:pPr>
    </w:p>
    <w:p w:rsidR="00DB0467" w:rsidRPr="00755089" w:rsidRDefault="00DB0467" w:rsidP="00A85C9E">
      <w:pPr>
        <w:pStyle w:val="BodyText"/>
        <w:keepNext/>
        <w:rPr>
          <w:b w:val="0"/>
          <w:i w:val="0"/>
          <w:iCs/>
          <w:szCs w:val="22"/>
          <w:u w:val="single"/>
          <w:lang w:val="lt-LT"/>
        </w:rPr>
      </w:pPr>
      <w:r w:rsidRPr="00755089">
        <w:rPr>
          <w:b w:val="0"/>
          <w:i w:val="0"/>
          <w:iCs/>
          <w:szCs w:val="22"/>
          <w:u w:val="single"/>
          <w:lang w:val="lt-LT"/>
        </w:rPr>
        <w:t>Žindymas</w:t>
      </w:r>
    </w:p>
    <w:p w:rsidR="00DB0467" w:rsidRPr="00755089" w:rsidRDefault="00DA0ACD" w:rsidP="00DA0ACD">
      <w:pPr>
        <w:tabs>
          <w:tab w:val="left" w:pos="567"/>
        </w:tabs>
        <w:rPr>
          <w:sz w:val="22"/>
          <w:szCs w:val="22"/>
          <w:lang w:val="lt-LT"/>
        </w:rPr>
      </w:pPr>
      <w:r w:rsidRPr="00755089">
        <w:rPr>
          <w:sz w:val="22"/>
          <w:szCs w:val="22"/>
          <w:lang w:val="lt-LT"/>
        </w:rPr>
        <w:t xml:space="preserve">Nežinoma, </w:t>
      </w:r>
      <w:r w:rsidR="00DB0467" w:rsidRPr="00755089">
        <w:rPr>
          <w:sz w:val="22"/>
          <w:szCs w:val="22"/>
          <w:lang w:val="lt-LT"/>
        </w:rPr>
        <w:t xml:space="preserve">ar deferipronas išsiskiria į motinos pieną. Nebuvo atlikti prenataliniai ir postnataliniai reprodukciniai tyrimai su gyvūnais. </w:t>
      </w:r>
      <w:r w:rsidRPr="00755089">
        <w:rPr>
          <w:sz w:val="22"/>
          <w:szCs w:val="22"/>
          <w:lang w:val="lt-LT"/>
        </w:rPr>
        <w:t>Deferiprono negalima vartoti žindymo metu</w:t>
      </w:r>
      <w:r w:rsidR="00DB0467" w:rsidRPr="00755089">
        <w:rPr>
          <w:sz w:val="22"/>
          <w:szCs w:val="22"/>
          <w:lang w:val="lt-LT"/>
        </w:rPr>
        <w:t xml:space="preserve">. Jeigu gydymas yra neišvengiamas, privaloma nutraukti </w:t>
      </w:r>
      <w:r w:rsidRPr="00755089">
        <w:rPr>
          <w:sz w:val="22"/>
          <w:szCs w:val="22"/>
          <w:lang w:val="lt-LT"/>
        </w:rPr>
        <w:t xml:space="preserve">žindymą </w:t>
      </w:r>
      <w:r w:rsidR="00DB0467" w:rsidRPr="00755089">
        <w:rPr>
          <w:sz w:val="22"/>
          <w:szCs w:val="22"/>
          <w:lang w:val="lt-LT"/>
        </w:rPr>
        <w:t>(žr. 4.3 skyrių).</w:t>
      </w:r>
    </w:p>
    <w:p w:rsidR="00DB0467" w:rsidRPr="00755089" w:rsidRDefault="00DB0467">
      <w:pPr>
        <w:tabs>
          <w:tab w:val="left" w:pos="567"/>
        </w:tabs>
        <w:rPr>
          <w:sz w:val="22"/>
          <w:szCs w:val="22"/>
          <w:lang w:val="lt-LT"/>
        </w:rPr>
      </w:pPr>
    </w:p>
    <w:p w:rsidR="00DB0467" w:rsidRPr="00755089" w:rsidRDefault="00DB0467" w:rsidP="00A85C9E">
      <w:pPr>
        <w:pStyle w:val="BodyText"/>
        <w:keepNext/>
        <w:rPr>
          <w:b w:val="0"/>
          <w:i w:val="0"/>
          <w:iCs/>
          <w:szCs w:val="22"/>
          <w:u w:val="single"/>
          <w:lang w:val="lt-LT"/>
        </w:rPr>
      </w:pPr>
      <w:r w:rsidRPr="00755089">
        <w:rPr>
          <w:b w:val="0"/>
          <w:i w:val="0"/>
          <w:iCs/>
          <w:szCs w:val="22"/>
          <w:u w:val="single"/>
          <w:lang w:val="lt-LT"/>
        </w:rPr>
        <w:t>Vaisingumas</w:t>
      </w:r>
    </w:p>
    <w:p w:rsidR="00B004A0" w:rsidRPr="00755089" w:rsidRDefault="003B3702">
      <w:pPr>
        <w:pStyle w:val="BodyText"/>
        <w:rPr>
          <w:b w:val="0"/>
          <w:i w:val="0"/>
          <w:iCs/>
          <w:szCs w:val="22"/>
          <w:lang w:val="lt-LT"/>
        </w:rPr>
      </w:pPr>
      <w:r w:rsidRPr="00755089">
        <w:rPr>
          <w:b w:val="0"/>
          <w:i w:val="0"/>
          <w:iCs/>
          <w:szCs w:val="22"/>
          <w:lang w:val="lt-LT"/>
        </w:rPr>
        <w:t xml:space="preserve">Tyrimuose su gyvūnais poveikio vaisingumui ar ankstyvam embriono vystymuisi nestebėta (žr. </w:t>
      </w:r>
      <w:r w:rsidR="00CE02C9" w:rsidRPr="00755089">
        <w:rPr>
          <w:b w:val="0"/>
          <w:i w:val="0"/>
          <w:iCs/>
          <w:szCs w:val="22"/>
          <w:lang w:val="lt-LT"/>
        </w:rPr>
        <w:t>5.3 </w:t>
      </w:r>
      <w:r w:rsidRPr="00755089">
        <w:rPr>
          <w:b w:val="0"/>
          <w:i w:val="0"/>
          <w:iCs/>
          <w:szCs w:val="22"/>
          <w:lang w:val="lt-LT"/>
        </w:rPr>
        <w:t>skyri</w:t>
      </w:r>
      <w:r w:rsidR="00CE02C9" w:rsidRPr="00755089">
        <w:rPr>
          <w:b w:val="0"/>
          <w:i w:val="0"/>
          <w:iCs/>
          <w:szCs w:val="22"/>
          <w:lang w:val="lt-LT"/>
        </w:rPr>
        <w:t>ų</w:t>
      </w:r>
      <w:r w:rsidRPr="00755089">
        <w:rPr>
          <w:b w:val="0"/>
          <w:i w:val="0"/>
          <w:iCs/>
          <w:szCs w:val="22"/>
          <w:lang w:val="lt-LT"/>
        </w:rPr>
        <w:t>).</w:t>
      </w:r>
    </w:p>
    <w:p w:rsidR="00CE02C9" w:rsidRPr="00755089" w:rsidRDefault="00CE02C9">
      <w:pPr>
        <w:pStyle w:val="BodyText"/>
        <w:rPr>
          <w:b w:val="0"/>
          <w:i w:val="0"/>
          <w:iCs/>
          <w:szCs w:val="22"/>
          <w:lang w:val="lt-LT"/>
        </w:rPr>
      </w:pPr>
    </w:p>
    <w:p w:rsidR="00DB0467" w:rsidRPr="00755089" w:rsidRDefault="00DB0467" w:rsidP="00A85C9E">
      <w:pPr>
        <w:keepNext/>
        <w:tabs>
          <w:tab w:val="left" w:pos="567"/>
        </w:tabs>
        <w:rPr>
          <w:b/>
          <w:sz w:val="22"/>
          <w:szCs w:val="22"/>
          <w:lang w:val="lt-LT"/>
        </w:rPr>
      </w:pPr>
      <w:r w:rsidRPr="00755089">
        <w:rPr>
          <w:b/>
          <w:sz w:val="22"/>
          <w:szCs w:val="22"/>
          <w:lang w:val="lt-LT"/>
        </w:rPr>
        <w:t>4.7</w:t>
      </w:r>
      <w:r w:rsidRPr="00755089">
        <w:rPr>
          <w:b/>
          <w:sz w:val="22"/>
          <w:szCs w:val="22"/>
          <w:lang w:val="lt-LT"/>
        </w:rPr>
        <w:tab/>
        <w:t>Poveikis gebėjimui vairuoti ir valdyti mechanizmus</w:t>
      </w:r>
    </w:p>
    <w:p w:rsidR="00DB0467" w:rsidRPr="00755089" w:rsidRDefault="00DB0467" w:rsidP="00A85C9E">
      <w:pPr>
        <w:pStyle w:val="EndnoteText"/>
        <w:keepNext/>
        <w:rPr>
          <w:szCs w:val="22"/>
          <w:lang w:val="lt-LT"/>
        </w:rPr>
      </w:pPr>
    </w:p>
    <w:p w:rsidR="00DB0467" w:rsidRPr="00755089" w:rsidRDefault="00DB0467">
      <w:pPr>
        <w:tabs>
          <w:tab w:val="left" w:pos="567"/>
        </w:tabs>
        <w:rPr>
          <w:sz w:val="22"/>
          <w:szCs w:val="22"/>
          <w:lang w:val="lt-LT"/>
        </w:rPr>
      </w:pPr>
      <w:r w:rsidRPr="00755089">
        <w:rPr>
          <w:sz w:val="22"/>
          <w:szCs w:val="22"/>
          <w:lang w:val="lt-LT"/>
        </w:rPr>
        <w:t>Duomenys neaktualūs.</w:t>
      </w:r>
    </w:p>
    <w:p w:rsidR="00DB0467" w:rsidRPr="00755089" w:rsidRDefault="00DB0467">
      <w:pPr>
        <w:tabs>
          <w:tab w:val="left" w:pos="567"/>
        </w:tabs>
        <w:rPr>
          <w:sz w:val="22"/>
          <w:szCs w:val="22"/>
          <w:lang w:val="lt-LT"/>
        </w:rPr>
      </w:pPr>
    </w:p>
    <w:p w:rsidR="00DB0467" w:rsidRPr="00755089" w:rsidRDefault="00DB0467" w:rsidP="00A85C9E">
      <w:pPr>
        <w:keepNext/>
        <w:tabs>
          <w:tab w:val="left" w:pos="567"/>
        </w:tabs>
        <w:rPr>
          <w:b/>
          <w:sz w:val="22"/>
          <w:szCs w:val="22"/>
          <w:lang w:val="lt-LT"/>
        </w:rPr>
      </w:pPr>
      <w:r w:rsidRPr="00755089">
        <w:rPr>
          <w:b/>
          <w:sz w:val="22"/>
          <w:szCs w:val="22"/>
          <w:lang w:val="lt-LT"/>
        </w:rPr>
        <w:t>4.8</w:t>
      </w:r>
      <w:r w:rsidRPr="00755089">
        <w:rPr>
          <w:b/>
          <w:sz w:val="22"/>
          <w:szCs w:val="22"/>
          <w:lang w:val="lt-LT"/>
        </w:rPr>
        <w:tab/>
        <w:t>Nepageidaujamas poveikis</w:t>
      </w:r>
    </w:p>
    <w:p w:rsidR="00DB0467" w:rsidRPr="00755089" w:rsidRDefault="00DB0467" w:rsidP="00A85C9E">
      <w:pPr>
        <w:keepNext/>
        <w:tabs>
          <w:tab w:val="left" w:pos="567"/>
        </w:tabs>
        <w:rPr>
          <w:sz w:val="22"/>
          <w:szCs w:val="22"/>
          <w:lang w:val="lt-LT"/>
        </w:rPr>
      </w:pPr>
    </w:p>
    <w:p w:rsidR="00107D26" w:rsidRPr="00755089" w:rsidRDefault="001756C4" w:rsidP="00A85C9E">
      <w:pPr>
        <w:keepNext/>
        <w:rPr>
          <w:sz w:val="22"/>
          <w:szCs w:val="22"/>
          <w:u w:val="single"/>
          <w:lang w:val="lt-LT"/>
        </w:rPr>
      </w:pPr>
      <w:r w:rsidRPr="00755089">
        <w:rPr>
          <w:sz w:val="22"/>
          <w:szCs w:val="22"/>
          <w:u w:val="single"/>
          <w:lang w:val="lt-LT"/>
        </w:rPr>
        <w:t>Saugumo duomenų</w:t>
      </w:r>
      <w:r w:rsidR="00107D26" w:rsidRPr="00755089">
        <w:rPr>
          <w:sz w:val="22"/>
          <w:szCs w:val="22"/>
          <w:u w:val="single"/>
          <w:lang w:val="lt-LT"/>
        </w:rPr>
        <w:t xml:space="preserve"> santrauka</w:t>
      </w:r>
    </w:p>
    <w:p w:rsidR="00DB0467" w:rsidRPr="00755089" w:rsidRDefault="00DB0467">
      <w:pPr>
        <w:rPr>
          <w:sz w:val="22"/>
          <w:szCs w:val="22"/>
          <w:lang w:val="lt-LT"/>
        </w:rPr>
      </w:pPr>
      <w:r w:rsidRPr="00755089">
        <w:rPr>
          <w:sz w:val="22"/>
          <w:szCs w:val="22"/>
          <w:lang w:val="lt-LT"/>
        </w:rPr>
        <w:t>Dažniausios nepageidaujamos reakcijos stebėtos gydymo deferipronu klinikinių tyrimų metu buvo pykinimas, vėmimas, pilvo skausmas ir chromaturija, kuri pasireiškė daugiau nei 10% pacientų. Sunkiausia nepageidaujama reakcija, apie kurią pranešta deferiprono klinikiniuose tyrimuose, buvo agranuliocitozė, t. y. būklė, kai absoliutus neutrofilų skaičius yra mažesnis nei 0,5x10</w:t>
      </w:r>
      <w:r w:rsidRPr="00755089">
        <w:rPr>
          <w:sz w:val="22"/>
          <w:szCs w:val="22"/>
          <w:vertAlign w:val="superscript"/>
          <w:lang w:val="lt-LT"/>
        </w:rPr>
        <w:t>9</w:t>
      </w:r>
      <w:r w:rsidRPr="00755089">
        <w:rPr>
          <w:sz w:val="22"/>
          <w:szCs w:val="22"/>
          <w:lang w:val="lt-LT"/>
        </w:rPr>
        <w:t>/l, pasireiškusi maždaug 1% pacientų. Mažiau išreikšti neutropenijos epizodai stebėti apytikriai 5% pacientų.</w:t>
      </w:r>
    </w:p>
    <w:p w:rsidR="00DB0467" w:rsidRPr="00755089" w:rsidRDefault="00DB0467">
      <w:pPr>
        <w:rPr>
          <w:sz w:val="22"/>
          <w:szCs w:val="22"/>
          <w:lang w:val="lt-LT"/>
        </w:rPr>
      </w:pPr>
    </w:p>
    <w:p w:rsidR="001756C4" w:rsidRPr="00755089" w:rsidRDefault="001756C4" w:rsidP="00A14C01">
      <w:pPr>
        <w:keepNext/>
        <w:rPr>
          <w:sz w:val="22"/>
          <w:szCs w:val="22"/>
          <w:u w:val="single"/>
          <w:lang w:val="lt-LT"/>
        </w:rPr>
      </w:pPr>
      <w:r w:rsidRPr="00755089">
        <w:rPr>
          <w:iCs/>
          <w:sz w:val="22"/>
          <w:szCs w:val="22"/>
          <w:u w:val="single"/>
          <w:lang w:val="lt-LT" w:eastAsia="lt-LT"/>
        </w:rPr>
        <w:t>Nepageidaujamų reakcijų santrauka lentelėje</w:t>
      </w:r>
    </w:p>
    <w:p w:rsidR="00DB0467" w:rsidRPr="00755089" w:rsidRDefault="00DB0467" w:rsidP="00A14C01">
      <w:pPr>
        <w:keepNext/>
        <w:rPr>
          <w:sz w:val="22"/>
          <w:szCs w:val="22"/>
          <w:lang w:val="lt-LT"/>
        </w:rPr>
      </w:pPr>
      <w:r w:rsidRPr="00755089">
        <w:rPr>
          <w:sz w:val="22"/>
          <w:szCs w:val="22"/>
          <w:lang w:val="lt-LT"/>
        </w:rPr>
        <w:t>Nepageidaujamų reakcijų dažnis. Labai dažn</w:t>
      </w:r>
      <w:r w:rsidR="00D15328" w:rsidRPr="00755089">
        <w:rPr>
          <w:sz w:val="22"/>
          <w:szCs w:val="22"/>
          <w:lang w:val="lt-LT"/>
        </w:rPr>
        <w:t>as</w:t>
      </w:r>
      <w:r w:rsidRPr="00755089">
        <w:rPr>
          <w:sz w:val="22"/>
          <w:szCs w:val="22"/>
          <w:lang w:val="lt-LT"/>
        </w:rPr>
        <w:t xml:space="preserve"> (≥1/10), dažn</w:t>
      </w:r>
      <w:r w:rsidR="00D15328" w:rsidRPr="00755089">
        <w:rPr>
          <w:sz w:val="22"/>
          <w:szCs w:val="22"/>
          <w:lang w:val="lt-LT"/>
        </w:rPr>
        <w:t>as</w:t>
      </w:r>
      <w:r w:rsidRPr="00755089">
        <w:rPr>
          <w:sz w:val="22"/>
          <w:szCs w:val="22"/>
          <w:lang w:val="lt-LT"/>
        </w:rPr>
        <w:t xml:space="preserve"> (nuo ≥1/100 iki &lt;1/10)</w:t>
      </w:r>
      <w:r w:rsidR="00107D26" w:rsidRPr="00755089">
        <w:rPr>
          <w:sz w:val="22"/>
          <w:szCs w:val="22"/>
          <w:lang w:val="lt-LT"/>
        </w:rPr>
        <w:t xml:space="preserve">, </w:t>
      </w:r>
      <w:r w:rsidR="001756C4" w:rsidRPr="00755089">
        <w:rPr>
          <w:sz w:val="22"/>
          <w:szCs w:val="22"/>
          <w:lang w:val="lt-LT"/>
        </w:rPr>
        <w:t xml:space="preserve">dažnis </w:t>
      </w:r>
      <w:r w:rsidR="00107D26" w:rsidRPr="00755089">
        <w:rPr>
          <w:sz w:val="22"/>
          <w:szCs w:val="22"/>
          <w:lang w:val="lt-LT"/>
        </w:rPr>
        <w:t>nežinoma</w:t>
      </w:r>
      <w:r w:rsidR="001756C4" w:rsidRPr="00755089">
        <w:rPr>
          <w:sz w:val="22"/>
          <w:szCs w:val="22"/>
          <w:lang w:val="lt-LT"/>
        </w:rPr>
        <w:t>s</w:t>
      </w:r>
      <w:r w:rsidR="00107D26" w:rsidRPr="00755089">
        <w:rPr>
          <w:sz w:val="22"/>
          <w:szCs w:val="22"/>
          <w:lang w:val="lt-LT"/>
        </w:rPr>
        <w:t xml:space="preserve"> (</w:t>
      </w:r>
      <w:r w:rsidR="00413921" w:rsidRPr="00755089">
        <w:rPr>
          <w:sz w:val="22"/>
          <w:szCs w:val="22"/>
          <w:lang w:val="lt-LT"/>
        </w:rPr>
        <w:t xml:space="preserve">negali būti </w:t>
      </w:r>
      <w:r w:rsidR="00D15328" w:rsidRPr="00755089">
        <w:rPr>
          <w:sz w:val="22"/>
          <w:szCs w:val="22"/>
          <w:lang w:val="lt-LT"/>
        </w:rPr>
        <w:t xml:space="preserve">apskaičiuotas </w:t>
      </w:r>
      <w:r w:rsidR="00413921" w:rsidRPr="00755089">
        <w:rPr>
          <w:sz w:val="22"/>
          <w:szCs w:val="22"/>
          <w:lang w:val="lt-LT"/>
        </w:rPr>
        <w:t>pagal turimus duomenis</w:t>
      </w:r>
      <w:r w:rsidR="00107D26" w:rsidRPr="00755089">
        <w:rPr>
          <w:sz w:val="22"/>
          <w:szCs w:val="22"/>
          <w:lang w:val="lt-LT"/>
        </w:rPr>
        <w:t>)</w:t>
      </w:r>
      <w:r w:rsidRPr="00755089">
        <w:rPr>
          <w:sz w:val="22"/>
          <w:szCs w:val="22"/>
          <w:lang w:val="lt-LT"/>
        </w:rPr>
        <w:t>.</w:t>
      </w:r>
    </w:p>
    <w:p w:rsidR="00DB0467" w:rsidRPr="00755089" w:rsidRDefault="00DB0467" w:rsidP="00A14C01">
      <w:pPr>
        <w:keepNext/>
        <w:rPr>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1"/>
        <w:gridCol w:w="2187"/>
        <w:gridCol w:w="2336"/>
        <w:gridCol w:w="1865"/>
      </w:tblGrid>
      <w:tr w:rsidR="00EA4B06" w:rsidTr="00107D26">
        <w:tc>
          <w:tcPr>
            <w:tcW w:w="2901" w:type="dxa"/>
            <w:shd w:val="clear" w:color="auto" w:fill="auto"/>
          </w:tcPr>
          <w:p w:rsidR="00107D26" w:rsidRPr="00755089" w:rsidRDefault="00107D26" w:rsidP="00A14C01">
            <w:pPr>
              <w:keepNext/>
              <w:rPr>
                <w:b/>
                <w:bCs/>
                <w:sz w:val="22"/>
                <w:szCs w:val="22"/>
                <w:lang w:val="lt-LT"/>
              </w:rPr>
            </w:pPr>
            <w:r w:rsidRPr="00755089">
              <w:rPr>
                <w:b/>
                <w:bCs/>
                <w:sz w:val="22"/>
                <w:szCs w:val="22"/>
                <w:lang w:val="lt-LT"/>
              </w:rPr>
              <w:t>ORGANŲ SISTEMOS KLASĖ</w:t>
            </w:r>
          </w:p>
        </w:tc>
        <w:tc>
          <w:tcPr>
            <w:tcW w:w="2187" w:type="dxa"/>
            <w:shd w:val="clear" w:color="auto" w:fill="auto"/>
          </w:tcPr>
          <w:p w:rsidR="00107D26" w:rsidRPr="00755089" w:rsidRDefault="00107D26" w:rsidP="00A14C01">
            <w:pPr>
              <w:keepNext/>
              <w:rPr>
                <w:b/>
                <w:bCs/>
                <w:sz w:val="22"/>
                <w:szCs w:val="22"/>
                <w:lang w:val="lt-LT"/>
              </w:rPr>
            </w:pPr>
            <w:r w:rsidRPr="00755089">
              <w:rPr>
                <w:b/>
                <w:bCs/>
                <w:sz w:val="22"/>
                <w:szCs w:val="22"/>
                <w:lang w:val="lt-LT"/>
              </w:rPr>
              <w:t>LABAI DAŽN</w:t>
            </w:r>
            <w:r w:rsidR="00D15328" w:rsidRPr="00755089">
              <w:rPr>
                <w:b/>
                <w:bCs/>
                <w:sz w:val="22"/>
                <w:szCs w:val="22"/>
                <w:lang w:val="lt-LT"/>
              </w:rPr>
              <w:t>AS</w:t>
            </w:r>
            <w:r w:rsidRPr="00755089">
              <w:rPr>
                <w:b/>
                <w:bCs/>
                <w:sz w:val="22"/>
                <w:szCs w:val="22"/>
                <w:lang w:val="lt-LT"/>
              </w:rPr>
              <w:t xml:space="preserve"> (≥1/10)</w:t>
            </w:r>
          </w:p>
        </w:tc>
        <w:tc>
          <w:tcPr>
            <w:tcW w:w="2336" w:type="dxa"/>
            <w:shd w:val="clear" w:color="auto" w:fill="auto"/>
          </w:tcPr>
          <w:p w:rsidR="00107D26" w:rsidRPr="00755089" w:rsidRDefault="00107D26" w:rsidP="00A14C01">
            <w:pPr>
              <w:keepNext/>
              <w:rPr>
                <w:b/>
                <w:bCs/>
                <w:sz w:val="22"/>
                <w:szCs w:val="22"/>
                <w:lang w:val="lt-LT"/>
              </w:rPr>
            </w:pPr>
            <w:r w:rsidRPr="00755089">
              <w:rPr>
                <w:b/>
                <w:bCs/>
                <w:sz w:val="22"/>
                <w:szCs w:val="22"/>
                <w:lang w:val="lt-LT"/>
              </w:rPr>
              <w:t>DAŽN</w:t>
            </w:r>
            <w:r w:rsidR="00D15328" w:rsidRPr="00755089">
              <w:rPr>
                <w:b/>
                <w:bCs/>
                <w:sz w:val="22"/>
                <w:szCs w:val="22"/>
                <w:lang w:val="lt-LT"/>
              </w:rPr>
              <w:t>AS</w:t>
            </w:r>
            <w:r w:rsidRPr="00755089">
              <w:rPr>
                <w:b/>
                <w:bCs/>
                <w:sz w:val="22"/>
                <w:szCs w:val="22"/>
                <w:lang w:val="lt-LT"/>
              </w:rPr>
              <w:t xml:space="preserve"> (NUO ≥1/100 IKI &lt;1/10)</w:t>
            </w:r>
          </w:p>
        </w:tc>
        <w:tc>
          <w:tcPr>
            <w:tcW w:w="1865" w:type="dxa"/>
            <w:shd w:val="clear" w:color="auto" w:fill="auto"/>
          </w:tcPr>
          <w:p w:rsidR="00107D26" w:rsidRPr="00755089" w:rsidRDefault="00FD43A2" w:rsidP="00A14C01">
            <w:pPr>
              <w:keepNext/>
              <w:rPr>
                <w:b/>
                <w:bCs/>
                <w:sz w:val="22"/>
                <w:szCs w:val="22"/>
                <w:lang w:val="lt-LT"/>
              </w:rPr>
            </w:pPr>
            <w:r w:rsidRPr="00755089">
              <w:rPr>
                <w:b/>
                <w:bCs/>
                <w:sz w:val="22"/>
                <w:szCs w:val="22"/>
                <w:lang w:val="lt-LT"/>
              </w:rPr>
              <w:t>DAŽN</w:t>
            </w:r>
            <w:r w:rsidR="001756C4" w:rsidRPr="00755089">
              <w:rPr>
                <w:b/>
                <w:bCs/>
                <w:sz w:val="22"/>
                <w:szCs w:val="22"/>
                <w:lang w:val="lt-LT"/>
              </w:rPr>
              <w:t>IS</w:t>
            </w:r>
          </w:p>
          <w:p w:rsidR="00FD43A2" w:rsidRPr="00755089" w:rsidRDefault="00FD43A2" w:rsidP="00A14C01">
            <w:pPr>
              <w:keepNext/>
              <w:rPr>
                <w:b/>
                <w:bCs/>
                <w:sz w:val="22"/>
                <w:szCs w:val="22"/>
                <w:lang w:val="lt-LT"/>
              </w:rPr>
            </w:pPr>
            <w:r w:rsidRPr="00755089">
              <w:rPr>
                <w:b/>
                <w:bCs/>
                <w:sz w:val="22"/>
                <w:szCs w:val="22"/>
                <w:lang w:val="lt-LT"/>
              </w:rPr>
              <w:t>NEŽINOMAS</w:t>
            </w:r>
          </w:p>
        </w:tc>
      </w:tr>
      <w:tr w:rsidR="00EA4B06" w:rsidTr="00107D26">
        <w:tc>
          <w:tcPr>
            <w:tcW w:w="2901" w:type="dxa"/>
          </w:tcPr>
          <w:p w:rsidR="00107D26" w:rsidRPr="00755089" w:rsidRDefault="00107D26" w:rsidP="00A14C01">
            <w:pPr>
              <w:keepNext/>
              <w:rPr>
                <w:sz w:val="22"/>
                <w:szCs w:val="22"/>
                <w:lang w:val="lt-LT"/>
              </w:rPr>
            </w:pPr>
            <w:r w:rsidRPr="00755089">
              <w:rPr>
                <w:sz w:val="22"/>
                <w:szCs w:val="22"/>
                <w:lang w:val="lt-LT"/>
              </w:rPr>
              <w:t>Kraujo ir limfinės sistemos sutrikimai</w:t>
            </w:r>
          </w:p>
        </w:tc>
        <w:tc>
          <w:tcPr>
            <w:tcW w:w="2187" w:type="dxa"/>
          </w:tcPr>
          <w:p w:rsidR="00107D26" w:rsidRPr="00755089" w:rsidRDefault="00107D26" w:rsidP="00A14C01">
            <w:pPr>
              <w:keepNext/>
              <w:rPr>
                <w:sz w:val="22"/>
                <w:szCs w:val="22"/>
                <w:lang w:val="lt-LT"/>
              </w:rPr>
            </w:pPr>
          </w:p>
        </w:tc>
        <w:tc>
          <w:tcPr>
            <w:tcW w:w="2336" w:type="dxa"/>
          </w:tcPr>
          <w:p w:rsidR="00107D26" w:rsidRPr="00755089" w:rsidRDefault="00107D26" w:rsidP="00A14C01">
            <w:pPr>
              <w:keepNext/>
              <w:rPr>
                <w:sz w:val="22"/>
                <w:szCs w:val="22"/>
                <w:lang w:val="lt-LT"/>
              </w:rPr>
            </w:pPr>
            <w:r w:rsidRPr="00755089">
              <w:rPr>
                <w:sz w:val="22"/>
                <w:szCs w:val="22"/>
                <w:lang w:val="lt-LT"/>
              </w:rPr>
              <w:t>Neutropenija</w:t>
            </w:r>
          </w:p>
          <w:p w:rsidR="00107D26" w:rsidRPr="00755089" w:rsidRDefault="00107D26" w:rsidP="00A14C01">
            <w:pPr>
              <w:keepNext/>
              <w:rPr>
                <w:sz w:val="22"/>
                <w:szCs w:val="22"/>
                <w:lang w:val="lt-LT"/>
              </w:rPr>
            </w:pPr>
            <w:r w:rsidRPr="00755089">
              <w:rPr>
                <w:sz w:val="22"/>
                <w:szCs w:val="22"/>
                <w:lang w:val="lt-LT"/>
              </w:rPr>
              <w:t>Agranulocitozė</w:t>
            </w:r>
          </w:p>
        </w:tc>
        <w:tc>
          <w:tcPr>
            <w:tcW w:w="1865" w:type="dxa"/>
          </w:tcPr>
          <w:p w:rsidR="00107D26" w:rsidRPr="00755089" w:rsidRDefault="00107D26" w:rsidP="00A14C01">
            <w:pPr>
              <w:keepNext/>
              <w:rPr>
                <w:sz w:val="22"/>
                <w:szCs w:val="22"/>
                <w:lang w:val="lt-LT"/>
              </w:rPr>
            </w:pPr>
          </w:p>
        </w:tc>
      </w:tr>
      <w:tr w:rsidR="00EA4B06" w:rsidTr="00107D26">
        <w:tc>
          <w:tcPr>
            <w:tcW w:w="2901" w:type="dxa"/>
            <w:shd w:val="clear" w:color="auto" w:fill="auto"/>
          </w:tcPr>
          <w:p w:rsidR="00107D26" w:rsidRPr="00755089" w:rsidRDefault="00FD43A2" w:rsidP="00A14C01">
            <w:pPr>
              <w:keepNext/>
              <w:rPr>
                <w:sz w:val="22"/>
                <w:szCs w:val="22"/>
                <w:lang w:val="lt-LT"/>
              </w:rPr>
            </w:pPr>
            <w:r w:rsidRPr="00755089">
              <w:rPr>
                <w:sz w:val="22"/>
                <w:szCs w:val="22"/>
                <w:lang w:val="lt-LT"/>
              </w:rPr>
              <w:t>Imuninės sistemos sutrikimai</w:t>
            </w:r>
          </w:p>
        </w:tc>
        <w:tc>
          <w:tcPr>
            <w:tcW w:w="2187" w:type="dxa"/>
            <w:shd w:val="clear" w:color="auto" w:fill="auto"/>
          </w:tcPr>
          <w:p w:rsidR="00107D26" w:rsidRPr="00755089" w:rsidRDefault="00107D26" w:rsidP="00A14C01">
            <w:pPr>
              <w:keepNext/>
              <w:rPr>
                <w:sz w:val="22"/>
                <w:szCs w:val="22"/>
                <w:lang w:val="lt-LT"/>
              </w:rPr>
            </w:pPr>
          </w:p>
        </w:tc>
        <w:tc>
          <w:tcPr>
            <w:tcW w:w="2336" w:type="dxa"/>
            <w:shd w:val="clear" w:color="auto" w:fill="auto"/>
          </w:tcPr>
          <w:p w:rsidR="00107D26" w:rsidRPr="00755089" w:rsidRDefault="00107D26" w:rsidP="00A14C01">
            <w:pPr>
              <w:keepNext/>
              <w:rPr>
                <w:sz w:val="22"/>
                <w:szCs w:val="22"/>
                <w:lang w:val="lt-LT"/>
              </w:rPr>
            </w:pPr>
          </w:p>
        </w:tc>
        <w:tc>
          <w:tcPr>
            <w:tcW w:w="1865" w:type="dxa"/>
            <w:shd w:val="clear" w:color="auto" w:fill="auto"/>
          </w:tcPr>
          <w:p w:rsidR="00107D26" w:rsidRPr="00755089" w:rsidRDefault="00F86C74" w:rsidP="00A14C01">
            <w:pPr>
              <w:keepNext/>
              <w:rPr>
                <w:sz w:val="22"/>
                <w:szCs w:val="22"/>
                <w:lang w:val="lt-LT"/>
              </w:rPr>
            </w:pPr>
            <w:r w:rsidRPr="00755089">
              <w:rPr>
                <w:bCs/>
                <w:sz w:val="22"/>
                <w:szCs w:val="22"/>
                <w:lang w:val="lt-LT"/>
              </w:rPr>
              <w:t>Padid</w:t>
            </w:r>
            <w:r w:rsidR="001756C4" w:rsidRPr="00755089">
              <w:rPr>
                <w:bCs/>
                <w:sz w:val="22"/>
                <w:szCs w:val="22"/>
                <w:lang w:val="lt-LT"/>
              </w:rPr>
              <w:t>ėjusio</w:t>
            </w:r>
            <w:r w:rsidRPr="00755089">
              <w:rPr>
                <w:bCs/>
                <w:sz w:val="22"/>
                <w:szCs w:val="22"/>
                <w:lang w:val="lt-LT"/>
              </w:rPr>
              <w:t xml:space="preserve"> jautrumo reakcijos</w:t>
            </w:r>
          </w:p>
        </w:tc>
      </w:tr>
      <w:tr w:rsidR="00EA4B06" w:rsidTr="00107D26">
        <w:tc>
          <w:tcPr>
            <w:tcW w:w="2901" w:type="dxa"/>
            <w:shd w:val="clear" w:color="auto" w:fill="auto"/>
          </w:tcPr>
          <w:p w:rsidR="00107D26" w:rsidRPr="00755089" w:rsidRDefault="00107D26" w:rsidP="00A14C01">
            <w:pPr>
              <w:keepNext/>
              <w:rPr>
                <w:sz w:val="22"/>
                <w:szCs w:val="22"/>
                <w:lang w:val="lt-LT"/>
              </w:rPr>
            </w:pPr>
            <w:r w:rsidRPr="00755089">
              <w:rPr>
                <w:sz w:val="22"/>
                <w:szCs w:val="22"/>
                <w:lang w:val="lt-LT"/>
              </w:rPr>
              <w:t>Metabolizmo ir mitybos sutrikimai</w:t>
            </w:r>
          </w:p>
        </w:tc>
        <w:tc>
          <w:tcPr>
            <w:tcW w:w="2187" w:type="dxa"/>
            <w:shd w:val="clear" w:color="auto" w:fill="auto"/>
          </w:tcPr>
          <w:p w:rsidR="00107D26" w:rsidRPr="00755089" w:rsidRDefault="00107D26" w:rsidP="00A14C01">
            <w:pPr>
              <w:keepNext/>
              <w:rPr>
                <w:sz w:val="22"/>
                <w:szCs w:val="22"/>
                <w:lang w:val="lt-LT"/>
              </w:rPr>
            </w:pPr>
          </w:p>
        </w:tc>
        <w:tc>
          <w:tcPr>
            <w:tcW w:w="2336" w:type="dxa"/>
            <w:shd w:val="clear" w:color="auto" w:fill="auto"/>
          </w:tcPr>
          <w:p w:rsidR="00107D26" w:rsidRPr="00755089" w:rsidRDefault="00107D26" w:rsidP="00A14C01">
            <w:pPr>
              <w:keepNext/>
              <w:rPr>
                <w:sz w:val="22"/>
                <w:szCs w:val="22"/>
                <w:lang w:val="lt-LT"/>
              </w:rPr>
            </w:pPr>
            <w:r w:rsidRPr="00755089">
              <w:rPr>
                <w:sz w:val="22"/>
                <w:szCs w:val="22"/>
                <w:lang w:val="lt-LT"/>
              </w:rPr>
              <w:t>Padidėjęs apetitas</w:t>
            </w:r>
          </w:p>
        </w:tc>
        <w:tc>
          <w:tcPr>
            <w:tcW w:w="1865" w:type="dxa"/>
            <w:shd w:val="clear" w:color="auto" w:fill="auto"/>
          </w:tcPr>
          <w:p w:rsidR="00107D26" w:rsidRPr="00755089" w:rsidRDefault="00107D26" w:rsidP="00A14C01">
            <w:pPr>
              <w:keepNext/>
              <w:rPr>
                <w:sz w:val="22"/>
                <w:szCs w:val="22"/>
                <w:lang w:val="lt-LT"/>
              </w:rPr>
            </w:pPr>
          </w:p>
        </w:tc>
      </w:tr>
      <w:tr w:rsidR="00EA4B06" w:rsidTr="00107D26">
        <w:tc>
          <w:tcPr>
            <w:tcW w:w="2901" w:type="dxa"/>
            <w:shd w:val="clear" w:color="auto" w:fill="auto"/>
          </w:tcPr>
          <w:p w:rsidR="00107D26" w:rsidRPr="00755089" w:rsidRDefault="00107D26" w:rsidP="00A14C01">
            <w:pPr>
              <w:keepNext/>
              <w:rPr>
                <w:sz w:val="22"/>
                <w:szCs w:val="22"/>
                <w:lang w:val="lt-LT"/>
              </w:rPr>
            </w:pPr>
            <w:r w:rsidRPr="00755089">
              <w:rPr>
                <w:sz w:val="22"/>
                <w:szCs w:val="22"/>
                <w:lang w:val="lt-LT"/>
              </w:rPr>
              <w:t>Nervų sistemos sutrikimai</w:t>
            </w:r>
          </w:p>
        </w:tc>
        <w:tc>
          <w:tcPr>
            <w:tcW w:w="2187" w:type="dxa"/>
            <w:shd w:val="clear" w:color="auto" w:fill="auto"/>
          </w:tcPr>
          <w:p w:rsidR="00107D26" w:rsidRPr="00755089" w:rsidRDefault="00107D26" w:rsidP="00A14C01">
            <w:pPr>
              <w:keepNext/>
              <w:rPr>
                <w:sz w:val="22"/>
                <w:szCs w:val="22"/>
                <w:lang w:val="lt-LT"/>
              </w:rPr>
            </w:pPr>
          </w:p>
        </w:tc>
        <w:tc>
          <w:tcPr>
            <w:tcW w:w="2336" w:type="dxa"/>
            <w:shd w:val="clear" w:color="auto" w:fill="auto"/>
          </w:tcPr>
          <w:p w:rsidR="00107D26" w:rsidRPr="00755089" w:rsidRDefault="00107D26" w:rsidP="00A14C01">
            <w:pPr>
              <w:keepNext/>
              <w:rPr>
                <w:sz w:val="22"/>
                <w:szCs w:val="22"/>
                <w:lang w:val="lt-LT"/>
              </w:rPr>
            </w:pPr>
            <w:r w:rsidRPr="00755089">
              <w:rPr>
                <w:sz w:val="22"/>
                <w:szCs w:val="22"/>
                <w:lang w:val="lt-LT"/>
              </w:rPr>
              <w:t>Galvos skausmas</w:t>
            </w:r>
          </w:p>
        </w:tc>
        <w:tc>
          <w:tcPr>
            <w:tcW w:w="1865" w:type="dxa"/>
            <w:shd w:val="clear" w:color="auto" w:fill="auto"/>
          </w:tcPr>
          <w:p w:rsidR="00107D26" w:rsidRPr="00755089" w:rsidRDefault="00107D26" w:rsidP="00A14C01">
            <w:pPr>
              <w:keepNext/>
              <w:rPr>
                <w:sz w:val="22"/>
                <w:szCs w:val="22"/>
                <w:lang w:val="lt-LT"/>
              </w:rPr>
            </w:pPr>
          </w:p>
        </w:tc>
      </w:tr>
      <w:tr w:rsidR="00EA4B06" w:rsidTr="00107D26">
        <w:tc>
          <w:tcPr>
            <w:tcW w:w="2901" w:type="dxa"/>
          </w:tcPr>
          <w:p w:rsidR="00107D26" w:rsidRPr="00755089" w:rsidRDefault="00107D26" w:rsidP="00A14C01">
            <w:pPr>
              <w:keepNext/>
              <w:rPr>
                <w:sz w:val="22"/>
                <w:szCs w:val="22"/>
                <w:lang w:val="lt-LT"/>
              </w:rPr>
            </w:pPr>
            <w:r w:rsidRPr="00755089">
              <w:rPr>
                <w:sz w:val="22"/>
                <w:szCs w:val="22"/>
                <w:lang w:val="lt-LT"/>
              </w:rPr>
              <w:t>Virškinimo trakto sutrikimai</w:t>
            </w:r>
          </w:p>
        </w:tc>
        <w:tc>
          <w:tcPr>
            <w:tcW w:w="2187" w:type="dxa"/>
          </w:tcPr>
          <w:p w:rsidR="00107D26" w:rsidRPr="00755089" w:rsidRDefault="00107D26" w:rsidP="00A14C01">
            <w:pPr>
              <w:keepNext/>
              <w:rPr>
                <w:sz w:val="22"/>
                <w:szCs w:val="22"/>
                <w:lang w:val="lt-LT"/>
              </w:rPr>
            </w:pPr>
            <w:r w:rsidRPr="00755089">
              <w:rPr>
                <w:sz w:val="22"/>
                <w:szCs w:val="22"/>
                <w:lang w:val="lt-LT"/>
              </w:rPr>
              <w:t>Pykinimas</w:t>
            </w:r>
          </w:p>
          <w:p w:rsidR="00107D26" w:rsidRPr="00755089" w:rsidRDefault="00107D26" w:rsidP="00A14C01">
            <w:pPr>
              <w:keepNext/>
              <w:rPr>
                <w:sz w:val="22"/>
                <w:szCs w:val="22"/>
                <w:lang w:val="lt-LT"/>
              </w:rPr>
            </w:pPr>
            <w:r w:rsidRPr="00755089">
              <w:rPr>
                <w:sz w:val="22"/>
                <w:szCs w:val="22"/>
                <w:lang w:val="lt-LT"/>
              </w:rPr>
              <w:t>Pilvo skausmas</w:t>
            </w:r>
          </w:p>
          <w:p w:rsidR="00107D26" w:rsidRPr="00755089" w:rsidRDefault="00107D26" w:rsidP="00A14C01">
            <w:pPr>
              <w:keepNext/>
              <w:rPr>
                <w:sz w:val="22"/>
                <w:szCs w:val="22"/>
                <w:lang w:val="lt-LT"/>
              </w:rPr>
            </w:pPr>
            <w:r w:rsidRPr="00755089">
              <w:rPr>
                <w:sz w:val="22"/>
                <w:szCs w:val="22"/>
                <w:lang w:val="lt-LT"/>
              </w:rPr>
              <w:t>Vėmimas</w:t>
            </w:r>
          </w:p>
        </w:tc>
        <w:tc>
          <w:tcPr>
            <w:tcW w:w="2336" w:type="dxa"/>
          </w:tcPr>
          <w:p w:rsidR="00107D26" w:rsidRPr="00755089" w:rsidRDefault="00107D26" w:rsidP="00A14C01">
            <w:pPr>
              <w:keepNext/>
              <w:rPr>
                <w:sz w:val="22"/>
                <w:szCs w:val="22"/>
                <w:lang w:val="lt-LT"/>
              </w:rPr>
            </w:pPr>
            <w:r w:rsidRPr="00755089">
              <w:rPr>
                <w:sz w:val="22"/>
                <w:szCs w:val="22"/>
                <w:lang w:val="lt-LT"/>
              </w:rPr>
              <w:t>Viduriavimas</w:t>
            </w:r>
          </w:p>
        </w:tc>
        <w:tc>
          <w:tcPr>
            <w:tcW w:w="1865" w:type="dxa"/>
          </w:tcPr>
          <w:p w:rsidR="00107D26" w:rsidRPr="00755089" w:rsidRDefault="00107D26" w:rsidP="00A14C01">
            <w:pPr>
              <w:keepNext/>
              <w:rPr>
                <w:sz w:val="22"/>
                <w:szCs w:val="22"/>
                <w:lang w:val="lt-LT"/>
              </w:rPr>
            </w:pPr>
          </w:p>
        </w:tc>
      </w:tr>
      <w:tr w:rsidR="00EA4B06" w:rsidTr="00107D26">
        <w:tc>
          <w:tcPr>
            <w:tcW w:w="2901" w:type="dxa"/>
            <w:shd w:val="clear" w:color="auto" w:fill="auto"/>
          </w:tcPr>
          <w:p w:rsidR="00FD43A2" w:rsidRPr="00755089" w:rsidRDefault="00FD43A2" w:rsidP="00A14C01">
            <w:pPr>
              <w:keepNext/>
              <w:rPr>
                <w:sz w:val="22"/>
                <w:szCs w:val="22"/>
                <w:lang w:val="lt-LT"/>
              </w:rPr>
            </w:pPr>
            <w:r w:rsidRPr="00755089">
              <w:rPr>
                <w:sz w:val="22"/>
                <w:szCs w:val="22"/>
                <w:lang w:val="lt-LT"/>
              </w:rPr>
              <w:t>Odos ir poodinio audinio sutrikimai</w:t>
            </w:r>
          </w:p>
        </w:tc>
        <w:tc>
          <w:tcPr>
            <w:tcW w:w="2187" w:type="dxa"/>
            <w:shd w:val="clear" w:color="auto" w:fill="auto"/>
          </w:tcPr>
          <w:p w:rsidR="00FD43A2" w:rsidRPr="00755089" w:rsidRDefault="00FD43A2" w:rsidP="00A14C01">
            <w:pPr>
              <w:keepNext/>
              <w:rPr>
                <w:sz w:val="22"/>
                <w:szCs w:val="22"/>
                <w:lang w:val="lt-LT"/>
              </w:rPr>
            </w:pPr>
          </w:p>
        </w:tc>
        <w:tc>
          <w:tcPr>
            <w:tcW w:w="2336" w:type="dxa"/>
            <w:shd w:val="clear" w:color="auto" w:fill="auto"/>
          </w:tcPr>
          <w:p w:rsidR="00FD43A2" w:rsidRPr="00755089" w:rsidRDefault="00FD43A2" w:rsidP="00A14C01">
            <w:pPr>
              <w:keepNext/>
              <w:rPr>
                <w:sz w:val="22"/>
                <w:szCs w:val="22"/>
                <w:lang w:val="lt-LT"/>
              </w:rPr>
            </w:pPr>
          </w:p>
        </w:tc>
        <w:tc>
          <w:tcPr>
            <w:tcW w:w="1865" w:type="dxa"/>
            <w:shd w:val="clear" w:color="auto" w:fill="auto"/>
          </w:tcPr>
          <w:p w:rsidR="00FD43A2" w:rsidRPr="00755089" w:rsidRDefault="001756C4" w:rsidP="00A14C01">
            <w:pPr>
              <w:keepNext/>
              <w:rPr>
                <w:sz w:val="22"/>
                <w:szCs w:val="22"/>
                <w:lang w:val="lt-LT"/>
              </w:rPr>
            </w:pPr>
            <w:r w:rsidRPr="00755089">
              <w:rPr>
                <w:sz w:val="22"/>
                <w:szCs w:val="22"/>
                <w:lang w:val="lt-LT"/>
              </w:rPr>
              <w:t>Išb</w:t>
            </w:r>
            <w:r w:rsidR="00FD43A2" w:rsidRPr="00755089">
              <w:rPr>
                <w:sz w:val="22"/>
                <w:szCs w:val="22"/>
                <w:lang w:val="lt-LT"/>
              </w:rPr>
              <w:t>ėrimas</w:t>
            </w:r>
          </w:p>
          <w:p w:rsidR="00FD43A2" w:rsidRPr="00755089" w:rsidRDefault="001756C4" w:rsidP="00A14C01">
            <w:pPr>
              <w:keepNext/>
              <w:rPr>
                <w:sz w:val="22"/>
                <w:szCs w:val="22"/>
                <w:lang w:val="lt-LT"/>
              </w:rPr>
            </w:pPr>
            <w:r w:rsidRPr="00755089">
              <w:rPr>
                <w:sz w:val="22"/>
                <w:szCs w:val="22"/>
                <w:lang w:val="lt-LT"/>
              </w:rPr>
              <w:t>Dilgėlinė</w:t>
            </w:r>
          </w:p>
        </w:tc>
      </w:tr>
      <w:tr w:rsidR="00EA4B06" w:rsidTr="00107D26">
        <w:tc>
          <w:tcPr>
            <w:tcW w:w="2901" w:type="dxa"/>
            <w:shd w:val="clear" w:color="auto" w:fill="auto"/>
          </w:tcPr>
          <w:p w:rsidR="00107D26" w:rsidRPr="00755089" w:rsidRDefault="00107D26" w:rsidP="00A14C01">
            <w:pPr>
              <w:keepNext/>
              <w:rPr>
                <w:sz w:val="22"/>
                <w:szCs w:val="22"/>
                <w:lang w:val="lt-LT"/>
              </w:rPr>
            </w:pPr>
            <w:r w:rsidRPr="00755089">
              <w:rPr>
                <w:sz w:val="22"/>
                <w:szCs w:val="22"/>
                <w:lang w:val="lt-LT"/>
              </w:rPr>
              <w:t>Skeleto, raumenų ir jungiamojo audinio sutrikimai</w:t>
            </w:r>
          </w:p>
        </w:tc>
        <w:tc>
          <w:tcPr>
            <w:tcW w:w="2187" w:type="dxa"/>
            <w:shd w:val="clear" w:color="auto" w:fill="auto"/>
          </w:tcPr>
          <w:p w:rsidR="00107D26" w:rsidRPr="00755089" w:rsidRDefault="00107D26" w:rsidP="00A14C01">
            <w:pPr>
              <w:keepNext/>
              <w:rPr>
                <w:sz w:val="22"/>
                <w:szCs w:val="22"/>
                <w:lang w:val="lt-LT"/>
              </w:rPr>
            </w:pPr>
          </w:p>
        </w:tc>
        <w:tc>
          <w:tcPr>
            <w:tcW w:w="2336" w:type="dxa"/>
            <w:shd w:val="clear" w:color="auto" w:fill="auto"/>
          </w:tcPr>
          <w:p w:rsidR="00107D26" w:rsidRPr="00755089" w:rsidRDefault="00107D26" w:rsidP="00A14C01">
            <w:pPr>
              <w:keepNext/>
              <w:rPr>
                <w:sz w:val="22"/>
                <w:szCs w:val="22"/>
                <w:lang w:val="lt-LT"/>
              </w:rPr>
            </w:pPr>
            <w:r w:rsidRPr="00755089">
              <w:rPr>
                <w:sz w:val="22"/>
                <w:szCs w:val="22"/>
                <w:lang w:val="lt-LT"/>
              </w:rPr>
              <w:t>Sąnarių skausmai</w:t>
            </w:r>
          </w:p>
        </w:tc>
        <w:tc>
          <w:tcPr>
            <w:tcW w:w="1865" w:type="dxa"/>
            <w:shd w:val="clear" w:color="auto" w:fill="auto"/>
          </w:tcPr>
          <w:p w:rsidR="00107D26" w:rsidRPr="00755089" w:rsidRDefault="00107D26" w:rsidP="00A14C01">
            <w:pPr>
              <w:keepNext/>
              <w:rPr>
                <w:sz w:val="22"/>
                <w:szCs w:val="22"/>
                <w:lang w:val="lt-LT"/>
              </w:rPr>
            </w:pPr>
          </w:p>
        </w:tc>
      </w:tr>
      <w:tr w:rsidR="00EA4B06" w:rsidTr="00107D26">
        <w:tc>
          <w:tcPr>
            <w:tcW w:w="2901" w:type="dxa"/>
            <w:shd w:val="clear" w:color="auto" w:fill="auto"/>
          </w:tcPr>
          <w:p w:rsidR="00107D26" w:rsidRPr="00755089" w:rsidRDefault="00107D26" w:rsidP="00A14C01">
            <w:pPr>
              <w:keepNext/>
              <w:rPr>
                <w:sz w:val="22"/>
                <w:szCs w:val="22"/>
                <w:lang w:val="lt-LT"/>
              </w:rPr>
            </w:pPr>
            <w:r w:rsidRPr="00755089">
              <w:rPr>
                <w:sz w:val="22"/>
                <w:szCs w:val="22"/>
                <w:lang w:val="lt-LT"/>
              </w:rPr>
              <w:t>Inkstų ir šlapimo takų sutrikimai</w:t>
            </w:r>
          </w:p>
        </w:tc>
        <w:tc>
          <w:tcPr>
            <w:tcW w:w="2187" w:type="dxa"/>
            <w:shd w:val="clear" w:color="auto" w:fill="auto"/>
          </w:tcPr>
          <w:p w:rsidR="00107D26" w:rsidRPr="00755089" w:rsidRDefault="00107D26" w:rsidP="00A14C01">
            <w:pPr>
              <w:keepNext/>
              <w:rPr>
                <w:sz w:val="22"/>
                <w:szCs w:val="22"/>
                <w:lang w:val="lt-LT"/>
              </w:rPr>
            </w:pPr>
            <w:r w:rsidRPr="00755089">
              <w:rPr>
                <w:sz w:val="22"/>
                <w:szCs w:val="22"/>
                <w:lang w:val="lt-LT"/>
              </w:rPr>
              <w:t>Pakitusi šlapimo spalva</w:t>
            </w:r>
          </w:p>
        </w:tc>
        <w:tc>
          <w:tcPr>
            <w:tcW w:w="2336" w:type="dxa"/>
            <w:shd w:val="clear" w:color="auto" w:fill="auto"/>
          </w:tcPr>
          <w:p w:rsidR="00107D26" w:rsidRPr="00755089" w:rsidRDefault="00107D26" w:rsidP="00A14C01">
            <w:pPr>
              <w:keepNext/>
              <w:rPr>
                <w:sz w:val="22"/>
                <w:szCs w:val="22"/>
                <w:lang w:val="lt-LT"/>
              </w:rPr>
            </w:pPr>
          </w:p>
        </w:tc>
        <w:tc>
          <w:tcPr>
            <w:tcW w:w="1865" w:type="dxa"/>
            <w:shd w:val="clear" w:color="auto" w:fill="auto"/>
          </w:tcPr>
          <w:p w:rsidR="00107D26" w:rsidRPr="00755089" w:rsidRDefault="00107D26" w:rsidP="00A14C01">
            <w:pPr>
              <w:keepNext/>
              <w:rPr>
                <w:sz w:val="22"/>
                <w:szCs w:val="22"/>
                <w:lang w:val="lt-LT"/>
              </w:rPr>
            </w:pPr>
          </w:p>
        </w:tc>
      </w:tr>
      <w:tr w:rsidR="00EA4B06" w:rsidTr="00107D26">
        <w:tc>
          <w:tcPr>
            <w:tcW w:w="2901" w:type="dxa"/>
            <w:shd w:val="clear" w:color="auto" w:fill="auto"/>
          </w:tcPr>
          <w:p w:rsidR="00107D26" w:rsidRPr="00755089" w:rsidRDefault="00107D26" w:rsidP="00A14C01">
            <w:pPr>
              <w:keepNext/>
              <w:rPr>
                <w:sz w:val="22"/>
                <w:szCs w:val="22"/>
                <w:lang w:val="lt-LT"/>
              </w:rPr>
            </w:pPr>
            <w:r w:rsidRPr="00755089">
              <w:rPr>
                <w:sz w:val="22"/>
                <w:szCs w:val="22"/>
                <w:lang w:val="lt-LT"/>
              </w:rPr>
              <w:t>Bendrieji sutrikimai ir vartojimo vietos pažeidimai</w:t>
            </w:r>
          </w:p>
        </w:tc>
        <w:tc>
          <w:tcPr>
            <w:tcW w:w="2187" w:type="dxa"/>
            <w:shd w:val="clear" w:color="auto" w:fill="auto"/>
          </w:tcPr>
          <w:p w:rsidR="00107D26" w:rsidRPr="00755089" w:rsidRDefault="00107D26" w:rsidP="00A14C01">
            <w:pPr>
              <w:keepNext/>
              <w:rPr>
                <w:sz w:val="22"/>
                <w:szCs w:val="22"/>
                <w:lang w:val="lt-LT"/>
              </w:rPr>
            </w:pPr>
          </w:p>
        </w:tc>
        <w:tc>
          <w:tcPr>
            <w:tcW w:w="2336" w:type="dxa"/>
            <w:shd w:val="clear" w:color="auto" w:fill="auto"/>
          </w:tcPr>
          <w:p w:rsidR="00107D26" w:rsidRPr="00755089" w:rsidRDefault="00107D26" w:rsidP="00A14C01">
            <w:pPr>
              <w:keepNext/>
              <w:rPr>
                <w:sz w:val="22"/>
                <w:szCs w:val="22"/>
                <w:lang w:val="lt-LT"/>
              </w:rPr>
            </w:pPr>
            <w:r w:rsidRPr="00755089">
              <w:rPr>
                <w:sz w:val="22"/>
                <w:szCs w:val="22"/>
                <w:lang w:val="lt-LT"/>
              </w:rPr>
              <w:t>Nuovargis</w:t>
            </w:r>
          </w:p>
        </w:tc>
        <w:tc>
          <w:tcPr>
            <w:tcW w:w="1865" w:type="dxa"/>
            <w:shd w:val="clear" w:color="auto" w:fill="auto"/>
          </w:tcPr>
          <w:p w:rsidR="00107D26" w:rsidRPr="00755089" w:rsidRDefault="00107D26" w:rsidP="00A14C01">
            <w:pPr>
              <w:keepNext/>
              <w:rPr>
                <w:sz w:val="22"/>
                <w:szCs w:val="22"/>
                <w:lang w:val="lt-LT"/>
              </w:rPr>
            </w:pPr>
          </w:p>
        </w:tc>
      </w:tr>
      <w:tr w:rsidR="00EA4B06" w:rsidTr="00107D26">
        <w:tc>
          <w:tcPr>
            <w:tcW w:w="2901" w:type="dxa"/>
            <w:shd w:val="clear" w:color="auto" w:fill="auto"/>
          </w:tcPr>
          <w:p w:rsidR="00107D26" w:rsidRPr="00755089" w:rsidRDefault="00107D26">
            <w:pPr>
              <w:rPr>
                <w:sz w:val="22"/>
                <w:szCs w:val="22"/>
                <w:lang w:val="lt-LT"/>
              </w:rPr>
            </w:pPr>
            <w:r w:rsidRPr="00755089">
              <w:rPr>
                <w:sz w:val="22"/>
                <w:szCs w:val="22"/>
                <w:lang w:val="lt-LT"/>
              </w:rPr>
              <w:t>Tyrimai</w:t>
            </w:r>
          </w:p>
        </w:tc>
        <w:tc>
          <w:tcPr>
            <w:tcW w:w="2187" w:type="dxa"/>
            <w:shd w:val="clear" w:color="auto" w:fill="auto"/>
          </w:tcPr>
          <w:p w:rsidR="00107D26" w:rsidRPr="00755089" w:rsidRDefault="00107D26">
            <w:pPr>
              <w:rPr>
                <w:sz w:val="22"/>
                <w:szCs w:val="22"/>
                <w:lang w:val="lt-LT"/>
              </w:rPr>
            </w:pPr>
          </w:p>
        </w:tc>
        <w:tc>
          <w:tcPr>
            <w:tcW w:w="2336" w:type="dxa"/>
            <w:shd w:val="clear" w:color="auto" w:fill="auto"/>
          </w:tcPr>
          <w:p w:rsidR="00107D26" w:rsidRPr="00755089" w:rsidRDefault="00107D26">
            <w:pPr>
              <w:rPr>
                <w:sz w:val="22"/>
                <w:szCs w:val="22"/>
                <w:lang w:val="lt-LT"/>
              </w:rPr>
            </w:pPr>
            <w:r w:rsidRPr="00755089">
              <w:rPr>
                <w:sz w:val="22"/>
                <w:szCs w:val="22"/>
                <w:lang w:val="lt-LT"/>
              </w:rPr>
              <w:t>Padidėjęs kepenų fermentų aktyvumas</w:t>
            </w:r>
          </w:p>
        </w:tc>
        <w:tc>
          <w:tcPr>
            <w:tcW w:w="1865" w:type="dxa"/>
            <w:shd w:val="clear" w:color="auto" w:fill="auto"/>
          </w:tcPr>
          <w:p w:rsidR="00107D26" w:rsidRPr="00755089" w:rsidRDefault="00107D26">
            <w:pPr>
              <w:rPr>
                <w:sz w:val="22"/>
                <w:szCs w:val="22"/>
                <w:lang w:val="lt-LT"/>
              </w:rPr>
            </w:pPr>
          </w:p>
        </w:tc>
      </w:tr>
    </w:tbl>
    <w:p w:rsidR="00DB0467" w:rsidRPr="00755089" w:rsidRDefault="00DB0467">
      <w:pPr>
        <w:rPr>
          <w:sz w:val="22"/>
          <w:szCs w:val="22"/>
          <w:lang w:val="lt-LT"/>
        </w:rPr>
      </w:pPr>
    </w:p>
    <w:p w:rsidR="00FD43A2" w:rsidRPr="00755089" w:rsidRDefault="001756C4" w:rsidP="00A85C9E">
      <w:pPr>
        <w:keepNext/>
        <w:tabs>
          <w:tab w:val="left" w:pos="567"/>
        </w:tabs>
        <w:rPr>
          <w:sz w:val="22"/>
          <w:szCs w:val="22"/>
          <w:u w:val="single"/>
          <w:lang w:val="lt-LT"/>
        </w:rPr>
      </w:pPr>
      <w:r w:rsidRPr="00755089">
        <w:rPr>
          <w:sz w:val="22"/>
          <w:szCs w:val="22"/>
          <w:u w:val="single"/>
          <w:lang w:val="lt-LT"/>
        </w:rPr>
        <w:t>At</w:t>
      </w:r>
      <w:r w:rsidR="00FD43A2" w:rsidRPr="00755089">
        <w:rPr>
          <w:sz w:val="22"/>
          <w:szCs w:val="22"/>
          <w:u w:val="single"/>
          <w:lang w:val="lt-LT"/>
        </w:rPr>
        <w:t xml:space="preserve">rinktų </w:t>
      </w:r>
      <w:r w:rsidRPr="00755089">
        <w:rPr>
          <w:sz w:val="22"/>
          <w:szCs w:val="22"/>
          <w:u w:val="single"/>
          <w:lang w:val="lt-LT"/>
        </w:rPr>
        <w:t>nepageidaujamų</w:t>
      </w:r>
      <w:r w:rsidR="00FD43A2" w:rsidRPr="00755089">
        <w:rPr>
          <w:sz w:val="22"/>
          <w:szCs w:val="22"/>
          <w:u w:val="single"/>
          <w:lang w:val="lt-LT"/>
        </w:rPr>
        <w:t xml:space="preserve"> reakcijų </w:t>
      </w:r>
      <w:r w:rsidRPr="00755089">
        <w:rPr>
          <w:sz w:val="22"/>
          <w:szCs w:val="22"/>
          <w:u w:val="single"/>
          <w:lang w:val="lt-LT"/>
        </w:rPr>
        <w:t>apibūdinimas</w:t>
      </w:r>
    </w:p>
    <w:p w:rsidR="00DB0467" w:rsidRPr="00755089" w:rsidRDefault="00DB0467">
      <w:pPr>
        <w:tabs>
          <w:tab w:val="left" w:pos="567"/>
        </w:tabs>
        <w:rPr>
          <w:sz w:val="22"/>
          <w:szCs w:val="22"/>
          <w:lang w:val="lt-LT"/>
        </w:rPr>
      </w:pPr>
      <w:r w:rsidRPr="00755089">
        <w:rPr>
          <w:sz w:val="22"/>
          <w:szCs w:val="22"/>
          <w:lang w:val="lt-LT"/>
        </w:rPr>
        <w:t>Klinikinių deferiprono tyrimų metu nustatytas sunkiausias neigiamas poveikis yra agranulocitozė (neutrofilų koncentracija &lt;0,5x10</w:t>
      </w:r>
      <w:r w:rsidRPr="00755089">
        <w:rPr>
          <w:sz w:val="22"/>
          <w:szCs w:val="22"/>
          <w:vertAlign w:val="superscript"/>
          <w:lang w:val="lt-LT"/>
        </w:rPr>
        <w:t>9</w:t>
      </w:r>
      <w:r w:rsidRPr="00755089">
        <w:rPr>
          <w:sz w:val="22"/>
          <w:szCs w:val="22"/>
          <w:lang w:val="lt-LT"/>
        </w:rPr>
        <w:t xml:space="preserve">/l), pasireiškianti 1,1% atvejų (0,6 atvejo 100 sutartinių pacientų gydymo metų) (žr. 4.4 skyrių). </w:t>
      </w:r>
      <w:r w:rsidR="007D4D27" w:rsidRPr="00755089">
        <w:rPr>
          <w:sz w:val="22"/>
          <w:szCs w:val="22"/>
          <w:lang w:val="lt-LT"/>
        </w:rPr>
        <w:t>Bendri duomenys iš klinikinių tyrimų, kuriuose buvo tiriami pacientai, sergantys sisteminiu geležies pertekliumi, rodo, kad 63 % agranulocitozės epizodų pasireiškė per pirmuosius šešis gydymo mėnesius, 74 % – per pirmuosius metus, o 26 % – po primųjų gydymo metų. Klinikiniuose tyrimuose laiko iki pirmojo agranulocitozės epizodo pasireiškimo mediana buvo 190 dienų (diapazonas: 22 dienos – 17,6 metų), o trukmės mediana buvo 10 dienų. Mirtinas baigtis buvo stebėta 8,3 % atvejų iš praneštų agranulocitozės epizodų klinikiniuose tyrimuose ir poregistraciniame laikotarpyje.</w:t>
      </w:r>
    </w:p>
    <w:p w:rsidR="00DB0467" w:rsidRPr="00755089" w:rsidRDefault="00DB0467">
      <w:pPr>
        <w:tabs>
          <w:tab w:val="left" w:pos="567"/>
        </w:tabs>
        <w:rPr>
          <w:sz w:val="22"/>
          <w:szCs w:val="22"/>
          <w:lang w:val="lt-LT"/>
        </w:rPr>
      </w:pPr>
    </w:p>
    <w:p w:rsidR="00DB0467" w:rsidRPr="00755089" w:rsidRDefault="00DB0467" w:rsidP="00DB0467">
      <w:pPr>
        <w:rPr>
          <w:sz w:val="22"/>
          <w:szCs w:val="22"/>
          <w:lang w:val="lt-LT"/>
        </w:rPr>
      </w:pPr>
      <w:r w:rsidRPr="00755089">
        <w:rPr>
          <w:sz w:val="22"/>
          <w:szCs w:val="22"/>
          <w:lang w:val="lt-LT"/>
        </w:rPr>
        <w:t>Pacientai, gydyti deferipronu, retkarčiais skundėsi dažniausiai silpnos ir trumpalaikės formos diarėja. Virškinimo traktui sutrikimai dažniausiai stebimi gydymo pradžioje, daugumai pacientų jie išnyksta per kelias savaites nenutraukiant gydymo. Kai kuriems pacientams gali būti pravartu sumažinti deferiprono dozę ir po to palaipsniui ją didinti iki pirminės dozės. Deferipronu gydomiems pacientams yra stebėta artropatijos atvejų, pasireiškiančių nuo silpnų vieno ar kelių sąnarių skausmų iki sunkaus artrito su eksudacija ir ženkliais funkcionalumo sutrikimais. Lengvos formos artropatijos paprastai praeina savaime.</w:t>
      </w:r>
    </w:p>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Daliai deferiproną vartojančių pacientų stebėta padidėjęs kepenų fermentų aktyvumas kraujo serume. Daugumai tokių pacientų šis padidėjimas buvo nesimptominis ir laikinas, jis praėjo savaime nenutraukus gydymo ir nesumažinus dozės (žr. 4.4 skyrių).</w:t>
      </w:r>
    </w:p>
    <w:p w:rsidR="00DB0467" w:rsidRPr="00755089" w:rsidRDefault="00DB0467">
      <w:pPr>
        <w:tabs>
          <w:tab w:val="left" w:pos="0"/>
        </w:tabs>
        <w:rPr>
          <w:sz w:val="22"/>
          <w:szCs w:val="22"/>
          <w:lang w:val="lt-LT"/>
        </w:rPr>
      </w:pPr>
    </w:p>
    <w:p w:rsidR="00DB0467" w:rsidRPr="00755089" w:rsidRDefault="00DB0467">
      <w:pPr>
        <w:tabs>
          <w:tab w:val="left" w:pos="567"/>
        </w:tabs>
        <w:rPr>
          <w:sz w:val="22"/>
          <w:szCs w:val="22"/>
          <w:lang w:val="lt-LT"/>
        </w:rPr>
      </w:pPr>
      <w:r w:rsidRPr="00755089">
        <w:rPr>
          <w:sz w:val="22"/>
          <w:szCs w:val="22"/>
          <w:lang w:val="lt-LT"/>
        </w:rPr>
        <w:t>Kai kuriems ligoniams progresuodavo fibrozė, susijusi su geležies kiekio pertekliumi arba hepatitu C.</w:t>
      </w:r>
    </w:p>
    <w:p w:rsidR="00DB0467" w:rsidRPr="00755089" w:rsidRDefault="00DB0467">
      <w:pPr>
        <w:tabs>
          <w:tab w:val="left" w:pos="567"/>
        </w:tabs>
        <w:rPr>
          <w:sz w:val="22"/>
          <w:szCs w:val="22"/>
          <w:lang w:val="lt-LT"/>
        </w:rPr>
      </w:pPr>
    </w:p>
    <w:p w:rsidR="00DB0467" w:rsidRPr="00755089" w:rsidRDefault="00DB0467">
      <w:pPr>
        <w:tabs>
          <w:tab w:val="left" w:pos="567"/>
        </w:tabs>
        <w:rPr>
          <w:sz w:val="22"/>
          <w:szCs w:val="22"/>
          <w:lang w:val="lt-LT"/>
        </w:rPr>
      </w:pPr>
      <w:r w:rsidRPr="00755089">
        <w:rPr>
          <w:sz w:val="22"/>
          <w:szCs w:val="22"/>
          <w:lang w:val="lt-LT"/>
        </w:rPr>
        <w:t>Mažai daliai pacientų nustatytas nuo deferiprono priklausomas cinko kiekio plazmoje sumažėjimas. Jis atstatytas paskyrus per burną vartojamus cinko preparatus.</w:t>
      </w:r>
    </w:p>
    <w:p w:rsidR="00DB0467" w:rsidRPr="00755089" w:rsidRDefault="00DB0467">
      <w:pPr>
        <w:tabs>
          <w:tab w:val="left" w:pos="567"/>
        </w:tabs>
        <w:rPr>
          <w:sz w:val="22"/>
          <w:szCs w:val="22"/>
          <w:lang w:val="lt-LT"/>
        </w:rPr>
      </w:pPr>
    </w:p>
    <w:p w:rsidR="00DB0467" w:rsidRPr="00755089" w:rsidRDefault="00DB0467" w:rsidP="00DB0467">
      <w:pPr>
        <w:tabs>
          <w:tab w:val="left" w:pos="567"/>
        </w:tabs>
        <w:rPr>
          <w:sz w:val="22"/>
          <w:szCs w:val="22"/>
          <w:lang w:val="lt-LT"/>
        </w:rPr>
      </w:pPr>
      <w:r w:rsidRPr="00755089">
        <w:rPr>
          <w:sz w:val="22"/>
          <w:szCs w:val="22"/>
          <w:lang w:val="lt-LT"/>
        </w:rPr>
        <w:t>Vaikams, kuriems savanoriškai kelis metus buvo skiriama dozė, daugiau kaip 2,5 karto viršijanti maksimalią rekomenduojamą 100 mg/kg paros dozę, pastebėti neurologiniai sutrikimai (pvz., smegenėlių simptomai, diplopija, lateralinis nistagmas, sulėtėjusi psichomotorinė raida, rankų judesiai ir aksialinė hipotonija).</w:t>
      </w:r>
      <w:r w:rsidR="00E77621" w:rsidRPr="00755089">
        <w:rPr>
          <w:lang w:val="lt-LT"/>
        </w:rPr>
        <w:t xml:space="preserve"> </w:t>
      </w:r>
      <w:r w:rsidR="00E77621" w:rsidRPr="00755089">
        <w:rPr>
          <w:sz w:val="22"/>
          <w:szCs w:val="22"/>
          <w:lang w:val="lt-LT"/>
        </w:rPr>
        <w:t>Vaistiniam preparatui patekus į rinką buvo pranešta apie hipotonijos, nestabilumo, negalėjimo vaikščioti ir hipertonijos su negalėjimo pajudinti galūnes epizodus vartojant standartines deferiprono dozes.</w:t>
      </w:r>
      <w:r w:rsidRPr="00755089">
        <w:rPr>
          <w:sz w:val="22"/>
          <w:szCs w:val="22"/>
          <w:lang w:val="lt-LT"/>
        </w:rPr>
        <w:t xml:space="preserve"> Nutraukus deferiprono vartojimą, neurologiniai sutrikimai palaipsniui mažėjo (žr. 4.4 ir 4.9 skyrius).</w:t>
      </w:r>
    </w:p>
    <w:p w:rsidR="00E77621" w:rsidRPr="00755089" w:rsidRDefault="00E77621" w:rsidP="00DB0467">
      <w:pPr>
        <w:tabs>
          <w:tab w:val="left" w:pos="567"/>
        </w:tabs>
        <w:rPr>
          <w:sz w:val="22"/>
          <w:szCs w:val="22"/>
          <w:lang w:val="lt-LT"/>
        </w:rPr>
      </w:pPr>
    </w:p>
    <w:p w:rsidR="009C2C8F" w:rsidRPr="00755089" w:rsidRDefault="000107EE" w:rsidP="009C2C8F">
      <w:pPr>
        <w:autoSpaceDE w:val="0"/>
        <w:autoSpaceDN w:val="0"/>
        <w:adjustRightInd w:val="0"/>
        <w:rPr>
          <w:sz w:val="22"/>
          <w:lang w:val="lt-LT"/>
        </w:rPr>
      </w:pPr>
      <w:r w:rsidRPr="00755089">
        <w:rPr>
          <w:sz w:val="22"/>
          <w:lang w:val="lt-LT"/>
        </w:rPr>
        <w:t>G</w:t>
      </w:r>
      <w:r w:rsidR="009C2C8F" w:rsidRPr="00755089">
        <w:rPr>
          <w:sz w:val="22"/>
          <w:lang w:val="lt-LT"/>
        </w:rPr>
        <w:t>ydymo (deferiprono ir deferoksamino)</w:t>
      </w:r>
      <w:r w:rsidRPr="00755089">
        <w:rPr>
          <w:sz w:val="22"/>
          <w:lang w:val="lt-LT"/>
        </w:rPr>
        <w:t xml:space="preserve"> deriniu</w:t>
      </w:r>
      <w:r w:rsidR="009C2C8F" w:rsidRPr="00755089">
        <w:rPr>
          <w:sz w:val="22"/>
          <w:lang w:val="lt-LT"/>
        </w:rPr>
        <w:t xml:space="preserve"> saug</w:t>
      </w:r>
      <w:r w:rsidRPr="00755089">
        <w:rPr>
          <w:sz w:val="22"/>
          <w:lang w:val="lt-LT"/>
        </w:rPr>
        <w:t>umo</w:t>
      </w:r>
      <w:r w:rsidR="009C2C8F" w:rsidRPr="00755089">
        <w:rPr>
          <w:sz w:val="22"/>
          <w:lang w:val="lt-LT"/>
        </w:rPr>
        <w:t xml:space="preserve"> </w:t>
      </w:r>
      <w:r w:rsidRPr="00755089">
        <w:rPr>
          <w:sz w:val="22"/>
          <w:lang w:val="lt-LT"/>
        </w:rPr>
        <w:t>duomenys</w:t>
      </w:r>
      <w:r w:rsidR="009C2C8F" w:rsidRPr="00755089">
        <w:rPr>
          <w:sz w:val="22"/>
          <w:lang w:val="lt-LT"/>
        </w:rPr>
        <w:t xml:space="preserve"> stebėt</w:t>
      </w:r>
      <w:r w:rsidRPr="00755089">
        <w:rPr>
          <w:sz w:val="22"/>
          <w:lang w:val="lt-LT"/>
        </w:rPr>
        <w:t>i</w:t>
      </w:r>
      <w:r w:rsidR="009C2C8F" w:rsidRPr="00755089">
        <w:rPr>
          <w:sz w:val="22"/>
          <w:lang w:val="lt-LT"/>
        </w:rPr>
        <w:t xml:space="preserve"> klinikinių tyrimų metu, </w:t>
      </w:r>
      <w:r w:rsidRPr="00755089">
        <w:rPr>
          <w:sz w:val="22"/>
          <w:lang w:val="lt-LT"/>
        </w:rPr>
        <w:t>poregistracinio stebėjimo metu</w:t>
      </w:r>
      <w:r w:rsidR="009C2C8F" w:rsidRPr="00755089">
        <w:rPr>
          <w:sz w:val="22"/>
          <w:lang w:val="lt-LT"/>
        </w:rPr>
        <w:t xml:space="preserve"> arba paskelbtoje literatūroje ir </w:t>
      </w:r>
      <w:r w:rsidRPr="00755089">
        <w:rPr>
          <w:sz w:val="22"/>
          <w:lang w:val="lt-LT"/>
        </w:rPr>
        <w:t xml:space="preserve">atitiko </w:t>
      </w:r>
      <w:r w:rsidR="00621857" w:rsidRPr="00755089">
        <w:rPr>
          <w:sz w:val="22"/>
          <w:lang w:val="lt-LT"/>
        </w:rPr>
        <w:t>monoterapijos saugumo duomenis</w:t>
      </w:r>
      <w:r w:rsidR="009C2C8F" w:rsidRPr="00755089">
        <w:rPr>
          <w:sz w:val="22"/>
          <w:lang w:val="lt-LT"/>
        </w:rPr>
        <w:t>.</w:t>
      </w:r>
    </w:p>
    <w:p w:rsidR="009C2C8F" w:rsidRPr="00755089" w:rsidRDefault="009C2C8F" w:rsidP="009C2C8F">
      <w:pPr>
        <w:autoSpaceDE w:val="0"/>
        <w:autoSpaceDN w:val="0"/>
        <w:adjustRightInd w:val="0"/>
        <w:rPr>
          <w:sz w:val="22"/>
          <w:lang w:val="lt-LT"/>
        </w:rPr>
      </w:pPr>
    </w:p>
    <w:p w:rsidR="009C2C8F" w:rsidRPr="00755089" w:rsidRDefault="004217D7" w:rsidP="009C2C8F">
      <w:pPr>
        <w:autoSpaceDE w:val="0"/>
        <w:autoSpaceDN w:val="0"/>
        <w:adjustRightInd w:val="0"/>
        <w:rPr>
          <w:sz w:val="22"/>
          <w:lang w:val="lt-LT"/>
        </w:rPr>
      </w:pPr>
      <w:r w:rsidRPr="00755089">
        <w:rPr>
          <w:sz w:val="22"/>
          <w:lang w:val="lt-LT"/>
        </w:rPr>
        <w:t>K</w:t>
      </w:r>
      <w:r w:rsidR="009C2C8F" w:rsidRPr="00755089">
        <w:rPr>
          <w:sz w:val="22"/>
          <w:lang w:val="lt-LT"/>
        </w:rPr>
        <w:t>linikinių tyrimų (1343 pacientų- metų Ferriprox monoterapij</w:t>
      </w:r>
      <w:r w:rsidR="00621857" w:rsidRPr="00755089">
        <w:rPr>
          <w:sz w:val="22"/>
          <w:lang w:val="lt-LT"/>
        </w:rPr>
        <w:t>os</w:t>
      </w:r>
      <w:r w:rsidR="009C2C8F" w:rsidRPr="00755089">
        <w:rPr>
          <w:sz w:val="22"/>
          <w:lang w:val="lt-LT"/>
        </w:rPr>
        <w:t xml:space="preserve"> ir 244 pacientų - metų Ferriprox ir deferoksamin</w:t>
      </w:r>
      <w:r w:rsidR="00621857" w:rsidRPr="00755089">
        <w:rPr>
          <w:sz w:val="22"/>
          <w:lang w:val="lt-LT"/>
        </w:rPr>
        <w:t>o vartojimas</w:t>
      </w:r>
      <w:r w:rsidR="009C2C8F" w:rsidRPr="00755089">
        <w:rPr>
          <w:sz w:val="22"/>
          <w:lang w:val="lt-LT"/>
        </w:rPr>
        <w:t xml:space="preserve">) </w:t>
      </w:r>
      <w:r w:rsidRPr="00755089">
        <w:rPr>
          <w:sz w:val="22"/>
          <w:lang w:val="lt-LT"/>
        </w:rPr>
        <w:t xml:space="preserve">suminės saugumo duomenų bazės duomenys </w:t>
      </w:r>
      <w:r w:rsidR="009C2C8F" w:rsidRPr="00755089">
        <w:rPr>
          <w:sz w:val="22"/>
          <w:lang w:val="lt-LT"/>
        </w:rPr>
        <w:t xml:space="preserve">parodė statistiškai </w:t>
      </w:r>
      <w:r w:rsidR="00621857" w:rsidRPr="00755089">
        <w:rPr>
          <w:sz w:val="22"/>
          <w:lang w:val="lt-LT"/>
        </w:rPr>
        <w:t>reikšmingus</w:t>
      </w:r>
      <w:r w:rsidR="009C2C8F" w:rsidRPr="00755089">
        <w:rPr>
          <w:sz w:val="22"/>
          <w:lang w:val="lt-LT"/>
        </w:rPr>
        <w:t xml:space="preserve"> (p &lt;0,05) nepageidaujamų reakcijų </w:t>
      </w:r>
      <w:r w:rsidRPr="00755089">
        <w:rPr>
          <w:sz w:val="22"/>
          <w:lang w:val="lt-LT"/>
        </w:rPr>
        <w:t>pasireiškimo skirtumus</w:t>
      </w:r>
      <w:r w:rsidR="009C2C8F" w:rsidRPr="00755089">
        <w:rPr>
          <w:sz w:val="22"/>
          <w:lang w:val="lt-LT"/>
        </w:rPr>
        <w:t xml:space="preserve"> </w:t>
      </w:r>
      <w:r w:rsidRPr="00755089">
        <w:rPr>
          <w:sz w:val="22"/>
          <w:lang w:val="lt-LT"/>
        </w:rPr>
        <w:t>šiose</w:t>
      </w:r>
      <w:r w:rsidR="009C2C8F" w:rsidRPr="00755089">
        <w:rPr>
          <w:sz w:val="22"/>
          <w:lang w:val="lt-LT"/>
        </w:rPr>
        <w:t xml:space="preserve"> organų sistemų klas</w:t>
      </w:r>
      <w:r w:rsidRPr="00755089">
        <w:rPr>
          <w:sz w:val="22"/>
          <w:lang w:val="lt-LT"/>
        </w:rPr>
        <w:t>ėse:</w:t>
      </w:r>
      <w:r w:rsidR="009C2C8F" w:rsidRPr="00755089">
        <w:rPr>
          <w:sz w:val="22"/>
          <w:lang w:val="lt-LT"/>
        </w:rPr>
        <w:t xml:space="preserve"> ,,Širdies sutrikima</w:t>
      </w:r>
      <w:r w:rsidRPr="00755089">
        <w:rPr>
          <w:sz w:val="22"/>
          <w:lang w:val="lt-LT"/>
        </w:rPr>
        <w:t>i</w:t>
      </w:r>
      <w:r w:rsidR="009C2C8F" w:rsidRPr="00755089">
        <w:rPr>
          <w:sz w:val="22"/>
          <w:lang w:val="lt-LT"/>
        </w:rPr>
        <w:t>”, ,,Skeleto, raumenų ir jungiamojo audinio sutrikima</w:t>
      </w:r>
      <w:r w:rsidRPr="00755089">
        <w:rPr>
          <w:sz w:val="22"/>
          <w:lang w:val="lt-LT"/>
        </w:rPr>
        <w:t>i</w:t>
      </w:r>
      <w:r w:rsidR="009C2C8F" w:rsidRPr="00755089">
        <w:rPr>
          <w:sz w:val="22"/>
          <w:lang w:val="lt-LT"/>
        </w:rPr>
        <w:t>”, ,,Inkstų ir šlapimo takų sutrikima</w:t>
      </w:r>
      <w:r w:rsidRPr="00755089">
        <w:rPr>
          <w:sz w:val="22"/>
          <w:lang w:val="lt-LT"/>
        </w:rPr>
        <w:t>i</w:t>
      </w:r>
      <w:r w:rsidR="009C2C8F" w:rsidRPr="00755089">
        <w:rPr>
          <w:sz w:val="22"/>
          <w:lang w:val="lt-LT"/>
        </w:rPr>
        <w:t xml:space="preserve">”. ,,Skeleto, raumenų ir jungiamojo audinio sutrikimų” ir ,,Inkstų ir šlapimo takų sutrikimų” atvejų pasitaikė mažiau </w:t>
      </w:r>
      <w:r w:rsidRPr="00755089">
        <w:rPr>
          <w:sz w:val="22"/>
          <w:lang w:val="lt-LT"/>
        </w:rPr>
        <w:t>gydant deriniu</w:t>
      </w:r>
      <w:r w:rsidR="009C2C8F" w:rsidRPr="00755089">
        <w:rPr>
          <w:sz w:val="22"/>
          <w:lang w:val="lt-LT"/>
        </w:rPr>
        <w:t xml:space="preserve"> nei </w:t>
      </w:r>
      <w:r w:rsidRPr="00755089">
        <w:rPr>
          <w:sz w:val="22"/>
          <w:lang w:val="lt-LT"/>
        </w:rPr>
        <w:t>taikant</w:t>
      </w:r>
      <w:r w:rsidR="009C2C8F" w:rsidRPr="00755089">
        <w:rPr>
          <w:sz w:val="22"/>
          <w:lang w:val="lt-LT"/>
        </w:rPr>
        <w:t xml:space="preserve"> monoterapiją, </w:t>
      </w:r>
      <w:r w:rsidRPr="00755089">
        <w:rPr>
          <w:sz w:val="22"/>
          <w:lang w:val="lt-LT"/>
        </w:rPr>
        <w:t>o</w:t>
      </w:r>
      <w:r w:rsidR="009C2C8F" w:rsidRPr="00755089">
        <w:rPr>
          <w:sz w:val="22"/>
          <w:lang w:val="lt-LT"/>
        </w:rPr>
        <w:t xml:space="preserve"> ,,Širdies sutrikimų” dažnis buvo didesnis </w:t>
      </w:r>
      <w:r w:rsidRPr="00755089">
        <w:rPr>
          <w:sz w:val="22"/>
          <w:lang w:val="lt-LT"/>
        </w:rPr>
        <w:t>gydant deriniu</w:t>
      </w:r>
      <w:r w:rsidR="009C2C8F" w:rsidRPr="00755089">
        <w:rPr>
          <w:sz w:val="22"/>
          <w:lang w:val="lt-LT"/>
        </w:rPr>
        <w:t xml:space="preserve"> nei </w:t>
      </w:r>
      <w:r w:rsidRPr="00755089">
        <w:rPr>
          <w:sz w:val="22"/>
          <w:lang w:val="lt-LT"/>
        </w:rPr>
        <w:t xml:space="preserve">taikant </w:t>
      </w:r>
      <w:r w:rsidR="009C2C8F" w:rsidRPr="00755089">
        <w:rPr>
          <w:sz w:val="22"/>
          <w:lang w:val="lt-LT"/>
        </w:rPr>
        <w:t xml:space="preserve">monoterapiją. Kombinuoto </w:t>
      </w:r>
      <w:r w:rsidR="008455FA" w:rsidRPr="00755089">
        <w:rPr>
          <w:sz w:val="22"/>
          <w:lang w:val="lt-LT"/>
        </w:rPr>
        <w:t>G</w:t>
      </w:r>
      <w:r w:rsidR="009C2C8F" w:rsidRPr="00755089">
        <w:rPr>
          <w:sz w:val="22"/>
          <w:lang w:val="lt-LT"/>
        </w:rPr>
        <w:t xml:space="preserve">ydymo </w:t>
      </w:r>
      <w:r w:rsidR="008455FA" w:rsidRPr="00755089">
        <w:rPr>
          <w:sz w:val="22"/>
          <w:lang w:val="lt-LT"/>
        </w:rPr>
        <w:t xml:space="preserve">deriniu </w:t>
      </w:r>
      <w:r w:rsidR="009C2C8F" w:rsidRPr="00755089">
        <w:rPr>
          <w:sz w:val="22"/>
          <w:lang w:val="lt-LT"/>
        </w:rPr>
        <w:t xml:space="preserve">metu pranešta apie </w:t>
      </w:r>
      <w:r w:rsidR="008455FA" w:rsidRPr="00755089">
        <w:rPr>
          <w:sz w:val="22"/>
          <w:lang w:val="lt-LT"/>
        </w:rPr>
        <w:t>didesnį</w:t>
      </w:r>
      <w:r w:rsidR="009C2C8F" w:rsidRPr="00755089">
        <w:rPr>
          <w:sz w:val="22"/>
          <w:lang w:val="lt-LT"/>
        </w:rPr>
        <w:t xml:space="preserve"> ,,Širdies sutrikimų” </w:t>
      </w:r>
      <w:r w:rsidR="008455FA" w:rsidRPr="00755089">
        <w:rPr>
          <w:sz w:val="22"/>
          <w:lang w:val="lt-LT"/>
        </w:rPr>
        <w:t>dažnį</w:t>
      </w:r>
      <w:r w:rsidR="009C2C8F" w:rsidRPr="00755089">
        <w:rPr>
          <w:sz w:val="22"/>
          <w:lang w:val="lt-LT"/>
        </w:rPr>
        <w:t xml:space="preserve"> nei </w:t>
      </w:r>
      <w:r w:rsidR="008455FA" w:rsidRPr="00755089">
        <w:rPr>
          <w:sz w:val="22"/>
          <w:lang w:val="lt-LT"/>
        </w:rPr>
        <w:t>taikant</w:t>
      </w:r>
      <w:r w:rsidR="009C2C8F" w:rsidRPr="00755089">
        <w:rPr>
          <w:sz w:val="22"/>
          <w:lang w:val="lt-LT"/>
        </w:rPr>
        <w:t xml:space="preserve"> monoterapiją galbūt dėl to, kad </w:t>
      </w:r>
      <w:r w:rsidR="008455FA" w:rsidRPr="00755089">
        <w:rPr>
          <w:sz w:val="22"/>
          <w:lang w:val="lt-LT"/>
        </w:rPr>
        <w:t xml:space="preserve">taikant gydymą deriniu </w:t>
      </w:r>
      <w:r w:rsidR="009C2C8F" w:rsidRPr="00755089">
        <w:rPr>
          <w:sz w:val="22"/>
          <w:lang w:val="lt-LT"/>
        </w:rPr>
        <w:t xml:space="preserve">pacientams </w:t>
      </w:r>
      <w:r w:rsidR="008455FA" w:rsidRPr="00755089">
        <w:rPr>
          <w:sz w:val="22"/>
          <w:lang w:val="lt-LT"/>
        </w:rPr>
        <w:t xml:space="preserve">dažniau </w:t>
      </w:r>
      <w:r w:rsidR="009C2C8F" w:rsidRPr="00755089">
        <w:rPr>
          <w:sz w:val="22"/>
          <w:lang w:val="lt-LT"/>
        </w:rPr>
        <w:t>pasi</w:t>
      </w:r>
      <w:r w:rsidR="008455FA" w:rsidRPr="00755089">
        <w:rPr>
          <w:sz w:val="22"/>
          <w:lang w:val="lt-LT"/>
        </w:rPr>
        <w:t>reiškė</w:t>
      </w:r>
      <w:r w:rsidR="009C2C8F" w:rsidRPr="00755089">
        <w:rPr>
          <w:sz w:val="22"/>
          <w:lang w:val="lt-LT"/>
        </w:rPr>
        <w:t xml:space="preserve"> jau esam</w:t>
      </w:r>
      <w:r w:rsidR="008455FA" w:rsidRPr="00755089">
        <w:rPr>
          <w:sz w:val="22"/>
          <w:lang w:val="lt-LT"/>
        </w:rPr>
        <w:t>i</w:t>
      </w:r>
      <w:r w:rsidR="009C2C8F" w:rsidRPr="00755089">
        <w:rPr>
          <w:sz w:val="22"/>
          <w:lang w:val="lt-LT"/>
        </w:rPr>
        <w:t xml:space="preserve"> širdies sutrikim</w:t>
      </w:r>
      <w:r w:rsidR="008455FA" w:rsidRPr="00755089">
        <w:rPr>
          <w:sz w:val="22"/>
          <w:lang w:val="lt-LT"/>
        </w:rPr>
        <w:t>ai</w:t>
      </w:r>
      <w:r w:rsidR="009C2C8F" w:rsidRPr="00755089">
        <w:rPr>
          <w:sz w:val="22"/>
          <w:lang w:val="lt-LT"/>
        </w:rPr>
        <w:t xml:space="preserve">. </w:t>
      </w:r>
      <w:r w:rsidR="008455FA" w:rsidRPr="00755089">
        <w:rPr>
          <w:sz w:val="22"/>
          <w:lang w:val="lt-LT"/>
        </w:rPr>
        <w:t>Pacientams, gydomiems deriniu būtina a</w:t>
      </w:r>
      <w:r w:rsidR="009C2C8F" w:rsidRPr="00755089">
        <w:rPr>
          <w:sz w:val="22"/>
          <w:lang w:val="lt-LT"/>
        </w:rPr>
        <w:t>tidi širdies reiškinių stebėsena (žr. 4.4 skyrių).</w:t>
      </w:r>
    </w:p>
    <w:p w:rsidR="009C2C8F" w:rsidRPr="00755089" w:rsidRDefault="009C2C8F" w:rsidP="009C2C8F">
      <w:pPr>
        <w:autoSpaceDE w:val="0"/>
        <w:autoSpaceDN w:val="0"/>
        <w:adjustRightInd w:val="0"/>
        <w:rPr>
          <w:sz w:val="22"/>
          <w:lang w:val="lt-LT"/>
        </w:rPr>
      </w:pPr>
    </w:p>
    <w:p w:rsidR="00057A50" w:rsidRPr="00755089" w:rsidRDefault="009C2C8F" w:rsidP="009C2C8F">
      <w:pPr>
        <w:autoSpaceDE w:val="0"/>
        <w:autoSpaceDN w:val="0"/>
        <w:adjustRightInd w:val="0"/>
        <w:rPr>
          <w:sz w:val="22"/>
          <w:lang w:val="lt-LT"/>
        </w:rPr>
      </w:pPr>
      <w:r w:rsidRPr="00755089">
        <w:rPr>
          <w:sz w:val="22"/>
          <w:lang w:val="lt-LT"/>
        </w:rPr>
        <w:t>Nepageidaujamų reakcijų, kurias pat</w:t>
      </w:r>
      <w:r w:rsidR="008455FA" w:rsidRPr="00755089">
        <w:rPr>
          <w:sz w:val="22"/>
          <w:lang w:val="lt-LT"/>
        </w:rPr>
        <w:t>yrė</w:t>
      </w:r>
      <w:r w:rsidRPr="00755089">
        <w:rPr>
          <w:sz w:val="22"/>
          <w:lang w:val="lt-LT"/>
        </w:rPr>
        <w:t xml:space="preserve"> </w:t>
      </w:r>
      <w:r w:rsidR="008455FA" w:rsidRPr="00755089">
        <w:rPr>
          <w:sz w:val="22"/>
          <w:lang w:val="lt-LT"/>
        </w:rPr>
        <w:t>deriniu</w:t>
      </w:r>
      <w:r w:rsidRPr="00755089">
        <w:rPr>
          <w:sz w:val="22"/>
          <w:lang w:val="lt-LT"/>
        </w:rPr>
        <w:t xml:space="preserve"> gydomi 18 vaikų ir 97 suaugusieji</w:t>
      </w:r>
      <w:r w:rsidR="00D25100" w:rsidRPr="00755089">
        <w:rPr>
          <w:sz w:val="22"/>
          <w:lang w:val="lt-LT"/>
        </w:rPr>
        <w:t>,</w:t>
      </w:r>
      <w:r w:rsidRPr="00755089">
        <w:rPr>
          <w:sz w:val="22"/>
          <w:lang w:val="lt-LT"/>
        </w:rPr>
        <w:t xml:space="preserve"> </w:t>
      </w:r>
      <w:r w:rsidR="00D25100" w:rsidRPr="00755089">
        <w:rPr>
          <w:sz w:val="22"/>
          <w:lang w:val="lt-LT"/>
        </w:rPr>
        <w:t xml:space="preserve">dažnis </w:t>
      </w:r>
      <w:r w:rsidRPr="00755089">
        <w:rPr>
          <w:sz w:val="22"/>
          <w:lang w:val="lt-LT"/>
        </w:rPr>
        <w:t>tarp dviejų amžiaus grupių</w:t>
      </w:r>
      <w:r w:rsidR="00D25100" w:rsidRPr="00755089">
        <w:rPr>
          <w:sz w:val="22"/>
          <w:lang w:val="lt-LT"/>
        </w:rPr>
        <w:t xml:space="preserve"> reikšmingai nesiskyrė</w:t>
      </w:r>
      <w:r w:rsidRPr="00755089">
        <w:rPr>
          <w:sz w:val="22"/>
          <w:lang w:val="lt-LT"/>
        </w:rPr>
        <w:t xml:space="preserve">, išskyrus artropatijos </w:t>
      </w:r>
      <w:r w:rsidR="00BE3DDF" w:rsidRPr="00755089">
        <w:rPr>
          <w:sz w:val="22"/>
          <w:lang w:val="lt-LT"/>
        </w:rPr>
        <w:t xml:space="preserve">pasireiškimo dažnį </w:t>
      </w:r>
      <w:r w:rsidRPr="00755089">
        <w:rPr>
          <w:sz w:val="22"/>
          <w:lang w:val="lt-LT"/>
        </w:rPr>
        <w:t>(</w:t>
      </w:r>
      <w:r w:rsidR="00BE3DDF" w:rsidRPr="00755089">
        <w:rPr>
          <w:sz w:val="22"/>
          <w:lang w:val="lt-LT"/>
        </w:rPr>
        <w:t xml:space="preserve">pasireiškė </w:t>
      </w:r>
      <w:r w:rsidRPr="00755089">
        <w:rPr>
          <w:sz w:val="22"/>
          <w:lang w:val="lt-LT"/>
        </w:rPr>
        <w:t>11,1% vaikų</w:t>
      </w:r>
      <w:r w:rsidR="00BE3DDF" w:rsidRPr="00755089">
        <w:rPr>
          <w:sz w:val="22"/>
          <w:lang w:val="lt-LT"/>
        </w:rPr>
        <w:t>, o suaugusiesiems nepasireiškė</w:t>
      </w:r>
      <w:r w:rsidRPr="00755089">
        <w:rPr>
          <w:sz w:val="22"/>
          <w:lang w:val="lt-LT"/>
        </w:rPr>
        <w:t xml:space="preserve">, p = 0,02). Reakcijų </w:t>
      </w:r>
      <w:r w:rsidR="00BE3DDF" w:rsidRPr="00755089">
        <w:rPr>
          <w:sz w:val="22"/>
          <w:lang w:val="lt-LT"/>
        </w:rPr>
        <w:t>pasireiškimo, esant</w:t>
      </w:r>
      <w:r w:rsidRPr="00755089">
        <w:rPr>
          <w:sz w:val="22"/>
          <w:lang w:val="lt-LT"/>
        </w:rPr>
        <w:t xml:space="preserve"> 100 pacientų - metų </w:t>
      </w:r>
      <w:r w:rsidR="00BE3DDF" w:rsidRPr="00755089">
        <w:rPr>
          <w:sz w:val="22"/>
          <w:lang w:val="lt-LT"/>
        </w:rPr>
        <w:t>ekspozicijai,</w:t>
      </w:r>
      <w:r w:rsidRPr="00755089">
        <w:rPr>
          <w:sz w:val="22"/>
          <w:lang w:val="lt-LT"/>
        </w:rPr>
        <w:t xml:space="preserve"> </w:t>
      </w:r>
      <w:r w:rsidR="00BE3DDF" w:rsidRPr="00755089">
        <w:rPr>
          <w:sz w:val="22"/>
          <w:lang w:val="lt-LT"/>
        </w:rPr>
        <w:t xml:space="preserve">vertinimas </w:t>
      </w:r>
      <w:r w:rsidRPr="00755089">
        <w:rPr>
          <w:sz w:val="22"/>
          <w:lang w:val="lt-LT"/>
        </w:rPr>
        <w:t>parodė, kad tik viduriavimo dažnis vaik</w:t>
      </w:r>
      <w:r w:rsidR="00BE3DDF" w:rsidRPr="00755089">
        <w:rPr>
          <w:sz w:val="22"/>
          <w:lang w:val="lt-LT"/>
        </w:rPr>
        <w:t>ams</w:t>
      </w:r>
      <w:r w:rsidRPr="00755089">
        <w:rPr>
          <w:sz w:val="22"/>
          <w:lang w:val="lt-LT"/>
        </w:rPr>
        <w:t xml:space="preserve"> (11,</w:t>
      </w:r>
      <w:r w:rsidR="000662C0" w:rsidRPr="00755089">
        <w:rPr>
          <w:sz w:val="22"/>
          <w:lang w:val="lt-LT"/>
        </w:rPr>
        <w:t>1</w:t>
      </w:r>
      <w:r w:rsidRPr="00755089">
        <w:rPr>
          <w:sz w:val="22"/>
          <w:lang w:val="lt-LT"/>
        </w:rPr>
        <w:t xml:space="preserve">) buvo </w:t>
      </w:r>
      <w:r w:rsidR="00BE3DDF" w:rsidRPr="00755089">
        <w:rPr>
          <w:sz w:val="22"/>
          <w:lang w:val="lt-LT"/>
        </w:rPr>
        <w:t>reikšmingai</w:t>
      </w:r>
      <w:r w:rsidRPr="00755089">
        <w:rPr>
          <w:sz w:val="22"/>
          <w:lang w:val="lt-LT"/>
        </w:rPr>
        <w:t xml:space="preserve"> didesnis nei suaugus</w:t>
      </w:r>
      <w:r w:rsidR="00BE3DDF" w:rsidRPr="00755089">
        <w:rPr>
          <w:sz w:val="22"/>
          <w:lang w:val="lt-LT"/>
        </w:rPr>
        <w:t>iesiems</w:t>
      </w:r>
      <w:r w:rsidRPr="00755089">
        <w:rPr>
          <w:sz w:val="22"/>
          <w:lang w:val="lt-LT"/>
        </w:rPr>
        <w:t xml:space="preserve"> (2,0, p = 0,01).</w:t>
      </w:r>
    </w:p>
    <w:p w:rsidR="00A85C9E" w:rsidRPr="00755089" w:rsidRDefault="00A85C9E" w:rsidP="004A2B9E">
      <w:pPr>
        <w:autoSpaceDE w:val="0"/>
        <w:autoSpaceDN w:val="0"/>
        <w:adjustRightInd w:val="0"/>
        <w:rPr>
          <w:u w:val="single"/>
          <w:lang w:val="lt-LT"/>
        </w:rPr>
      </w:pPr>
    </w:p>
    <w:p w:rsidR="00057A50" w:rsidRPr="00755089" w:rsidRDefault="00057A50" w:rsidP="004A2B9E">
      <w:pPr>
        <w:autoSpaceDE w:val="0"/>
        <w:autoSpaceDN w:val="0"/>
        <w:adjustRightInd w:val="0"/>
        <w:rPr>
          <w:sz w:val="22"/>
          <w:szCs w:val="22"/>
          <w:u w:val="single"/>
          <w:lang w:val="lt-LT"/>
        </w:rPr>
      </w:pPr>
      <w:r w:rsidRPr="00755089">
        <w:rPr>
          <w:noProof/>
          <w:sz w:val="22"/>
          <w:szCs w:val="22"/>
          <w:u w:val="single"/>
          <w:lang w:val="lt-LT"/>
        </w:rPr>
        <w:t>Pranešimas apie įtariamas nepageidaujamas reakcijas</w:t>
      </w:r>
    </w:p>
    <w:p w:rsidR="00970594" w:rsidRPr="00755089" w:rsidRDefault="00057A50" w:rsidP="004A2B9E">
      <w:pPr>
        <w:autoSpaceDE w:val="0"/>
        <w:autoSpaceDN w:val="0"/>
        <w:adjustRightInd w:val="0"/>
        <w:rPr>
          <w:sz w:val="22"/>
          <w:szCs w:val="22"/>
          <w:lang w:val="lt-LT"/>
        </w:rPr>
      </w:pPr>
      <w:r w:rsidRPr="00755089">
        <w:rPr>
          <w:noProof/>
          <w:sz w:val="22"/>
          <w:szCs w:val="22"/>
          <w:lang w:val="lt-LT"/>
        </w:rPr>
        <w:t>Svarbu pranešti apie įtariamas nepageidaujamas reakcijas po vaistinio preparato registracijos, nes tai leidžia nuolat stebėti vaistinio preparato naudos ir rizikos santykį.</w:t>
      </w:r>
      <w:r w:rsidRPr="00755089">
        <w:rPr>
          <w:sz w:val="22"/>
          <w:szCs w:val="22"/>
          <w:lang w:val="lt-LT"/>
        </w:rPr>
        <w:t xml:space="preserve"> </w:t>
      </w:r>
      <w:r w:rsidRPr="00755089">
        <w:rPr>
          <w:noProof/>
          <w:sz w:val="22"/>
          <w:szCs w:val="22"/>
          <w:lang w:val="lt-LT"/>
        </w:rPr>
        <w:t xml:space="preserve">Sveikatos priežiūros specialistai turi pranešti apie bet kokias įtariamas nepageidaujamas reakcijas naudodamiesi </w:t>
      </w:r>
      <w:hyperlink r:id="rId11" w:history="1">
        <w:r w:rsidR="00A85C9E" w:rsidRPr="00755089">
          <w:rPr>
            <w:rStyle w:val="Hyperlink"/>
            <w:sz w:val="22"/>
            <w:szCs w:val="22"/>
            <w:highlight w:val="lightGray"/>
            <w:lang w:val="lt-LT"/>
          </w:rPr>
          <w:t>V priede</w:t>
        </w:r>
      </w:hyperlink>
      <w:r w:rsidR="00A85C9E" w:rsidRPr="00755089">
        <w:rPr>
          <w:rStyle w:val="Hyperlink"/>
          <w:sz w:val="22"/>
          <w:szCs w:val="22"/>
          <w:highlight w:val="lightGray"/>
          <w:lang w:val="lt-LT"/>
        </w:rPr>
        <w:t xml:space="preserve"> </w:t>
      </w:r>
      <w:r w:rsidRPr="00755089">
        <w:rPr>
          <w:noProof/>
          <w:sz w:val="22"/>
          <w:szCs w:val="22"/>
          <w:highlight w:val="lightGray"/>
          <w:lang w:val="lt-LT"/>
        </w:rPr>
        <w:t>nurodyta nacionaline pranešimo sistema</w:t>
      </w:r>
      <w:r w:rsidRPr="00755089">
        <w:rPr>
          <w:noProof/>
          <w:sz w:val="22"/>
          <w:szCs w:val="22"/>
          <w:lang w:val="lt-LT"/>
        </w:rPr>
        <w:t>.</w:t>
      </w:r>
    </w:p>
    <w:p w:rsidR="00DB0467" w:rsidRPr="00755089" w:rsidRDefault="00DB0467">
      <w:pPr>
        <w:rPr>
          <w:sz w:val="22"/>
          <w:szCs w:val="22"/>
          <w:lang w:val="lt-LT"/>
        </w:rPr>
      </w:pPr>
    </w:p>
    <w:p w:rsidR="00DB0467" w:rsidRPr="00755089" w:rsidRDefault="00DB0467" w:rsidP="008F6E9A">
      <w:pPr>
        <w:pStyle w:val="IndexHeading"/>
        <w:keepNext/>
        <w:tabs>
          <w:tab w:val="left" w:pos="540"/>
        </w:tabs>
        <w:rPr>
          <w:rFonts w:ascii="Times New Roman" w:hAnsi="Times New Roman" w:cs="Times New Roman"/>
          <w:bCs w:val="0"/>
          <w:sz w:val="22"/>
          <w:szCs w:val="22"/>
          <w:lang w:val="lt-LT"/>
        </w:rPr>
      </w:pPr>
      <w:r w:rsidRPr="00755089">
        <w:rPr>
          <w:rFonts w:ascii="Times New Roman" w:hAnsi="Times New Roman" w:cs="Times New Roman"/>
          <w:bCs w:val="0"/>
          <w:sz w:val="22"/>
          <w:szCs w:val="22"/>
          <w:lang w:val="lt-LT"/>
        </w:rPr>
        <w:t>4.9</w:t>
      </w:r>
      <w:r w:rsidRPr="00755089">
        <w:rPr>
          <w:rFonts w:ascii="Times New Roman" w:hAnsi="Times New Roman" w:cs="Times New Roman"/>
          <w:bCs w:val="0"/>
          <w:sz w:val="22"/>
          <w:szCs w:val="22"/>
          <w:lang w:val="lt-LT"/>
        </w:rPr>
        <w:tab/>
        <w:t>Perdozavimas</w:t>
      </w:r>
    </w:p>
    <w:p w:rsidR="00DB0467" w:rsidRPr="00755089" w:rsidRDefault="00DB0467" w:rsidP="008F6E9A">
      <w:pPr>
        <w:keepNext/>
        <w:rPr>
          <w:sz w:val="22"/>
          <w:szCs w:val="22"/>
          <w:lang w:val="lt-LT"/>
        </w:rPr>
      </w:pPr>
    </w:p>
    <w:p w:rsidR="00DB0467" w:rsidRPr="00755089" w:rsidRDefault="00DB0467" w:rsidP="00DB0467">
      <w:pPr>
        <w:rPr>
          <w:sz w:val="22"/>
          <w:szCs w:val="22"/>
          <w:lang w:val="lt-LT"/>
        </w:rPr>
      </w:pPr>
      <w:r w:rsidRPr="00755089">
        <w:rPr>
          <w:sz w:val="22"/>
          <w:szCs w:val="22"/>
          <w:lang w:val="lt-LT"/>
        </w:rPr>
        <w:t>Ūmaus perdozavimo atvejų nepasitaikė. Vaikams, kuriems savanoriškai kelis metus buvo skiriama dozė, daugiau kaip 2,5 kartus viršijanti maksimalią rekomenduojamą 100 mg/kg paros dozę, pastebėti neurologiniai sutrikimai (pvz., smegenėlių simptomai, diplopija, lateralinis nistagmas, sulėtėjusi psichomotorinė raida, rankų judesiai ir aksialinė hipotonija). Nutraukus deferiprono vartojimą neurologiniai sutrikimai palaipsniui regresavo.</w:t>
      </w:r>
    </w:p>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Perdozavimo atveju reikalinga atidi klinikinė paciento priežiūra.</w:t>
      </w:r>
    </w:p>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rsidP="008F6E9A">
      <w:pPr>
        <w:keepNext/>
        <w:tabs>
          <w:tab w:val="left" w:pos="540"/>
        </w:tabs>
        <w:rPr>
          <w:b/>
          <w:sz w:val="22"/>
          <w:szCs w:val="22"/>
          <w:lang w:val="lt-LT"/>
        </w:rPr>
      </w:pPr>
      <w:r w:rsidRPr="00755089">
        <w:rPr>
          <w:b/>
          <w:sz w:val="22"/>
          <w:szCs w:val="22"/>
          <w:lang w:val="lt-LT"/>
        </w:rPr>
        <w:t>5.</w:t>
      </w:r>
      <w:r w:rsidRPr="00755089">
        <w:rPr>
          <w:b/>
          <w:sz w:val="22"/>
          <w:szCs w:val="22"/>
          <w:lang w:val="lt-LT"/>
        </w:rPr>
        <w:tab/>
      </w:r>
      <w:r w:rsidRPr="00755089">
        <w:rPr>
          <w:b/>
          <w:caps/>
          <w:sz w:val="22"/>
          <w:szCs w:val="22"/>
          <w:lang w:val="lt-LT"/>
        </w:rPr>
        <w:t>Farmakologinės savybės</w:t>
      </w:r>
    </w:p>
    <w:p w:rsidR="00DB0467" w:rsidRPr="00755089" w:rsidRDefault="00DB0467" w:rsidP="008F6E9A">
      <w:pPr>
        <w:keepNext/>
        <w:tabs>
          <w:tab w:val="left" w:pos="540"/>
        </w:tabs>
        <w:rPr>
          <w:sz w:val="22"/>
          <w:szCs w:val="22"/>
          <w:lang w:val="lt-LT"/>
        </w:rPr>
      </w:pPr>
    </w:p>
    <w:p w:rsidR="00DB0467" w:rsidRPr="00755089" w:rsidRDefault="00DB0467" w:rsidP="008F6E9A">
      <w:pPr>
        <w:keepNext/>
        <w:tabs>
          <w:tab w:val="left" w:pos="540"/>
        </w:tabs>
        <w:rPr>
          <w:b/>
          <w:sz w:val="22"/>
          <w:szCs w:val="22"/>
          <w:lang w:val="lt-LT"/>
        </w:rPr>
      </w:pPr>
      <w:r w:rsidRPr="00755089">
        <w:rPr>
          <w:b/>
          <w:sz w:val="22"/>
          <w:szCs w:val="22"/>
          <w:lang w:val="lt-LT"/>
        </w:rPr>
        <w:t xml:space="preserve">5.1 </w:t>
      </w:r>
      <w:r w:rsidRPr="00755089">
        <w:rPr>
          <w:b/>
          <w:sz w:val="22"/>
          <w:szCs w:val="22"/>
          <w:lang w:val="lt-LT"/>
        </w:rPr>
        <w:tab/>
        <w:t>Farmakodinaminės savybės</w:t>
      </w:r>
    </w:p>
    <w:p w:rsidR="00DB0467" w:rsidRPr="00755089" w:rsidRDefault="00DB0467" w:rsidP="008F6E9A">
      <w:pPr>
        <w:keepNext/>
        <w:rPr>
          <w:sz w:val="22"/>
          <w:szCs w:val="22"/>
          <w:lang w:val="lt-LT"/>
        </w:rPr>
      </w:pPr>
    </w:p>
    <w:p w:rsidR="00DB0467" w:rsidRPr="00755089" w:rsidRDefault="00DB0467">
      <w:pPr>
        <w:rPr>
          <w:sz w:val="22"/>
          <w:szCs w:val="22"/>
          <w:lang w:val="lt-LT"/>
        </w:rPr>
      </w:pPr>
      <w:r w:rsidRPr="00755089">
        <w:rPr>
          <w:sz w:val="22"/>
          <w:szCs w:val="22"/>
          <w:lang w:val="lt-LT"/>
        </w:rPr>
        <w:t>Farmakoterapinė grupė: Geležį prijungiančios medžiagos, ATC kodas: V03AC02</w:t>
      </w:r>
    </w:p>
    <w:p w:rsidR="00DB0467" w:rsidRPr="00755089" w:rsidRDefault="00DB0467">
      <w:pPr>
        <w:rPr>
          <w:sz w:val="22"/>
          <w:szCs w:val="22"/>
          <w:lang w:val="lt-LT"/>
        </w:rPr>
      </w:pPr>
    </w:p>
    <w:p w:rsidR="00DB0467" w:rsidRPr="00755089" w:rsidRDefault="00DB0467" w:rsidP="008F6E9A">
      <w:pPr>
        <w:pStyle w:val="BodyText"/>
        <w:keepNext/>
        <w:rPr>
          <w:b w:val="0"/>
          <w:i w:val="0"/>
          <w:iCs/>
          <w:szCs w:val="22"/>
          <w:u w:val="single"/>
          <w:lang w:val="lt-LT"/>
        </w:rPr>
      </w:pPr>
      <w:r w:rsidRPr="00755089">
        <w:rPr>
          <w:b w:val="0"/>
          <w:i w:val="0"/>
          <w:iCs/>
          <w:szCs w:val="22"/>
          <w:u w:val="single"/>
          <w:lang w:val="lt-LT"/>
        </w:rPr>
        <w:t>Veikimo mechanizmas</w:t>
      </w:r>
    </w:p>
    <w:p w:rsidR="00DB0467" w:rsidRPr="00755089" w:rsidRDefault="00DB0467">
      <w:pPr>
        <w:rPr>
          <w:sz w:val="22"/>
          <w:szCs w:val="22"/>
          <w:lang w:val="lt-LT"/>
        </w:rPr>
      </w:pPr>
      <w:r w:rsidRPr="00755089">
        <w:rPr>
          <w:sz w:val="22"/>
          <w:szCs w:val="22"/>
          <w:lang w:val="lt-LT"/>
        </w:rPr>
        <w:t xml:space="preserve">Veiklioji medžiaga deferipronas (3-hidroksi-1,2-dimetilpiridin-4-onas) yra bidentatinis ligandas, surišantis geležį 3:1 </w:t>
      </w:r>
      <w:r w:rsidR="007D4D27" w:rsidRPr="00755089">
        <w:rPr>
          <w:sz w:val="22"/>
          <w:szCs w:val="22"/>
          <w:lang w:val="lt-LT"/>
        </w:rPr>
        <w:t>moliniu</w:t>
      </w:r>
      <w:r w:rsidR="007D4D27" w:rsidRPr="00755089">
        <w:rPr>
          <w:lang w:val="lt-LT"/>
        </w:rPr>
        <w:t xml:space="preserve"> </w:t>
      </w:r>
      <w:r w:rsidRPr="00755089">
        <w:rPr>
          <w:sz w:val="22"/>
          <w:szCs w:val="22"/>
          <w:lang w:val="lt-LT"/>
        </w:rPr>
        <w:t>santykiu.</w:t>
      </w:r>
    </w:p>
    <w:p w:rsidR="00DB0467" w:rsidRPr="00755089" w:rsidRDefault="00DB0467">
      <w:pPr>
        <w:rPr>
          <w:sz w:val="22"/>
          <w:szCs w:val="22"/>
          <w:lang w:val="lt-LT"/>
        </w:rPr>
      </w:pPr>
    </w:p>
    <w:p w:rsidR="00DB0467" w:rsidRPr="00755089" w:rsidRDefault="00DB0467" w:rsidP="008F6E9A">
      <w:pPr>
        <w:pStyle w:val="BodyText"/>
        <w:keepNext/>
        <w:rPr>
          <w:b w:val="0"/>
          <w:i w:val="0"/>
          <w:iCs/>
          <w:szCs w:val="22"/>
          <w:u w:val="single"/>
          <w:lang w:val="lt-LT"/>
        </w:rPr>
      </w:pPr>
      <w:r w:rsidRPr="00755089">
        <w:rPr>
          <w:b w:val="0"/>
          <w:i w:val="0"/>
          <w:iCs/>
          <w:szCs w:val="22"/>
          <w:u w:val="single"/>
          <w:lang w:val="lt-LT"/>
        </w:rPr>
        <w:t>Farmakodinaminis poveikis</w:t>
      </w:r>
    </w:p>
    <w:p w:rsidR="00DB0467" w:rsidRPr="00755089" w:rsidRDefault="00DB0467" w:rsidP="00DE12C2">
      <w:pPr>
        <w:pStyle w:val="InsideAddress"/>
        <w:keepLines w:val="0"/>
        <w:rPr>
          <w:rFonts w:ascii="Times New Roman" w:hAnsi="Times New Roman" w:cs="Times New Roman"/>
          <w:snapToGrid/>
          <w:sz w:val="22"/>
          <w:lang w:val="lt-LT"/>
        </w:rPr>
      </w:pPr>
      <w:r w:rsidRPr="00755089">
        <w:rPr>
          <w:rFonts w:ascii="Times New Roman" w:hAnsi="Times New Roman" w:cs="Times New Roman"/>
          <w:snapToGrid/>
          <w:sz w:val="22"/>
          <w:lang w:val="lt-LT"/>
        </w:rPr>
        <w:t xml:space="preserve">Klinikiniai bandymai parodė, kad Ferriprox efektyviai skatina geležies išsiskyrimą ir kad 25 mg/kg kūno masės dozė triskart per parą gali sustabdyti geležies kaupimosi proceso didėjimą, nustatomą pagal serumo feritiną, pacientams, sergantiems kraujo perpylimų sukelta talasemija. </w:t>
      </w:r>
      <w:r w:rsidR="00DE12C2" w:rsidRPr="00755089">
        <w:rPr>
          <w:rFonts w:ascii="Times New Roman" w:hAnsi="Times New Roman" w:cs="Times New Roman"/>
          <w:snapToGrid/>
          <w:sz w:val="22"/>
          <w:lang w:val="lt-LT"/>
        </w:rPr>
        <w:t xml:space="preserve">Duomenys iš paskelbtos literatūros apie geležies </w:t>
      </w:r>
      <w:r w:rsidR="00BE3DDF" w:rsidRPr="00755089">
        <w:rPr>
          <w:rFonts w:ascii="Times New Roman" w:hAnsi="Times New Roman" w:cs="Times New Roman"/>
          <w:snapToGrid/>
          <w:sz w:val="22"/>
          <w:lang w:val="lt-LT"/>
        </w:rPr>
        <w:t>pusiausvyros</w:t>
      </w:r>
      <w:r w:rsidR="00DE12C2" w:rsidRPr="00755089">
        <w:rPr>
          <w:rFonts w:ascii="Times New Roman" w:hAnsi="Times New Roman" w:cs="Times New Roman"/>
          <w:snapToGrid/>
          <w:sz w:val="22"/>
          <w:lang w:val="lt-LT"/>
        </w:rPr>
        <w:t xml:space="preserve"> tyrimus </w:t>
      </w:r>
      <w:r w:rsidR="00BE3DDF" w:rsidRPr="00755089">
        <w:rPr>
          <w:rFonts w:ascii="Times New Roman" w:hAnsi="Times New Roman" w:cs="Times New Roman"/>
          <w:snapToGrid/>
          <w:sz w:val="22"/>
          <w:lang w:val="lt-LT"/>
        </w:rPr>
        <w:t>didžiąja</w:t>
      </w:r>
      <w:r w:rsidR="00DE12C2" w:rsidRPr="00755089">
        <w:rPr>
          <w:rFonts w:ascii="Times New Roman" w:hAnsi="Times New Roman" w:cs="Times New Roman"/>
          <w:snapToGrid/>
          <w:sz w:val="22"/>
          <w:lang w:val="lt-LT"/>
        </w:rPr>
        <w:t xml:space="preserve"> talasemija </w:t>
      </w:r>
      <w:r w:rsidR="00BE3DDF" w:rsidRPr="00755089">
        <w:rPr>
          <w:rFonts w:ascii="Times New Roman" w:hAnsi="Times New Roman" w:cs="Times New Roman"/>
          <w:snapToGrid/>
          <w:sz w:val="22"/>
          <w:lang w:val="lt-LT"/>
        </w:rPr>
        <w:t xml:space="preserve">sergantiems </w:t>
      </w:r>
      <w:r w:rsidR="00DE12C2" w:rsidRPr="00755089">
        <w:rPr>
          <w:rFonts w:ascii="Times New Roman" w:hAnsi="Times New Roman" w:cs="Times New Roman"/>
          <w:snapToGrid/>
          <w:sz w:val="22"/>
          <w:lang w:val="lt-LT"/>
        </w:rPr>
        <w:t>pacient</w:t>
      </w:r>
      <w:r w:rsidR="00BE3DDF" w:rsidRPr="00755089">
        <w:rPr>
          <w:rFonts w:ascii="Times New Roman" w:hAnsi="Times New Roman" w:cs="Times New Roman"/>
          <w:snapToGrid/>
          <w:sz w:val="22"/>
          <w:lang w:val="lt-LT"/>
        </w:rPr>
        <w:t>ams</w:t>
      </w:r>
      <w:r w:rsidR="00DE12C2" w:rsidRPr="00755089">
        <w:rPr>
          <w:rFonts w:ascii="Times New Roman" w:hAnsi="Times New Roman" w:cs="Times New Roman"/>
          <w:snapToGrid/>
          <w:sz w:val="22"/>
          <w:lang w:val="lt-LT"/>
        </w:rPr>
        <w:t xml:space="preserve"> rodo, kad Ferriprox </w:t>
      </w:r>
      <w:r w:rsidR="00BE3DDF" w:rsidRPr="00755089">
        <w:rPr>
          <w:rFonts w:ascii="Times New Roman" w:hAnsi="Times New Roman" w:cs="Times New Roman"/>
          <w:snapToGrid/>
          <w:sz w:val="22"/>
          <w:lang w:val="lt-LT"/>
        </w:rPr>
        <w:t>vartojimas</w:t>
      </w:r>
      <w:r w:rsidR="00DE12C2" w:rsidRPr="00755089">
        <w:rPr>
          <w:rFonts w:ascii="Times New Roman" w:hAnsi="Times New Roman" w:cs="Times New Roman"/>
          <w:snapToGrid/>
          <w:sz w:val="22"/>
          <w:lang w:val="lt-LT"/>
        </w:rPr>
        <w:t xml:space="preserve"> kartu su deferoksaminu (tą pačią </w:t>
      </w:r>
      <w:r w:rsidR="00BE3DDF" w:rsidRPr="00755089">
        <w:rPr>
          <w:rFonts w:ascii="Times New Roman" w:hAnsi="Times New Roman" w:cs="Times New Roman"/>
          <w:snapToGrid/>
          <w:sz w:val="22"/>
          <w:lang w:val="lt-LT"/>
        </w:rPr>
        <w:t>parą</w:t>
      </w:r>
      <w:r w:rsidR="00DE12C2" w:rsidRPr="00755089">
        <w:rPr>
          <w:rFonts w:ascii="Times New Roman" w:hAnsi="Times New Roman" w:cs="Times New Roman"/>
          <w:snapToGrid/>
          <w:sz w:val="22"/>
          <w:lang w:val="lt-LT"/>
        </w:rPr>
        <w:t xml:space="preserve"> vartojami kartu abu chelatai, arba vienu metu arba paeiliui, pvz.: Ferriprox - dienos metu ir deferoksaminas -naktį) skatina didesnį geležies išsiskyrimą nei vien tik atskiras vaistas. </w:t>
      </w:r>
      <w:r w:rsidR="00BE3DDF" w:rsidRPr="00755089">
        <w:rPr>
          <w:rFonts w:ascii="Times New Roman" w:hAnsi="Times New Roman" w:cs="Times New Roman"/>
          <w:snapToGrid/>
          <w:sz w:val="22"/>
          <w:lang w:val="lt-LT"/>
        </w:rPr>
        <w:t>Anksčiau</w:t>
      </w:r>
      <w:r w:rsidR="00DE12C2" w:rsidRPr="00755089">
        <w:rPr>
          <w:rFonts w:ascii="Times New Roman" w:hAnsi="Times New Roman" w:cs="Times New Roman"/>
          <w:snapToGrid/>
          <w:sz w:val="22"/>
          <w:lang w:val="lt-LT"/>
        </w:rPr>
        <w:t xml:space="preserve"> minėtuose tyrimuose Ferriprox </w:t>
      </w:r>
      <w:r w:rsidR="00BE3DDF" w:rsidRPr="00755089">
        <w:rPr>
          <w:rFonts w:ascii="Times New Roman" w:hAnsi="Times New Roman" w:cs="Times New Roman"/>
          <w:snapToGrid/>
          <w:sz w:val="22"/>
          <w:lang w:val="lt-LT"/>
        </w:rPr>
        <w:t xml:space="preserve">vartojamos </w:t>
      </w:r>
      <w:r w:rsidR="00DE12C2" w:rsidRPr="00755089">
        <w:rPr>
          <w:rFonts w:ascii="Times New Roman" w:hAnsi="Times New Roman" w:cs="Times New Roman"/>
          <w:snapToGrid/>
          <w:sz w:val="22"/>
          <w:lang w:val="lt-LT"/>
        </w:rPr>
        <w:t xml:space="preserve">dozės </w:t>
      </w:r>
      <w:r w:rsidR="00BE3DDF" w:rsidRPr="00755089">
        <w:rPr>
          <w:rFonts w:ascii="Times New Roman" w:hAnsi="Times New Roman" w:cs="Times New Roman"/>
          <w:snapToGrid/>
          <w:sz w:val="22"/>
          <w:lang w:val="lt-LT"/>
        </w:rPr>
        <w:t>buvo</w:t>
      </w:r>
      <w:r w:rsidR="00DE12C2" w:rsidRPr="00755089">
        <w:rPr>
          <w:rFonts w:ascii="Times New Roman" w:hAnsi="Times New Roman" w:cs="Times New Roman"/>
          <w:snapToGrid/>
          <w:sz w:val="22"/>
          <w:lang w:val="lt-LT"/>
        </w:rPr>
        <w:t xml:space="preserve"> nuo 50 iki 100 mg/kg</w:t>
      </w:r>
      <w:r w:rsidR="00BE3DDF" w:rsidRPr="00755089">
        <w:rPr>
          <w:rFonts w:ascii="Times New Roman" w:hAnsi="Times New Roman" w:cs="Times New Roman"/>
          <w:snapToGrid/>
          <w:sz w:val="22"/>
          <w:lang w:val="lt-LT"/>
        </w:rPr>
        <w:t xml:space="preserve"> </w:t>
      </w:r>
      <w:r w:rsidR="00DE12C2" w:rsidRPr="00755089">
        <w:rPr>
          <w:rFonts w:ascii="Times New Roman" w:hAnsi="Times New Roman" w:cs="Times New Roman"/>
          <w:snapToGrid/>
          <w:sz w:val="22"/>
          <w:lang w:val="lt-LT"/>
        </w:rPr>
        <w:t>per parą, o deferoksamino doz</w:t>
      </w:r>
      <w:r w:rsidR="00782F53" w:rsidRPr="00755089">
        <w:rPr>
          <w:rFonts w:ascii="Times New Roman" w:hAnsi="Times New Roman" w:cs="Times New Roman"/>
          <w:snapToGrid/>
          <w:sz w:val="22"/>
          <w:lang w:val="lt-LT"/>
        </w:rPr>
        <w:t>ė</w:t>
      </w:r>
      <w:r w:rsidR="00DE12C2" w:rsidRPr="00755089">
        <w:rPr>
          <w:rFonts w:ascii="Times New Roman" w:hAnsi="Times New Roman" w:cs="Times New Roman"/>
          <w:snapToGrid/>
          <w:sz w:val="22"/>
          <w:lang w:val="lt-LT"/>
        </w:rPr>
        <w:t xml:space="preserve">s - nuo 40 iki 60 mg/kg/per </w:t>
      </w:r>
      <w:r w:rsidR="00BE3DDF" w:rsidRPr="00755089">
        <w:rPr>
          <w:rFonts w:ascii="Times New Roman" w:hAnsi="Times New Roman" w:cs="Times New Roman"/>
          <w:snapToGrid/>
          <w:sz w:val="22"/>
          <w:lang w:val="lt-LT"/>
        </w:rPr>
        <w:t>parą</w:t>
      </w:r>
      <w:r w:rsidR="00DE12C2" w:rsidRPr="00755089">
        <w:rPr>
          <w:rFonts w:ascii="Times New Roman" w:hAnsi="Times New Roman" w:cs="Times New Roman"/>
          <w:snapToGrid/>
          <w:sz w:val="22"/>
          <w:lang w:val="lt-LT"/>
        </w:rPr>
        <w:t>.</w:t>
      </w:r>
      <w:r w:rsidR="00A85C9E" w:rsidRPr="00755089">
        <w:rPr>
          <w:rFonts w:ascii="Times New Roman" w:hAnsi="Times New Roman" w:cs="Times New Roman"/>
          <w:snapToGrid/>
          <w:sz w:val="22"/>
          <w:lang w:val="lt-LT"/>
        </w:rPr>
        <w:t xml:space="preserve"> </w:t>
      </w:r>
      <w:r w:rsidRPr="00755089">
        <w:rPr>
          <w:rFonts w:ascii="Times New Roman" w:hAnsi="Times New Roman" w:cs="Times New Roman"/>
          <w:snapToGrid/>
          <w:sz w:val="22"/>
          <w:lang w:val="lt-LT"/>
        </w:rPr>
        <w:t>Tačiau chelatinė terapija nebūtinai apsaugo nuo geležies pertekliaus sąlygojamų organų pažeidimų.</w:t>
      </w:r>
    </w:p>
    <w:p w:rsidR="00DB0467" w:rsidRPr="00755089" w:rsidRDefault="00DB0467">
      <w:pPr>
        <w:rPr>
          <w:sz w:val="22"/>
          <w:szCs w:val="22"/>
          <w:lang w:val="lt-LT"/>
        </w:rPr>
      </w:pPr>
    </w:p>
    <w:p w:rsidR="00DB0467" w:rsidRPr="00755089" w:rsidRDefault="00DB0467" w:rsidP="008F6E9A">
      <w:pPr>
        <w:pStyle w:val="BodyText"/>
        <w:keepNext/>
        <w:rPr>
          <w:b w:val="0"/>
          <w:i w:val="0"/>
          <w:iCs/>
          <w:szCs w:val="22"/>
          <w:u w:val="single"/>
          <w:lang w:val="lt-LT"/>
        </w:rPr>
      </w:pPr>
      <w:r w:rsidRPr="00755089">
        <w:rPr>
          <w:b w:val="0"/>
          <w:i w:val="0"/>
          <w:iCs/>
          <w:szCs w:val="22"/>
          <w:u w:val="single"/>
          <w:lang w:val="lt-LT"/>
        </w:rPr>
        <w:t>Klinikinis veiksmingumas ir saugumas</w:t>
      </w:r>
    </w:p>
    <w:p w:rsidR="00DB0467" w:rsidRPr="00755089" w:rsidRDefault="00DB0467">
      <w:pPr>
        <w:rPr>
          <w:sz w:val="22"/>
          <w:szCs w:val="22"/>
          <w:lang w:val="lt-LT"/>
        </w:rPr>
      </w:pPr>
      <w:r w:rsidRPr="00755089">
        <w:rPr>
          <w:sz w:val="22"/>
          <w:szCs w:val="22"/>
          <w:lang w:val="lt-LT"/>
        </w:rPr>
        <w:t>LA16-0102, LA-01 ir LA08-9701 tyrimuose lygintas Ferriprox ir deferoksamino veiksmingumas gydant talasemija sergančius ir nuo transfuzijų priklausomus pacientus. Ferriprox ir deferoksaminas buvo lygiaverčiai stabilizuojant arba mažinant organizmo geležies atsargas, nepaisant tų pacientų nuolatinio geležies vartojimo transfuzijomis (pacientų, turinčių feritino kraujo serume koncentracijos mažėjimo tendenciją, dalys abiejose gydymo grupėse pagal regresinę analizę nesiskyrė; p &gt;0,05).</w:t>
      </w:r>
    </w:p>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Magnetinio rezonanso tyrimo (MRT) metodas, T2* taip pat buvo naudotas įvertinant miokardo geležies atsargas. Geležies perteklius lemia nuo koncentracijos priklausomą MRT T2* signalo silpnėjimą, taigi geležies kiekio padidėjimas miokarde mažina miokardo MRT T2* reikšmes. Mažesnė nei 20</w:t>
      </w:r>
      <w:r w:rsidR="00E044D9" w:rsidRPr="00755089">
        <w:rPr>
          <w:sz w:val="22"/>
          <w:szCs w:val="22"/>
          <w:lang w:val="lt-LT"/>
        </w:rPr>
        <w:t> ms</w:t>
      </w:r>
      <w:r w:rsidRPr="00755089">
        <w:rPr>
          <w:sz w:val="22"/>
          <w:szCs w:val="22"/>
          <w:lang w:val="lt-LT"/>
        </w:rPr>
        <w:t xml:space="preserve"> miokardo MRT T2* reikšmė rodo geležies perteklių širdyje. MRT T2* padidėjimas gydant rodo, kad geležis pašalinama iš širdies. Buvo registruota teigiama koreliacija tarp MRT T2* ir širdies funkcijos (išmatuojant kairiojo skilvelio išmetimo frakciją (KSIF)).</w:t>
      </w:r>
    </w:p>
    <w:p w:rsidR="00F80128" w:rsidRPr="00755089" w:rsidRDefault="00F80128">
      <w:pPr>
        <w:rPr>
          <w:sz w:val="22"/>
          <w:szCs w:val="22"/>
          <w:lang w:val="lt-LT"/>
        </w:rPr>
      </w:pPr>
    </w:p>
    <w:p w:rsidR="00DB0467" w:rsidRPr="00755089" w:rsidRDefault="00DB0467">
      <w:pPr>
        <w:rPr>
          <w:sz w:val="22"/>
          <w:szCs w:val="22"/>
          <w:lang w:val="lt-LT"/>
        </w:rPr>
      </w:pPr>
      <w:r w:rsidRPr="00755089">
        <w:rPr>
          <w:sz w:val="22"/>
          <w:szCs w:val="22"/>
          <w:lang w:val="lt-LT"/>
        </w:rPr>
        <w:t>Tyrime LA16-0102 palygintas Ferriprox ir deferoksamino veiksmingumas mažinant geležies perteklių širdyje ir gerinant širdies funkciją (išmatuojant KSIF) talasemija sergantiems ir nuo transfuzijų priklausomiems pacientams. Šešiasdešimt vienam pacientui su geležies pertekliumi širdyje, anksčiau gydytam deferoksaminu, atsitiktiniu būdu buvo arba tęsiamas gydymas deferoksaminu (dozės vidurkis 43 mg/kg/parą; N=31), arba skiriama Ferriprox (dozės vidurkis 92 mg/kg/parą N=29). 12 mėnesių trukmės tyrimo metu Ferriprox buvo pranašesnis už deferoksaminą mažinant geležies perteklių širdyje. Širdies T2* pagerėjo daugiau nei 3</w:t>
      </w:r>
      <w:r w:rsidR="00E044D9" w:rsidRPr="00755089">
        <w:rPr>
          <w:sz w:val="22"/>
          <w:szCs w:val="22"/>
          <w:lang w:val="lt-LT"/>
        </w:rPr>
        <w:t> ms</w:t>
      </w:r>
      <w:r w:rsidRPr="00755089">
        <w:rPr>
          <w:sz w:val="22"/>
          <w:szCs w:val="22"/>
          <w:lang w:val="lt-LT"/>
        </w:rPr>
        <w:t xml:space="preserve"> vartojant Ferriprox, lyginant su 1 m</w:t>
      </w:r>
      <w:r w:rsidR="00E044D9" w:rsidRPr="00755089">
        <w:rPr>
          <w:sz w:val="22"/>
          <w:szCs w:val="22"/>
          <w:lang w:val="lt-LT"/>
        </w:rPr>
        <w:t>s</w:t>
      </w:r>
      <w:r w:rsidRPr="00755089">
        <w:rPr>
          <w:sz w:val="22"/>
          <w:szCs w:val="22"/>
          <w:lang w:val="lt-LT"/>
        </w:rPr>
        <w:t xml:space="preserve"> pokyčiu pacientams, vartojusiems deferoksaminą. Tuo pačiu metu KSIF nuo bazinio lygmens Ferriprox grupėje padidėjo 3,07 ± 3,58 absoliučių vienetų (%) ir deferoksamino grupėje 0,32 ± 3,38 absoliučių vienetų (%) (skirtumas tarp grupių; p=0,003).</w:t>
      </w:r>
    </w:p>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Tyrime LA12-9907 129 talasemija sergantiems pacientams, mažiausiai ketverius metus gydytiems Ferriprox (N=54) arba deferoksaminu (N=75), buvo lyginamas išgyvenamumas, širdies ligų dažnumas ir širdies ligų progresavimas. Galutiniai širdies rezultatai buvo įvertinti pagal echokardiogramą, elektrokardiogramą, Niujorko širdies asociacijos klasifikaciją ir mirtį dėl širdies ligų. Pradinio įvertinimo metu pacientų, turinčių širdies funkcijos sutrikimą, procentas reikšmingai nesiskyrė (13% Ferriprox palyginus su 16% deferoksamino grupėje). Širdies būklė (p=0,245) nepablogėjo nė vienam pacientui su sutrikusia širdies funkcija, nustatyta pirmojo įvertinimo metu, ir gydytam deferipronu lyginant su keturiais pacientais (33%), gydytais deferoksaminu. Pacientams, kurie anksčiau neturėjo širdies ligos, širdies funkcijos sutrikimas gydant deferoksaminu diagnozuotas 13 (20,6%) atvejų ir 2 (4,3%) gydant Ferriprox (p=0,013). Apibendrinant nuo pirmo iki paskutinio įvertinimo (4% palyginus su 20%, p=0,007) Ferriprox gydytiems pacientams rečiau nei deferoksaminu gydytiems pacientams pablogėjo širdies funkcijos sutrikimas.</w:t>
      </w:r>
    </w:p>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Skelbtos literatūros duomenys atitinka</w:t>
      </w:r>
      <w:r w:rsidR="001E24ED" w:rsidRPr="00755089">
        <w:rPr>
          <w:sz w:val="22"/>
          <w:szCs w:val="22"/>
          <w:lang w:val="lt-LT"/>
        </w:rPr>
        <w:t xml:space="preserve"> </w:t>
      </w:r>
      <w:r w:rsidRPr="00755089">
        <w:rPr>
          <w:sz w:val="22"/>
          <w:szCs w:val="22"/>
          <w:lang w:val="lt-LT"/>
        </w:rPr>
        <w:t>Apotex tyrimo rezultatus – mažesnis širdies ligų skaičius ir (arba) padidėjęs išgyvenamumas Ferriprox gydomiems pacientams palyginus su pacientais, kurie buvo gydyti deferoksaminu.</w:t>
      </w:r>
    </w:p>
    <w:p w:rsidR="00071AE8" w:rsidRPr="00755089" w:rsidRDefault="00071AE8">
      <w:pPr>
        <w:rPr>
          <w:sz w:val="22"/>
          <w:szCs w:val="22"/>
          <w:lang w:val="lt-LT"/>
        </w:rPr>
      </w:pPr>
    </w:p>
    <w:p w:rsidR="00A85C9E" w:rsidRPr="00755089" w:rsidRDefault="00292A92" w:rsidP="00085F81">
      <w:pPr>
        <w:rPr>
          <w:sz w:val="22"/>
          <w:szCs w:val="22"/>
          <w:lang w:val="lt-LT"/>
        </w:rPr>
      </w:pPr>
      <w:r w:rsidRPr="00755089">
        <w:rPr>
          <w:sz w:val="22"/>
          <w:szCs w:val="22"/>
          <w:lang w:val="lt-LT"/>
        </w:rPr>
        <w:t>Atsitiktinių imčių, placeb</w:t>
      </w:r>
      <w:r w:rsidR="00782F53" w:rsidRPr="00755089">
        <w:rPr>
          <w:sz w:val="22"/>
          <w:szCs w:val="22"/>
          <w:lang w:val="lt-LT"/>
        </w:rPr>
        <w:t>u</w:t>
      </w:r>
      <w:r w:rsidRPr="00755089">
        <w:rPr>
          <w:sz w:val="22"/>
          <w:szCs w:val="22"/>
          <w:lang w:val="lt-LT"/>
        </w:rPr>
        <w:t xml:space="preserve"> kontroliuojamas, dvigubai aklas tyrimas įvertino kartu vartojam</w:t>
      </w:r>
      <w:r w:rsidR="00782F53" w:rsidRPr="00755089">
        <w:rPr>
          <w:sz w:val="22"/>
          <w:szCs w:val="22"/>
          <w:lang w:val="lt-LT"/>
        </w:rPr>
        <w:t>ų</w:t>
      </w:r>
      <w:r w:rsidRPr="00755089">
        <w:rPr>
          <w:sz w:val="22"/>
          <w:szCs w:val="22"/>
          <w:lang w:val="lt-LT"/>
        </w:rPr>
        <w:t xml:space="preserve"> Ferriprox ir deferoksamino poveikį </w:t>
      </w:r>
      <w:r w:rsidR="00782F53" w:rsidRPr="00755089">
        <w:rPr>
          <w:sz w:val="22"/>
          <w:szCs w:val="22"/>
          <w:lang w:val="lt-LT"/>
        </w:rPr>
        <w:t xml:space="preserve">didžiąja </w:t>
      </w:r>
      <w:r w:rsidRPr="00755089">
        <w:rPr>
          <w:sz w:val="22"/>
          <w:szCs w:val="22"/>
          <w:lang w:val="lt-LT"/>
        </w:rPr>
        <w:t>talasemija sergantiems pacientams, kurie</w:t>
      </w:r>
      <w:r w:rsidR="00782F53" w:rsidRPr="00755089">
        <w:rPr>
          <w:sz w:val="22"/>
          <w:szCs w:val="22"/>
          <w:lang w:val="lt-LT"/>
        </w:rPr>
        <w:t>ms</w:t>
      </w:r>
      <w:r w:rsidRPr="00755089">
        <w:rPr>
          <w:sz w:val="22"/>
          <w:szCs w:val="22"/>
          <w:lang w:val="lt-LT"/>
        </w:rPr>
        <w:t xml:space="preserve"> anksčiau </w:t>
      </w:r>
      <w:r w:rsidR="00782F53" w:rsidRPr="00755089">
        <w:rPr>
          <w:sz w:val="22"/>
          <w:szCs w:val="22"/>
          <w:lang w:val="lt-LT"/>
        </w:rPr>
        <w:t>taikyta</w:t>
      </w:r>
      <w:r w:rsidRPr="00755089">
        <w:rPr>
          <w:sz w:val="22"/>
          <w:szCs w:val="22"/>
          <w:lang w:val="lt-LT"/>
        </w:rPr>
        <w:t xml:space="preserve"> standartin</w:t>
      </w:r>
      <w:r w:rsidR="00782F53" w:rsidRPr="00755089">
        <w:rPr>
          <w:sz w:val="22"/>
          <w:szCs w:val="22"/>
          <w:lang w:val="lt-LT"/>
        </w:rPr>
        <w:t>ė</w:t>
      </w:r>
      <w:r w:rsidRPr="00755089">
        <w:rPr>
          <w:sz w:val="22"/>
          <w:szCs w:val="22"/>
          <w:lang w:val="lt-LT"/>
        </w:rPr>
        <w:t xml:space="preserve"> chelatin</w:t>
      </w:r>
      <w:r w:rsidR="00782F53" w:rsidRPr="00755089">
        <w:rPr>
          <w:sz w:val="22"/>
          <w:szCs w:val="22"/>
          <w:lang w:val="lt-LT"/>
        </w:rPr>
        <w:t>ė</w:t>
      </w:r>
      <w:r w:rsidRPr="00755089">
        <w:rPr>
          <w:sz w:val="22"/>
          <w:szCs w:val="22"/>
          <w:lang w:val="lt-LT"/>
        </w:rPr>
        <w:t xml:space="preserve"> monoterapij</w:t>
      </w:r>
      <w:r w:rsidR="00782F53" w:rsidRPr="00755089">
        <w:rPr>
          <w:sz w:val="22"/>
          <w:szCs w:val="22"/>
          <w:lang w:val="lt-LT"/>
        </w:rPr>
        <w:t>a</w:t>
      </w:r>
      <w:r w:rsidRPr="00755089">
        <w:rPr>
          <w:sz w:val="22"/>
          <w:szCs w:val="22"/>
          <w:lang w:val="lt-LT"/>
        </w:rPr>
        <w:t xml:space="preserve"> su poodine deferoksamino terapija ir </w:t>
      </w:r>
      <w:r w:rsidR="00782F53" w:rsidRPr="00755089">
        <w:rPr>
          <w:sz w:val="22"/>
          <w:szCs w:val="22"/>
          <w:lang w:val="lt-LT"/>
        </w:rPr>
        <w:t>kuriems buvo</w:t>
      </w:r>
      <w:r w:rsidRPr="00755089">
        <w:rPr>
          <w:sz w:val="22"/>
          <w:szCs w:val="22"/>
          <w:lang w:val="lt-LT"/>
        </w:rPr>
        <w:t xml:space="preserve"> </w:t>
      </w:r>
      <w:r w:rsidR="00782F53" w:rsidRPr="00755089">
        <w:rPr>
          <w:sz w:val="22"/>
          <w:szCs w:val="22"/>
          <w:lang w:val="lt-LT"/>
        </w:rPr>
        <w:t>lengva</w:t>
      </w:r>
      <w:r w:rsidRPr="00755089">
        <w:rPr>
          <w:sz w:val="22"/>
          <w:szCs w:val="22"/>
          <w:lang w:val="lt-LT"/>
        </w:rPr>
        <w:t xml:space="preserve"> ar vidutinio sunkumo kardialin</w:t>
      </w:r>
      <w:r w:rsidR="00782F53" w:rsidRPr="00755089">
        <w:rPr>
          <w:sz w:val="22"/>
          <w:szCs w:val="22"/>
          <w:lang w:val="lt-LT"/>
        </w:rPr>
        <w:t>ė</w:t>
      </w:r>
      <w:r w:rsidRPr="00755089">
        <w:rPr>
          <w:sz w:val="22"/>
          <w:szCs w:val="22"/>
          <w:lang w:val="lt-LT"/>
        </w:rPr>
        <w:t xml:space="preserve"> geležies apkrov</w:t>
      </w:r>
      <w:r w:rsidR="00782F53" w:rsidRPr="00755089">
        <w:rPr>
          <w:sz w:val="22"/>
          <w:szCs w:val="22"/>
          <w:lang w:val="lt-LT"/>
        </w:rPr>
        <w:t>a</w:t>
      </w:r>
      <w:r w:rsidRPr="00755089">
        <w:rPr>
          <w:sz w:val="22"/>
          <w:szCs w:val="22"/>
          <w:lang w:val="lt-LT"/>
        </w:rPr>
        <w:t xml:space="preserve"> (miokardo T2* 8-20</w:t>
      </w:r>
      <w:r w:rsidR="00782F53" w:rsidRPr="00755089">
        <w:rPr>
          <w:sz w:val="22"/>
          <w:szCs w:val="22"/>
          <w:lang w:val="lt-LT"/>
        </w:rPr>
        <w:t> </w:t>
      </w:r>
      <w:r w:rsidRPr="00755089">
        <w:rPr>
          <w:sz w:val="22"/>
          <w:szCs w:val="22"/>
          <w:lang w:val="lt-LT"/>
        </w:rPr>
        <w:t>ms). Po randomizacijos 32</w:t>
      </w:r>
      <w:r w:rsidR="008328AF" w:rsidRPr="00755089">
        <w:rPr>
          <w:sz w:val="22"/>
          <w:szCs w:val="22"/>
          <w:lang w:val="lt-LT"/>
        </w:rPr>
        <w:t> </w:t>
      </w:r>
      <w:r w:rsidRPr="00755089">
        <w:rPr>
          <w:sz w:val="22"/>
          <w:szCs w:val="22"/>
          <w:lang w:val="lt-LT"/>
        </w:rPr>
        <w:t xml:space="preserve">pacientai </w:t>
      </w:r>
      <w:r w:rsidR="00782F53" w:rsidRPr="00755089">
        <w:rPr>
          <w:sz w:val="22"/>
          <w:szCs w:val="22"/>
          <w:lang w:val="lt-LT"/>
        </w:rPr>
        <w:t>vartojo</w:t>
      </w:r>
      <w:r w:rsidRPr="00755089">
        <w:rPr>
          <w:sz w:val="22"/>
          <w:szCs w:val="22"/>
          <w:lang w:val="lt-LT"/>
        </w:rPr>
        <w:t xml:space="preserve"> deferoksaminą (</w:t>
      </w:r>
      <w:r w:rsidR="00E044D9" w:rsidRPr="00755089">
        <w:rPr>
          <w:sz w:val="22"/>
          <w:szCs w:val="22"/>
          <w:lang w:val="lt-LT"/>
        </w:rPr>
        <w:t>34,9 </w:t>
      </w:r>
      <w:r w:rsidRPr="00755089">
        <w:rPr>
          <w:sz w:val="22"/>
          <w:szCs w:val="22"/>
          <w:lang w:val="lt-LT"/>
        </w:rPr>
        <w:t>mg/kg</w:t>
      </w:r>
      <w:r w:rsidR="00782F53" w:rsidRPr="00755089">
        <w:rPr>
          <w:sz w:val="22"/>
          <w:szCs w:val="22"/>
          <w:lang w:val="lt-LT"/>
        </w:rPr>
        <w:t xml:space="preserve"> </w:t>
      </w:r>
      <w:r w:rsidRPr="00755089">
        <w:rPr>
          <w:sz w:val="22"/>
          <w:szCs w:val="22"/>
          <w:lang w:val="lt-LT"/>
        </w:rPr>
        <w:t xml:space="preserve">per parą 5 </w:t>
      </w:r>
      <w:r w:rsidR="00782F53" w:rsidRPr="00755089">
        <w:rPr>
          <w:sz w:val="22"/>
          <w:szCs w:val="22"/>
          <w:lang w:val="lt-LT"/>
        </w:rPr>
        <w:t>paras</w:t>
      </w:r>
      <w:r w:rsidRPr="00755089">
        <w:rPr>
          <w:sz w:val="22"/>
          <w:szCs w:val="22"/>
          <w:lang w:val="lt-LT"/>
        </w:rPr>
        <w:t xml:space="preserve"> per savaitę) ir Ferriprox (po 75</w:t>
      </w:r>
      <w:r w:rsidR="00782F53" w:rsidRPr="00755089">
        <w:rPr>
          <w:sz w:val="22"/>
          <w:szCs w:val="22"/>
          <w:lang w:val="lt-LT"/>
        </w:rPr>
        <w:t> </w:t>
      </w:r>
      <w:r w:rsidRPr="00755089">
        <w:rPr>
          <w:sz w:val="22"/>
          <w:szCs w:val="22"/>
          <w:lang w:val="lt-LT"/>
        </w:rPr>
        <w:t>mg/kg</w:t>
      </w:r>
      <w:r w:rsidR="00782F53" w:rsidRPr="00755089">
        <w:rPr>
          <w:sz w:val="22"/>
          <w:szCs w:val="22"/>
          <w:lang w:val="lt-LT"/>
        </w:rPr>
        <w:t xml:space="preserve"> </w:t>
      </w:r>
      <w:r w:rsidRPr="00755089">
        <w:rPr>
          <w:sz w:val="22"/>
          <w:szCs w:val="22"/>
          <w:lang w:val="lt-LT"/>
        </w:rPr>
        <w:t xml:space="preserve">per </w:t>
      </w:r>
      <w:r w:rsidR="00782F53" w:rsidRPr="00755089">
        <w:rPr>
          <w:sz w:val="22"/>
          <w:szCs w:val="22"/>
          <w:lang w:val="lt-LT"/>
        </w:rPr>
        <w:t>parą</w:t>
      </w:r>
      <w:r w:rsidRPr="00755089">
        <w:rPr>
          <w:sz w:val="22"/>
          <w:szCs w:val="22"/>
          <w:lang w:val="lt-LT"/>
        </w:rPr>
        <w:t>) ir 33 pacienta</w:t>
      </w:r>
      <w:r w:rsidR="00782F53" w:rsidRPr="00755089">
        <w:rPr>
          <w:sz w:val="22"/>
          <w:szCs w:val="22"/>
          <w:lang w:val="lt-LT"/>
        </w:rPr>
        <w:t>ams</w:t>
      </w:r>
      <w:r w:rsidRPr="00755089">
        <w:rPr>
          <w:sz w:val="22"/>
          <w:szCs w:val="22"/>
          <w:lang w:val="lt-LT"/>
        </w:rPr>
        <w:t xml:space="preserve"> </w:t>
      </w:r>
      <w:r w:rsidR="00782F53" w:rsidRPr="00755089">
        <w:rPr>
          <w:sz w:val="22"/>
          <w:szCs w:val="22"/>
          <w:lang w:val="lt-LT"/>
        </w:rPr>
        <w:t>taikyta</w:t>
      </w:r>
      <w:r w:rsidRPr="00755089">
        <w:rPr>
          <w:sz w:val="22"/>
          <w:szCs w:val="22"/>
          <w:lang w:val="lt-LT"/>
        </w:rPr>
        <w:t xml:space="preserve"> deferoksamino monoterapij</w:t>
      </w:r>
      <w:r w:rsidR="00782F53" w:rsidRPr="00755089">
        <w:rPr>
          <w:sz w:val="22"/>
          <w:szCs w:val="22"/>
          <w:lang w:val="lt-LT"/>
        </w:rPr>
        <w:t>a</w:t>
      </w:r>
      <w:r w:rsidRPr="00755089">
        <w:rPr>
          <w:sz w:val="22"/>
          <w:szCs w:val="22"/>
          <w:lang w:val="lt-LT"/>
        </w:rPr>
        <w:t xml:space="preserve"> (</w:t>
      </w:r>
      <w:r w:rsidR="00E044D9" w:rsidRPr="00755089">
        <w:rPr>
          <w:sz w:val="22"/>
          <w:szCs w:val="22"/>
          <w:lang w:val="lt-LT"/>
        </w:rPr>
        <w:t>43,4 </w:t>
      </w:r>
      <w:r w:rsidRPr="00755089">
        <w:rPr>
          <w:sz w:val="22"/>
          <w:szCs w:val="22"/>
          <w:lang w:val="lt-LT"/>
        </w:rPr>
        <w:t>mg/kg per parą 5</w:t>
      </w:r>
      <w:r w:rsidR="00E044D9" w:rsidRPr="00755089">
        <w:rPr>
          <w:sz w:val="22"/>
          <w:szCs w:val="22"/>
          <w:lang w:val="lt-LT"/>
        </w:rPr>
        <w:t> </w:t>
      </w:r>
      <w:r w:rsidRPr="00755089">
        <w:rPr>
          <w:sz w:val="22"/>
          <w:szCs w:val="22"/>
          <w:lang w:val="lt-LT"/>
        </w:rPr>
        <w:t>dienas per savaitę). Po vienerių metų tyrimo terapijos pacienta</w:t>
      </w:r>
      <w:r w:rsidR="003167C2" w:rsidRPr="00755089">
        <w:rPr>
          <w:sz w:val="22"/>
          <w:szCs w:val="22"/>
          <w:lang w:val="lt-LT"/>
        </w:rPr>
        <w:t>ms</w:t>
      </w:r>
      <w:r w:rsidRPr="00755089">
        <w:rPr>
          <w:sz w:val="22"/>
          <w:szCs w:val="22"/>
          <w:lang w:val="lt-LT"/>
        </w:rPr>
        <w:t>,</w:t>
      </w:r>
      <w:r w:rsidR="00782F53" w:rsidRPr="00755089">
        <w:rPr>
          <w:sz w:val="22"/>
          <w:szCs w:val="22"/>
          <w:lang w:val="lt-LT"/>
        </w:rPr>
        <w:t xml:space="preserve"> </w:t>
      </w:r>
      <w:r w:rsidRPr="00755089">
        <w:rPr>
          <w:sz w:val="22"/>
          <w:szCs w:val="22"/>
          <w:lang w:val="lt-LT"/>
        </w:rPr>
        <w:t xml:space="preserve">kuriems </w:t>
      </w:r>
      <w:r w:rsidR="00782F53" w:rsidRPr="00755089">
        <w:rPr>
          <w:sz w:val="22"/>
          <w:szCs w:val="22"/>
          <w:lang w:val="lt-LT"/>
        </w:rPr>
        <w:t>kartu</w:t>
      </w:r>
      <w:r w:rsidRPr="00755089">
        <w:rPr>
          <w:sz w:val="22"/>
          <w:szCs w:val="22"/>
          <w:lang w:val="lt-LT"/>
        </w:rPr>
        <w:t xml:space="preserve"> taik</w:t>
      </w:r>
      <w:r w:rsidR="00782F53" w:rsidRPr="00755089">
        <w:rPr>
          <w:sz w:val="22"/>
          <w:szCs w:val="22"/>
          <w:lang w:val="lt-LT"/>
        </w:rPr>
        <w:t>yta</w:t>
      </w:r>
      <w:r w:rsidRPr="00755089">
        <w:rPr>
          <w:sz w:val="22"/>
          <w:szCs w:val="22"/>
          <w:lang w:val="lt-LT"/>
        </w:rPr>
        <w:t xml:space="preserve"> chelatinė terapija, </w:t>
      </w:r>
      <w:r w:rsidR="00120BF4" w:rsidRPr="00755089">
        <w:rPr>
          <w:sz w:val="22"/>
          <w:szCs w:val="22"/>
          <w:lang w:val="lt-LT"/>
        </w:rPr>
        <w:t xml:space="preserve">reikšmingai daugiau </w:t>
      </w:r>
      <w:r w:rsidR="003167C2" w:rsidRPr="00755089">
        <w:rPr>
          <w:sz w:val="22"/>
          <w:szCs w:val="22"/>
          <w:lang w:val="lt-LT"/>
        </w:rPr>
        <w:t>sumažėjo</w:t>
      </w:r>
      <w:r w:rsidRPr="00755089">
        <w:rPr>
          <w:sz w:val="22"/>
          <w:szCs w:val="22"/>
          <w:lang w:val="lt-LT"/>
        </w:rPr>
        <w:t xml:space="preserve"> serumo feritino koncentracij</w:t>
      </w:r>
      <w:r w:rsidR="00782F53" w:rsidRPr="00755089">
        <w:rPr>
          <w:sz w:val="22"/>
          <w:szCs w:val="22"/>
          <w:lang w:val="lt-LT"/>
        </w:rPr>
        <w:t>a</w:t>
      </w:r>
      <w:r w:rsidRPr="00755089">
        <w:rPr>
          <w:sz w:val="22"/>
          <w:szCs w:val="22"/>
          <w:lang w:val="lt-LT"/>
        </w:rPr>
        <w:t xml:space="preserve"> (</w:t>
      </w:r>
      <w:r w:rsidR="003167C2" w:rsidRPr="00755089">
        <w:rPr>
          <w:sz w:val="22"/>
          <w:szCs w:val="22"/>
          <w:lang w:val="lt-LT"/>
        </w:rPr>
        <w:t xml:space="preserve">nuo </w:t>
      </w:r>
      <w:r w:rsidRPr="00755089">
        <w:rPr>
          <w:sz w:val="22"/>
          <w:szCs w:val="22"/>
          <w:lang w:val="lt-LT"/>
        </w:rPr>
        <w:t>1574</w:t>
      </w:r>
      <w:r w:rsidR="00782F53" w:rsidRPr="00755089">
        <w:rPr>
          <w:sz w:val="22"/>
          <w:szCs w:val="22"/>
          <w:lang w:val="lt-LT"/>
        </w:rPr>
        <w:t> </w:t>
      </w:r>
      <w:r w:rsidRPr="00755089">
        <w:rPr>
          <w:sz w:val="22"/>
          <w:szCs w:val="22"/>
          <w:lang w:val="lt-LT"/>
        </w:rPr>
        <w:t>µg/l iki 598</w:t>
      </w:r>
      <w:r w:rsidR="00782F53" w:rsidRPr="00755089">
        <w:rPr>
          <w:sz w:val="22"/>
          <w:szCs w:val="22"/>
          <w:lang w:val="lt-LT"/>
        </w:rPr>
        <w:t> </w:t>
      </w:r>
      <w:r w:rsidRPr="00755089">
        <w:rPr>
          <w:sz w:val="22"/>
          <w:szCs w:val="22"/>
          <w:lang w:val="lt-LT"/>
        </w:rPr>
        <w:t>µg/l</w:t>
      </w:r>
      <w:r w:rsidR="003167C2" w:rsidRPr="00755089">
        <w:rPr>
          <w:sz w:val="22"/>
          <w:szCs w:val="22"/>
          <w:lang w:val="lt-LT"/>
        </w:rPr>
        <w:t xml:space="preserve"> gydant deriniu</w:t>
      </w:r>
      <w:r w:rsidRPr="00755089">
        <w:rPr>
          <w:sz w:val="22"/>
          <w:szCs w:val="22"/>
          <w:lang w:val="lt-LT"/>
        </w:rPr>
        <w:t xml:space="preserve"> </w:t>
      </w:r>
      <w:r w:rsidR="003167C2" w:rsidRPr="00755089">
        <w:rPr>
          <w:sz w:val="22"/>
          <w:szCs w:val="22"/>
          <w:lang w:val="lt-LT"/>
        </w:rPr>
        <w:t xml:space="preserve">ir nuo </w:t>
      </w:r>
      <w:r w:rsidRPr="00755089">
        <w:rPr>
          <w:sz w:val="22"/>
          <w:szCs w:val="22"/>
          <w:lang w:val="lt-LT"/>
        </w:rPr>
        <w:t>1379 µg/l iki 1146</w:t>
      </w:r>
      <w:r w:rsidR="003167C2" w:rsidRPr="00755089">
        <w:rPr>
          <w:sz w:val="22"/>
          <w:szCs w:val="22"/>
          <w:lang w:val="lt-LT"/>
        </w:rPr>
        <w:t> </w:t>
      </w:r>
      <w:r w:rsidRPr="00755089">
        <w:rPr>
          <w:sz w:val="22"/>
          <w:szCs w:val="22"/>
          <w:lang w:val="lt-LT"/>
        </w:rPr>
        <w:t xml:space="preserve">µg/l </w:t>
      </w:r>
      <w:r w:rsidR="003167C2" w:rsidRPr="00755089">
        <w:rPr>
          <w:sz w:val="22"/>
          <w:szCs w:val="22"/>
          <w:lang w:val="lt-LT"/>
        </w:rPr>
        <w:t xml:space="preserve">taikant </w:t>
      </w:r>
      <w:r w:rsidRPr="00755089">
        <w:rPr>
          <w:sz w:val="22"/>
          <w:szCs w:val="22"/>
          <w:lang w:val="lt-LT"/>
        </w:rPr>
        <w:t>deferoksamino monoterapij</w:t>
      </w:r>
      <w:r w:rsidR="003167C2" w:rsidRPr="00755089">
        <w:rPr>
          <w:sz w:val="22"/>
          <w:szCs w:val="22"/>
          <w:lang w:val="lt-LT"/>
        </w:rPr>
        <w:t>ą</w:t>
      </w:r>
      <w:r w:rsidRPr="00755089">
        <w:rPr>
          <w:sz w:val="22"/>
          <w:szCs w:val="22"/>
          <w:lang w:val="lt-LT"/>
        </w:rPr>
        <w:t xml:space="preserve">, p &lt;0,001), </w:t>
      </w:r>
      <w:r w:rsidR="003167C2" w:rsidRPr="00755089">
        <w:rPr>
          <w:sz w:val="22"/>
          <w:szCs w:val="22"/>
          <w:lang w:val="lt-LT"/>
        </w:rPr>
        <w:t>reikšmingai</w:t>
      </w:r>
      <w:r w:rsidR="00120BF4" w:rsidRPr="00755089">
        <w:rPr>
          <w:sz w:val="22"/>
          <w:szCs w:val="22"/>
          <w:lang w:val="lt-LT"/>
        </w:rPr>
        <w:t xml:space="preserve"> daugiau</w:t>
      </w:r>
      <w:r w:rsidRPr="00755089">
        <w:rPr>
          <w:sz w:val="22"/>
          <w:szCs w:val="22"/>
          <w:lang w:val="lt-LT"/>
        </w:rPr>
        <w:t xml:space="preserve"> sumaž</w:t>
      </w:r>
      <w:r w:rsidR="003167C2" w:rsidRPr="00755089">
        <w:rPr>
          <w:sz w:val="22"/>
          <w:szCs w:val="22"/>
          <w:lang w:val="lt-LT"/>
        </w:rPr>
        <w:t>ėjo</w:t>
      </w:r>
      <w:r w:rsidRPr="00755089">
        <w:rPr>
          <w:sz w:val="22"/>
          <w:szCs w:val="22"/>
          <w:lang w:val="lt-LT"/>
        </w:rPr>
        <w:t xml:space="preserve"> miokardo geležies pertekli</w:t>
      </w:r>
      <w:r w:rsidR="003167C2" w:rsidRPr="00755089">
        <w:rPr>
          <w:sz w:val="22"/>
          <w:szCs w:val="22"/>
          <w:lang w:val="lt-LT"/>
        </w:rPr>
        <w:t>us</w:t>
      </w:r>
      <w:r w:rsidRPr="00755089">
        <w:rPr>
          <w:sz w:val="22"/>
          <w:szCs w:val="22"/>
          <w:lang w:val="lt-LT"/>
        </w:rPr>
        <w:t xml:space="preserve">, </w:t>
      </w:r>
      <w:r w:rsidR="003167C2" w:rsidRPr="00755089">
        <w:rPr>
          <w:sz w:val="22"/>
          <w:szCs w:val="22"/>
          <w:lang w:val="lt-LT"/>
        </w:rPr>
        <w:t>kjuris įvertintas</w:t>
      </w:r>
      <w:r w:rsidRPr="00755089">
        <w:rPr>
          <w:sz w:val="22"/>
          <w:szCs w:val="22"/>
          <w:lang w:val="lt-LT"/>
        </w:rPr>
        <w:t xml:space="preserve"> MRT T2* padidėjimu (</w:t>
      </w:r>
      <w:r w:rsidR="003167C2" w:rsidRPr="00755089">
        <w:rPr>
          <w:sz w:val="22"/>
          <w:szCs w:val="22"/>
          <w:lang w:val="lt-LT"/>
        </w:rPr>
        <w:t xml:space="preserve">nuo </w:t>
      </w:r>
      <w:r w:rsidRPr="00755089">
        <w:rPr>
          <w:sz w:val="22"/>
          <w:szCs w:val="22"/>
          <w:lang w:val="lt-LT"/>
        </w:rPr>
        <w:t>11,7</w:t>
      </w:r>
      <w:r w:rsidR="003167C2" w:rsidRPr="00755089">
        <w:rPr>
          <w:sz w:val="22"/>
          <w:szCs w:val="22"/>
          <w:lang w:val="lt-LT"/>
        </w:rPr>
        <w:t> </w:t>
      </w:r>
      <w:r w:rsidRPr="00755089">
        <w:rPr>
          <w:sz w:val="22"/>
          <w:szCs w:val="22"/>
          <w:lang w:val="lt-LT"/>
        </w:rPr>
        <w:t>ms iki 17,7</w:t>
      </w:r>
      <w:r w:rsidR="003167C2" w:rsidRPr="00755089">
        <w:rPr>
          <w:sz w:val="22"/>
          <w:szCs w:val="22"/>
          <w:lang w:val="lt-LT"/>
        </w:rPr>
        <w:t> </w:t>
      </w:r>
      <w:r w:rsidRPr="00755089">
        <w:rPr>
          <w:sz w:val="22"/>
          <w:szCs w:val="22"/>
          <w:lang w:val="lt-LT"/>
        </w:rPr>
        <w:t xml:space="preserve">ms </w:t>
      </w:r>
      <w:r w:rsidR="003167C2" w:rsidRPr="00755089">
        <w:rPr>
          <w:sz w:val="22"/>
          <w:szCs w:val="22"/>
          <w:lang w:val="lt-LT"/>
        </w:rPr>
        <w:t xml:space="preserve">gydant deriniu ir nuo </w:t>
      </w:r>
      <w:r w:rsidRPr="00755089">
        <w:rPr>
          <w:sz w:val="22"/>
          <w:szCs w:val="22"/>
          <w:lang w:val="lt-LT"/>
        </w:rPr>
        <w:t>12,4 ms iki 15,7</w:t>
      </w:r>
      <w:r w:rsidR="003167C2" w:rsidRPr="00755089">
        <w:rPr>
          <w:sz w:val="22"/>
          <w:szCs w:val="22"/>
          <w:lang w:val="lt-LT"/>
        </w:rPr>
        <w:t> </w:t>
      </w:r>
      <w:r w:rsidRPr="00755089">
        <w:rPr>
          <w:sz w:val="22"/>
          <w:szCs w:val="22"/>
          <w:lang w:val="lt-LT"/>
        </w:rPr>
        <w:t>ms</w:t>
      </w:r>
      <w:r w:rsidR="003167C2" w:rsidRPr="00755089">
        <w:rPr>
          <w:sz w:val="22"/>
          <w:szCs w:val="22"/>
          <w:lang w:val="lt-LT"/>
        </w:rPr>
        <w:t xml:space="preserve">taikant </w:t>
      </w:r>
      <w:r w:rsidRPr="00755089">
        <w:rPr>
          <w:sz w:val="22"/>
          <w:szCs w:val="22"/>
          <w:lang w:val="lt-LT"/>
        </w:rPr>
        <w:t>deferoksamin</w:t>
      </w:r>
      <w:r w:rsidR="003167C2" w:rsidRPr="00755089">
        <w:rPr>
          <w:sz w:val="22"/>
          <w:szCs w:val="22"/>
          <w:lang w:val="lt-LT"/>
        </w:rPr>
        <w:t>o</w:t>
      </w:r>
      <w:r w:rsidRPr="00755089">
        <w:rPr>
          <w:sz w:val="22"/>
          <w:szCs w:val="22"/>
          <w:lang w:val="lt-LT"/>
        </w:rPr>
        <w:t xml:space="preserve"> monoterapij</w:t>
      </w:r>
      <w:r w:rsidR="003167C2" w:rsidRPr="00755089">
        <w:rPr>
          <w:sz w:val="22"/>
          <w:szCs w:val="22"/>
          <w:lang w:val="lt-LT"/>
        </w:rPr>
        <w:t>ą</w:t>
      </w:r>
      <w:r w:rsidRPr="00755089">
        <w:rPr>
          <w:sz w:val="22"/>
          <w:szCs w:val="22"/>
          <w:lang w:val="lt-LT"/>
        </w:rPr>
        <w:t xml:space="preserve">, p= 0,02) ir </w:t>
      </w:r>
      <w:r w:rsidR="00120BF4" w:rsidRPr="00755089">
        <w:rPr>
          <w:sz w:val="22"/>
          <w:szCs w:val="22"/>
          <w:lang w:val="lt-LT"/>
        </w:rPr>
        <w:t>reikšmingai daugiau</w:t>
      </w:r>
      <w:r w:rsidRPr="00755089">
        <w:rPr>
          <w:sz w:val="22"/>
          <w:szCs w:val="22"/>
          <w:lang w:val="lt-LT"/>
        </w:rPr>
        <w:t>sumaž</w:t>
      </w:r>
      <w:r w:rsidR="00120BF4" w:rsidRPr="00755089">
        <w:rPr>
          <w:sz w:val="22"/>
          <w:szCs w:val="22"/>
          <w:lang w:val="lt-LT"/>
        </w:rPr>
        <w:t>ėjo</w:t>
      </w:r>
      <w:r w:rsidRPr="00755089">
        <w:rPr>
          <w:sz w:val="22"/>
          <w:szCs w:val="22"/>
          <w:lang w:val="lt-LT"/>
        </w:rPr>
        <w:t xml:space="preserve"> geležies koncentracij</w:t>
      </w:r>
      <w:r w:rsidR="00120BF4" w:rsidRPr="00755089">
        <w:rPr>
          <w:sz w:val="22"/>
          <w:szCs w:val="22"/>
          <w:lang w:val="lt-LT"/>
        </w:rPr>
        <w:t>a kepenyse</w:t>
      </w:r>
      <w:r w:rsidRPr="00755089">
        <w:rPr>
          <w:sz w:val="22"/>
          <w:szCs w:val="22"/>
          <w:lang w:val="lt-LT"/>
        </w:rPr>
        <w:t xml:space="preserve">, </w:t>
      </w:r>
      <w:r w:rsidR="00120BF4" w:rsidRPr="00755089">
        <w:rPr>
          <w:sz w:val="22"/>
          <w:szCs w:val="22"/>
          <w:lang w:val="lt-LT"/>
        </w:rPr>
        <w:t>kuri</w:t>
      </w:r>
      <w:r w:rsidRPr="00755089">
        <w:rPr>
          <w:sz w:val="22"/>
          <w:szCs w:val="22"/>
          <w:lang w:val="lt-LT"/>
        </w:rPr>
        <w:t xml:space="preserve"> </w:t>
      </w:r>
      <w:r w:rsidR="00120BF4" w:rsidRPr="00755089">
        <w:rPr>
          <w:sz w:val="22"/>
          <w:szCs w:val="22"/>
          <w:lang w:val="lt-LT"/>
        </w:rPr>
        <w:t>įvertinta</w:t>
      </w:r>
      <w:r w:rsidRPr="00755089">
        <w:rPr>
          <w:sz w:val="22"/>
          <w:szCs w:val="22"/>
          <w:lang w:val="lt-LT"/>
        </w:rPr>
        <w:t xml:space="preserve"> MRT T2* padidėjimu (</w:t>
      </w:r>
      <w:r w:rsidR="00120BF4" w:rsidRPr="00755089">
        <w:rPr>
          <w:sz w:val="22"/>
          <w:szCs w:val="22"/>
          <w:lang w:val="lt-LT"/>
        </w:rPr>
        <w:t xml:space="preserve">nuo </w:t>
      </w:r>
      <w:r w:rsidRPr="00755089">
        <w:rPr>
          <w:sz w:val="22"/>
          <w:szCs w:val="22"/>
          <w:lang w:val="lt-LT"/>
        </w:rPr>
        <w:t>4,9</w:t>
      </w:r>
      <w:r w:rsidR="00120BF4" w:rsidRPr="00755089">
        <w:rPr>
          <w:sz w:val="22"/>
          <w:szCs w:val="22"/>
          <w:lang w:val="lt-LT"/>
        </w:rPr>
        <w:t> </w:t>
      </w:r>
      <w:r w:rsidRPr="00755089">
        <w:rPr>
          <w:sz w:val="22"/>
          <w:szCs w:val="22"/>
          <w:lang w:val="lt-LT"/>
        </w:rPr>
        <w:t>ms iki 10,7</w:t>
      </w:r>
      <w:r w:rsidR="00120BF4" w:rsidRPr="00755089">
        <w:rPr>
          <w:sz w:val="22"/>
          <w:szCs w:val="22"/>
          <w:lang w:val="lt-LT"/>
        </w:rPr>
        <w:t> </w:t>
      </w:r>
      <w:r w:rsidRPr="00755089">
        <w:rPr>
          <w:sz w:val="22"/>
          <w:szCs w:val="22"/>
          <w:lang w:val="lt-LT"/>
        </w:rPr>
        <w:t xml:space="preserve">ms </w:t>
      </w:r>
      <w:r w:rsidR="00120BF4" w:rsidRPr="00755089">
        <w:rPr>
          <w:sz w:val="22"/>
          <w:szCs w:val="22"/>
          <w:lang w:val="lt-LT"/>
        </w:rPr>
        <w:t>gydant deriniu</w:t>
      </w:r>
      <w:r w:rsidRPr="00755089">
        <w:rPr>
          <w:sz w:val="22"/>
          <w:szCs w:val="22"/>
          <w:lang w:val="lt-LT"/>
        </w:rPr>
        <w:t xml:space="preserve"> </w:t>
      </w:r>
      <w:r w:rsidR="00120BF4" w:rsidRPr="00755089">
        <w:rPr>
          <w:sz w:val="22"/>
          <w:szCs w:val="22"/>
          <w:lang w:val="lt-LT"/>
        </w:rPr>
        <w:t xml:space="preserve">ir nuo </w:t>
      </w:r>
      <w:r w:rsidRPr="00755089">
        <w:rPr>
          <w:sz w:val="22"/>
          <w:szCs w:val="22"/>
          <w:lang w:val="lt-LT"/>
        </w:rPr>
        <w:t>4,2</w:t>
      </w:r>
      <w:r w:rsidR="00120BF4" w:rsidRPr="00755089">
        <w:rPr>
          <w:sz w:val="22"/>
          <w:szCs w:val="22"/>
          <w:lang w:val="lt-LT"/>
        </w:rPr>
        <w:t> </w:t>
      </w:r>
      <w:r w:rsidRPr="00755089">
        <w:rPr>
          <w:sz w:val="22"/>
          <w:szCs w:val="22"/>
          <w:lang w:val="lt-LT"/>
        </w:rPr>
        <w:t>ms iki 5,0</w:t>
      </w:r>
      <w:r w:rsidR="00120BF4" w:rsidRPr="00755089">
        <w:rPr>
          <w:sz w:val="22"/>
          <w:szCs w:val="22"/>
          <w:lang w:val="lt-LT"/>
        </w:rPr>
        <w:t> </w:t>
      </w:r>
      <w:r w:rsidRPr="00755089">
        <w:rPr>
          <w:sz w:val="22"/>
          <w:szCs w:val="22"/>
          <w:lang w:val="lt-LT"/>
        </w:rPr>
        <w:t xml:space="preserve">ms </w:t>
      </w:r>
      <w:r w:rsidR="00120BF4" w:rsidRPr="00755089">
        <w:rPr>
          <w:sz w:val="22"/>
          <w:szCs w:val="22"/>
          <w:lang w:val="lt-LT"/>
        </w:rPr>
        <w:t>taikant</w:t>
      </w:r>
      <w:r w:rsidRPr="00755089">
        <w:rPr>
          <w:sz w:val="22"/>
          <w:szCs w:val="22"/>
          <w:lang w:val="lt-LT"/>
        </w:rPr>
        <w:t xml:space="preserve"> deferoksamino monoterapij</w:t>
      </w:r>
      <w:r w:rsidR="00120BF4" w:rsidRPr="00755089">
        <w:rPr>
          <w:sz w:val="22"/>
          <w:szCs w:val="22"/>
          <w:lang w:val="lt-LT"/>
        </w:rPr>
        <w:t>ą</w:t>
      </w:r>
      <w:r w:rsidRPr="00755089">
        <w:rPr>
          <w:sz w:val="22"/>
          <w:szCs w:val="22"/>
          <w:lang w:val="lt-LT"/>
        </w:rPr>
        <w:t>, p</w:t>
      </w:r>
      <w:r w:rsidR="008328AF" w:rsidRPr="00755089">
        <w:rPr>
          <w:sz w:val="22"/>
          <w:szCs w:val="22"/>
          <w:lang w:val="lt-LT"/>
        </w:rPr>
        <w:t> </w:t>
      </w:r>
      <w:r w:rsidRPr="00755089">
        <w:rPr>
          <w:sz w:val="22"/>
          <w:szCs w:val="22"/>
          <w:lang w:val="lt-LT"/>
        </w:rPr>
        <w:t>&lt;0,001).</w:t>
      </w:r>
    </w:p>
    <w:p w:rsidR="00292A92" w:rsidRPr="00755089" w:rsidRDefault="00292A92">
      <w:pPr>
        <w:rPr>
          <w:sz w:val="22"/>
          <w:szCs w:val="22"/>
          <w:lang w:val="lt-LT"/>
        </w:rPr>
      </w:pPr>
    </w:p>
    <w:p w:rsidR="004D4389" w:rsidRPr="00755089" w:rsidRDefault="00071AE8">
      <w:pPr>
        <w:rPr>
          <w:sz w:val="22"/>
          <w:szCs w:val="22"/>
          <w:lang w:val="lt-LT"/>
        </w:rPr>
      </w:pPr>
      <w:r w:rsidRPr="00755089">
        <w:rPr>
          <w:sz w:val="22"/>
          <w:szCs w:val="22"/>
          <w:lang w:val="lt-LT"/>
        </w:rPr>
        <w:t xml:space="preserve">Buvo atliktas </w:t>
      </w:r>
      <w:r w:rsidR="001D2827" w:rsidRPr="00755089">
        <w:rPr>
          <w:sz w:val="22"/>
          <w:szCs w:val="22"/>
          <w:lang w:val="lt-LT"/>
        </w:rPr>
        <w:t>tyrimas</w:t>
      </w:r>
      <w:r w:rsidRPr="00755089">
        <w:rPr>
          <w:sz w:val="22"/>
          <w:szCs w:val="22"/>
          <w:lang w:val="lt-LT"/>
        </w:rPr>
        <w:t xml:space="preserve"> LA37-1111 siekiant įvertinti vien</w:t>
      </w:r>
      <w:r w:rsidR="001D2827" w:rsidRPr="00755089">
        <w:rPr>
          <w:sz w:val="22"/>
          <w:szCs w:val="22"/>
          <w:lang w:val="lt-LT"/>
        </w:rPr>
        <w:t>kartinės</w:t>
      </w:r>
      <w:r w:rsidRPr="00755089">
        <w:rPr>
          <w:sz w:val="22"/>
          <w:szCs w:val="22"/>
          <w:lang w:val="lt-LT"/>
        </w:rPr>
        <w:t xml:space="preserve"> terapinės (33 mg/kg) ir </w:t>
      </w:r>
      <w:r w:rsidR="001D2827" w:rsidRPr="00755089">
        <w:rPr>
          <w:sz w:val="22"/>
          <w:szCs w:val="22"/>
          <w:lang w:val="lt-LT"/>
        </w:rPr>
        <w:t xml:space="preserve">vienkartinės </w:t>
      </w:r>
      <w:r w:rsidRPr="00755089">
        <w:rPr>
          <w:sz w:val="22"/>
          <w:szCs w:val="22"/>
          <w:lang w:val="lt-LT"/>
        </w:rPr>
        <w:t>supraterapinės (50 mg/kg) peroralinės deferiprono dozės poveikį sveikų pacientų širdies QT interval</w:t>
      </w:r>
      <w:r w:rsidR="00242707" w:rsidRPr="00755089">
        <w:rPr>
          <w:sz w:val="22"/>
          <w:szCs w:val="22"/>
          <w:lang w:val="lt-LT"/>
        </w:rPr>
        <w:t>o</w:t>
      </w:r>
      <w:r w:rsidRPr="00755089">
        <w:rPr>
          <w:sz w:val="22"/>
          <w:szCs w:val="22"/>
          <w:lang w:val="lt-LT"/>
        </w:rPr>
        <w:t xml:space="preserve"> trukmei. Maksimalus skirtumas tarp terapinės dozės </w:t>
      </w:r>
      <w:r w:rsidR="00242707" w:rsidRPr="00755089">
        <w:rPr>
          <w:sz w:val="22"/>
          <w:szCs w:val="22"/>
          <w:lang w:val="lt-LT"/>
        </w:rPr>
        <w:t xml:space="preserve">ir placebo mažiausių kvadratų (angl. </w:t>
      </w:r>
      <w:r w:rsidR="006B5BF3" w:rsidRPr="00755089">
        <w:rPr>
          <w:i/>
          <w:sz w:val="22"/>
          <w:szCs w:val="22"/>
          <w:lang w:val="lt-LT"/>
        </w:rPr>
        <w:t>Least Squares</w:t>
      </w:r>
      <w:r w:rsidR="006B5BF3" w:rsidRPr="00755089">
        <w:rPr>
          <w:sz w:val="22"/>
          <w:szCs w:val="22"/>
          <w:lang w:val="lt-LT"/>
        </w:rPr>
        <w:t>,</w:t>
      </w:r>
      <w:r w:rsidR="004F667F" w:rsidRPr="00755089">
        <w:rPr>
          <w:sz w:val="22"/>
          <w:szCs w:val="22"/>
          <w:lang w:val="lt-LT"/>
        </w:rPr>
        <w:t xml:space="preserve"> </w:t>
      </w:r>
      <w:r w:rsidRPr="00755089">
        <w:rPr>
          <w:sz w:val="22"/>
          <w:szCs w:val="22"/>
          <w:lang w:val="lt-LT"/>
        </w:rPr>
        <w:t>LS</w:t>
      </w:r>
      <w:r w:rsidR="00242707" w:rsidRPr="00755089">
        <w:rPr>
          <w:sz w:val="22"/>
          <w:szCs w:val="22"/>
          <w:lang w:val="lt-LT"/>
        </w:rPr>
        <w:t>)</w:t>
      </w:r>
      <w:r w:rsidRPr="00755089">
        <w:rPr>
          <w:sz w:val="22"/>
          <w:szCs w:val="22"/>
          <w:lang w:val="lt-LT"/>
        </w:rPr>
        <w:t xml:space="preserve"> vidurki</w:t>
      </w:r>
      <w:r w:rsidR="00242707" w:rsidRPr="00755089">
        <w:rPr>
          <w:sz w:val="22"/>
          <w:szCs w:val="22"/>
          <w:lang w:val="lt-LT"/>
        </w:rPr>
        <w:t>ų</w:t>
      </w:r>
      <w:r w:rsidRPr="00755089">
        <w:rPr>
          <w:sz w:val="22"/>
          <w:szCs w:val="22"/>
          <w:lang w:val="lt-LT"/>
        </w:rPr>
        <w:t xml:space="preserve"> buvo 3,01 ms (95% vienos pusės</w:t>
      </w:r>
      <w:r w:rsidR="00242707" w:rsidRPr="00755089">
        <w:rPr>
          <w:sz w:val="22"/>
          <w:szCs w:val="22"/>
          <w:lang w:val="lt-LT"/>
        </w:rPr>
        <w:t xml:space="preserve"> viršutinė pasiklautinumo riba,</w:t>
      </w:r>
      <w:r w:rsidRPr="00755089">
        <w:rPr>
          <w:sz w:val="22"/>
          <w:szCs w:val="22"/>
          <w:lang w:val="lt-LT"/>
        </w:rPr>
        <w:t xml:space="preserve"> </w:t>
      </w:r>
      <w:r w:rsidR="00242707" w:rsidRPr="00755089">
        <w:rPr>
          <w:sz w:val="22"/>
          <w:szCs w:val="22"/>
          <w:lang w:val="lt-LT"/>
        </w:rPr>
        <w:t xml:space="preserve">angl. </w:t>
      </w:r>
      <w:r w:rsidR="006B5BF3" w:rsidRPr="00755089">
        <w:rPr>
          <w:i/>
          <w:sz w:val="22"/>
          <w:szCs w:val="22"/>
          <w:lang w:val="lt-LT"/>
        </w:rPr>
        <w:t xml:space="preserve">Upper </w:t>
      </w:r>
      <w:r w:rsidR="00242707" w:rsidRPr="00755089">
        <w:rPr>
          <w:i/>
          <w:sz w:val="22"/>
          <w:szCs w:val="22"/>
          <w:lang w:val="lt-LT"/>
        </w:rPr>
        <w:t>confidence limit</w:t>
      </w:r>
      <w:r w:rsidR="00242707" w:rsidRPr="00755089">
        <w:rPr>
          <w:sz w:val="22"/>
          <w:szCs w:val="22"/>
          <w:lang w:val="lt-LT"/>
        </w:rPr>
        <w:t xml:space="preserve">, </w:t>
      </w:r>
      <w:r w:rsidRPr="00755089">
        <w:rPr>
          <w:sz w:val="22"/>
          <w:szCs w:val="22"/>
          <w:lang w:val="lt-LT"/>
        </w:rPr>
        <w:t>UCL: 5</w:t>
      </w:r>
      <w:r w:rsidR="00242707" w:rsidRPr="00755089">
        <w:rPr>
          <w:sz w:val="22"/>
          <w:szCs w:val="22"/>
          <w:lang w:val="lt-LT"/>
        </w:rPr>
        <w:t>,</w:t>
      </w:r>
      <w:r w:rsidRPr="00755089">
        <w:rPr>
          <w:sz w:val="22"/>
          <w:szCs w:val="22"/>
          <w:lang w:val="lt-LT"/>
        </w:rPr>
        <w:t xml:space="preserve">01 ms) ir tarp supraterapinės dozės </w:t>
      </w:r>
      <w:r w:rsidR="00242707" w:rsidRPr="00755089">
        <w:rPr>
          <w:sz w:val="22"/>
          <w:szCs w:val="22"/>
          <w:lang w:val="lt-LT"/>
        </w:rPr>
        <w:t xml:space="preserve">ir placebo </w:t>
      </w:r>
      <w:r w:rsidRPr="00755089">
        <w:rPr>
          <w:sz w:val="22"/>
          <w:szCs w:val="22"/>
          <w:lang w:val="lt-LT"/>
        </w:rPr>
        <w:t>LS vidurki</w:t>
      </w:r>
      <w:r w:rsidR="00242707" w:rsidRPr="00755089">
        <w:rPr>
          <w:sz w:val="22"/>
          <w:szCs w:val="22"/>
          <w:lang w:val="lt-LT"/>
        </w:rPr>
        <w:t>ų</w:t>
      </w:r>
      <w:r w:rsidRPr="00755089">
        <w:rPr>
          <w:sz w:val="22"/>
          <w:szCs w:val="22"/>
          <w:lang w:val="lt-LT"/>
        </w:rPr>
        <w:t xml:space="preserve"> buvo 5</w:t>
      </w:r>
      <w:r w:rsidR="00242707" w:rsidRPr="00755089">
        <w:rPr>
          <w:sz w:val="22"/>
          <w:szCs w:val="22"/>
          <w:lang w:val="lt-LT"/>
        </w:rPr>
        <w:t>,</w:t>
      </w:r>
      <w:r w:rsidRPr="00755089">
        <w:rPr>
          <w:sz w:val="22"/>
          <w:szCs w:val="22"/>
          <w:lang w:val="lt-LT"/>
        </w:rPr>
        <w:t>23</w:t>
      </w:r>
      <w:r w:rsidR="00242707" w:rsidRPr="00755089">
        <w:rPr>
          <w:sz w:val="22"/>
          <w:szCs w:val="22"/>
          <w:lang w:val="lt-LT"/>
        </w:rPr>
        <w:t> </w:t>
      </w:r>
      <w:r w:rsidRPr="00755089">
        <w:rPr>
          <w:sz w:val="22"/>
          <w:szCs w:val="22"/>
          <w:lang w:val="lt-LT"/>
        </w:rPr>
        <w:t>ms (95% vienos pusės UCL: 7</w:t>
      </w:r>
      <w:r w:rsidR="006B5BF3" w:rsidRPr="00755089">
        <w:rPr>
          <w:sz w:val="22"/>
          <w:szCs w:val="22"/>
          <w:lang w:val="lt-LT"/>
        </w:rPr>
        <w:t>,</w:t>
      </w:r>
      <w:r w:rsidRPr="00755089">
        <w:rPr>
          <w:sz w:val="22"/>
          <w:szCs w:val="22"/>
          <w:lang w:val="lt-LT"/>
        </w:rPr>
        <w:t>19</w:t>
      </w:r>
      <w:r w:rsidR="006B5BF3" w:rsidRPr="00755089">
        <w:rPr>
          <w:sz w:val="22"/>
          <w:szCs w:val="22"/>
          <w:lang w:val="lt-LT"/>
        </w:rPr>
        <w:t> </w:t>
      </w:r>
      <w:r w:rsidRPr="00755089">
        <w:rPr>
          <w:sz w:val="22"/>
          <w:szCs w:val="22"/>
          <w:lang w:val="lt-LT"/>
        </w:rPr>
        <w:t xml:space="preserve">ms). Buvo padaryta išvada, kad Ferriprox nesukeldavo reikšmingo QT intervalo </w:t>
      </w:r>
      <w:r w:rsidR="006B5BF3" w:rsidRPr="00755089">
        <w:rPr>
          <w:sz w:val="22"/>
          <w:szCs w:val="22"/>
          <w:lang w:val="lt-LT"/>
        </w:rPr>
        <w:t>pailgėjimo</w:t>
      </w:r>
      <w:r w:rsidRPr="00755089">
        <w:rPr>
          <w:sz w:val="22"/>
          <w:szCs w:val="22"/>
          <w:lang w:val="lt-LT"/>
        </w:rPr>
        <w:t>.</w:t>
      </w:r>
    </w:p>
    <w:p w:rsidR="00071AE8" w:rsidRPr="00755089" w:rsidRDefault="00071AE8">
      <w:pPr>
        <w:rPr>
          <w:sz w:val="22"/>
          <w:szCs w:val="22"/>
          <w:lang w:val="lt-LT"/>
        </w:rPr>
      </w:pPr>
    </w:p>
    <w:p w:rsidR="00DB0467" w:rsidRPr="00755089" w:rsidRDefault="00DB0467" w:rsidP="008F6E9A">
      <w:pPr>
        <w:pStyle w:val="IndexHeading"/>
        <w:keepNext/>
        <w:tabs>
          <w:tab w:val="left" w:pos="540"/>
        </w:tabs>
        <w:rPr>
          <w:rFonts w:ascii="Times New Roman" w:hAnsi="Times New Roman" w:cs="Times New Roman"/>
          <w:bCs w:val="0"/>
          <w:sz w:val="22"/>
          <w:szCs w:val="22"/>
          <w:lang w:val="lt-LT"/>
        </w:rPr>
      </w:pPr>
      <w:r w:rsidRPr="00755089">
        <w:rPr>
          <w:rFonts w:ascii="Times New Roman" w:hAnsi="Times New Roman" w:cs="Times New Roman"/>
          <w:bCs w:val="0"/>
          <w:sz w:val="22"/>
          <w:szCs w:val="22"/>
          <w:lang w:val="lt-LT"/>
        </w:rPr>
        <w:t>5.2</w:t>
      </w:r>
      <w:r w:rsidRPr="00755089">
        <w:rPr>
          <w:rFonts w:ascii="Times New Roman" w:hAnsi="Times New Roman" w:cs="Times New Roman"/>
          <w:bCs w:val="0"/>
          <w:sz w:val="22"/>
          <w:szCs w:val="22"/>
          <w:lang w:val="lt-LT"/>
        </w:rPr>
        <w:tab/>
        <w:t>Farmakokinetinės savybės</w:t>
      </w:r>
    </w:p>
    <w:p w:rsidR="00DB0467" w:rsidRPr="00755089" w:rsidRDefault="00DB0467" w:rsidP="008F6E9A">
      <w:pPr>
        <w:keepNext/>
        <w:rPr>
          <w:sz w:val="22"/>
          <w:szCs w:val="22"/>
          <w:lang w:val="lt-LT"/>
        </w:rPr>
      </w:pPr>
    </w:p>
    <w:p w:rsidR="00DB0467" w:rsidRPr="00755089" w:rsidRDefault="00DB0467" w:rsidP="008F6E9A">
      <w:pPr>
        <w:keepNext/>
        <w:rPr>
          <w:bCs/>
          <w:iCs/>
          <w:sz w:val="22"/>
          <w:szCs w:val="22"/>
          <w:u w:val="single"/>
          <w:lang w:val="lt-LT"/>
        </w:rPr>
      </w:pPr>
      <w:r w:rsidRPr="00755089">
        <w:rPr>
          <w:bCs/>
          <w:iCs/>
          <w:sz w:val="22"/>
          <w:szCs w:val="22"/>
          <w:u w:val="single"/>
          <w:lang w:val="lt-LT"/>
        </w:rPr>
        <w:t>Absorbcija</w:t>
      </w:r>
    </w:p>
    <w:p w:rsidR="00DB0467" w:rsidRPr="00755089" w:rsidRDefault="00DB0467">
      <w:pPr>
        <w:rPr>
          <w:sz w:val="22"/>
          <w:szCs w:val="22"/>
          <w:lang w:val="lt-LT"/>
        </w:rPr>
      </w:pPr>
      <w:r w:rsidRPr="00755089">
        <w:rPr>
          <w:sz w:val="22"/>
          <w:szCs w:val="22"/>
          <w:lang w:val="lt-LT"/>
        </w:rPr>
        <w:t xml:space="preserve">Deferipronas greitai absorbuojamas viršutinėje virškinimo trakto dalyje. </w:t>
      </w:r>
      <w:r w:rsidR="00FD43A2" w:rsidRPr="00755089">
        <w:rPr>
          <w:sz w:val="22"/>
          <w:szCs w:val="22"/>
          <w:lang w:val="lt-LT"/>
        </w:rPr>
        <w:t>M</w:t>
      </w:r>
      <w:r w:rsidRPr="00755089">
        <w:rPr>
          <w:sz w:val="22"/>
          <w:szCs w:val="22"/>
          <w:lang w:val="lt-LT"/>
        </w:rPr>
        <w:t>aksimali serumo koncentracija pasiekiama per 45 – 60 minučių po pirmosios dozės suvartojimo nevalgius. Jei pacientas pavalgęs, ši fazė gali užsitęsti iki 2 valandų.</w:t>
      </w:r>
    </w:p>
    <w:p w:rsidR="00DB0467" w:rsidRPr="00755089" w:rsidRDefault="00DB0467">
      <w:pPr>
        <w:rPr>
          <w:sz w:val="22"/>
          <w:szCs w:val="22"/>
          <w:lang w:val="lt-LT"/>
        </w:rPr>
      </w:pPr>
    </w:p>
    <w:p w:rsidR="00DB0467" w:rsidRPr="00755089" w:rsidRDefault="00DB0467">
      <w:pPr>
        <w:pStyle w:val="InsideAddress"/>
        <w:keepLines w:val="0"/>
        <w:rPr>
          <w:rFonts w:ascii="Times New Roman" w:hAnsi="Times New Roman" w:cs="Times New Roman"/>
          <w:snapToGrid/>
          <w:sz w:val="22"/>
          <w:lang w:val="lt-LT"/>
        </w:rPr>
      </w:pPr>
      <w:r w:rsidRPr="00755089">
        <w:rPr>
          <w:rFonts w:ascii="Times New Roman" w:hAnsi="Times New Roman" w:cs="Times New Roman"/>
          <w:snapToGrid/>
          <w:sz w:val="22"/>
          <w:lang w:val="lt-LT"/>
        </w:rPr>
        <w:t>Vartojant 25 mg/kg kūno masės dozes buvo pastebėta, kad maksimali serumo koncentracija pacientams, kurie buvo pavalgę, yra žemesnė (85 </w:t>
      </w:r>
      <w:r w:rsidR="00A867B2" w:rsidRPr="00755089">
        <w:rPr>
          <w:rFonts w:ascii="Times New Roman" w:hAnsi="Times New Roman" w:cs="Times New Roman"/>
          <w:snapToGrid/>
          <w:sz w:val="22"/>
          <w:lang w:val="lt-LT"/>
        </w:rPr>
        <w:t>µ</w:t>
      </w:r>
      <w:r w:rsidRPr="00755089">
        <w:rPr>
          <w:rFonts w:ascii="Times New Roman" w:hAnsi="Times New Roman" w:cs="Times New Roman"/>
          <w:snapToGrid/>
          <w:sz w:val="22"/>
          <w:lang w:val="lt-LT"/>
        </w:rPr>
        <w:t>mol/l), nei pacientams, kurie vartojo preparatą nevalgę (126 </w:t>
      </w:r>
      <w:r w:rsidR="00A867B2" w:rsidRPr="00755089">
        <w:rPr>
          <w:rFonts w:ascii="Times New Roman" w:hAnsi="Times New Roman" w:cs="Times New Roman"/>
          <w:snapToGrid/>
          <w:sz w:val="22"/>
          <w:lang w:val="lt-LT"/>
        </w:rPr>
        <w:t>µ</w:t>
      </w:r>
      <w:r w:rsidRPr="00755089">
        <w:rPr>
          <w:rFonts w:ascii="Times New Roman" w:hAnsi="Times New Roman" w:cs="Times New Roman"/>
          <w:snapToGrid/>
          <w:sz w:val="22"/>
          <w:lang w:val="lt-LT"/>
        </w:rPr>
        <w:t>mol/l), tačiau vaistinį preparatą vartojant su maistu absorbuoto deferiprono kiekis nesumažėjo.</w:t>
      </w:r>
    </w:p>
    <w:p w:rsidR="00DB0467" w:rsidRPr="00755089" w:rsidRDefault="00DB0467">
      <w:pPr>
        <w:rPr>
          <w:sz w:val="22"/>
          <w:szCs w:val="22"/>
          <w:lang w:val="lt-LT"/>
        </w:rPr>
      </w:pPr>
    </w:p>
    <w:p w:rsidR="00DB0467" w:rsidRPr="00755089" w:rsidRDefault="00DB0467" w:rsidP="008F6E9A">
      <w:pPr>
        <w:keepNext/>
        <w:rPr>
          <w:bCs/>
          <w:iCs/>
          <w:sz w:val="22"/>
          <w:szCs w:val="22"/>
          <w:u w:val="single"/>
          <w:lang w:val="lt-LT"/>
        </w:rPr>
      </w:pPr>
      <w:r w:rsidRPr="00755089">
        <w:rPr>
          <w:bCs/>
          <w:iCs/>
          <w:sz w:val="22"/>
          <w:szCs w:val="22"/>
          <w:u w:val="single"/>
          <w:lang w:val="lt-LT"/>
        </w:rPr>
        <w:t>Metabolizmas</w:t>
      </w:r>
    </w:p>
    <w:p w:rsidR="00DB0467" w:rsidRPr="00755089" w:rsidRDefault="00DB0467">
      <w:pPr>
        <w:rPr>
          <w:sz w:val="22"/>
          <w:szCs w:val="22"/>
          <w:lang w:val="lt-LT"/>
        </w:rPr>
      </w:pPr>
      <w:r w:rsidRPr="00755089">
        <w:rPr>
          <w:sz w:val="22"/>
          <w:szCs w:val="22"/>
          <w:lang w:val="lt-LT"/>
        </w:rPr>
        <w:t>Deferipronas metabolizmo metu daugiausia paverčiamas gliukuronidu. Šis metabolitas neturi savybės surišti geležį dėl deferiprono 3-hidroksilo grupės dezaktyvacijos. Maksimali gliukuronido koncentracija pasiekiama praėjus 2–3 valandoms po suvartojimo.</w:t>
      </w:r>
    </w:p>
    <w:p w:rsidR="00DB0467" w:rsidRPr="00755089" w:rsidRDefault="00DB0467">
      <w:pPr>
        <w:rPr>
          <w:sz w:val="22"/>
          <w:szCs w:val="22"/>
          <w:lang w:val="lt-LT"/>
        </w:rPr>
      </w:pPr>
    </w:p>
    <w:p w:rsidR="00DB0467" w:rsidRPr="00755089" w:rsidRDefault="00DB0467" w:rsidP="004D4389">
      <w:pPr>
        <w:keepNext/>
        <w:rPr>
          <w:bCs/>
          <w:iCs/>
          <w:sz w:val="22"/>
          <w:szCs w:val="22"/>
          <w:u w:val="single"/>
          <w:lang w:val="lt-LT"/>
        </w:rPr>
      </w:pPr>
      <w:r w:rsidRPr="00755089">
        <w:rPr>
          <w:bCs/>
          <w:iCs/>
          <w:sz w:val="22"/>
          <w:szCs w:val="22"/>
          <w:u w:val="single"/>
          <w:lang w:val="lt-LT"/>
        </w:rPr>
        <w:t>Šalinimas</w:t>
      </w:r>
    </w:p>
    <w:p w:rsidR="00DB0467" w:rsidRPr="00755089" w:rsidRDefault="00DB0467">
      <w:pPr>
        <w:rPr>
          <w:sz w:val="22"/>
          <w:szCs w:val="22"/>
          <w:lang w:val="lt-LT"/>
        </w:rPr>
      </w:pPr>
      <w:r w:rsidRPr="00755089">
        <w:rPr>
          <w:sz w:val="22"/>
          <w:szCs w:val="22"/>
          <w:lang w:val="lt-LT"/>
        </w:rPr>
        <w:t>Iš žmogaus organizmo deferipronas daugiausia pašalinamas per inkstus. Nustatyta, kad per pirmąsias 24 valandas šlapime randama 75% – 90% visos suvartotos dozės laisvo deferiprono, gliukuronido metabolito ir geležies-deferiprono komplekso forma. Remiantis tyrimais, įvairus vaistinio preparato kiekis pašalinamas su išmatomis. Didžiajai daliai ligonių vaisto pusinės eliminacijos periodas trunka 2 – 3 valandas.</w:t>
      </w:r>
    </w:p>
    <w:p w:rsidR="006C2CDF" w:rsidRPr="00755089" w:rsidRDefault="006C2CDF">
      <w:pPr>
        <w:rPr>
          <w:sz w:val="22"/>
          <w:szCs w:val="22"/>
          <w:lang w:val="lt-LT"/>
        </w:rPr>
      </w:pPr>
    </w:p>
    <w:p w:rsidR="006C2CDF" w:rsidRPr="00755089" w:rsidRDefault="006C2CDF" w:rsidP="006C2CDF">
      <w:pPr>
        <w:keepNext/>
        <w:rPr>
          <w:bCs/>
          <w:sz w:val="22"/>
          <w:szCs w:val="22"/>
          <w:u w:val="single"/>
          <w:lang w:val="lt-LT"/>
        </w:rPr>
      </w:pPr>
      <w:r w:rsidRPr="00755089">
        <w:rPr>
          <w:bCs/>
          <w:sz w:val="22"/>
          <w:szCs w:val="22"/>
          <w:u w:val="single"/>
          <w:lang w:val="lt-LT"/>
        </w:rPr>
        <w:t xml:space="preserve">Inkstų funkcijos </w:t>
      </w:r>
      <w:r w:rsidR="009439B6" w:rsidRPr="00755089">
        <w:rPr>
          <w:bCs/>
          <w:sz w:val="22"/>
          <w:szCs w:val="22"/>
          <w:u w:val="single"/>
          <w:lang w:val="lt-LT"/>
        </w:rPr>
        <w:t>sutrikimas</w:t>
      </w:r>
    </w:p>
    <w:p w:rsidR="006C2CDF" w:rsidRPr="00755089" w:rsidRDefault="006C2CDF" w:rsidP="006C2CDF">
      <w:pPr>
        <w:rPr>
          <w:bCs/>
          <w:sz w:val="22"/>
          <w:szCs w:val="22"/>
          <w:lang w:val="lt-LT"/>
        </w:rPr>
      </w:pPr>
      <w:r w:rsidRPr="00755089">
        <w:rPr>
          <w:bCs/>
          <w:sz w:val="22"/>
          <w:szCs w:val="22"/>
          <w:lang w:val="lt-LT"/>
        </w:rPr>
        <w:t xml:space="preserve">Buvo atliktas atviras, neatsitiktinių imčių, </w:t>
      </w:r>
      <w:r w:rsidR="002269D3" w:rsidRPr="00755089">
        <w:rPr>
          <w:bCs/>
          <w:sz w:val="22"/>
          <w:szCs w:val="22"/>
          <w:lang w:val="lt-LT"/>
        </w:rPr>
        <w:t>lygiagrečių</w:t>
      </w:r>
      <w:r w:rsidRPr="00755089">
        <w:rPr>
          <w:bCs/>
          <w:sz w:val="22"/>
          <w:szCs w:val="22"/>
          <w:lang w:val="lt-LT"/>
        </w:rPr>
        <w:t xml:space="preserve"> grupių klinikinis tyrimas, siekiant įvertinti sutrikusios inkstų funkcijos poveikį vienos 33 mg/kg geriamojo Ferriprox dozės saugumui, toleravimui ir farmakokinetikai. Tiriamieji buvo suskirstyti į 4 grupes pagal apskaičiuotą glomerulų filtracijos greitį</w:t>
      </w:r>
      <w:r w:rsidR="002269D3" w:rsidRPr="00755089">
        <w:rPr>
          <w:bCs/>
          <w:sz w:val="22"/>
          <w:szCs w:val="22"/>
          <w:lang w:val="lt-LT"/>
        </w:rPr>
        <w:t xml:space="preserve"> (aGFG)</w:t>
      </w:r>
      <w:r w:rsidRPr="00755089">
        <w:rPr>
          <w:bCs/>
          <w:sz w:val="22"/>
          <w:szCs w:val="22"/>
          <w:lang w:val="lt-LT"/>
        </w:rPr>
        <w:t>: sveiki savanoriai (aGFG ≥ 90 ml/min</w:t>
      </w:r>
      <w:r w:rsidR="002269D3" w:rsidRPr="00755089">
        <w:rPr>
          <w:bCs/>
          <w:sz w:val="22"/>
          <w:szCs w:val="22"/>
          <w:lang w:val="lt-LT"/>
        </w:rPr>
        <w:t>.</w:t>
      </w:r>
      <w:r w:rsidRPr="00755089">
        <w:rPr>
          <w:bCs/>
          <w:sz w:val="22"/>
          <w:szCs w:val="22"/>
          <w:lang w:val="lt-LT"/>
        </w:rPr>
        <w:t>/1,73m</w:t>
      </w:r>
      <w:r w:rsidRPr="00755089">
        <w:rPr>
          <w:bCs/>
          <w:sz w:val="22"/>
          <w:szCs w:val="22"/>
          <w:vertAlign w:val="superscript"/>
          <w:lang w:val="lt-LT"/>
        </w:rPr>
        <w:t>2</w:t>
      </w:r>
      <w:r w:rsidRPr="00755089">
        <w:rPr>
          <w:bCs/>
          <w:sz w:val="22"/>
          <w:szCs w:val="22"/>
          <w:lang w:val="lt-LT"/>
        </w:rPr>
        <w:t>), nesunkus inkstų funkcijos sutrikimas (aGFG </w:t>
      </w:r>
      <w:r w:rsidR="002269D3" w:rsidRPr="00755089">
        <w:rPr>
          <w:bCs/>
          <w:sz w:val="22"/>
          <w:szCs w:val="22"/>
          <w:lang w:val="lt-LT"/>
        </w:rPr>
        <w:t xml:space="preserve">– </w:t>
      </w:r>
      <w:r w:rsidRPr="00755089">
        <w:rPr>
          <w:bCs/>
          <w:sz w:val="22"/>
          <w:szCs w:val="22"/>
          <w:lang w:val="lt-LT"/>
        </w:rPr>
        <w:t>60</w:t>
      </w:r>
      <w:r w:rsidRPr="00755089">
        <w:rPr>
          <w:bCs/>
          <w:sz w:val="22"/>
          <w:szCs w:val="22"/>
          <w:lang w:val="lt-LT"/>
        </w:rPr>
        <w:noBreakHyphen/>
        <w:t>89 ml/min</w:t>
      </w:r>
      <w:r w:rsidR="002269D3" w:rsidRPr="00755089">
        <w:rPr>
          <w:bCs/>
          <w:sz w:val="22"/>
          <w:szCs w:val="22"/>
          <w:lang w:val="lt-LT"/>
        </w:rPr>
        <w:t>.</w:t>
      </w:r>
      <w:r w:rsidRPr="00755089">
        <w:rPr>
          <w:bCs/>
          <w:sz w:val="22"/>
          <w:szCs w:val="22"/>
          <w:lang w:val="lt-LT"/>
        </w:rPr>
        <w:t>/1,73m</w:t>
      </w:r>
      <w:r w:rsidRPr="00755089">
        <w:rPr>
          <w:bCs/>
          <w:sz w:val="22"/>
          <w:szCs w:val="22"/>
          <w:vertAlign w:val="superscript"/>
          <w:lang w:val="lt-LT"/>
        </w:rPr>
        <w:t>2</w:t>
      </w:r>
      <w:r w:rsidRPr="00755089">
        <w:rPr>
          <w:bCs/>
          <w:sz w:val="22"/>
          <w:szCs w:val="22"/>
          <w:lang w:val="lt-LT"/>
        </w:rPr>
        <w:t>), vidutinio sunkumo inkstų funkcijos sutrikimas (aGFG </w:t>
      </w:r>
      <w:r w:rsidR="002269D3" w:rsidRPr="00755089">
        <w:rPr>
          <w:bCs/>
          <w:sz w:val="22"/>
          <w:szCs w:val="22"/>
          <w:lang w:val="lt-LT"/>
        </w:rPr>
        <w:t xml:space="preserve">– </w:t>
      </w:r>
      <w:r w:rsidRPr="00755089">
        <w:rPr>
          <w:bCs/>
          <w:sz w:val="22"/>
          <w:szCs w:val="22"/>
          <w:lang w:val="lt-LT"/>
        </w:rPr>
        <w:t>30–59 ml/min</w:t>
      </w:r>
      <w:r w:rsidR="002269D3" w:rsidRPr="00755089">
        <w:rPr>
          <w:bCs/>
          <w:sz w:val="22"/>
          <w:szCs w:val="22"/>
          <w:lang w:val="lt-LT"/>
        </w:rPr>
        <w:t>.</w:t>
      </w:r>
      <w:r w:rsidRPr="00755089">
        <w:rPr>
          <w:bCs/>
          <w:sz w:val="22"/>
          <w:szCs w:val="22"/>
          <w:lang w:val="lt-LT"/>
        </w:rPr>
        <w:t>/1,73m</w:t>
      </w:r>
      <w:r w:rsidRPr="00755089">
        <w:rPr>
          <w:bCs/>
          <w:sz w:val="22"/>
          <w:szCs w:val="22"/>
          <w:vertAlign w:val="superscript"/>
          <w:lang w:val="lt-LT"/>
        </w:rPr>
        <w:t>2</w:t>
      </w:r>
      <w:r w:rsidRPr="00755089">
        <w:rPr>
          <w:bCs/>
          <w:sz w:val="22"/>
          <w:szCs w:val="22"/>
          <w:lang w:val="lt-LT"/>
        </w:rPr>
        <w:t>) ir sunkus inkstų funkcijos sutrikimas (aGFG </w:t>
      </w:r>
      <w:r w:rsidR="002269D3" w:rsidRPr="00755089">
        <w:rPr>
          <w:bCs/>
          <w:sz w:val="22"/>
          <w:szCs w:val="22"/>
          <w:lang w:val="lt-LT"/>
        </w:rPr>
        <w:t xml:space="preserve">– </w:t>
      </w:r>
      <w:r w:rsidRPr="00755089">
        <w:rPr>
          <w:bCs/>
          <w:sz w:val="22"/>
          <w:szCs w:val="22"/>
          <w:lang w:val="lt-LT"/>
        </w:rPr>
        <w:t>15–29 ml/min</w:t>
      </w:r>
      <w:r w:rsidR="002269D3" w:rsidRPr="00755089">
        <w:rPr>
          <w:bCs/>
          <w:sz w:val="22"/>
          <w:szCs w:val="22"/>
          <w:lang w:val="lt-LT"/>
        </w:rPr>
        <w:t>.</w:t>
      </w:r>
      <w:r w:rsidRPr="00755089">
        <w:rPr>
          <w:bCs/>
          <w:sz w:val="22"/>
          <w:szCs w:val="22"/>
          <w:lang w:val="lt-LT"/>
        </w:rPr>
        <w:t>/1,73m</w:t>
      </w:r>
      <w:r w:rsidRPr="00755089">
        <w:rPr>
          <w:bCs/>
          <w:sz w:val="22"/>
          <w:szCs w:val="22"/>
          <w:vertAlign w:val="superscript"/>
          <w:lang w:val="lt-LT"/>
        </w:rPr>
        <w:t>2</w:t>
      </w:r>
      <w:r w:rsidRPr="00755089">
        <w:rPr>
          <w:bCs/>
          <w:sz w:val="22"/>
          <w:szCs w:val="22"/>
          <w:lang w:val="lt-LT"/>
        </w:rPr>
        <w:t>). Sistemin</w:t>
      </w:r>
      <w:r w:rsidR="002269D3" w:rsidRPr="00755089">
        <w:rPr>
          <w:bCs/>
          <w:sz w:val="22"/>
          <w:szCs w:val="22"/>
          <w:lang w:val="lt-LT"/>
        </w:rPr>
        <w:t>ė</w:t>
      </w:r>
      <w:r w:rsidRPr="00755089">
        <w:rPr>
          <w:bCs/>
          <w:sz w:val="22"/>
          <w:szCs w:val="22"/>
          <w:lang w:val="lt-LT"/>
        </w:rPr>
        <w:t xml:space="preserve"> deferiprono ir jo metabolito deferiprono 3-</w:t>
      </w:r>
      <w:r w:rsidRPr="00755089">
        <w:rPr>
          <w:bCs/>
          <w:i/>
          <w:iCs/>
          <w:sz w:val="22"/>
          <w:szCs w:val="22"/>
          <w:lang w:val="lt-LT"/>
        </w:rPr>
        <w:t>O</w:t>
      </w:r>
      <w:r w:rsidRPr="00755089">
        <w:rPr>
          <w:bCs/>
          <w:sz w:val="22"/>
          <w:szCs w:val="22"/>
          <w:lang w:val="lt-LT"/>
        </w:rPr>
        <w:t xml:space="preserve">-gliukuronido </w:t>
      </w:r>
      <w:r w:rsidR="002269D3" w:rsidRPr="00755089">
        <w:rPr>
          <w:bCs/>
          <w:sz w:val="22"/>
          <w:szCs w:val="22"/>
          <w:lang w:val="lt-LT"/>
        </w:rPr>
        <w:t>ekspozicija</w:t>
      </w:r>
      <w:r w:rsidRPr="00755089">
        <w:rPr>
          <w:bCs/>
          <w:sz w:val="22"/>
          <w:szCs w:val="22"/>
          <w:lang w:val="lt-LT"/>
        </w:rPr>
        <w:t xml:space="preserve"> buvo vertinama FK parametrais C</w:t>
      </w:r>
      <w:r w:rsidRPr="00755089">
        <w:rPr>
          <w:bCs/>
          <w:sz w:val="22"/>
          <w:szCs w:val="22"/>
          <w:vertAlign w:val="subscript"/>
          <w:lang w:val="lt-LT"/>
        </w:rPr>
        <w:t>max</w:t>
      </w:r>
      <w:r w:rsidRPr="00755089">
        <w:rPr>
          <w:bCs/>
          <w:sz w:val="22"/>
          <w:szCs w:val="22"/>
          <w:lang w:val="lt-LT"/>
        </w:rPr>
        <w:t xml:space="preserve"> ir AUC.</w:t>
      </w:r>
    </w:p>
    <w:p w:rsidR="006C2CDF" w:rsidRPr="00755089" w:rsidRDefault="006C2CDF" w:rsidP="006C2CDF">
      <w:pPr>
        <w:rPr>
          <w:bCs/>
          <w:sz w:val="22"/>
          <w:szCs w:val="22"/>
          <w:lang w:val="lt-LT"/>
        </w:rPr>
      </w:pPr>
    </w:p>
    <w:p w:rsidR="006C2CDF" w:rsidRPr="00755089" w:rsidRDefault="006C2CDF" w:rsidP="006C2CDF">
      <w:pPr>
        <w:rPr>
          <w:bCs/>
          <w:sz w:val="22"/>
          <w:szCs w:val="22"/>
          <w:lang w:val="lt-LT"/>
        </w:rPr>
      </w:pPr>
      <w:r w:rsidRPr="00755089">
        <w:rPr>
          <w:bCs/>
          <w:sz w:val="22"/>
          <w:szCs w:val="22"/>
          <w:lang w:val="lt-LT"/>
        </w:rPr>
        <w:t xml:space="preserve">Nepriklausomai </w:t>
      </w:r>
      <w:r w:rsidR="002269D3" w:rsidRPr="00755089">
        <w:rPr>
          <w:bCs/>
          <w:sz w:val="22"/>
          <w:szCs w:val="22"/>
          <w:lang w:val="lt-LT"/>
        </w:rPr>
        <w:t xml:space="preserve">nuo </w:t>
      </w:r>
      <w:r w:rsidRPr="00755089">
        <w:rPr>
          <w:bCs/>
          <w:sz w:val="22"/>
          <w:szCs w:val="22"/>
          <w:lang w:val="lt-LT"/>
        </w:rPr>
        <w:t>inkstų funkcijos sutrikimo laipsnio, didžioji Ferriprox dozės dalis buvo pašalinta su šlapimu per pirmąsias 24 valandas deferiprono 3-</w:t>
      </w:r>
      <w:r w:rsidRPr="00755089">
        <w:rPr>
          <w:bCs/>
          <w:i/>
          <w:iCs/>
          <w:sz w:val="22"/>
          <w:szCs w:val="22"/>
          <w:lang w:val="lt-LT"/>
        </w:rPr>
        <w:t>O</w:t>
      </w:r>
      <w:r w:rsidRPr="00755089">
        <w:rPr>
          <w:bCs/>
          <w:sz w:val="22"/>
          <w:szCs w:val="22"/>
          <w:lang w:val="lt-LT"/>
        </w:rPr>
        <w:t>-gliukuronido pavidalu. Nebuvo stebėta reikšmingo</w:t>
      </w:r>
      <w:r w:rsidR="002269D3" w:rsidRPr="00755089">
        <w:rPr>
          <w:bCs/>
          <w:sz w:val="22"/>
          <w:szCs w:val="22"/>
          <w:lang w:val="lt-LT"/>
        </w:rPr>
        <w:t>s</w:t>
      </w:r>
      <w:r w:rsidRPr="00755089">
        <w:rPr>
          <w:bCs/>
          <w:sz w:val="22"/>
          <w:szCs w:val="22"/>
          <w:lang w:val="lt-LT"/>
        </w:rPr>
        <w:t xml:space="preserve"> inkstų funkcijos sutrikimo įtakos sistemin</w:t>
      </w:r>
      <w:r w:rsidR="002269D3" w:rsidRPr="00755089">
        <w:rPr>
          <w:bCs/>
          <w:sz w:val="22"/>
          <w:szCs w:val="22"/>
          <w:lang w:val="lt-LT"/>
        </w:rPr>
        <w:t>ei</w:t>
      </w:r>
      <w:r w:rsidRPr="00755089">
        <w:rPr>
          <w:bCs/>
          <w:sz w:val="22"/>
          <w:szCs w:val="22"/>
          <w:lang w:val="lt-LT"/>
        </w:rPr>
        <w:t xml:space="preserve"> deferiprono </w:t>
      </w:r>
      <w:r w:rsidR="002269D3" w:rsidRPr="00755089">
        <w:rPr>
          <w:bCs/>
          <w:sz w:val="22"/>
          <w:szCs w:val="22"/>
          <w:lang w:val="lt-LT"/>
        </w:rPr>
        <w:t>ekspozicijai</w:t>
      </w:r>
      <w:r w:rsidRPr="00755089">
        <w:rPr>
          <w:bCs/>
          <w:sz w:val="22"/>
          <w:szCs w:val="22"/>
          <w:lang w:val="lt-LT"/>
        </w:rPr>
        <w:t>. Sistemin</w:t>
      </w:r>
      <w:r w:rsidR="002269D3" w:rsidRPr="00755089">
        <w:rPr>
          <w:bCs/>
          <w:sz w:val="22"/>
          <w:szCs w:val="22"/>
          <w:lang w:val="lt-LT"/>
        </w:rPr>
        <w:t>ė</w:t>
      </w:r>
      <w:r w:rsidRPr="00755089">
        <w:rPr>
          <w:bCs/>
          <w:sz w:val="22"/>
          <w:szCs w:val="22"/>
          <w:lang w:val="lt-LT"/>
        </w:rPr>
        <w:t xml:space="preserve"> neaktyviojo 3-</w:t>
      </w:r>
      <w:r w:rsidRPr="00755089">
        <w:rPr>
          <w:bCs/>
          <w:i/>
          <w:iCs/>
          <w:sz w:val="22"/>
          <w:szCs w:val="22"/>
          <w:lang w:val="lt-LT"/>
        </w:rPr>
        <w:t>O</w:t>
      </w:r>
      <w:r w:rsidRPr="00755089">
        <w:rPr>
          <w:bCs/>
          <w:sz w:val="22"/>
          <w:szCs w:val="22"/>
          <w:lang w:val="lt-LT"/>
        </w:rPr>
        <w:t xml:space="preserve">-gliukuronido </w:t>
      </w:r>
      <w:r w:rsidR="002269D3" w:rsidRPr="00755089">
        <w:rPr>
          <w:bCs/>
          <w:sz w:val="22"/>
          <w:szCs w:val="22"/>
          <w:lang w:val="lt-LT"/>
        </w:rPr>
        <w:t xml:space="preserve">ekspozicija </w:t>
      </w:r>
      <w:r w:rsidRPr="00755089">
        <w:rPr>
          <w:bCs/>
          <w:sz w:val="22"/>
          <w:szCs w:val="22"/>
          <w:lang w:val="lt-LT"/>
        </w:rPr>
        <w:t>padidėjo mažėjant aGFG. Remiantis šio tyrimo rezultatais, Ferriprox dozės koreguoti nereikia pacientams, sergantiems inkstų funkcijos sutrikimu. Ferriprox saugumas ir farmakokinetika pacientams, sergantiems galutinės stadijos inkstų liga, nežinomi.</w:t>
      </w:r>
    </w:p>
    <w:p w:rsidR="006C2CDF" w:rsidRPr="00755089" w:rsidRDefault="006C2CDF" w:rsidP="006C2CDF">
      <w:pPr>
        <w:rPr>
          <w:bCs/>
          <w:sz w:val="22"/>
          <w:szCs w:val="22"/>
          <w:lang w:val="lt-LT"/>
        </w:rPr>
      </w:pPr>
    </w:p>
    <w:p w:rsidR="006C2CDF" w:rsidRPr="00755089" w:rsidRDefault="006C2CDF" w:rsidP="006C2CDF">
      <w:pPr>
        <w:keepNext/>
        <w:rPr>
          <w:bCs/>
          <w:sz w:val="22"/>
          <w:szCs w:val="22"/>
          <w:u w:val="single"/>
          <w:lang w:val="lt-LT"/>
        </w:rPr>
      </w:pPr>
      <w:r w:rsidRPr="00755089">
        <w:rPr>
          <w:bCs/>
          <w:sz w:val="22"/>
          <w:szCs w:val="22"/>
          <w:u w:val="single"/>
          <w:lang w:val="lt-LT"/>
        </w:rPr>
        <w:t xml:space="preserve">Kepenų funkcijos </w:t>
      </w:r>
      <w:r w:rsidR="009439B6" w:rsidRPr="00755089">
        <w:rPr>
          <w:bCs/>
          <w:sz w:val="22"/>
          <w:szCs w:val="22"/>
          <w:u w:val="single"/>
          <w:lang w:val="lt-LT"/>
        </w:rPr>
        <w:t>sutrikimas</w:t>
      </w:r>
    </w:p>
    <w:p w:rsidR="006C2CDF" w:rsidRPr="00755089" w:rsidRDefault="006C2CDF" w:rsidP="006C2CDF">
      <w:pPr>
        <w:rPr>
          <w:bCs/>
          <w:sz w:val="22"/>
          <w:szCs w:val="22"/>
          <w:lang w:val="lt-LT"/>
        </w:rPr>
      </w:pPr>
      <w:r w:rsidRPr="00755089">
        <w:rPr>
          <w:bCs/>
          <w:sz w:val="22"/>
          <w:szCs w:val="22"/>
          <w:lang w:val="lt-LT"/>
        </w:rPr>
        <w:t xml:space="preserve">Buvo atliktas atviras, neatsitiktinių imčių, </w:t>
      </w:r>
      <w:r w:rsidR="00EE094D" w:rsidRPr="00755089">
        <w:rPr>
          <w:bCs/>
          <w:sz w:val="22"/>
          <w:szCs w:val="22"/>
          <w:lang w:val="lt-LT"/>
        </w:rPr>
        <w:t>lygiagrečių</w:t>
      </w:r>
      <w:r w:rsidRPr="00755089">
        <w:rPr>
          <w:bCs/>
          <w:sz w:val="22"/>
          <w:szCs w:val="22"/>
          <w:lang w:val="lt-LT"/>
        </w:rPr>
        <w:t xml:space="preserve"> grupių klinikinis tyrimas, siekiant įvertinti sutrikusios kepenų funkcijos poveikį vienos 33 mg/kg geriamojo Ferriprox dozės saugumui, toleravimui ir farmakokinetikai. Tiriamieji buvo suskirstyti į </w:t>
      </w:r>
      <w:r w:rsidR="00EE094D" w:rsidRPr="00755089">
        <w:rPr>
          <w:bCs/>
          <w:sz w:val="22"/>
          <w:szCs w:val="22"/>
          <w:lang w:val="lt-LT"/>
        </w:rPr>
        <w:t>3</w:t>
      </w:r>
      <w:r w:rsidRPr="00755089">
        <w:rPr>
          <w:bCs/>
          <w:sz w:val="22"/>
          <w:szCs w:val="22"/>
          <w:lang w:val="lt-LT"/>
        </w:rPr>
        <w:t xml:space="preserve"> grupes pagal </w:t>
      </w:r>
      <w:r w:rsidRPr="00755089">
        <w:rPr>
          <w:bCs/>
          <w:i/>
          <w:sz w:val="22"/>
          <w:szCs w:val="22"/>
          <w:lang w:val="lt-LT"/>
        </w:rPr>
        <w:t>Child-Pugh</w:t>
      </w:r>
      <w:r w:rsidRPr="00755089">
        <w:rPr>
          <w:bCs/>
          <w:sz w:val="22"/>
          <w:szCs w:val="22"/>
          <w:lang w:val="lt-LT"/>
        </w:rPr>
        <w:t xml:space="preserve"> klasifikacijos balus: sveiki savanoriai, nesunkus kepenų funkcijos sutrikimas (A klasė: 5–6 balai) ir vidutinio sunkumo kepenų funkcijos sutrikimas (B klasė: 7–9 balai). Sistemin</w:t>
      </w:r>
      <w:r w:rsidR="00EE094D" w:rsidRPr="00755089">
        <w:rPr>
          <w:bCs/>
          <w:sz w:val="22"/>
          <w:szCs w:val="22"/>
          <w:lang w:val="lt-LT"/>
        </w:rPr>
        <w:t>ė</w:t>
      </w:r>
      <w:r w:rsidRPr="00755089">
        <w:rPr>
          <w:bCs/>
          <w:sz w:val="22"/>
          <w:szCs w:val="22"/>
          <w:lang w:val="lt-LT"/>
        </w:rPr>
        <w:t xml:space="preserve"> deferiprono ir jo metabolito deferiprono 3-</w:t>
      </w:r>
      <w:r w:rsidRPr="00755089">
        <w:rPr>
          <w:bCs/>
          <w:i/>
          <w:iCs/>
          <w:sz w:val="22"/>
          <w:szCs w:val="22"/>
          <w:lang w:val="lt-LT"/>
        </w:rPr>
        <w:t>O</w:t>
      </w:r>
      <w:r w:rsidRPr="00755089">
        <w:rPr>
          <w:bCs/>
          <w:sz w:val="22"/>
          <w:szCs w:val="22"/>
          <w:lang w:val="lt-LT"/>
        </w:rPr>
        <w:t xml:space="preserve">-gliukuronido </w:t>
      </w:r>
      <w:r w:rsidR="00EE094D" w:rsidRPr="00755089">
        <w:rPr>
          <w:bCs/>
          <w:sz w:val="22"/>
          <w:szCs w:val="22"/>
          <w:lang w:val="lt-LT"/>
        </w:rPr>
        <w:t xml:space="preserve">ekspozicija </w:t>
      </w:r>
      <w:r w:rsidRPr="00755089">
        <w:rPr>
          <w:bCs/>
          <w:sz w:val="22"/>
          <w:szCs w:val="22"/>
          <w:lang w:val="lt-LT"/>
        </w:rPr>
        <w:t>buvo vertinama FK parametrais C</w:t>
      </w:r>
      <w:r w:rsidRPr="00755089">
        <w:rPr>
          <w:bCs/>
          <w:sz w:val="22"/>
          <w:szCs w:val="22"/>
          <w:vertAlign w:val="subscript"/>
          <w:lang w:val="lt-LT"/>
        </w:rPr>
        <w:t>max</w:t>
      </w:r>
      <w:r w:rsidRPr="00755089">
        <w:rPr>
          <w:bCs/>
          <w:sz w:val="22"/>
          <w:szCs w:val="22"/>
          <w:lang w:val="lt-LT"/>
        </w:rPr>
        <w:t xml:space="preserve"> ir AUC. </w:t>
      </w:r>
      <w:r w:rsidR="00EE094D" w:rsidRPr="00755089">
        <w:rPr>
          <w:bCs/>
          <w:sz w:val="22"/>
          <w:szCs w:val="22"/>
          <w:lang w:val="lt-LT"/>
        </w:rPr>
        <w:t xml:space="preserve">Tiriamosiose grupėse </w:t>
      </w:r>
      <w:r w:rsidRPr="00755089">
        <w:rPr>
          <w:bCs/>
          <w:sz w:val="22"/>
          <w:szCs w:val="22"/>
          <w:lang w:val="lt-LT"/>
        </w:rPr>
        <w:t xml:space="preserve">deferiprono AUC </w:t>
      </w:r>
      <w:r w:rsidR="00EE094D" w:rsidRPr="00755089">
        <w:rPr>
          <w:bCs/>
          <w:sz w:val="22"/>
          <w:szCs w:val="22"/>
          <w:lang w:val="lt-LT"/>
        </w:rPr>
        <w:t xml:space="preserve">rodmenys </w:t>
      </w:r>
      <w:r w:rsidRPr="00755089">
        <w:rPr>
          <w:bCs/>
          <w:sz w:val="22"/>
          <w:szCs w:val="22"/>
          <w:lang w:val="lt-LT"/>
        </w:rPr>
        <w:t>nesiskyrė, tačiau C</w:t>
      </w:r>
      <w:r w:rsidRPr="00755089">
        <w:rPr>
          <w:bCs/>
          <w:sz w:val="22"/>
          <w:szCs w:val="22"/>
          <w:vertAlign w:val="subscript"/>
          <w:lang w:val="lt-LT"/>
        </w:rPr>
        <w:t>max</w:t>
      </w:r>
      <w:r w:rsidRPr="00755089">
        <w:rPr>
          <w:bCs/>
          <w:sz w:val="22"/>
          <w:szCs w:val="22"/>
          <w:lang w:val="lt-LT"/>
        </w:rPr>
        <w:t xml:space="preserve"> sumažėjo 20 % tiriamiesiems, sergantiems nesunkiu ar vidutinio sunkumo kepenų funkcijos sutrikimu, </w:t>
      </w:r>
      <w:r w:rsidR="00EE094D" w:rsidRPr="00755089">
        <w:rPr>
          <w:bCs/>
          <w:sz w:val="22"/>
          <w:szCs w:val="22"/>
          <w:lang w:val="lt-LT"/>
        </w:rPr>
        <w:t>lyginant</w:t>
      </w:r>
      <w:r w:rsidRPr="00755089">
        <w:rPr>
          <w:bCs/>
          <w:sz w:val="22"/>
          <w:szCs w:val="22"/>
          <w:lang w:val="lt-LT"/>
        </w:rPr>
        <w:t xml:space="preserve"> su sveikais savanoriais. </w:t>
      </w:r>
      <w:r w:rsidR="00EE094D" w:rsidRPr="00755089">
        <w:rPr>
          <w:bCs/>
          <w:sz w:val="22"/>
          <w:szCs w:val="22"/>
          <w:lang w:val="lt-LT"/>
        </w:rPr>
        <w:t>Tiriamiesiems, sergantiems nesunkiu ar vidutinio sunkumo kepenų funkcijos sutrikimu, deferiprono 3</w:t>
      </w:r>
      <w:r w:rsidR="00EE094D" w:rsidRPr="00755089">
        <w:rPr>
          <w:bCs/>
          <w:sz w:val="22"/>
          <w:szCs w:val="22"/>
          <w:lang w:val="lt-LT"/>
        </w:rPr>
        <w:noBreakHyphen/>
      </w:r>
      <w:r w:rsidR="00EE094D" w:rsidRPr="00755089">
        <w:rPr>
          <w:bCs/>
          <w:i/>
          <w:iCs/>
          <w:sz w:val="22"/>
          <w:szCs w:val="22"/>
          <w:lang w:val="lt-LT"/>
        </w:rPr>
        <w:t>O</w:t>
      </w:r>
      <w:r w:rsidR="00EE094D" w:rsidRPr="00755089">
        <w:rPr>
          <w:bCs/>
          <w:sz w:val="22"/>
          <w:szCs w:val="22"/>
          <w:lang w:val="lt-LT"/>
        </w:rPr>
        <w:t>-gliukuronido AUC rodmuo sumažėjo 10 %, o C</w:t>
      </w:r>
      <w:r w:rsidR="00EE094D" w:rsidRPr="00755089">
        <w:rPr>
          <w:bCs/>
          <w:sz w:val="22"/>
          <w:szCs w:val="22"/>
          <w:vertAlign w:val="subscript"/>
          <w:lang w:val="lt-LT"/>
        </w:rPr>
        <w:t>max</w:t>
      </w:r>
      <w:r w:rsidR="00EE094D" w:rsidRPr="00755089">
        <w:rPr>
          <w:bCs/>
          <w:sz w:val="22"/>
          <w:szCs w:val="22"/>
          <w:lang w:val="lt-LT"/>
        </w:rPr>
        <w:t xml:space="preserve"> rodmuo sumažėjo 20 %, lyginant su sveikais savanoriais. </w:t>
      </w:r>
      <w:r w:rsidRPr="00755089">
        <w:rPr>
          <w:bCs/>
          <w:sz w:val="22"/>
          <w:szCs w:val="22"/>
          <w:lang w:val="lt-LT"/>
        </w:rPr>
        <w:t>Vienam tiriamajam, sergančiam vidutinio sunkumo kepenų funkcijos sutrikimu, buvo stebėtas sunkus nepageidaujamas ūm</w:t>
      </w:r>
      <w:r w:rsidR="008822AF" w:rsidRPr="00755089">
        <w:rPr>
          <w:bCs/>
          <w:sz w:val="22"/>
          <w:szCs w:val="22"/>
          <w:lang w:val="lt-LT"/>
        </w:rPr>
        <w:t>inės</w:t>
      </w:r>
      <w:r w:rsidRPr="00755089">
        <w:rPr>
          <w:bCs/>
          <w:sz w:val="22"/>
          <w:szCs w:val="22"/>
          <w:lang w:val="lt-LT"/>
        </w:rPr>
        <w:t xml:space="preserve"> kepenų ir inkstų paž</w:t>
      </w:r>
      <w:r w:rsidR="008822AF" w:rsidRPr="00755089">
        <w:rPr>
          <w:bCs/>
          <w:sz w:val="22"/>
          <w:szCs w:val="22"/>
          <w:lang w:val="lt-LT"/>
        </w:rPr>
        <w:t>aidos</w:t>
      </w:r>
      <w:r w:rsidRPr="00755089">
        <w:rPr>
          <w:bCs/>
          <w:sz w:val="22"/>
          <w:szCs w:val="22"/>
          <w:lang w:val="lt-LT"/>
        </w:rPr>
        <w:t xml:space="preserve"> reiškinys. Remiantis šio tyrimo rezultatais, Ferriprox dozės koreguoti nereikia pacientams, sergantiems nesunkiu arba vidutinio sunkumo kepenų funkcijos sutrikimu.</w:t>
      </w:r>
    </w:p>
    <w:p w:rsidR="006C2CDF" w:rsidRPr="00755089" w:rsidRDefault="006C2CDF" w:rsidP="006C2CDF">
      <w:pPr>
        <w:rPr>
          <w:bCs/>
          <w:sz w:val="22"/>
          <w:szCs w:val="22"/>
          <w:lang w:val="lt-LT"/>
        </w:rPr>
      </w:pPr>
    </w:p>
    <w:p w:rsidR="006C2CDF" w:rsidRPr="00755089" w:rsidRDefault="006C2CDF" w:rsidP="006C2CDF">
      <w:pPr>
        <w:rPr>
          <w:bCs/>
          <w:sz w:val="22"/>
          <w:szCs w:val="22"/>
          <w:lang w:val="lt-LT"/>
        </w:rPr>
      </w:pPr>
      <w:r w:rsidRPr="00755089">
        <w:rPr>
          <w:bCs/>
          <w:sz w:val="22"/>
          <w:szCs w:val="22"/>
          <w:lang w:val="lt-LT"/>
        </w:rPr>
        <w:t>Nebuvo vertintas sunkaus kepenų funkcijos sutrikimo poveikis deferiprono ir deferiprono 3-</w:t>
      </w:r>
      <w:r w:rsidRPr="00755089">
        <w:rPr>
          <w:bCs/>
          <w:i/>
          <w:iCs/>
          <w:sz w:val="22"/>
          <w:szCs w:val="22"/>
          <w:lang w:val="lt-LT"/>
        </w:rPr>
        <w:t>O</w:t>
      </w:r>
      <w:r w:rsidRPr="00755089">
        <w:rPr>
          <w:bCs/>
          <w:sz w:val="22"/>
          <w:szCs w:val="22"/>
          <w:lang w:val="lt-LT"/>
        </w:rPr>
        <w:t>-gliukuronido farmakokinetikai. Ferriprox saugumas ir farmakokinetika pacientams, sergantiems sunki</w:t>
      </w:r>
      <w:r w:rsidR="008822AF" w:rsidRPr="00755089">
        <w:rPr>
          <w:bCs/>
          <w:sz w:val="22"/>
          <w:szCs w:val="22"/>
          <w:lang w:val="lt-LT"/>
        </w:rPr>
        <w:t>u</w:t>
      </w:r>
      <w:r w:rsidRPr="00755089">
        <w:rPr>
          <w:bCs/>
          <w:sz w:val="22"/>
          <w:szCs w:val="22"/>
          <w:lang w:val="lt-LT"/>
        </w:rPr>
        <w:t xml:space="preserve"> kepenų funkcijos sutrikimu, nežinomi.</w:t>
      </w:r>
    </w:p>
    <w:p w:rsidR="00DB0467" w:rsidRPr="00755089" w:rsidRDefault="00DB0467">
      <w:pPr>
        <w:rPr>
          <w:sz w:val="22"/>
          <w:szCs w:val="22"/>
          <w:lang w:val="lt-LT"/>
        </w:rPr>
      </w:pPr>
    </w:p>
    <w:p w:rsidR="00DB0467" w:rsidRPr="00755089" w:rsidRDefault="00DB0467" w:rsidP="0044542C">
      <w:pPr>
        <w:pStyle w:val="IndexHeading"/>
        <w:keepNext/>
        <w:tabs>
          <w:tab w:val="left" w:pos="540"/>
        </w:tabs>
        <w:rPr>
          <w:rFonts w:ascii="Times New Roman" w:hAnsi="Times New Roman" w:cs="Times New Roman"/>
          <w:bCs w:val="0"/>
          <w:sz w:val="22"/>
          <w:szCs w:val="22"/>
          <w:lang w:val="lt-LT"/>
        </w:rPr>
      </w:pPr>
      <w:r w:rsidRPr="00755089">
        <w:rPr>
          <w:rFonts w:ascii="Times New Roman" w:hAnsi="Times New Roman" w:cs="Times New Roman"/>
          <w:bCs w:val="0"/>
          <w:sz w:val="22"/>
          <w:szCs w:val="22"/>
          <w:lang w:val="lt-LT"/>
        </w:rPr>
        <w:t>5.3</w:t>
      </w:r>
      <w:r w:rsidRPr="00755089">
        <w:rPr>
          <w:rFonts w:ascii="Times New Roman" w:hAnsi="Times New Roman" w:cs="Times New Roman"/>
          <w:bCs w:val="0"/>
          <w:sz w:val="22"/>
          <w:szCs w:val="22"/>
          <w:lang w:val="lt-LT"/>
        </w:rPr>
        <w:tab/>
        <w:t>Ikiklinikinių saugumo tyrimų duomenys</w:t>
      </w:r>
    </w:p>
    <w:p w:rsidR="00DB0467" w:rsidRPr="00755089" w:rsidRDefault="00DB0467" w:rsidP="0044542C">
      <w:pPr>
        <w:keepNext/>
        <w:rPr>
          <w:sz w:val="22"/>
          <w:szCs w:val="22"/>
          <w:lang w:val="lt-LT"/>
        </w:rPr>
      </w:pPr>
    </w:p>
    <w:p w:rsidR="00DB0467" w:rsidRPr="00755089" w:rsidRDefault="00DB0467">
      <w:pPr>
        <w:rPr>
          <w:sz w:val="22"/>
          <w:szCs w:val="22"/>
          <w:lang w:val="lt-LT"/>
        </w:rPr>
      </w:pPr>
      <w:r w:rsidRPr="00755089">
        <w:rPr>
          <w:sz w:val="22"/>
          <w:szCs w:val="22"/>
          <w:lang w:val="lt-LT"/>
        </w:rPr>
        <w:t>Ikiklinikiniai tyrimai buvo atlikti su šiomis gyvūnų rūšims: pelėmis, žiurkėmis, triušiais, šunims ir beždžionėms.</w:t>
      </w:r>
    </w:p>
    <w:p w:rsidR="00DB0467" w:rsidRPr="00755089" w:rsidRDefault="00DB0467">
      <w:pPr>
        <w:rPr>
          <w:sz w:val="22"/>
          <w:szCs w:val="22"/>
          <w:lang w:val="lt-LT"/>
        </w:rPr>
      </w:pPr>
    </w:p>
    <w:p w:rsidR="00DB0467" w:rsidRPr="00755089" w:rsidRDefault="004C4CA3">
      <w:pPr>
        <w:rPr>
          <w:sz w:val="22"/>
          <w:szCs w:val="22"/>
          <w:lang w:val="lt-LT"/>
        </w:rPr>
      </w:pPr>
      <w:r w:rsidRPr="00755089">
        <w:rPr>
          <w:sz w:val="22"/>
          <w:szCs w:val="22"/>
          <w:lang w:val="lt-LT"/>
        </w:rPr>
        <w:t xml:space="preserve">Dažniausi </w:t>
      </w:r>
      <w:r w:rsidR="00D41E3B" w:rsidRPr="00755089">
        <w:rPr>
          <w:sz w:val="22"/>
          <w:szCs w:val="22"/>
          <w:lang w:val="lt-LT"/>
        </w:rPr>
        <w:t>pokyčiai</w:t>
      </w:r>
      <w:r w:rsidRPr="00755089">
        <w:rPr>
          <w:sz w:val="22"/>
          <w:szCs w:val="22"/>
          <w:lang w:val="lt-LT"/>
        </w:rPr>
        <w:t xml:space="preserve"> g</w:t>
      </w:r>
      <w:r w:rsidR="00DB0467" w:rsidRPr="00755089">
        <w:rPr>
          <w:sz w:val="22"/>
          <w:szCs w:val="22"/>
          <w:lang w:val="lt-LT"/>
        </w:rPr>
        <w:t xml:space="preserve">yvūnams, kurių organizme nėra geležies pertekliaus, skiriant 100 mg/kg kūno masės dozę per dieną ir daugiau, </w:t>
      </w:r>
      <w:r w:rsidRPr="00755089">
        <w:rPr>
          <w:sz w:val="22"/>
          <w:szCs w:val="22"/>
          <w:lang w:val="lt-LT"/>
        </w:rPr>
        <w:t>buvo</w:t>
      </w:r>
      <w:r w:rsidR="00DB0467" w:rsidRPr="00755089">
        <w:rPr>
          <w:sz w:val="22"/>
          <w:szCs w:val="22"/>
          <w:lang w:val="lt-LT"/>
        </w:rPr>
        <w:t xml:space="preserve"> hematologiniai</w:t>
      </w:r>
      <w:r w:rsidRPr="00755089">
        <w:rPr>
          <w:sz w:val="22"/>
          <w:szCs w:val="22"/>
          <w:lang w:val="lt-LT"/>
        </w:rPr>
        <w:t>, tokie, kaip</w:t>
      </w:r>
      <w:r w:rsidR="00DB0467" w:rsidRPr="00755089">
        <w:rPr>
          <w:sz w:val="22"/>
          <w:szCs w:val="22"/>
          <w:lang w:val="lt-LT"/>
        </w:rPr>
        <w:t xml:space="preserve"> kaulų čiulpų veiklos slopinimas, leukocitų , eritrocitų ir (arba) trombocitų kiekio sumažėjimas periferiniame kraujyje.</w:t>
      </w:r>
    </w:p>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Gyvūnams, kurių organizme nėra geležies pertekliaus, skiriant 100 mg/kg kūno masės per dieną ir didesnes dozes, pasireiškė užkrūčio liaukos, limfinių audinių ir sėklidžių atrofija bei antinksčių hipertrofija.</w:t>
      </w:r>
    </w:p>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 xml:space="preserve">Kancerogeninio deferiprono poveikio tyrimų su gyvūnais neatlikta. Genotoksinės deferiprono savybės tirtos daugeliu </w:t>
      </w:r>
      <w:r w:rsidRPr="00755089">
        <w:rPr>
          <w:i/>
          <w:sz w:val="22"/>
          <w:szCs w:val="22"/>
          <w:lang w:val="lt-LT"/>
        </w:rPr>
        <w:t>in vitro</w:t>
      </w:r>
      <w:r w:rsidRPr="00755089">
        <w:rPr>
          <w:sz w:val="22"/>
          <w:szCs w:val="22"/>
          <w:lang w:val="lt-LT"/>
        </w:rPr>
        <w:t xml:space="preserve"> ir </w:t>
      </w:r>
      <w:r w:rsidRPr="00755089">
        <w:rPr>
          <w:i/>
          <w:sz w:val="22"/>
          <w:szCs w:val="22"/>
          <w:lang w:val="lt-LT"/>
        </w:rPr>
        <w:t>in vivo</w:t>
      </w:r>
      <w:r w:rsidRPr="00755089">
        <w:rPr>
          <w:sz w:val="22"/>
          <w:szCs w:val="22"/>
          <w:lang w:val="lt-LT"/>
        </w:rPr>
        <w:t xml:space="preserve"> tyrimų. </w:t>
      </w:r>
      <w:r w:rsidR="004C3CC0" w:rsidRPr="00755089">
        <w:rPr>
          <w:sz w:val="22"/>
          <w:szCs w:val="22"/>
          <w:lang w:val="lt-LT"/>
        </w:rPr>
        <w:t xml:space="preserve">Deferipronas neparodė </w:t>
      </w:r>
      <w:r w:rsidRPr="00755089">
        <w:rPr>
          <w:sz w:val="22"/>
          <w:szCs w:val="22"/>
          <w:lang w:val="lt-LT"/>
        </w:rPr>
        <w:t xml:space="preserve">tiesioginių mutageninių savybių, </w:t>
      </w:r>
      <w:r w:rsidR="004C3CC0" w:rsidRPr="00755089">
        <w:rPr>
          <w:sz w:val="22"/>
          <w:szCs w:val="22"/>
          <w:lang w:val="lt-LT"/>
        </w:rPr>
        <w:t xml:space="preserve">tačiau </w:t>
      </w:r>
      <w:r w:rsidRPr="00755089">
        <w:rPr>
          <w:sz w:val="22"/>
          <w:szCs w:val="22"/>
          <w:lang w:val="lt-LT"/>
        </w:rPr>
        <w:t xml:space="preserve">atliekant </w:t>
      </w:r>
      <w:r w:rsidRPr="00755089">
        <w:rPr>
          <w:i/>
          <w:sz w:val="22"/>
          <w:szCs w:val="22"/>
          <w:lang w:val="lt-LT"/>
        </w:rPr>
        <w:t>in vitro</w:t>
      </w:r>
      <w:r w:rsidRPr="00755089">
        <w:rPr>
          <w:sz w:val="22"/>
          <w:szCs w:val="22"/>
          <w:lang w:val="lt-LT"/>
        </w:rPr>
        <w:t xml:space="preserve"> bandymus ir tyrimus su gyvūnais pasireiškė preparato klastogeninės savybės.</w:t>
      </w:r>
    </w:p>
    <w:p w:rsidR="00DB0467" w:rsidRPr="00755089" w:rsidRDefault="00DB0467">
      <w:pPr>
        <w:rPr>
          <w:sz w:val="22"/>
          <w:szCs w:val="22"/>
          <w:lang w:val="lt-LT"/>
        </w:rPr>
      </w:pPr>
    </w:p>
    <w:p w:rsidR="00B004A0" w:rsidRPr="00755089" w:rsidRDefault="00DB0467" w:rsidP="00B004A0">
      <w:pPr>
        <w:rPr>
          <w:sz w:val="22"/>
          <w:szCs w:val="22"/>
          <w:lang w:val="lt-LT"/>
        </w:rPr>
      </w:pPr>
      <w:r w:rsidRPr="00755089">
        <w:rPr>
          <w:sz w:val="22"/>
          <w:szCs w:val="22"/>
          <w:lang w:val="lt-LT"/>
        </w:rPr>
        <w:t xml:space="preserve">Atliekant reprodukcijos tyrimus su </w:t>
      </w:r>
      <w:r w:rsidR="000D08EF" w:rsidRPr="00755089">
        <w:rPr>
          <w:sz w:val="22"/>
          <w:szCs w:val="22"/>
          <w:lang w:val="lt-LT"/>
        </w:rPr>
        <w:t>vaikingoms</w:t>
      </w:r>
      <w:r w:rsidR="003B3702" w:rsidRPr="00755089">
        <w:rPr>
          <w:sz w:val="22"/>
          <w:szCs w:val="22"/>
          <w:lang w:val="lt-LT"/>
        </w:rPr>
        <w:t xml:space="preserve"> </w:t>
      </w:r>
      <w:r w:rsidRPr="00755089">
        <w:rPr>
          <w:sz w:val="22"/>
          <w:szCs w:val="22"/>
          <w:lang w:val="lt-LT"/>
        </w:rPr>
        <w:t xml:space="preserve">žiurkėmis ir triušiais, kurių organizme nėra geležies pertekliaus, teratogeniniai ir embriotoksiniai poveikiai pasireiškė duodant ne mažesnę kaip 25 mg/kg kūno masės deferiprono dozę per dieną. </w:t>
      </w:r>
      <w:r w:rsidR="003B3702" w:rsidRPr="00755089">
        <w:rPr>
          <w:sz w:val="22"/>
          <w:szCs w:val="22"/>
          <w:lang w:val="lt-LT"/>
        </w:rPr>
        <w:t xml:space="preserve">Tyrimuose su žiurkių patinėliais ir patelėmis, kurių organizme nėra geležies pertekliaus, duodant peroralinį diferiproną </w:t>
      </w:r>
      <w:r w:rsidR="00E24C75" w:rsidRPr="00755089">
        <w:rPr>
          <w:sz w:val="22"/>
          <w:szCs w:val="22"/>
          <w:lang w:val="lt-LT"/>
        </w:rPr>
        <w:t>dozėmis iki 75 mg/kg du kartus per dieną 28</w:t>
      </w:r>
      <w:r w:rsidR="00CE02C9" w:rsidRPr="00755089">
        <w:rPr>
          <w:sz w:val="22"/>
          <w:szCs w:val="22"/>
          <w:lang w:val="lt-LT"/>
        </w:rPr>
        <w:t> </w:t>
      </w:r>
      <w:r w:rsidR="00E24C75" w:rsidRPr="00755089">
        <w:rPr>
          <w:sz w:val="22"/>
          <w:szCs w:val="22"/>
          <w:lang w:val="lt-LT"/>
        </w:rPr>
        <w:t xml:space="preserve">dienas (patinėliams) arba dvi savaites (patelėms) prieš poravimąsi ir iki jo pabaigos (patinėliams) arba ankstyvuoju nėštumo laikotarpiu (patelėms), poveikio vaisingumui arba ankstyvam embriono vystymuisi nestebėta. </w:t>
      </w:r>
      <w:r w:rsidR="00B004A0" w:rsidRPr="00755089">
        <w:rPr>
          <w:sz w:val="22"/>
          <w:szCs w:val="22"/>
          <w:lang w:val="lt-LT"/>
        </w:rPr>
        <w:t>Patelėms tirtas visų dozių poveikis rujos laiko uždelsi</w:t>
      </w:r>
      <w:r w:rsidR="00D94422" w:rsidRPr="00755089">
        <w:rPr>
          <w:sz w:val="22"/>
          <w:szCs w:val="22"/>
          <w:lang w:val="lt-LT"/>
        </w:rPr>
        <w:t>mui iki patvirtinto poravimosi.</w:t>
      </w:r>
    </w:p>
    <w:p w:rsidR="00B004A0" w:rsidRPr="00755089" w:rsidRDefault="00B004A0">
      <w:pPr>
        <w:rPr>
          <w:sz w:val="22"/>
          <w:szCs w:val="22"/>
          <w:lang w:val="lt-LT"/>
        </w:rPr>
      </w:pPr>
    </w:p>
    <w:p w:rsidR="00DB0467" w:rsidRPr="00755089" w:rsidRDefault="00DB0467">
      <w:pPr>
        <w:rPr>
          <w:sz w:val="22"/>
          <w:szCs w:val="22"/>
          <w:lang w:val="lt-LT"/>
        </w:rPr>
      </w:pPr>
      <w:r w:rsidRPr="00755089">
        <w:rPr>
          <w:sz w:val="22"/>
          <w:szCs w:val="22"/>
          <w:lang w:val="lt-LT"/>
        </w:rPr>
        <w:t>Prenatalinių ar postnatalinių reprodukcijos tyrimų su gyvūnais neatlikta.</w:t>
      </w:r>
    </w:p>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rsidP="001742C1">
      <w:pPr>
        <w:keepNext/>
        <w:tabs>
          <w:tab w:val="left" w:pos="540"/>
        </w:tabs>
        <w:rPr>
          <w:b/>
          <w:bCs/>
          <w:caps/>
          <w:sz w:val="22"/>
          <w:szCs w:val="22"/>
          <w:lang w:val="lt-LT"/>
        </w:rPr>
      </w:pPr>
      <w:r w:rsidRPr="00755089">
        <w:rPr>
          <w:b/>
          <w:bCs/>
          <w:caps/>
          <w:sz w:val="22"/>
          <w:szCs w:val="22"/>
          <w:lang w:val="lt-LT"/>
        </w:rPr>
        <w:t>6.</w:t>
      </w:r>
      <w:r w:rsidRPr="00755089">
        <w:rPr>
          <w:b/>
          <w:bCs/>
          <w:caps/>
          <w:sz w:val="22"/>
          <w:szCs w:val="22"/>
          <w:lang w:val="lt-LT"/>
        </w:rPr>
        <w:tab/>
        <w:t>farmacinė informacija</w:t>
      </w:r>
    </w:p>
    <w:p w:rsidR="00DB0467" w:rsidRPr="00755089" w:rsidRDefault="00DB0467" w:rsidP="001742C1">
      <w:pPr>
        <w:keepNext/>
        <w:tabs>
          <w:tab w:val="left" w:pos="540"/>
        </w:tabs>
        <w:rPr>
          <w:b/>
          <w:bCs/>
          <w:sz w:val="22"/>
          <w:szCs w:val="22"/>
          <w:lang w:val="lt-LT"/>
        </w:rPr>
      </w:pPr>
    </w:p>
    <w:p w:rsidR="00DB0467" w:rsidRPr="00755089" w:rsidRDefault="00DB0467">
      <w:pPr>
        <w:tabs>
          <w:tab w:val="left" w:pos="540"/>
        </w:tabs>
        <w:rPr>
          <w:sz w:val="22"/>
          <w:szCs w:val="22"/>
          <w:lang w:val="lt-LT"/>
        </w:rPr>
      </w:pPr>
      <w:r w:rsidRPr="00755089">
        <w:rPr>
          <w:b/>
          <w:bCs/>
          <w:sz w:val="22"/>
          <w:szCs w:val="22"/>
          <w:lang w:val="lt-LT"/>
        </w:rPr>
        <w:t>6.1</w:t>
      </w:r>
      <w:r w:rsidRPr="00755089">
        <w:rPr>
          <w:b/>
          <w:bCs/>
          <w:sz w:val="22"/>
          <w:szCs w:val="22"/>
          <w:lang w:val="lt-LT"/>
        </w:rPr>
        <w:tab/>
        <w:t>Pagalbinių medžiagų sąrašas</w:t>
      </w:r>
    </w:p>
    <w:p w:rsidR="00DB0467" w:rsidRPr="00755089" w:rsidRDefault="00DB0467">
      <w:pPr>
        <w:rPr>
          <w:sz w:val="22"/>
          <w:szCs w:val="22"/>
          <w:lang w:val="lt-LT"/>
        </w:rPr>
      </w:pPr>
    </w:p>
    <w:p w:rsidR="0044542C" w:rsidRPr="00755089" w:rsidRDefault="0044542C" w:rsidP="0044542C">
      <w:pPr>
        <w:keepNext/>
        <w:rPr>
          <w:sz w:val="22"/>
          <w:szCs w:val="22"/>
          <w:u w:val="single"/>
          <w:lang w:val="lt-LT"/>
        </w:rPr>
      </w:pPr>
      <w:r w:rsidRPr="00755089">
        <w:rPr>
          <w:sz w:val="22"/>
          <w:szCs w:val="22"/>
          <w:u w:val="single"/>
          <w:lang w:val="lt-LT"/>
        </w:rPr>
        <w:t>Ferriprox 500 mg plėvele dengtos tabletės</w:t>
      </w:r>
    </w:p>
    <w:p w:rsidR="00DB0467" w:rsidRPr="00755089" w:rsidRDefault="00DB0467" w:rsidP="0044542C">
      <w:pPr>
        <w:keepNext/>
        <w:rPr>
          <w:i/>
          <w:iCs/>
          <w:sz w:val="22"/>
          <w:szCs w:val="22"/>
          <w:lang w:val="lt-LT"/>
        </w:rPr>
      </w:pPr>
      <w:r w:rsidRPr="00755089">
        <w:rPr>
          <w:i/>
          <w:iCs/>
          <w:sz w:val="22"/>
          <w:szCs w:val="22"/>
          <w:lang w:val="lt-LT"/>
        </w:rPr>
        <w:t>Tabletės branduolys</w:t>
      </w:r>
    </w:p>
    <w:p w:rsidR="00DB0467" w:rsidRPr="00755089" w:rsidRDefault="00DB0467">
      <w:pPr>
        <w:rPr>
          <w:sz w:val="22"/>
          <w:szCs w:val="22"/>
          <w:lang w:val="lt-LT"/>
        </w:rPr>
      </w:pPr>
      <w:r w:rsidRPr="00755089">
        <w:rPr>
          <w:sz w:val="22"/>
          <w:szCs w:val="22"/>
          <w:lang w:val="lt-LT"/>
        </w:rPr>
        <w:t>Mikrokristalinė celiuliozė</w:t>
      </w:r>
    </w:p>
    <w:p w:rsidR="00DB0467" w:rsidRPr="00755089" w:rsidRDefault="00DB0467">
      <w:pPr>
        <w:rPr>
          <w:sz w:val="22"/>
          <w:szCs w:val="22"/>
          <w:lang w:val="lt-LT"/>
        </w:rPr>
      </w:pPr>
      <w:r w:rsidRPr="00755089">
        <w:rPr>
          <w:sz w:val="22"/>
          <w:szCs w:val="22"/>
          <w:lang w:val="lt-LT"/>
        </w:rPr>
        <w:t>Magnio stearatas</w:t>
      </w:r>
    </w:p>
    <w:p w:rsidR="00DB0467" w:rsidRPr="00755089" w:rsidRDefault="00DB0467">
      <w:pPr>
        <w:rPr>
          <w:sz w:val="22"/>
          <w:szCs w:val="22"/>
          <w:lang w:val="lt-LT"/>
        </w:rPr>
      </w:pPr>
      <w:r w:rsidRPr="00755089">
        <w:rPr>
          <w:sz w:val="22"/>
          <w:szCs w:val="22"/>
          <w:lang w:val="lt-LT"/>
        </w:rPr>
        <w:t>Koloidinis silicio dioksidas</w:t>
      </w:r>
    </w:p>
    <w:p w:rsidR="00DB0467" w:rsidRPr="00755089" w:rsidRDefault="00DB0467">
      <w:pPr>
        <w:rPr>
          <w:sz w:val="22"/>
          <w:szCs w:val="22"/>
          <w:lang w:val="lt-LT"/>
        </w:rPr>
      </w:pPr>
    </w:p>
    <w:p w:rsidR="00DB0467" w:rsidRPr="00755089" w:rsidRDefault="00DB0467" w:rsidP="0044542C">
      <w:pPr>
        <w:keepNext/>
        <w:rPr>
          <w:i/>
          <w:iCs/>
          <w:sz w:val="22"/>
          <w:szCs w:val="22"/>
          <w:lang w:val="lt-LT"/>
        </w:rPr>
      </w:pPr>
      <w:r w:rsidRPr="00755089">
        <w:rPr>
          <w:i/>
          <w:iCs/>
          <w:sz w:val="22"/>
          <w:szCs w:val="22"/>
          <w:lang w:val="lt-LT"/>
        </w:rPr>
        <w:t>Dangalas</w:t>
      </w:r>
    </w:p>
    <w:p w:rsidR="00DB0467" w:rsidRPr="00755089" w:rsidRDefault="00DB0467">
      <w:pPr>
        <w:rPr>
          <w:sz w:val="22"/>
          <w:szCs w:val="22"/>
          <w:lang w:val="lt-LT"/>
        </w:rPr>
      </w:pPr>
      <w:r w:rsidRPr="00755089">
        <w:rPr>
          <w:sz w:val="22"/>
          <w:szCs w:val="22"/>
          <w:lang w:val="lt-LT"/>
        </w:rPr>
        <w:t>Hipromeliozė</w:t>
      </w:r>
    </w:p>
    <w:p w:rsidR="00DB0467" w:rsidRPr="00755089" w:rsidRDefault="00DB0467">
      <w:pPr>
        <w:rPr>
          <w:sz w:val="22"/>
          <w:szCs w:val="22"/>
          <w:lang w:val="lt-LT"/>
        </w:rPr>
      </w:pPr>
      <w:r w:rsidRPr="00755089">
        <w:rPr>
          <w:sz w:val="22"/>
          <w:szCs w:val="22"/>
          <w:lang w:val="lt-LT"/>
        </w:rPr>
        <w:t>Makrogolis</w:t>
      </w:r>
    </w:p>
    <w:p w:rsidR="00DB0467" w:rsidRPr="00755089" w:rsidRDefault="00DB0467">
      <w:pPr>
        <w:rPr>
          <w:sz w:val="22"/>
          <w:szCs w:val="22"/>
          <w:lang w:val="lt-LT"/>
        </w:rPr>
      </w:pPr>
      <w:r w:rsidRPr="00755089">
        <w:rPr>
          <w:sz w:val="22"/>
          <w:szCs w:val="22"/>
          <w:lang w:val="lt-LT"/>
        </w:rPr>
        <w:t>Titano dioksidas</w:t>
      </w:r>
    </w:p>
    <w:p w:rsidR="00DB0467" w:rsidRPr="00755089" w:rsidRDefault="00DB0467">
      <w:pPr>
        <w:rPr>
          <w:sz w:val="22"/>
          <w:szCs w:val="22"/>
          <w:lang w:val="lt-LT"/>
        </w:rPr>
      </w:pPr>
    </w:p>
    <w:p w:rsidR="0044542C" w:rsidRPr="00755089" w:rsidRDefault="0044542C" w:rsidP="0044542C">
      <w:pPr>
        <w:keepNext/>
        <w:rPr>
          <w:sz w:val="22"/>
          <w:szCs w:val="22"/>
          <w:u w:val="single"/>
          <w:lang w:val="lt-LT"/>
        </w:rPr>
      </w:pPr>
      <w:r w:rsidRPr="00755089">
        <w:rPr>
          <w:sz w:val="22"/>
          <w:szCs w:val="22"/>
          <w:u w:val="single"/>
          <w:lang w:val="lt-LT"/>
        </w:rPr>
        <w:t>Ferriprox 1000 mg plėvele dengtos tabletės</w:t>
      </w:r>
    </w:p>
    <w:p w:rsidR="0044542C" w:rsidRPr="00755089" w:rsidRDefault="0044542C" w:rsidP="0044542C">
      <w:pPr>
        <w:keepNext/>
        <w:rPr>
          <w:i/>
          <w:iCs/>
          <w:sz w:val="22"/>
          <w:szCs w:val="22"/>
          <w:lang w:val="lt-LT"/>
        </w:rPr>
      </w:pPr>
      <w:r w:rsidRPr="00755089">
        <w:rPr>
          <w:i/>
          <w:iCs/>
          <w:sz w:val="22"/>
          <w:szCs w:val="22"/>
          <w:lang w:val="lt-LT"/>
        </w:rPr>
        <w:t>Tabletės branduolys</w:t>
      </w:r>
    </w:p>
    <w:p w:rsidR="0044542C" w:rsidRPr="00755089" w:rsidRDefault="0044542C" w:rsidP="0044542C">
      <w:pPr>
        <w:rPr>
          <w:sz w:val="22"/>
          <w:szCs w:val="22"/>
          <w:lang w:val="lt-LT"/>
        </w:rPr>
      </w:pPr>
      <w:r w:rsidRPr="00755089">
        <w:rPr>
          <w:sz w:val="22"/>
          <w:szCs w:val="22"/>
          <w:lang w:val="lt-LT"/>
        </w:rPr>
        <w:t>Metilceliuliozė USP A15LV</w:t>
      </w:r>
    </w:p>
    <w:p w:rsidR="0044542C" w:rsidRPr="00755089" w:rsidRDefault="0044542C" w:rsidP="0044542C">
      <w:pPr>
        <w:rPr>
          <w:sz w:val="22"/>
          <w:szCs w:val="22"/>
          <w:lang w:val="lt-LT"/>
        </w:rPr>
      </w:pPr>
      <w:r w:rsidRPr="00755089">
        <w:rPr>
          <w:sz w:val="22"/>
          <w:szCs w:val="22"/>
          <w:lang w:val="lt-LT"/>
        </w:rPr>
        <w:t>Krospovidonas</w:t>
      </w:r>
    </w:p>
    <w:p w:rsidR="0044542C" w:rsidRPr="00755089" w:rsidRDefault="0044542C" w:rsidP="0044542C">
      <w:pPr>
        <w:rPr>
          <w:sz w:val="22"/>
          <w:szCs w:val="22"/>
          <w:lang w:val="lt-LT"/>
        </w:rPr>
      </w:pPr>
      <w:r w:rsidRPr="00755089">
        <w:rPr>
          <w:sz w:val="22"/>
          <w:szCs w:val="22"/>
          <w:lang w:val="lt-LT"/>
        </w:rPr>
        <w:t>Magnio stearatas</w:t>
      </w:r>
    </w:p>
    <w:p w:rsidR="0044542C" w:rsidRPr="00755089" w:rsidRDefault="0044542C" w:rsidP="0044542C">
      <w:pPr>
        <w:rPr>
          <w:sz w:val="22"/>
          <w:szCs w:val="22"/>
          <w:lang w:val="lt-LT"/>
        </w:rPr>
      </w:pPr>
    </w:p>
    <w:p w:rsidR="0044542C" w:rsidRPr="00755089" w:rsidRDefault="0044542C" w:rsidP="0044542C">
      <w:pPr>
        <w:keepNext/>
        <w:rPr>
          <w:i/>
          <w:iCs/>
          <w:sz w:val="22"/>
          <w:szCs w:val="22"/>
          <w:lang w:val="lt-LT"/>
        </w:rPr>
      </w:pPr>
      <w:r w:rsidRPr="00755089">
        <w:rPr>
          <w:i/>
          <w:iCs/>
          <w:sz w:val="22"/>
          <w:szCs w:val="22"/>
          <w:lang w:val="lt-LT"/>
        </w:rPr>
        <w:t>Dangalas</w:t>
      </w:r>
    </w:p>
    <w:p w:rsidR="0044542C" w:rsidRPr="00755089" w:rsidRDefault="0044542C" w:rsidP="0044542C">
      <w:pPr>
        <w:rPr>
          <w:sz w:val="22"/>
          <w:szCs w:val="22"/>
          <w:lang w:val="lt-LT"/>
        </w:rPr>
      </w:pPr>
      <w:r w:rsidRPr="00755089">
        <w:rPr>
          <w:sz w:val="22"/>
          <w:szCs w:val="22"/>
          <w:lang w:val="lt-LT"/>
        </w:rPr>
        <w:t>Hipromeliozė 2910 USP/EP</w:t>
      </w:r>
    </w:p>
    <w:p w:rsidR="0044542C" w:rsidRPr="00755089" w:rsidRDefault="0044542C" w:rsidP="0044542C">
      <w:pPr>
        <w:rPr>
          <w:sz w:val="22"/>
          <w:szCs w:val="22"/>
          <w:lang w:val="lt-LT"/>
        </w:rPr>
      </w:pPr>
      <w:r w:rsidRPr="00755089">
        <w:rPr>
          <w:sz w:val="22"/>
          <w:szCs w:val="22"/>
          <w:lang w:val="lt-LT"/>
        </w:rPr>
        <w:t>Hidroksipropilceliuliozė</w:t>
      </w:r>
    </w:p>
    <w:p w:rsidR="0044542C" w:rsidRPr="00755089" w:rsidRDefault="0044542C" w:rsidP="0044542C">
      <w:pPr>
        <w:rPr>
          <w:sz w:val="22"/>
          <w:szCs w:val="22"/>
          <w:lang w:val="lt-LT"/>
        </w:rPr>
      </w:pPr>
      <w:r w:rsidRPr="00755089">
        <w:rPr>
          <w:sz w:val="22"/>
          <w:szCs w:val="22"/>
          <w:lang w:val="lt-LT"/>
        </w:rPr>
        <w:t>Makrogolis</w:t>
      </w:r>
    </w:p>
    <w:p w:rsidR="0044542C" w:rsidRPr="00755089" w:rsidRDefault="0044542C" w:rsidP="0044542C">
      <w:pPr>
        <w:rPr>
          <w:sz w:val="22"/>
          <w:szCs w:val="22"/>
          <w:lang w:val="lt-LT"/>
        </w:rPr>
      </w:pPr>
      <w:r w:rsidRPr="00755089">
        <w:rPr>
          <w:sz w:val="22"/>
          <w:szCs w:val="22"/>
          <w:lang w:val="lt-LT"/>
        </w:rPr>
        <w:t>Titano dioksidas</w:t>
      </w:r>
    </w:p>
    <w:p w:rsidR="0044542C" w:rsidRPr="00755089" w:rsidRDefault="0044542C" w:rsidP="0044542C">
      <w:pPr>
        <w:rPr>
          <w:sz w:val="22"/>
          <w:szCs w:val="22"/>
          <w:lang w:val="lt-LT"/>
        </w:rPr>
      </w:pPr>
    </w:p>
    <w:p w:rsidR="00DB0467" w:rsidRPr="00755089" w:rsidRDefault="00DB0467" w:rsidP="008F6E9A">
      <w:pPr>
        <w:pStyle w:val="IndexHeading"/>
        <w:keepNext/>
        <w:tabs>
          <w:tab w:val="left" w:pos="540"/>
        </w:tabs>
        <w:rPr>
          <w:rFonts w:ascii="Times New Roman" w:hAnsi="Times New Roman" w:cs="Times New Roman"/>
          <w:sz w:val="22"/>
          <w:szCs w:val="22"/>
          <w:lang w:val="lt-LT"/>
        </w:rPr>
      </w:pPr>
      <w:r w:rsidRPr="00755089">
        <w:rPr>
          <w:rFonts w:ascii="Times New Roman" w:hAnsi="Times New Roman" w:cs="Times New Roman"/>
          <w:sz w:val="22"/>
          <w:szCs w:val="22"/>
          <w:lang w:val="lt-LT"/>
        </w:rPr>
        <w:t>6.2</w:t>
      </w:r>
      <w:r w:rsidRPr="00755089">
        <w:rPr>
          <w:rFonts w:ascii="Times New Roman" w:hAnsi="Times New Roman" w:cs="Times New Roman"/>
          <w:sz w:val="22"/>
          <w:szCs w:val="22"/>
          <w:lang w:val="lt-LT"/>
        </w:rPr>
        <w:tab/>
        <w:t>Nesuderinamumas</w:t>
      </w:r>
    </w:p>
    <w:p w:rsidR="00DB0467" w:rsidRPr="00755089" w:rsidRDefault="00DB0467" w:rsidP="008F6E9A">
      <w:pPr>
        <w:keepNext/>
        <w:rPr>
          <w:sz w:val="22"/>
          <w:szCs w:val="22"/>
          <w:lang w:val="lt-LT"/>
        </w:rPr>
      </w:pPr>
    </w:p>
    <w:p w:rsidR="00DB0467" w:rsidRPr="00755089" w:rsidRDefault="00DB0467">
      <w:pPr>
        <w:rPr>
          <w:sz w:val="22"/>
          <w:szCs w:val="22"/>
          <w:lang w:val="lt-LT"/>
        </w:rPr>
      </w:pPr>
      <w:r w:rsidRPr="00755089">
        <w:rPr>
          <w:sz w:val="22"/>
          <w:szCs w:val="22"/>
          <w:lang w:val="lt-LT"/>
        </w:rPr>
        <w:t>Duomenys nebūtini.</w:t>
      </w:r>
    </w:p>
    <w:p w:rsidR="00DB0467" w:rsidRPr="00755089" w:rsidRDefault="00DB0467">
      <w:pPr>
        <w:rPr>
          <w:sz w:val="22"/>
          <w:szCs w:val="22"/>
          <w:lang w:val="lt-LT"/>
        </w:rPr>
      </w:pPr>
    </w:p>
    <w:p w:rsidR="00DB0467" w:rsidRPr="00755089" w:rsidRDefault="00DB0467">
      <w:pPr>
        <w:pStyle w:val="IndexHeading"/>
        <w:tabs>
          <w:tab w:val="left" w:pos="540"/>
        </w:tabs>
        <w:rPr>
          <w:rFonts w:ascii="Times New Roman" w:hAnsi="Times New Roman" w:cs="Times New Roman"/>
          <w:sz w:val="22"/>
          <w:szCs w:val="22"/>
          <w:lang w:val="lt-LT"/>
        </w:rPr>
      </w:pPr>
      <w:r w:rsidRPr="00755089">
        <w:rPr>
          <w:rFonts w:ascii="Times New Roman" w:hAnsi="Times New Roman" w:cs="Times New Roman"/>
          <w:sz w:val="22"/>
          <w:szCs w:val="22"/>
          <w:lang w:val="lt-LT"/>
        </w:rPr>
        <w:t>6.3</w:t>
      </w:r>
      <w:r w:rsidRPr="00755089">
        <w:rPr>
          <w:rFonts w:ascii="Times New Roman" w:hAnsi="Times New Roman" w:cs="Times New Roman"/>
          <w:sz w:val="22"/>
          <w:szCs w:val="22"/>
          <w:lang w:val="lt-LT"/>
        </w:rPr>
        <w:tab/>
        <w:t>Tinkamumo laikas</w:t>
      </w:r>
    </w:p>
    <w:p w:rsidR="00DB0467" w:rsidRPr="00755089" w:rsidRDefault="00DB0467">
      <w:pPr>
        <w:rPr>
          <w:sz w:val="22"/>
          <w:szCs w:val="22"/>
          <w:lang w:val="lt-LT"/>
        </w:rPr>
      </w:pPr>
    </w:p>
    <w:p w:rsidR="0044542C" w:rsidRPr="00755089" w:rsidRDefault="0044542C" w:rsidP="0044542C">
      <w:pPr>
        <w:keepNext/>
        <w:rPr>
          <w:sz w:val="22"/>
          <w:szCs w:val="22"/>
          <w:u w:val="single"/>
          <w:lang w:val="lt-LT"/>
        </w:rPr>
      </w:pPr>
      <w:r w:rsidRPr="00755089">
        <w:rPr>
          <w:sz w:val="22"/>
          <w:szCs w:val="22"/>
          <w:u w:val="single"/>
          <w:lang w:val="lt-LT"/>
        </w:rPr>
        <w:t>Ferriprox 500 mg plėvele dengtos tabletės</w:t>
      </w:r>
    </w:p>
    <w:p w:rsidR="00DB0467" w:rsidRPr="00755089" w:rsidRDefault="00DB0467">
      <w:pPr>
        <w:rPr>
          <w:sz w:val="22"/>
          <w:szCs w:val="22"/>
          <w:lang w:val="lt-LT"/>
        </w:rPr>
      </w:pPr>
      <w:r w:rsidRPr="00755089">
        <w:rPr>
          <w:sz w:val="22"/>
          <w:szCs w:val="22"/>
          <w:lang w:val="lt-LT"/>
        </w:rPr>
        <w:t>5 metai.</w:t>
      </w:r>
    </w:p>
    <w:p w:rsidR="00DB0467" w:rsidRPr="00755089" w:rsidRDefault="00DB0467">
      <w:pPr>
        <w:rPr>
          <w:sz w:val="22"/>
          <w:szCs w:val="22"/>
          <w:lang w:val="lt-LT"/>
        </w:rPr>
      </w:pPr>
    </w:p>
    <w:p w:rsidR="0044542C" w:rsidRPr="00755089" w:rsidRDefault="0044542C" w:rsidP="0044542C">
      <w:pPr>
        <w:keepNext/>
        <w:rPr>
          <w:sz w:val="22"/>
          <w:szCs w:val="22"/>
          <w:u w:val="single"/>
          <w:lang w:val="lt-LT"/>
        </w:rPr>
      </w:pPr>
      <w:r w:rsidRPr="00755089">
        <w:rPr>
          <w:sz w:val="22"/>
          <w:szCs w:val="22"/>
          <w:u w:val="single"/>
          <w:lang w:val="lt-LT"/>
        </w:rPr>
        <w:t>Ferriprox 1000 mg plėvele dengtos tabletės</w:t>
      </w:r>
    </w:p>
    <w:p w:rsidR="0044542C" w:rsidRPr="00755089" w:rsidRDefault="004E1DE8" w:rsidP="0044542C">
      <w:pPr>
        <w:rPr>
          <w:sz w:val="22"/>
          <w:szCs w:val="22"/>
          <w:lang w:val="lt-LT"/>
        </w:rPr>
      </w:pPr>
      <w:r w:rsidRPr="00755089">
        <w:rPr>
          <w:sz w:val="22"/>
          <w:szCs w:val="22"/>
          <w:lang w:val="lt-LT"/>
        </w:rPr>
        <w:t>4</w:t>
      </w:r>
      <w:r w:rsidR="0044542C" w:rsidRPr="00755089">
        <w:rPr>
          <w:sz w:val="22"/>
          <w:szCs w:val="22"/>
          <w:lang w:val="lt-LT"/>
        </w:rPr>
        <w:t xml:space="preserve"> metai.</w:t>
      </w:r>
    </w:p>
    <w:p w:rsidR="0044542C" w:rsidRPr="00755089" w:rsidRDefault="005E0ABD" w:rsidP="0044542C">
      <w:pPr>
        <w:rPr>
          <w:sz w:val="22"/>
          <w:szCs w:val="22"/>
          <w:lang w:val="lt-LT"/>
        </w:rPr>
      </w:pPr>
      <w:r w:rsidRPr="00755089">
        <w:rPr>
          <w:sz w:val="22"/>
          <w:szCs w:val="22"/>
          <w:lang w:val="lt-LT"/>
        </w:rPr>
        <w:t>P</w:t>
      </w:r>
      <w:r w:rsidR="0044542C" w:rsidRPr="00755089">
        <w:rPr>
          <w:sz w:val="22"/>
          <w:szCs w:val="22"/>
          <w:lang w:val="lt-LT"/>
        </w:rPr>
        <w:t>o pirmo atidarymo tinka vartoti 50 dienų.</w:t>
      </w:r>
    </w:p>
    <w:p w:rsidR="0044542C" w:rsidRPr="00755089" w:rsidRDefault="0044542C" w:rsidP="0044542C">
      <w:pPr>
        <w:rPr>
          <w:sz w:val="22"/>
          <w:szCs w:val="22"/>
          <w:lang w:val="lt-LT"/>
        </w:rPr>
      </w:pPr>
    </w:p>
    <w:p w:rsidR="00DB0467" w:rsidRPr="00755089" w:rsidRDefault="00DB0467">
      <w:pPr>
        <w:pStyle w:val="IndexHeading"/>
        <w:tabs>
          <w:tab w:val="left" w:pos="540"/>
        </w:tabs>
        <w:rPr>
          <w:rFonts w:ascii="Times New Roman" w:hAnsi="Times New Roman" w:cs="Times New Roman"/>
          <w:sz w:val="22"/>
          <w:szCs w:val="22"/>
          <w:lang w:val="lt-LT"/>
        </w:rPr>
      </w:pPr>
      <w:r w:rsidRPr="00755089">
        <w:rPr>
          <w:rFonts w:ascii="Times New Roman" w:hAnsi="Times New Roman" w:cs="Times New Roman"/>
          <w:sz w:val="22"/>
          <w:szCs w:val="22"/>
          <w:lang w:val="lt-LT"/>
        </w:rPr>
        <w:t>6.4</w:t>
      </w:r>
      <w:r w:rsidRPr="00755089">
        <w:rPr>
          <w:rFonts w:ascii="Times New Roman" w:hAnsi="Times New Roman" w:cs="Times New Roman"/>
          <w:sz w:val="22"/>
          <w:szCs w:val="22"/>
          <w:lang w:val="lt-LT"/>
        </w:rPr>
        <w:tab/>
        <w:t>Specialios laikymo sąlygos</w:t>
      </w:r>
    </w:p>
    <w:p w:rsidR="00DB0467" w:rsidRPr="00755089" w:rsidRDefault="00DB0467">
      <w:pPr>
        <w:rPr>
          <w:sz w:val="22"/>
          <w:szCs w:val="22"/>
          <w:lang w:val="lt-LT"/>
        </w:rPr>
      </w:pPr>
    </w:p>
    <w:p w:rsidR="0044542C" w:rsidRPr="00755089" w:rsidRDefault="0044542C" w:rsidP="0044542C">
      <w:pPr>
        <w:keepNext/>
        <w:rPr>
          <w:sz w:val="22"/>
          <w:szCs w:val="22"/>
          <w:u w:val="single"/>
          <w:lang w:val="lt-LT"/>
        </w:rPr>
      </w:pPr>
      <w:r w:rsidRPr="00755089">
        <w:rPr>
          <w:sz w:val="22"/>
          <w:szCs w:val="22"/>
          <w:u w:val="single"/>
          <w:lang w:val="lt-LT"/>
        </w:rPr>
        <w:t>Ferriprox 500 mg plėvele dengtos tabletės</w:t>
      </w:r>
    </w:p>
    <w:p w:rsidR="00DB0467" w:rsidRPr="00755089" w:rsidRDefault="00DB0467">
      <w:pPr>
        <w:rPr>
          <w:sz w:val="22"/>
          <w:szCs w:val="22"/>
          <w:lang w:val="lt-LT"/>
        </w:rPr>
      </w:pPr>
      <w:r w:rsidRPr="00755089">
        <w:rPr>
          <w:sz w:val="22"/>
          <w:szCs w:val="22"/>
          <w:lang w:val="lt-LT"/>
        </w:rPr>
        <w:t>Laikyti ne aukštesnėje kaip 30 ºC temperatūroje.</w:t>
      </w:r>
    </w:p>
    <w:p w:rsidR="00DB0467" w:rsidRPr="00755089" w:rsidRDefault="00DB0467">
      <w:pPr>
        <w:rPr>
          <w:sz w:val="22"/>
          <w:szCs w:val="22"/>
          <w:lang w:val="lt-LT"/>
        </w:rPr>
      </w:pPr>
    </w:p>
    <w:p w:rsidR="0044542C" w:rsidRPr="00755089" w:rsidRDefault="0044542C" w:rsidP="0044542C">
      <w:pPr>
        <w:keepNext/>
        <w:rPr>
          <w:sz w:val="22"/>
          <w:szCs w:val="22"/>
          <w:u w:val="single"/>
          <w:lang w:val="lt-LT"/>
        </w:rPr>
      </w:pPr>
      <w:r w:rsidRPr="00755089">
        <w:rPr>
          <w:sz w:val="22"/>
          <w:szCs w:val="22"/>
          <w:u w:val="single"/>
          <w:lang w:val="lt-LT"/>
        </w:rPr>
        <w:t>Ferriprox 1000 mg plėvele dengtos tabletės</w:t>
      </w:r>
    </w:p>
    <w:p w:rsidR="0044542C" w:rsidRPr="00755089" w:rsidRDefault="0044542C" w:rsidP="0044542C">
      <w:pPr>
        <w:rPr>
          <w:sz w:val="22"/>
          <w:szCs w:val="22"/>
          <w:lang w:val="lt-LT"/>
        </w:rPr>
      </w:pPr>
      <w:r w:rsidRPr="00755089">
        <w:rPr>
          <w:sz w:val="22"/>
          <w:szCs w:val="22"/>
          <w:lang w:val="lt-LT"/>
        </w:rPr>
        <w:t>Laikyti ne aukštesnėje kaip 30 ºC temperatūroje.</w:t>
      </w:r>
    </w:p>
    <w:p w:rsidR="0044542C" w:rsidRPr="00755089" w:rsidRDefault="0044542C" w:rsidP="0044542C">
      <w:pPr>
        <w:rPr>
          <w:sz w:val="22"/>
          <w:szCs w:val="22"/>
          <w:lang w:val="lt-LT"/>
        </w:rPr>
      </w:pPr>
      <w:r w:rsidRPr="00755089">
        <w:rPr>
          <w:sz w:val="22"/>
          <w:szCs w:val="22"/>
          <w:lang w:val="lt-LT"/>
        </w:rPr>
        <w:t>Buteliuką laikyti sandar</w:t>
      </w:r>
      <w:r w:rsidR="003B657F" w:rsidRPr="00755089">
        <w:rPr>
          <w:sz w:val="22"/>
          <w:szCs w:val="22"/>
          <w:lang w:val="lt-LT"/>
        </w:rPr>
        <w:t>ų</w:t>
      </w:r>
      <w:r w:rsidRPr="00755089">
        <w:rPr>
          <w:sz w:val="22"/>
          <w:szCs w:val="22"/>
          <w:lang w:val="lt-LT"/>
        </w:rPr>
        <w:t xml:space="preserve">, kad preparatas </w:t>
      </w:r>
      <w:bookmarkStart w:id="1" w:name="_Hlk1492933"/>
      <w:r w:rsidRPr="00755089">
        <w:rPr>
          <w:sz w:val="22"/>
          <w:szCs w:val="22"/>
          <w:lang w:val="lt-LT"/>
        </w:rPr>
        <w:t xml:space="preserve">būtų apsaugotas </w:t>
      </w:r>
      <w:bookmarkEnd w:id="1"/>
      <w:r w:rsidRPr="00755089">
        <w:rPr>
          <w:sz w:val="22"/>
          <w:szCs w:val="22"/>
          <w:lang w:val="lt-LT"/>
        </w:rPr>
        <w:t>nuo drėgmės.</w:t>
      </w:r>
    </w:p>
    <w:p w:rsidR="0044542C" w:rsidRPr="00755089" w:rsidRDefault="0044542C">
      <w:pPr>
        <w:rPr>
          <w:sz w:val="22"/>
          <w:szCs w:val="22"/>
          <w:lang w:val="lt-LT"/>
        </w:rPr>
      </w:pPr>
    </w:p>
    <w:p w:rsidR="00DB0467" w:rsidRPr="00755089" w:rsidRDefault="00DB0467" w:rsidP="004D4389">
      <w:pPr>
        <w:pStyle w:val="IndexHeading"/>
        <w:keepNext/>
        <w:tabs>
          <w:tab w:val="left" w:pos="540"/>
        </w:tabs>
        <w:rPr>
          <w:rFonts w:ascii="Times New Roman" w:hAnsi="Times New Roman" w:cs="Times New Roman"/>
          <w:sz w:val="22"/>
          <w:szCs w:val="22"/>
          <w:lang w:val="lt-LT"/>
        </w:rPr>
      </w:pPr>
      <w:r w:rsidRPr="00755089">
        <w:rPr>
          <w:rFonts w:ascii="Times New Roman" w:hAnsi="Times New Roman" w:cs="Times New Roman"/>
          <w:sz w:val="22"/>
          <w:szCs w:val="22"/>
          <w:lang w:val="lt-LT"/>
        </w:rPr>
        <w:t>6.5</w:t>
      </w:r>
      <w:r w:rsidRPr="00755089">
        <w:rPr>
          <w:rFonts w:ascii="Times New Roman" w:hAnsi="Times New Roman" w:cs="Times New Roman"/>
          <w:sz w:val="22"/>
          <w:szCs w:val="22"/>
          <w:lang w:val="lt-LT"/>
        </w:rPr>
        <w:tab/>
        <w:t>Talpyklės pobūdis, jos turinys</w:t>
      </w:r>
    </w:p>
    <w:p w:rsidR="00DB0467" w:rsidRPr="00755089" w:rsidRDefault="00DB0467" w:rsidP="004D4389">
      <w:pPr>
        <w:keepNext/>
        <w:rPr>
          <w:sz w:val="22"/>
          <w:szCs w:val="22"/>
          <w:lang w:val="lt-LT"/>
        </w:rPr>
      </w:pPr>
    </w:p>
    <w:p w:rsidR="0044542C" w:rsidRPr="00755089" w:rsidRDefault="0044542C" w:rsidP="0044542C">
      <w:pPr>
        <w:keepNext/>
        <w:rPr>
          <w:sz w:val="22"/>
          <w:szCs w:val="22"/>
          <w:u w:val="single"/>
          <w:lang w:val="lt-LT"/>
        </w:rPr>
      </w:pPr>
      <w:r w:rsidRPr="00755089">
        <w:rPr>
          <w:sz w:val="22"/>
          <w:szCs w:val="22"/>
          <w:u w:val="single"/>
          <w:lang w:val="lt-LT"/>
        </w:rPr>
        <w:t>Ferriprox 500 mg plėvele dengtos tabletės</w:t>
      </w:r>
    </w:p>
    <w:p w:rsidR="00DB0467" w:rsidRPr="00755089" w:rsidRDefault="00120BF4">
      <w:pPr>
        <w:rPr>
          <w:sz w:val="22"/>
          <w:szCs w:val="22"/>
          <w:lang w:val="lt-LT"/>
        </w:rPr>
      </w:pPr>
      <w:r w:rsidRPr="00755089">
        <w:rPr>
          <w:sz w:val="22"/>
          <w:szCs w:val="22"/>
          <w:lang w:val="lt-LT"/>
        </w:rPr>
        <w:t>Didelio t</w:t>
      </w:r>
      <w:r w:rsidR="00DB0467" w:rsidRPr="00755089">
        <w:rPr>
          <w:sz w:val="22"/>
          <w:szCs w:val="22"/>
          <w:lang w:val="lt-LT"/>
        </w:rPr>
        <w:t xml:space="preserve">ankio polietileno </w:t>
      </w:r>
      <w:r w:rsidRPr="00755089">
        <w:rPr>
          <w:sz w:val="22"/>
          <w:szCs w:val="22"/>
          <w:lang w:val="lt-LT"/>
        </w:rPr>
        <w:t xml:space="preserve">(DTPE) </w:t>
      </w:r>
      <w:r w:rsidR="005B5825" w:rsidRPr="00755089">
        <w:rPr>
          <w:sz w:val="22"/>
          <w:szCs w:val="22"/>
          <w:lang w:val="lt-LT"/>
        </w:rPr>
        <w:t xml:space="preserve">buteliukas </w:t>
      </w:r>
      <w:r w:rsidR="00DB0467" w:rsidRPr="00755089">
        <w:rPr>
          <w:sz w:val="22"/>
          <w:szCs w:val="22"/>
          <w:lang w:val="lt-LT"/>
        </w:rPr>
        <w:t xml:space="preserve">su </w:t>
      </w:r>
      <w:r w:rsidR="005B5825" w:rsidRPr="00755089">
        <w:rPr>
          <w:sz w:val="22"/>
          <w:szCs w:val="22"/>
          <w:lang w:val="lt-LT"/>
        </w:rPr>
        <w:t xml:space="preserve">vaikų sunkiai atidaromu </w:t>
      </w:r>
      <w:r w:rsidR="00DB0467" w:rsidRPr="00755089">
        <w:rPr>
          <w:sz w:val="22"/>
          <w:szCs w:val="22"/>
          <w:lang w:val="lt-LT"/>
        </w:rPr>
        <w:t xml:space="preserve">polipropileno </w:t>
      </w:r>
      <w:r w:rsidR="005B5825" w:rsidRPr="00755089">
        <w:rPr>
          <w:sz w:val="22"/>
          <w:szCs w:val="22"/>
          <w:lang w:val="lt-LT"/>
        </w:rPr>
        <w:t>dangteliu</w:t>
      </w:r>
      <w:r w:rsidR="00DB0467" w:rsidRPr="00755089">
        <w:rPr>
          <w:sz w:val="22"/>
          <w:szCs w:val="22"/>
          <w:lang w:val="lt-LT"/>
        </w:rPr>
        <w:t>.</w:t>
      </w:r>
    </w:p>
    <w:p w:rsidR="00DB0467" w:rsidRPr="00755089" w:rsidRDefault="005B5825">
      <w:pPr>
        <w:rPr>
          <w:sz w:val="22"/>
          <w:szCs w:val="22"/>
          <w:lang w:val="lt-LT"/>
        </w:rPr>
      </w:pPr>
      <w:r w:rsidRPr="00755089">
        <w:rPr>
          <w:sz w:val="22"/>
          <w:szCs w:val="22"/>
          <w:lang w:val="lt-LT"/>
        </w:rPr>
        <w:t xml:space="preserve">Pakuotės dydis: </w:t>
      </w:r>
      <w:r w:rsidR="00DB0467" w:rsidRPr="00755089">
        <w:rPr>
          <w:sz w:val="22"/>
          <w:szCs w:val="22"/>
          <w:lang w:val="lt-LT"/>
        </w:rPr>
        <w:t>100 tablečių.</w:t>
      </w:r>
    </w:p>
    <w:p w:rsidR="00DB0467" w:rsidRPr="00755089" w:rsidRDefault="00DB0467">
      <w:pPr>
        <w:rPr>
          <w:sz w:val="22"/>
          <w:szCs w:val="22"/>
          <w:lang w:val="lt-LT"/>
        </w:rPr>
      </w:pPr>
    </w:p>
    <w:p w:rsidR="0044542C" w:rsidRPr="00755089" w:rsidRDefault="0044542C" w:rsidP="0044542C">
      <w:pPr>
        <w:keepNext/>
        <w:rPr>
          <w:sz w:val="22"/>
          <w:szCs w:val="22"/>
          <w:u w:val="single"/>
          <w:lang w:val="lt-LT"/>
        </w:rPr>
      </w:pPr>
      <w:r w:rsidRPr="00755089">
        <w:rPr>
          <w:sz w:val="22"/>
          <w:szCs w:val="22"/>
          <w:u w:val="single"/>
          <w:lang w:val="lt-LT"/>
        </w:rPr>
        <w:t>Ferriprox 1000 mg plėvele dengtos tabletės</w:t>
      </w:r>
    </w:p>
    <w:p w:rsidR="00BA00A6" w:rsidRPr="00755089" w:rsidRDefault="0044542C" w:rsidP="0044542C">
      <w:pPr>
        <w:rPr>
          <w:sz w:val="22"/>
          <w:szCs w:val="22"/>
          <w:lang w:val="lt-LT"/>
        </w:rPr>
      </w:pPr>
      <w:r w:rsidRPr="00755089">
        <w:rPr>
          <w:sz w:val="22"/>
          <w:szCs w:val="22"/>
          <w:lang w:val="lt-LT"/>
        </w:rPr>
        <w:t xml:space="preserve">Didelio tankio polietileno (DTPE) buteliukas su vaikų </w:t>
      </w:r>
      <w:r w:rsidR="00940F9D" w:rsidRPr="00755089">
        <w:rPr>
          <w:sz w:val="22"/>
          <w:szCs w:val="22"/>
          <w:lang w:val="lt-LT"/>
        </w:rPr>
        <w:t xml:space="preserve">sunkiai atidaromu </w:t>
      </w:r>
      <w:r w:rsidRPr="00755089">
        <w:rPr>
          <w:sz w:val="22"/>
          <w:szCs w:val="22"/>
          <w:lang w:val="lt-LT"/>
        </w:rPr>
        <w:t>polipropileno dangteliu ir sausikliu.</w:t>
      </w:r>
    </w:p>
    <w:p w:rsidR="0044542C" w:rsidRPr="00755089" w:rsidRDefault="0044542C" w:rsidP="0044542C">
      <w:pPr>
        <w:rPr>
          <w:sz w:val="22"/>
          <w:szCs w:val="22"/>
          <w:lang w:val="lt-LT"/>
        </w:rPr>
      </w:pPr>
      <w:r w:rsidRPr="00755089">
        <w:rPr>
          <w:sz w:val="22"/>
          <w:szCs w:val="22"/>
          <w:lang w:val="lt-LT"/>
        </w:rPr>
        <w:t>Pakuotės dydis: 50 tablečių.</w:t>
      </w:r>
    </w:p>
    <w:p w:rsidR="0044542C" w:rsidRPr="00755089" w:rsidRDefault="0044542C" w:rsidP="0044542C">
      <w:pPr>
        <w:rPr>
          <w:sz w:val="22"/>
          <w:szCs w:val="22"/>
          <w:lang w:val="lt-LT"/>
        </w:rPr>
      </w:pPr>
    </w:p>
    <w:p w:rsidR="00DB0467" w:rsidRPr="00755089" w:rsidRDefault="00DB0467" w:rsidP="009A6C39">
      <w:pPr>
        <w:keepNext/>
        <w:tabs>
          <w:tab w:val="left" w:pos="540"/>
        </w:tabs>
        <w:rPr>
          <w:b/>
          <w:bCs/>
          <w:sz w:val="22"/>
          <w:szCs w:val="22"/>
          <w:lang w:val="lt-LT"/>
        </w:rPr>
      </w:pPr>
      <w:r w:rsidRPr="00755089">
        <w:rPr>
          <w:b/>
          <w:bCs/>
          <w:sz w:val="22"/>
          <w:szCs w:val="22"/>
          <w:lang w:val="lt-LT"/>
        </w:rPr>
        <w:t>6.6</w:t>
      </w:r>
      <w:r w:rsidRPr="00755089">
        <w:rPr>
          <w:b/>
          <w:bCs/>
          <w:sz w:val="22"/>
          <w:szCs w:val="22"/>
          <w:lang w:val="lt-LT"/>
        </w:rPr>
        <w:tab/>
        <w:t>Specialūs reikalavimai atliekoms tvarkyti</w:t>
      </w:r>
    </w:p>
    <w:p w:rsidR="00DB0467" w:rsidRPr="00755089" w:rsidRDefault="00DB0467" w:rsidP="009A6C39">
      <w:pPr>
        <w:keepNext/>
        <w:rPr>
          <w:sz w:val="22"/>
          <w:szCs w:val="22"/>
          <w:lang w:val="lt-LT"/>
        </w:rPr>
      </w:pPr>
    </w:p>
    <w:p w:rsidR="00DB0467" w:rsidRPr="00755089" w:rsidRDefault="00BA1872">
      <w:pPr>
        <w:rPr>
          <w:sz w:val="22"/>
          <w:szCs w:val="22"/>
          <w:lang w:val="lt-LT"/>
        </w:rPr>
      </w:pPr>
      <w:r w:rsidRPr="00755089">
        <w:rPr>
          <w:sz w:val="22"/>
          <w:szCs w:val="22"/>
          <w:lang w:val="lt-LT"/>
        </w:rPr>
        <w:t>Nesuvartotą vaistinį preparatą ar atliekas reikia tvarkyti laikantis vietinių reikalavimų</w:t>
      </w:r>
      <w:r w:rsidR="00DB0467" w:rsidRPr="00755089">
        <w:rPr>
          <w:sz w:val="22"/>
          <w:szCs w:val="22"/>
          <w:lang w:val="lt-LT"/>
        </w:rPr>
        <w:t>.</w:t>
      </w:r>
    </w:p>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rsidP="00126504">
      <w:pPr>
        <w:keepNext/>
        <w:tabs>
          <w:tab w:val="left" w:pos="540"/>
        </w:tabs>
        <w:rPr>
          <w:b/>
          <w:bCs/>
          <w:sz w:val="22"/>
          <w:szCs w:val="22"/>
          <w:lang w:val="lt-LT"/>
        </w:rPr>
      </w:pPr>
      <w:r w:rsidRPr="00755089">
        <w:rPr>
          <w:b/>
          <w:bCs/>
          <w:sz w:val="22"/>
          <w:szCs w:val="22"/>
          <w:lang w:val="lt-LT"/>
        </w:rPr>
        <w:t>7.</w:t>
      </w:r>
      <w:r w:rsidRPr="00755089">
        <w:rPr>
          <w:b/>
          <w:bCs/>
          <w:sz w:val="22"/>
          <w:szCs w:val="22"/>
          <w:lang w:val="lt-LT"/>
        </w:rPr>
        <w:tab/>
      </w:r>
      <w:r w:rsidR="00126504" w:rsidRPr="00755089">
        <w:rPr>
          <w:b/>
          <w:bCs/>
          <w:sz w:val="22"/>
          <w:szCs w:val="22"/>
          <w:lang w:val="lt-LT"/>
        </w:rPr>
        <w:t>REGISTRUOTOJAS</w:t>
      </w:r>
    </w:p>
    <w:p w:rsidR="00DB0467" w:rsidRPr="00755089" w:rsidRDefault="00DB0467" w:rsidP="00BA1872">
      <w:pPr>
        <w:keepNext/>
        <w:rPr>
          <w:sz w:val="22"/>
          <w:szCs w:val="22"/>
          <w:lang w:val="lt-LT"/>
        </w:rPr>
      </w:pPr>
    </w:p>
    <w:p w:rsidR="00F1075B" w:rsidRPr="00755089" w:rsidRDefault="00676756" w:rsidP="00F1075B">
      <w:pPr>
        <w:rPr>
          <w:sz w:val="22"/>
          <w:szCs w:val="22"/>
          <w:lang w:val="lt-LT"/>
        </w:rPr>
      </w:pPr>
      <w:r>
        <w:rPr>
          <w:sz w:val="22"/>
          <w:szCs w:val="22"/>
          <w:lang w:val="lt-LT"/>
        </w:rPr>
        <w:t>Chiesi Farmaceutici S.p.A.</w:t>
      </w:r>
    </w:p>
    <w:p w:rsidR="004912CB" w:rsidRPr="00755089" w:rsidRDefault="00676756" w:rsidP="004912CB">
      <w:pPr>
        <w:keepNext/>
        <w:rPr>
          <w:sz w:val="22"/>
          <w:szCs w:val="22"/>
          <w:lang w:val="lt-LT"/>
        </w:rPr>
      </w:pPr>
      <w:r>
        <w:rPr>
          <w:sz w:val="22"/>
          <w:szCs w:val="22"/>
          <w:lang w:val="lt-LT"/>
        </w:rPr>
        <w:t>Via Palermo 26/A</w:t>
      </w:r>
    </w:p>
    <w:p w:rsidR="004912CB" w:rsidRPr="00755089" w:rsidRDefault="00676756" w:rsidP="004912CB">
      <w:pPr>
        <w:keepNext/>
        <w:rPr>
          <w:sz w:val="22"/>
          <w:szCs w:val="22"/>
          <w:lang w:val="lt-LT"/>
        </w:rPr>
      </w:pPr>
      <w:r>
        <w:rPr>
          <w:sz w:val="22"/>
          <w:szCs w:val="22"/>
          <w:lang w:val="lt-LT"/>
        </w:rPr>
        <w:t>43122 Parma</w:t>
      </w:r>
      <w:r w:rsidR="004912CB" w:rsidRPr="00755089">
        <w:rPr>
          <w:sz w:val="22"/>
          <w:szCs w:val="22"/>
          <w:lang w:val="lt-LT"/>
        </w:rPr>
        <w:t xml:space="preserve"> </w:t>
      </w:r>
    </w:p>
    <w:p w:rsidR="00DB0467" w:rsidRPr="00755089" w:rsidRDefault="00676756" w:rsidP="00F1075B">
      <w:pPr>
        <w:rPr>
          <w:sz w:val="22"/>
          <w:szCs w:val="22"/>
          <w:lang w:val="lt-LT"/>
        </w:rPr>
      </w:pPr>
      <w:r>
        <w:rPr>
          <w:sz w:val="22"/>
          <w:szCs w:val="22"/>
          <w:lang w:val="lt-LT"/>
        </w:rPr>
        <w:t>Italija</w:t>
      </w:r>
    </w:p>
    <w:p w:rsidR="00DB0467" w:rsidRPr="00755089" w:rsidRDefault="00DB0467">
      <w:pPr>
        <w:rPr>
          <w:sz w:val="22"/>
          <w:szCs w:val="22"/>
          <w:lang w:val="lt-LT"/>
        </w:rPr>
      </w:pPr>
    </w:p>
    <w:p w:rsidR="00DB0467" w:rsidRPr="00755089" w:rsidRDefault="00DB0467">
      <w:pPr>
        <w:rPr>
          <w:sz w:val="22"/>
          <w:szCs w:val="22"/>
          <w:lang w:val="lt-LT"/>
        </w:rPr>
      </w:pPr>
    </w:p>
    <w:p w:rsidR="00126504" w:rsidRPr="00755089" w:rsidRDefault="00126504" w:rsidP="00126504">
      <w:pPr>
        <w:keepNext/>
        <w:tabs>
          <w:tab w:val="left" w:pos="540"/>
        </w:tabs>
        <w:rPr>
          <w:b/>
          <w:bCs/>
          <w:sz w:val="22"/>
          <w:szCs w:val="22"/>
          <w:lang w:val="lt-LT"/>
        </w:rPr>
      </w:pPr>
      <w:r w:rsidRPr="00755089">
        <w:rPr>
          <w:b/>
          <w:bCs/>
          <w:sz w:val="22"/>
          <w:szCs w:val="22"/>
          <w:lang w:val="lt-LT"/>
        </w:rPr>
        <w:t>8.</w:t>
      </w:r>
      <w:r w:rsidRPr="00755089">
        <w:rPr>
          <w:b/>
          <w:bCs/>
          <w:sz w:val="22"/>
          <w:szCs w:val="22"/>
          <w:lang w:val="lt-LT"/>
        </w:rPr>
        <w:tab/>
        <w:t>REGISTRACIJOS PAŽYMĖJIMO</w:t>
      </w:r>
      <w:r w:rsidRPr="00755089">
        <w:rPr>
          <w:b/>
          <w:bCs/>
          <w:caps/>
          <w:sz w:val="22"/>
          <w:szCs w:val="22"/>
          <w:lang w:val="lt-LT"/>
        </w:rPr>
        <w:t xml:space="preserve"> numeris</w:t>
      </w:r>
      <w:r w:rsidRPr="00755089">
        <w:rPr>
          <w:b/>
          <w:bCs/>
          <w:sz w:val="22"/>
          <w:szCs w:val="22"/>
          <w:lang w:val="lt-LT"/>
        </w:rPr>
        <w:t xml:space="preserve"> (-IAI)</w:t>
      </w:r>
    </w:p>
    <w:p w:rsidR="00DB0467" w:rsidRPr="00755089" w:rsidRDefault="00DB0467" w:rsidP="002B4702">
      <w:pPr>
        <w:keepNext/>
        <w:rPr>
          <w:sz w:val="22"/>
          <w:szCs w:val="22"/>
          <w:lang w:val="lt-LT"/>
        </w:rPr>
      </w:pPr>
    </w:p>
    <w:p w:rsidR="0044542C" w:rsidRPr="00755089" w:rsidRDefault="0044542C" w:rsidP="0044542C">
      <w:pPr>
        <w:keepNext/>
        <w:rPr>
          <w:sz w:val="22"/>
          <w:szCs w:val="22"/>
          <w:u w:val="single"/>
          <w:lang w:val="lt-LT"/>
        </w:rPr>
      </w:pPr>
      <w:r w:rsidRPr="00755089">
        <w:rPr>
          <w:sz w:val="22"/>
          <w:szCs w:val="22"/>
          <w:u w:val="single"/>
          <w:lang w:val="lt-LT"/>
        </w:rPr>
        <w:t>Ferriprox 500 mg plėvele dengtos tabletės</w:t>
      </w:r>
    </w:p>
    <w:p w:rsidR="00DB0467" w:rsidRPr="00755089" w:rsidRDefault="00DB0467">
      <w:pPr>
        <w:rPr>
          <w:sz w:val="22"/>
          <w:szCs w:val="22"/>
          <w:lang w:val="lt-LT"/>
        </w:rPr>
      </w:pPr>
      <w:r w:rsidRPr="00755089">
        <w:rPr>
          <w:sz w:val="22"/>
          <w:szCs w:val="22"/>
          <w:lang w:val="lt-LT"/>
        </w:rPr>
        <w:t>EU/1/99/108/001</w:t>
      </w:r>
    </w:p>
    <w:p w:rsidR="00DB0467" w:rsidRPr="00755089" w:rsidRDefault="00DB0467">
      <w:pPr>
        <w:rPr>
          <w:sz w:val="22"/>
          <w:szCs w:val="22"/>
          <w:lang w:val="lt-LT"/>
        </w:rPr>
      </w:pPr>
    </w:p>
    <w:p w:rsidR="0044542C" w:rsidRPr="00755089" w:rsidRDefault="0044542C" w:rsidP="0044542C">
      <w:pPr>
        <w:keepNext/>
        <w:rPr>
          <w:sz w:val="22"/>
          <w:szCs w:val="22"/>
          <w:u w:val="single"/>
          <w:lang w:val="lt-LT"/>
        </w:rPr>
      </w:pPr>
      <w:r w:rsidRPr="00755089">
        <w:rPr>
          <w:sz w:val="22"/>
          <w:szCs w:val="22"/>
          <w:u w:val="single"/>
          <w:lang w:val="lt-LT"/>
        </w:rPr>
        <w:t>Ferriprox 1000 mg plėvele dengtos tabletės</w:t>
      </w:r>
    </w:p>
    <w:p w:rsidR="0044542C" w:rsidRPr="00755089" w:rsidRDefault="0044542C" w:rsidP="0044542C">
      <w:pPr>
        <w:rPr>
          <w:sz w:val="22"/>
          <w:szCs w:val="22"/>
          <w:lang w:val="lt-LT"/>
        </w:rPr>
      </w:pPr>
      <w:r w:rsidRPr="00755089">
        <w:rPr>
          <w:sz w:val="22"/>
          <w:szCs w:val="22"/>
          <w:lang w:val="lt-LT"/>
        </w:rPr>
        <w:t>EU/1/99/108/004</w:t>
      </w:r>
    </w:p>
    <w:p w:rsidR="0044542C" w:rsidRPr="00755089" w:rsidRDefault="0044542C">
      <w:pPr>
        <w:rPr>
          <w:sz w:val="22"/>
          <w:szCs w:val="22"/>
          <w:lang w:val="lt-LT"/>
        </w:rPr>
      </w:pPr>
    </w:p>
    <w:p w:rsidR="00DB0467" w:rsidRPr="00755089" w:rsidRDefault="00DB0467">
      <w:pPr>
        <w:rPr>
          <w:sz w:val="22"/>
          <w:szCs w:val="22"/>
          <w:lang w:val="lt-LT"/>
        </w:rPr>
      </w:pPr>
    </w:p>
    <w:p w:rsidR="00DB0467" w:rsidRPr="00755089" w:rsidRDefault="00DB0467" w:rsidP="003A06A7">
      <w:pPr>
        <w:keepNext/>
        <w:tabs>
          <w:tab w:val="left" w:pos="540"/>
        </w:tabs>
        <w:rPr>
          <w:b/>
          <w:bCs/>
          <w:sz w:val="22"/>
          <w:szCs w:val="22"/>
          <w:lang w:val="lt-LT"/>
        </w:rPr>
      </w:pPr>
      <w:r w:rsidRPr="00755089">
        <w:rPr>
          <w:b/>
          <w:bCs/>
          <w:sz w:val="22"/>
          <w:szCs w:val="22"/>
          <w:lang w:val="lt-LT"/>
        </w:rPr>
        <w:t>9.</w:t>
      </w:r>
      <w:r w:rsidRPr="00755089">
        <w:rPr>
          <w:b/>
          <w:bCs/>
          <w:sz w:val="22"/>
          <w:szCs w:val="22"/>
          <w:lang w:val="lt-LT"/>
        </w:rPr>
        <w:tab/>
      </w:r>
      <w:r w:rsidR="00126504" w:rsidRPr="00755089">
        <w:rPr>
          <w:b/>
          <w:bCs/>
          <w:sz w:val="22"/>
          <w:szCs w:val="22"/>
          <w:lang w:val="lt-LT"/>
        </w:rPr>
        <w:t>REGISTRAVIMO / PERREGISTRAVIMO</w:t>
      </w:r>
      <w:r w:rsidRPr="00755089">
        <w:rPr>
          <w:b/>
          <w:bCs/>
          <w:sz w:val="22"/>
          <w:szCs w:val="22"/>
          <w:lang w:val="lt-LT"/>
        </w:rPr>
        <w:t xml:space="preserve"> </w:t>
      </w:r>
      <w:r w:rsidRPr="00755089">
        <w:rPr>
          <w:b/>
          <w:bCs/>
          <w:caps/>
          <w:sz w:val="22"/>
          <w:szCs w:val="22"/>
          <w:lang w:val="lt-LT"/>
        </w:rPr>
        <w:t>data</w:t>
      </w:r>
    </w:p>
    <w:p w:rsidR="00DB0467" w:rsidRPr="00755089" w:rsidRDefault="00DB0467" w:rsidP="003A06A7">
      <w:pPr>
        <w:keepNext/>
        <w:rPr>
          <w:sz w:val="22"/>
          <w:szCs w:val="22"/>
          <w:lang w:val="lt-LT"/>
        </w:rPr>
      </w:pPr>
    </w:p>
    <w:p w:rsidR="004C4CA3" w:rsidRPr="00755089" w:rsidRDefault="00C4459A" w:rsidP="004C4CA3">
      <w:pPr>
        <w:rPr>
          <w:snapToGrid w:val="0"/>
          <w:sz w:val="22"/>
          <w:szCs w:val="22"/>
          <w:lang w:val="lt-LT"/>
        </w:rPr>
      </w:pPr>
      <w:r w:rsidRPr="00755089">
        <w:rPr>
          <w:noProof/>
          <w:snapToGrid w:val="0"/>
          <w:sz w:val="22"/>
          <w:szCs w:val="22"/>
          <w:lang w:val="lt-LT"/>
        </w:rPr>
        <w:t xml:space="preserve">Registravimo data </w:t>
      </w:r>
      <w:r w:rsidR="00FD4463" w:rsidRPr="00755089">
        <w:rPr>
          <w:sz w:val="22"/>
          <w:szCs w:val="22"/>
          <w:lang w:val="lt-LT"/>
        </w:rPr>
        <w:t>1999</w:t>
      </w:r>
      <w:r w:rsidR="00FD4463" w:rsidRPr="00755089">
        <w:rPr>
          <w:noProof/>
          <w:snapToGrid w:val="0"/>
          <w:sz w:val="22"/>
          <w:szCs w:val="22"/>
          <w:lang w:val="lt-LT"/>
        </w:rPr>
        <w:t> m</w:t>
      </w:r>
      <w:r w:rsidR="00FD4463" w:rsidRPr="00755089">
        <w:rPr>
          <w:sz w:val="22"/>
          <w:szCs w:val="22"/>
          <w:lang w:val="lt-LT"/>
        </w:rPr>
        <w:t>. rugpjūčio 25</w:t>
      </w:r>
      <w:r w:rsidR="004C4CA3" w:rsidRPr="00755089">
        <w:rPr>
          <w:noProof/>
          <w:snapToGrid w:val="0"/>
          <w:sz w:val="22"/>
          <w:szCs w:val="22"/>
          <w:lang w:val="lt-LT"/>
        </w:rPr>
        <w:t> d.</w:t>
      </w:r>
    </w:p>
    <w:p w:rsidR="004C4CA3" w:rsidRPr="00755089" w:rsidRDefault="00C4459A" w:rsidP="004C4CA3">
      <w:pPr>
        <w:rPr>
          <w:snapToGrid w:val="0"/>
          <w:sz w:val="22"/>
          <w:szCs w:val="22"/>
          <w:lang w:val="lt-LT"/>
        </w:rPr>
      </w:pPr>
      <w:r w:rsidRPr="00755089">
        <w:rPr>
          <w:noProof/>
          <w:snapToGrid w:val="0"/>
          <w:sz w:val="22"/>
          <w:szCs w:val="22"/>
          <w:lang w:val="lt-LT"/>
        </w:rPr>
        <w:t xml:space="preserve">Paskutinio perregistravimo data </w:t>
      </w:r>
      <w:r w:rsidR="00FD4463" w:rsidRPr="00755089">
        <w:rPr>
          <w:sz w:val="22"/>
          <w:szCs w:val="22"/>
          <w:lang w:val="lt-LT"/>
        </w:rPr>
        <w:t>2009</w:t>
      </w:r>
      <w:r w:rsidR="00FD4463" w:rsidRPr="00755089">
        <w:rPr>
          <w:noProof/>
          <w:snapToGrid w:val="0"/>
          <w:sz w:val="22"/>
          <w:szCs w:val="22"/>
          <w:lang w:val="lt-LT"/>
        </w:rPr>
        <w:t> m</w:t>
      </w:r>
      <w:r w:rsidR="00FD4463" w:rsidRPr="00755089">
        <w:rPr>
          <w:sz w:val="22"/>
          <w:szCs w:val="22"/>
          <w:lang w:val="lt-LT"/>
        </w:rPr>
        <w:t>. ru</w:t>
      </w:r>
      <w:r w:rsidR="00B05E99" w:rsidRPr="00755089">
        <w:rPr>
          <w:sz w:val="22"/>
          <w:szCs w:val="22"/>
          <w:lang w:val="lt-LT"/>
        </w:rPr>
        <w:t>gsėj</w:t>
      </w:r>
      <w:r w:rsidR="00D15328" w:rsidRPr="00755089">
        <w:rPr>
          <w:sz w:val="22"/>
          <w:szCs w:val="22"/>
          <w:lang w:val="lt-LT"/>
        </w:rPr>
        <w:t>o</w:t>
      </w:r>
      <w:r w:rsidR="00FD4463" w:rsidRPr="00755089">
        <w:rPr>
          <w:sz w:val="22"/>
          <w:szCs w:val="22"/>
          <w:lang w:val="lt-LT"/>
        </w:rPr>
        <w:t xml:space="preserve"> 2</w:t>
      </w:r>
      <w:r w:rsidR="00B05E99" w:rsidRPr="00755089">
        <w:rPr>
          <w:sz w:val="22"/>
          <w:szCs w:val="22"/>
          <w:lang w:val="lt-LT"/>
        </w:rPr>
        <w:t>1</w:t>
      </w:r>
      <w:r w:rsidR="00FD4463" w:rsidRPr="00755089">
        <w:rPr>
          <w:noProof/>
          <w:snapToGrid w:val="0"/>
          <w:sz w:val="22"/>
          <w:szCs w:val="22"/>
          <w:lang w:val="lt-LT"/>
        </w:rPr>
        <w:t> d.</w:t>
      </w:r>
    </w:p>
    <w:p w:rsidR="00DB0467" w:rsidRPr="00755089" w:rsidRDefault="00DB0467">
      <w:pPr>
        <w:rPr>
          <w:sz w:val="22"/>
          <w:szCs w:val="22"/>
          <w:lang w:val="lt-LT"/>
        </w:rPr>
      </w:pPr>
    </w:p>
    <w:p w:rsidR="00FD4463" w:rsidRPr="00755089" w:rsidRDefault="00FD4463">
      <w:pPr>
        <w:rPr>
          <w:sz w:val="22"/>
          <w:szCs w:val="22"/>
          <w:lang w:val="lt-LT"/>
        </w:rPr>
      </w:pPr>
    </w:p>
    <w:p w:rsidR="00DB0467" w:rsidRPr="00755089" w:rsidRDefault="00DB0467">
      <w:pPr>
        <w:tabs>
          <w:tab w:val="left" w:pos="540"/>
        </w:tabs>
        <w:rPr>
          <w:b/>
          <w:bCs/>
          <w:caps/>
          <w:sz w:val="22"/>
          <w:szCs w:val="22"/>
          <w:lang w:val="lt-LT"/>
        </w:rPr>
      </w:pPr>
      <w:r w:rsidRPr="00755089">
        <w:rPr>
          <w:b/>
          <w:bCs/>
          <w:sz w:val="22"/>
          <w:szCs w:val="22"/>
          <w:lang w:val="lt-LT"/>
        </w:rPr>
        <w:t>10.</w:t>
      </w:r>
      <w:r w:rsidRPr="00755089">
        <w:rPr>
          <w:b/>
          <w:bCs/>
          <w:sz w:val="22"/>
          <w:szCs w:val="22"/>
          <w:lang w:val="lt-LT"/>
        </w:rPr>
        <w:tab/>
      </w:r>
      <w:r w:rsidRPr="00755089">
        <w:rPr>
          <w:b/>
          <w:bCs/>
          <w:caps/>
          <w:sz w:val="22"/>
          <w:szCs w:val="22"/>
          <w:lang w:val="lt-LT"/>
        </w:rPr>
        <w:t>teksto peržiūros data</w:t>
      </w:r>
    </w:p>
    <w:p w:rsidR="00DB0467" w:rsidRPr="00755089" w:rsidRDefault="00DB0467">
      <w:pPr>
        <w:rPr>
          <w:sz w:val="22"/>
          <w:szCs w:val="22"/>
          <w:lang w:val="lt-LT"/>
        </w:rPr>
      </w:pPr>
    </w:p>
    <w:p w:rsidR="00DB0467" w:rsidRPr="00755089" w:rsidRDefault="00DB0467">
      <w:pPr>
        <w:rPr>
          <w:sz w:val="22"/>
          <w:szCs w:val="22"/>
          <w:lang w:val="lt-LT"/>
        </w:rPr>
      </w:pPr>
    </w:p>
    <w:p w:rsidR="00A14C01" w:rsidRPr="00755089" w:rsidRDefault="00A14C01" w:rsidP="00DA0ACD">
      <w:pPr>
        <w:rPr>
          <w:noProof/>
          <w:sz w:val="22"/>
          <w:szCs w:val="22"/>
          <w:lang w:val="lt-LT"/>
        </w:rPr>
      </w:pPr>
    </w:p>
    <w:p w:rsidR="00A14C01" w:rsidRPr="00755089" w:rsidRDefault="00A14C01" w:rsidP="00DA0ACD">
      <w:pPr>
        <w:rPr>
          <w:noProof/>
          <w:sz w:val="22"/>
          <w:szCs w:val="22"/>
          <w:lang w:val="lt-LT"/>
        </w:rPr>
      </w:pPr>
    </w:p>
    <w:p w:rsidR="00DB0467" w:rsidRPr="00755089" w:rsidRDefault="00FD4463" w:rsidP="00DA0ACD">
      <w:pPr>
        <w:rPr>
          <w:sz w:val="22"/>
          <w:szCs w:val="22"/>
          <w:lang w:val="lt-LT"/>
        </w:rPr>
      </w:pPr>
      <w:r w:rsidRPr="00755089">
        <w:rPr>
          <w:noProof/>
          <w:sz w:val="22"/>
          <w:szCs w:val="22"/>
          <w:lang w:val="lt-LT"/>
        </w:rPr>
        <w:t>Išsami informacija apie šį vaistinį preparatą pateikiama Europos vaistų agentūros tinklalapyje</w:t>
      </w:r>
      <w:r w:rsidR="00DB0467" w:rsidRPr="00755089">
        <w:rPr>
          <w:iCs/>
          <w:noProof/>
          <w:sz w:val="22"/>
          <w:szCs w:val="22"/>
          <w:lang w:val="lt-LT"/>
        </w:rPr>
        <w:t xml:space="preserve"> </w:t>
      </w:r>
      <w:r w:rsidR="00DB0467" w:rsidRPr="00755089">
        <w:rPr>
          <w:noProof/>
          <w:sz w:val="22"/>
          <w:szCs w:val="22"/>
          <w:lang w:val="lt-LT"/>
        </w:rPr>
        <w:t>http://www.ema.europa.eu</w:t>
      </w:r>
    </w:p>
    <w:p w:rsidR="00DB0467" w:rsidRPr="00755089" w:rsidRDefault="00DB0467">
      <w:pPr>
        <w:pStyle w:val="Heading3"/>
        <w:rPr>
          <w:sz w:val="22"/>
          <w:szCs w:val="22"/>
          <w:lang w:val="lt-LT"/>
        </w:rPr>
      </w:pPr>
      <w:r w:rsidRPr="00755089">
        <w:rPr>
          <w:sz w:val="22"/>
          <w:szCs w:val="22"/>
          <w:lang w:val="lt-LT"/>
        </w:rPr>
        <w:br w:type="page"/>
        <w:t>1.</w:t>
      </w:r>
      <w:r w:rsidRPr="00755089">
        <w:rPr>
          <w:sz w:val="22"/>
          <w:szCs w:val="22"/>
          <w:lang w:val="lt-LT"/>
        </w:rPr>
        <w:tab/>
      </w:r>
      <w:r w:rsidRPr="00755089">
        <w:rPr>
          <w:caps/>
          <w:sz w:val="22"/>
          <w:szCs w:val="22"/>
          <w:lang w:val="lt-LT"/>
        </w:rPr>
        <w:t>Vaistinio preparato pavadinimas</w:t>
      </w:r>
    </w:p>
    <w:p w:rsidR="00DB0467" w:rsidRPr="00755089" w:rsidRDefault="00DB0467">
      <w:pPr>
        <w:rPr>
          <w:b/>
          <w:bCs/>
          <w:sz w:val="22"/>
          <w:szCs w:val="22"/>
          <w:lang w:val="lt-LT"/>
        </w:rPr>
      </w:pPr>
    </w:p>
    <w:p w:rsidR="00DB0467" w:rsidRPr="00755089" w:rsidRDefault="00DB0467">
      <w:pPr>
        <w:rPr>
          <w:b/>
          <w:bCs/>
          <w:sz w:val="22"/>
          <w:szCs w:val="22"/>
          <w:lang w:val="lt-LT"/>
        </w:rPr>
      </w:pPr>
      <w:r w:rsidRPr="00755089">
        <w:rPr>
          <w:sz w:val="22"/>
          <w:szCs w:val="22"/>
          <w:lang w:val="lt-LT"/>
        </w:rPr>
        <w:t>Ferriprox 100 mg/ml geriamasis tirpalas</w:t>
      </w:r>
    </w:p>
    <w:p w:rsidR="00DB0467" w:rsidRPr="00755089" w:rsidRDefault="00DB0467">
      <w:pPr>
        <w:rPr>
          <w:b/>
          <w:bCs/>
          <w:sz w:val="22"/>
          <w:szCs w:val="22"/>
          <w:lang w:val="lt-LT"/>
        </w:rPr>
      </w:pPr>
    </w:p>
    <w:p w:rsidR="00DB0467" w:rsidRPr="00755089" w:rsidRDefault="00DB0467">
      <w:pPr>
        <w:rPr>
          <w:b/>
          <w:bCs/>
          <w:sz w:val="22"/>
          <w:szCs w:val="22"/>
          <w:lang w:val="lt-LT"/>
        </w:rPr>
      </w:pPr>
    </w:p>
    <w:p w:rsidR="00DB0467" w:rsidRPr="00755089" w:rsidRDefault="00DB0467">
      <w:pPr>
        <w:pStyle w:val="IndexHeading"/>
        <w:tabs>
          <w:tab w:val="left" w:pos="540"/>
        </w:tabs>
        <w:rPr>
          <w:rFonts w:ascii="Times New Roman" w:hAnsi="Times New Roman" w:cs="Times New Roman"/>
          <w:caps/>
          <w:sz w:val="22"/>
          <w:szCs w:val="22"/>
          <w:lang w:val="lt-LT"/>
        </w:rPr>
      </w:pPr>
      <w:r w:rsidRPr="00755089">
        <w:rPr>
          <w:rFonts w:ascii="Times New Roman" w:hAnsi="Times New Roman" w:cs="Times New Roman"/>
          <w:caps/>
          <w:sz w:val="22"/>
          <w:szCs w:val="22"/>
          <w:lang w:val="lt-LT"/>
        </w:rPr>
        <w:t>2.</w:t>
      </w:r>
      <w:r w:rsidRPr="00755089">
        <w:rPr>
          <w:rFonts w:ascii="Times New Roman" w:hAnsi="Times New Roman" w:cs="Times New Roman"/>
          <w:caps/>
          <w:sz w:val="22"/>
          <w:szCs w:val="22"/>
          <w:lang w:val="lt-LT"/>
        </w:rPr>
        <w:tab/>
        <w:t>Kokybinė ir kiekybinė sudėtis</w:t>
      </w:r>
    </w:p>
    <w:p w:rsidR="00DB0467" w:rsidRPr="00755089" w:rsidRDefault="00DB0467">
      <w:pPr>
        <w:rPr>
          <w:b/>
          <w:bCs/>
          <w:sz w:val="22"/>
          <w:szCs w:val="22"/>
          <w:lang w:val="lt-LT"/>
        </w:rPr>
      </w:pPr>
    </w:p>
    <w:p w:rsidR="00DB0467" w:rsidRPr="00755089" w:rsidRDefault="00DB0467">
      <w:pPr>
        <w:rPr>
          <w:sz w:val="22"/>
          <w:szCs w:val="22"/>
          <w:lang w:val="lt-LT"/>
        </w:rPr>
      </w:pPr>
      <w:r w:rsidRPr="00755089">
        <w:rPr>
          <w:sz w:val="22"/>
          <w:szCs w:val="22"/>
          <w:lang w:val="lt-LT"/>
        </w:rPr>
        <w:t>Kiekviename geriamojo tirpalo mililitre yra 100 mg deferiprono (</w:t>
      </w:r>
      <w:smartTag w:uri="urn:schemas-microsoft-com:office:smarttags" w:element="time">
        <w:smartTagPr>
          <w:attr w:name="ProductID" w:val="25ﾠg"/>
        </w:smartTagPr>
        <w:r w:rsidRPr="00755089">
          <w:rPr>
            <w:sz w:val="22"/>
            <w:szCs w:val="22"/>
            <w:lang w:val="lt-LT"/>
          </w:rPr>
          <w:t>25 g</w:t>
        </w:r>
      </w:smartTag>
      <w:r w:rsidRPr="00755089">
        <w:rPr>
          <w:sz w:val="22"/>
          <w:szCs w:val="22"/>
          <w:lang w:val="lt-LT"/>
        </w:rPr>
        <w:t xml:space="preserve"> deferiprono 250 ml ir </w:t>
      </w:r>
      <w:smartTag w:uri="urn:schemas-microsoft-com:office:smarttags" w:element="time">
        <w:smartTagPr>
          <w:attr w:name="ProductID" w:val="50ﾠg"/>
        </w:smartTagPr>
        <w:r w:rsidRPr="00755089">
          <w:rPr>
            <w:sz w:val="22"/>
            <w:szCs w:val="22"/>
            <w:lang w:val="lt-LT"/>
          </w:rPr>
          <w:t>50 g</w:t>
        </w:r>
      </w:smartTag>
      <w:r w:rsidRPr="00755089">
        <w:rPr>
          <w:sz w:val="22"/>
          <w:szCs w:val="22"/>
          <w:lang w:val="lt-LT"/>
        </w:rPr>
        <w:t xml:space="preserve"> deferiprono 500 ml).</w:t>
      </w:r>
    </w:p>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Pagalbinė medžiaga</w:t>
      </w:r>
      <w:r w:rsidR="00FD4463" w:rsidRPr="00755089">
        <w:rPr>
          <w:sz w:val="22"/>
          <w:szCs w:val="22"/>
          <w:lang w:val="lt-LT"/>
        </w:rPr>
        <w:t>, kurios poveikis žinomas</w:t>
      </w:r>
    </w:p>
    <w:p w:rsidR="00DB0467" w:rsidRPr="00755089" w:rsidRDefault="00DB0467">
      <w:pPr>
        <w:pStyle w:val="EndnoteText"/>
        <w:tabs>
          <w:tab w:val="clear" w:pos="567"/>
        </w:tabs>
        <w:rPr>
          <w:szCs w:val="22"/>
          <w:lang w:val="lt-LT"/>
        </w:rPr>
      </w:pPr>
      <w:r w:rsidRPr="00755089">
        <w:rPr>
          <w:szCs w:val="22"/>
          <w:lang w:val="lt-LT"/>
        </w:rPr>
        <w:t xml:space="preserve">Kiekviename geriamojo tirpalo mililitre yra 0,4 mg dažiklio </w:t>
      </w:r>
      <w:r w:rsidR="003B657F" w:rsidRPr="00755089">
        <w:rPr>
          <w:szCs w:val="22"/>
          <w:lang w:val="lt-LT"/>
        </w:rPr>
        <w:t>s</w:t>
      </w:r>
      <w:r w:rsidRPr="00755089">
        <w:rPr>
          <w:szCs w:val="22"/>
          <w:lang w:val="lt-LT"/>
        </w:rPr>
        <w:t>aulėlydžio geltonojo (E110).</w:t>
      </w:r>
    </w:p>
    <w:p w:rsidR="00DB0467" w:rsidRPr="00755089" w:rsidRDefault="00DB0467">
      <w:pPr>
        <w:rPr>
          <w:b/>
          <w:bCs/>
          <w:caps/>
          <w:sz w:val="22"/>
          <w:szCs w:val="22"/>
          <w:lang w:val="lt-LT"/>
        </w:rPr>
      </w:pPr>
      <w:r w:rsidRPr="00755089">
        <w:rPr>
          <w:sz w:val="22"/>
          <w:szCs w:val="22"/>
          <w:lang w:val="lt-LT"/>
        </w:rPr>
        <w:t>Visos pagalbinės medžiagos išvardytos 6.1 skyriuje.</w:t>
      </w:r>
    </w:p>
    <w:p w:rsidR="00DB0467" w:rsidRPr="00755089" w:rsidRDefault="00DB0467">
      <w:pPr>
        <w:rPr>
          <w:b/>
          <w:bCs/>
          <w:caps/>
          <w:sz w:val="22"/>
          <w:szCs w:val="22"/>
          <w:lang w:val="lt-LT"/>
        </w:rPr>
      </w:pPr>
    </w:p>
    <w:p w:rsidR="00DB0467" w:rsidRPr="00755089" w:rsidRDefault="00DB0467">
      <w:pPr>
        <w:rPr>
          <w:b/>
          <w:bCs/>
          <w:caps/>
          <w:sz w:val="22"/>
          <w:szCs w:val="22"/>
          <w:lang w:val="lt-LT"/>
        </w:rPr>
      </w:pPr>
    </w:p>
    <w:p w:rsidR="00DB0467" w:rsidRPr="00755089" w:rsidRDefault="00DB0467">
      <w:pPr>
        <w:pStyle w:val="IndexHeading"/>
        <w:tabs>
          <w:tab w:val="left" w:pos="540"/>
        </w:tabs>
        <w:rPr>
          <w:rFonts w:ascii="Times New Roman" w:hAnsi="Times New Roman" w:cs="Times New Roman"/>
          <w:caps/>
          <w:sz w:val="22"/>
          <w:szCs w:val="22"/>
          <w:lang w:val="lt-LT"/>
        </w:rPr>
      </w:pPr>
      <w:r w:rsidRPr="00755089">
        <w:rPr>
          <w:rFonts w:ascii="Times New Roman" w:hAnsi="Times New Roman" w:cs="Times New Roman"/>
          <w:caps/>
          <w:sz w:val="22"/>
          <w:szCs w:val="22"/>
          <w:lang w:val="lt-LT"/>
        </w:rPr>
        <w:t>3.</w:t>
      </w:r>
      <w:r w:rsidRPr="00755089">
        <w:rPr>
          <w:rFonts w:ascii="Times New Roman" w:hAnsi="Times New Roman" w:cs="Times New Roman"/>
          <w:caps/>
          <w:sz w:val="22"/>
          <w:szCs w:val="22"/>
          <w:lang w:val="lt-LT"/>
        </w:rPr>
        <w:tab/>
        <w:t>FARMACINĖ forma</w:t>
      </w:r>
    </w:p>
    <w:p w:rsidR="00DB0467" w:rsidRPr="00755089" w:rsidRDefault="00DB0467">
      <w:pPr>
        <w:rPr>
          <w:b/>
          <w:bCs/>
          <w:sz w:val="22"/>
          <w:szCs w:val="22"/>
          <w:lang w:val="lt-LT"/>
        </w:rPr>
      </w:pPr>
    </w:p>
    <w:p w:rsidR="00DB0467" w:rsidRPr="00755089" w:rsidRDefault="00DB0467">
      <w:pPr>
        <w:rPr>
          <w:sz w:val="22"/>
          <w:szCs w:val="22"/>
          <w:lang w:val="lt-LT"/>
        </w:rPr>
      </w:pPr>
      <w:r w:rsidRPr="00755089">
        <w:rPr>
          <w:sz w:val="22"/>
          <w:szCs w:val="22"/>
          <w:lang w:val="lt-LT"/>
        </w:rPr>
        <w:t>Geriamasis tirpalas.</w:t>
      </w:r>
    </w:p>
    <w:p w:rsidR="00DB0467" w:rsidRPr="00755089" w:rsidRDefault="00DB0467">
      <w:pPr>
        <w:rPr>
          <w:sz w:val="22"/>
          <w:szCs w:val="22"/>
          <w:lang w:val="lt-LT"/>
        </w:rPr>
      </w:pPr>
    </w:p>
    <w:p w:rsidR="00DB0467" w:rsidRPr="00755089" w:rsidRDefault="00DB0467">
      <w:pPr>
        <w:rPr>
          <w:b/>
          <w:bCs/>
          <w:sz w:val="22"/>
          <w:szCs w:val="22"/>
          <w:lang w:val="lt-LT"/>
        </w:rPr>
      </w:pPr>
      <w:r w:rsidRPr="00755089">
        <w:rPr>
          <w:sz w:val="22"/>
          <w:szCs w:val="22"/>
          <w:lang w:val="lt-LT"/>
        </w:rPr>
        <w:t>Skaidrus, rausvai oranžinės spalvos skystis.</w:t>
      </w:r>
    </w:p>
    <w:p w:rsidR="00DB0467" w:rsidRPr="00755089" w:rsidRDefault="00DB0467">
      <w:pPr>
        <w:rPr>
          <w:b/>
          <w:bCs/>
          <w:sz w:val="22"/>
          <w:szCs w:val="22"/>
          <w:lang w:val="lt-LT"/>
        </w:rPr>
      </w:pPr>
    </w:p>
    <w:p w:rsidR="00DB0467" w:rsidRPr="00755089" w:rsidRDefault="00DB0467">
      <w:pPr>
        <w:rPr>
          <w:b/>
          <w:bCs/>
          <w:sz w:val="22"/>
          <w:szCs w:val="22"/>
          <w:lang w:val="lt-LT"/>
        </w:rPr>
      </w:pPr>
    </w:p>
    <w:p w:rsidR="00DB0467" w:rsidRPr="00755089" w:rsidRDefault="00DB0467">
      <w:pPr>
        <w:tabs>
          <w:tab w:val="left" w:pos="540"/>
        </w:tabs>
        <w:rPr>
          <w:b/>
          <w:bCs/>
          <w:caps/>
          <w:sz w:val="22"/>
          <w:szCs w:val="22"/>
          <w:lang w:val="lt-LT"/>
        </w:rPr>
      </w:pPr>
      <w:r w:rsidRPr="00755089">
        <w:rPr>
          <w:b/>
          <w:bCs/>
          <w:caps/>
          <w:sz w:val="22"/>
          <w:szCs w:val="22"/>
          <w:lang w:val="lt-LT"/>
        </w:rPr>
        <w:t>4.</w:t>
      </w:r>
      <w:r w:rsidRPr="00755089">
        <w:rPr>
          <w:b/>
          <w:bCs/>
          <w:caps/>
          <w:sz w:val="22"/>
          <w:szCs w:val="22"/>
          <w:lang w:val="lt-LT"/>
        </w:rPr>
        <w:tab/>
        <w:t>Klinikinė informacija</w:t>
      </w:r>
    </w:p>
    <w:p w:rsidR="00DB0467" w:rsidRPr="00755089" w:rsidRDefault="00DB0467">
      <w:pPr>
        <w:tabs>
          <w:tab w:val="left" w:pos="540"/>
        </w:tabs>
        <w:rPr>
          <w:b/>
          <w:bCs/>
          <w:sz w:val="22"/>
          <w:szCs w:val="22"/>
          <w:lang w:val="lt-LT"/>
        </w:rPr>
      </w:pPr>
    </w:p>
    <w:p w:rsidR="00DB0467" w:rsidRPr="00755089" w:rsidRDefault="00DB0467">
      <w:pPr>
        <w:tabs>
          <w:tab w:val="left" w:pos="540"/>
        </w:tabs>
        <w:rPr>
          <w:b/>
          <w:bCs/>
          <w:sz w:val="22"/>
          <w:szCs w:val="22"/>
          <w:lang w:val="lt-LT"/>
        </w:rPr>
      </w:pPr>
      <w:r w:rsidRPr="00755089">
        <w:rPr>
          <w:b/>
          <w:bCs/>
          <w:sz w:val="22"/>
          <w:szCs w:val="22"/>
          <w:lang w:val="lt-LT"/>
        </w:rPr>
        <w:t>4.1</w:t>
      </w:r>
      <w:r w:rsidRPr="00755089">
        <w:rPr>
          <w:b/>
          <w:bCs/>
          <w:sz w:val="22"/>
          <w:szCs w:val="22"/>
          <w:lang w:val="lt-LT"/>
        </w:rPr>
        <w:tab/>
        <w:t>Terapinės indikacijos</w:t>
      </w:r>
    </w:p>
    <w:p w:rsidR="00DB0467" w:rsidRPr="00755089" w:rsidRDefault="00DB0467">
      <w:pPr>
        <w:rPr>
          <w:sz w:val="22"/>
          <w:szCs w:val="22"/>
          <w:lang w:val="lt-LT"/>
        </w:rPr>
      </w:pPr>
    </w:p>
    <w:p w:rsidR="00056965" w:rsidRPr="00755089" w:rsidRDefault="00056965" w:rsidP="00056965">
      <w:pPr>
        <w:rPr>
          <w:sz w:val="22"/>
          <w:szCs w:val="22"/>
          <w:lang w:val="lt-LT"/>
        </w:rPr>
      </w:pPr>
      <w:r w:rsidRPr="00755089">
        <w:rPr>
          <w:sz w:val="22"/>
          <w:szCs w:val="22"/>
          <w:lang w:val="lt-LT"/>
        </w:rPr>
        <w:t>Ferriprox monoterapija skirta šalinti geležies perteklių didžiąja talasemija</w:t>
      </w:r>
      <w:r w:rsidRPr="00755089">
        <w:rPr>
          <w:lang w:val="lt-LT"/>
        </w:rPr>
        <w:t xml:space="preserve"> </w:t>
      </w:r>
      <w:r w:rsidRPr="00755089">
        <w:rPr>
          <w:sz w:val="22"/>
          <w:szCs w:val="22"/>
          <w:lang w:val="lt-LT"/>
        </w:rPr>
        <w:t>sergantiems pacientams, kai įprastą chelatinę terapiją taikyti draudžiama arba jos nepakanka.</w:t>
      </w:r>
    </w:p>
    <w:p w:rsidR="00056965" w:rsidRPr="00755089" w:rsidRDefault="00056965" w:rsidP="00056965">
      <w:pPr>
        <w:rPr>
          <w:sz w:val="22"/>
          <w:szCs w:val="22"/>
          <w:lang w:val="lt-LT"/>
        </w:rPr>
      </w:pPr>
    </w:p>
    <w:p w:rsidR="00056965" w:rsidRPr="00755089" w:rsidRDefault="00056965" w:rsidP="00056965">
      <w:pPr>
        <w:rPr>
          <w:sz w:val="22"/>
          <w:szCs w:val="22"/>
          <w:lang w:val="lt-LT"/>
        </w:rPr>
      </w:pPr>
      <w:r w:rsidRPr="00755089">
        <w:rPr>
          <w:sz w:val="22"/>
          <w:szCs w:val="22"/>
          <w:lang w:val="lt-LT"/>
        </w:rPr>
        <w:t>Ferriprox kartu su kitu chelatu (žr. 4.4 skyrių) skirtas didžiąja talasemija sergantiems pacientams gydyti, kai geležies chelatų monoterapija yra neveiksminga arba kai prevencija ir gydymas nuo pavojingų gyvybei geležies pertekliaus padarinių (daugiausia širdies perkrovos) pateisina sparčią arba intensyvią pataisą (žr. 4.2 skyrių).</w:t>
      </w:r>
    </w:p>
    <w:p w:rsidR="00DB0467" w:rsidRPr="00755089" w:rsidRDefault="00DB0467">
      <w:pPr>
        <w:rPr>
          <w:sz w:val="22"/>
          <w:szCs w:val="22"/>
          <w:lang w:val="lt-LT"/>
        </w:rPr>
      </w:pPr>
    </w:p>
    <w:p w:rsidR="00DB0467" w:rsidRPr="00755089" w:rsidRDefault="00DB0467">
      <w:pPr>
        <w:tabs>
          <w:tab w:val="left" w:pos="540"/>
        </w:tabs>
        <w:rPr>
          <w:b/>
          <w:bCs/>
          <w:sz w:val="22"/>
          <w:szCs w:val="22"/>
          <w:lang w:val="lt-LT"/>
        </w:rPr>
      </w:pPr>
      <w:r w:rsidRPr="00755089">
        <w:rPr>
          <w:b/>
          <w:bCs/>
          <w:sz w:val="22"/>
          <w:szCs w:val="22"/>
          <w:lang w:val="lt-LT"/>
        </w:rPr>
        <w:t>4.2</w:t>
      </w:r>
      <w:r w:rsidRPr="00755089">
        <w:rPr>
          <w:b/>
          <w:bCs/>
          <w:sz w:val="22"/>
          <w:szCs w:val="22"/>
          <w:lang w:val="lt-LT"/>
        </w:rPr>
        <w:tab/>
        <w:t>Dozavimas ir vartojimo metodas</w:t>
      </w:r>
    </w:p>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Gydymą deferipronu pradėti ir jo eigą stebėti gali tik terapeutas, turintis talasemija sergančių ligonių gydymo patirtį.</w:t>
      </w:r>
    </w:p>
    <w:p w:rsidR="00DB0467" w:rsidRPr="00755089" w:rsidRDefault="00DB0467">
      <w:pPr>
        <w:rPr>
          <w:sz w:val="22"/>
          <w:szCs w:val="22"/>
          <w:lang w:val="lt-LT"/>
        </w:rPr>
      </w:pPr>
    </w:p>
    <w:p w:rsidR="00DB0467" w:rsidRPr="00755089" w:rsidRDefault="00DB0467">
      <w:pPr>
        <w:rPr>
          <w:sz w:val="22"/>
          <w:szCs w:val="22"/>
          <w:u w:val="single"/>
          <w:lang w:val="lt-LT"/>
        </w:rPr>
      </w:pPr>
      <w:r w:rsidRPr="00755089">
        <w:rPr>
          <w:sz w:val="22"/>
          <w:szCs w:val="22"/>
          <w:u w:val="single"/>
          <w:lang w:val="lt-LT"/>
        </w:rPr>
        <w:t>Dozavimas</w:t>
      </w:r>
    </w:p>
    <w:p w:rsidR="00DB0467" w:rsidRPr="00755089" w:rsidRDefault="00DB0467" w:rsidP="00DB0467">
      <w:pPr>
        <w:rPr>
          <w:sz w:val="22"/>
          <w:szCs w:val="22"/>
          <w:lang w:val="lt-LT"/>
        </w:rPr>
      </w:pPr>
      <w:r w:rsidRPr="00755089">
        <w:rPr>
          <w:sz w:val="22"/>
          <w:szCs w:val="22"/>
          <w:lang w:val="lt-LT"/>
        </w:rPr>
        <w:t xml:space="preserve">Deferiprono paprastai skiriama 25 mg/kg kūno svorio dozė, geriama tris kartus per parą. Visos paros dozė yra 75 mg/kg kūno svorio. Dozė kūno svorio kilogramui turi būti skaičiuojama iki artimiausio 2,5 ml. Rekomenduojamos dozės pagal kūno svorį kas </w:t>
      </w:r>
      <w:smartTag w:uri="urn:schemas-microsoft-com:office:smarttags" w:element="time">
        <w:smartTagPr>
          <w:attr w:name="ProductID" w:val="10 kilogramų"/>
        </w:smartTagPr>
        <w:smartTag w:uri="schemas-tilde-lv/tildestengine" w:element="metric2">
          <w:smartTagPr>
            <w:attr w:name="metric_value" w:val="10"/>
            <w:attr w:name="metric_text" w:val="kilogramų"/>
          </w:smartTagPr>
          <w:r w:rsidRPr="00755089">
            <w:rPr>
              <w:sz w:val="22"/>
              <w:szCs w:val="22"/>
              <w:lang w:val="lt-LT"/>
            </w:rPr>
            <w:t>10 kilogramų</w:t>
          </w:r>
        </w:smartTag>
      </w:smartTag>
      <w:r w:rsidRPr="00755089">
        <w:rPr>
          <w:sz w:val="22"/>
          <w:szCs w:val="22"/>
          <w:lang w:val="lt-LT"/>
        </w:rPr>
        <w:t xml:space="preserve"> parodytos žemiau esančioje lentelėje.</w:t>
      </w:r>
    </w:p>
    <w:p w:rsidR="00DB0467" w:rsidRPr="00755089" w:rsidRDefault="00DB0467">
      <w:pPr>
        <w:rPr>
          <w:sz w:val="22"/>
          <w:szCs w:val="22"/>
          <w:lang w:val="lt-LT"/>
        </w:rPr>
      </w:pPr>
    </w:p>
    <w:p w:rsidR="00DB0467" w:rsidRPr="00755089" w:rsidRDefault="00DB0467">
      <w:pPr>
        <w:keepNext/>
        <w:rPr>
          <w:i/>
          <w:sz w:val="22"/>
          <w:szCs w:val="22"/>
          <w:lang w:val="lt-LT"/>
        </w:rPr>
      </w:pPr>
      <w:r w:rsidRPr="00755089">
        <w:rPr>
          <w:i/>
          <w:sz w:val="22"/>
          <w:szCs w:val="22"/>
          <w:lang w:val="lt-LT"/>
        </w:rPr>
        <w:t>Dozės lentelė</w:t>
      </w:r>
    </w:p>
    <w:p w:rsidR="00DB0467" w:rsidRPr="00755089" w:rsidRDefault="00DB0467" w:rsidP="00391DD9">
      <w:pPr>
        <w:keepNext/>
        <w:rPr>
          <w:b/>
          <w:bCs/>
          <w:sz w:val="22"/>
          <w:szCs w:val="22"/>
          <w:lang w:val="lt-LT"/>
        </w:rPr>
      </w:pPr>
      <w:r w:rsidRPr="00755089">
        <w:rPr>
          <w:sz w:val="22"/>
          <w:szCs w:val="22"/>
          <w:lang w:val="lt-LT"/>
        </w:rPr>
        <w:t xml:space="preserve">Norint gauti apie 75 mg/kg dozę per dieną, naudokite geriamojo tirpalo kiekį, kuris nurodytas žemiau esančioje paciento kūno svorio lentelėje. Pateikti kūno svorių kas </w:t>
      </w:r>
      <w:smartTag w:uri="urn:schemas-microsoft-com:office:smarttags" w:element="time">
        <w:smartTagPr>
          <w:attr w:name="ProductID" w:val="10ﾠkg"/>
        </w:smartTagPr>
        <w:r w:rsidRPr="00755089">
          <w:rPr>
            <w:sz w:val="22"/>
            <w:szCs w:val="22"/>
            <w:lang w:val="lt-LT"/>
          </w:rPr>
          <w:t>10 kg</w:t>
        </w:r>
      </w:smartTag>
      <w:r w:rsidRPr="00755089">
        <w:rPr>
          <w:sz w:val="22"/>
          <w:szCs w:val="22"/>
          <w:lang w:val="lt-LT"/>
        </w:rPr>
        <w:t xml:space="preserve"> pavyzdžiai.</w:t>
      </w:r>
    </w:p>
    <w:p w:rsidR="00DB0467" w:rsidRPr="00755089" w:rsidRDefault="00DB0467" w:rsidP="00391DD9">
      <w:pPr>
        <w:keepNext/>
        <w:rPr>
          <w:b/>
          <w:bCs/>
          <w:sz w:val="22"/>
          <w:szCs w:val="22"/>
          <w:lang w:val="lt-LT"/>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610"/>
      </w:tblGrid>
      <w:tr w:rsidR="00EA4B06">
        <w:tc>
          <w:tcPr>
            <w:tcW w:w="1800" w:type="dxa"/>
            <w:tcBorders>
              <w:top w:val="single" w:sz="4" w:space="0" w:color="auto"/>
              <w:left w:val="single" w:sz="4" w:space="0" w:color="auto"/>
              <w:bottom w:val="single" w:sz="4" w:space="0" w:color="auto"/>
              <w:right w:val="single" w:sz="4" w:space="0" w:color="auto"/>
            </w:tcBorders>
          </w:tcPr>
          <w:p w:rsidR="00DB0467" w:rsidRPr="00755089" w:rsidRDefault="00DB0467" w:rsidP="00391DD9">
            <w:pPr>
              <w:keepNext/>
              <w:tabs>
                <w:tab w:val="left" w:pos="72"/>
                <w:tab w:val="left" w:pos="162"/>
                <w:tab w:val="left" w:pos="432"/>
                <w:tab w:val="left" w:pos="702"/>
              </w:tabs>
              <w:ind w:left="-648" w:right="-558"/>
              <w:jc w:val="center"/>
              <w:rPr>
                <w:b/>
                <w:bCs/>
                <w:sz w:val="22"/>
                <w:szCs w:val="22"/>
                <w:lang w:val="lt-LT"/>
              </w:rPr>
            </w:pPr>
            <w:r w:rsidRPr="00755089">
              <w:rPr>
                <w:b/>
                <w:bCs/>
                <w:sz w:val="22"/>
                <w:szCs w:val="22"/>
                <w:lang w:val="lt-LT"/>
              </w:rPr>
              <w:t>Kūno masė</w:t>
            </w:r>
          </w:p>
          <w:p w:rsidR="00DB0467" w:rsidRPr="00755089" w:rsidRDefault="00DB0467" w:rsidP="00391DD9">
            <w:pPr>
              <w:keepNext/>
              <w:jc w:val="center"/>
              <w:rPr>
                <w:sz w:val="22"/>
                <w:szCs w:val="22"/>
                <w:lang w:val="lt-LT"/>
              </w:rPr>
            </w:pPr>
            <w:r w:rsidRPr="00755089">
              <w:rPr>
                <w:b/>
                <w:bCs/>
                <w:sz w:val="22"/>
                <w:szCs w:val="22"/>
                <w:lang w:val="lt-LT"/>
              </w:rPr>
              <w:t>(kg)</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rsidP="00391DD9">
            <w:pPr>
              <w:keepNext/>
              <w:jc w:val="center"/>
              <w:rPr>
                <w:b/>
                <w:bCs/>
                <w:sz w:val="22"/>
                <w:szCs w:val="22"/>
                <w:lang w:val="lt-LT"/>
              </w:rPr>
            </w:pPr>
            <w:r w:rsidRPr="00755089">
              <w:rPr>
                <w:b/>
                <w:bCs/>
                <w:sz w:val="22"/>
                <w:szCs w:val="22"/>
                <w:lang w:val="lt-LT"/>
              </w:rPr>
              <w:t>Paros dozė</w:t>
            </w:r>
          </w:p>
          <w:p w:rsidR="00DB0467" w:rsidRPr="00755089" w:rsidRDefault="00DB0467" w:rsidP="00391DD9">
            <w:pPr>
              <w:keepNext/>
              <w:jc w:val="center"/>
              <w:rPr>
                <w:sz w:val="22"/>
                <w:szCs w:val="22"/>
                <w:lang w:val="lt-LT"/>
              </w:rPr>
            </w:pPr>
            <w:r w:rsidRPr="00755089">
              <w:rPr>
                <w:b/>
                <w:bCs/>
                <w:sz w:val="22"/>
                <w:szCs w:val="22"/>
                <w:lang w:val="lt-LT"/>
              </w:rPr>
              <w:t>(mg)</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rsidP="00391DD9">
            <w:pPr>
              <w:keepNext/>
              <w:jc w:val="center"/>
              <w:rPr>
                <w:b/>
                <w:bCs/>
                <w:sz w:val="22"/>
                <w:szCs w:val="22"/>
                <w:lang w:val="lt-LT"/>
              </w:rPr>
            </w:pPr>
            <w:r w:rsidRPr="00755089">
              <w:rPr>
                <w:b/>
                <w:bCs/>
                <w:sz w:val="22"/>
                <w:szCs w:val="22"/>
                <w:lang w:val="lt-LT"/>
              </w:rPr>
              <w:t>Dozė</w:t>
            </w:r>
          </w:p>
          <w:p w:rsidR="00DB0467" w:rsidRPr="00755089" w:rsidRDefault="00DB0467" w:rsidP="00391DD9">
            <w:pPr>
              <w:keepNext/>
              <w:jc w:val="center"/>
              <w:rPr>
                <w:sz w:val="22"/>
                <w:szCs w:val="22"/>
                <w:lang w:val="lt-LT"/>
              </w:rPr>
            </w:pPr>
            <w:r w:rsidRPr="00755089">
              <w:rPr>
                <w:b/>
                <w:bCs/>
                <w:sz w:val="22"/>
                <w:szCs w:val="22"/>
                <w:lang w:val="lt-LT"/>
              </w:rPr>
              <w:t>(mg, triskart per parą)</w:t>
            </w:r>
          </w:p>
        </w:tc>
        <w:tc>
          <w:tcPr>
            <w:tcW w:w="2610" w:type="dxa"/>
            <w:tcBorders>
              <w:top w:val="single" w:sz="4" w:space="0" w:color="auto"/>
              <w:left w:val="single" w:sz="4" w:space="0" w:color="auto"/>
              <w:bottom w:val="single" w:sz="4" w:space="0" w:color="auto"/>
              <w:right w:val="single" w:sz="4" w:space="0" w:color="auto"/>
            </w:tcBorders>
          </w:tcPr>
          <w:p w:rsidR="00DB0467" w:rsidRPr="00755089" w:rsidRDefault="00DB0467" w:rsidP="00391DD9">
            <w:pPr>
              <w:keepNext/>
              <w:jc w:val="center"/>
              <w:rPr>
                <w:b/>
                <w:bCs/>
                <w:sz w:val="22"/>
                <w:szCs w:val="22"/>
                <w:lang w:val="lt-LT"/>
              </w:rPr>
            </w:pPr>
            <w:r w:rsidRPr="00755089">
              <w:rPr>
                <w:b/>
                <w:sz w:val="22"/>
                <w:szCs w:val="22"/>
                <w:lang w:val="lt-LT"/>
              </w:rPr>
              <w:t>Geriamojo tirpalo ml</w:t>
            </w:r>
          </w:p>
          <w:p w:rsidR="00DB0467" w:rsidRPr="00755089" w:rsidRDefault="00DB0467" w:rsidP="00391DD9">
            <w:pPr>
              <w:keepNext/>
              <w:jc w:val="center"/>
              <w:rPr>
                <w:sz w:val="22"/>
                <w:szCs w:val="22"/>
                <w:lang w:val="lt-LT"/>
              </w:rPr>
            </w:pPr>
            <w:r w:rsidRPr="00755089">
              <w:rPr>
                <w:b/>
                <w:bCs/>
                <w:sz w:val="22"/>
                <w:szCs w:val="22"/>
                <w:lang w:val="lt-LT"/>
              </w:rPr>
              <w:t>(triskart per parą)</w:t>
            </w:r>
          </w:p>
        </w:tc>
      </w:tr>
      <w:tr w:rsidR="00EA4B06">
        <w:tc>
          <w:tcPr>
            <w:tcW w:w="1800" w:type="dxa"/>
            <w:tcBorders>
              <w:top w:val="single" w:sz="4" w:space="0" w:color="auto"/>
              <w:left w:val="single" w:sz="4" w:space="0" w:color="auto"/>
              <w:bottom w:val="single" w:sz="4" w:space="0" w:color="auto"/>
              <w:right w:val="single" w:sz="4" w:space="0" w:color="auto"/>
            </w:tcBorders>
          </w:tcPr>
          <w:p w:rsidR="00DB0467" w:rsidRPr="00755089" w:rsidRDefault="00DB0467" w:rsidP="00391DD9">
            <w:pPr>
              <w:keepNext/>
              <w:jc w:val="center"/>
              <w:rPr>
                <w:sz w:val="22"/>
                <w:szCs w:val="22"/>
                <w:lang w:val="lt-LT"/>
              </w:rPr>
            </w:pPr>
            <w:r w:rsidRPr="00755089">
              <w:rPr>
                <w:sz w:val="22"/>
                <w:szCs w:val="22"/>
                <w:lang w:val="lt-LT"/>
              </w:rPr>
              <w:t>20</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rsidP="00391DD9">
            <w:pPr>
              <w:keepNext/>
              <w:jc w:val="center"/>
              <w:rPr>
                <w:sz w:val="22"/>
                <w:szCs w:val="22"/>
                <w:lang w:val="lt-LT"/>
              </w:rPr>
            </w:pPr>
            <w:r w:rsidRPr="00755089">
              <w:rPr>
                <w:sz w:val="22"/>
                <w:szCs w:val="22"/>
                <w:lang w:val="lt-LT"/>
              </w:rPr>
              <w:t>1500</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rsidP="00391DD9">
            <w:pPr>
              <w:keepNext/>
              <w:jc w:val="center"/>
              <w:rPr>
                <w:sz w:val="22"/>
                <w:szCs w:val="22"/>
                <w:lang w:val="lt-LT"/>
              </w:rPr>
            </w:pPr>
            <w:r w:rsidRPr="00755089">
              <w:rPr>
                <w:sz w:val="22"/>
                <w:szCs w:val="22"/>
                <w:lang w:val="lt-LT"/>
              </w:rPr>
              <w:t>500</w:t>
            </w:r>
          </w:p>
        </w:tc>
        <w:tc>
          <w:tcPr>
            <w:tcW w:w="2610" w:type="dxa"/>
            <w:tcBorders>
              <w:top w:val="single" w:sz="4" w:space="0" w:color="auto"/>
              <w:left w:val="single" w:sz="4" w:space="0" w:color="auto"/>
              <w:bottom w:val="single" w:sz="4" w:space="0" w:color="auto"/>
              <w:right w:val="single" w:sz="4" w:space="0" w:color="auto"/>
            </w:tcBorders>
          </w:tcPr>
          <w:p w:rsidR="00DB0467" w:rsidRPr="00755089" w:rsidRDefault="00DB0467" w:rsidP="00391DD9">
            <w:pPr>
              <w:keepNext/>
              <w:jc w:val="center"/>
              <w:rPr>
                <w:sz w:val="22"/>
                <w:szCs w:val="22"/>
                <w:lang w:val="lt-LT"/>
              </w:rPr>
            </w:pPr>
            <w:r w:rsidRPr="00755089">
              <w:rPr>
                <w:sz w:val="22"/>
                <w:szCs w:val="22"/>
                <w:lang w:val="lt-LT"/>
              </w:rPr>
              <w:t>5,0</w:t>
            </w:r>
          </w:p>
        </w:tc>
      </w:tr>
      <w:tr w:rsidR="00EA4B06">
        <w:tc>
          <w:tcPr>
            <w:tcW w:w="1800" w:type="dxa"/>
            <w:tcBorders>
              <w:top w:val="single" w:sz="4" w:space="0" w:color="auto"/>
              <w:left w:val="single" w:sz="4" w:space="0" w:color="auto"/>
              <w:bottom w:val="single" w:sz="4" w:space="0" w:color="auto"/>
              <w:right w:val="single" w:sz="4" w:space="0" w:color="auto"/>
            </w:tcBorders>
          </w:tcPr>
          <w:p w:rsidR="00DB0467" w:rsidRPr="00755089" w:rsidRDefault="00DB0467" w:rsidP="00391DD9">
            <w:pPr>
              <w:keepNext/>
              <w:jc w:val="center"/>
              <w:rPr>
                <w:sz w:val="22"/>
                <w:szCs w:val="22"/>
                <w:lang w:val="lt-LT"/>
              </w:rPr>
            </w:pPr>
            <w:r w:rsidRPr="00755089">
              <w:rPr>
                <w:sz w:val="22"/>
                <w:szCs w:val="22"/>
                <w:lang w:val="lt-LT"/>
              </w:rPr>
              <w:t>30</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rsidP="00391DD9">
            <w:pPr>
              <w:keepNext/>
              <w:jc w:val="center"/>
              <w:rPr>
                <w:sz w:val="22"/>
                <w:szCs w:val="22"/>
                <w:lang w:val="lt-LT"/>
              </w:rPr>
            </w:pPr>
            <w:r w:rsidRPr="00755089">
              <w:rPr>
                <w:sz w:val="22"/>
                <w:szCs w:val="22"/>
                <w:lang w:val="lt-LT"/>
              </w:rPr>
              <w:t>2250</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rsidP="00391DD9">
            <w:pPr>
              <w:keepNext/>
              <w:jc w:val="center"/>
              <w:rPr>
                <w:sz w:val="22"/>
                <w:szCs w:val="22"/>
                <w:lang w:val="lt-LT"/>
              </w:rPr>
            </w:pPr>
            <w:r w:rsidRPr="00755089">
              <w:rPr>
                <w:sz w:val="22"/>
                <w:szCs w:val="22"/>
                <w:lang w:val="lt-LT"/>
              </w:rPr>
              <w:t>750</w:t>
            </w:r>
          </w:p>
        </w:tc>
        <w:tc>
          <w:tcPr>
            <w:tcW w:w="2610" w:type="dxa"/>
            <w:tcBorders>
              <w:top w:val="single" w:sz="4" w:space="0" w:color="auto"/>
              <w:left w:val="single" w:sz="4" w:space="0" w:color="auto"/>
              <w:bottom w:val="single" w:sz="4" w:space="0" w:color="auto"/>
              <w:right w:val="single" w:sz="4" w:space="0" w:color="auto"/>
            </w:tcBorders>
          </w:tcPr>
          <w:p w:rsidR="00DB0467" w:rsidRPr="00755089" w:rsidRDefault="00DB0467" w:rsidP="00391DD9">
            <w:pPr>
              <w:keepNext/>
              <w:jc w:val="center"/>
              <w:rPr>
                <w:sz w:val="22"/>
                <w:szCs w:val="22"/>
                <w:lang w:val="lt-LT"/>
              </w:rPr>
            </w:pPr>
            <w:r w:rsidRPr="00755089">
              <w:rPr>
                <w:sz w:val="22"/>
                <w:szCs w:val="22"/>
                <w:lang w:val="lt-LT"/>
              </w:rPr>
              <w:t>7,5</w:t>
            </w:r>
          </w:p>
        </w:tc>
      </w:tr>
      <w:tr w:rsidR="00EA4B06">
        <w:tc>
          <w:tcPr>
            <w:tcW w:w="1800" w:type="dxa"/>
            <w:tcBorders>
              <w:top w:val="single" w:sz="4" w:space="0" w:color="auto"/>
              <w:left w:val="single" w:sz="4" w:space="0" w:color="auto"/>
              <w:bottom w:val="single" w:sz="4" w:space="0" w:color="auto"/>
              <w:right w:val="single" w:sz="4" w:space="0" w:color="auto"/>
            </w:tcBorders>
          </w:tcPr>
          <w:p w:rsidR="00DB0467" w:rsidRPr="00755089" w:rsidRDefault="00DB0467" w:rsidP="00391DD9">
            <w:pPr>
              <w:keepNext/>
              <w:jc w:val="center"/>
              <w:rPr>
                <w:sz w:val="22"/>
                <w:szCs w:val="22"/>
                <w:lang w:val="lt-LT"/>
              </w:rPr>
            </w:pPr>
            <w:r w:rsidRPr="00755089">
              <w:rPr>
                <w:sz w:val="22"/>
                <w:szCs w:val="22"/>
                <w:lang w:val="lt-LT"/>
              </w:rPr>
              <w:t>40</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rsidP="00391DD9">
            <w:pPr>
              <w:keepNext/>
              <w:jc w:val="center"/>
              <w:rPr>
                <w:sz w:val="22"/>
                <w:szCs w:val="22"/>
                <w:lang w:val="lt-LT"/>
              </w:rPr>
            </w:pPr>
            <w:r w:rsidRPr="00755089">
              <w:rPr>
                <w:sz w:val="22"/>
                <w:szCs w:val="22"/>
                <w:lang w:val="lt-LT"/>
              </w:rPr>
              <w:t>3000</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rsidP="00391DD9">
            <w:pPr>
              <w:keepNext/>
              <w:jc w:val="center"/>
              <w:rPr>
                <w:sz w:val="22"/>
                <w:szCs w:val="22"/>
                <w:lang w:val="lt-LT"/>
              </w:rPr>
            </w:pPr>
            <w:r w:rsidRPr="00755089">
              <w:rPr>
                <w:sz w:val="22"/>
                <w:szCs w:val="22"/>
                <w:lang w:val="lt-LT"/>
              </w:rPr>
              <w:t>1000</w:t>
            </w:r>
          </w:p>
        </w:tc>
        <w:tc>
          <w:tcPr>
            <w:tcW w:w="2610" w:type="dxa"/>
            <w:tcBorders>
              <w:top w:val="single" w:sz="4" w:space="0" w:color="auto"/>
              <w:left w:val="single" w:sz="4" w:space="0" w:color="auto"/>
              <w:bottom w:val="single" w:sz="4" w:space="0" w:color="auto"/>
              <w:right w:val="single" w:sz="4" w:space="0" w:color="auto"/>
            </w:tcBorders>
          </w:tcPr>
          <w:p w:rsidR="00DB0467" w:rsidRPr="00755089" w:rsidRDefault="00DB0467" w:rsidP="00391DD9">
            <w:pPr>
              <w:keepNext/>
              <w:jc w:val="center"/>
              <w:rPr>
                <w:sz w:val="22"/>
                <w:szCs w:val="22"/>
                <w:lang w:val="lt-LT"/>
              </w:rPr>
            </w:pPr>
            <w:r w:rsidRPr="00755089">
              <w:rPr>
                <w:sz w:val="22"/>
                <w:szCs w:val="22"/>
                <w:lang w:val="lt-LT"/>
              </w:rPr>
              <w:t>10,0</w:t>
            </w:r>
          </w:p>
        </w:tc>
      </w:tr>
      <w:tr w:rsidR="00EA4B06">
        <w:tc>
          <w:tcPr>
            <w:tcW w:w="1800" w:type="dxa"/>
            <w:tcBorders>
              <w:top w:val="single" w:sz="4" w:space="0" w:color="auto"/>
              <w:left w:val="single" w:sz="4" w:space="0" w:color="auto"/>
              <w:bottom w:val="single" w:sz="4" w:space="0" w:color="auto"/>
              <w:right w:val="single" w:sz="4" w:space="0" w:color="auto"/>
            </w:tcBorders>
          </w:tcPr>
          <w:p w:rsidR="00DB0467" w:rsidRPr="00755089" w:rsidRDefault="00DB0467" w:rsidP="00391DD9">
            <w:pPr>
              <w:keepNext/>
              <w:jc w:val="center"/>
              <w:rPr>
                <w:sz w:val="22"/>
                <w:szCs w:val="22"/>
                <w:lang w:val="lt-LT"/>
              </w:rPr>
            </w:pPr>
            <w:r w:rsidRPr="00755089">
              <w:rPr>
                <w:sz w:val="22"/>
                <w:szCs w:val="22"/>
                <w:lang w:val="lt-LT"/>
              </w:rPr>
              <w:t>50</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rsidP="00391DD9">
            <w:pPr>
              <w:keepNext/>
              <w:jc w:val="center"/>
              <w:rPr>
                <w:sz w:val="22"/>
                <w:szCs w:val="22"/>
                <w:lang w:val="lt-LT"/>
              </w:rPr>
            </w:pPr>
            <w:r w:rsidRPr="00755089">
              <w:rPr>
                <w:sz w:val="22"/>
                <w:szCs w:val="22"/>
                <w:lang w:val="lt-LT"/>
              </w:rPr>
              <w:t>3750</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rsidP="00391DD9">
            <w:pPr>
              <w:keepNext/>
              <w:jc w:val="center"/>
              <w:rPr>
                <w:sz w:val="22"/>
                <w:szCs w:val="22"/>
                <w:lang w:val="lt-LT"/>
              </w:rPr>
            </w:pPr>
            <w:r w:rsidRPr="00755089">
              <w:rPr>
                <w:sz w:val="22"/>
                <w:szCs w:val="22"/>
                <w:lang w:val="lt-LT"/>
              </w:rPr>
              <w:t>1250</w:t>
            </w:r>
          </w:p>
        </w:tc>
        <w:tc>
          <w:tcPr>
            <w:tcW w:w="2610" w:type="dxa"/>
            <w:tcBorders>
              <w:top w:val="single" w:sz="4" w:space="0" w:color="auto"/>
              <w:left w:val="single" w:sz="4" w:space="0" w:color="auto"/>
              <w:bottom w:val="single" w:sz="4" w:space="0" w:color="auto"/>
              <w:right w:val="single" w:sz="4" w:space="0" w:color="auto"/>
            </w:tcBorders>
          </w:tcPr>
          <w:p w:rsidR="00DB0467" w:rsidRPr="00755089" w:rsidRDefault="00DB0467" w:rsidP="00391DD9">
            <w:pPr>
              <w:keepNext/>
              <w:jc w:val="center"/>
              <w:rPr>
                <w:sz w:val="22"/>
                <w:szCs w:val="22"/>
                <w:lang w:val="lt-LT"/>
              </w:rPr>
            </w:pPr>
            <w:r w:rsidRPr="00755089">
              <w:rPr>
                <w:sz w:val="22"/>
                <w:szCs w:val="22"/>
                <w:lang w:val="lt-LT"/>
              </w:rPr>
              <w:t>12,5</w:t>
            </w:r>
          </w:p>
        </w:tc>
      </w:tr>
      <w:tr w:rsidR="00EA4B06">
        <w:tc>
          <w:tcPr>
            <w:tcW w:w="1800" w:type="dxa"/>
            <w:tcBorders>
              <w:top w:val="single" w:sz="4" w:space="0" w:color="auto"/>
              <w:left w:val="single" w:sz="4" w:space="0" w:color="auto"/>
              <w:bottom w:val="single" w:sz="4" w:space="0" w:color="auto"/>
              <w:right w:val="single" w:sz="4" w:space="0" w:color="auto"/>
            </w:tcBorders>
          </w:tcPr>
          <w:p w:rsidR="00DB0467" w:rsidRPr="00755089" w:rsidRDefault="00DB0467" w:rsidP="00391DD9">
            <w:pPr>
              <w:keepNext/>
              <w:jc w:val="center"/>
              <w:rPr>
                <w:sz w:val="22"/>
                <w:szCs w:val="22"/>
                <w:lang w:val="lt-LT"/>
              </w:rPr>
            </w:pPr>
            <w:r w:rsidRPr="00755089">
              <w:rPr>
                <w:sz w:val="22"/>
                <w:szCs w:val="22"/>
                <w:lang w:val="lt-LT"/>
              </w:rPr>
              <w:t>60</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rsidP="00391DD9">
            <w:pPr>
              <w:keepNext/>
              <w:jc w:val="center"/>
              <w:rPr>
                <w:sz w:val="22"/>
                <w:szCs w:val="22"/>
                <w:lang w:val="lt-LT"/>
              </w:rPr>
            </w:pPr>
            <w:r w:rsidRPr="00755089">
              <w:rPr>
                <w:sz w:val="22"/>
                <w:szCs w:val="22"/>
                <w:lang w:val="lt-LT"/>
              </w:rPr>
              <w:t>4500</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rsidP="00391DD9">
            <w:pPr>
              <w:keepNext/>
              <w:jc w:val="center"/>
              <w:rPr>
                <w:sz w:val="22"/>
                <w:szCs w:val="22"/>
                <w:lang w:val="lt-LT"/>
              </w:rPr>
            </w:pPr>
            <w:r w:rsidRPr="00755089">
              <w:rPr>
                <w:sz w:val="22"/>
                <w:szCs w:val="22"/>
                <w:lang w:val="lt-LT"/>
              </w:rPr>
              <w:t>1500</w:t>
            </w:r>
          </w:p>
        </w:tc>
        <w:tc>
          <w:tcPr>
            <w:tcW w:w="2610" w:type="dxa"/>
            <w:tcBorders>
              <w:top w:val="single" w:sz="4" w:space="0" w:color="auto"/>
              <w:left w:val="single" w:sz="4" w:space="0" w:color="auto"/>
              <w:bottom w:val="single" w:sz="4" w:space="0" w:color="auto"/>
              <w:right w:val="single" w:sz="4" w:space="0" w:color="auto"/>
            </w:tcBorders>
          </w:tcPr>
          <w:p w:rsidR="00DB0467" w:rsidRPr="00755089" w:rsidRDefault="00DB0467" w:rsidP="00391DD9">
            <w:pPr>
              <w:keepNext/>
              <w:jc w:val="center"/>
              <w:rPr>
                <w:sz w:val="22"/>
                <w:szCs w:val="22"/>
                <w:lang w:val="lt-LT"/>
              </w:rPr>
            </w:pPr>
            <w:r w:rsidRPr="00755089">
              <w:rPr>
                <w:sz w:val="22"/>
                <w:szCs w:val="22"/>
                <w:lang w:val="lt-LT"/>
              </w:rPr>
              <w:t>15,0</w:t>
            </w:r>
          </w:p>
        </w:tc>
      </w:tr>
      <w:tr w:rsidR="00EA4B06">
        <w:tc>
          <w:tcPr>
            <w:tcW w:w="1800" w:type="dxa"/>
            <w:tcBorders>
              <w:top w:val="single" w:sz="4" w:space="0" w:color="auto"/>
              <w:left w:val="single" w:sz="4" w:space="0" w:color="auto"/>
              <w:bottom w:val="single" w:sz="4" w:space="0" w:color="auto"/>
              <w:right w:val="single" w:sz="4" w:space="0" w:color="auto"/>
            </w:tcBorders>
          </w:tcPr>
          <w:p w:rsidR="00DB0467" w:rsidRPr="00755089" w:rsidRDefault="00DB0467" w:rsidP="00391DD9">
            <w:pPr>
              <w:keepNext/>
              <w:jc w:val="center"/>
              <w:rPr>
                <w:sz w:val="22"/>
                <w:szCs w:val="22"/>
                <w:lang w:val="lt-LT"/>
              </w:rPr>
            </w:pPr>
            <w:r w:rsidRPr="00755089">
              <w:rPr>
                <w:sz w:val="22"/>
                <w:szCs w:val="22"/>
                <w:lang w:val="lt-LT"/>
              </w:rPr>
              <w:t>70</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rsidP="00391DD9">
            <w:pPr>
              <w:keepNext/>
              <w:jc w:val="center"/>
              <w:rPr>
                <w:sz w:val="22"/>
                <w:szCs w:val="22"/>
                <w:lang w:val="lt-LT"/>
              </w:rPr>
            </w:pPr>
            <w:r w:rsidRPr="00755089">
              <w:rPr>
                <w:sz w:val="22"/>
                <w:szCs w:val="22"/>
                <w:lang w:val="lt-LT"/>
              </w:rPr>
              <w:t>5250</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rsidP="00391DD9">
            <w:pPr>
              <w:keepNext/>
              <w:jc w:val="center"/>
              <w:rPr>
                <w:sz w:val="22"/>
                <w:szCs w:val="22"/>
                <w:lang w:val="lt-LT"/>
              </w:rPr>
            </w:pPr>
            <w:r w:rsidRPr="00755089">
              <w:rPr>
                <w:sz w:val="22"/>
                <w:szCs w:val="22"/>
                <w:lang w:val="lt-LT"/>
              </w:rPr>
              <w:t>1750</w:t>
            </w:r>
          </w:p>
        </w:tc>
        <w:tc>
          <w:tcPr>
            <w:tcW w:w="2610" w:type="dxa"/>
            <w:tcBorders>
              <w:top w:val="single" w:sz="4" w:space="0" w:color="auto"/>
              <w:left w:val="single" w:sz="4" w:space="0" w:color="auto"/>
              <w:bottom w:val="single" w:sz="4" w:space="0" w:color="auto"/>
              <w:right w:val="single" w:sz="4" w:space="0" w:color="auto"/>
            </w:tcBorders>
          </w:tcPr>
          <w:p w:rsidR="00DB0467" w:rsidRPr="00755089" w:rsidRDefault="00DB0467" w:rsidP="00391DD9">
            <w:pPr>
              <w:keepNext/>
              <w:jc w:val="center"/>
              <w:rPr>
                <w:sz w:val="22"/>
                <w:szCs w:val="22"/>
                <w:lang w:val="lt-LT"/>
              </w:rPr>
            </w:pPr>
            <w:r w:rsidRPr="00755089">
              <w:rPr>
                <w:sz w:val="22"/>
                <w:szCs w:val="22"/>
                <w:lang w:val="lt-LT"/>
              </w:rPr>
              <w:t>17,5</w:t>
            </w:r>
          </w:p>
        </w:tc>
      </w:tr>
      <w:tr w:rsidR="00EA4B06">
        <w:tc>
          <w:tcPr>
            <w:tcW w:w="1800" w:type="dxa"/>
            <w:tcBorders>
              <w:top w:val="single" w:sz="4" w:space="0" w:color="auto"/>
              <w:left w:val="single" w:sz="4" w:space="0" w:color="auto"/>
              <w:bottom w:val="single" w:sz="4" w:space="0" w:color="auto"/>
              <w:right w:val="single" w:sz="4" w:space="0" w:color="auto"/>
            </w:tcBorders>
          </w:tcPr>
          <w:p w:rsidR="00DB0467" w:rsidRPr="00755089" w:rsidRDefault="00DB0467" w:rsidP="00391DD9">
            <w:pPr>
              <w:keepNext/>
              <w:jc w:val="center"/>
              <w:rPr>
                <w:sz w:val="22"/>
                <w:szCs w:val="22"/>
                <w:lang w:val="lt-LT"/>
              </w:rPr>
            </w:pPr>
            <w:r w:rsidRPr="00755089">
              <w:rPr>
                <w:sz w:val="22"/>
                <w:szCs w:val="22"/>
                <w:lang w:val="lt-LT"/>
              </w:rPr>
              <w:t>80</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rsidP="00391DD9">
            <w:pPr>
              <w:keepNext/>
              <w:jc w:val="center"/>
              <w:rPr>
                <w:sz w:val="22"/>
                <w:szCs w:val="22"/>
                <w:lang w:val="lt-LT"/>
              </w:rPr>
            </w:pPr>
            <w:r w:rsidRPr="00755089">
              <w:rPr>
                <w:sz w:val="22"/>
                <w:szCs w:val="22"/>
                <w:lang w:val="lt-LT"/>
              </w:rPr>
              <w:t>6000</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rsidP="00391DD9">
            <w:pPr>
              <w:keepNext/>
              <w:jc w:val="center"/>
              <w:rPr>
                <w:sz w:val="22"/>
                <w:szCs w:val="22"/>
                <w:lang w:val="lt-LT"/>
              </w:rPr>
            </w:pPr>
            <w:r w:rsidRPr="00755089">
              <w:rPr>
                <w:sz w:val="22"/>
                <w:szCs w:val="22"/>
                <w:lang w:val="lt-LT"/>
              </w:rPr>
              <w:t>2000</w:t>
            </w:r>
          </w:p>
        </w:tc>
        <w:tc>
          <w:tcPr>
            <w:tcW w:w="2610" w:type="dxa"/>
            <w:tcBorders>
              <w:top w:val="single" w:sz="4" w:space="0" w:color="auto"/>
              <w:left w:val="single" w:sz="4" w:space="0" w:color="auto"/>
              <w:bottom w:val="single" w:sz="4" w:space="0" w:color="auto"/>
              <w:right w:val="single" w:sz="4" w:space="0" w:color="auto"/>
            </w:tcBorders>
          </w:tcPr>
          <w:p w:rsidR="00DB0467" w:rsidRPr="00755089" w:rsidRDefault="00DB0467" w:rsidP="00391DD9">
            <w:pPr>
              <w:keepNext/>
              <w:jc w:val="center"/>
              <w:rPr>
                <w:sz w:val="22"/>
                <w:szCs w:val="22"/>
                <w:lang w:val="lt-LT"/>
              </w:rPr>
            </w:pPr>
            <w:r w:rsidRPr="00755089">
              <w:rPr>
                <w:sz w:val="22"/>
                <w:szCs w:val="22"/>
                <w:lang w:val="lt-LT"/>
              </w:rPr>
              <w:t>20,0</w:t>
            </w:r>
          </w:p>
        </w:tc>
      </w:tr>
      <w:tr w:rsidR="00EA4B06">
        <w:tc>
          <w:tcPr>
            <w:tcW w:w="180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90</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6750</w:t>
            </w:r>
          </w:p>
        </w:tc>
        <w:tc>
          <w:tcPr>
            <w:tcW w:w="252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2250</w:t>
            </w:r>
          </w:p>
        </w:tc>
        <w:tc>
          <w:tcPr>
            <w:tcW w:w="2610" w:type="dxa"/>
            <w:tcBorders>
              <w:top w:val="single" w:sz="4" w:space="0" w:color="auto"/>
              <w:left w:val="single" w:sz="4" w:space="0" w:color="auto"/>
              <w:bottom w:val="single" w:sz="4" w:space="0" w:color="auto"/>
              <w:right w:val="single" w:sz="4" w:space="0" w:color="auto"/>
            </w:tcBorders>
          </w:tcPr>
          <w:p w:rsidR="00DB0467" w:rsidRPr="00755089" w:rsidRDefault="00DB0467">
            <w:pPr>
              <w:jc w:val="center"/>
              <w:rPr>
                <w:sz w:val="22"/>
                <w:szCs w:val="22"/>
                <w:lang w:val="lt-LT"/>
              </w:rPr>
            </w:pPr>
            <w:r w:rsidRPr="00755089">
              <w:rPr>
                <w:sz w:val="22"/>
                <w:szCs w:val="22"/>
                <w:lang w:val="lt-LT"/>
              </w:rPr>
              <w:t>22,5</w:t>
            </w:r>
          </w:p>
        </w:tc>
      </w:tr>
    </w:tbl>
    <w:p w:rsidR="00DB0467" w:rsidRPr="00755089" w:rsidRDefault="00DB0467">
      <w:pPr>
        <w:tabs>
          <w:tab w:val="left" w:pos="567"/>
        </w:tabs>
        <w:rPr>
          <w:bCs/>
          <w:sz w:val="22"/>
          <w:szCs w:val="22"/>
          <w:lang w:val="lt-LT"/>
        </w:rPr>
      </w:pPr>
    </w:p>
    <w:p w:rsidR="00DB0467" w:rsidRPr="00755089" w:rsidRDefault="00DB0467" w:rsidP="00B94627">
      <w:pPr>
        <w:rPr>
          <w:sz w:val="22"/>
          <w:szCs w:val="22"/>
          <w:lang w:val="lt-LT"/>
        </w:rPr>
      </w:pPr>
      <w:r w:rsidRPr="00755089">
        <w:rPr>
          <w:sz w:val="22"/>
          <w:szCs w:val="22"/>
          <w:lang w:val="lt-LT"/>
        </w:rPr>
        <w:t xml:space="preserve">Nerekomenduojama didesnė nei 100 mg/kg kūno svorio bendra paros dozė, nes gali padidėti nepageidaujamų </w:t>
      </w:r>
      <w:r w:rsidR="00B94627" w:rsidRPr="00755089">
        <w:rPr>
          <w:sz w:val="22"/>
          <w:szCs w:val="22"/>
          <w:lang w:val="lt-LT"/>
        </w:rPr>
        <w:t xml:space="preserve">reakcijų </w:t>
      </w:r>
      <w:r w:rsidRPr="00755089">
        <w:rPr>
          <w:sz w:val="22"/>
          <w:szCs w:val="22"/>
          <w:lang w:val="lt-LT"/>
        </w:rPr>
        <w:t>rizika (žr. 4.4, 4.8 ir 4.9 skyrius).</w:t>
      </w:r>
    </w:p>
    <w:p w:rsidR="00DB0467" w:rsidRPr="00755089" w:rsidRDefault="00DB0467">
      <w:pPr>
        <w:rPr>
          <w:strike/>
          <w:sz w:val="22"/>
          <w:szCs w:val="22"/>
          <w:lang w:val="lt-LT"/>
        </w:rPr>
      </w:pPr>
    </w:p>
    <w:p w:rsidR="00391DD9" w:rsidRPr="00755089" w:rsidRDefault="00391DD9" w:rsidP="00391DD9">
      <w:pPr>
        <w:rPr>
          <w:i/>
          <w:sz w:val="22"/>
          <w:szCs w:val="22"/>
          <w:lang w:val="lt-LT"/>
        </w:rPr>
      </w:pPr>
      <w:r w:rsidRPr="00755089">
        <w:rPr>
          <w:i/>
          <w:sz w:val="22"/>
          <w:szCs w:val="22"/>
          <w:lang w:val="lt-LT"/>
        </w:rPr>
        <w:t>Dozės pritaikymas</w:t>
      </w:r>
    </w:p>
    <w:p w:rsidR="00A85C9E" w:rsidRPr="00755089" w:rsidRDefault="00DB0467">
      <w:pPr>
        <w:rPr>
          <w:sz w:val="22"/>
          <w:szCs w:val="22"/>
          <w:lang w:val="lt-LT"/>
        </w:rPr>
      </w:pPr>
      <w:r w:rsidRPr="00755089">
        <w:rPr>
          <w:sz w:val="22"/>
          <w:szCs w:val="22"/>
          <w:lang w:val="lt-LT"/>
        </w:rPr>
        <w:t xml:space="preserve">Dozė bei geležies atsargų pertekliaus lygmuo daro tiesioginę įtaką Ferriprox poveikiui mažinti geležies kiekį organizme. Pradėjus gydymą Ferriprox, rekomenduojama kas du – tris mėnesius </w:t>
      </w:r>
      <w:r w:rsidR="00F80128" w:rsidRPr="00755089">
        <w:rPr>
          <w:sz w:val="22"/>
          <w:szCs w:val="22"/>
          <w:lang w:val="lt-LT"/>
        </w:rPr>
        <w:t xml:space="preserve">stebėti </w:t>
      </w:r>
      <w:r w:rsidRPr="00755089">
        <w:rPr>
          <w:sz w:val="22"/>
          <w:szCs w:val="22"/>
          <w:lang w:val="lt-LT"/>
        </w:rPr>
        <w:t xml:space="preserve">feritino arba kito organizmo geležies atsargų indikatoriaus koncentraciją kraujo serume, kad būtų įvertintas ilgalaikis chelacijos efektyvumas kontroliuojant organizmo geležies atsargas. Dozė turi būti pritaikoma atsižvelgiant į individualų paciento atsaką bei gydymo tikslus (organizmo geležies atsargų palaikymas arba pertekliaus mažinimas). Jeigu feritino koncentracija kraujo serume yra mažesnė nei 500 µg/l, turi būti apsvarstytas gydymo deferipronu </w:t>
      </w:r>
      <w:r w:rsidR="00A85C9E" w:rsidRPr="00755089">
        <w:rPr>
          <w:sz w:val="22"/>
          <w:szCs w:val="22"/>
          <w:lang w:val="lt-LT"/>
        </w:rPr>
        <w:t>laikinas nutraukimas.</w:t>
      </w:r>
    </w:p>
    <w:p w:rsidR="00A85C9E" w:rsidRPr="00755089" w:rsidRDefault="00A85C9E">
      <w:pPr>
        <w:rPr>
          <w:sz w:val="22"/>
          <w:szCs w:val="22"/>
          <w:lang w:val="lt-LT"/>
        </w:rPr>
      </w:pPr>
    </w:p>
    <w:p w:rsidR="00BC4F33" w:rsidRPr="00755089" w:rsidRDefault="00BC4F33" w:rsidP="00BC4F33">
      <w:pPr>
        <w:keepNext/>
        <w:rPr>
          <w:i/>
          <w:sz w:val="22"/>
          <w:szCs w:val="22"/>
          <w:lang w:val="lt-LT"/>
        </w:rPr>
      </w:pPr>
      <w:r w:rsidRPr="00755089">
        <w:rPr>
          <w:i/>
          <w:sz w:val="22"/>
          <w:szCs w:val="22"/>
          <w:lang w:val="lt-LT"/>
        </w:rPr>
        <w:t>Dozės koregavimas, naudojant kartu su kitais geležies chelatais</w:t>
      </w:r>
    </w:p>
    <w:p w:rsidR="00056965" w:rsidRPr="00755089" w:rsidRDefault="00056965" w:rsidP="00056965">
      <w:pPr>
        <w:rPr>
          <w:sz w:val="22"/>
          <w:szCs w:val="22"/>
          <w:lang w:val="lt-LT"/>
        </w:rPr>
      </w:pPr>
      <w:r w:rsidRPr="00755089">
        <w:rPr>
          <w:sz w:val="22"/>
          <w:szCs w:val="22"/>
          <w:lang w:val="lt-LT"/>
        </w:rPr>
        <w:t>Kai pacientams nepakanka taikomos monoterapijos, Ferriprox gali būti vartojamas standartinėmis dozėmis (75 mg/kg per parą) kartu su deferoksaminu, tačiau neturi viršyti 100 mg/kg per parą.</w:t>
      </w:r>
    </w:p>
    <w:p w:rsidR="00056965" w:rsidRPr="00755089" w:rsidRDefault="00056965" w:rsidP="00056965">
      <w:pPr>
        <w:rPr>
          <w:sz w:val="22"/>
          <w:szCs w:val="22"/>
          <w:lang w:val="lt-LT"/>
        </w:rPr>
      </w:pPr>
    </w:p>
    <w:p w:rsidR="00056965" w:rsidRPr="00755089" w:rsidRDefault="00056965" w:rsidP="00056965">
      <w:pPr>
        <w:rPr>
          <w:sz w:val="22"/>
          <w:szCs w:val="22"/>
          <w:lang w:val="lt-LT"/>
        </w:rPr>
      </w:pPr>
      <w:r w:rsidRPr="00755089">
        <w:rPr>
          <w:sz w:val="22"/>
          <w:szCs w:val="22"/>
          <w:lang w:val="lt-LT"/>
        </w:rPr>
        <w:t>Geležies sukelto širdies nepakankamumo atveju gydymą deferoksaminu reikia papildytiFerriprox, skiriamu 75-100 mg/kg per parą. Reikia žiūrėti deferoksamino vaistinio preparato informacinius dokumentus.</w:t>
      </w:r>
    </w:p>
    <w:p w:rsidR="008328AF" w:rsidRPr="00755089" w:rsidRDefault="008328AF" w:rsidP="00056965">
      <w:pPr>
        <w:rPr>
          <w:sz w:val="22"/>
          <w:szCs w:val="22"/>
          <w:lang w:val="lt-LT"/>
        </w:rPr>
      </w:pPr>
    </w:p>
    <w:p w:rsidR="00056965" w:rsidRPr="00755089" w:rsidRDefault="00056965" w:rsidP="00056965">
      <w:pPr>
        <w:rPr>
          <w:sz w:val="22"/>
          <w:szCs w:val="22"/>
          <w:lang w:val="lt-LT"/>
        </w:rPr>
      </w:pPr>
      <w:r w:rsidRPr="00755089">
        <w:rPr>
          <w:sz w:val="22"/>
          <w:szCs w:val="22"/>
          <w:lang w:val="lt-LT"/>
        </w:rPr>
        <w:t>Kelių geležies chelatų vartojimas tuo pačiu metu nerekomenduojamas pacientams, kurių serumo feritino koncentracija nukrenta žemiau 500 µg/l dėl pernelyg didelio geležies šalinimo rizikos.</w:t>
      </w:r>
    </w:p>
    <w:p w:rsidR="00A85C9E" w:rsidRPr="00755089" w:rsidRDefault="00A85C9E" w:rsidP="00A85C9E">
      <w:pPr>
        <w:rPr>
          <w:sz w:val="22"/>
          <w:szCs w:val="22"/>
          <w:lang w:val="lt-LT"/>
        </w:rPr>
      </w:pPr>
    </w:p>
    <w:p w:rsidR="00DB0467" w:rsidRPr="00755089" w:rsidRDefault="00DB0467" w:rsidP="00A85C9E">
      <w:pPr>
        <w:keepNext/>
        <w:rPr>
          <w:i/>
          <w:sz w:val="22"/>
          <w:szCs w:val="22"/>
          <w:lang w:val="lt-LT"/>
        </w:rPr>
      </w:pPr>
      <w:r w:rsidRPr="00755089">
        <w:rPr>
          <w:i/>
          <w:sz w:val="22"/>
          <w:szCs w:val="22"/>
          <w:lang w:val="lt-LT"/>
        </w:rPr>
        <w:t>Vaikams</w:t>
      </w:r>
    </w:p>
    <w:p w:rsidR="00DB0467" w:rsidRPr="00755089" w:rsidRDefault="00DB0467">
      <w:pPr>
        <w:rPr>
          <w:sz w:val="22"/>
          <w:szCs w:val="22"/>
          <w:lang w:val="lt-LT"/>
        </w:rPr>
      </w:pPr>
      <w:r w:rsidRPr="00755089">
        <w:rPr>
          <w:sz w:val="22"/>
          <w:szCs w:val="22"/>
          <w:lang w:val="lt-LT"/>
        </w:rPr>
        <w:t>Nedaug yra duomenų apie deferiprono vartojimą vaikų nuo 6 iki 10 metų amžiaus gydymui, ir nėra jokių duomenų apie vaikų, jaunesnių negu 6 metai, gydymą.</w:t>
      </w:r>
    </w:p>
    <w:p w:rsidR="00DB0467" w:rsidRPr="00755089" w:rsidRDefault="00DB0467">
      <w:pPr>
        <w:rPr>
          <w:sz w:val="22"/>
          <w:szCs w:val="22"/>
          <w:lang w:val="lt-LT"/>
        </w:rPr>
      </w:pPr>
    </w:p>
    <w:p w:rsidR="00F73981" w:rsidRPr="00755089" w:rsidRDefault="00F73981" w:rsidP="00F73981">
      <w:pPr>
        <w:pStyle w:val="BodyText"/>
        <w:rPr>
          <w:b w:val="0"/>
          <w:iCs/>
          <w:lang w:val="lt-LT"/>
        </w:rPr>
      </w:pPr>
      <w:r w:rsidRPr="00755089">
        <w:rPr>
          <w:b w:val="0"/>
          <w:iCs/>
          <w:lang w:val="lt-LT"/>
        </w:rPr>
        <w:t>Inkstų funkcijos sutrikimas</w:t>
      </w:r>
    </w:p>
    <w:p w:rsidR="00F73981" w:rsidRPr="00755089" w:rsidRDefault="00F73981" w:rsidP="00F73981">
      <w:pPr>
        <w:pStyle w:val="BodyText"/>
        <w:rPr>
          <w:b w:val="0"/>
          <w:i w:val="0"/>
          <w:lang w:val="lt-LT"/>
        </w:rPr>
      </w:pPr>
      <w:r w:rsidRPr="00755089">
        <w:rPr>
          <w:b w:val="0"/>
          <w:i w:val="0"/>
          <w:lang w:val="lt-LT"/>
        </w:rPr>
        <w:t>Dozės koreguoti nereikia pacientams, sergantiems nesunkiu, vidutinio sunkumo arba sunkiu inkstų funkcijos sutrikimu (žr. 5.2 skyrių). Ferriprox saugumas ir farmakokinetika pacientams, sergantiems galutinės stadijos inkstų liga, nežinomi.</w:t>
      </w:r>
    </w:p>
    <w:p w:rsidR="00F73981" w:rsidRPr="00755089" w:rsidRDefault="00F73981" w:rsidP="00F73981">
      <w:pPr>
        <w:tabs>
          <w:tab w:val="left" w:pos="567"/>
        </w:tabs>
        <w:rPr>
          <w:sz w:val="22"/>
          <w:szCs w:val="22"/>
          <w:lang w:val="lt-LT"/>
        </w:rPr>
      </w:pPr>
    </w:p>
    <w:p w:rsidR="00F73981" w:rsidRPr="00755089" w:rsidRDefault="00F73981" w:rsidP="00F73981">
      <w:pPr>
        <w:pStyle w:val="BodyText"/>
        <w:rPr>
          <w:b w:val="0"/>
          <w:iCs/>
          <w:lang w:val="lt-LT"/>
        </w:rPr>
      </w:pPr>
      <w:r w:rsidRPr="00755089">
        <w:rPr>
          <w:b w:val="0"/>
          <w:iCs/>
          <w:lang w:val="lt-LT"/>
        </w:rPr>
        <w:t>Kepenų funkcijos sutrikimas</w:t>
      </w:r>
    </w:p>
    <w:p w:rsidR="00F73981" w:rsidRPr="00755089" w:rsidRDefault="00F73981" w:rsidP="00F73981">
      <w:pPr>
        <w:pStyle w:val="BodyText"/>
        <w:rPr>
          <w:b w:val="0"/>
          <w:i w:val="0"/>
          <w:lang w:val="lt-LT"/>
        </w:rPr>
      </w:pPr>
      <w:r w:rsidRPr="00755089">
        <w:rPr>
          <w:b w:val="0"/>
          <w:i w:val="0"/>
          <w:lang w:val="lt-LT"/>
        </w:rPr>
        <w:t>Dozės koreguoti nereikia pacientams, sergantiems nesunkiu arba vidutinio sunkumo kepenų funkcijos sutrikimu (žr. 5.2 skyrių). Ferriprox saugumas ir farmakokinetika pacientams, sergantiems sunkiu kepenų funkcijos sutrikimu, nežinomi.</w:t>
      </w:r>
    </w:p>
    <w:p w:rsidR="000E7530" w:rsidRPr="00755089" w:rsidRDefault="000E7530">
      <w:pPr>
        <w:rPr>
          <w:sz w:val="22"/>
          <w:szCs w:val="22"/>
          <w:lang w:val="lt-LT"/>
        </w:rPr>
      </w:pPr>
    </w:p>
    <w:p w:rsidR="00DB0467" w:rsidRPr="00755089" w:rsidRDefault="00DB0467" w:rsidP="00A85C9E">
      <w:pPr>
        <w:keepNext/>
        <w:rPr>
          <w:sz w:val="22"/>
          <w:szCs w:val="22"/>
          <w:u w:val="single"/>
          <w:lang w:val="lt-LT"/>
        </w:rPr>
      </w:pPr>
      <w:r w:rsidRPr="00755089">
        <w:rPr>
          <w:sz w:val="22"/>
          <w:szCs w:val="22"/>
          <w:u w:val="single"/>
          <w:lang w:val="lt-LT"/>
        </w:rPr>
        <w:t>Vartojimo metodas</w:t>
      </w:r>
    </w:p>
    <w:p w:rsidR="00DB0467" w:rsidRPr="00755089" w:rsidRDefault="00DB0467">
      <w:pPr>
        <w:rPr>
          <w:sz w:val="22"/>
          <w:szCs w:val="22"/>
          <w:lang w:val="lt-LT"/>
        </w:rPr>
      </w:pPr>
      <w:r w:rsidRPr="00755089">
        <w:rPr>
          <w:sz w:val="22"/>
          <w:szCs w:val="22"/>
          <w:lang w:val="lt-LT"/>
        </w:rPr>
        <w:t>Vartoti per burną.</w:t>
      </w:r>
    </w:p>
    <w:p w:rsidR="00DB0467" w:rsidRPr="00755089" w:rsidRDefault="00DB0467">
      <w:pPr>
        <w:rPr>
          <w:sz w:val="22"/>
          <w:szCs w:val="22"/>
          <w:lang w:val="lt-LT"/>
        </w:rPr>
      </w:pPr>
    </w:p>
    <w:p w:rsidR="00DB0467" w:rsidRPr="00755089" w:rsidRDefault="00DB0467" w:rsidP="00A85C9E">
      <w:pPr>
        <w:keepNext/>
        <w:tabs>
          <w:tab w:val="left" w:pos="567"/>
        </w:tabs>
        <w:rPr>
          <w:b/>
          <w:bCs/>
          <w:sz w:val="22"/>
          <w:szCs w:val="22"/>
          <w:lang w:val="lt-LT"/>
        </w:rPr>
      </w:pPr>
      <w:r w:rsidRPr="00755089">
        <w:rPr>
          <w:b/>
          <w:bCs/>
          <w:sz w:val="22"/>
          <w:szCs w:val="22"/>
          <w:lang w:val="lt-LT"/>
        </w:rPr>
        <w:t>4.3</w:t>
      </w:r>
      <w:r w:rsidRPr="00755089">
        <w:rPr>
          <w:b/>
          <w:bCs/>
          <w:sz w:val="22"/>
          <w:szCs w:val="22"/>
          <w:lang w:val="lt-LT"/>
        </w:rPr>
        <w:tab/>
        <w:t>Kontraindikacijos</w:t>
      </w:r>
    </w:p>
    <w:p w:rsidR="00DB0467" w:rsidRPr="00755089" w:rsidRDefault="00DB0467" w:rsidP="00A85C9E">
      <w:pPr>
        <w:keepNext/>
        <w:tabs>
          <w:tab w:val="left" w:pos="567"/>
        </w:tabs>
        <w:rPr>
          <w:sz w:val="22"/>
          <w:szCs w:val="22"/>
          <w:lang w:val="lt-LT"/>
        </w:rPr>
      </w:pPr>
    </w:p>
    <w:p w:rsidR="00DB0467" w:rsidRPr="00755089" w:rsidRDefault="00DB0467" w:rsidP="00DA2AD7">
      <w:pPr>
        <w:tabs>
          <w:tab w:val="left" w:pos="540"/>
        </w:tabs>
        <w:ind w:left="540" w:hanging="540"/>
        <w:rPr>
          <w:sz w:val="22"/>
          <w:szCs w:val="22"/>
          <w:lang w:val="lt-LT"/>
        </w:rPr>
      </w:pPr>
      <w:r w:rsidRPr="00755089">
        <w:rPr>
          <w:sz w:val="22"/>
          <w:szCs w:val="22"/>
          <w:lang w:val="lt-LT"/>
        </w:rPr>
        <w:t>-</w:t>
      </w:r>
      <w:r w:rsidRPr="00755089">
        <w:rPr>
          <w:sz w:val="22"/>
          <w:szCs w:val="22"/>
          <w:lang w:val="lt-LT"/>
        </w:rPr>
        <w:tab/>
        <w:t xml:space="preserve">Padidėjęs jautrumas veikliajai arba </w:t>
      </w:r>
      <w:r w:rsidR="00FD4463" w:rsidRPr="00755089">
        <w:rPr>
          <w:noProof/>
          <w:sz w:val="22"/>
          <w:szCs w:val="22"/>
          <w:lang w:val="lt-LT"/>
        </w:rPr>
        <w:t>bet kuriai 6.1 skyriuje nurodytai pagalbinei medžiagai</w:t>
      </w:r>
      <w:r w:rsidRPr="00755089">
        <w:rPr>
          <w:sz w:val="22"/>
          <w:szCs w:val="22"/>
          <w:lang w:val="lt-LT"/>
        </w:rPr>
        <w:t>.</w:t>
      </w:r>
    </w:p>
    <w:p w:rsidR="00DB0467" w:rsidRPr="00755089" w:rsidRDefault="00DB0467" w:rsidP="00DA2AD7">
      <w:pPr>
        <w:tabs>
          <w:tab w:val="left" w:pos="540"/>
        </w:tabs>
        <w:rPr>
          <w:sz w:val="22"/>
          <w:szCs w:val="22"/>
          <w:lang w:val="lt-LT"/>
        </w:rPr>
      </w:pPr>
      <w:r w:rsidRPr="00755089">
        <w:rPr>
          <w:sz w:val="22"/>
          <w:szCs w:val="22"/>
          <w:lang w:val="lt-LT"/>
        </w:rPr>
        <w:t>-</w:t>
      </w:r>
      <w:r w:rsidRPr="00755089">
        <w:rPr>
          <w:sz w:val="22"/>
          <w:szCs w:val="22"/>
          <w:lang w:val="lt-LT"/>
        </w:rPr>
        <w:tab/>
        <w:t>Paciento ligos istorijoje yra buvę pasikartojančių neutropenijos atvejų.</w:t>
      </w:r>
    </w:p>
    <w:p w:rsidR="00DB0467" w:rsidRPr="00755089" w:rsidRDefault="00DB0467" w:rsidP="00DA2AD7">
      <w:pPr>
        <w:tabs>
          <w:tab w:val="left" w:pos="540"/>
        </w:tabs>
        <w:rPr>
          <w:sz w:val="22"/>
          <w:szCs w:val="22"/>
          <w:lang w:val="lt-LT"/>
        </w:rPr>
      </w:pPr>
      <w:r w:rsidRPr="00755089">
        <w:rPr>
          <w:sz w:val="22"/>
          <w:szCs w:val="22"/>
          <w:lang w:val="lt-LT"/>
        </w:rPr>
        <w:t>-</w:t>
      </w:r>
      <w:r w:rsidRPr="00755089">
        <w:rPr>
          <w:sz w:val="22"/>
          <w:szCs w:val="22"/>
          <w:lang w:val="lt-LT"/>
        </w:rPr>
        <w:tab/>
        <w:t>Pacientui yra buvusi nustatyta agranulocitozė.</w:t>
      </w:r>
    </w:p>
    <w:p w:rsidR="00DB0467" w:rsidRPr="00755089" w:rsidRDefault="00DB0467" w:rsidP="00DA2AD7">
      <w:pPr>
        <w:tabs>
          <w:tab w:val="left" w:pos="540"/>
        </w:tabs>
        <w:rPr>
          <w:sz w:val="22"/>
          <w:szCs w:val="22"/>
          <w:lang w:val="lt-LT"/>
        </w:rPr>
      </w:pPr>
      <w:r w:rsidRPr="00755089">
        <w:rPr>
          <w:sz w:val="22"/>
          <w:szCs w:val="22"/>
          <w:lang w:val="lt-LT"/>
        </w:rPr>
        <w:t>-</w:t>
      </w:r>
      <w:r w:rsidRPr="00755089">
        <w:rPr>
          <w:sz w:val="22"/>
          <w:szCs w:val="22"/>
          <w:lang w:val="lt-LT"/>
        </w:rPr>
        <w:tab/>
        <w:t>Nėštumas (žr. 4.6 skyrių).</w:t>
      </w:r>
    </w:p>
    <w:p w:rsidR="00DB0467" w:rsidRPr="00755089" w:rsidRDefault="00DB0467" w:rsidP="00DA2AD7">
      <w:pPr>
        <w:tabs>
          <w:tab w:val="left" w:pos="540"/>
        </w:tabs>
        <w:rPr>
          <w:sz w:val="22"/>
          <w:szCs w:val="22"/>
          <w:lang w:val="lt-LT"/>
        </w:rPr>
      </w:pPr>
      <w:r w:rsidRPr="00755089">
        <w:rPr>
          <w:sz w:val="22"/>
          <w:szCs w:val="22"/>
          <w:lang w:val="lt-LT"/>
        </w:rPr>
        <w:t>-</w:t>
      </w:r>
      <w:r w:rsidRPr="00755089">
        <w:rPr>
          <w:sz w:val="22"/>
          <w:szCs w:val="22"/>
          <w:lang w:val="lt-LT"/>
        </w:rPr>
        <w:tab/>
        <w:t>Žindymas (žr. 4.6 skyrių).</w:t>
      </w:r>
    </w:p>
    <w:p w:rsidR="00DB0467" w:rsidRPr="00755089" w:rsidRDefault="00DB0467" w:rsidP="00DA2AD7">
      <w:pPr>
        <w:tabs>
          <w:tab w:val="left" w:pos="540"/>
        </w:tabs>
        <w:ind w:left="540" w:hanging="540"/>
        <w:rPr>
          <w:sz w:val="22"/>
          <w:szCs w:val="22"/>
          <w:lang w:val="lt-LT"/>
        </w:rPr>
      </w:pPr>
      <w:r w:rsidRPr="00755089">
        <w:rPr>
          <w:sz w:val="22"/>
          <w:szCs w:val="22"/>
          <w:lang w:val="lt-LT"/>
        </w:rPr>
        <w:t>-</w:t>
      </w:r>
      <w:r w:rsidRPr="00755089">
        <w:rPr>
          <w:sz w:val="22"/>
          <w:szCs w:val="22"/>
          <w:lang w:val="lt-LT"/>
        </w:rPr>
        <w:tab/>
        <w:t>Dėl nežinomo deferiprono mechanizmo sukeliančio neutropeniją, pacientams negalima vartoti vaistinių preparatų, kurie siejami su neutropenija ar tų, kurie gali sukelti agranulocitozę (žr. 4.5 skyrių).</w:t>
      </w:r>
    </w:p>
    <w:p w:rsidR="00DB0467" w:rsidRPr="00755089" w:rsidRDefault="00DB0467">
      <w:pPr>
        <w:pStyle w:val="EndnoteText"/>
        <w:rPr>
          <w:szCs w:val="22"/>
          <w:lang w:val="lt-LT"/>
        </w:rPr>
      </w:pPr>
    </w:p>
    <w:p w:rsidR="00DB0467" w:rsidRPr="00755089" w:rsidRDefault="00DB0467" w:rsidP="00A85C9E">
      <w:pPr>
        <w:keepNext/>
        <w:tabs>
          <w:tab w:val="left" w:pos="567"/>
        </w:tabs>
        <w:rPr>
          <w:b/>
          <w:bCs/>
          <w:sz w:val="22"/>
          <w:szCs w:val="22"/>
          <w:lang w:val="lt-LT"/>
        </w:rPr>
      </w:pPr>
      <w:r w:rsidRPr="00755089">
        <w:rPr>
          <w:b/>
          <w:bCs/>
          <w:sz w:val="22"/>
          <w:szCs w:val="22"/>
          <w:lang w:val="lt-LT"/>
        </w:rPr>
        <w:t>4.4</w:t>
      </w:r>
      <w:r w:rsidRPr="00755089">
        <w:rPr>
          <w:b/>
          <w:bCs/>
          <w:sz w:val="22"/>
          <w:szCs w:val="22"/>
          <w:lang w:val="lt-LT"/>
        </w:rPr>
        <w:tab/>
        <w:t>Specialūs įspėjimai ir atsargumo priemonės</w:t>
      </w:r>
    </w:p>
    <w:p w:rsidR="00DB0467" w:rsidRPr="00755089" w:rsidRDefault="00DB0467" w:rsidP="00A85C9E">
      <w:pPr>
        <w:keepNext/>
        <w:tabs>
          <w:tab w:val="left" w:pos="567"/>
        </w:tabs>
        <w:rPr>
          <w:b/>
          <w:bCs/>
          <w:sz w:val="22"/>
          <w:szCs w:val="22"/>
          <w:lang w:val="lt-LT"/>
        </w:rPr>
      </w:pPr>
    </w:p>
    <w:p w:rsidR="00DB0467" w:rsidRPr="00755089" w:rsidRDefault="00DB0467" w:rsidP="00A85C9E">
      <w:pPr>
        <w:keepNext/>
        <w:pBdr>
          <w:top w:val="single" w:sz="4" w:space="1" w:color="auto"/>
          <w:left w:val="single" w:sz="4" w:space="4" w:color="auto"/>
          <w:bottom w:val="single" w:sz="4" w:space="1" w:color="auto"/>
          <w:right w:val="single" w:sz="4" w:space="4" w:color="auto"/>
        </w:pBdr>
        <w:tabs>
          <w:tab w:val="left" w:pos="567"/>
        </w:tabs>
        <w:rPr>
          <w:iCs/>
          <w:sz w:val="22"/>
          <w:szCs w:val="22"/>
          <w:u w:val="single"/>
          <w:lang w:val="lt-LT"/>
        </w:rPr>
      </w:pPr>
      <w:r w:rsidRPr="00755089">
        <w:rPr>
          <w:iCs/>
          <w:sz w:val="22"/>
          <w:szCs w:val="22"/>
          <w:u w:val="single"/>
          <w:lang w:val="lt-LT"/>
        </w:rPr>
        <w:t>Neutropenija/Agranulocitozė</w:t>
      </w:r>
    </w:p>
    <w:p w:rsidR="0016687B" w:rsidRPr="00755089" w:rsidRDefault="0016687B" w:rsidP="0016687B">
      <w:pPr>
        <w:pBdr>
          <w:top w:val="single" w:sz="4" w:space="1" w:color="auto"/>
          <w:left w:val="single" w:sz="4" w:space="4" w:color="auto"/>
          <w:bottom w:val="single" w:sz="4" w:space="1" w:color="auto"/>
          <w:right w:val="single" w:sz="4" w:space="4" w:color="auto"/>
        </w:pBdr>
        <w:tabs>
          <w:tab w:val="left" w:pos="567"/>
        </w:tabs>
        <w:rPr>
          <w:b/>
          <w:sz w:val="22"/>
          <w:szCs w:val="22"/>
          <w:lang w:val="lt-LT"/>
        </w:rPr>
      </w:pPr>
      <w:r w:rsidRPr="00755089">
        <w:rPr>
          <w:b/>
          <w:bCs/>
          <w:sz w:val="22"/>
          <w:szCs w:val="22"/>
          <w:lang w:val="lt-LT"/>
        </w:rPr>
        <w:t xml:space="preserve">Nustatyta, kad deferipronas gali sukelti neutropeniją įskaitant agranulocitozę (žr. 4.8 skyrių „Atrinktų nepageidaujamų reakcijų aprašymas“). Pirmais gydymo metais kiekvieną savaitę reikia stebėti paciento absoliutųjį neutrofilų kiekį kraujyje (ANC). Pacientams, kurie nepertraukiamai vartojo Ferriprox per pirmuosius gydymo metus dėl neutrofilų kiekio sumažėjimo, ANC stebėjimo dažnis gali būti prailgintas iki paciento kraujo perpylimo intervalo </w:t>
      </w:r>
      <w:r w:rsidRPr="00755089">
        <w:rPr>
          <w:b/>
          <w:sz w:val="22"/>
          <w:szCs w:val="22"/>
          <w:lang w:val="lt-LT"/>
        </w:rPr>
        <w:t>(kas 2–4 savaites) po vienerių gydymo deferipronu metų.</w:t>
      </w:r>
    </w:p>
    <w:p w:rsidR="00081E83" w:rsidRPr="00755089" w:rsidRDefault="00081E83" w:rsidP="0016687B">
      <w:pPr>
        <w:pBdr>
          <w:top w:val="single" w:sz="4" w:space="1" w:color="auto"/>
          <w:left w:val="single" w:sz="4" w:space="4" w:color="auto"/>
          <w:bottom w:val="single" w:sz="4" w:space="1" w:color="auto"/>
          <w:right w:val="single" w:sz="4" w:space="4" w:color="auto"/>
        </w:pBdr>
        <w:tabs>
          <w:tab w:val="left" w:pos="567"/>
        </w:tabs>
        <w:rPr>
          <w:sz w:val="22"/>
          <w:szCs w:val="22"/>
          <w:lang w:val="lt-LT"/>
        </w:rPr>
      </w:pPr>
    </w:p>
    <w:p w:rsidR="00D6039F" w:rsidRPr="00755089" w:rsidRDefault="00D6039F" w:rsidP="00D6039F">
      <w:pPr>
        <w:pBdr>
          <w:top w:val="single" w:sz="4" w:space="1" w:color="auto"/>
          <w:left w:val="single" w:sz="4" w:space="4" w:color="auto"/>
          <w:bottom w:val="single" w:sz="4" w:space="1" w:color="auto"/>
          <w:right w:val="single" w:sz="4" w:space="4" w:color="auto"/>
        </w:pBdr>
        <w:tabs>
          <w:tab w:val="left" w:pos="567"/>
        </w:tabs>
        <w:rPr>
          <w:sz w:val="22"/>
          <w:szCs w:val="22"/>
          <w:lang w:val="lt-LT"/>
        </w:rPr>
      </w:pPr>
      <w:r w:rsidRPr="00755089">
        <w:rPr>
          <w:sz w:val="22"/>
          <w:szCs w:val="22"/>
          <w:lang w:val="lt-LT"/>
        </w:rPr>
        <w:t>Perėjimą nuo kassavaitinio ANC stebėjimo prie kraujo perpylimo vizitų po 12 gydymo Ferriprox mėnesių turi būti apsvarstomas kiekvienam pacientui individualiai, priklausomai nuo gydytojo įvertinimo, kaip pacientas supranta rizikos mažinimo priemones, kurių reikia gydymo metu (žr. 4.4 skyrių toliau).</w:t>
      </w:r>
    </w:p>
    <w:p w:rsidR="0016687B" w:rsidRPr="00755089" w:rsidRDefault="0016687B" w:rsidP="0016687B">
      <w:pPr>
        <w:pBdr>
          <w:top w:val="single" w:sz="4" w:space="1" w:color="auto"/>
          <w:left w:val="single" w:sz="4" w:space="4" w:color="auto"/>
          <w:bottom w:val="single" w:sz="4" w:space="1" w:color="auto"/>
          <w:right w:val="single" w:sz="4" w:space="4" w:color="auto"/>
        </w:pBdr>
        <w:tabs>
          <w:tab w:val="left" w:pos="567"/>
        </w:tabs>
        <w:rPr>
          <w:sz w:val="22"/>
          <w:szCs w:val="22"/>
          <w:lang w:val="lt-LT"/>
        </w:rPr>
      </w:pPr>
    </w:p>
    <w:p w:rsidR="0016687B" w:rsidRPr="00755089" w:rsidRDefault="0016687B" w:rsidP="0016687B">
      <w:pPr>
        <w:pBdr>
          <w:top w:val="single" w:sz="4" w:space="1" w:color="auto"/>
          <w:left w:val="single" w:sz="4" w:space="4" w:color="auto"/>
          <w:bottom w:val="single" w:sz="4" w:space="1" w:color="auto"/>
          <w:right w:val="single" w:sz="4" w:space="4" w:color="auto"/>
        </w:pBdr>
        <w:tabs>
          <w:tab w:val="left" w:pos="567"/>
        </w:tabs>
        <w:rPr>
          <w:sz w:val="22"/>
          <w:szCs w:val="22"/>
          <w:lang w:val="lt-LT"/>
        </w:rPr>
      </w:pPr>
      <w:r w:rsidRPr="00755089">
        <w:rPr>
          <w:sz w:val="22"/>
          <w:szCs w:val="22"/>
          <w:lang w:val="lt-LT"/>
        </w:rPr>
        <w:t>Klinikinių tyrimų metu nustatyta, kad kartą per savaitę tikrinant neutrofilų kiekį galimai sėkmingai ir laiku nustatyti neutropenijos ir agranulocitozės atvejus. Nutraukus gydymą Ferriprox, neutropenija ir agranulocitozė išnykdavo savaime, tačiau buvo pranešta apie mirtinus agranulocitozės atvejus. Jeigu pacientui prasideda infekcija gydymo deferipronu metu, gydymą reikia iš karto nutraukti ir patikrinti ANC. Neutrofilų kiekis turi būti tikrinamas dažniau.</w:t>
      </w:r>
    </w:p>
    <w:p w:rsidR="00D6039F" w:rsidRPr="00755089" w:rsidRDefault="00D6039F" w:rsidP="0016687B">
      <w:pPr>
        <w:pBdr>
          <w:top w:val="single" w:sz="4" w:space="1" w:color="auto"/>
          <w:left w:val="single" w:sz="4" w:space="4" w:color="auto"/>
          <w:bottom w:val="single" w:sz="4" w:space="1" w:color="auto"/>
          <w:right w:val="single" w:sz="4" w:space="4" w:color="auto"/>
        </w:pBdr>
        <w:tabs>
          <w:tab w:val="left" w:pos="567"/>
        </w:tabs>
        <w:rPr>
          <w:sz w:val="22"/>
          <w:szCs w:val="22"/>
          <w:lang w:val="lt-LT"/>
        </w:rPr>
      </w:pPr>
    </w:p>
    <w:p w:rsidR="00D6039F" w:rsidRPr="00755089" w:rsidRDefault="00D6039F" w:rsidP="00D6039F">
      <w:pPr>
        <w:pBdr>
          <w:top w:val="single" w:sz="4" w:space="1" w:color="auto"/>
          <w:left w:val="single" w:sz="4" w:space="4" w:color="auto"/>
          <w:bottom w:val="single" w:sz="4" w:space="1" w:color="auto"/>
          <w:right w:val="single" w:sz="4" w:space="4" w:color="auto"/>
        </w:pBdr>
        <w:tabs>
          <w:tab w:val="left" w:pos="567"/>
        </w:tabs>
        <w:rPr>
          <w:b/>
          <w:sz w:val="22"/>
          <w:szCs w:val="22"/>
          <w:lang w:val="lt-LT"/>
        </w:rPr>
      </w:pPr>
      <w:r w:rsidRPr="00755089">
        <w:rPr>
          <w:b/>
          <w:sz w:val="22"/>
          <w:szCs w:val="22"/>
          <w:lang w:val="lt-LT"/>
        </w:rPr>
        <w:t>Pacientams būtina patarti, jog atsiradus bet kokiems infekcijos požymiams (pvz., karščiavimui, gerklės perštėjimui ar gripą primenantiems simptomams), jie turėtų nedelsdami kreiptis į savo gydytoją. Nedelsiant nutraukite gydymą deferipronu, jeigu pacientui atsiranda infekcijos požymiai.</w:t>
      </w:r>
    </w:p>
    <w:p w:rsidR="00DB0467" w:rsidRPr="00755089" w:rsidRDefault="00DB0467" w:rsidP="0016687B">
      <w:pPr>
        <w:tabs>
          <w:tab w:val="left" w:pos="567"/>
        </w:tabs>
        <w:rPr>
          <w:sz w:val="22"/>
          <w:szCs w:val="22"/>
          <w:lang w:val="lt-LT"/>
        </w:rPr>
      </w:pPr>
    </w:p>
    <w:p w:rsidR="00DB0467" w:rsidRPr="00755089" w:rsidRDefault="00DB0467">
      <w:pPr>
        <w:tabs>
          <w:tab w:val="left" w:pos="567"/>
        </w:tabs>
        <w:rPr>
          <w:sz w:val="22"/>
          <w:szCs w:val="22"/>
          <w:lang w:val="lt-LT"/>
        </w:rPr>
      </w:pPr>
      <w:r w:rsidRPr="00755089">
        <w:rPr>
          <w:sz w:val="22"/>
          <w:szCs w:val="22"/>
          <w:lang w:val="lt-LT"/>
        </w:rPr>
        <w:t>Toliau pateiktos rekomendacinės priemonės, kurių reiktų imtis pasireiškus neutropenijai. Skiriant pacientui deferiproną, patartina tokių priemonių sąrašą turėti gydymo vietoje.</w:t>
      </w:r>
    </w:p>
    <w:p w:rsidR="00DB0467" w:rsidRPr="00755089" w:rsidRDefault="00DB0467" w:rsidP="00A14C01">
      <w:pPr>
        <w:tabs>
          <w:tab w:val="left" w:pos="567"/>
        </w:tabs>
        <w:rPr>
          <w:sz w:val="22"/>
          <w:szCs w:val="22"/>
          <w:lang w:val="lt-LT"/>
        </w:rPr>
      </w:pPr>
    </w:p>
    <w:p w:rsidR="00DB0467" w:rsidRPr="00755089" w:rsidRDefault="00DB0467">
      <w:pPr>
        <w:rPr>
          <w:sz w:val="22"/>
          <w:szCs w:val="22"/>
          <w:lang w:val="lt-LT"/>
        </w:rPr>
      </w:pPr>
      <w:r w:rsidRPr="00755089">
        <w:rPr>
          <w:sz w:val="22"/>
          <w:szCs w:val="22"/>
          <w:lang w:val="lt-LT"/>
        </w:rPr>
        <w:t>Negalima gydyti deferipronu neutropenija sergančio paciento. Agranulocitozės arba neutropenijos rizika yra didesnė, jei pradinis AN</w:t>
      </w:r>
      <w:r w:rsidR="00CD6F89" w:rsidRPr="00755089">
        <w:rPr>
          <w:sz w:val="22"/>
          <w:szCs w:val="22"/>
          <w:lang w:val="lt-LT"/>
        </w:rPr>
        <w:t>C</w:t>
      </w:r>
      <w:r w:rsidRPr="00755089">
        <w:rPr>
          <w:sz w:val="22"/>
          <w:szCs w:val="22"/>
          <w:lang w:val="lt-LT"/>
        </w:rPr>
        <w:t xml:space="preserve"> yra mažesnis nei 1,5x10</w:t>
      </w:r>
      <w:r w:rsidRPr="00755089">
        <w:rPr>
          <w:sz w:val="22"/>
          <w:szCs w:val="22"/>
          <w:vertAlign w:val="superscript"/>
          <w:lang w:val="lt-LT"/>
        </w:rPr>
        <w:t>9</w:t>
      </w:r>
      <w:r w:rsidRPr="00755089">
        <w:rPr>
          <w:sz w:val="22"/>
          <w:szCs w:val="22"/>
          <w:lang w:val="lt-LT"/>
        </w:rPr>
        <w:t>/l.</w:t>
      </w:r>
    </w:p>
    <w:p w:rsidR="00DB0467" w:rsidRPr="00755089" w:rsidRDefault="00DB0467">
      <w:pPr>
        <w:rPr>
          <w:sz w:val="22"/>
          <w:szCs w:val="22"/>
          <w:lang w:val="lt-LT"/>
        </w:rPr>
      </w:pPr>
    </w:p>
    <w:p w:rsidR="00DB0467" w:rsidRPr="00755089" w:rsidRDefault="007D4D27" w:rsidP="008F6E9A">
      <w:pPr>
        <w:keepNext/>
        <w:rPr>
          <w:iCs/>
          <w:sz w:val="22"/>
          <w:szCs w:val="22"/>
          <w:u w:val="single"/>
          <w:lang w:val="lt-LT"/>
        </w:rPr>
      </w:pPr>
      <w:r w:rsidRPr="00755089">
        <w:rPr>
          <w:sz w:val="22"/>
          <w:szCs w:val="22"/>
          <w:u w:val="single"/>
          <w:lang w:val="lt-LT"/>
        </w:rPr>
        <w:t>Neutropenijos atveju (ANC &lt; 1,5 x 10</w:t>
      </w:r>
      <w:r w:rsidRPr="00755089">
        <w:rPr>
          <w:sz w:val="22"/>
          <w:szCs w:val="22"/>
          <w:u w:val="single"/>
          <w:vertAlign w:val="superscript"/>
          <w:lang w:val="lt-LT"/>
        </w:rPr>
        <w:t>9</w:t>
      </w:r>
      <w:r w:rsidRPr="00755089">
        <w:rPr>
          <w:sz w:val="22"/>
          <w:szCs w:val="22"/>
          <w:u w:val="single"/>
          <w:lang w:val="lt-LT"/>
        </w:rPr>
        <w:t>/l ir &gt; 0,5 x 10</w:t>
      </w:r>
      <w:r w:rsidRPr="00755089">
        <w:rPr>
          <w:sz w:val="22"/>
          <w:szCs w:val="22"/>
          <w:u w:val="single"/>
          <w:vertAlign w:val="superscript"/>
          <w:lang w:val="lt-LT"/>
        </w:rPr>
        <w:t>9</w:t>
      </w:r>
      <w:r w:rsidRPr="00755089">
        <w:rPr>
          <w:sz w:val="22"/>
          <w:szCs w:val="22"/>
          <w:u w:val="single"/>
          <w:lang w:val="lt-LT"/>
        </w:rPr>
        <w:t>/l):</w:t>
      </w:r>
    </w:p>
    <w:p w:rsidR="00DB0467" w:rsidRPr="00755089" w:rsidRDefault="00DB0467">
      <w:pPr>
        <w:rPr>
          <w:sz w:val="22"/>
          <w:szCs w:val="22"/>
          <w:lang w:val="lt-LT"/>
        </w:rPr>
      </w:pPr>
      <w:r w:rsidRPr="00755089">
        <w:rPr>
          <w:sz w:val="22"/>
          <w:szCs w:val="22"/>
          <w:lang w:val="lt-LT"/>
        </w:rPr>
        <w:t>Liepkite pacientui tuoj pat nutraukti deferiprono ir visų kitų vaistinių preparatų vartojimą, kurie gali sukelti neutropeniją. Patarkite pacientui riboti kontaktus su kitais žmonėmis infekcijos pavojui sumažinti. Iškart po diagnozavimo atlikite klinikinę kraujo analizę ir nustatykite koreguotą leukogramą, neutrofilų ir trombocitų kiekį bei kartokite šį tyrimą kasdien. Pacientui išsigydžius neutropeniją, patartina dar tris savaites kartą per savaitę atlikti klinikinę kraujo analizę, parodančią bendrąjį kraujo kūnelių kiekį, leukocitų, neutrofilų ir trombocitų kiekį, idant būtų įsitikinta, jog pacientas pilnai pasveiko. Jeigu neutropenijos gydymo metu pastebimas bet koks infekcijos požymis, būtina atlikti mikrobiologinius ir diagnostinius tyrimus bei pradėti atitinkamą gydymą.</w:t>
      </w:r>
    </w:p>
    <w:p w:rsidR="00DB0467" w:rsidRPr="00755089" w:rsidRDefault="00DB0467">
      <w:pPr>
        <w:rPr>
          <w:sz w:val="22"/>
          <w:szCs w:val="22"/>
          <w:lang w:val="lt-LT"/>
        </w:rPr>
      </w:pPr>
    </w:p>
    <w:p w:rsidR="00DB0467" w:rsidRPr="00755089" w:rsidRDefault="007D4D27">
      <w:pPr>
        <w:keepNext/>
        <w:rPr>
          <w:iCs/>
          <w:sz w:val="22"/>
          <w:szCs w:val="22"/>
          <w:u w:val="single"/>
          <w:lang w:val="lt-LT"/>
        </w:rPr>
      </w:pPr>
      <w:r w:rsidRPr="00755089">
        <w:rPr>
          <w:sz w:val="22"/>
          <w:szCs w:val="22"/>
          <w:u w:val="single"/>
          <w:lang w:val="lt-LT"/>
        </w:rPr>
        <w:t>Agranulocitozės atveju (ANC &lt; 0,5 x 10</w:t>
      </w:r>
      <w:r w:rsidRPr="00755089">
        <w:rPr>
          <w:sz w:val="22"/>
          <w:szCs w:val="22"/>
          <w:u w:val="single"/>
          <w:vertAlign w:val="superscript"/>
          <w:lang w:val="lt-LT"/>
        </w:rPr>
        <w:t>9</w:t>
      </w:r>
      <w:r w:rsidRPr="00755089">
        <w:rPr>
          <w:sz w:val="22"/>
          <w:szCs w:val="22"/>
          <w:u w:val="single"/>
          <w:lang w:val="lt-LT"/>
        </w:rPr>
        <w:t>/l):</w:t>
      </w:r>
    </w:p>
    <w:p w:rsidR="00DB0467" w:rsidRPr="00755089" w:rsidRDefault="00DB0467">
      <w:pPr>
        <w:tabs>
          <w:tab w:val="left" w:pos="567"/>
        </w:tabs>
        <w:rPr>
          <w:sz w:val="22"/>
          <w:szCs w:val="22"/>
          <w:lang w:val="lt-LT"/>
        </w:rPr>
      </w:pPr>
      <w:r w:rsidRPr="00755089">
        <w:rPr>
          <w:sz w:val="22"/>
          <w:szCs w:val="22"/>
          <w:lang w:val="lt-LT"/>
        </w:rPr>
        <w:t>Vadovaukitės aukščiau pateiktomis nuorodomis ir nuo pat pirmosios diagnozavimo dienos skirkite atitinkamą gydymą, pvz., granulocitų kolonijas stimuliuojančius faktorius. Gydymą tęskite kasdien iki išnyks požymiai. Infekcijos prevencijai ligonį būtina izoliuoti arba, jei to reikia pagal klinikinius požymius, paguldyti į ligoninę.</w:t>
      </w:r>
    </w:p>
    <w:p w:rsidR="00DB0467" w:rsidRPr="00755089" w:rsidRDefault="00DB0467">
      <w:pPr>
        <w:tabs>
          <w:tab w:val="left" w:pos="567"/>
        </w:tabs>
        <w:rPr>
          <w:sz w:val="22"/>
          <w:szCs w:val="22"/>
          <w:lang w:val="lt-LT"/>
        </w:rPr>
      </w:pPr>
    </w:p>
    <w:p w:rsidR="00DB0467" w:rsidRPr="00755089" w:rsidRDefault="00DB0467">
      <w:pPr>
        <w:tabs>
          <w:tab w:val="left" w:pos="567"/>
        </w:tabs>
        <w:rPr>
          <w:sz w:val="22"/>
          <w:szCs w:val="22"/>
          <w:lang w:val="lt-LT"/>
        </w:rPr>
      </w:pPr>
      <w:r w:rsidRPr="00755089">
        <w:rPr>
          <w:sz w:val="22"/>
          <w:szCs w:val="22"/>
          <w:lang w:val="lt-LT"/>
        </w:rPr>
        <w:t>Nėra pakankamai duomenų apie gydymo atnaujinimą, todėl neutropenijos atveju gydymo deferipronu atnaujinti nerekomenduojama. Agranulocitozės atveju atnaujinti gydymą deferipronu draudžiama.</w:t>
      </w:r>
    </w:p>
    <w:p w:rsidR="00DB0467" w:rsidRPr="00755089" w:rsidRDefault="00DB0467">
      <w:pPr>
        <w:rPr>
          <w:sz w:val="22"/>
          <w:szCs w:val="22"/>
          <w:lang w:val="lt-LT"/>
        </w:rPr>
      </w:pPr>
    </w:p>
    <w:p w:rsidR="00DB0467" w:rsidRPr="00755089" w:rsidRDefault="00DB0467" w:rsidP="008F6E9A">
      <w:pPr>
        <w:keepNext/>
        <w:rPr>
          <w:iCs/>
          <w:sz w:val="22"/>
          <w:szCs w:val="22"/>
          <w:u w:val="single"/>
          <w:lang w:val="lt-LT"/>
        </w:rPr>
      </w:pPr>
      <w:r w:rsidRPr="00755089">
        <w:rPr>
          <w:iCs/>
          <w:sz w:val="22"/>
          <w:szCs w:val="22"/>
          <w:u w:val="single"/>
          <w:lang w:val="lt-LT"/>
        </w:rPr>
        <w:t>Kancerogeniškumas, mutageniškumas</w:t>
      </w:r>
    </w:p>
    <w:p w:rsidR="006B451A" w:rsidRPr="00755089" w:rsidRDefault="00DB0467">
      <w:pPr>
        <w:rPr>
          <w:sz w:val="22"/>
          <w:szCs w:val="22"/>
          <w:lang w:val="lt-LT"/>
        </w:rPr>
      </w:pPr>
      <w:r w:rsidRPr="00755089">
        <w:rPr>
          <w:sz w:val="22"/>
          <w:szCs w:val="22"/>
          <w:lang w:val="lt-LT"/>
        </w:rPr>
        <w:t>Dėl nustatyto preparato genotoksiškumo, negalima atmesti kancerogeninio deferiprono poveikio galimybės (žr. 5.3 skyrių).</w:t>
      </w:r>
    </w:p>
    <w:p w:rsidR="00DB0467" w:rsidRPr="00755089" w:rsidRDefault="00DB0467">
      <w:pPr>
        <w:rPr>
          <w:sz w:val="22"/>
          <w:szCs w:val="22"/>
          <w:lang w:val="lt-LT"/>
        </w:rPr>
      </w:pPr>
    </w:p>
    <w:p w:rsidR="00DB0467" w:rsidRPr="00755089" w:rsidRDefault="00DB0467" w:rsidP="008F6E9A">
      <w:pPr>
        <w:keepNext/>
        <w:rPr>
          <w:iCs/>
          <w:sz w:val="22"/>
          <w:szCs w:val="22"/>
          <w:u w:val="single"/>
          <w:lang w:val="lt-LT"/>
        </w:rPr>
      </w:pPr>
      <w:r w:rsidRPr="00755089">
        <w:rPr>
          <w:iCs/>
          <w:sz w:val="22"/>
          <w:szCs w:val="22"/>
          <w:u w:val="single"/>
          <w:lang w:val="lt-LT"/>
        </w:rPr>
        <w:t>Zn</w:t>
      </w:r>
      <w:r w:rsidRPr="00755089">
        <w:rPr>
          <w:iCs/>
          <w:sz w:val="22"/>
          <w:szCs w:val="22"/>
          <w:u w:val="single"/>
          <w:vertAlign w:val="superscript"/>
          <w:lang w:val="lt-LT"/>
        </w:rPr>
        <w:t>2+</w:t>
      </w:r>
      <w:r w:rsidRPr="00755089">
        <w:rPr>
          <w:iCs/>
          <w:sz w:val="22"/>
          <w:szCs w:val="22"/>
          <w:u w:val="single"/>
          <w:lang w:val="lt-LT"/>
        </w:rPr>
        <w:t xml:space="preserve"> plazmos koncentracija</w:t>
      </w:r>
    </w:p>
    <w:p w:rsidR="00DB0467" w:rsidRPr="00755089" w:rsidRDefault="00DB0467">
      <w:pPr>
        <w:tabs>
          <w:tab w:val="left" w:pos="567"/>
        </w:tabs>
        <w:rPr>
          <w:sz w:val="22"/>
          <w:szCs w:val="22"/>
          <w:lang w:val="lt-LT"/>
        </w:rPr>
      </w:pPr>
      <w:r w:rsidRPr="00755089">
        <w:rPr>
          <w:sz w:val="22"/>
          <w:szCs w:val="22"/>
          <w:lang w:val="lt-LT"/>
        </w:rPr>
        <w:t>Patartina stebėti bei deficito atveju padidinti Zn</w:t>
      </w:r>
      <w:r w:rsidRPr="00755089">
        <w:rPr>
          <w:sz w:val="22"/>
          <w:szCs w:val="22"/>
          <w:vertAlign w:val="superscript"/>
          <w:lang w:val="lt-LT"/>
        </w:rPr>
        <w:t>2+</w:t>
      </w:r>
      <w:r w:rsidRPr="00755089">
        <w:rPr>
          <w:sz w:val="22"/>
          <w:szCs w:val="22"/>
          <w:lang w:val="lt-LT"/>
        </w:rPr>
        <w:t xml:space="preserve"> plazmos koncentraciją.</w:t>
      </w:r>
    </w:p>
    <w:p w:rsidR="00DB0467" w:rsidRPr="00755089" w:rsidRDefault="00DB0467">
      <w:pPr>
        <w:tabs>
          <w:tab w:val="left" w:pos="567"/>
        </w:tabs>
        <w:rPr>
          <w:sz w:val="22"/>
          <w:szCs w:val="22"/>
          <w:lang w:val="lt-LT"/>
        </w:rPr>
      </w:pPr>
    </w:p>
    <w:p w:rsidR="00DB0467" w:rsidRPr="00755089" w:rsidRDefault="00DB0467" w:rsidP="008F6E9A">
      <w:pPr>
        <w:keepNext/>
        <w:rPr>
          <w:iCs/>
          <w:sz w:val="22"/>
          <w:szCs w:val="22"/>
          <w:u w:val="single"/>
          <w:lang w:val="lt-LT"/>
        </w:rPr>
      </w:pPr>
      <w:r w:rsidRPr="00755089">
        <w:rPr>
          <w:iCs/>
          <w:sz w:val="22"/>
          <w:szCs w:val="22"/>
          <w:u w:val="single"/>
          <w:lang w:val="lt-LT"/>
        </w:rPr>
        <w:t>ŽIV infekuoti ar kitus imuninės sistemos sutrikimus turintys pacientai</w:t>
      </w:r>
    </w:p>
    <w:p w:rsidR="00DB0467" w:rsidRPr="00755089" w:rsidRDefault="00DB0467">
      <w:pPr>
        <w:rPr>
          <w:sz w:val="22"/>
          <w:szCs w:val="22"/>
          <w:lang w:val="lt-LT"/>
        </w:rPr>
      </w:pPr>
      <w:r w:rsidRPr="00755089">
        <w:rPr>
          <w:sz w:val="22"/>
          <w:szCs w:val="22"/>
          <w:lang w:val="lt-LT"/>
        </w:rPr>
        <w:t>Nėra duomenų apie deferiprono vartojimą ŽIV infekuotiems ar kitus imuninės sistemos sutrikimus turintiems pacientams. Atsižvelgiant į deferiprono sąsają su neutropenija ir agranulocitoze, pacientams su imuninės sistemos sutrikimais šio vaistinio preparato skirti negalima, nebent galima nauda viršija galimas rizikas.</w:t>
      </w:r>
    </w:p>
    <w:p w:rsidR="00DB0467" w:rsidRPr="00755089" w:rsidRDefault="00DB0467">
      <w:pPr>
        <w:rPr>
          <w:sz w:val="22"/>
          <w:szCs w:val="22"/>
          <w:lang w:val="lt-LT"/>
        </w:rPr>
      </w:pPr>
    </w:p>
    <w:p w:rsidR="00DB0467" w:rsidRPr="00755089" w:rsidRDefault="00DB0467" w:rsidP="008F6E9A">
      <w:pPr>
        <w:keepNext/>
        <w:rPr>
          <w:iCs/>
          <w:sz w:val="22"/>
          <w:szCs w:val="22"/>
          <w:u w:val="single"/>
          <w:lang w:val="lt-LT"/>
        </w:rPr>
      </w:pPr>
      <w:r w:rsidRPr="00755089">
        <w:rPr>
          <w:iCs/>
          <w:sz w:val="22"/>
          <w:szCs w:val="22"/>
          <w:u w:val="single"/>
          <w:lang w:val="lt-LT"/>
        </w:rPr>
        <w:t>Inkstų ar kepenų funkcijos sutrikimai ir kepenų fibrozė</w:t>
      </w:r>
    </w:p>
    <w:p w:rsidR="00F73981" w:rsidRPr="00755089" w:rsidRDefault="00F73981" w:rsidP="00F73981">
      <w:pPr>
        <w:rPr>
          <w:sz w:val="22"/>
          <w:szCs w:val="22"/>
          <w:lang w:val="lt-LT"/>
        </w:rPr>
      </w:pPr>
      <w:r w:rsidRPr="00755089">
        <w:rPr>
          <w:sz w:val="22"/>
          <w:szCs w:val="22"/>
          <w:lang w:val="lt-LT"/>
        </w:rPr>
        <w:t>Nėra duomenų apie deferiprono vartojimą pacientams, sergantiems galutinės stadijos inkstų liga arba sunkiu kepenų funkcijos sutrikimu (žr. 5.2 skyrių). Reikia atsargiai taikyti gydymą deferipronu ligoniams, sergantiems galutinės stadijos inkstų liga arba sunkiu kepenų funkcijos sutrikimu. Gydymo deferipronu metu būtina stebėti tokių pacientų inkstų ir kepenų veiklą. Jei serumo alaninaminotransferazės (ALT) aktyvumas padidėjęs nuolat, reikia apsvarstyti, ar nevertėtų laikinai nutraukti gydymą deferipronu.</w:t>
      </w:r>
    </w:p>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Nustatyta, kad sergant talasemija egzistuoja ryšys tarp kepenų fibrozės bei geležies pertekliaus ir (arba) hepatito C. Būtina imtis specialių priemonių optimaliai geležies cheliacijai užtikrinti pacientams, sergantiems hepatitu C. Gydymo metu būtina atidžiai stebėti šių pacientų kepenų histologinę būklę.</w:t>
      </w:r>
    </w:p>
    <w:p w:rsidR="00DB0467" w:rsidRPr="00755089" w:rsidRDefault="00DB0467">
      <w:pPr>
        <w:rPr>
          <w:sz w:val="22"/>
          <w:szCs w:val="22"/>
          <w:lang w:val="lt-LT"/>
        </w:rPr>
      </w:pPr>
    </w:p>
    <w:p w:rsidR="00DB0467" w:rsidRPr="00755089" w:rsidRDefault="00DB0467" w:rsidP="008F6E9A">
      <w:pPr>
        <w:keepNext/>
        <w:rPr>
          <w:iCs/>
          <w:sz w:val="22"/>
          <w:szCs w:val="22"/>
          <w:u w:val="single"/>
          <w:lang w:val="lt-LT"/>
        </w:rPr>
      </w:pPr>
      <w:r w:rsidRPr="00755089">
        <w:rPr>
          <w:iCs/>
          <w:sz w:val="22"/>
          <w:szCs w:val="22"/>
          <w:u w:val="single"/>
          <w:lang w:val="lt-LT"/>
        </w:rPr>
        <w:t>Šlapimo spalvos pakitimas</w:t>
      </w:r>
    </w:p>
    <w:p w:rsidR="00DB0467" w:rsidRPr="00755089" w:rsidRDefault="00DB0467">
      <w:pPr>
        <w:rPr>
          <w:sz w:val="22"/>
          <w:szCs w:val="22"/>
          <w:lang w:val="lt-LT"/>
        </w:rPr>
      </w:pPr>
      <w:r w:rsidRPr="00755089">
        <w:rPr>
          <w:sz w:val="22"/>
          <w:szCs w:val="22"/>
          <w:lang w:val="lt-LT"/>
        </w:rPr>
        <w:t>Įspėkite pacientus, kad jų šlapimas dėl geležies-deferiprono komplekso išsiskyrimo gali nusidažyti rausva ar ruda spalva.</w:t>
      </w:r>
    </w:p>
    <w:p w:rsidR="00DB0467" w:rsidRPr="00755089" w:rsidRDefault="00DB0467">
      <w:pPr>
        <w:rPr>
          <w:sz w:val="22"/>
          <w:szCs w:val="22"/>
          <w:lang w:val="lt-LT"/>
        </w:rPr>
      </w:pPr>
    </w:p>
    <w:p w:rsidR="00E77621" w:rsidRPr="00755089" w:rsidRDefault="00E77621" w:rsidP="00E77621">
      <w:pPr>
        <w:rPr>
          <w:iCs/>
          <w:sz w:val="22"/>
          <w:szCs w:val="22"/>
          <w:u w:val="single"/>
          <w:lang w:val="lt-LT"/>
        </w:rPr>
      </w:pPr>
      <w:r w:rsidRPr="00755089">
        <w:rPr>
          <w:iCs/>
          <w:sz w:val="22"/>
          <w:szCs w:val="22"/>
          <w:u w:val="single"/>
          <w:lang w:val="lt-LT"/>
        </w:rPr>
        <w:t>Neurologiniai sutrikimai</w:t>
      </w:r>
    </w:p>
    <w:p w:rsidR="00E77621" w:rsidRPr="00755089" w:rsidRDefault="00E77621" w:rsidP="00E77621">
      <w:pPr>
        <w:rPr>
          <w:sz w:val="22"/>
          <w:szCs w:val="22"/>
          <w:lang w:val="lt-LT"/>
        </w:rPr>
      </w:pPr>
      <w:r w:rsidRPr="00755089">
        <w:rPr>
          <w:sz w:val="22"/>
          <w:szCs w:val="22"/>
          <w:lang w:val="lt-LT"/>
        </w:rPr>
        <w:t>Vaikams, kurie kelis metus vartojo dozę, nei 2,5 kartus viršijančią rekomenduojamą paros dozę, pastebėti neurologiniai sutrikimai, tačiau jie buvo pastebėti ir vartojant standartines deferiprono dozes. Vaistą skiriantiems asmenims primenama, kad vartoti didesnes kaip 100 mg/kg paros dozes nerekomenduojama. Deferiprono vartojimą reikia nutraukti, jeigu pastebimi neurologiniai sutrikimai (žr. 4.8 ir 4.9 skyrius).</w:t>
      </w:r>
    </w:p>
    <w:p w:rsidR="00DB0467" w:rsidRPr="00755089" w:rsidRDefault="00DB0467">
      <w:pPr>
        <w:tabs>
          <w:tab w:val="left" w:pos="567"/>
        </w:tabs>
        <w:rPr>
          <w:sz w:val="22"/>
          <w:szCs w:val="22"/>
          <w:lang w:val="lt-LT"/>
        </w:rPr>
      </w:pPr>
    </w:p>
    <w:p w:rsidR="00056965" w:rsidRPr="00755089" w:rsidRDefault="00056965" w:rsidP="00056965">
      <w:pPr>
        <w:keepNext/>
        <w:tabs>
          <w:tab w:val="left" w:pos="567"/>
        </w:tabs>
        <w:rPr>
          <w:sz w:val="22"/>
          <w:szCs w:val="22"/>
          <w:u w:val="single"/>
          <w:lang w:val="lt-LT"/>
        </w:rPr>
      </w:pPr>
      <w:r w:rsidRPr="00755089">
        <w:rPr>
          <w:sz w:val="22"/>
          <w:szCs w:val="22"/>
          <w:u w:val="single"/>
          <w:lang w:val="lt-LT"/>
        </w:rPr>
        <w:t>Vartojimas derinyje su kitais geležies chelatais</w:t>
      </w:r>
    </w:p>
    <w:p w:rsidR="00056965" w:rsidRPr="00755089" w:rsidRDefault="00056965" w:rsidP="00085F81">
      <w:pPr>
        <w:tabs>
          <w:tab w:val="left" w:pos="567"/>
        </w:tabs>
        <w:rPr>
          <w:sz w:val="22"/>
          <w:szCs w:val="22"/>
          <w:lang w:val="lt-LT"/>
        </w:rPr>
      </w:pPr>
      <w:r w:rsidRPr="00755089">
        <w:rPr>
          <w:sz w:val="22"/>
          <w:szCs w:val="22"/>
          <w:lang w:val="lt-LT"/>
        </w:rPr>
        <w:t>Kiekvienu atveju reikia apsvarstyti gydymo deriniu vartojimą. Reikia periodiškai įvertinti atsaką į gydymą, o atsiradusius nepageidaujamus reiškinius atidžiai stebėti. Vartojant deferiproną kartu su deferoksaminu pranešta apie mirčių ir gyvybei pavojingų būklių (sukeltų agranulocitozės) atvejus. Gydymas deriniu su deferoksaminu nerekomenduojamas, kai monoterapija su vienu iš dviejų chelatų yra adekvati arba kai serumo feritino koncentracija nukrenta žemiau 500 µg/l. Apie Ferriprox ir deferasirokso derinio vartojimą yra mažai duomenų ir reikia atsargiai įvertinti, tokio derinio vartojimo galimybę.</w:t>
      </w:r>
    </w:p>
    <w:p w:rsidR="00056965" w:rsidRPr="00755089" w:rsidRDefault="00056965" w:rsidP="00056965">
      <w:pPr>
        <w:tabs>
          <w:tab w:val="left" w:pos="567"/>
        </w:tabs>
        <w:rPr>
          <w:sz w:val="22"/>
          <w:szCs w:val="22"/>
          <w:lang w:val="lt-LT"/>
        </w:rPr>
      </w:pPr>
    </w:p>
    <w:p w:rsidR="00DB0467" w:rsidRPr="00755089" w:rsidRDefault="00DB0467" w:rsidP="008F6E9A">
      <w:pPr>
        <w:keepNext/>
        <w:rPr>
          <w:iCs/>
          <w:sz w:val="22"/>
          <w:szCs w:val="22"/>
          <w:u w:val="single"/>
          <w:lang w:val="lt-LT"/>
        </w:rPr>
      </w:pPr>
      <w:r w:rsidRPr="00755089">
        <w:rPr>
          <w:iCs/>
          <w:sz w:val="22"/>
          <w:szCs w:val="22"/>
          <w:u w:val="single"/>
          <w:lang w:val="lt-LT"/>
        </w:rPr>
        <w:t>Pagalbinės medžiagos</w:t>
      </w:r>
    </w:p>
    <w:p w:rsidR="00DB0467" w:rsidRPr="00755089" w:rsidRDefault="00DB0467">
      <w:pPr>
        <w:tabs>
          <w:tab w:val="left" w:pos="567"/>
        </w:tabs>
        <w:rPr>
          <w:sz w:val="22"/>
          <w:szCs w:val="22"/>
          <w:lang w:val="lt-LT"/>
        </w:rPr>
      </w:pPr>
      <w:r w:rsidRPr="00755089">
        <w:rPr>
          <w:sz w:val="22"/>
          <w:szCs w:val="22"/>
          <w:lang w:val="lt-LT"/>
        </w:rPr>
        <w:t xml:space="preserve">Ferriprox geriamajame tirpale yra dažiklio </w:t>
      </w:r>
      <w:r w:rsidR="003B657F" w:rsidRPr="00755089">
        <w:rPr>
          <w:sz w:val="22"/>
          <w:szCs w:val="22"/>
          <w:lang w:val="lt-LT"/>
        </w:rPr>
        <w:t>s</w:t>
      </w:r>
      <w:r w:rsidRPr="00755089">
        <w:rPr>
          <w:sz w:val="22"/>
          <w:szCs w:val="22"/>
          <w:lang w:val="lt-LT"/>
        </w:rPr>
        <w:t xml:space="preserve">aulėlydžio geltonojo </w:t>
      </w:r>
      <w:r w:rsidR="001A2F97" w:rsidRPr="00755089">
        <w:rPr>
          <w:sz w:val="22"/>
          <w:szCs w:val="22"/>
          <w:lang w:val="lt-LT"/>
        </w:rPr>
        <w:t>(</w:t>
      </w:r>
      <w:r w:rsidRPr="00755089">
        <w:rPr>
          <w:sz w:val="22"/>
          <w:szCs w:val="22"/>
          <w:lang w:val="lt-LT"/>
        </w:rPr>
        <w:t>E110</w:t>
      </w:r>
      <w:r w:rsidR="001A2F97" w:rsidRPr="00755089">
        <w:rPr>
          <w:sz w:val="22"/>
          <w:szCs w:val="22"/>
          <w:lang w:val="lt-LT"/>
        </w:rPr>
        <w:t>)</w:t>
      </w:r>
      <w:r w:rsidRPr="00755089">
        <w:rPr>
          <w:sz w:val="22"/>
          <w:szCs w:val="22"/>
          <w:lang w:val="lt-LT"/>
        </w:rPr>
        <w:t>, kuris gali sukelti alergin</w:t>
      </w:r>
      <w:r w:rsidR="003B657F" w:rsidRPr="00755089">
        <w:rPr>
          <w:sz w:val="22"/>
          <w:szCs w:val="22"/>
          <w:lang w:val="lt-LT"/>
        </w:rPr>
        <w:t>ių</w:t>
      </w:r>
      <w:r w:rsidRPr="00755089">
        <w:rPr>
          <w:sz w:val="22"/>
          <w:szCs w:val="22"/>
          <w:lang w:val="lt-LT"/>
        </w:rPr>
        <w:t xml:space="preserve"> reakcij</w:t>
      </w:r>
      <w:r w:rsidR="003B657F" w:rsidRPr="00755089">
        <w:rPr>
          <w:sz w:val="22"/>
          <w:szCs w:val="22"/>
          <w:lang w:val="lt-LT"/>
        </w:rPr>
        <w:t>ų</w:t>
      </w:r>
      <w:r w:rsidRPr="00755089">
        <w:rPr>
          <w:sz w:val="22"/>
          <w:szCs w:val="22"/>
          <w:lang w:val="lt-LT"/>
        </w:rPr>
        <w:t>.</w:t>
      </w:r>
    </w:p>
    <w:p w:rsidR="00DB0467" w:rsidRPr="00755089" w:rsidRDefault="00DB0467">
      <w:pPr>
        <w:tabs>
          <w:tab w:val="left" w:pos="567"/>
        </w:tabs>
        <w:rPr>
          <w:b/>
          <w:sz w:val="22"/>
          <w:szCs w:val="22"/>
          <w:lang w:val="lt-LT"/>
        </w:rPr>
      </w:pPr>
    </w:p>
    <w:p w:rsidR="00DB0467" w:rsidRPr="00755089" w:rsidRDefault="00DB0467">
      <w:pPr>
        <w:keepNext/>
        <w:tabs>
          <w:tab w:val="left" w:pos="567"/>
        </w:tabs>
        <w:rPr>
          <w:b/>
          <w:sz w:val="22"/>
          <w:szCs w:val="22"/>
          <w:lang w:val="lt-LT"/>
        </w:rPr>
      </w:pPr>
      <w:r w:rsidRPr="00755089">
        <w:rPr>
          <w:b/>
          <w:sz w:val="22"/>
          <w:szCs w:val="22"/>
          <w:lang w:val="lt-LT"/>
        </w:rPr>
        <w:t>4.5</w:t>
      </w:r>
      <w:r w:rsidRPr="00755089">
        <w:rPr>
          <w:b/>
          <w:sz w:val="22"/>
          <w:szCs w:val="22"/>
          <w:lang w:val="lt-LT"/>
        </w:rPr>
        <w:tab/>
        <w:t>Sąveika su kitais vaistiniais preparatais ir kitokia sąveika</w:t>
      </w:r>
    </w:p>
    <w:p w:rsidR="00DB0467" w:rsidRPr="00755089" w:rsidRDefault="00DB0467">
      <w:pPr>
        <w:keepNext/>
        <w:tabs>
          <w:tab w:val="left" w:pos="567"/>
        </w:tabs>
        <w:rPr>
          <w:sz w:val="22"/>
          <w:szCs w:val="22"/>
          <w:lang w:val="lt-LT"/>
        </w:rPr>
      </w:pPr>
    </w:p>
    <w:p w:rsidR="00DB0467" w:rsidRPr="00755089" w:rsidRDefault="00DB0467">
      <w:pPr>
        <w:pStyle w:val="BodyText3"/>
        <w:jc w:val="left"/>
        <w:rPr>
          <w:b w:val="0"/>
          <w:i w:val="0"/>
          <w:szCs w:val="22"/>
          <w:lang w:val="lt-LT"/>
        </w:rPr>
      </w:pPr>
      <w:r w:rsidRPr="00755089">
        <w:rPr>
          <w:b w:val="0"/>
          <w:i w:val="0"/>
          <w:szCs w:val="22"/>
          <w:lang w:val="lt-LT"/>
        </w:rPr>
        <w:t>Dėl nežinomo deferiprono mechanizmo sukeliančio neutropeniją, pacientams negalima vartoti vaistinių preparatų, kurie siejami su neutropenija ar tų, kurie gali sukelti agranulocitozę (žr. 4.3 skyrių).</w:t>
      </w:r>
    </w:p>
    <w:p w:rsidR="00DB0467" w:rsidRPr="00755089" w:rsidRDefault="00DB0467">
      <w:pPr>
        <w:pStyle w:val="BodyText3"/>
        <w:jc w:val="left"/>
        <w:rPr>
          <w:b w:val="0"/>
          <w:bCs/>
          <w:i w:val="0"/>
          <w:iCs/>
          <w:szCs w:val="22"/>
          <w:lang w:val="lt-LT"/>
        </w:rPr>
      </w:pPr>
    </w:p>
    <w:p w:rsidR="00DB0467" w:rsidRPr="00755089" w:rsidRDefault="00A85C9E">
      <w:pPr>
        <w:tabs>
          <w:tab w:val="left" w:pos="567"/>
        </w:tabs>
        <w:rPr>
          <w:sz w:val="22"/>
          <w:szCs w:val="22"/>
          <w:lang w:val="lt-LT"/>
        </w:rPr>
      </w:pPr>
      <w:r w:rsidRPr="00755089">
        <w:rPr>
          <w:sz w:val="22"/>
          <w:szCs w:val="22"/>
          <w:lang w:val="lt-LT"/>
        </w:rPr>
        <w:t>A</w:t>
      </w:r>
      <w:r w:rsidR="00DB0467" w:rsidRPr="00755089">
        <w:rPr>
          <w:sz w:val="22"/>
          <w:szCs w:val="22"/>
          <w:lang w:val="lt-LT"/>
        </w:rPr>
        <w:t>tsižvelgiant į deferiprono savybę jungtis su metalų katijonais, egzistuoja galimybė sąveikos tarp deferiprono ir vaistinių preparatų, turinčių trivalenčių katijonų, pvz., antacidų, kurių sudėtyje yra aliuminio. Dėl to kartu vartoti skrandžio rūgštingumą mažinančių aliuminio antacidų ir deferiprono nepatartina.</w:t>
      </w:r>
    </w:p>
    <w:p w:rsidR="00DB0467" w:rsidRPr="00755089" w:rsidRDefault="00DB0467">
      <w:pPr>
        <w:pStyle w:val="EndnoteText"/>
        <w:tabs>
          <w:tab w:val="clear" w:pos="567"/>
        </w:tabs>
        <w:rPr>
          <w:szCs w:val="22"/>
          <w:lang w:val="lt-LT"/>
        </w:rPr>
      </w:pPr>
    </w:p>
    <w:p w:rsidR="00DB0467" w:rsidRPr="00755089" w:rsidRDefault="00DB0467">
      <w:pPr>
        <w:tabs>
          <w:tab w:val="left" w:pos="567"/>
        </w:tabs>
        <w:rPr>
          <w:sz w:val="22"/>
          <w:szCs w:val="22"/>
          <w:lang w:val="lt-LT"/>
        </w:rPr>
      </w:pPr>
      <w:r w:rsidRPr="00755089">
        <w:rPr>
          <w:sz w:val="22"/>
          <w:szCs w:val="22"/>
          <w:lang w:val="lt-LT"/>
        </w:rPr>
        <w:t>Deferiprono vartojimo su vitaminu C saugumas oficialiai nebuvo tiriamas. Remiantis pranešimais apie nepageidaujamą deferoksamino ir vitamino C sąveiką, deferiproną ir vitaminą C drauge skirti reikia atsargiai.</w:t>
      </w:r>
    </w:p>
    <w:p w:rsidR="00DB0467" w:rsidRPr="00755089" w:rsidRDefault="00DB0467">
      <w:pPr>
        <w:tabs>
          <w:tab w:val="left" w:pos="567"/>
        </w:tabs>
        <w:rPr>
          <w:sz w:val="22"/>
          <w:szCs w:val="22"/>
          <w:lang w:val="lt-LT"/>
        </w:rPr>
      </w:pPr>
    </w:p>
    <w:p w:rsidR="00DB0467" w:rsidRPr="00755089" w:rsidRDefault="00DB0467" w:rsidP="00A85C9E">
      <w:pPr>
        <w:keepNext/>
        <w:tabs>
          <w:tab w:val="left" w:pos="567"/>
        </w:tabs>
        <w:rPr>
          <w:b/>
          <w:sz w:val="22"/>
          <w:szCs w:val="22"/>
          <w:lang w:val="lt-LT"/>
        </w:rPr>
      </w:pPr>
      <w:r w:rsidRPr="00755089">
        <w:rPr>
          <w:b/>
          <w:sz w:val="22"/>
          <w:szCs w:val="22"/>
          <w:lang w:val="lt-LT"/>
        </w:rPr>
        <w:t>4.6</w:t>
      </w:r>
      <w:r w:rsidRPr="00755089">
        <w:rPr>
          <w:b/>
          <w:sz w:val="22"/>
          <w:szCs w:val="22"/>
          <w:lang w:val="lt-LT"/>
        </w:rPr>
        <w:tab/>
        <w:t>Vaisingumas, nėštumo ir žindymo laikotarpis</w:t>
      </w:r>
    </w:p>
    <w:p w:rsidR="00DB0467" w:rsidRPr="00755089" w:rsidRDefault="00DB0467" w:rsidP="00A85C9E">
      <w:pPr>
        <w:keepNext/>
        <w:tabs>
          <w:tab w:val="left" w:pos="567"/>
        </w:tabs>
        <w:rPr>
          <w:sz w:val="22"/>
          <w:szCs w:val="22"/>
          <w:lang w:val="lt-LT"/>
        </w:rPr>
      </w:pPr>
    </w:p>
    <w:p w:rsidR="00DB0467" w:rsidRPr="00755089" w:rsidRDefault="00DB0467" w:rsidP="00A85C9E">
      <w:pPr>
        <w:keepNext/>
        <w:tabs>
          <w:tab w:val="left" w:pos="567"/>
        </w:tabs>
        <w:rPr>
          <w:sz w:val="22"/>
          <w:szCs w:val="22"/>
          <w:u w:val="single"/>
          <w:lang w:val="lt-LT"/>
        </w:rPr>
      </w:pPr>
      <w:r w:rsidRPr="00755089">
        <w:rPr>
          <w:sz w:val="22"/>
          <w:szCs w:val="22"/>
          <w:u w:val="single"/>
          <w:lang w:val="lt-LT"/>
        </w:rPr>
        <w:t>Nėštumas</w:t>
      </w:r>
    </w:p>
    <w:p w:rsidR="00DB0467" w:rsidRPr="00755089" w:rsidRDefault="00DB0467" w:rsidP="00B94627">
      <w:pPr>
        <w:tabs>
          <w:tab w:val="left" w:pos="567"/>
        </w:tabs>
        <w:rPr>
          <w:sz w:val="22"/>
          <w:szCs w:val="22"/>
          <w:lang w:val="lt-LT"/>
        </w:rPr>
      </w:pPr>
      <w:r w:rsidRPr="00755089">
        <w:rPr>
          <w:sz w:val="22"/>
          <w:szCs w:val="22"/>
          <w:lang w:val="lt-LT"/>
        </w:rPr>
        <w:t xml:space="preserve">Duomenų apie deferiprono vartojimą nėštumo metu nepakanka. </w:t>
      </w:r>
      <w:r w:rsidR="00B94627" w:rsidRPr="00755089">
        <w:rPr>
          <w:sz w:val="22"/>
          <w:szCs w:val="22"/>
          <w:lang w:val="lt-LT"/>
        </w:rPr>
        <w:t xml:space="preserve">Su gyvūnais atlikti tyrimai </w:t>
      </w:r>
      <w:r w:rsidRPr="00755089">
        <w:rPr>
          <w:sz w:val="22"/>
          <w:szCs w:val="22"/>
          <w:lang w:val="lt-LT"/>
        </w:rPr>
        <w:t>parodė toksinį poveikį reprodukcijai (žr. 5.3 skyrių). Galima rizika žmonėms nėra žinoma.</w:t>
      </w:r>
    </w:p>
    <w:p w:rsidR="00DB0467" w:rsidRPr="00755089" w:rsidRDefault="00DB0467">
      <w:pPr>
        <w:tabs>
          <w:tab w:val="left" w:pos="567"/>
        </w:tabs>
        <w:rPr>
          <w:sz w:val="22"/>
          <w:szCs w:val="22"/>
          <w:lang w:val="lt-LT"/>
        </w:rPr>
      </w:pPr>
    </w:p>
    <w:p w:rsidR="00DB0467" w:rsidRPr="00755089" w:rsidRDefault="00DB0467">
      <w:pPr>
        <w:pStyle w:val="BodyText"/>
        <w:rPr>
          <w:b w:val="0"/>
          <w:i w:val="0"/>
          <w:szCs w:val="22"/>
          <w:lang w:val="lt-LT"/>
        </w:rPr>
      </w:pPr>
      <w:r w:rsidRPr="00755089">
        <w:rPr>
          <w:b w:val="0"/>
          <w:i w:val="0"/>
          <w:noProof/>
          <w:szCs w:val="22"/>
          <w:lang w:val="lt-LT"/>
        </w:rPr>
        <w:t xml:space="preserve">Galinčias pastoti </w:t>
      </w:r>
      <w:r w:rsidRPr="00755089">
        <w:rPr>
          <w:b w:val="0"/>
          <w:i w:val="0"/>
          <w:szCs w:val="22"/>
          <w:lang w:val="lt-LT"/>
        </w:rPr>
        <w:t>moteris reikia įspėti, kad vengtų nėštumo dėl vaistinio preparato klastogeninių ir teratogeninių savybių. Šioms moterims reikia patarti naudoti kontraceptines priemones ir įspėti, kad iš karto nustotų vartoti deferiproną, jeigu pastoja arba planuoja pastoti (žr. 4.3 skyrių).</w:t>
      </w:r>
    </w:p>
    <w:p w:rsidR="00DB0467" w:rsidRPr="00755089" w:rsidRDefault="00DB0467">
      <w:pPr>
        <w:pStyle w:val="BodyText"/>
        <w:rPr>
          <w:b w:val="0"/>
          <w:i w:val="0"/>
          <w:szCs w:val="22"/>
          <w:lang w:val="lt-LT"/>
        </w:rPr>
      </w:pPr>
    </w:p>
    <w:p w:rsidR="00DB0467" w:rsidRPr="00755089" w:rsidRDefault="00DB0467" w:rsidP="00A85C9E">
      <w:pPr>
        <w:pStyle w:val="BodyText"/>
        <w:keepNext/>
        <w:rPr>
          <w:b w:val="0"/>
          <w:i w:val="0"/>
          <w:iCs/>
          <w:szCs w:val="22"/>
          <w:u w:val="single"/>
          <w:lang w:val="lt-LT"/>
        </w:rPr>
      </w:pPr>
      <w:r w:rsidRPr="00755089">
        <w:rPr>
          <w:b w:val="0"/>
          <w:i w:val="0"/>
          <w:iCs/>
          <w:szCs w:val="22"/>
          <w:u w:val="single"/>
          <w:lang w:val="lt-LT"/>
        </w:rPr>
        <w:t>Žindymas</w:t>
      </w:r>
    </w:p>
    <w:p w:rsidR="00DB0467" w:rsidRPr="00755089" w:rsidRDefault="00B94627" w:rsidP="00B94627">
      <w:pPr>
        <w:tabs>
          <w:tab w:val="left" w:pos="567"/>
        </w:tabs>
        <w:rPr>
          <w:sz w:val="22"/>
          <w:szCs w:val="22"/>
          <w:lang w:val="lt-LT"/>
        </w:rPr>
      </w:pPr>
      <w:r w:rsidRPr="00755089">
        <w:rPr>
          <w:sz w:val="22"/>
          <w:szCs w:val="22"/>
          <w:lang w:val="lt-LT"/>
        </w:rPr>
        <w:t xml:space="preserve">Nežinoma, </w:t>
      </w:r>
      <w:r w:rsidR="00DB0467" w:rsidRPr="00755089">
        <w:rPr>
          <w:sz w:val="22"/>
          <w:szCs w:val="22"/>
          <w:lang w:val="lt-LT"/>
        </w:rPr>
        <w:t xml:space="preserve">ar deferipronas išsiskiria į motinos pieną. Nebuvo atlikti prenataliniai ir postnataliniai reprodukciniai tyrimai su gyvūnais. </w:t>
      </w:r>
      <w:r w:rsidRPr="00755089">
        <w:rPr>
          <w:sz w:val="22"/>
          <w:szCs w:val="22"/>
          <w:lang w:val="lt-LT"/>
        </w:rPr>
        <w:t>Deferiprono negalima vartoti žindymo metu</w:t>
      </w:r>
      <w:r w:rsidR="00DB0467" w:rsidRPr="00755089">
        <w:rPr>
          <w:sz w:val="22"/>
          <w:szCs w:val="22"/>
          <w:lang w:val="lt-LT"/>
        </w:rPr>
        <w:t xml:space="preserve">. Jeigu gydymas syra neišvengiamas, privaloma nutraukti </w:t>
      </w:r>
      <w:r w:rsidRPr="00755089">
        <w:rPr>
          <w:sz w:val="22"/>
          <w:szCs w:val="22"/>
          <w:lang w:val="lt-LT"/>
        </w:rPr>
        <w:t xml:space="preserve">žindymą </w:t>
      </w:r>
      <w:r w:rsidR="00DB0467" w:rsidRPr="00755089">
        <w:rPr>
          <w:sz w:val="22"/>
          <w:szCs w:val="22"/>
          <w:lang w:val="lt-LT"/>
        </w:rPr>
        <w:t>(žr. 4.3 skyrių).</w:t>
      </w:r>
    </w:p>
    <w:p w:rsidR="00DB0467" w:rsidRPr="00755089" w:rsidRDefault="00DB0467">
      <w:pPr>
        <w:tabs>
          <w:tab w:val="left" w:pos="567"/>
        </w:tabs>
        <w:rPr>
          <w:sz w:val="22"/>
          <w:szCs w:val="22"/>
          <w:lang w:val="lt-LT"/>
        </w:rPr>
      </w:pPr>
    </w:p>
    <w:p w:rsidR="00DB0467" w:rsidRPr="00755089" w:rsidRDefault="00DB0467" w:rsidP="00A85C9E">
      <w:pPr>
        <w:pStyle w:val="BodyText"/>
        <w:keepNext/>
        <w:rPr>
          <w:b w:val="0"/>
          <w:i w:val="0"/>
          <w:iCs/>
          <w:szCs w:val="22"/>
          <w:u w:val="single"/>
          <w:lang w:val="lt-LT"/>
        </w:rPr>
      </w:pPr>
      <w:r w:rsidRPr="00755089">
        <w:rPr>
          <w:b w:val="0"/>
          <w:i w:val="0"/>
          <w:iCs/>
          <w:szCs w:val="22"/>
          <w:u w:val="single"/>
          <w:lang w:val="lt-LT"/>
        </w:rPr>
        <w:t>Vaisingumas</w:t>
      </w:r>
    </w:p>
    <w:p w:rsidR="00B004A0" w:rsidRPr="00755089" w:rsidRDefault="00B004A0" w:rsidP="00B004A0">
      <w:pPr>
        <w:pStyle w:val="BodyText"/>
        <w:rPr>
          <w:b w:val="0"/>
          <w:i w:val="0"/>
          <w:iCs/>
          <w:szCs w:val="22"/>
          <w:lang w:val="lt-LT"/>
        </w:rPr>
      </w:pPr>
      <w:r w:rsidRPr="00755089">
        <w:rPr>
          <w:b w:val="0"/>
          <w:i w:val="0"/>
          <w:iCs/>
          <w:szCs w:val="22"/>
          <w:lang w:val="lt-LT"/>
        </w:rPr>
        <w:t xml:space="preserve">Tyrimuose su gyvūnais poveikio vaisingumui ar ankstyvam embriono vystymuisi nestebėta (žr. </w:t>
      </w:r>
      <w:r w:rsidR="00CE02C9" w:rsidRPr="00755089">
        <w:rPr>
          <w:b w:val="0"/>
          <w:i w:val="0"/>
          <w:iCs/>
          <w:szCs w:val="22"/>
          <w:lang w:val="lt-LT"/>
        </w:rPr>
        <w:t>5.3 </w:t>
      </w:r>
      <w:r w:rsidRPr="00755089">
        <w:rPr>
          <w:b w:val="0"/>
          <w:i w:val="0"/>
          <w:iCs/>
          <w:szCs w:val="22"/>
          <w:lang w:val="lt-LT"/>
        </w:rPr>
        <w:t>skyri</w:t>
      </w:r>
      <w:r w:rsidR="00CE02C9" w:rsidRPr="00755089">
        <w:rPr>
          <w:b w:val="0"/>
          <w:i w:val="0"/>
          <w:iCs/>
          <w:szCs w:val="22"/>
          <w:lang w:val="lt-LT"/>
        </w:rPr>
        <w:t>ų</w:t>
      </w:r>
      <w:r w:rsidRPr="00755089">
        <w:rPr>
          <w:b w:val="0"/>
          <w:i w:val="0"/>
          <w:iCs/>
          <w:szCs w:val="22"/>
          <w:lang w:val="lt-LT"/>
        </w:rPr>
        <w:t>).</w:t>
      </w:r>
    </w:p>
    <w:p w:rsidR="00DB0467" w:rsidRPr="00755089" w:rsidRDefault="00DB0467">
      <w:pPr>
        <w:tabs>
          <w:tab w:val="left" w:pos="567"/>
        </w:tabs>
        <w:rPr>
          <w:sz w:val="22"/>
          <w:szCs w:val="22"/>
          <w:lang w:val="lt-LT"/>
        </w:rPr>
      </w:pPr>
    </w:p>
    <w:p w:rsidR="00DB0467" w:rsidRPr="00755089" w:rsidRDefault="00DB0467" w:rsidP="00A85C9E">
      <w:pPr>
        <w:keepNext/>
        <w:tabs>
          <w:tab w:val="left" w:pos="567"/>
        </w:tabs>
        <w:rPr>
          <w:b/>
          <w:sz w:val="22"/>
          <w:szCs w:val="22"/>
          <w:lang w:val="lt-LT"/>
        </w:rPr>
      </w:pPr>
      <w:r w:rsidRPr="00755089">
        <w:rPr>
          <w:b/>
          <w:sz w:val="22"/>
          <w:szCs w:val="22"/>
          <w:lang w:val="lt-LT"/>
        </w:rPr>
        <w:t>4.7</w:t>
      </w:r>
      <w:r w:rsidRPr="00755089">
        <w:rPr>
          <w:b/>
          <w:sz w:val="22"/>
          <w:szCs w:val="22"/>
          <w:lang w:val="lt-LT"/>
        </w:rPr>
        <w:tab/>
        <w:t>Poveikis gebėjimui vairuoti ir valdyti mechanizmus</w:t>
      </w:r>
    </w:p>
    <w:p w:rsidR="00DB0467" w:rsidRPr="00755089" w:rsidRDefault="00DB0467" w:rsidP="00A85C9E">
      <w:pPr>
        <w:pStyle w:val="EndnoteText"/>
        <w:keepNext/>
        <w:rPr>
          <w:szCs w:val="22"/>
          <w:lang w:val="lt-LT"/>
        </w:rPr>
      </w:pPr>
    </w:p>
    <w:p w:rsidR="00DB0467" w:rsidRPr="00755089" w:rsidRDefault="00DB0467">
      <w:pPr>
        <w:tabs>
          <w:tab w:val="left" w:pos="567"/>
        </w:tabs>
        <w:rPr>
          <w:sz w:val="22"/>
          <w:szCs w:val="22"/>
          <w:lang w:val="lt-LT"/>
        </w:rPr>
      </w:pPr>
      <w:r w:rsidRPr="00755089">
        <w:rPr>
          <w:sz w:val="22"/>
          <w:szCs w:val="22"/>
          <w:lang w:val="lt-LT"/>
        </w:rPr>
        <w:t>Duomenys neaktualūs.</w:t>
      </w:r>
    </w:p>
    <w:p w:rsidR="00DB0467" w:rsidRPr="00755089" w:rsidRDefault="00DB0467">
      <w:pPr>
        <w:tabs>
          <w:tab w:val="left" w:pos="567"/>
        </w:tabs>
        <w:rPr>
          <w:sz w:val="22"/>
          <w:szCs w:val="22"/>
          <w:lang w:val="lt-LT"/>
        </w:rPr>
      </w:pPr>
    </w:p>
    <w:p w:rsidR="00DB0467" w:rsidRPr="00755089" w:rsidRDefault="00DB0467" w:rsidP="00A85C9E">
      <w:pPr>
        <w:keepNext/>
        <w:tabs>
          <w:tab w:val="left" w:pos="567"/>
        </w:tabs>
        <w:rPr>
          <w:b/>
          <w:sz w:val="22"/>
          <w:szCs w:val="22"/>
          <w:lang w:val="lt-LT"/>
        </w:rPr>
      </w:pPr>
      <w:r w:rsidRPr="00755089">
        <w:rPr>
          <w:b/>
          <w:sz w:val="22"/>
          <w:szCs w:val="22"/>
          <w:lang w:val="lt-LT"/>
        </w:rPr>
        <w:t>4.8</w:t>
      </w:r>
      <w:r w:rsidRPr="00755089">
        <w:rPr>
          <w:b/>
          <w:sz w:val="22"/>
          <w:szCs w:val="22"/>
          <w:lang w:val="lt-LT"/>
        </w:rPr>
        <w:tab/>
        <w:t>Nepageidaujamas poveikis</w:t>
      </w:r>
    </w:p>
    <w:p w:rsidR="00DB0467" w:rsidRPr="00755089" w:rsidRDefault="00DB0467" w:rsidP="00A85C9E">
      <w:pPr>
        <w:keepNext/>
        <w:tabs>
          <w:tab w:val="left" w:pos="567"/>
        </w:tabs>
        <w:rPr>
          <w:sz w:val="22"/>
          <w:szCs w:val="22"/>
          <w:lang w:val="lt-LT"/>
        </w:rPr>
      </w:pPr>
    </w:p>
    <w:p w:rsidR="00CD46DF" w:rsidRPr="00755089" w:rsidRDefault="00FD4463" w:rsidP="00A85C9E">
      <w:pPr>
        <w:keepNext/>
        <w:rPr>
          <w:sz w:val="22"/>
          <w:szCs w:val="22"/>
          <w:u w:val="single"/>
          <w:lang w:val="lt-LT"/>
        </w:rPr>
      </w:pPr>
      <w:r w:rsidRPr="00755089">
        <w:rPr>
          <w:sz w:val="22"/>
          <w:szCs w:val="22"/>
          <w:u w:val="single"/>
          <w:lang w:val="lt-LT"/>
        </w:rPr>
        <w:t xml:space="preserve">Saugumo duomenų </w:t>
      </w:r>
      <w:r w:rsidR="00CD46DF" w:rsidRPr="00755089">
        <w:rPr>
          <w:sz w:val="22"/>
          <w:szCs w:val="22"/>
          <w:u w:val="single"/>
          <w:lang w:val="lt-LT"/>
        </w:rPr>
        <w:t>santrauka</w:t>
      </w:r>
    </w:p>
    <w:p w:rsidR="00DB0467" w:rsidRPr="00755089" w:rsidRDefault="00DB0467">
      <w:pPr>
        <w:rPr>
          <w:sz w:val="22"/>
          <w:szCs w:val="22"/>
          <w:lang w:val="lt-LT"/>
        </w:rPr>
      </w:pPr>
      <w:r w:rsidRPr="00755089">
        <w:rPr>
          <w:sz w:val="22"/>
          <w:szCs w:val="22"/>
          <w:lang w:val="lt-LT"/>
        </w:rPr>
        <w:t>Dažniausios nepageidaujamos reakcijos stebėtos gydymo deferipronu klinikinių tyrimų metu buvo pykinimas, vėmimas, pilvo skausmas ir chromaturija, kuri pasireiškė daugiau nei 10% pacientų. Sunkiausia nepageidaujama reakcija, apie kurią pranešta deferiprono klinikiniuose tyrimuose, buvo agranuliocitozė, t. y. būklė, kai absoliutus neutrofilų skaičius yra mažesnis nei 0,5x10</w:t>
      </w:r>
      <w:r w:rsidRPr="00755089">
        <w:rPr>
          <w:sz w:val="22"/>
          <w:szCs w:val="22"/>
          <w:vertAlign w:val="superscript"/>
          <w:lang w:val="lt-LT"/>
        </w:rPr>
        <w:t>9</w:t>
      </w:r>
      <w:r w:rsidRPr="00755089">
        <w:rPr>
          <w:sz w:val="22"/>
          <w:szCs w:val="22"/>
          <w:lang w:val="lt-LT"/>
        </w:rPr>
        <w:t>/l, pasireiškusi maždaug 1% pacientų. Mažiau išreikšti neutropenijos epizodai stebėti apytikriai 5% pacientų.</w:t>
      </w:r>
    </w:p>
    <w:p w:rsidR="00DB0467" w:rsidRPr="00755089" w:rsidRDefault="00DB0467">
      <w:pPr>
        <w:rPr>
          <w:sz w:val="22"/>
          <w:szCs w:val="22"/>
          <w:lang w:val="lt-LT"/>
        </w:rPr>
      </w:pPr>
    </w:p>
    <w:p w:rsidR="006B451A" w:rsidRPr="00755089" w:rsidRDefault="00FD4463" w:rsidP="00237CC4">
      <w:pPr>
        <w:keepNext/>
        <w:rPr>
          <w:sz w:val="22"/>
          <w:szCs w:val="22"/>
          <w:u w:val="single"/>
          <w:lang w:val="lt-LT"/>
        </w:rPr>
      </w:pPr>
      <w:r w:rsidRPr="00755089">
        <w:rPr>
          <w:iCs/>
          <w:sz w:val="22"/>
          <w:szCs w:val="22"/>
          <w:u w:val="single"/>
          <w:lang w:val="lt-LT" w:eastAsia="lt-LT"/>
        </w:rPr>
        <w:t>Nepageidaujamų reakcijų santrauka lentelėje</w:t>
      </w:r>
    </w:p>
    <w:p w:rsidR="00D6039F" w:rsidRPr="00755089" w:rsidRDefault="00D6039F" w:rsidP="00D6039F">
      <w:pPr>
        <w:keepNext/>
        <w:rPr>
          <w:sz w:val="22"/>
          <w:szCs w:val="22"/>
          <w:lang w:val="lt-LT"/>
        </w:rPr>
      </w:pPr>
      <w:r w:rsidRPr="00755089">
        <w:rPr>
          <w:sz w:val="22"/>
          <w:szCs w:val="22"/>
          <w:lang w:val="lt-LT"/>
        </w:rPr>
        <w:t>Nepageidaujamų reakcijų dažnis. Labai dažnas (≥1/10), dažnas (nuo ≥1/100 iki &lt;1/10), dažnis nežinomas (negali būti apskaičiuotas pagal turimus duomenis).</w:t>
      </w:r>
    </w:p>
    <w:p w:rsidR="00DB0467" w:rsidRPr="00755089" w:rsidRDefault="00DB0467" w:rsidP="008F6E9A">
      <w:pPr>
        <w:keepNext/>
        <w:rPr>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1"/>
        <w:gridCol w:w="2187"/>
        <w:gridCol w:w="2336"/>
        <w:gridCol w:w="1865"/>
      </w:tblGrid>
      <w:tr w:rsidR="00EA4B06" w:rsidTr="00F86C74">
        <w:trPr>
          <w:cantSplit/>
        </w:trPr>
        <w:tc>
          <w:tcPr>
            <w:tcW w:w="2901" w:type="dxa"/>
            <w:tcBorders>
              <w:top w:val="single" w:sz="4" w:space="0" w:color="auto"/>
              <w:left w:val="single" w:sz="4" w:space="0" w:color="auto"/>
              <w:bottom w:val="single" w:sz="4" w:space="0" w:color="auto"/>
              <w:right w:val="single" w:sz="4" w:space="0" w:color="auto"/>
            </w:tcBorders>
            <w:shd w:val="clear" w:color="auto" w:fill="auto"/>
          </w:tcPr>
          <w:p w:rsidR="00D6039F" w:rsidRPr="00755089" w:rsidRDefault="00D6039F" w:rsidP="00D6039F">
            <w:pPr>
              <w:keepNext/>
              <w:rPr>
                <w:b/>
                <w:bCs/>
                <w:sz w:val="22"/>
                <w:szCs w:val="22"/>
                <w:lang w:val="lt-LT"/>
              </w:rPr>
            </w:pPr>
            <w:r w:rsidRPr="00755089">
              <w:rPr>
                <w:b/>
                <w:bCs/>
                <w:sz w:val="22"/>
                <w:szCs w:val="22"/>
                <w:lang w:val="lt-LT"/>
              </w:rPr>
              <w:t>ORGANŲ SISTEMOS KLASĖ</w:t>
            </w:r>
          </w:p>
        </w:tc>
        <w:tc>
          <w:tcPr>
            <w:tcW w:w="2187" w:type="dxa"/>
            <w:tcBorders>
              <w:top w:val="single" w:sz="4" w:space="0" w:color="auto"/>
              <w:left w:val="single" w:sz="4" w:space="0" w:color="auto"/>
              <w:bottom w:val="single" w:sz="4" w:space="0" w:color="auto"/>
              <w:right w:val="single" w:sz="4" w:space="0" w:color="auto"/>
            </w:tcBorders>
            <w:shd w:val="clear" w:color="auto" w:fill="auto"/>
          </w:tcPr>
          <w:p w:rsidR="00D6039F" w:rsidRPr="00755089" w:rsidRDefault="00D6039F" w:rsidP="00D6039F">
            <w:pPr>
              <w:keepNext/>
              <w:rPr>
                <w:b/>
                <w:bCs/>
                <w:sz w:val="22"/>
                <w:szCs w:val="22"/>
                <w:lang w:val="lt-LT"/>
              </w:rPr>
            </w:pPr>
            <w:r w:rsidRPr="00755089">
              <w:rPr>
                <w:b/>
                <w:bCs/>
                <w:sz w:val="22"/>
                <w:szCs w:val="22"/>
                <w:lang w:val="lt-LT"/>
              </w:rPr>
              <w:t>LABAI DAŽNAS (≥1/10)</w:t>
            </w:r>
          </w:p>
        </w:tc>
        <w:tc>
          <w:tcPr>
            <w:tcW w:w="2336" w:type="dxa"/>
            <w:tcBorders>
              <w:top w:val="single" w:sz="4" w:space="0" w:color="auto"/>
              <w:left w:val="single" w:sz="4" w:space="0" w:color="auto"/>
              <w:bottom w:val="single" w:sz="4" w:space="0" w:color="auto"/>
              <w:right w:val="single" w:sz="4" w:space="0" w:color="auto"/>
            </w:tcBorders>
            <w:shd w:val="clear" w:color="auto" w:fill="auto"/>
          </w:tcPr>
          <w:p w:rsidR="00D6039F" w:rsidRPr="00755089" w:rsidRDefault="00D6039F" w:rsidP="00D6039F">
            <w:pPr>
              <w:keepNext/>
              <w:rPr>
                <w:b/>
                <w:bCs/>
                <w:sz w:val="22"/>
                <w:szCs w:val="22"/>
                <w:lang w:val="lt-LT"/>
              </w:rPr>
            </w:pPr>
            <w:r w:rsidRPr="00755089">
              <w:rPr>
                <w:b/>
                <w:bCs/>
                <w:sz w:val="22"/>
                <w:szCs w:val="22"/>
                <w:lang w:val="lt-LT"/>
              </w:rPr>
              <w:t>DAŽNAS (NUO ≥1/100 IKI &lt;1/10)</w:t>
            </w:r>
          </w:p>
        </w:tc>
        <w:tc>
          <w:tcPr>
            <w:tcW w:w="1865" w:type="dxa"/>
            <w:tcBorders>
              <w:top w:val="single" w:sz="4" w:space="0" w:color="auto"/>
              <w:left w:val="single" w:sz="4" w:space="0" w:color="auto"/>
              <w:bottom w:val="single" w:sz="4" w:space="0" w:color="auto"/>
              <w:right w:val="single" w:sz="4" w:space="0" w:color="auto"/>
            </w:tcBorders>
            <w:shd w:val="clear" w:color="auto" w:fill="auto"/>
          </w:tcPr>
          <w:p w:rsidR="00D6039F" w:rsidRPr="00755089" w:rsidRDefault="00D6039F" w:rsidP="00D6039F">
            <w:pPr>
              <w:rPr>
                <w:b/>
                <w:bCs/>
                <w:sz w:val="22"/>
                <w:szCs w:val="22"/>
                <w:lang w:val="lt-LT"/>
              </w:rPr>
            </w:pPr>
            <w:r w:rsidRPr="00755089">
              <w:rPr>
                <w:b/>
                <w:bCs/>
                <w:sz w:val="22"/>
                <w:szCs w:val="22"/>
                <w:lang w:val="lt-LT"/>
              </w:rPr>
              <w:t>DAŽNIS</w:t>
            </w:r>
          </w:p>
          <w:p w:rsidR="00D6039F" w:rsidRPr="00755089" w:rsidRDefault="00D6039F" w:rsidP="00D6039F">
            <w:pPr>
              <w:keepNext/>
              <w:rPr>
                <w:b/>
                <w:bCs/>
                <w:sz w:val="22"/>
                <w:szCs w:val="22"/>
                <w:lang w:val="lt-LT"/>
              </w:rPr>
            </w:pPr>
            <w:r w:rsidRPr="00755089">
              <w:rPr>
                <w:b/>
                <w:bCs/>
                <w:sz w:val="22"/>
                <w:szCs w:val="22"/>
                <w:lang w:val="lt-LT"/>
              </w:rPr>
              <w:t>NEŽINOMAS</w:t>
            </w:r>
          </w:p>
        </w:tc>
      </w:tr>
      <w:tr w:rsidR="00EA4B06" w:rsidTr="00F86C74">
        <w:trPr>
          <w:cantSplit/>
        </w:trPr>
        <w:tc>
          <w:tcPr>
            <w:tcW w:w="2901"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r w:rsidRPr="00755089">
              <w:rPr>
                <w:bCs/>
                <w:sz w:val="22"/>
                <w:szCs w:val="22"/>
                <w:lang w:val="lt-LT"/>
              </w:rPr>
              <w:t>Kraujo ir limfinės sistemos sutrikimai</w:t>
            </w:r>
          </w:p>
        </w:tc>
        <w:tc>
          <w:tcPr>
            <w:tcW w:w="2187"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p>
        </w:tc>
        <w:tc>
          <w:tcPr>
            <w:tcW w:w="2336"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r w:rsidRPr="00755089">
              <w:rPr>
                <w:bCs/>
                <w:sz w:val="22"/>
                <w:szCs w:val="22"/>
                <w:lang w:val="lt-LT"/>
              </w:rPr>
              <w:t>Neutropenija</w:t>
            </w:r>
          </w:p>
          <w:p w:rsidR="00F86C74" w:rsidRPr="00755089" w:rsidRDefault="00F86C74" w:rsidP="008F6E9A">
            <w:pPr>
              <w:keepNext/>
              <w:rPr>
                <w:bCs/>
                <w:sz w:val="22"/>
                <w:szCs w:val="22"/>
                <w:lang w:val="lt-LT"/>
              </w:rPr>
            </w:pPr>
            <w:r w:rsidRPr="00755089">
              <w:rPr>
                <w:bCs/>
                <w:sz w:val="22"/>
                <w:szCs w:val="22"/>
                <w:lang w:val="lt-LT"/>
              </w:rPr>
              <w:t>Agranulocitozė</w:t>
            </w:r>
          </w:p>
        </w:tc>
        <w:tc>
          <w:tcPr>
            <w:tcW w:w="1865"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p>
        </w:tc>
      </w:tr>
      <w:tr w:rsidR="00EA4B06" w:rsidTr="00F86C74">
        <w:trPr>
          <w:cantSplit/>
        </w:trPr>
        <w:tc>
          <w:tcPr>
            <w:tcW w:w="2901"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r w:rsidRPr="00755089">
              <w:rPr>
                <w:sz w:val="22"/>
                <w:szCs w:val="22"/>
                <w:lang w:val="lt-LT"/>
              </w:rPr>
              <w:t>Imuninės sistemos sutrikimai</w:t>
            </w:r>
          </w:p>
        </w:tc>
        <w:tc>
          <w:tcPr>
            <w:tcW w:w="2187"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p>
        </w:tc>
        <w:tc>
          <w:tcPr>
            <w:tcW w:w="2336"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p>
        </w:tc>
        <w:tc>
          <w:tcPr>
            <w:tcW w:w="1865"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D41E3B">
            <w:pPr>
              <w:keepNext/>
              <w:rPr>
                <w:bCs/>
                <w:sz w:val="22"/>
                <w:szCs w:val="22"/>
                <w:lang w:val="lt-LT"/>
              </w:rPr>
            </w:pPr>
            <w:r w:rsidRPr="00755089">
              <w:rPr>
                <w:bCs/>
                <w:sz w:val="22"/>
                <w:szCs w:val="22"/>
                <w:lang w:val="lt-LT"/>
              </w:rPr>
              <w:t>Padid</w:t>
            </w:r>
            <w:r w:rsidR="00D41E3B" w:rsidRPr="00755089">
              <w:rPr>
                <w:bCs/>
                <w:sz w:val="22"/>
                <w:szCs w:val="22"/>
                <w:lang w:val="lt-LT"/>
              </w:rPr>
              <w:t>ėjusio</w:t>
            </w:r>
            <w:r w:rsidRPr="00755089">
              <w:rPr>
                <w:bCs/>
                <w:sz w:val="22"/>
                <w:szCs w:val="22"/>
                <w:lang w:val="lt-LT"/>
              </w:rPr>
              <w:t xml:space="preserve"> jautrumo reakcijos</w:t>
            </w:r>
          </w:p>
        </w:tc>
      </w:tr>
      <w:tr w:rsidR="00EA4B06" w:rsidTr="00F86C74">
        <w:trPr>
          <w:cantSplit/>
        </w:trPr>
        <w:tc>
          <w:tcPr>
            <w:tcW w:w="2901"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r w:rsidRPr="00755089">
              <w:rPr>
                <w:bCs/>
                <w:sz w:val="22"/>
                <w:szCs w:val="22"/>
                <w:lang w:val="lt-LT"/>
              </w:rPr>
              <w:t>Metabolizmo ir mitybos sutrikimai</w:t>
            </w:r>
          </w:p>
        </w:tc>
        <w:tc>
          <w:tcPr>
            <w:tcW w:w="2187"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p>
        </w:tc>
        <w:tc>
          <w:tcPr>
            <w:tcW w:w="2336"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r w:rsidRPr="00755089">
              <w:rPr>
                <w:bCs/>
                <w:sz w:val="22"/>
                <w:szCs w:val="22"/>
                <w:lang w:val="lt-LT"/>
              </w:rPr>
              <w:t>Padidėjęs apetitas</w:t>
            </w:r>
          </w:p>
        </w:tc>
        <w:tc>
          <w:tcPr>
            <w:tcW w:w="1865"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p>
        </w:tc>
      </w:tr>
      <w:tr w:rsidR="00EA4B06" w:rsidTr="00F86C74">
        <w:trPr>
          <w:cantSplit/>
        </w:trPr>
        <w:tc>
          <w:tcPr>
            <w:tcW w:w="2901"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r w:rsidRPr="00755089">
              <w:rPr>
                <w:bCs/>
                <w:sz w:val="22"/>
                <w:szCs w:val="22"/>
                <w:lang w:val="lt-LT"/>
              </w:rPr>
              <w:t>Nervų sistemos sutrikimai</w:t>
            </w:r>
          </w:p>
        </w:tc>
        <w:tc>
          <w:tcPr>
            <w:tcW w:w="2187"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p>
        </w:tc>
        <w:tc>
          <w:tcPr>
            <w:tcW w:w="2336"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r w:rsidRPr="00755089">
              <w:rPr>
                <w:bCs/>
                <w:sz w:val="22"/>
                <w:szCs w:val="22"/>
                <w:lang w:val="lt-LT"/>
              </w:rPr>
              <w:t>Galvos skausmas</w:t>
            </w:r>
          </w:p>
        </w:tc>
        <w:tc>
          <w:tcPr>
            <w:tcW w:w="1865"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p>
        </w:tc>
      </w:tr>
      <w:tr w:rsidR="00EA4B06" w:rsidTr="00F86C74">
        <w:trPr>
          <w:cantSplit/>
        </w:trPr>
        <w:tc>
          <w:tcPr>
            <w:tcW w:w="2901"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r w:rsidRPr="00755089">
              <w:rPr>
                <w:bCs/>
                <w:sz w:val="22"/>
                <w:szCs w:val="22"/>
                <w:lang w:val="lt-LT"/>
              </w:rPr>
              <w:t>Virškinimo trakto sutrikimai</w:t>
            </w:r>
          </w:p>
        </w:tc>
        <w:tc>
          <w:tcPr>
            <w:tcW w:w="2187"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r w:rsidRPr="00755089">
              <w:rPr>
                <w:bCs/>
                <w:sz w:val="22"/>
                <w:szCs w:val="22"/>
                <w:lang w:val="lt-LT"/>
              </w:rPr>
              <w:t>Pykinimas</w:t>
            </w:r>
          </w:p>
          <w:p w:rsidR="00F86C74" w:rsidRPr="00755089" w:rsidRDefault="00F86C74" w:rsidP="008F6E9A">
            <w:pPr>
              <w:keepNext/>
              <w:rPr>
                <w:bCs/>
                <w:sz w:val="22"/>
                <w:szCs w:val="22"/>
                <w:lang w:val="lt-LT"/>
              </w:rPr>
            </w:pPr>
            <w:r w:rsidRPr="00755089">
              <w:rPr>
                <w:bCs/>
                <w:sz w:val="22"/>
                <w:szCs w:val="22"/>
                <w:lang w:val="lt-LT"/>
              </w:rPr>
              <w:t>Pilvo skausmas</w:t>
            </w:r>
          </w:p>
          <w:p w:rsidR="00F86C74" w:rsidRPr="00755089" w:rsidRDefault="00F86C74" w:rsidP="008F6E9A">
            <w:pPr>
              <w:keepNext/>
              <w:rPr>
                <w:bCs/>
                <w:sz w:val="22"/>
                <w:szCs w:val="22"/>
                <w:lang w:val="lt-LT"/>
              </w:rPr>
            </w:pPr>
            <w:r w:rsidRPr="00755089">
              <w:rPr>
                <w:bCs/>
                <w:sz w:val="22"/>
                <w:szCs w:val="22"/>
                <w:lang w:val="lt-LT"/>
              </w:rPr>
              <w:t>Vėmimas</w:t>
            </w:r>
          </w:p>
        </w:tc>
        <w:tc>
          <w:tcPr>
            <w:tcW w:w="2336"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r w:rsidRPr="00755089">
              <w:rPr>
                <w:bCs/>
                <w:sz w:val="22"/>
                <w:szCs w:val="22"/>
                <w:lang w:val="lt-LT"/>
              </w:rPr>
              <w:t>Viduriavimas</w:t>
            </w:r>
          </w:p>
        </w:tc>
        <w:tc>
          <w:tcPr>
            <w:tcW w:w="1865"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p>
        </w:tc>
      </w:tr>
      <w:tr w:rsidR="00EA4B06" w:rsidTr="00F86C74">
        <w:trPr>
          <w:cantSplit/>
        </w:trPr>
        <w:tc>
          <w:tcPr>
            <w:tcW w:w="2901"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r w:rsidRPr="00755089">
              <w:rPr>
                <w:sz w:val="22"/>
                <w:szCs w:val="22"/>
                <w:lang w:val="lt-LT"/>
              </w:rPr>
              <w:t>Odos ir poodinio audinio sutrikimai</w:t>
            </w:r>
          </w:p>
        </w:tc>
        <w:tc>
          <w:tcPr>
            <w:tcW w:w="2187"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p>
        </w:tc>
        <w:tc>
          <w:tcPr>
            <w:tcW w:w="2336"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p>
        </w:tc>
        <w:tc>
          <w:tcPr>
            <w:tcW w:w="1865"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D41E3B" w:rsidP="00F86C74">
            <w:pPr>
              <w:rPr>
                <w:sz w:val="22"/>
                <w:szCs w:val="22"/>
                <w:lang w:val="lt-LT"/>
              </w:rPr>
            </w:pPr>
            <w:r w:rsidRPr="00755089">
              <w:rPr>
                <w:sz w:val="22"/>
                <w:szCs w:val="22"/>
                <w:lang w:val="lt-LT"/>
              </w:rPr>
              <w:t>Išb</w:t>
            </w:r>
            <w:r w:rsidR="00F86C74" w:rsidRPr="00755089">
              <w:rPr>
                <w:sz w:val="22"/>
                <w:szCs w:val="22"/>
                <w:lang w:val="lt-LT"/>
              </w:rPr>
              <w:t>ėrimas</w:t>
            </w:r>
          </w:p>
          <w:p w:rsidR="00F86C74" w:rsidRPr="00755089" w:rsidRDefault="00D41E3B" w:rsidP="00F86C74">
            <w:pPr>
              <w:keepNext/>
              <w:rPr>
                <w:bCs/>
                <w:sz w:val="22"/>
                <w:szCs w:val="22"/>
                <w:lang w:val="lt-LT"/>
              </w:rPr>
            </w:pPr>
            <w:r w:rsidRPr="00755089">
              <w:rPr>
                <w:sz w:val="22"/>
                <w:szCs w:val="22"/>
                <w:lang w:val="lt-LT"/>
              </w:rPr>
              <w:t>Dilgėlinė</w:t>
            </w:r>
          </w:p>
        </w:tc>
      </w:tr>
      <w:tr w:rsidR="00EA4B06" w:rsidTr="00F86C74">
        <w:trPr>
          <w:cantSplit/>
        </w:trPr>
        <w:tc>
          <w:tcPr>
            <w:tcW w:w="2901"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r w:rsidRPr="00755089">
              <w:rPr>
                <w:bCs/>
                <w:sz w:val="22"/>
                <w:szCs w:val="22"/>
                <w:lang w:val="lt-LT"/>
              </w:rPr>
              <w:t>Skeleto, raumenų ir jungiamojo audinio sutrikimai</w:t>
            </w:r>
          </w:p>
        </w:tc>
        <w:tc>
          <w:tcPr>
            <w:tcW w:w="2187"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p>
        </w:tc>
        <w:tc>
          <w:tcPr>
            <w:tcW w:w="2336"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r w:rsidRPr="00755089">
              <w:rPr>
                <w:bCs/>
                <w:sz w:val="22"/>
                <w:szCs w:val="22"/>
                <w:lang w:val="lt-LT"/>
              </w:rPr>
              <w:t>Sąnarių skausmai</w:t>
            </w:r>
          </w:p>
        </w:tc>
        <w:tc>
          <w:tcPr>
            <w:tcW w:w="1865"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p>
        </w:tc>
      </w:tr>
      <w:tr w:rsidR="00EA4B06" w:rsidTr="00F86C74">
        <w:trPr>
          <w:cantSplit/>
        </w:trPr>
        <w:tc>
          <w:tcPr>
            <w:tcW w:w="2901"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r w:rsidRPr="00755089">
              <w:rPr>
                <w:bCs/>
                <w:sz w:val="22"/>
                <w:szCs w:val="22"/>
                <w:lang w:val="lt-LT"/>
              </w:rPr>
              <w:t>Inkstų ir šlapimo takų sutrikimai</w:t>
            </w:r>
          </w:p>
        </w:tc>
        <w:tc>
          <w:tcPr>
            <w:tcW w:w="2187"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r w:rsidRPr="00755089">
              <w:rPr>
                <w:bCs/>
                <w:sz w:val="22"/>
                <w:szCs w:val="22"/>
                <w:lang w:val="lt-LT"/>
              </w:rPr>
              <w:t>Pakitusi šlapimo spalva</w:t>
            </w:r>
          </w:p>
        </w:tc>
        <w:tc>
          <w:tcPr>
            <w:tcW w:w="2336"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p>
        </w:tc>
        <w:tc>
          <w:tcPr>
            <w:tcW w:w="1865"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p>
        </w:tc>
      </w:tr>
      <w:tr w:rsidR="00EA4B06" w:rsidTr="00F86C74">
        <w:trPr>
          <w:cantSplit/>
        </w:trPr>
        <w:tc>
          <w:tcPr>
            <w:tcW w:w="2901"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r w:rsidRPr="00755089">
              <w:rPr>
                <w:bCs/>
                <w:sz w:val="22"/>
                <w:szCs w:val="22"/>
                <w:lang w:val="lt-LT"/>
              </w:rPr>
              <w:t>Bendrieji sutrikimai ir vartojimo vietos pažeidimai</w:t>
            </w:r>
          </w:p>
        </w:tc>
        <w:tc>
          <w:tcPr>
            <w:tcW w:w="2187"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p>
        </w:tc>
        <w:tc>
          <w:tcPr>
            <w:tcW w:w="2336"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r w:rsidRPr="00755089">
              <w:rPr>
                <w:bCs/>
                <w:sz w:val="22"/>
                <w:szCs w:val="22"/>
                <w:lang w:val="lt-LT"/>
              </w:rPr>
              <w:t>Nuovargis</w:t>
            </w:r>
          </w:p>
        </w:tc>
        <w:tc>
          <w:tcPr>
            <w:tcW w:w="1865"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rsidP="008F6E9A">
            <w:pPr>
              <w:keepNext/>
              <w:rPr>
                <w:bCs/>
                <w:sz w:val="22"/>
                <w:szCs w:val="22"/>
                <w:lang w:val="lt-LT"/>
              </w:rPr>
            </w:pPr>
          </w:p>
        </w:tc>
      </w:tr>
      <w:tr w:rsidR="00EA4B06" w:rsidTr="00F86C74">
        <w:trPr>
          <w:cantSplit/>
        </w:trPr>
        <w:tc>
          <w:tcPr>
            <w:tcW w:w="2901"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pPr>
              <w:rPr>
                <w:bCs/>
                <w:sz w:val="22"/>
                <w:szCs w:val="22"/>
                <w:lang w:val="lt-LT"/>
              </w:rPr>
            </w:pPr>
            <w:r w:rsidRPr="00755089">
              <w:rPr>
                <w:bCs/>
                <w:sz w:val="22"/>
                <w:szCs w:val="22"/>
                <w:lang w:val="lt-LT"/>
              </w:rPr>
              <w:t>Tyrimai</w:t>
            </w:r>
          </w:p>
        </w:tc>
        <w:tc>
          <w:tcPr>
            <w:tcW w:w="2187"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pPr>
              <w:rPr>
                <w:bCs/>
                <w:sz w:val="22"/>
                <w:szCs w:val="22"/>
                <w:lang w:val="lt-LT"/>
              </w:rPr>
            </w:pPr>
          </w:p>
        </w:tc>
        <w:tc>
          <w:tcPr>
            <w:tcW w:w="2336"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pPr>
              <w:rPr>
                <w:bCs/>
                <w:sz w:val="22"/>
                <w:szCs w:val="22"/>
                <w:lang w:val="lt-LT"/>
              </w:rPr>
            </w:pPr>
            <w:r w:rsidRPr="00755089">
              <w:rPr>
                <w:bCs/>
                <w:sz w:val="22"/>
                <w:szCs w:val="22"/>
                <w:lang w:val="lt-LT"/>
              </w:rPr>
              <w:t>Padidėjęs kepenų fermentų aktyvumas</w:t>
            </w:r>
          </w:p>
        </w:tc>
        <w:tc>
          <w:tcPr>
            <w:tcW w:w="1865" w:type="dxa"/>
            <w:tcBorders>
              <w:top w:val="single" w:sz="4" w:space="0" w:color="auto"/>
              <w:left w:val="single" w:sz="4" w:space="0" w:color="auto"/>
              <w:bottom w:val="single" w:sz="4" w:space="0" w:color="auto"/>
              <w:right w:val="single" w:sz="4" w:space="0" w:color="auto"/>
            </w:tcBorders>
            <w:shd w:val="clear" w:color="auto" w:fill="auto"/>
          </w:tcPr>
          <w:p w:rsidR="00F86C74" w:rsidRPr="00755089" w:rsidRDefault="00F86C74">
            <w:pPr>
              <w:rPr>
                <w:bCs/>
                <w:sz w:val="22"/>
                <w:szCs w:val="22"/>
                <w:lang w:val="lt-LT"/>
              </w:rPr>
            </w:pPr>
          </w:p>
        </w:tc>
      </w:tr>
    </w:tbl>
    <w:p w:rsidR="00DB0467" w:rsidRPr="00755089" w:rsidRDefault="00DB0467">
      <w:pPr>
        <w:rPr>
          <w:sz w:val="22"/>
          <w:szCs w:val="22"/>
          <w:lang w:val="lt-LT"/>
        </w:rPr>
      </w:pPr>
    </w:p>
    <w:p w:rsidR="001E79EB" w:rsidRPr="00755089" w:rsidRDefault="00D41E3B" w:rsidP="00A85C9E">
      <w:pPr>
        <w:keepNext/>
        <w:tabs>
          <w:tab w:val="left" w:pos="567"/>
        </w:tabs>
        <w:rPr>
          <w:sz w:val="22"/>
          <w:szCs w:val="22"/>
          <w:u w:val="single"/>
          <w:lang w:val="lt-LT"/>
        </w:rPr>
      </w:pPr>
      <w:r w:rsidRPr="00755089">
        <w:rPr>
          <w:sz w:val="22"/>
          <w:szCs w:val="22"/>
          <w:u w:val="single"/>
          <w:lang w:val="lt-LT"/>
        </w:rPr>
        <w:t>At</w:t>
      </w:r>
      <w:r w:rsidR="001E79EB" w:rsidRPr="00755089">
        <w:rPr>
          <w:sz w:val="22"/>
          <w:szCs w:val="22"/>
          <w:u w:val="single"/>
          <w:lang w:val="lt-LT"/>
        </w:rPr>
        <w:t>rinktų ne</w:t>
      </w:r>
      <w:r w:rsidRPr="00755089">
        <w:rPr>
          <w:sz w:val="22"/>
          <w:szCs w:val="22"/>
          <w:u w:val="single"/>
          <w:lang w:val="lt-LT"/>
        </w:rPr>
        <w:t xml:space="preserve">pageidaujamų </w:t>
      </w:r>
      <w:r w:rsidR="001E79EB" w:rsidRPr="00755089">
        <w:rPr>
          <w:sz w:val="22"/>
          <w:szCs w:val="22"/>
          <w:u w:val="single"/>
          <w:lang w:val="lt-LT"/>
        </w:rPr>
        <w:t>reakcijų ap</w:t>
      </w:r>
      <w:r w:rsidRPr="00755089">
        <w:rPr>
          <w:sz w:val="22"/>
          <w:szCs w:val="22"/>
          <w:u w:val="single"/>
          <w:lang w:val="lt-LT"/>
        </w:rPr>
        <w:t>ibūdinimas</w:t>
      </w:r>
    </w:p>
    <w:p w:rsidR="00DB0467" w:rsidRPr="00755089" w:rsidRDefault="00DB0467">
      <w:pPr>
        <w:tabs>
          <w:tab w:val="left" w:pos="567"/>
        </w:tabs>
        <w:rPr>
          <w:sz w:val="22"/>
          <w:szCs w:val="22"/>
          <w:lang w:val="lt-LT"/>
        </w:rPr>
      </w:pPr>
      <w:r w:rsidRPr="00755089">
        <w:rPr>
          <w:sz w:val="22"/>
          <w:szCs w:val="22"/>
          <w:lang w:val="lt-LT"/>
        </w:rPr>
        <w:t>Klinikinių deferiprono tyrimų metu nustatytas sunkiausias neigiamas poveikis yra agranulocitozė (neutrofilų koncentracija &lt; 0,5x10</w:t>
      </w:r>
      <w:r w:rsidRPr="00755089">
        <w:rPr>
          <w:sz w:val="22"/>
          <w:szCs w:val="22"/>
          <w:vertAlign w:val="superscript"/>
          <w:lang w:val="lt-LT"/>
        </w:rPr>
        <w:t>9</w:t>
      </w:r>
      <w:r w:rsidRPr="00755089">
        <w:rPr>
          <w:sz w:val="22"/>
          <w:szCs w:val="22"/>
          <w:lang w:val="lt-LT"/>
        </w:rPr>
        <w:t xml:space="preserve">/l), pasireiškianti 1,1% atvejų (0,6 atvejo 100 sutartinių pacientų gydymo metų) (žr. 4.4 skyrių). </w:t>
      </w:r>
      <w:r w:rsidR="007D4D27" w:rsidRPr="00755089">
        <w:rPr>
          <w:sz w:val="22"/>
          <w:szCs w:val="22"/>
          <w:lang w:val="lt-LT"/>
        </w:rPr>
        <w:t>Bendri duomenys iš klinikinių tyrimų, kuriuose buvo tiriami pacientai, sergantys sisteminiu geležies pertekliumi, rodo, kad 63 % agranulocitozės epizodų pasireiškė per pirmuosius šešis gydymo mėnesius, 74 % – per pirmuosius metus, o 26 % – po primųjų gydymo metų. Klinikiniuose tyrimuose laiko iki pirmojo agranulocitozės epizodo pasireiškimo mediana buvo 190 dienų (diapazonas: 22 dienos – 17,6 metų), o trukmės mediana buvo 10 dienų. Mirtinas baigtis buvo stebėta 8,3 % atvejų iš praneštų agranulocitozės epizodų klinikiniuose tyrimuose ir poregistraciniame laikotarpyje.</w:t>
      </w:r>
    </w:p>
    <w:p w:rsidR="00DB0467" w:rsidRPr="00755089" w:rsidRDefault="00DB0467">
      <w:pPr>
        <w:tabs>
          <w:tab w:val="left" w:pos="567"/>
        </w:tabs>
        <w:rPr>
          <w:sz w:val="22"/>
          <w:szCs w:val="22"/>
          <w:lang w:val="lt-LT"/>
        </w:rPr>
      </w:pPr>
    </w:p>
    <w:p w:rsidR="00DB0467" w:rsidRPr="00755089" w:rsidRDefault="00DB0467" w:rsidP="00830D41">
      <w:pPr>
        <w:rPr>
          <w:sz w:val="22"/>
          <w:szCs w:val="22"/>
          <w:lang w:val="lt-LT"/>
        </w:rPr>
      </w:pPr>
      <w:r w:rsidRPr="00755089">
        <w:rPr>
          <w:sz w:val="22"/>
          <w:szCs w:val="22"/>
          <w:lang w:val="lt-LT"/>
        </w:rPr>
        <w:t xml:space="preserve">Pacientai, gydyti deferipronu, retkarčiais skundėsi dažniausiai silpnos ir trumpalaikės formos diarėja. </w:t>
      </w:r>
      <w:r w:rsidR="00830D41" w:rsidRPr="00755089">
        <w:rPr>
          <w:sz w:val="22"/>
          <w:szCs w:val="22"/>
          <w:lang w:val="lt-LT"/>
        </w:rPr>
        <w:t xml:space="preserve">Virškinimo traktui </w:t>
      </w:r>
      <w:r w:rsidRPr="00755089">
        <w:rPr>
          <w:sz w:val="22"/>
          <w:szCs w:val="22"/>
          <w:lang w:val="lt-LT"/>
        </w:rPr>
        <w:t>sutrikimai dažniausiai stebimi gydymo pradžioje, daugumai pacientų jie išnyksta per kelias savaites nenutraukiant gydymo. Kai kuriems pacientams gali būti pravartu sumažinti deferiprono dozę ir po to palaipsniui ją didinti iki pirminės dozės. Deferipronu gydomiems pacientams yra stebėta artropatijos atvejų, pasireiškiančių nuo silpnų vieno ar kelių sąnarių skausmų iki sunkaus artrito su eksudacija ir ženkliais funkcionalumo sutrikimais. Lengvos formos artropatijos paprastai praeina savaime.</w:t>
      </w:r>
    </w:p>
    <w:p w:rsidR="00DB0467" w:rsidRPr="00755089" w:rsidRDefault="00DB0467">
      <w:pPr>
        <w:rPr>
          <w:sz w:val="22"/>
          <w:szCs w:val="22"/>
          <w:lang w:val="lt-LT"/>
        </w:rPr>
      </w:pPr>
    </w:p>
    <w:p w:rsidR="00DB0467" w:rsidRPr="00755089" w:rsidRDefault="00DB0467" w:rsidP="00F80128">
      <w:pPr>
        <w:rPr>
          <w:sz w:val="22"/>
          <w:szCs w:val="22"/>
          <w:lang w:val="lt-LT"/>
        </w:rPr>
      </w:pPr>
      <w:r w:rsidRPr="00755089">
        <w:rPr>
          <w:sz w:val="22"/>
          <w:szCs w:val="22"/>
          <w:lang w:val="lt-LT"/>
        </w:rPr>
        <w:t xml:space="preserve">Daliai deferiproną vartojančių pacientų stebėta </w:t>
      </w:r>
      <w:r w:rsidR="00F80128" w:rsidRPr="00755089">
        <w:rPr>
          <w:sz w:val="22"/>
          <w:szCs w:val="22"/>
          <w:lang w:val="lt-LT"/>
        </w:rPr>
        <w:t xml:space="preserve">padidėjęs </w:t>
      </w:r>
      <w:r w:rsidRPr="00755089">
        <w:rPr>
          <w:sz w:val="22"/>
          <w:szCs w:val="22"/>
          <w:lang w:val="lt-LT"/>
        </w:rPr>
        <w:t xml:space="preserve">kepenų fermentų </w:t>
      </w:r>
      <w:r w:rsidR="00F80128" w:rsidRPr="00755089">
        <w:rPr>
          <w:sz w:val="22"/>
          <w:szCs w:val="22"/>
          <w:lang w:val="lt-LT"/>
        </w:rPr>
        <w:t xml:space="preserve">aktyvumas </w:t>
      </w:r>
      <w:r w:rsidRPr="00755089">
        <w:rPr>
          <w:sz w:val="22"/>
          <w:szCs w:val="22"/>
          <w:lang w:val="lt-LT"/>
        </w:rPr>
        <w:t>kraujo serume. Daugumai tokių pacientų šis padidėjimas buvo nesimptominis ir laikinas, jis praėjo savaime nenutraukus gydymo ir nesumažinus dozės (žr. 4.4 skyrių).</w:t>
      </w:r>
    </w:p>
    <w:p w:rsidR="00DB0467" w:rsidRPr="00755089" w:rsidRDefault="00DB0467">
      <w:pPr>
        <w:tabs>
          <w:tab w:val="left" w:pos="0"/>
        </w:tabs>
        <w:rPr>
          <w:sz w:val="22"/>
          <w:szCs w:val="22"/>
          <w:lang w:val="lt-LT"/>
        </w:rPr>
      </w:pPr>
    </w:p>
    <w:p w:rsidR="00DB0467" w:rsidRPr="00755089" w:rsidRDefault="00DB0467">
      <w:pPr>
        <w:tabs>
          <w:tab w:val="left" w:pos="567"/>
        </w:tabs>
        <w:rPr>
          <w:sz w:val="22"/>
          <w:szCs w:val="22"/>
          <w:lang w:val="lt-LT"/>
        </w:rPr>
      </w:pPr>
      <w:r w:rsidRPr="00755089">
        <w:rPr>
          <w:sz w:val="22"/>
          <w:szCs w:val="22"/>
          <w:lang w:val="lt-LT"/>
        </w:rPr>
        <w:t>Kai kuriems ligoniams progresuodavo fibrozė, susijusi su geležies kiekio pertekliumi arba hepatitu C.</w:t>
      </w:r>
    </w:p>
    <w:p w:rsidR="00DB0467" w:rsidRPr="00755089" w:rsidRDefault="00DB0467">
      <w:pPr>
        <w:tabs>
          <w:tab w:val="left" w:pos="567"/>
        </w:tabs>
        <w:rPr>
          <w:sz w:val="22"/>
          <w:szCs w:val="22"/>
          <w:lang w:val="lt-LT"/>
        </w:rPr>
      </w:pPr>
    </w:p>
    <w:p w:rsidR="00DB0467" w:rsidRPr="00755089" w:rsidRDefault="00DB0467">
      <w:pPr>
        <w:tabs>
          <w:tab w:val="left" w:pos="567"/>
        </w:tabs>
        <w:rPr>
          <w:sz w:val="22"/>
          <w:szCs w:val="22"/>
          <w:lang w:val="lt-LT"/>
        </w:rPr>
      </w:pPr>
      <w:r w:rsidRPr="00755089">
        <w:rPr>
          <w:sz w:val="22"/>
          <w:szCs w:val="22"/>
          <w:lang w:val="lt-LT"/>
        </w:rPr>
        <w:t>Mažai daliai pacientų nustatytas nuo deferiprono priklausomas cinko kiekio plazmoje sumažėjimas. Jis atstatytas paskyrus per burną vartojamus cinko preparatus.</w:t>
      </w:r>
    </w:p>
    <w:p w:rsidR="00DB0467" w:rsidRPr="00755089" w:rsidRDefault="00DB0467">
      <w:pPr>
        <w:tabs>
          <w:tab w:val="left" w:pos="567"/>
        </w:tabs>
        <w:rPr>
          <w:sz w:val="22"/>
          <w:szCs w:val="22"/>
          <w:lang w:val="lt-LT"/>
        </w:rPr>
      </w:pPr>
    </w:p>
    <w:p w:rsidR="00E77621" w:rsidRPr="00755089" w:rsidRDefault="00E77621" w:rsidP="00E77621">
      <w:pPr>
        <w:tabs>
          <w:tab w:val="left" w:pos="567"/>
        </w:tabs>
        <w:rPr>
          <w:sz w:val="22"/>
          <w:szCs w:val="22"/>
          <w:lang w:val="lt-LT"/>
        </w:rPr>
      </w:pPr>
      <w:r w:rsidRPr="00755089">
        <w:rPr>
          <w:sz w:val="22"/>
          <w:szCs w:val="22"/>
          <w:lang w:val="lt-LT"/>
        </w:rPr>
        <w:t>Vaikams, kuriems savanoriškai kelis metus buvo skiriama dozė, daugiau kaip 2,5 karto viršijanti maksimalią rekomenduojamą 100 mg/kg paros dozę, pastebėti neurologiniai sutrikimai (pvz., smegenėlių simptomai, diplopija, lateralinis nistagmas, sulėtėjusi psichomotorinė raida, rankų judesiai ir aksialinė hipotonija).</w:t>
      </w:r>
      <w:r w:rsidRPr="00755089">
        <w:rPr>
          <w:lang w:val="lt-LT"/>
        </w:rPr>
        <w:t xml:space="preserve"> </w:t>
      </w:r>
      <w:r w:rsidRPr="00755089">
        <w:rPr>
          <w:sz w:val="22"/>
          <w:szCs w:val="22"/>
          <w:lang w:val="lt-LT"/>
        </w:rPr>
        <w:t>Vaistiniam preparatui patekus į rinką buvo pranešta apie hipotonijos, nestabilumo, negalėjimo vaikščioti ir hipertonijos su negalėjimo pajudinti galūnes epizodus vartojant standartines deferiprono dozes. Nutraukus deferiprono vartojimą, neurologiniai sutrikimai palaipsniui mažėjo (žr. 4.4 ir 4.9 skyrius).</w:t>
      </w:r>
    </w:p>
    <w:p w:rsidR="00A85C9E" w:rsidRPr="00755089" w:rsidRDefault="00A85C9E" w:rsidP="00A85C9E">
      <w:pPr>
        <w:autoSpaceDE w:val="0"/>
        <w:autoSpaceDN w:val="0"/>
        <w:adjustRightInd w:val="0"/>
        <w:rPr>
          <w:sz w:val="22"/>
          <w:lang w:val="lt-LT"/>
        </w:rPr>
      </w:pPr>
    </w:p>
    <w:p w:rsidR="00056965" w:rsidRPr="00755089" w:rsidRDefault="00056965" w:rsidP="00056965">
      <w:pPr>
        <w:autoSpaceDE w:val="0"/>
        <w:autoSpaceDN w:val="0"/>
        <w:adjustRightInd w:val="0"/>
        <w:rPr>
          <w:sz w:val="22"/>
          <w:lang w:val="lt-LT"/>
        </w:rPr>
      </w:pPr>
      <w:r w:rsidRPr="00755089">
        <w:rPr>
          <w:sz w:val="22"/>
          <w:lang w:val="lt-LT"/>
        </w:rPr>
        <w:t>Gydymo (deferiprono ir deferoksamino) deriniu saugumo duomenys stebėti klinikinių tyrimų metu, poregistracinio stebėjimo metu arba paskelbtoje literatūroje ir atitiko monoterapijos saugumo duomenis.</w:t>
      </w:r>
    </w:p>
    <w:p w:rsidR="00056965" w:rsidRPr="00755089" w:rsidRDefault="00056965" w:rsidP="00056965">
      <w:pPr>
        <w:autoSpaceDE w:val="0"/>
        <w:autoSpaceDN w:val="0"/>
        <w:adjustRightInd w:val="0"/>
        <w:rPr>
          <w:sz w:val="22"/>
          <w:lang w:val="lt-LT"/>
        </w:rPr>
      </w:pPr>
    </w:p>
    <w:p w:rsidR="00056965" w:rsidRPr="00755089" w:rsidRDefault="00056965" w:rsidP="00056965">
      <w:pPr>
        <w:autoSpaceDE w:val="0"/>
        <w:autoSpaceDN w:val="0"/>
        <w:adjustRightInd w:val="0"/>
        <w:rPr>
          <w:sz w:val="22"/>
          <w:lang w:val="lt-LT"/>
        </w:rPr>
      </w:pPr>
      <w:r w:rsidRPr="00755089">
        <w:rPr>
          <w:sz w:val="22"/>
          <w:lang w:val="lt-LT"/>
        </w:rPr>
        <w:t>Klinikinių tyrimų (1343 pacientų- metų Ferriprox monoterapijos ir 244 pacientų - metų Ferriprox ir deferoksamino vartojimas) suminės saugumo duomenų bazės duomenys parodė statistiškai reikšmingus (p &lt;0,05) nepageidaujamų reakcijų pasireiškimo skirtumus šiose organų sistemų klasėse: ,,Širdies sutrikimai”, ,,Skeleto, raumenų ir jungiamojo audinio sutrikimai”, ,,Inkstų ir šlapimo takų sutrikimai”. ,,Skeleto, raumenų ir jungiamojo audinio sutrikimų” ir ,,Inkstų ir šlapimo takų sutrikimų” atvejų pasitaikė mažiau gydant deriniu nei taikant monoterapiją, o ,,Širdies sutrikimų” dažnis buvo didesnis gydant deriniu nei taikant monoterapiją. Kombinuoto Gydymo deriniu metu pranešta apie didesnį ,,Širdies sutrikimų” dažnį nei taikant monoterapiją galbūt dėl to, kad taikant gydymą deriniu pacientams dažniau pasireiškė jau esami širdies sutrikimai. Pacientams, gydomiems deriniu būtina atidi širdies reiškinių stebėsena (žr. 4.4 skyrių).</w:t>
      </w:r>
    </w:p>
    <w:p w:rsidR="00056965" w:rsidRPr="00755089" w:rsidRDefault="00056965" w:rsidP="00056965">
      <w:pPr>
        <w:autoSpaceDE w:val="0"/>
        <w:autoSpaceDN w:val="0"/>
        <w:adjustRightInd w:val="0"/>
        <w:rPr>
          <w:sz w:val="22"/>
          <w:lang w:val="lt-LT"/>
        </w:rPr>
      </w:pPr>
    </w:p>
    <w:p w:rsidR="00056965" w:rsidRPr="00755089" w:rsidRDefault="00056965" w:rsidP="00056965">
      <w:pPr>
        <w:autoSpaceDE w:val="0"/>
        <w:autoSpaceDN w:val="0"/>
        <w:adjustRightInd w:val="0"/>
        <w:rPr>
          <w:sz w:val="22"/>
          <w:lang w:val="lt-LT"/>
        </w:rPr>
      </w:pPr>
      <w:r w:rsidRPr="00755089">
        <w:rPr>
          <w:sz w:val="22"/>
          <w:lang w:val="lt-LT"/>
        </w:rPr>
        <w:t>Nepageidaujamų reakcijų, kurias patyrė deriniu gydomi 18 vaikų ir 97 suaugusieji, dažnis tarp dviejų amžiaus grupių reikšmingai nesiskyrė, išskyrus artropatijos pasireiškimo dažnį (pasireiškė 11,1% vaikų, o suaugusiesiems nepasireiškė, p = 0,02). Reakcijų pasireiškimo, esant 100 pacientų - metų ekspozicijai, vertinimas parodė, kad tik viduriavimo dažnis vaikams (11,</w:t>
      </w:r>
      <w:r w:rsidR="000662C0" w:rsidRPr="00755089">
        <w:rPr>
          <w:sz w:val="22"/>
          <w:lang w:val="lt-LT"/>
        </w:rPr>
        <w:t>1</w:t>
      </w:r>
      <w:r w:rsidRPr="00755089">
        <w:rPr>
          <w:sz w:val="22"/>
          <w:lang w:val="lt-LT"/>
        </w:rPr>
        <w:t>) buvo reikšmingai didesnis nei suaugusiesiems (2,0, p = 0,01).</w:t>
      </w:r>
    </w:p>
    <w:p w:rsidR="008328AF" w:rsidRPr="00755089" w:rsidRDefault="008328AF" w:rsidP="00056965">
      <w:pPr>
        <w:autoSpaceDE w:val="0"/>
        <w:autoSpaceDN w:val="0"/>
        <w:adjustRightInd w:val="0"/>
        <w:rPr>
          <w:sz w:val="22"/>
          <w:lang w:val="lt-LT"/>
        </w:rPr>
      </w:pPr>
    </w:p>
    <w:p w:rsidR="00057A50" w:rsidRPr="00755089" w:rsidRDefault="00057A50" w:rsidP="00A85C9E">
      <w:pPr>
        <w:keepNext/>
        <w:autoSpaceDE w:val="0"/>
        <w:autoSpaceDN w:val="0"/>
        <w:adjustRightInd w:val="0"/>
        <w:rPr>
          <w:sz w:val="22"/>
          <w:szCs w:val="22"/>
          <w:u w:val="single"/>
          <w:lang w:val="lt-LT"/>
        </w:rPr>
      </w:pPr>
      <w:r w:rsidRPr="00755089">
        <w:rPr>
          <w:noProof/>
          <w:sz w:val="22"/>
          <w:szCs w:val="22"/>
          <w:u w:val="single"/>
          <w:lang w:val="lt-LT"/>
        </w:rPr>
        <w:t>Pranešimas apie įtariamas nepageidaujamas reakcijas</w:t>
      </w:r>
    </w:p>
    <w:p w:rsidR="00970594" w:rsidRPr="00755089" w:rsidRDefault="00057A50" w:rsidP="004A2B9E">
      <w:pPr>
        <w:autoSpaceDE w:val="0"/>
        <w:autoSpaceDN w:val="0"/>
        <w:adjustRightInd w:val="0"/>
        <w:rPr>
          <w:sz w:val="22"/>
          <w:szCs w:val="22"/>
          <w:lang w:val="lt-LT"/>
        </w:rPr>
      </w:pPr>
      <w:r w:rsidRPr="00755089">
        <w:rPr>
          <w:noProof/>
          <w:sz w:val="22"/>
          <w:szCs w:val="22"/>
          <w:lang w:val="lt-LT"/>
        </w:rPr>
        <w:t>Svarbu pranešti apie įtariamas nepageidaujamas reakcijas po vaistinio preparato registracijos, nes tai leidžia nuolat stebėti vaistinio preparato naudos ir rizikos santykį.</w:t>
      </w:r>
      <w:r w:rsidRPr="00755089">
        <w:rPr>
          <w:sz w:val="22"/>
          <w:szCs w:val="22"/>
          <w:lang w:val="lt-LT"/>
        </w:rPr>
        <w:t xml:space="preserve"> </w:t>
      </w:r>
      <w:r w:rsidRPr="00755089">
        <w:rPr>
          <w:noProof/>
          <w:sz w:val="22"/>
          <w:szCs w:val="22"/>
          <w:lang w:val="lt-LT"/>
        </w:rPr>
        <w:t xml:space="preserve">Sveikatos priežiūros specialistai turi pranešti apie bet kokias įtariamas nepageidaujamas reakcijas naudodamiesi </w:t>
      </w:r>
      <w:hyperlink r:id="rId12" w:history="1">
        <w:r w:rsidR="00A85C9E" w:rsidRPr="00755089">
          <w:rPr>
            <w:rStyle w:val="Hyperlink"/>
            <w:sz w:val="22"/>
            <w:szCs w:val="22"/>
            <w:highlight w:val="lightGray"/>
            <w:lang w:val="lt-LT"/>
          </w:rPr>
          <w:t>V priede</w:t>
        </w:r>
      </w:hyperlink>
      <w:r w:rsidR="00A85C9E" w:rsidRPr="00755089">
        <w:rPr>
          <w:rStyle w:val="Hyperlink"/>
          <w:sz w:val="22"/>
          <w:szCs w:val="22"/>
          <w:highlight w:val="lightGray"/>
          <w:lang w:val="lt-LT"/>
        </w:rPr>
        <w:t xml:space="preserve"> </w:t>
      </w:r>
      <w:r w:rsidRPr="00755089">
        <w:rPr>
          <w:noProof/>
          <w:sz w:val="22"/>
          <w:szCs w:val="22"/>
          <w:highlight w:val="lightGray"/>
          <w:lang w:val="lt-LT"/>
        </w:rPr>
        <w:t>nurodyta nacionaline pranešimo sistema</w:t>
      </w:r>
      <w:r w:rsidRPr="00755089">
        <w:rPr>
          <w:noProof/>
          <w:sz w:val="22"/>
          <w:szCs w:val="22"/>
          <w:lang w:val="lt-LT"/>
        </w:rPr>
        <w:t>.</w:t>
      </w:r>
    </w:p>
    <w:p w:rsidR="00057A50" w:rsidRPr="00755089" w:rsidRDefault="00057A50">
      <w:pPr>
        <w:rPr>
          <w:sz w:val="22"/>
          <w:szCs w:val="22"/>
          <w:lang w:val="lt-LT"/>
        </w:rPr>
      </w:pPr>
    </w:p>
    <w:p w:rsidR="00DB0467" w:rsidRPr="00755089" w:rsidRDefault="00DB0467" w:rsidP="008F6E9A">
      <w:pPr>
        <w:pStyle w:val="IndexHeading"/>
        <w:keepNext/>
        <w:tabs>
          <w:tab w:val="left" w:pos="540"/>
        </w:tabs>
        <w:rPr>
          <w:rFonts w:ascii="Times New Roman" w:hAnsi="Times New Roman" w:cs="Times New Roman"/>
          <w:bCs w:val="0"/>
          <w:sz w:val="22"/>
          <w:szCs w:val="22"/>
          <w:lang w:val="lt-LT"/>
        </w:rPr>
      </w:pPr>
      <w:r w:rsidRPr="00755089">
        <w:rPr>
          <w:rFonts w:ascii="Times New Roman" w:hAnsi="Times New Roman" w:cs="Times New Roman"/>
          <w:bCs w:val="0"/>
          <w:sz w:val="22"/>
          <w:szCs w:val="22"/>
          <w:lang w:val="lt-LT"/>
        </w:rPr>
        <w:t>4.9</w:t>
      </w:r>
      <w:r w:rsidRPr="00755089">
        <w:rPr>
          <w:rFonts w:ascii="Times New Roman" w:hAnsi="Times New Roman" w:cs="Times New Roman"/>
          <w:bCs w:val="0"/>
          <w:sz w:val="22"/>
          <w:szCs w:val="22"/>
          <w:lang w:val="lt-LT"/>
        </w:rPr>
        <w:tab/>
        <w:t>Perdozavimas</w:t>
      </w:r>
    </w:p>
    <w:p w:rsidR="00DB0467" w:rsidRPr="00755089" w:rsidRDefault="00DB0467" w:rsidP="008F6E9A">
      <w:pPr>
        <w:keepNext/>
        <w:rPr>
          <w:sz w:val="22"/>
          <w:szCs w:val="22"/>
          <w:lang w:val="lt-LT"/>
        </w:rPr>
      </w:pPr>
    </w:p>
    <w:p w:rsidR="00DB0467" w:rsidRPr="00755089" w:rsidRDefault="00DB0467" w:rsidP="00830D41">
      <w:pPr>
        <w:rPr>
          <w:sz w:val="22"/>
          <w:szCs w:val="22"/>
          <w:lang w:val="lt-LT"/>
        </w:rPr>
      </w:pPr>
      <w:r w:rsidRPr="00755089">
        <w:rPr>
          <w:sz w:val="22"/>
          <w:szCs w:val="22"/>
          <w:lang w:val="lt-LT"/>
        </w:rPr>
        <w:t>Ūmaus perdozavimo atvejų nepasitaikė. Vaikams, kuriems savanoriškai kelis metus buvo skiriama dozė, daugiau kaip 2,5 kartus viršijanti maksimalią rekomenduojamą 100 mg/kg paros dozę, pastebėti neurologiniai sutrikimai (pvz., smegenėlių simptomai, diplopija, lateralinis nistagmas, sulėtėjusi psichomotorinė raida, rankų judesiai ir aksialinė hipotonija). Nutraukus deferiprono vartojimą neurologiniai sutrikimai palaipsniui regresavo.</w:t>
      </w:r>
    </w:p>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Perdozavimo atveju reikalinga atidi klinikinė paciento priežiūra.</w:t>
      </w:r>
    </w:p>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rsidP="008F6E9A">
      <w:pPr>
        <w:keepNext/>
        <w:tabs>
          <w:tab w:val="left" w:pos="540"/>
        </w:tabs>
        <w:rPr>
          <w:b/>
          <w:sz w:val="22"/>
          <w:szCs w:val="22"/>
          <w:lang w:val="lt-LT"/>
        </w:rPr>
      </w:pPr>
      <w:r w:rsidRPr="00755089">
        <w:rPr>
          <w:b/>
          <w:sz w:val="22"/>
          <w:szCs w:val="22"/>
          <w:lang w:val="lt-LT"/>
        </w:rPr>
        <w:t>5.</w:t>
      </w:r>
      <w:r w:rsidRPr="00755089">
        <w:rPr>
          <w:b/>
          <w:sz w:val="22"/>
          <w:szCs w:val="22"/>
          <w:lang w:val="lt-LT"/>
        </w:rPr>
        <w:tab/>
      </w:r>
      <w:r w:rsidRPr="00755089">
        <w:rPr>
          <w:b/>
          <w:caps/>
          <w:sz w:val="22"/>
          <w:szCs w:val="22"/>
          <w:lang w:val="lt-LT"/>
        </w:rPr>
        <w:t>Farmakologinės savybės</w:t>
      </w:r>
    </w:p>
    <w:p w:rsidR="00DB0467" w:rsidRPr="00755089" w:rsidRDefault="00DB0467" w:rsidP="008F6E9A">
      <w:pPr>
        <w:keepNext/>
        <w:tabs>
          <w:tab w:val="left" w:pos="540"/>
        </w:tabs>
        <w:rPr>
          <w:sz w:val="22"/>
          <w:szCs w:val="22"/>
          <w:lang w:val="lt-LT"/>
        </w:rPr>
      </w:pPr>
    </w:p>
    <w:p w:rsidR="00DB0467" w:rsidRPr="00755089" w:rsidRDefault="00DB0467" w:rsidP="008F6E9A">
      <w:pPr>
        <w:keepNext/>
        <w:tabs>
          <w:tab w:val="left" w:pos="540"/>
        </w:tabs>
        <w:rPr>
          <w:b/>
          <w:sz w:val="22"/>
          <w:szCs w:val="22"/>
          <w:lang w:val="lt-LT"/>
        </w:rPr>
      </w:pPr>
      <w:r w:rsidRPr="00755089">
        <w:rPr>
          <w:b/>
          <w:sz w:val="22"/>
          <w:szCs w:val="22"/>
          <w:lang w:val="lt-LT"/>
        </w:rPr>
        <w:t xml:space="preserve">5.1 </w:t>
      </w:r>
      <w:r w:rsidRPr="00755089">
        <w:rPr>
          <w:b/>
          <w:sz w:val="22"/>
          <w:szCs w:val="22"/>
          <w:lang w:val="lt-LT"/>
        </w:rPr>
        <w:tab/>
        <w:t>Farmakodinaminės savybės</w:t>
      </w:r>
    </w:p>
    <w:p w:rsidR="00DB0467" w:rsidRPr="00755089" w:rsidRDefault="00DB0467" w:rsidP="008F6E9A">
      <w:pPr>
        <w:keepNext/>
        <w:rPr>
          <w:sz w:val="22"/>
          <w:szCs w:val="22"/>
          <w:lang w:val="lt-LT"/>
        </w:rPr>
      </w:pPr>
    </w:p>
    <w:p w:rsidR="00DB0467" w:rsidRPr="00755089" w:rsidRDefault="00DB0467">
      <w:pPr>
        <w:rPr>
          <w:sz w:val="22"/>
          <w:szCs w:val="22"/>
          <w:lang w:val="lt-LT"/>
        </w:rPr>
      </w:pPr>
      <w:r w:rsidRPr="00755089">
        <w:rPr>
          <w:sz w:val="22"/>
          <w:szCs w:val="22"/>
          <w:lang w:val="lt-LT"/>
        </w:rPr>
        <w:t>Farmakoterapinė grupė: Geležį prijungiančios medžiagos, ATC kodas: V03AC02</w:t>
      </w:r>
    </w:p>
    <w:p w:rsidR="00DB0467" w:rsidRPr="00755089" w:rsidRDefault="00DB0467">
      <w:pPr>
        <w:rPr>
          <w:sz w:val="22"/>
          <w:szCs w:val="22"/>
          <w:lang w:val="lt-LT"/>
        </w:rPr>
      </w:pPr>
    </w:p>
    <w:p w:rsidR="00DB0467" w:rsidRPr="00755089" w:rsidRDefault="00DB0467" w:rsidP="008F6E9A">
      <w:pPr>
        <w:pStyle w:val="BodyText"/>
        <w:keepNext/>
        <w:rPr>
          <w:b w:val="0"/>
          <w:i w:val="0"/>
          <w:iCs/>
          <w:szCs w:val="22"/>
          <w:u w:val="single"/>
          <w:lang w:val="lt-LT"/>
        </w:rPr>
      </w:pPr>
      <w:r w:rsidRPr="00755089">
        <w:rPr>
          <w:b w:val="0"/>
          <w:i w:val="0"/>
          <w:iCs/>
          <w:szCs w:val="22"/>
          <w:u w:val="single"/>
          <w:lang w:val="lt-LT"/>
        </w:rPr>
        <w:t>Veikimo mechanizmas</w:t>
      </w:r>
    </w:p>
    <w:p w:rsidR="00DB0467" w:rsidRPr="00755089" w:rsidRDefault="00DB0467">
      <w:pPr>
        <w:rPr>
          <w:sz w:val="22"/>
          <w:szCs w:val="22"/>
          <w:lang w:val="lt-LT"/>
        </w:rPr>
      </w:pPr>
      <w:r w:rsidRPr="00755089">
        <w:rPr>
          <w:sz w:val="22"/>
          <w:szCs w:val="22"/>
          <w:lang w:val="lt-LT"/>
        </w:rPr>
        <w:t xml:space="preserve">Veiklioji medžiaga deferipronas (3-hidroksi-1,2-dimetilpiridin-4-onas) yra bidentatinis ligandas, surišantis geležį 3:1 </w:t>
      </w:r>
      <w:r w:rsidR="007D4D27" w:rsidRPr="00755089">
        <w:rPr>
          <w:sz w:val="22"/>
          <w:szCs w:val="22"/>
          <w:lang w:val="lt-LT"/>
        </w:rPr>
        <w:t>moliniu</w:t>
      </w:r>
      <w:r w:rsidR="007D4D27" w:rsidRPr="00755089">
        <w:rPr>
          <w:lang w:val="lt-LT"/>
        </w:rPr>
        <w:t xml:space="preserve"> </w:t>
      </w:r>
      <w:r w:rsidRPr="00755089">
        <w:rPr>
          <w:sz w:val="22"/>
          <w:szCs w:val="22"/>
          <w:lang w:val="lt-LT"/>
        </w:rPr>
        <w:t>santykiu.</w:t>
      </w:r>
    </w:p>
    <w:p w:rsidR="00DB0467" w:rsidRPr="00755089" w:rsidRDefault="00DB0467">
      <w:pPr>
        <w:rPr>
          <w:sz w:val="22"/>
          <w:szCs w:val="22"/>
          <w:lang w:val="lt-LT"/>
        </w:rPr>
      </w:pPr>
    </w:p>
    <w:p w:rsidR="00DB0467" w:rsidRPr="00755089" w:rsidRDefault="00DB0467" w:rsidP="008F6E9A">
      <w:pPr>
        <w:pStyle w:val="BodyText"/>
        <w:keepNext/>
        <w:rPr>
          <w:b w:val="0"/>
          <w:i w:val="0"/>
          <w:iCs/>
          <w:szCs w:val="22"/>
          <w:u w:val="single"/>
          <w:lang w:val="lt-LT"/>
        </w:rPr>
      </w:pPr>
      <w:r w:rsidRPr="00755089">
        <w:rPr>
          <w:b w:val="0"/>
          <w:i w:val="0"/>
          <w:iCs/>
          <w:szCs w:val="22"/>
          <w:u w:val="single"/>
          <w:lang w:val="lt-LT"/>
        </w:rPr>
        <w:t>Farmakodinaminis poveikis</w:t>
      </w:r>
    </w:p>
    <w:p w:rsidR="00056965" w:rsidRPr="00755089" w:rsidRDefault="00056965" w:rsidP="00056965">
      <w:pPr>
        <w:pStyle w:val="InsideAddress"/>
        <w:keepLines w:val="0"/>
        <w:rPr>
          <w:rFonts w:ascii="Times New Roman" w:hAnsi="Times New Roman" w:cs="Times New Roman"/>
          <w:snapToGrid/>
          <w:sz w:val="22"/>
          <w:lang w:val="lt-LT"/>
        </w:rPr>
      </w:pPr>
      <w:r w:rsidRPr="00755089">
        <w:rPr>
          <w:rFonts w:ascii="Times New Roman" w:hAnsi="Times New Roman" w:cs="Times New Roman"/>
          <w:snapToGrid/>
          <w:sz w:val="22"/>
          <w:lang w:val="lt-LT"/>
        </w:rPr>
        <w:t>Klinikiniai bandymai parodė, kad Ferriprox efektyviai skatina geležies išsiskyrimą ir kad 25 mg/kg kūno masės dozė triskart per parą gali sustabdyti geležies kaupimosi proceso didėjimą, nustatomą pagal serumo feritiną, pacientams, sergantiems kraujo perpylimų sukelta talasemija. Duomenys iš paskelbtos literatūros apie geležies pusiausvyros tyrimus didžiąja talasemija sergantiems pacientams rodo, kad Ferriprox vartojimas kartu su deferoksaminu (tą pačią parą vartojami kartu abu chelatai, arba vienu metu arba paeiliui, pvz.: Ferriprox - dienos metu ir deferoksaminas -naktį) skatina didesnį geležies išsiskyrimą nei vien tik atskiras vaistas. Anksčiau minėtuose tyrimuose Ferriprox vartojamos dozės buvo nuo 50 iki 100 mg/kg per parą, o deferoksamino dozės - nuo 40 iki 60 mg/kg/per parą. Tačiau chelatinė terapija nebūtinai apsaugo nuo geležies pertekliaus sąlygojamų organų pažeidimų.</w:t>
      </w:r>
    </w:p>
    <w:p w:rsidR="00DB0467" w:rsidRPr="00755089" w:rsidRDefault="00DB0467">
      <w:pPr>
        <w:rPr>
          <w:sz w:val="22"/>
          <w:szCs w:val="22"/>
          <w:lang w:val="lt-LT"/>
        </w:rPr>
      </w:pPr>
    </w:p>
    <w:p w:rsidR="00DB0467" w:rsidRPr="00755089" w:rsidRDefault="00DB0467" w:rsidP="008F6E9A">
      <w:pPr>
        <w:pStyle w:val="BodyText"/>
        <w:keepNext/>
        <w:rPr>
          <w:b w:val="0"/>
          <w:i w:val="0"/>
          <w:iCs/>
          <w:szCs w:val="22"/>
          <w:u w:val="single"/>
          <w:lang w:val="lt-LT"/>
        </w:rPr>
      </w:pPr>
      <w:r w:rsidRPr="00755089">
        <w:rPr>
          <w:b w:val="0"/>
          <w:i w:val="0"/>
          <w:iCs/>
          <w:szCs w:val="22"/>
          <w:u w:val="single"/>
          <w:lang w:val="lt-LT"/>
        </w:rPr>
        <w:t xml:space="preserve">Klinikinis </w:t>
      </w:r>
      <w:r w:rsidR="00F80128" w:rsidRPr="00755089">
        <w:rPr>
          <w:b w:val="0"/>
          <w:i w:val="0"/>
          <w:iCs/>
          <w:szCs w:val="22"/>
          <w:u w:val="single"/>
          <w:lang w:val="lt-LT"/>
        </w:rPr>
        <w:t xml:space="preserve">veiksmingumas </w:t>
      </w:r>
      <w:r w:rsidRPr="00755089">
        <w:rPr>
          <w:b w:val="0"/>
          <w:i w:val="0"/>
          <w:iCs/>
          <w:szCs w:val="22"/>
          <w:u w:val="single"/>
          <w:lang w:val="lt-LT"/>
        </w:rPr>
        <w:t>ir saugumas</w:t>
      </w:r>
    </w:p>
    <w:p w:rsidR="00DB0467" w:rsidRPr="00755089" w:rsidRDefault="00DB0467" w:rsidP="00F80128">
      <w:pPr>
        <w:rPr>
          <w:sz w:val="22"/>
          <w:szCs w:val="22"/>
          <w:lang w:val="lt-LT"/>
        </w:rPr>
      </w:pPr>
      <w:r w:rsidRPr="00755089">
        <w:rPr>
          <w:sz w:val="22"/>
          <w:szCs w:val="22"/>
          <w:lang w:val="lt-LT"/>
        </w:rPr>
        <w:t xml:space="preserve">LA16-0102, LA-01 ir LA08-9701 tyrimuose lygintas Ferriprox ir deferoksamino </w:t>
      </w:r>
      <w:r w:rsidR="00F80128" w:rsidRPr="00755089">
        <w:rPr>
          <w:sz w:val="22"/>
          <w:szCs w:val="22"/>
          <w:lang w:val="lt-LT"/>
        </w:rPr>
        <w:t xml:space="preserve">veiksmingumas </w:t>
      </w:r>
      <w:r w:rsidRPr="00755089">
        <w:rPr>
          <w:sz w:val="22"/>
          <w:szCs w:val="22"/>
          <w:lang w:val="lt-LT"/>
        </w:rPr>
        <w:t>gydant talasemija sergančius ir nuo transfuzijų priklausomus pacientus. Ferriprox ir deferoksaminas buvo lygiaverčiai stabilizuojant arba mažinant organizmo geležies atsargas, nepaisant tų pacientų nuolatinio geležies vartojimo transfuzijomis (pacientų, turinčių feritino kraujo serume koncentracijos mažėjimo tendenciją, dalys abiejose gydymo grupėse pagal regresinę analizę nesiskyrė; p &gt;0,05).</w:t>
      </w:r>
    </w:p>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Magnetinio rezonanso tyrimo (MRT) metodas, T2* taip pat buvo naudotas įvertinant miokardo geležies atsargas. Geležies perteklius lemia nuo koncentracijos priklausomą MRT T2* signalo silpnėjimą, taigi geležies kiekio padidėjimas miokarde mažina miokardo MRT T2* reikšmes. Mažesnė nei 20</w:t>
      </w:r>
      <w:r w:rsidR="00E044D9" w:rsidRPr="00755089">
        <w:rPr>
          <w:sz w:val="22"/>
          <w:szCs w:val="22"/>
          <w:lang w:val="lt-LT"/>
        </w:rPr>
        <w:t> ms</w:t>
      </w:r>
      <w:r w:rsidRPr="00755089">
        <w:rPr>
          <w:sz w:val="22"/>
          <w:szCs w:val="22"/>
          <w:lang w:val="lt-LT"/>
        </w:rPr>
        <w:t xml:space="preserve"> miokardo MRT T2* reikšmė rodo geležies perteklių širdyje. MRT T2* padidėjimas gydant rodo, kad geležis pašalinama iš širdies. Buvo registruota teigiama koreliacija tarp MRT T2* ir širdies funkcijos (išmatuojant kairiojo skilvelio išmetimo frakciją (KSIF)).</w:t>
      </w:r>
    </w:p>
    <w:p w:rsidR="00F80128" w:rsidRPr="00755089" w:rsidRDefault="00F80128">
      <w:pPr>
        <w:rPr>
          <w:sz w:val="22"/>
          <w:szCs w:val="22"/>
          <w:lang w:val="lt-LT"/>
        </w:rPr>
      </w:pPr>
    </w:p>
    <w:p w:rsidR="00DB0467" w:rsidRPr="00755089" w:rsidRDefault="00DB0467" w:rsidP="00F80128">
      <w:pPr>
        <w:rPr>
          <w:sz w:val="22"/>
          <w:szCs w:val="22"/>
          <w:lang w:val="lt-LT"/>
        </w:rPr>
      </w:pPr>
      <w:r w:rsidRPr="00755089">
        <w:rPr>
          <w:sz w:val="22"/>
          <w:szCs w:val="22"/>
          <w:lang w:val="lt-LT"/>
        </w:rPr>
        <w:t xml:space="preserve">Tyrime LA16-0102 palygintas Ferriprox ir deferoksamino </w:t>
      </w:r>
      <w:r w:rsidR="00F80128" w:rsidRPr="00755089">
        <w:rPr>
          <w:sz w:val="22"/>
          <w:szCs w:val="22"/>
          <w:lang w:val="lt-LT"/>
        </w:rPr>
        <w:t xml:space="preserve">veiksmingumas </w:t>
      </w:r>
      <w:r w:rsidRPr="00755089">
        <w:rPr>
          <w:sz w:val="22"/>
          <w:szCs w:val="22"/>
          <w:lang w:val="lt-LT"/>
        </w:rPr>
        <w:t>mažinant geležies perteklių širdyje ir gerinant širdies funkciją (išmatuojant KSIF) talasemija sergantiems ir nuo transfuzijų priklausomiems pacientams. Šešiasdešimt vienam pacientui su geležies pertekliumi širdyje, anksčiau gydytam deferoksaminu, atsitiktiniu būdu buvo arba tęsiamas gydymas deferoksaminu (dozės vidurkis 43 mg/kg/parą; N=31), arba skiriama Ferriprox (dozės vidurkis 92 mg/kg/parą N=29). 12 mėnesių trukmės tyrimo metu Ferriprox buvo pranašesnis už deferoksaminą mažinant geležies perteklių širdyje. Širdies T2* pagerėjo daugiau nei 3</w:t>
      </w:r>
      <w:r w:rsidR="00E044D9" w:rsidRPr="00755089">
        <w:rPr>
          <w:sz w:val="22"/>
          <w:szCs w:val="22"/>
          <w:lang w:val="lt-LT"/>
        </w:rPr>
        <w:t> ms</w:t>
      </w:r>
      <w:r w:rsidRPr="00755089">
        <w:rPr>
          <w:sz w:val="22"/>
          <w:szCs w:val="22"/>
          <w:lang w:val="lt-LT"/>
        </w:rPr>
        <w:t xml:space="preserve"> vartojant </w:t>
      </w:r>
      <w:r w:rsidR="00F80128" w:rsidRPr="00755089">
        <w:rPr>
          <w:sz w:val="22"/>
          <w:szCs w:val="22"/>
          <w:lang w:val="lt-LT"/>
        </w:rPr>
        <w:t>Ferriprox</w:t>
      </w:r>
      <w:r w:rsidRPr="00755089">
        <w:rPr>
          <w:sz w:val="22"/>
          <w:szCs w:val="22"/>
          <w:lang w:val="lt-LT"/>
        </w:rPr>
        <w:t>, lyginant su 1 m</w:t>
      </w:r>
      <w:r w:rsidR="00E044D9" w:rsidRPr="00755089">
        <w:rPr>
          <w:sz w:val="22"/>
          <w:szCs w:val="22"/>
          <w:lang w:val="lt-LT"/>
        </w:rPr>
        <w:t>s</w:t>
      </w:r>
      <w:r w:rsidRPr="00755089">
        <w:rPr>
          <w:sz w:val="22"/>
          <w:szCs w:val="22"/>
          <w:lang w:val="lt-LT"/>
        </w:rPr>
        <w:t xml:space="preserve"> pokyčiu pacientams, vartojusiems deferoksaminą. Tuo pačiu metu KSIF nuo bazinio lygmens Ferriprox grupėje padidėjo 3,07 ± 3,58 absoliučių vienetų (%) ir deferoksamino grupėje 0,32 ± 3,38 absoliučių vienetų (%) (skirtumas tarp grupių; p=0,003).</w:t>
      </w:r>
    </w:p>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 xml:space="preserve">Tyrime LA12-9907 129 talasemija sergantiems pacientams, mažiausiai ketverius metus gydytiems Ferriprox (N=54) arba deferoksaminu (N=75), buvo lyginamas išgyvenamumas, širdies ligų dažnumas ir širdies ligų progresavimas. Galutiniai širdies rezultatai buvo įvertinti pagal echokardiogramą, elektrokardiogramą, Niujorko širdies asociacijos klasifikaciją ir mirtį dėl širdies ligų. Pradinio įvertinimo metu pacientų, turinčių širdies funkcijos sutrikimą, procentas </w:t>
      </w:r>
      <w:r w:rsidR="00F80128" w:rsidRPr="00755089">
        <w:rPr>
          <w:sz w:val="22"/>
          <w:szCs w:val="22"/>
          <w:lang w:val="lt-LT"/>
        </w:rPr>
        <w:t xml:space="preserve">reikšmingai </w:t>
      </w:r>
      <w:r w:rsidRPr="00755089">
        <w:rPr>
          <w:sz w:val="22"/>
          <w:szCs w:val="22"/>
          <w:lang w:val="lt-LT"/>
        </w:rPr>
        <w:t>nesiskyrė (13% Ferriprox palyginus su 16% deferoksamino grupėje). Širdies būklė (p=0,245) nepablogėjo nė vienam pacientui su sutrikusia širdies funkcija, nustatyta pirmojo įvertinimo metu, ir gydytam deferipronu lyginant su keturiais pacientais (33%), gydytais deferoksaminu. Pacientams, kurie anksčiau neturėjo širdies ligos, širdies funkcijos sutrikimas gydant deferoksaminu diagnozuotas 13 (20,6%) atvejų ir 2 (4,3%) gydant Ferriprox (p=0,013). Apibendrinant nuo pirmo iki paskutinio įvertinimo (4% palyginus su 20%, p=0,007) Ferriprox gydytiems pacientams rečiau nei deferoksaminu gydytiems pacientams pablogėjo širdies funkcijos sutrikimas.</w:t>
      </w:r>
    </w:p>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Skelbtos literatūros duomenys atitinka</w:t>
      </w:r>
      <w:r w:rsidR="001E24ED" w:rsidRPr="00755089">
        <w:rPr>
          <w:sz w:val="22"/>
          <w:szCs w:val="22"/>
          <w:lang w:val="lt-LT"/>
        </w:rPr>
        <w:t xml:space="preserve"> </w:t>
      </w:r>
      <w:r w:rsidRPr="00755089">
        <w:rPr>
          <w:sz w:val="22"/>
          <w:szCs w:val="22"/>
          <w:lang w:val="lt-LT"/>
        </w:rPr>
        <w:t>Apotex tyrimo rezultatus – mažesnis širdies ligų skaičius ir (arba) padidėjęs išgyvenamumas Ferriprox gydomiems pacientams palyginus su pacientais, kurie buvo gydyti deferoksaminu.</w:t>
      </w:r>
    </w:p>
    <w:p w:rsidR="00084E57" w:rsidRPr="00755089" w:rsidRDefault="00084E57" w:rsidP="00084E57">
      <w:pPr>
        <w:rPr>
          <w:sz w:val="22"/>
          <w:szCs w:val="22"/>
          <w:lang w:val="lt-LT"/>
        </w:rPr>
      </w:pPr>
    </w:p>
    <w:p w:rsidR="00056965" w:rsidRPr="00755089" w:rsidRDefault="00056965" w:rsidP="00085F81">
      <w:pPr>
        <w:rPr>
          <w:sz w:val="22"/>
          <w:szCs w:val="22"/>
          <w:lang w:val="lt-LT"/>
        </w:rPr>
      </w:pPr>
      <w:r w:rsidRPr="00755089">
        <w:rPr>
          <w:sz w:val="22"/>
          <w:szCs w:val="22"/>
          <w:lang w:val="lt-LT"/>
        </w:rPr>
        <w:t>Atsitiktinių imčių, placebu kontroliuojamas, dvigubai aklas tyrimas įvertino kartu vartojamų Ferriprox ir deferoksamino poveikį didžiąja talasemija sergantiems pacientams, kuriems anksčiau taikyta standartinė chelatinė monoterapija su poodine deferoksamino terapija ir kuriems buvo lengva ar vidutinio sunkumo kardialinė geležies apkrova (miokardo T2* 8-20 ms). Po randomizacijos 32</w:t>
      </w:r>
      <w:r w:rsidR="008328AF" w:rsidRPr="00755089">
        <w:rPr>
          <w:sz w:val="22"/>
          <w:szCs w:val="22"/>
          <w:lang w:val="lt-LT"/>
        </w:rPr>
        <w:t> </w:t>
      </w:r>
      <w:r w:rsidRPr="00755089">
        <w:rPr>
          <w:sz w:val="22"/>
          <w:szCs w:val="22"/>
          <w:lang w:val="lt-LT"/>
        </w:rPr>
        <w:t>pacientai vartojo deferoksaminą (</w:t>
      </w:r>
      <w:r w:rsidR="00E044D9" w:rsidRPr="00755089">
        <w:rPr>
          <w:sz w:val="22"/>
          <w:szCs w:val="22"/>
          <w:lang w:val="lt-LT"/>
        </w:rPr>
        <w:t>34,9</w:t>
      </w:r>
      <w:r w:rsidRPr="00755089">
        <w:rPr>
          <w:sz w:val="22"/>
          <w:szCs w:val="22"/>
          <w:lang w:val="lt-LT"/>
        </w:rPr>
        <w:t> mg/kg per parą 5 paras per savaitę) ir Ferriprox (po 75 mg/kg per parą) ir 33 pacientaams taikyta deferoksamino monoterapija (</w:t>
      </w:r>
      <w:r w:rsidR="00E044D9" w:rsidRPr="00755089">
        <w:rPr>
          <w:sz w:val="22"/>
          <w:szCs w:val="22"/>
          <w:lang w:val="lt-LT"/>
        </w:rPr>
        <w:t>43,4</w:t>
      </w:r>
      <w:r w:rsidRPr="00755089">
        <w:rPr>
          <w:sz w:val="22"/>
          <w:szCs w:val="22"/>
          <w:lang w:val="lt-LT"/>
        </w:rPr>
        <w:t> mg/kg per parą 5</w:t>
      </w:r>
      <w:r w:rsidR="00E044D9" w:rsidRPr="00755089">
        <w:rPr>
          <w:sz w:val="22"/>
          <w:szCs w:val="22"/>
          <w:lang w:val="lt-LT"/>
        </w:rPr>
        <w:t> </w:t>
      </w:r>
      <w:r w:rsidRPr="00755089">
        <w:rPr>
          <w:sz w:val="22"/>
          <w:szCs w:val="22"/>
          <w:lang w:val="lt-LT"/>
        </w:rPr>
        <w:t>dienas per savaitę). Po vienerių metų tyrimo terapijos pacientams, kuriems kartu taikyta chelatinė terapija, reikšmingai daugiau sumažėjo serumo feritino koncentracija (nuo 1574 µg/l iki 598 µg/l gydant deriniu ir nuo 1379 µg/l iki 1146 µg/l taikant deferoksamino monoterapiją, p &lt;0,001), reikšmingai daugiau sumažėjo miokardo geležies perteklius, kjuris įvertintas MRT T2* padidėjimu (nuo 11,7 ms iki 17,7 ms gydant deriniu</w:t>
      </w:r>
      <w:r w:rsidR="00085F81" w:rsidRPr="00755089">
        <w:rPr>
          <w:sz w:val="22"/>
          <w:szCs w:val="22"/>
          <w:lang w:val="lt-LT"/>
        </w:rPr>
        <w:t xml:space="preserve"> </w:t>
      </w:r>
      <w:r w:rsidRPr="00755089">
        <w:rPr>
          <w:sz w:val="22"/>
          <w:szCs w:val="22"/>
          <w:lang w:val="lt-LT"/>
        </w:rPr>
        <w:t>ir nuo 12,4 ms iki 15,7 mstaikant deferoksamino monoterapiją, p= 0,02) ir reikšmingai daugiausumažėjo geležies koncentracija kepenyse, kuri įvertinta MRT T2* padidėjimu (nuo 4,9 ms iki 10,7 ms gydant deriniu ir nuo 4,2 ms iki 5,0 ms taikant deferoksamino monoterapiją, p</w:t>
      </w:r>
      <w:r w:rsidR="008328AF" w:rsidRPr="00755089">
        <w:rPr>
          <w:sz w:val="22"/>
          <w:szCs w:val="22"/>
          <w:lang w:val="lt-LT"/>
        </w:rPr>
        <w:t> </w:t>
      </w:r>
      <w:r w:rsidRPr="00755089">
        <w:rPr>
          <w:sz w:val="22"/>
          <w:szCs w:val="22"/>
          <w:lang w:val="lt-LT"/>
        </w:rPr>
        <w:t>&lt;0,001).</w:t>
      </w:r>
    </w:p>
    <w:p w:rsidR="00A85C9E" w:rsidRPr="00755089" w:rsidRDefault="00A85C9E" w:rsidP="00A85C9E">
      <w:pPr>
        <w:rPr>
          <w:sz w:val="22"/>
          <w:szCs w:val="22"/>
          <w:lang w:val="lt-LT"/>
        </w:rPr>
      </w:pPr>
    </w:p>
    <w:p w:rsidR="00084E57" w:rsidRPr="00755089" w:rsidRDefault="006B5BF3" w:rsidP="00084E57">
      <w:pPr>
        <w:rPr>
          <w:sz w:val="22"/>
          <w:szCs w:val="22"/>
          <w:lang w:val="lt-LT"/>
        </w:rPr>
      </w:pPr>
      <w:r w:rsidRPr="00755089">
        <w:rPr>
          <w:sz w:val="22"/>
          <w:szCs w:val="22"/>
          <w:lang w:val="lt-LT"/>
        </w:rPr>
        <w:t xml:space="preserve">Buvo atliktas tyrimas LA37-1111 siekiant įvertinti vienkartinės terapinės (33 mg/kg) ir vienkartinės supraterapinės (50 mg/kg) peroralinės deferiprono dozės poveikį sveikų pacientų širdies QT intervalo trukmei. Maksimalus skirtumas tarp terapinės dozės ir placebo mažiausių kvadratų (angl. </w:t>
      </w:r>
      <w:r w:rsidRPr="00755089">
        <w:rPr>
          <w:i/>
          <w:sz w:val="22"/>
          <w:szCs w:val="22"/>
          <w:lang w:val="lt-LT"/>
        </w:rPr>
        <w:t>Least Squares</w:t>
      </w:r>
      <w:r w:rsidRPr="00755089">
        <w:rPr>
          <w:sz w:val="22"/>
          <w:szCs w:val="22"/>
          <w:lang w:val="lt-LT"/>
        </w:rPr>
        <w:t>,</w:t>
      </w:r>
      <w:r w:rsidR="004F667F" w:rsidRPr="00755089">
        <w:rPr>
          <w:sz w:val="22"/>
          <w:szCs w:val="22"/>
          <w:lang w:val="lt-LT"/>
        </w:rPr>
        <w:t xml:space="preserve"> </w:t>
      </w:r>
      <w:r w:rsidRPr="00755089">
        <w:rPr>
          <w:sz w:val="22"/>
          <w:szCs w:val="22"/>
          <w:lang w:val="lt-LT"/>
        </w:rPr>
        <w:t xml:space="preserve">LS) vidurkių buvo 3,01 ms (95% vienos pusės viršutinė pasiklautinumo riba, angl. </w:t>
      </w:r>
      <w:r w:rsidRPr="00755089">
        <w:rPr>
          <w:i/>
          <w:sz w:val="22"/>
          <w:szCs w:val="22"/>
          <w:lang w:val="lt-LT"/>
        </w:rPr>
        <w:t>Upper confidence limit</w:t>
      </w:r>
      <w:r w:rsidRPr="00755089">
        <w:rPr>
          <w:sz w:val="22"/>
          <w:szCs w:val="22"/>
          <w:lang w:val="lt-LT"/>
        </w:rPr>
        <w:t>, UCL: 5,01 ms) ir tarp supraterapinės dozės ir placebo LS vidurkių buvo 5,23 ms (95% vienos pusės UCL: 7,19 ms). Buvo padaryta išvada, kad Ferriprox nesukeldavo reikšmingo QT intervalo pailgėjimo.</w:t>
      </w:r>
    </w:p>
    <w:p w:rsidR="004D4389" w:rsidRPr="00755089" w:rsidRDefault="004D4389">
      <w:pPr>
        <w:rPr>
          <w:sz w:val="22"/>
          <w:szCs w:val="22"/>
          <w:lang w:val="lt-LT"/>
        </w:rPr>
      </w:pPr>
    </w:p>
    <w:p w:rsidR="00DB0467" w:rsidRPr="00755089" w:rsidRDefault="00DB0467" w:rsidP="008F6E9A">
      <w:pPr>
        <w:pStyle w:val="IndexHeading"/>
        <w:keepNext/>
        <w:tabs>
          <w:tab w:val="left" w:pos="540"/>
        </w:tabs>
        <w:rPr>
          <w:rFonts w:ascii="Times New Roman" w:hAnsi="Times New Roman" w:cs="Times New Roman"/>
          <w:bCs w:val="0"/>
          <w:sz w:val="22"/>
          <w:szCs w:val="22"/>
          <w:lang w:val="lt-LT"/>
        </w:rPr>
      </w:pPr>
      <w:r w:rsidRPr="00755089">
        <w:rPr>
          <w:rFonts w:ascii="Times New Roman" w:hAnsi="Times New Roman" w:cs="Times New Roman"/>
          <w:bCs w:val="0"/>
          <w:sz w:val="22"/>
          <w:szCs w:val="22"/>
          <w:lang w:val="lt-LT"/>
        </w:rPr>
        <w:t>5.2</w:t>
      </w:r>
      <w:r w:rsidRPr="00755089">
        <w:rPr>
          <w:rFonts w:ascii="Times New Roman" w:hAnsi="Times New Roman" w:cs="Times New Roman"/>
          <w:bCs w:val="0"/>
          <w:sz w:val="22"/>
          <w:szCs w:val="22"/>
          <w:lang w:val="lt-LT"/>
        </w:rPr>
        <w:tab/>
        <w:t>Farmakokinetinės savybės</w:t>
      </w:r>
    </w:p>
    <w:p w:rsidR="00DB0467" w:rsidRPr="00755089" w:rsidRDefault="00DB0467" w:rsidP="008F6E9A">
      <w:pPr>
        <w:keepNext/>
        <w:rPr>
          <w:sz w:val="22"/>
          <w:szCs w:val="22"/>
          <w:lang w:val="lt-LT"/>
        </w:rPr>
      </w:pPr>
    </w:p>
    <w:p w:rsidR="00DB0467" w:rsidRPr="00755089" w:rsidRDefault="00DB0467" w:rsidP="008F6E9A">
      <w:pPr>
        <w:keepNext/>
        <w:rPr>
          <w:bCs/>
          <w:iCs/>
          <w:sz w:val="22"/>
          <w:szCs w:val="22"/>
          <w:u w:val="single"/>
          <w:lang w:val="lt-LT"/>
        </w:rPr>
      </w:pPr>
      <w:r w:rsidRPr="00755089">
        <w:rPr>
          <w:bCs/>
          <w:iCs/>
          <w:sz w:val="22"/>
          <w:szCs w:val="22"/>
          <w:u w:val="single"/>
          <w:lang w:val="lt-LT"/>
        </w:rPr>
        <w:t>Absorbcija</w:t>
      </w:r>
    </w:p>
    <w:p w:rsidR="00DB0467" w:rsidRPr="00755089" w:rsidRDefault="00DB0467">
      <w:pPr>
        <w:rPr>
          <w:sz w:val="22"/>
          <w:szCs w:val="22"/>
          <w:lang w:val="lt-LT"/>
        </w:rPr>
      </w:pPr>
      <w:r w:rsidRPr="00755089">
        <w:rPr>
          <w:sz w:val="22"/>
          <w:szCs w:val="22"/>
          <w:lang w:val="lt-LT"/>
        </w:rPr>
        <w:t xml:space="preserve">Deferipronas greitai absorbuojamas viršutinėje virškinimo trakto dalyje. </w:t>
      </w:r>
      <w:r w:rsidR="00ED4C4D" w:rsidRPr="00755089">
        <w:rPr>
          <w:sz w:val="22"/>
          <w:szCs w:val="22"/>
          <w:lang w:val="lt-LT"/>
        </w:rPr>
        <w:t>M</w:t>
      </w:r>
      <w:r w:rsidRPr="00755089">
        <w:rPr>
          <w:sz w:val="22"/>
          <w:szCs w:val="22"/>
          <w:lang w:val="lt-LT"/>
        </w:rPr>
        <w:t>aksimali serumo koncentracija pasiekiama per 45 – 60 minučių po pirmosios dozės suvartojimo nevalgius. Jei pacientas pavalgęs, ši fazė gali užsitęsti iki 2 valandų.</w:t>
      </w:r>
    </w:p>
    <w:p w:rsidR="00DB0467" w:rsidRPr="00755089" w:rsidRDefault="00DB0467">
      <w:pPr>
        <w:rPr>
          <w:sz w:val="22"/>
          <w:szCs w:val="22"/>
          <w:lang w:val="lt-LT"/>
        </w:rPr>
      </w:pPr>
    </w:p>
    <w:p w:rsidR="00DB0467" w:rsidRPr="00755089" w:rsidRDefault="00DB0467">
      <w:pPr>
        <w:pStyle w:val="InsideAddress"/>
        <w:keepLines w:val="0"/>
        <w:rPr>
          <w:rFonts w:ascii="Times New Roman" w:hAnsi="Times New Roman" w:cs="Times New Roman"/>
          <w:snapToGrid/>
          <w:sz w:val="22"/>
          <w:lang w:val="lt-LT"/>
        </w:rPr>
      </w:pPr>
      <w:r w:rsidRPr="00755089">
        <w:rPr>
          <w:rFonts w:ascii="Times New Roman" w:hAnsi="Times New Roman" w:cs="Times New Roman"/>
          <w:snapToGrid/>
          <w:sz w:val="22"/>
          <w:lang w:val="lt-LT"/>
        </w:rPr>
        <w:t>Vartojant 25 mg/kg kūno masės dozes buvo pastebėta, kad maksimali serumo koncentracija pacientams, kurie buvo pavalgę, yra žemesnė (85 </w:t>
      </w:r>
      <w:r w:rsidR="00A867B2" w:rsidRPr="00755089">
        <w:rPr>
          <w:rFonts w:ascii="Times New Roman" w:hAnsi="Times New Roman" w:cs="Times New Roman"/>
          <w:snapToGrid/>
          <w:sz w:val="22"/>
          <w:lang w:val="lt-LT"/>
        </w:rPr>
        <w:t>µ</w:t>
      </w:r>
      <w:r w:rsidRPr="00755089">
        <w:rPr>
          <w:rFonts w:ascii="Times New Roman" w:hAnsi="Times New Roman" w:cs="Times New Roman"/>
          <w:snapToGrid/>
          <w:sz w:val="22"/>
          <w:lang w:val="lt-LT"/>
        </w:rPr>
        <w:t>mol/l), nei pacientams, kurie vartojo preparatą nevalgę (126 </w:t>
      </w:r>
      <w:r w:rsidR="00A867B2" w:rsidRPr="00755089">
        <w:rPr>
          <w:rFonts w:ascii="Times New Roman" w:hAnsi="Times New Roman" w:cs="Times New Roman"/>
          <w:snapToGrid/>
          <w:sz w:val="22"/>
          <w:lang w:val="lt-LT"/>
        </w:rPr>
        <w:t>µ</w:t>
      </w:r>
      <w:r w:rsidRPr="00755089">
        <w:rPr>
          <w:rFonts w:ascii="Times New Roman" w:hAnsi="Times New Roman" w:cs="Times New Roman"/>
          <w:snapToGrid/>
          <w:sz w:val="22"/>
          <w:lang w:val="lt-LT"/>
        </w:rPr>
        <w:t>mol/l), tačiau vaistinį preparatą vartojant su maistu absorbuoto deferiprono kiekis nesumažėjo.</w:t>
      </w:r>
    </w:p>
    <w:p w:rsidR="00DB0467" w:rsidRPr="00755089" w:rsidRDefault="00DB0467">
      <w:pPr>
        <w:rPr>
          <w:sz w:val="22"/>
          <w:szCs w:val="22"/>
          <w:lang w:val="lt-LT"/>
        </w:rPr>
      </w:pPr>
    </w:p>
    <w:p w:rsidR="00DB0467" w:rsidRPr="00755089" w:rsidRDefault="00DB0467" w:rsidP="004D4389">
      <w:pPr>
        <w:keepNext/>
        <w:rPr>
          <w:bCs/>
          <w:iCs/>
          <w:sz w:val="22"/>
          <w:szCs w:val="22"/>
          <w:u w:val="single"/>
          <w:lang w:val="lt-LT"/>
        </w:rPr>
      </w:pPr>
      <w:r w:rsidRPr="00755089">
        <w:rPr>
          <w:bCs/>
          <w:iCs/>
          <w:sz w:val="22"/>
          <w:szCs w:val="22"/>
          <w:u w:val="single"/>
          <w:lang w:val="lt-LT"/>
        </w:rPr>
        <w:t>Metabolizmas</w:t>
      </w:r>
    </w:p>
    <w:p w:rsidR="00DB0467" w:rsidRPr="00755089" w:rsidRDefault="00DB0467">
      <w:pPr>
        <w:rPr>
          <w:sz w:val="22"/>
          <w:szCs w:val="22"/>
          <w:lang w:val="lt-LT"/>
        </w:rPr>
      </w:pPr>
      <w:r w:rsidRPr="00755089">
        <w:rPr>
          <w:sz w:val="22"/>
          <w:szCs w:val="22"/>
          <w:lang w:val="lt-LT"/>
        </w:rPr>
        <w:t>Deferipronas metabolizmo metu daugiausia paverčiamas gliukuronidu. Šis metabolitas neturi savybės surišti geležį dėl deferiprono 3-hidroksilo grupės dezaktyvacijos. Maksimali gliukuronido koncentracija pasiekiama praėjus 2–3 valandoms po suvartojimo.</w:t>
      </w:r>
    </w:p>
    <w:p w:rsidR="00DB0467" w:rsidRPr="00755089" w:rsidRDefault="00DB0467">
      <w:pPr>
        <w:rPr>
          <w:sz w:val="22"/>
          <w:szCs w:val="22"/>
          <w:lang w:val="lt-LT"/>
        </w:rPr>
      </w:pPr>
    </w:p>
    <w:p w:rsidR="00DB0467" w:rsidRPr="00755089" w:rsidRDefault="00DB0467" w:rsidP="008F6E9A">
      <w:pPr>
        <w:keepNext/>
        <w:rPr>
          <w:bCs/>
          <w:iCs/>
          <w:sz w:val="22"/>
          <w:szCs w:val="22"/>
          <w:u w:val="single"/>
          <w:lang w:val="lt-LT"/>
        </w:rPr>
      </w:pPr>
      <w:r w:rsidRPr="00755089">
        <w:rPr>
          <w:bCs/>
          <w:iCs/>
          <w:sz w:val="22"/>
          <w:szCs w:val="22"/>
          <w:u w:val="single"/>
          <w:lang w:val="lt-LT"/>
        </w:rPr>
        <w:t>Šalinimas</w:t>
      </w:r>
    </w:p>
    <w:p w:rsidR="00DB0467" w:rsidRPr="00755089" w:rsidRDefault="00DB0467">
      <w:pPr>
        <w:rPr>
          <w:sz w:val="22"/>
          <w:szCs w:val="22"/>
          <w:lang w:val="lt-LT"/>
        </w:rPr>
      </w:pPr>
      <w:r w:rsidRPr="00755089">
        <w:rPr>
          <w:sz w:val="22"/>
          <w:szCs w:val="22"/>
          <w:lang w:val="lt-LT"/>
        </w:rPr>
        <w:t>Iš žmogaus organizmo deferipronas daugiausia pašalinamas per inkstus. Nustatyta, kad per pirmąsias 24 valandas šlapime randama 75% – 90% visos suvartotos dozės laisvo deferiprono, gliukuronido metabolito ir geležies-deferiprono komplekso forma. Remiantis tyrimais, įvairus vaistinio preparato kiekis pašalinamas su išmatomis. Didžiajai daliai ligonių vaisto pusinės eliminacijos periodas trunka 2 – 3 valandas.</w:t>
      </w:r>
    </w:p>
    <w:p w:rsidR="006C2CDF" w:rsidRPr="00755089" w:rsidRDefault="006C2CDF">
      <w:pPr>
        <w:rPr>
          <w:sz w:val="22"/>
          <w:szCs w:val="22"/>
          <w:lang w:val="lt-LT"/>
        </w:rPr>
      </w:pPr>
    </w:p>
    <w:p w:rsidR="00F73981" w:rsidRPr="00755089" w:rsidRDefault="00F73981" w:rsidP="00F73981">
      <w:pPr>
        <w:keepNext/>
        <w:rPr>
          <w:bCs/>
          <w:sz w:val="22"/>
          <w:szCs w:val="22"/>
          <w:u w:val="single"/>
          <w:lang w:val="lt-LT"/>
        </w:rPr>
      </w:pPr>
      <w:r w:rsidRPr="00755089">
        <w:rPr>
          <w:bCs/>
          <w:sz w:val="22"/>
          <w:szCs w:val="22"/>
          <w:u w:val="single"/>
          <w:lang w:val="lt-LT"/>
        </w:rPr>
        <w:t>Inkstų funkcijos sutrikimas</w:t>
      </w:r>
    </w:p>
    <w:p w:rsidR="00F73981" w:rsidRPr="00755089" w:rsidRDefault="00F73981" w:rsidP="00F73981">
      <w:pPr>
        <w:rPr>
          <w:bCs/>
          <w:sz w:val="22"/>
          <w:szCs w:val="22"/>
          <w:lang w:val="lt-LT"/>
        </w:rPr>
      </w:pPr>
      <w:r w:rsidRPr="00755089">
        <w:rPr>
          <w:bCs/>
          <w:sz w:val="22"/>
          <w:szCs w:val="22"/>
          <w:lang w:val="lt-LT"/>
        </w:rPr>
        <w:t>Buvo atliktas atviras, neatsitiktinių imčių, lygiagrečių grupių klinikinis tyrimas, siekiant įvertinti sutrikusios inkstų funkcijos poveikį vienos 33 mg/kg geriamojo Ferriprox dozės saugumui, toleravimui ir farmakokinetikai. Tiriamieji buvo suskirstyti į 4 grupes pagal apskaičiuotą glomerulų filtracijos greitį (aGFG): sveiki savanoriai (aGFG ≥ 90 ml/min./1,73m</w:t>
      </w:r>
      <w:r w:rsidRPr="00755089">
        <w:rPr>
          <w:bCs/>
          <w:sz w:val="22"/>
          <w:szCs w:val="22"/>
          <w:vertAlign w:val="superscript"/>
          <w:lang w:val="lt-LT"/>
        </w:rPr>
        <w:t>2</w:t>
      </w:r>
      <w:r w:rsidRPr="00755089">
        <w:rPr>
          <w:bCs/>
          <w:sz w:val="22"/>
          <w:szCs w:val="22"/>
          <w:lang w:val="lt-LT"/>
        </w:rPr>
        <w:t>), nesunkus inkstų funkcijos sutrikimas (aGFG – 60</w:t>
      </w:r>
      <w:r w:rsidRPr="00755089">
        <w:rPr>
          <w:bCs/>
          <w:sz w:val="22"/>
          <w:szCs w:val="22"/>
          <w:lang w:val="lt-LT"/>
        </w:rPr>
        <w:noBreakHyphen/>
        <w:t>89 ml/min./1,73m</w:t>
      </w:r>
      <w:r w:rsidRPr="00755089">
        <w:rPr>
          <w:bCs/>
          <w:sz w:val="22"/>
          <w:szCs w:val="22"/>
          <w:vertAlign w:val="superscript"/>
          <w:lang w:val="lt-LT"/>
        </w:rPr>
        <w:t>2</w:t>
      </w:r>
      <w:r w:rsidRPr="00755089">
        <w:rPr>
          <w:bCs/>
          <w:sz w:val="22"/>
          <w:szCs w:val="22"/>
          <w:lang w:val="lt-LT"/>
        </w:rPr>
        <w:t>), vidutinio sunkumo inkstų funkcijos sutrikimas (aGFG – 30–59 ml/min./1,73m</w:t>
      </w:r>
      <w:r w:rsidRPr="00755089">
        <w:rPr>
          <w:bCs/>
          <w:sz w:val="22"/>
          <w:szCs w:val="22"/>
          <w:vertAlign w:val="superscript"/>
          <w:lang w:val="lt-LT"/>
        </w:rPr>
        <w:t>2</w:t>
      </w:r>
      <w:r w:rsidRPr="00755089">
        <w:rPr>
          <w:bCs/>
          <w:sz w:val="22"/>
          <w:szCs w:val="22"/>
          <w:lang w:val="lt-LT"/>
        </w:rPr>
        <w:t>) ir sunkus inkstų funkcijos sutrikimas (aGFG – 15–29 ml/min./1,73m</w:t>
      </w:r>
      <w:r w:rsidRPr="00755089">
        <w:rPr>
          <w:bCs/>
          <w:sz w:val="22"/>
          <w:szCs w:val="22"/>
          <w:vertAlign w:val="superscript"/>
          <w:lang w:val="lt-LT"/>
        </w:rPr>
        <w:t>2</w:t>
      </w:r>
      <w:r w:rsidRPr="00755089">
        <w:rPr>
          <w:bCs/>
          <w:sz w:val="22"/>
          <w:szCs w:val="22"/>
          <w:lang w:val="lt-LT"/>
        </w:rPr>
        <w:t>). Sisteminė deferiprono ir jo metabolito deferiprono 3-</w:t>
      </w:r>
      <w:r w:rsidRPr="00755089">
        <w:rPr>
          <w:bCs/>
          <w:i/>
          <w:iCs/>
          <w:sz w:val="22"/>
          <w:szCs w:val="22"/>
          <w:lang w:val="lt-LT"/>
        </w:rPr>
        <w:t>O</w:t>
      </w:r>
      <w:r w:rsidRPr="00755089">
        <w:rPr>
          <w:bCs/>
          <w:sz w:val="22"/>
          <w:szCs w:val="22"/>
          <w:lang w:val="lt-LT"/>
        </w:rPr>
        <w:t>-gliukuronido ekspozicija buvo vertinama FK parametrais C</w:t>
      </w:r>
      <w:r w:rsidRPr="00755089">
        <w:rPr>
          <w:bCs/>
          <w:sz w:val="22"/>
          <w:szCs w:val="22"/>
          <w:vertAlign w:val="subscript"/>
          <w:lang w:val="lt-LT"/>
        </w:rPr>
        <w:t>max</w:t>
      </w:r>
      <w:r w:rsidRPr="00755089">
        <w:rPr>
          <w:bCs/>
          <w:sz w:val="22"/>
          <w:szCs w:val="22"/>
          <w:lang w:val="lt-LT"/>
        </w:rPr>
        <w:t xml:space="preserve"> ir AUC.</w:t>
      </w:r>
    </w:p>
    <w:p w:rsidR="00F73981" w:rsidRPr="00755089" w:rsidRDefault="00F73981" w:rsidP="00F73981">
      <w:pPr>
        <w:rPr>
          <w:bCs/>
          <w:sz w:val="22"/>
          <w:szCs w:val="22"/>
          <w:lang w:val="lt-LT"/>
        </w:rPr>
      </w:pPr>
    </w:p>
    <w:p w:rsidR="00F73981" w:rsidRPr="00755089" w:rsidRDefault="00F73981" w:rsidP="00F73981">
      <w:pPr>
        <w:rPr>
          <w:bCs/>
          <w:sz w:val="22"/>
          <w:szCs w:val="22"/>
          <w:lang w:val="lt-LT"/>
        </w:rPr>
      </w:pPr>
      <w:r w:rsidRPr="00755089">
        <w:rPr>
          <w:bCs/>
          <w:sz w:val="22"/>
          <w:szCs w:val="22"/>
          <w:lang w:val="lt-LT"/>
        </w:rPr>
        <w:t>Nepriklausomai nuo inkstų funkcijos sutrikimo laipsnio, didžioji Ferriprox dozės dalis buvo pašalinta su šlapimu per pirmąsias 24 valandas deferiprono 3-</w:t>
      </w:r>
      <w:r w:rsidRPr="00755089">
        <w:rPr>
          <w:bCs/>
          <w:i/>
          <w:iCs/>
          <w:sz w:val="22"/>
          <w:szCs w:val="22"/>
          <w:lang w:val="lt-LT"/>
        </w:rPr>
        <w:t>O</w:t>
      </w:r>
      <w:r w:rsidRPr="00755089">
        <w:rPr>
          <w:bCs/>
          <w:sz w:val="22"/>
          <w:szCs w:val="22"/>
          <w:lang w:val="lt-LT"/>
        </w:rPr>
        <w:t>-gliukuronido pavidalu. Nebuvo stebėta reikšmingos inkstų funkcijos sutrikimo įtakos sisteminei deferiprono ekspozicijai. Sisteminė neaktyviojo 3-</w:t>
      </w:r>
      <w:r w:rsidRPr="00755089">
        <w:rPr>
          <w:bCs/>
          <w:i/>
          <w:iCs/>
          <w:sz w:val="22"/>
          <w:szCs w:val="22"/>
          <w:lang w:val="lt-LT"/>
        </w:rPr>
        <w:t>O</w:t>
      </w:r>
      <w:r w:rsidRPr="00755089">
        <w:rPr>
          <w:bCs/>
          <w:sz w:val="22"/>
          <w:szCs w:val="22"/>
          <w:lang w:val="lt-LT"/>
        </w:rPr>
        <w:t>-gliukuronido ekspozicija padidėjo mažėjant aGFG. Remiantis šio tyrimo rezultatais, Ferriprox dozės koreguoti nereikia pacientams, sergantiems inkstų funkcijos sutrikimu. Ferriprox saugumas ir farmakokinetika pacientams, sergantiems galutinės stadijos inkstų liga, nežinomi.</w:t>
      </w:r>
    </w:p>
    <w:p w:rsidR="00F73981" w:rsidRPr="00755089" w:rsidRDefault="00F73981" w:rsidP="00F73981">
      <w:pPr>
        <w:rPr>
          <w:bCs/>
          <w:sz w:val="22"/>
          <w:szCs w:val="22"/>
          <w:lang w:val="lt-LT"/>
        </w:rPr>
      </w:pPr>
    </w:p>
    <w:p w:rsidR="00F73981" w:rsidRPr="00755089" w:rsidRDefault="00F73981" w:rsidP="00F73981">
      <w:pPr>
        <w:keepNext/>
        <w:rPr>
          <w:bCs/>
          <w:sz w:val="22"/>
          <w:szCs w:val="22"/>
          <w:u w:val="single"/>
          <w:lang w:val="lt-LT"/>
        </w:rPr>
      </w:pPr>
      <w:r w:rsidRPr="00755089">
        <w:rPr>
          <w:bCs/>
          <w:sz w:val="22"/>
          <w:szCs w:val="22"/>
          <w:u w:val="single"/>
          <w:lang w:val="lt-LT"/>
        </w:rPr>
        <w:t>Kepenų funkcijos sutrikimas</w:t>
      </w:r>
    </w:p>
    <w:p w:rsidR="00F73981" w:rsidRPr="00755089" w:rsidRDefault="00F73981" w:rsidP="00F73981">
      <w:pPr>
        <w:rPr>
          <w:bCs/>
          <w:sz w:val="22"/>
          <w:szCs w:val="22"/>
          <w:lang w:val="lt-LT"/>
        </w:rPr>
      </w:pPr>
      <w:r w:rsidRPr="00755089">
        <w:rPr>
          <w:bCs/>
          <w:sz w:val="22"/>
          <w:szCs w:val="22"/>
          <w:lang w:val="lt-LT"/>
        </w:rPr>
        <w:t xml:space="preserve">Buvo atliktas atviras, neatsitiktinių imčių, lygiagrečių grupių klinikinis tyrimas, siekiant įvertinti sutrikusios kepenų funkcijos poveikį vienos 33 mg/kg geriamojo Ferriprox dozės saugumui, toleravimui ir farmakokinetikai. Tiriamieji buvo suskirstyti į 3 grupes pagal </w:t>
      </w:r>
      <w:r w:rsidRPr="00755089">
        <w:rPr>
          <w:bCs/>
          <w:i/>
          <w:sz w:val="22"/>
          <w:szCs w:val="22"/>
          <w:lang w:val="lt-LT"/>
        </w:rPr>
        <w:t>Child-Pugh</w:t>
      </w:r>
      <w:r w:rsidRPr="00755089">
        <w:rPr>
          <w:bCs/>
          <w:sz w:val="22"/>
          <w:szCs w:val="22"/>
          <w:lang w:val="lt-LT"/>
        </w:rPr>
        <w:t xml:space="preserve"> klasifikacijos balus: sveiki savanoriai, nesunkus kepenų funkcijos sutrikimas (A klasė: 5–6 balai) ir vidutinio sunkumo kepenų funkcijos sutrikimas (B klasė: 7–9 balai). Sisteminė deferiprono ir jo metabolito deferiprono 3-</w:t>
      </w:r>
      <w:r w:rsidRPr="00755089">
        <w:rPr>
          <w:bCs/>
          <w:i/>
          <w:iCs/>
          <w:sz w:val="22"/>
          <w:szCs w:val="22"/>
          <w:lang w:val="lt-LT"/>
        </w:rPr>
        <w:t>O</w:t>
      </w:r>
      <w:r w:rsidRPr="00755089">
        <w:rPr>
          <w:bCs/>
          <w:sz w:val="22"/>
          <w:szCs w:val="22"/>
          <w:lang w:val="lt-LT"/>
        </w:rPr>
        <w:t>-gliukuronido ekspozicija buvo vertinama FK parametrais C</w:t>
      </w:r>
      <w:r w:rsidRPr="00755089">
        <w:rPr>
          <w:bCs/>
          <w:sz w:val="22"/>
          <w:szCs w:val="22"/>
          <w:vertAlign w:val="subscript"/>
          <w:lang w:val="lt-LT"/>
        </w:rPr>
        <w:t>max</w:t>
      </w:r>
      <w:r w:rsidRPr="00755089">
        <w:rPr>
          <w:bCs/>
          <w:sz w:val="22"/>
          <w:szCs w:val="22"/>
          <w:lang w:val="lt-LT"/>
        </w:rPr>
        <w:t xml:space="preserve"> ir AUC. Tiriamosiose grupėse deferiprono AUC rodmenys nesiskyrė, tačiau C</w:t>
      </w:r>
      <w:r w:rsidRPr="00755089">
        <w:rPr>
          <w:bCs/>
          <w:sz w:val="22"/>
          <w:szCs w:val="22"/>
          <w:vertAlign w:val="subscript"/>
          <w:lang w:val="lt-LT"/>
        </w:rPr>
        <w:t>max</w:t>
      </w:r>
      <w:r w:rsidRPr="00755089">
        <w:rPr>
          <w:bCs/>
          <w:sz w:val="22"/>
          <w:szCs w:val="22"/>
          <w:lang w:val="lt-LT"/>
        </w:rPr>
        <w:t xml:space="preserve"> sumažėjo 20 % tiriamiesiems, sergantiems nesunkiu ar vidutinio sunkumo kepenų funkcijos sutrikimu, lyginant su sveikais savanoriais. Tiriamiesiems, sergantiems nesunkiu ar vidutinio sunkumo kepenų funkcijos sutrikimu, deferiprono 3</w:t>
      </w:r>
      <w:r w:rsidRPr="00755089">
        <w:rPr>
          <w:bCs/>
          <w:sz w:val="22"/>
          <w:szCs w:val="22"/>
          <w:lang w:val="lt-LT"/>
        </w:rPr>
        <w:noBreakHyphen/>
      </w:r>
      <w:r w:rsidRPr="00755089">
        <w:rPr>
          <w:bCs/>
          <w:i/>
          <w:iCs/>
          <w:sz w:val="22"/>
          <w:szCs w:val="22"/>
          <w:lang w:val="lt-LT"/>
        </w:rPr>
        <w:t>O</w:t>
      </w:r>
      <w:r w:rsidRPr="00755089">
        <w:rPr>
          <w:bCs/>
          <w:sz w:val="22"/>
          <w:szCs w:val="22"/>
          <w:lang w:val="lt-LT"/>
        </w:rPr>
        <w:t>-gliukuronido AUC rodmuo sumažėjo 10 %, o C</w:t>
      </w:r>
      <w:r w:rsidRPr="00755089">
        <w:rPr>
          <w:bCs/>
          <w:sz w:val="22"/>
          <w:szCs w:val="22"/>
          <w:vertAlign w:val="subscript"/>
          <w:lang w:val="lt-LT"/>
        </w:rPr>
        <w:t>max</w:t>
      </w:r>
      <w:r w:rsidRPr="00755089">
        <w:rPr>
          <w:bCs/>
          <w:sz w:val="22"/>
          <w:szCs w:val="22"/>
          <w:lang w:val="lt-LT"/>
        </w:rPr>
        <w:t xml:space="preserve"> rodmuo sumažėjo 20 %, lyginant su sveikais savanoriais. Vienam tiriamajam, sergančiam vidutinio sunkumo kepenų funkcijos sutrikimu, buvo stebėtas sunkus nepageidaujamas ūminės kepenų ir inkstų pažaidos reiškinys. Remiantis šio tyrimo rezultatais, Ferriprox dozės koreguoti nereikia pacientams, sergantiems nesunkiu arba vidutinio sunkumo kepenų funkcijos sutrikimu.</w:t>
      </w:r>
    </w:p>
    <w:p w:rsidR="00F73981" w:rsidRPr="00755089" w:rsidRDefault="00F73981" w:rsidP="00F73981">
      <w:pPr>
        <w:rPr>
          <w:bCs/>
          <w:sz w:val="22"/>
          <w:szCs w:val="22"/>
          <w:lang w:val="lt-LT"/>
        </w:rPr>
      </w:pPr>
    </w:p>
    <w:p w:rsidR="00F73981" w:rsidRPr="00755089" w:rsidRDefault="00F73981" w:rsidP="00F73981">
      <w:pPr>
        <w:rPr>
          <w:bCs/>
          <w:sz w:val="22"/>
          <w:szCs w:val="22"/>
          <w:lang w:val="lt-LT"/>
        </w:rPr>
      </w:pPr>
      <w:r w:rsidRPr="00755089">
        <w:rPr>
          <w:bCs/>
          <w:sz w:val="22"/>
          <w:szCs w:val="22"/>
          <w:lang w:val="lt-LT"/>
        </w:rPr>
        <w:t>Nebuvo vertintas sunkaus kepenų funkcijos sutrikimo poveikis deferiprono ir deferiprono 3-</w:t>
      </w:r>
      <w:r w:rsidRPr="00755089">
        <w:rPr>
          <w:bCs/>
          <w:i/>
          <w:iCs/>
          <w:sz w:val="22"/>
          <w:szCs w:val="22"/>
          <w:lang w:val="lt-LT"/>
        </w:rPr>
        <w:t>O</w:t>
      </w:r>
      <w:r w:rsidRPr="00755089">
        <w:rPr>
          <w:bCs/>
          <w:sz w:val="22"/>
          <w:szCs w:val="22"/>
          <w:lang w:val="lt-LT"/>
        </w:rPr>
        <w:t>-gliukuronido farmakokinetikai. Ferriprox saugumas ir farmakokinetika pacientams, sergantiems sunkiu kepenų funkcijos sutrikimu, nežinomi.</w:t>
      </w:r>
    </w:p>
    <w:p w:rsidR="00DB0467" w:rsidRPr="00755089" w:rsidRDefault="00DB0467">
      <w:pPr>
        <w:rPr>
          <w:sz w:val="22"/>
          <w:szCs w:val="22"/>
          <w:lang w:val="lt-LT"/>
        </w:rPr>
      </w:pPr>
    </w:p>
    <w:p w:rsidR="00DB0467" w:rsidRPr="00755089" w:rsidRDefault="00DB0467" w:rsidP="008F6E9A">
      <w:pPr>
        <w:pStyle w:val="IndexHeading"/>
        <w:keepNext/>
        <w:tabs>
          <w:tab w:val="left" w:pos="540"/>
        </w:tabs>
        <w:rPr>
          <w:rFonts w:ascii="Times New Roman" w:hAnsi="Times New Roman" w:cs="Times New Roman"/>
          <w:bCs w:val="0"/>
          <w:sz w:val="22"/>
          <w:szCs w:val="22"/>
          <w:lang w:val="lt-LT"/>
        </w:rPr>
      </w:pPr>
      <w:r w:rsidRPr="00755089">
        <w:rPr>
          <w:rFonts w:ascii="Times New Roman" w:hAnsi="Times New Roman" w:cs="Times New Roman"/>
          <w:bCs w:val="0"/>
          <w:sz w:val="22"/>
          <w:szCs w:val="22"/>
          <w:lang w:val="lt-LT"/>
        </w:rPr>
        <w:t>5.3</w:t>
      </w:r>
      <w:r w:rsidRPr="00755089">
        <w:rPr>
          <w:rFonts w:ascii="Times New Roman" w:hAnsi="Times New Roman" w:cs="Times New Roman"/>
          <w:bCs w:val="0"/>
          <w:sz w:val="22"/>
          <w:szCs w:val="22"/>
          <w:lang w:val="lt-LT"/>
        </w:rPr>
        <w:tab/>
        <w:t>Ikiklinikinių saugumo tyrimų duomenys</w:t>
      </w:r>
    </w:p>
    <w:p w:rsidR="00DB0467" w:rsidRPr="00755089" w:rsidRDefault="00DB0467" w:rsidP="008F6E9A">
      <w:pPr>
        <w:keepNext/>
        <w:rPr>
          <w:sz w:val="22"/>
          <w:szCs w:val="22"/>
          <w:lang w:val="lt-LT"/>
        </w:rPr>
      </w:pPr>
    </w:p>
    <w:p w:rsidR="00DB0467" w:rsidRPr="00755089" w:rsidRDefault="00DB0467">
      <w:pPr>
        <w:rPr>
          <w:sz w:val="22"/>
          <w:szCs w:val="22"/>
          <w:lang w:val="lt-LT"/>
        </w:rPr>
      </w:pPr>
      <w:r w:rsidRPr="00755089">
        <w:rPr>
          <w:sz w:val="22"/>
          <w:szCs w:val="22"/>
          <w:lang w:val="lt-LT"/>
        </w:rPr>
        <w:t>Ikiklinikiniai tyrimai buvo atlikti su šiomis gyvūnų rūšims: pelėmis, žiurkėmis, triušiais, šunims ir beždžionėms.</w:t>
      </w:r>
    </w:p>
    <w:p w:rsidR="00DB0467" w:rsidRPr="00755089" w:rsidRDefault="00DB0467">
      <w:pPr>
        <w:rPr>
          <w:sz w:val="22"/>
          <w:szCs w:val="22"/>
          <w:lang w:val="lt-LT"/>
        </w:rPr>
      </w:pPr>
    </w:p>
    <w:p w:rsidR="00DB0467" w:rsidRPr="00755089" w:rsidRDefault="00ED4C4D">
      <w:pPr>
        <w:rPr>
          <w:sz w:val="22"/>
          <w:szCs w:val="22"/>
          <w:lang w:val="lt-LT"/>
        </w:rPr>
      </w:pPr>
      <w:r w:rsidRPr="00755089">
        <w:rPr>
          <w:sz w:val="22"/>
          <w:szCs w:val="22"/>
          <w:lang w:val="lt-LT"/>
        </w:rPr>
        <w:t>Dažniausi</w:t>
      </w:r>
      <w:r w:rsidR="00D41E3B" w:rsidRPr="00755089">
        <w:rPr>
          <w:sz w:val="22"/>
          <w:szCs w:val="22"/>
          <w:lang w:val="lt-LT"/>
        </w:rPr>
        <w:t xml:space="preserve"> pokyčiai</w:t>
      </w:r>
      <w:r w:rsidRPr="00755089">
        <w:rPr>
          <w:sz w:val="22"/>
          <w:szCs w:val="22"/>
          <w:lang w:val="lt-LT"/>
        </w:rPr>
        <w:t xml:space="preserve"> g</w:t>
      </w:r>
      <w:r w:rsidR="00DB0467" w:rsidRPr="00755089">
        <w:rPr>
          <w:sz w:val="22"/>
          <w:szCs w:val="22"/>
          <w:lang w:val="lt-LT"/>
        </w:rPr>
        <w:t xml:space="preserve">yvūnams, kurių organizme nėra geležies pertekliaus, skiriant 100 mg/kg kūno masės dozę per dieną ir daugiau, </w:t>
      </w:r>
      <w:r w:rsidR="00D41E3B" w:rsidRPr="00755089">
        <w:rPr>
          <w:sz w:val="22"/>
          <w:szCs w:val="22"/>
          <w:lang w:val="lt-LT"/>
        </w:rPr>
        <w:t>buvo</w:t>
      </w:r>
      <w:r w:rsidR="00DB0467" w:rsidRPr="00755089">
        <w:rPr>
          <w:sz w:val="22"/>
          <w:szCs w:val="22"/>
          <w:lang w:val="lt-LT"/>
        </w:rPr>
        <w:t xml:space="preserve"> hematologiniai</w:t>
      </w:r>
      <w:r w:rsidR="00D41E3B" w:rsidRPr="00755089">
        <w:rPr>
          <w:sz w:val="22"/>
          <w:szCs w:val="22"/>
          <w:lang w:val="lt-LT"/>
        </w:rPr>
        <w:t>, tokie, kaip</w:t>
      </w:r>
      <w:r w:rsidR="00DB0467" w:rsidRPr="00755089">
        <w:rPr>
          <w:sz w:val="22"/>
          <w:szCs w:val="22"/>
          <w:lang w:val="lt-LT"/>
        </w:rPr>
        <w:t xml:space="preserve"> kaulų čiulpų veiklos slopinimas, leukocitų , eritrocitų ir (arba) trombocitų kiekio sumažėjimas periferiniame kraujyje.</w:t>
      </w:r>
    </w:p>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Gyvūnams, kurių organizme nėra geležies pertekliaus, skiriant 100 mg/kg kūno masės per dieną ir didesnes dozes, pasireiškė užkrūčio liaukos, limfinių audinių ir sėklidžių atrofija bei antinksčių hipertrofija.</w:t>
      </w:r>
    </w:p>
    <w:p w:rsidR="00DB0467" w:rsidRPr="00755089" w:rsidRDefault="00DB0467">
      <w:pPr>
        <w:rPr>
          <w:sz w:val="22"/>
          <w:szCs w:val="22"/>
          <w:lang w:val="lt-LT"/>
        </w:rPr>
      </w:pPr>
    </w:p>
    <w:p w:rsidR="004C3CC0" w:rsidRPr="00755089" w:rsidRDefault="004C3CC0" w:rsidP="004C3CC0">
      <w:pPr>
        <w:rPr>
          <w:sz w:val="22"/>
          <w:szCs w:val="22"/>
          <w:lang w:val="lt-LT"/>
        </w:rPr>
      </w:pPr>
      <w:r w:rsidRPr="00755089">
        <w:rPr>
          <w:sz w:val="22"/>
          <w:szCs w:val="22"/>
          <w:lang w:val="lt-LT"/>
        </w:rPr>
        <w:t xml:space="preserve">Kancerogeninio deferiprono poveikio tyrimų su gyvūnais neatlikta. Genotoksinės deferiprono savybės tirtos daugeliu </w:t>
      </w:r>
      <w:r w:rsidRPr="00755089">
        <w:rPr>
          <w:i/>
          <w:sz w:val="22"/>
          <w:szCs w:val="22"/>
          <w:lang w:val="lt-LT"/>
        </w:rPr>
        <w:t>in vitro</w:t>
      </w:r>
      <w:r w:rsidRPr="00755089">
        <w:rPr>
          <w:sz w:val="22"/>
          <w:szCs w:val="22"/>
          <w:lang w:val="lt-LT"/>
        </w:rPr>
        <w:t xml:space="preserve"> ir </w:t>
      </w:r>
      <w:r w:rsidRPr="00755089">
        <w:rPr>
          <w:i/>
          <w:sz w:val="22"/>
          <w:szCs w:val="22"/>
          <w:lang w:val="lt-LT"/>
        </w:rPr>
        <w:t>in vivo</w:t>
      </w:r>
      <w:r w:rsidRPr="00755089">
        <w:rPr>
          <w:sz w:val="22"/>
          <w:szCs w:val="22"/>
          <w:lang w:val="lt-LT"/>
        </w:rPr>
        <w:t xml:space="preserve"> tyrimų. Deferipronas neparodė tiesioginių mutageninių savybių, tačiau atliekant </w:t>
      </w:r>
      <w:r w:rsidRPr="00755089">
        <w:rPr>
          <w:i/>
          <w:sz w:val="22"/>
          <w:szCs w:val="22"/>
          <w:lang w:val="lt-LT"/>
        </w:rPr>
        <w:t>in vitro</w:t>
      </w:r>
      <w:r w:rsidRPr="00755089">
        <w:rPr>
          <w:sz w:val="22"/>
          <w:szCs w:val="22"/>
          <w:lang w:val="lt-LT"/>
        </w:rPr>
        <w:t xml:space="preserve"> bandymus ir tyrimus su gyvūnais pasireiškė preparato klastogeninės savybės.</w:t>
      </w:r>
    </w:p>
    <w:p w:rsidR="00DB0467" w:rsidRPr="00755089" w:rsidRDefault="00DB0467">
      <w:pPr>
        <w:rPr>
          <w:sz w:val="22"/>
          <w:szCs w:val="22"/>
          <w:lang w:val="lt-LT"/>
        </w:rPr>
      </w:pPr>
    </w:p>
    <w:p w:rsidR="00B004A0" w:rsidRPr="00755089" w:rsidRDefault="00DB0467">
      <w:pPr>
        <w:rPr>
          <w:sz w:val="22"/>
          <w:szCs w:val="22"/>
          <w:lang w:val="lt-LT"/>
        </w:rPr>
      </w:pPr>
      <w:r w:rsidRPr="00755089">
        <w:rPr>
          <w:sz w:val="22"/>
          <w:szCs w:val="22"/>
          <w:lang w:val="lt-LT"/>
        </w:rPr>
        <w:t xml:space="preserve">Atliekant reprodukcijos tyrimus su </w:t>
      </w:r>
      <w:r w:rsidR="000D08EF" w:rsidRPr="00755089">
        <w:rPr>
          <w:sz w:val="22"/>
          <w:szCs w:val="22"/>
          <w:lang w:val="lt-LT"/>
        </w:rPr>
        <w:t>vaikingomis</w:t>
      </w:r>
      <w:r w:rsidR="00B004A0" w:rsidRPr="00755089">
        <w:rPr>
          <w:sz w:val="22"/>
          <w:szCs w:val="22"/>
          <w:lang w:val="lt-LT"/>
        </w:rPr>
        <w:t xml:space="preserve"> </w:t>
      </w:r>
      <w:r w:rsidRPr="00755089">
        <w:rPr>
          <w:sz w:val="22"/>
          <w:szCs w:val="22"/>
          <w:lang w:val="lt-LT"/>
        </w:rPr>
        <w:t>žiurkėmis ir triušiais, kurių organizme nėra geležies pertekliaus, teratogeniniai ir embriotoksiniai poveikiai pasireiškė duodant ne mažesnę kaip 25 mg/kg kūno masės deferiprono dozę per dieną.</w:t>
      </w:r>
      <w:r w:rsidR="00B004A0" w:rsidRPr="00755089">
        <w:rPr>
          <w:sz w:val="22"/>
          <w:szCs w:val="22"/>
          <w:lang w:val="lt-LT"/>
        </w:rPr>
        <w:t xml:space="preserve"> Tyrimuose su žiurkių patinėliais ir patelėmis, kurių organizme nėra geležies pertekliaus, duodant peroralinį diferiproną dozėmis iki 75 mg/kg du kartus per dieną 28</w:t>
      </w:r>
      <w:r w:rsidR="00CE02C9" w:rsidRPr="00755089">
        <w:rPr>
          <w:sz w:val="22"/>
          <w:szCs w:val="22"/>
          <w:lang w:val="lt-LT"/>
        </w:rPr>
        <w:t> </w:t>
      </w:r>
      <w:r w:rsidR="00B004A0" w:rsidRPr="00755089">
        <w:rPr>
          <w:sz w:val="22"/>
          <w:szCs w:val="22"/>
          <w:lang w:val="lt-LT"/>
        </w:rPr>
        <w:t>dienas (patinėliams) arba dvi savaites (patelėms) prieš poravimąsi ir iki jo pabaigos (patinėliams) arba ankstyvuoju nėštumo laikotarpiu (patelėms), poveikio vaisingumui arba ankstyvam embriono vystymuisi nestebėta.</w:t>
      </w:r>
      <w:r w:rsidRPr="00755089">
        <w:rPr>
          <w:sz w:val="22"/>
          <w:szCs w:val="22"/>
          <w:lang w:val="lt-LT"/>
        </w:rPr>
        <w:t xml:space="preserve"> </w:t>
      </w:r>
      <w:r w:rsidR="00B004A0" w:rsidRPr="00755089">
        <w:rPr>
          <w:sz w:val="22"/>
          <w:szCs w:val="22"/>
          <w:lang w:val="lt-LT"/>
        </w:rPr>
        <w:t>Patelėms tirtas visų dozių poveikis rujos laiko uždelsimui iki patvirtinto poravimosi.</w:t>
      </w:r>
    </w:p>
    <w:p w:rsidR="00B004A0" w:rsidRPr="00755089" w:rsidRDefault="00B004A0">
      <w:pPr>
        <w:rPr>
          <w:sz w:val="22"/>
          <w:szCs w:val="22"/>
          <w:lang w:val="lt-LT"/>
        </w:rPr>
      </w:pPr>
    </w:p>
    <w:p w:rsidR="00DB0467" w:rsidRPr="00755089" w:rsidRDefault="00DB0467">
      <w:pPr>
        <w:rPr>
          <w:sz w:val="22"/>
          <w:szCs w:val="22"/>
          <w:lang w:val="lt-LT"/>
        </w:rPr>
      </w:pPr>
      <w:r w:rsidRPr="00755089">
        <w:rPr>
          <w:sz w:val="22"/>
          <w:szCs w:val="22"/>
          <w:lang w:val="lt-LT"/>
        </w:rPr>
        <w:t>Prenatalinių ar postnatalinių reprodukcijos tyrimų su gyvūnais neatlikta.</w:t>
      </w:r>
    </w:p>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rsidP="008F6E9A">
      <w:pPr>
        <w:keepNext/>
        <w:tabs>
          <w:tab w:val="left" w:pos="540"/>
        </w:tabs>
        <w:rPr>
          <w:b/>
          <w:bCs/>
          <w:caps/>
          <w:sz w:val="22"/>
          <w:szCs w:val="22"/>
          <w:lang w:val="lt-LT"/>
        </w:rPr>
      </w:pPr>
      <w:r w:rsidRPr="00755089">
        <w:rPr>
          <w:b/>
          <w:bCs/>
          <w:caps/>
          <w:sz w:val="22"/>
          <w:szCs w:val="22"/>
          <w:lang w:val="lt-LT"/>
        </w:rPr>
        <w:t>6.</w:t>
      </w:r>
      <w:r w:rsidRPr="00755089">
        <w:rPr>
          <w:b/>
          <w:bCs/>
          <w:caps/>
          <w:sz w:val="22"/>
          <w:szCs w:val="22"/>
          <w:lang w:val="lt-LT"/>
        </w:rPr>
        <w:tab/>
        <w:t>farmacinė informacija</w:t>
      </w:r>
    </w:p>
    <w:p w:rsidR="00DB0467" w:rsidRPr="00755089" w:rsidRDefault="00DB0467" w:rsidP="008F6E9A">
      <w:pPr>
        <w:keepNext/>
        <w:tabs>
          <w:tab w:val="left" w:pos="540"/>
        </w:tabs>
        <w:rPr>
          <w:b/>
          <w:bCs/>
          <w:sz w:val="22"/>
          <w:szCs w:val="22"/>
          <w:lang w:val="lt-LT"/>
        </w:rPr>
      </w:pPr>
    </w:p>
    <w:p w:rsidR="00DB0467" w:rsidRPr="00755089" w:rsidRDefault="00DB0467" w:rsidP="008F6E9A">
      <w:pPr>
        <w:keepNext/>
        <w:tabs>
          <w:tab w:val="left" w:pos="540"/>
        </w:tabs>
        <w:rPr>
          <w:sz w:val="22"/>
          <w:szCs w:val="22"/>
          <w:lang w:val="lt-LT"/>
        </w:rPr>
      </w:pPr>
      <w:r w:rsidRPr="00755089">
        <w:rPr>
          <w:b/>
          <w:bCs/>
          <w:sz w:val="22"/>
          <w:szCs w:val="22"/>
          <w:lang w:val="lt-LT"/>
        </w:rPr>
        <w:t>6.1</w:t>
      </w:r>
      <w:r w:rsidRPr="00755089">
        <w:rPr>
          <w:b/>
          <w:bCs/>
          <w:sz w:val="22"/>
          <w:szCs w:val="22"/>
          <w:lang w:val="lt-LT"/>
        </w:rPr>
        <w:tab/>
        <w:t>Pagalbinių medžiagų sąrašas</w:t>
      </w:r>
    </w:p>
    <w:p w:rsidR="00DB0467" w:rsidRPr="00755089" w:rsidRDefault="00DB0467" w:rsidP="008F6E9A">
      <w:pPr>
        <w:keepNext/>
        <w:rPr>
          <w:sz w:val="22"/>
          <w:szCs w:val="22"/>
          <w:lang w:val="lt-LT"/>
        </w:rPr>
      </w:pPr>
    </w:p>
    <w:p w:rsidR="00DB0467" w:rsidRPr="00755089" w:rsidRDefault="00DB0467">
      <w:pPr>
        <w:rPr>
          <w:sz w:val="22"/>
          <w:szCs w:val="22"/>
          <w:lang w:val="lt-LT"/>
        </w:rPr>
      </w:pPr>
      <w:r w:rsidRPr="00755089">
        <w:rPr>
          <w:sz w:val="22"/>
          <w:szCs w:val="22"/>
          <w:lang w:val="lt-LT"/>
        </w:rPr>
        <w:t>Išgrynintas vanduo</w:t>
      </w:r>
    </w:p>
    <w:p w:rsidR="00DB0467" w:rsidRPr="00755089" w:rsidRDefault="00DB0467">
      <w:pPr>
        <w:rPr>
          <w:sz w:val="22"/>
          <w:szCs w:val="22"/>
          <w:lang w:val="lt-LT"/>
        </w:rPr>
      </w:pPr>
      <w:r w:rsidRPr="00755089">
        <w:rPr>
          <w:sz w:val="22"/>
          <w:szCs w:val="22"/>
          <w:lang w:val="lt-LT"/>
        </w:rPr>
        <w:t>Hidroksietilceliuliozė</w:t>
      </w:r>
    </w:p>
    <w:p w:rsidR="00DB0467" w:rsidRPr="00755089" w:rsidRDefault="00DB0467">
      <w:pPr>
        <w:rPr>
          <w:sz w:val="22"/>
          <w:szCs w:val="22"/>
          <w:lang w:val="lt-LT"/>
        </w:rPr>
      </w:pPr>
      <w:r w:rsidRPr="00755089">
        <w:rPr>
          <w:sz w:val="22"/>
          <w:szCs w:val="22"/>
          <w:lang w:val="lt-LT"/>
        </w:rPr>
        <w:t>Glicerolis</w:t>
      </w:r>
      <w:r w:rsidR="007C1447" w:rsidRPr="00755089">
        <w:rPr>
          <w:sz w:val="22"/>
          <w:szCs w:val="22"/>
          <w:lang w:val="lt-LT"/>
        </w:rPr>
        <w:t xml:space="preserve"> (E422)</w:t>
      </w:r>
    </w:p>
    <w:p w:rsidR="00DB0467" w:rsidRPr="00755089" w:rsidRDefault="00DB0467">
      <w:pPr>
        <w:rPr>
          <w:sz w:val="22"/>
          <w:szCs w:val="22"/>
          <w:lang w:val="lt-LT"/>
        </w:rPr>
      </w:pPr>
      <w:r w:rsidRPr="00755089">
        <w:rPr>
          <w:sz w:val="22"/>
          <w:szCs w:val="22"/>
          <w:lang w:val="lt-LT"/>
        </w:rPr>
        <w:t>Koncentruota vandenilio chlorido rūgštis</w:t>
      </w:r>
      <w:r w:rsidR="00544896" w:rsidRPr="00755089">
        <w:rPr>
          <w:sz w:val="22"/>
          <w:szCs w:val="22"/>
          <w:lang w:val="lt-LT"/>
        </w:rPr>
        <w:t>, pH koreguoti</w:t>
      </w:r>
    </w:p>
    <w:p w:rsidR="00DB0467" w:rsidRPr="00755089" w:rsidRDefault="00DB0467">
      <w:pPr>
        <w:rPr>
          <w:sz w:val="22"/>
          <w:szCs w:val="22"/>
          <w:lang w:val="lt-LT"/>
        </w:rPr>
      </w:pPr>
      <w:r w:rsidRPr="00755089">
        <w:rPr>
          <w:sz w:val="22"/>
          <w:szCs w:val="22"/>
          <w:lang w:val="lt-LT"/>
        </w:rPr>
        <w:t>Dirbtinis vyšnių aromatas</w:t>
      </w:r>
    </w:p>
    <w:p w:rsidR="00DB0467" w:rsidRPr="00755089" w:rsidRDefault="00DB0467">
      <w:pPr>
        <w:rPr>
          <w:sz w:val="22"/>
          <w:szCs w:val="22"/>
          <w:lang w:val="lt-LT"/>
        </w:rPr>
      </w:pPr>
      <w:r w:rsidRPr="00755089">
        <w:rPr>
          <w:sz w:val="22"/>
          <w:szCs w:val="22"/>
          <w:lang w:val="lt-LT"/>
        </w:rPr>
        <w:t xml:space="preserve">Pipirmėčių </w:t>
      </w:r>
      <w:r w:rsidR="003B657F" w:rsidRPr="00755089">
        <w:rPr>
          <w:sz w:val="22"/>
          <w:szCs w:val="22"/>
          <w:lang w:val="lt-LT"/>
        </w:rPr>
        <w:t xml:space="preserve">eterinis </w:t>
      </w:r>
      <w:r w:rsidRPr="00755089">
        <w:rPr>
          <w:sz w:val="22"/>
          <w:szCs w:val="22"/>
          <w:lang w:val="lt-LT"/>
        </w:rPr>
        <w:t>aliejus</w:t>
      </w:r>
    </w:p>
    <w:p w:rsidR="00DB0467" w:rsidRPr="00755089" w:rsidRDefault="003B657F">
      <w:pPr>
        <w:rPr>
          <w:sz w:val="22"/>
          <w:szCs w:val="22"/>
          <w:lang w:val="lt-LT"/>
        </w:rPr>
      </w:pPr>
      <w:r w:rsidRPr="00755089">
        <w:rPr>
          <w:sz w:val="22"/>
          <w:szCs w:val="22"/>
          <w:lang w:val="lt-LT"/>
        </w:rPr>
        <w:t xml:space="preserve">Saulėlydžio geltonasis </w:t>
      </w:r>
      <w:r w:rsidR="00DB0467" w:rsidRPr="00755089">
        <w:rPr>
          <w:sz w:val="22"/>
          <w:szCs w:val="22"/>
          <w:lang w:val="lt-LT"/>
        </w:rPr>
        <w:t>(E110)</w:t>
      </w:r>
    </w:p>
    <w:p w:rsidR="00DB0467" w:rsidRPr="00755089" w:rsidRDefault="00DB0467">
      <w:pPr>
        <w:rPr>
          <w:sz w:val="22"/>
          <w:szCs w:val="22"/>
          <w:lang w:val="lt-LT"/>
        </w:rPr>
      </w:pPr>
      <w:r w:rsidRPr="00755089">
        <w:rPr>
          <w:sz w:val="22"/>
          <w:szCs w:val="22"/>
          <w:lang w:val="lt-LT"/>
        </w:rPr>
        <w:t>Sukralozė (E955)</w:t>
      </w:r>
    </w:p>
    <w:p w:rsidR="00DB0467" w:rsidRPr="00755089" w:rsidRDefault="00DB0467">
      <w:pPr>
        <w:rPr>
          <w:sz w:val="22"/>
          <w:szCs w:val="22"/>
          <w:lang w:val="lt-LT"/>
        </w:rPr>
      </w:pPr>
    </w:p>
    <w:p w:rsidR="00DB0467" w:rsidRPr="00755089" w:rsidRDefault="00DB0467" w:rsidP="008F6E9A">
      <w:pPr>
        <w:pStyle w:val="IndexHeading"/>
        <w:keepNext/>
        <w:tabs>
          <w:tab w:val="left" w:pos="540"/>
        </w:tabs>
        <w:rPr>
          <w:rFonts w:ascii="Times New Roman" w:hAnsi="Times New Roman" w:cs="Times New Roman"/>
          <w:sz w:val="22"/>
          <w:szCs w:val="22"/>
          <w:lang w:val="lt-LT"/>
        </w:rPr>
      </w:pPr>
      <w:r w:rsidRPr="00755089">
        <w:rPr>
          <w:rFonts w:ascii="Times New Roman" w:hAnsi="Times New Roman" w:cs="Times New Roman"/>
          <w:sz w:val="22"/>
          <w:szCs w:val="22"/>
          <w:lang w:val="lt-LT"/>
        </w:rPr>
        <w:t>6.2</w:t>
      </w:r>
      <w:r w:rsidRPr="00755089">
        <w:rPr>
          <w:rFonts w:ascii="Times New Roman" w:hAnsi="Times New Roman" w:cs="Times New Roman"/>
          <w:sz w:val="22"/>
          <w:szCs w:val="22"/>
          <w:lang w:val="lt-LT"/>
        </w:rPr>
        <w:tab/>
        <w:t>Nesuderinamumas</w:t>
      </w:r>
    </w:p>
    <w:p w:rsidR="00DB0467" w:rsidRPr="00755089" w:rsidRDefault="00DB0467" w:rsidP="008F6E9A">
      <w:pPr>
        <w:keepNext/>
        <w:rPr>
          <w:sz w:val="22"/>
          <w:szCs w:val="22"/>
          <w:lang w:val="lt-LT"/>
        </w:rPr>
      </w:pPr>
    </w:p>
    <w:p w:rsidR="00DB0467" w:rsidRPr="00755089" w:rsidRDefault="00DB0467">
      <w:pPr>
        <w:rPr>
          <w:sz w:val="22"/>
          <w:szCs w:val="22"/>
          <w:lang w:val="lt-LT"/>
        </w:rPr>
      </w:pPr>
      <w:r w:rsidRPr="00755089">
        <w:rPr>
          <w:sz w:val="22"/>
          <w:szCs w:val="22"/>
          <w:lang w:val="lt-LT"/>
        </w:rPr>
        <w:t>Duomenys nebūtini.</w:t>
      </w:r>
    </w:p>
    <w:p w:rsidR="00DB0467" w:rsidRPr="00755089" w:rsidRDefault="00DB0467">
      <w:pPr>
        <w:rPr>
          <w:sz w:val="22"/>
          <w:szCs w:val="22"/>
          <w:lang w:val="lt-LT"/>
        </w:rPr>
      </w:pPr>
    </w:p>
    <w:p w:rsidR="00DB0467" w:rsidRPr="00755089" w:rsidRDefault="00DB0467" w:rsidP="008F6E9A">
      <w:pPr>
        <w:pStyle w:val="IndexHeading"/>
        <w:keepNext/>
        <w:tabs>
          <w:tab w:val="left" w:pos="540"/>
        </w:tabs>
        <w:rPr>
          <w:rFonts w:ascii="Times New Roman" w:hAnsi="Times New Roman" w:cs="Times New Roman"/>
          <w:sz w:val="22"/>
          <w:szCs w:val="22"/>
          <w:lang w:val="lt-LT"/>
        </w:rPr>
      </w:pPr>
      <w:r w:rsidRPr="00755089">
        <w:rPr>
          <w:rFonts w:ascii="Times New Roman" w:hAnsi="Times New Roman" w:cs="Times New Roman"/>
          <w:sz w:val="22"/>
          <w:szCs w:val="22"/>
          <w:lang w:val="lt-LT"/>
        </w:rPr>
        <w:t>6.3</w:t>
      </w:r>
      <w:r w:rsidRPr="00755089">
        <w:rPr>
          <w:rFonts w:ascii="Times New Roman" w:hAnsi="Times New Roman" w:cs="Times New Roman"/>
          <w:sz w:val="22"/>
          <w:szCs w:val="22"/>
          <w:lang w:val="lt-LT"/>
        </w:rPr>
        <w:tab/>
        <w:t>Tinkamumo laikas</w:t>
      </w:r>
    </w:p>
    <w:p w:rsidR="00DB0467" w:rsidRPr="00755089" w:rsidRDefault="00DB0467" w:rsidP="008F6E9A">
      <w:pPr>
        <w:keepNext/>
        <w:rPr>
          <w:sz w:val="22"/>
          <w:szCs w:val="22"/>
          <w:lang w:val="lt-LT"/>
        </w:rPr>
      </w:pPr>
    </w:p>
    <w:p w:rsidR="00DB0467" w:rsidRPr="00755089" w:rsidRDefault="009F44AE">
      <w:pPr>
        <w:rPr>
          <w:sz w:val="22"/>
          <w:szCs w:val="22"/>
          <w:lang w:val="lt-LT"/>
        </w:rPr>
      </w:pPr>
      <w:r w:rsidRPr="00755089">
        <w:rPr>
          <w:sz w:val="22"/>
          <w:szCs w:val="22"/>
          <w:lang w:val="lt-LT"/>
        </w:rPr>
        <w:t>3</w:t>
      </w:r>
      <w:r w:rsidR="00DB0467" w:rsidRPr="00755089">
        <w:rPr>
          <w:sz w:val="22"/>
          <w:szCs w:val="22"/>
          <w:lang w:val="lt-LT"/>
        </w:rPr>
        <w:t xml:space="preserve"> metai.</w:t>
      </w:r>
    </w:p>
    <w:p w:rsidR="00DB0467" w:rsidRPr="00755089" w:rsidRDefault="00DB0467" w:rsidP="00830D41">
      <w:pPr>
        <w:rPr>
          <w:sz w:val="22"/>
          <w:szCs w:val="22"/>
          <w:lang w:val="lt-LT"/>
        </w:rPr>
      </w:pPr>
      <w:r w:rsidRPr="00755089">
        <w:rPr>
          <w:sz w:val="22"/>
          <w:szCs w:val="22"/>
          <w:lang w:val="lt-LT"/>
        </w:rPr>
        <w:t>Po pirmo atidarymo tinka vartoti 35 dien</w:t>
      </w:r>
      <w:r w:rsidR="003B657F" w:rsidRPr="00755089">
        <w:rPr>
          <w:sz w:val="22"/>
          <w:szCs w:val="22"/>
          <w:lang w:val="lt-LT"/>
        </w:rPr>
        <w:t>as</w:t>
      </w:r>
      <w:r w:rsidRPr="00755089">
        <w:rPr>
          <w:sz w:val="22"/>
          <w:szCs w:val="22"/>
          <w:lang w:val="lt-LT"/>
        </w:rPr>
        <w:t>.</w:t>
      </w:r>
    </w:p>
    <w:p w:rsidR="00DB0467" w:rsidRPr="00755089" w:rsidRDefault="00DB0467">
      <w:pPr>
        <w:rPr>
          <w:sz w:val="22"/>
          <w:szCs w:val="22"/>
          <w:lang w:val="lt-LT"/>
        </w:rPr>
      </w:pPr>
    </w:p>
    <w:p w:rsidR="00DB0467" w:rsidRPr="00755089" w:rsidRDefault="00DB0467" w:rsidP="008F6E9A">
      <w:pPr>
        <w:pStyle w:val="IndexHeading"/>
        <w:keepNext/>
        <w:tabs>
          <w:tab w:val="left" w:pos="540"/>
        </w:tabs>
        <w:rPr>
          <w:rFonts w:ascii="Times New Roman" w:hAnsi="Times New Roman" w:cs="Times New Roman"/>
          <w:sz w:val="22"/>
          <w:szCs w:val="22"/>
          <w:lang w:val="lt-LT"/>
        </w:rPr>
      </w:pPr>
      <w:r w:rsidRPr="00755089">
        <w:rPr>
          <w:rFonts w:ascii="Times New Roman" w:hAnsi="Times New Roman" w:cs="Times New Roman"/>
          <w:sz w:val="22"/>
          <w:szCs w:val="22"/>
          <w:lang w:val="lt-LT"/>
        </w:rPr>
        <w:t>6.4</w:t>
      </w:r>
      <w:r w:rsidRPr="00755089">
        <w:rPr>
          <w:rFonts w:ascii="Times New Roman" w:hAnsi="Times New Roman" w:cs="Times New Roman"/>
          <w:sz w:val="22"/>
          <w:szCs w:val="22"/>
          <w:lang w:val="lt-LT"/>
        </w:rPr>
        <w:tab/>
        <w:t>Specialios laikymo sąlygos</w:t>
      </w:r>
    </w:p>
    <w:p w:rsidR="00DB0467" w:rsidRPr="00755089" w:rsidRDefault="00DB0467" w:rsidP="008F6E9A">
      <w:pPr>
        <w:keepNext/>
        <w:rPr>
          <w:sz w:val="22"/>
          <w:szCs w:val="22"/>
          <w:lang w:val="lt-LT"/>
        </w:rPr>
      </w:pPr>
    </w:p>
    <w:p w:rsidR="00DB0467" w:rsidRPr="00755089" w:rsidRDefault="00DB0467" w:rsidP="00056965">
      <w:pPr>
        <w:rPr>
          <w:sz w:val="22"/>
          <w:szCs w:val="22"/>
          <w:lang w:val="lt-LT"/>
        </w:rPr>
      </w:pPr>
      <w:r w:rsidRPr="00755089">
        <w:rPr>
          <w:sz w:val="22"/>
          <w:szCs w:val="22"/>
          <w:lang w:val="lt-LT"/>
        </w:rPr>
        <w:t xml:space="preserve">Laikyti ne aukštesnėje kaip </w:t>
      </w:r>
      <w:smartTag w:uri="urn:schemas-microsoft-com:office:smarttags" w:element="time">
        <w:smartTagPr>
          <w:attr w:name="ProductID" w:val="30ﾠﾰC"/>
        </w:smartTagPr>
        <w:r w:rsidRPr="00755089">
          <w:rPr>
            <w:sz w:val="22"/>
            <w:szCs w:val="22"/>
            <w:lang w:val="lt-LT"/>
          </w:rPr>
          <w:t>30 °C</w:t>
        </w:r>
      </w:smartTag>
      <w:r w:rsidRPr="00755089">
        <w:rPr>
          <w:sz w:val="22"/>
          <w:szCs w:val="22"/>
          <w:lang w:val="lt-LT"/>
        </w:rPr>
        <w:t xml:space="preserve"> temperatūroje. Laikyti </w:t>
      </w:r>
      <w:r w:rsidR="00056965" w:rsidRPr="00755089">
        <w:rPr>
          <w:sz w:val="22"/>
          <w:szCs w:val="22"/>
          <w:lang w:val="lt-LT"/>
        </w:rPr>
        <w:t>gamintojo</w:t>
      </w:r>
      <w:r w:rsidR="003B657F" w:rsidRPr="00755089">
        <w:rPr>
          <w:sz w:val="22"/>
          <w:szCs w:val="22"/>
          <w:lang w:val="lt-LT"/>
        </w:rPr>
        <w:t xml:space="preserve"> </w:t>
      </w:r>
      <w:r w:rsidRPr="00755089">
        <w:rPr>
          <w:sz w:val="22"/>
          <w:szCs w:val="22"/>
          <w:lang w:val="lt-LT"/>
        </w:rPr>
        <w:t xml:space="preserve">pakuotėje, kad </w:t>
      </w:r>
      <w:r w:rsidR="003B657F" w:rsidRPr="00755089">
        <w:rPr>
          <w:sz w:val="22"/>
          <w:szCs w:val="22"/>
          <w:lang w:val="lt-LT"/>
        </w:rPr>
        <w:t xml:space="preserve">preparatas būtų apsaugotas </w:t>
      </w:r>
      <w:r w:rsidRPr="00755089">
        <w:rPr>
          <w:sz w:val="22"/>
          <w:szCs w:val="22"/>
          <w:lang w:val="lt-LT"/>
        </w:rPr>
        <w:t>nuo šviesos.</w:t>
      </w:r>
    </w:p>
    <w:p w:rsidR="00DB0467" w:rsidRPr="00755089" w:rsidRDefault="00DB0467">
      <w:pPr>
        <w:rPr>
          <w:sz w:val="22"/>
          <w:szCs w:val="22"/>
          <w:lang w:val="lt-LT"/>
        </w:rPr>
      </w:pPr>
    </w:p>
    <w:p w:rsidR="00DB0467" w:rsidRPr="00755089" w:rsidRDefault="00DB0467" w:rsidP="0044542C">
      <w:pPr>
        <w:pStyle w:val="IndexHeading"/>
        <w:keepNext/>
        <w:tabs>
          <w:tab w:val="left" w:pos="540"/>
        </w:tabs>
        <w:rPr>
          <w:rFonts w:ascii="Times New Roman" w:hAnsi="Times New Roman" w:cs="Times New Roman"/>
          <w:sz w:val="22"/>
          <w:szCs w:val="22"/>
          <w:lang w:val="lt-LT"/>
        </w:rPr>
      </w:pPr>
      <w:r w:rsidRPr="00755089">
        <w:rPr>
          <w:rFonts w:ascii="Times New Roman" w:hAnsi="Times New Roman" w:cs="Times New Roman"/>
          <w:sz w:val="22"/>
          <w:szCs w:val="22"/>
          <w:lang w:val="lt-LT"/>
        </w:rPr>
        <w:t>6.5</w:t>
      </w:r>
      <w:r w:rsidRPr="00755089">
        <w:rPr>
          <w:rFonts w:ascii="Times New Roman" w:hAnsi="Times New Roman" w:cs="Times New Roman"/>
          <w:sz w:val="22"/>
          <w:szCs w:val="22"/>
          <w:lang w:val="lt-LT"/>
        </w:rPr>
        <w:tab/>
        <w:t>Talpyklės pobūdis, jos turinys</w:t>
      </w:r>
    </w:p>
    <w:p w:rsidR="00DB0467" w:rsidRPr="00755089" w:rsidRDefault="00DB0467" w:rsidP="0044542C">
      <w:pPr>
        <w:keepNext/>
        <w:rPr>
          <w:sz w:val="22"/>
          <w:szCs w:val="22"/>
          <w:lang w:val="lt-LT"/>
        </w:rPr>
      </w:pPr>
    </w:p>
    <w:p w:rsidR="00DB0467" w:rsidRPr="00755089" w:rsidRDefault="00DB0467">
      <w:pPr>
        <w:rPr>
          <w:sz w:val="22"/>
          <w:szCs w:val="22"/>
          <w:lang w:val="lt-LT"/>
        </w:rPr>
      </w:pPr>
      <w:r w:rsidRPr="00755089">
        <w:rPr>
          <w:sz w:val="22"/>
          <w:szCs w:val="22"/>
          <w:lang w:val="lt-LT"/>
        </w:rPr>
        <w:t xml:space="preserve">Gintaro spalvos polietileno tereftalato (PET) buteliukai su vaikų </w:t>
      </w:r>
      <w:r w:rsidR="003B657F" w:rsidRPr="00755089">
        <w:rPr>
          <w:sz w:val="22"/>
          <w:szCs w:val="22"/>
          <w:lang w:val="lt-LT"/>
        </w:rPr>
        <w:t xml:space="preserve">sunkiai </w:t>
      </w:r>
      <w:r w:rsidRPr="00755089">
        <w:rPr>
          <w:sz w:val="22"/>
          <w:szCs w:val="22"/>
          <w:lang w:val="lt-LT"/>
        </w:rPr>
        <w:t xml:space="preserve">atidaromu uždoriu </w:t>
      </w:r>
      <w:r w:rsidR="003B657F" w:rsidRPr="00755089">
        <w:rPr>
          <w:sz w:val="22"/>
          <w:szCs w:val="22"/>
          <w:lang w:val="lt-LT"/>
        </w:rPr>
        <w:t xml:space="preserve">(iš polipropileno) </w:t>
      </w:r>
      <w:r w:rsidRPr="00755089">
        <w:rPr>
          <w:sz w:val="22"/>
          <w:szCs w:val="22"/>
          <w:lang w:val="lt-LT"/>
        </w:rPr>
        <w:t xml:space="preserve">ir matavimo </w:t>
      </w:r>
      <w:r w:rsidR="003B657F" w:rsidRPr="00755089">
        <w:rPr>
          <w:sz w:val="22"/>
          <w:szCs w:val="22"/>
          <w:lang w:val="lt-LT"/>
        </w:rPr>
        <w:t xml:space="preserve">taurele </w:t>
      </w:r>
      <w:r w:rsidRPr="00755089">
        <w:rPr>
          <w:sz w:val="22"/>
          <w:szCs w:val="22"/>
          <w:lang w:val="lt-LT"/>
        </w:rPr>
        <w:t>(iš polipropileno).</w:t>
      </w:r>
    </w:p>
    <w:p w:rsidR="00ED4C4D" w:rsidRPr="00755089" w:rsidRDefault="00ED4C4D">
      <w:pPr>
        <w:rPr>
          <w:sz w:val="22"/>
          <w:szCs w:val="22"/>
          <w:lang w:val="lt-LT"/>
        </w:rPr>
      </w:pPr>
    </w:p>
    <w:p w:rsidR="00DB0467" w:rsidRPr="00755089" w:rsidRDefault="00DB0467">
      <w:pPr>
        <w:rPr>
          <w:sz w:val="22"/>
          <w:szCs w:val="22"/>
          <w:lang w:val="lt-LT"/>
        </w:rPr>
      </w:pPr>
      <w:r w:rsidRPr="00755089">
        <w:rPr>
          <w:sz w:val="22"/>
          <w:szCs w:val="22"/>
          <w:lang w:val="lt-LT"/>
        </w:rPr>
        <w:t>Kiekvienoje pakuotėje yra vienas buteliukas su 250 ml arba 500 ml geriamojo tirpalo.</w:t>
      </w:r>
    </w:p>
    <w:p w:rsidR="00ED4C4D" w:rsidRPr="00755089" w:rsidRDefault="00ED4C4D">
      <w:pPr>
        <w:rPr>
          <w:sz w:val="22"/>
          <w:szCs w:val="22"/>
          <w:lang w:val="lt-LT"/>
        </w:rPr>
      </w:pPr>
    </w:p>
    <w:p w:rsidR="00DB0467" w:rsidRPr="00755089" w:rsidRDefault="00DB0467">
      <w:pPr>
        <w:rPr>
          <w:sz w:val="22"/>
          <w:szCs w:val="22"/>
          <w:lang w:val="lt-LT"/>
        </w:rPr>
      </w:pPr>
      <w:r w:rsidRPr="00755089">
        <w:rPr>
          <w:sz w:val="22"/>
          <w:szCs w:val="22"/>
          <w:lang w:val="lt-LT"/>
        </w:rPr>
        <w:t>Gali būti tiekiamos ne visų dydžių pakuotės.</w:t>
      </w:r>
    </w:p>
    <w:p w:rsidR="00DB0467" w:rsidRPr="00755089" w:rsidRDefault="00DB0467">
      <w:pPr>
        <w:rPr>
          <w:sz w:val="22"/>
          <w:szCs w:val="22"/>
          <w:lang w:val="lt-LT"/>
        </w:rPr>
      </w:pPr>
    </w:p>
    <w:p w:rsidR="00DB0467" w:rsidRPr="00755089" w:rsidRDefault="00DB0467" w:rsidP="0044542C">
      <w:pPr>
        <w:keepNext/>
        <w:tabs>
          <w:tab w:val="left" w:pos="540"/>
        </w:tabs>
        <w:rPr>
          <w:b/>
          <w:bCs/>
          <w:sz w:val="22"/>
          <w:szCs w:val="22"/>
          <w:lang w:val="lt-LT"/>
        </w:rPr>
      </w:pPr>
      <w:r w:rsidRPr="00755089">
        <w:rPr>
          <w:b/>
          <w:bCs/>
          <w:sz w:val="22"/>
          <w:szCs w:val="22"/>
          <w:lang w:val="lt-LT"/>
        </w:rPr>
        <w:t>6.6</w:t>
      </w:r>
      <w:r w:rsidRPr="00755089">
        <w:rPr>
          <w:b/>
          <w:bCs/>
          <w:sz w:val="22"/>
          <w:szCs w:val="22"/>
          <w:lang w:val="lt-LT"/>
        </w:rPr>
        <w:tab/>
        <w:t>Specialūs reikalavimai atliekoms tvarkyti</w:t>
      </w:r>
    </w:p>
    <w:p w:rsidR="00DB0467" w:rsidRPr="00755089" w:rsidRDefault="00DB0467" w:rsidP="0044542C">
      <w:pPr>
        <w:keepNext/>
        <w:rPr>
          <w:sz w:val="22"/>
          <w:szCs w:val="22"/>
          <w:lang w:val="lt-LT"/>
        </w:rPr>
      </w:pPr>
    </w:p>
    <w:p w:rsidR="00DB0467" w:rsidRPr="00755089" w:rsidRDefault="00BA1872" w:rsidP="00BA1872">
      <w:pPr>
        <w:rPr>
          <w:sz w:val="22"/>
          <w:szCs w:val="22"/>
          <w:lang w:val="lt-LT"/>
        </w:rPr>
      </w:pPr>
      <w:r w:rsidRPr="00755089">
        <w:rPr>
          <w:sz w:val="22"/>
          <w:szCs w:val="22"/>
          <w:lang w:val="lt-LT"/>
        </w:rPr>
        <w:t>Nesuvartotą vaistinį preparatą ar atliekas reikia tvarkyti laikantis vietinių reikalavimų</w:t>
      </w:r>
      <w:r w:rsidR="00DB0467" w:rsidRPr="00755089">
        <w:rPr>
          <w:sz w:val="22"/>
          <w:szCs w:val="22"/>
          <w:lang w:val="lt-LT"/>
        </w:rPr>
        <w:t>.</w:t>
      </w:r>
    </w:p>
    <w:p w:rsidR="00DB0467" w:rsidRPr="00755089" w:rsidRDefault="00DB0467">
      <w:pPr>
        <w:rPr>
          <w:sz w:val="22"/>
          <w:szCs w:val="22"/>
          <w:lang w:val="lt-LT"/>
        </w:rPr>
      </w:pPr>
    </w:p>
    <w:p w:rsidR="00DB0467" w:rsidRPr="00755089" w:rsidRDefault="00DB0467">
      <w:pPr>
        <w:rPr>
          <w:sz w:val="22"/>
          <w:szCs w:val="22"/>
          <w:lang w:val="lt-LT"/>
        </w:rPr>
      </w:pPr>
    </w:p>
    <w:p w:rsidR="00126504" w:rsidRPr="00755089" w:rsidRDefault="00126504" w:rsidP="00126504">
      <w:pPr>
        <w:keepNext/>
        <w:tabs>
          <w:tab w:val="left" w:pos="540"/>
        </w:tabs>
        <w:rPr>
          <w:b/>
          <w:bCs/>
          <w:sz w:val="22"/>
          <w:szCs w:val="22"/>
          <w:lang w:val="lt-LT"/>
        </w:rPr>
      </w:pPr>
      <w:r w:rsidRPr="00755089">
        <w:rPr>
          <w:b/>
          <w:bCs/>
          <w:sz w:val="22"/>
          <w:szCs w:val="22"/>
          <w:lang w:val="lt-LT"/>
        </w:rPr>
        <w:t>7.</w:t>
      </w:r>
      <w:r w:rsidRPr="00755089">
        <w:rPr>
          <w:b/>
          <w:bCs/>
          <w:sz w:val="22"/>
          <w:szCs w:val="22"/>
          <w:lang w:val="lt-LT"/>
        </w:rPr>
        <w:tab/>
        <w:t>REGISTRUOTOJAS</w:t>
      </w:r>
    </w:p>
    <w:p w:rsidR="00DB0467" w:rsidRPr="00755089" w:rsidRDefault="00DB0467" w:rsidP="0030515E">
      <w:pPr>
        <w:keepNext/>
        <w:rPr>
          <w:sz w:val="22"/>
          <w:szCs w:val="22"/>
          <w:lang w:val="lt-LT"/>
        </w:rPr>
      </w:pPr>
    </w:p>
    <w:p w:rsidR="00F1075B" w:rsidRPr="00755089" w:rsidRDefault="00676756" w:rsidP="00F1075B">
      <w:pPr>
        <w:rPr>
          <w:sz w:val="22"/>
          <w:szCs w:val="22"/>
          <w:lang w:val="lt-LT"/>
        </w:rPr>
      </w:pPr>
      <w:r>
        <w:rPr>
          <w:sz w:val="22"/>
          <w:szCs w:val="22"/>
          <w:lang w:val="lt-LT"/>
        </w:rPr>
        <w:t>Chiesi Farmaceutici S.p.A.</w:t>
      </w:r>
    </w:p>
    <w:p w:rsidR="004912CB" w:rsidRPr="00755089" w:rsidRDefault="00676756" w:rsidP="004912CB">
      <w:pPr>
        <w:keepNext/>
        <w:rPr>
          <w:sz w:val="22"/>
          <w:szCs w:val="22"/>
          <w:lang w:val="lt-LT"/>
        </w:rPr>
      </w:pPr>
      <w:r>
        <w:rPr>
          <w:sz w:val="22"/>
          <w:szCs w:val="22"/>
          <w:lang w:val="lt-LT"/>
        </w:rPr>
        <w:t>Via Palermo 26/A</w:t>
      </w:r>
    </w:p>
    <w:p w:rsidR="004912CB" w:rsidRPr="00755089" w:rsidRDefault="00676756" w:rsidP="004912CB">
      <w:pPr>
        <w:keepNext/>
        <w:rPr>
          <w:sz w:val="22"/>
          <w:szCs w:val="22"/>
          <w:lang w:val="lt-LT"/>
        </w:rPr>
      </w:pPr>
      <w:r>
        <w:rPr>
          <w:sz w:val="22"/>
          <w:szCs w:val="22"/>
          <w:lang w:val="lt-LT"/>
        </w:rPr>
        <w:t>43122 Parma</w:t>
      </w:r>
      <w:r w:rsidR="004912CB" w:rsidRPr="00755089">
        <w:rPr>
          <w:sz w:val="22"/>
          <w:szCs w:val="22"/>
          <w:lang w:val="lt-LT"/>
        </w:rPr>
        <w:t xml:space="preserve"> </w:t>
      </w:r>
    </w:p>
    <w:p w:rsidR="00F1075B" w:rsidRPr="00755089" w:rsidRDefault="00676756" w:rsidP="00F1075B">
      <w:pPr>
        <w:rPr>
          <w:sz w:val="22"/>
          <w:szCs w:val="22"/>
          <w:lang w:val="lt-LT"/>
        </w:rPr>
      </w:pPr>
      <w:r>
        <w:rPr>
          <w:sz w:val="22"/>
          <w:szCs w:val="22"/>
          <w:lang w:val="lt-LT"/>
        </w:rPr>
        <w:t>Italija</w:t>
      </w:r>
    </w:p>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rsidP="00126504">
      <w:pPr>
        <w:keepNext/>
        <w:tabs>
          <w:tab w:val="left" w:pos="540"/>
        </w:tabs>
        <w:rPr>
          <w:b/>
          <w:bCs/>
          <w:sz w:val="22"/>
          <w:szCs w:val="22"/>
          <w:lang w:val="lt-LT"/>
        </w:rPr>
      </w:pPr>
      <w:r w:rsidRPr="00755089">
        <w:rPr>
          <w:b/>
          <w:bCs/>
          <w:sz w:val="22"/>
          <w:szCs w:val="22"/>
          <w:lang w:val="lt-LT"/>
        </w:rPr>
        <w:t>8.</w:t>
      </w:r>
      <w:r w:rsidRPr="00755089">
        <w:rPr>
          <w:b/>
          <w:bCs/>
          <w:sz w:val="22"/>
          <w:szCs w:val="22"/>
          <w:lang w:val="lt-LT"/>
        </w:rPr>
        <w:tab/>
      </w:r>
      <w:r w:rsidR="00126504" w:rsidRPr="00755089">
        <w:rPr>
          <w:b/>
          <w:bCs/>
          <w:sz w:val="22"/>
          <w:szCs w:val="22"/>
          <w:lang w:val="lt-LT"/>
        </w:rPr>
        <w:t>REGISTRACIJOS PAŽYMĖJIMO</w:t>
      </w:r>
      <w:r w:rsidRPr="00755089">
        <w:rPr>
          <w:b/>
          <w:bCs/>
          <w:caps/>
          <w:sz w:val="22"/>
          <w:szCs w:val="22"/>
          <w:lang w:val="lt-LT"/>
        </w:rPr>
        <w:t xml:space="preserve"> numeris</w:t>
      </w:r>
      <w:r w:rsidRPr="00755089">
        <w:rPr>
          <w:b/>
          <w:bCs/>
          <w:sz w:val="22"/>
          <w:szCs w:val="22"/>
          <w:lang w:val="lt-LT"/>
        </w:rPr>
        <w:t xml:space="preserve"> (-IAI)</w:t>
      </w:r>
    </w:p>
    <w:p w:rsidR="00DB0467" w:rsidRPr="00755089" w:rsidRDefault="00DB0467">
      <w:pPr>
        <w:keepNext/>
        <w:rPr>
          <w:sz w:val="22"/>
          <w:szCs w:val="22"/>
          <w:lang w:val="lt-LT"/>
        </w:rPr>
      </w:pPr>
    </w:p>
    <w:p w:rsidR="00DB0467" w:rsidRPr="00755089" w:rsidRDefault="00DB0467" w:rsidP="008F6E9A">
      <w:pPr>
        <w:keepNext/>
        <w:rPr>
          <w:sz w:val="22"/>
          <w:szCs w:val="22"/>
          <w:lang w:val="lt-LT"/>
        </w:rPr>
      </w:pPr>
      <w:r w:rsidRPr="00755089">
        <w:rPr>
          <w:sz w:val="22"/>
          <w:szCs w:val="22"/>
          <w:lang w:val="lt-LT"/>
        </w:rPr>
        <w:t>EU/1/99/108/002</w:t>
      </w:r>
    </w:p>
    <w:p w:rsidR="00DB0467" w:rsidRPr="00755089" w:rsidRDefault="00DB0467">
      <w:pPr>
        <w:rPr>
          <w:sz w:val="22"/>
          <w:szCs w:val="22"/>
          <w:lang w:val="lt-LT"/>
        </w:rPr>
      </w:pPr>
      <w:r w:rsidRPr="00755089">
        <w:rPr>
          <w:sz w:val="22"/>
          <w:szCs w:val="22"/>
          <w:lang w:val="lt-LT"/>
        </w:rPr>
        <w:t>EU/1/99/108/003</w:t>
      </w:r>
    </w:p>
    <w:p w:rsidR="00DB0467" w:rsidRPr="00755089" w:rsidRDefault="00DB0467">
      <w:pPr>
        <w:rPr>
          <w:sz w:val="22"/>
          <w:szCs w:val="22"/>
          <w:lang w:val="lt-LT"/>
        </w:rPr>
      </w:pPr>
    </w:p>
    <w:p w:rsidR="00DB0467" w:rsidRPr="00755089" w:rsidRDefault="00DB0467">
      <w:pPr>
        <w:rPr>
          <w:sz w:val="22"/>
          <w:szCs w:val="22"/>
          <w:lang w:val="lt-LT"/>
        </w:rPr>
      </w:pPr>
    </w:p>
    <w:p w:rsidR="00126504" w:rsidRPr="00755089" w:rsidRDefault="00126504" w:rsidP="00D6039F">
      <w:pPr>
        <w:keepNext/>
        <w:tabs>
          <w:tab w:val="left" w:pos="540"/>
        </w:tabs>
        <w:rPr>
          <w:b/>
          <w:bCs/>
          <w:sz w:val="22"/>
          <w:szCs w:val="22"/>
          <w:lang w:val="lt-LT"/>
        </w:rPr>
      </w:pPr>
      <w:r w:rsidRPr="00755089">
        <w:rPr>
          <w:b/>
          <w:bCs/>
          <w:sz w:val="22"/>
          <w:szCs w:val="22"/>
          <w:lang w:val="lt-LT"/>
        </w:rPr>
        <w:t>9.</w:t>
      </w:r>
      <w:r w:rsidRPr="00755089">
        <w:rPr>
          <w:b/>
          <w:bCs/>
          <w:sz w:val="22"/>
          <w:szCs w:val="22"/>
          <w:lang w:val="lt-LT"/>
        </w:rPr>
        <w:tab/>
        <w:t xml:space="preserve">REGISTRAVIMO / PERREGISTRAVIMO </w:t>
      </w:r>
      <w:r w:rsidRPr="00755089">
        <w:rPr>
          <w:b/>
          <w:bCs/>
          <w:caps/>
          <w:sz w:val="22"/>
          <w:szCs w:val="22"/>
          <w:lang w:val="lt-LT"/>
        </w:rPr>
        <w:t>data</w:t>
      </w:r>
    </w:p>
    <w:p w:rsidR="00DB0467" w:rsidRPr="00755089" w:rsidRDefault="00DB0467" w:rsidP="008F6E9A">
      <w:pPr>
        <w:keepNext/>
        <w:rPr>
          <w:sz w:val="22"/>
          <w:szCs w:val="22"/>
          <w:lang w:val="lt-LT"/>
        </w:rPr>
      </w:pPr>
    </w:p>
    <w:p w:rsidR="00D41E3B" w:rsidRPr="00755089" w:rsidRDefault="00C4459A" w:rsidP="0044542C">
      <w:pPr>
        <w:keepNext/>
        <w:rPr>
          <w:snapToGrid w:val="0"/>
          <w:sz w:val="22"/>
          <w:szCs w:val="22"/>
          <w:lang w:val="lt-LT"/>
        </w:rPr>
      </w:pPr>
      <w:r w:rsidRPr="00755089">
        <w:rPr>
          <w:noProof/>
          <w:snapToGrid w:val="0"/>
          <w:sz w:val="22"/>
          <w:szCs w:val="22"/>
          <w:lang w:val="lt-LT"/>
        </w:rPr>
        <w:t xml:space="preserve">Registravimo data </w:t>
      </w:r>
      <w:r w:rsidR="00D41E3B" w:rsidRPr="00755089">
        <w:rPr>
          <w:sz w:val="22"/>
          <w:szCs w:val="22"/>
          <w:lang w:val="lt-LT"/>
        </w:rPr>
        <w:t>1999</w:t>
      </w:r>
      <w:r w:rsidR="00D41E3B" w:rsidRPr="00755089">
        <w:rPr>
          <w:noProof/>
          <w:snapToGrid w:val="0"/>
          <w:sz w:val="22"/>
          <w:szCs w:val="22"/>
          <w:lang w:val="lt-LT"/>
        </w:rPr>
        <w:t> m</w:t>
      </w:r>
      <w:r w:rsidR="00D41E3B" w:rsidRPr="00755089">
        <w:rPr>
          <w:sz w:val="22"/>
          <w:szCs w:val="22"/>
          <w:lang w:val="lt-LT"/>
        </w:rPr>
        <w:t>. rugpjūčio 25</w:t>
      </w:r>
      <w:r w:rsidR="00D41E3B" w:rsidRPr="00755089">
        <w:rPr>
          <w:noProof/>
          <w:snapToGrid w:val="0"/>
          <w:sz w:val="22"/>
          <w:szCs w:val="22"/>
          <w:lang w:val="lt-LT"/>
        </w:rPr>
        <w:t> d.</w:t>
      </w:r>
    </w:p>
    <w:p w:rsidR="00D6039F" w:rsidRPr="00755089" w:rsidRDefault="00D6039F" w:rsidP="00D6039F">
      <w:pPr>
        <w:rPr>
          <w:snapToGrid w:val="0"/>
          <w:sz w:val="22"/>
          <w:szCs w:val="22"/>
          <w:lang w:val="lt-LT"/>
        </w:rPr>
      </w:pPr>
      <w:r w:rsidRPr="00755089">
        <w:rPr>
          <w:noProof/>
          <w:snapToGrid w:val="0"/>
          <w:sz w:val="22"/>
          <w:szCs w:val="22"/>
          <w:lang w:val="lt-LT"/>
        </w:rPr>
        <w:t xml:space="preserve">Paskutinio perregistravimo data </w:t>
      </w:r>
      <w:r w:rsidRPr="00755089">
        <w:rPr>
          <w:sz w:val="22"/>
          <w:szCs w:val="22"/>
          <w:lang w:val="lt-LT"/>
        </w:rPr>
        <w:t>2009</w:t>
      </w:r>
      <w:r w:rsidRPr="00755089">
        <w:rPr>
          <w:noProof/>
          <w:snapToGrid w:val="0"/>
          <w:sz w:val="22"/>
          <w:szCs w:val="22"/>
          <w:lang w:val="lt-LT"/>
        </w:rPr>
        <w:t> m</w:t>
      </w:r>
      <w:r w:rsidRPr="00755089">
        <w:rPr>
          <w:sz w:val="22"/>
          <w:szCs w:val="22"/>
          <w:lang w:val="lt-LT"/>
        </w:rPr>
        <w:t>. rugsėjo 21</w:t>
      </w:r>
      <w:r w:rsidRPr="00755089">
        <w:rPr>
          <w:noProof/>
          <w:snapToGrid w:val="0"/>
          <w:sz w:val="22"/>
          <w:szCs w:val="22"/>
          <w:lang w:val="lt-LT"/>
        </w:rPr>
        <w:t> d.</w:t>
      </w:r>
    </w:p>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pPr>
        <w:tabs>
          <w:tab w:val="left" w:pos="540"/>
        </w:tabs>
        <w:rPr>
          <w:b/>
          <w:bCs/>
          <w:sz w:val="22"/>
          <w:szCs w:val="22"/>
          <w:lang w:val="lt-LT"/>
        </w:rPr>
      </w:pPr>
      <w:r w:rsidRPr="00755089">
        <w:rPr>
          <w:b/>
          <w:bCs/>
          <w:sz w:val="22"/>
          <w:szCs w:val="22"/>
          <w:lang w:val="lt-LT"/>
        </w:rPr>
        <w:t>10.</w:t>
      </w:r>
      <w:r w:rsidRPr="00755089">
        <w:rPr>
          <w:b/>
          <w:bCs/>
          <w:sz w:val="22"/>
          <w:szCs w:val="22"/>
          <w:lang w:val="lt-LT"/>
        </w:rPr>
        <w:tab/>
      </w:r>
      <w:r w:rsidRPr="00755089">
        <w:rPr>
          <w:b/>
          <w:bCs/>
          <w:caps/>
          <w:sz w:val="22"/>
          <w:szCs w:val="22"/>
          <w:lang w:val="lt-LT"/>
        </w:rPr>
        <w:t>teksto peržiūros data</w:t>
      </w:r>
    </w:p>
    <w:p w:rsidR="00DB0467" w:rsidRPr="00755089" w:rsidRDefault="00DB0467">
      <w:pPr>
        <w:ind w:left="567" w:hanging="567"/>
        <w:rPr>
          <w:caps/>
          <w:sz w:val="22"/>
          <w:szCs w:val="22"/>
          <w:lang w:val="lt-LT"/>
        </w:rPr>
      </w:pPr>
    </w:p>
    <w:p w:rsidR="00DB0467" w:rsidRPr="00755089" w:rsidRDefault="00DB0467">
      <w:pPr>
        <w:ind w:left="567" w:hanging="567"/>
        <w:rPr>
          <w:bCs/>
          <w:caps/>
          <w:sz w:val="22"/>
          <w:szCs w:val="22"/>
          <w:lang w:val="lt-LT"/>
        </w:rPr>
      </w:pPr>
    </w:p>
    <w:p w:rsidR="00DB0467" w:rsidRPr="00755089" w:rsidRDefault="00DB0467">
      <w:pPr>
        <w:ind w:left="567" w:hanging="567"/>
        <w:rPr>
          <w:bCs/>
          <w:caps/>
          <w:sz w:val="22"/>
          <w:szCs w:val="22"/>
          <w:lang w:val="lt-LT"/>
        </w:rPr>
      </w:pPr>
    </w:p>
    <w:p w:rsidR="00D41E3B" w:rsidRPr="00755089" w:rsidRDefault="00D41E3B" w:rsidP="00D41E3B">
      <w:pPr>
        <w:rPr>
          <w:sz w:val="22"/>
          <w:szCs w:val="22"/>
          <w:lang w:val="lt-LT"/>
        </w:rPr>
      </w:pPr>
    </w:p>
    <w:p w:rsidR="006B451A" w:rsidRPr="00755089" w:rsidRDefault="00D41E3B" w:rsidP="00D41E3B">
      <w:pPr>
        <w:rPr>
          <w:iCs/>
          <w:noProof/>
          <w:sz w:val="22"/>
          <w:szCs w:val="22"/>
          <w:lang w:val="lt-LT"/>
        </w:rPr>
      </w:pPr>
      <w:r w:rsidRPr="00755089">
        <w:rPr>
          <w:noProof/>
          <w:sz w:val="22"/>
          <w:szCs w:val="22"/>
          <w:lang w:val="lt-LT"/>
        </w:rPr>
        <w:t>Išsami informacija apie šį vaistinį preparatą pateikiama Europos vaistų agentūros tinklalapyje</w:t>
      </w:r>
    </w:p>
    <w:p w:rsidR="00DB0467" w:rsidRPr="00755089" w:rsidRDefault="00DB0467" w:rsidP="00DA0ACD">
      <w:pPr>
        <w:rPr>
          <w:sz w:val="22"/>
          <w:szCs w:val="22"/>
          <w:lang w:val="lt-LT"/>
        </w:rPr>
      </w:pPr>
      <w:r w:rsidRPr="00755089">
        <w:rPr>
          <w:noProof/>
          <w:sz w:val="22"/>
          <w:szCs w:val="22"/>
          <w:lang w:val="lt-LT"/>
        </w:rPr>
        <w:t>http://www.ema.europa.eu</w:t>
      </w:r>
    </w:p>
    <w:p w:rsidR="00DB0467" w:rsidRPr="00755089" w:rsidRDefault="00DB0467">
      <w:pPr>
        <w:rPr>
          <w:sz w:val="22"/>
          <w:szCs w:val="22"/>
          <w:lang w:val="lt-LT"/>
        </w:rPr>
      </w:pPr>
      <w:r w:rsidRPr="00755089">
        <w:rPr>
          <w:sz w:val="22"/>
          <w:szCs w:val="22"/>
          <w:lang w:val="lt-LT"/>
        </w:rPr>
        <w:br w:type="page"/>
      </w:r>
    </w:p>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pPr>
        <w:jc w:val="center"/>
        <w:rPr>
          <w:b/>
          <w:sz w:val="22"/>
          <w:szCs w:val="22"/>
          <w:lang w:val="lt-LT"/>
        </w:rPr>
      </w:pPr>
      <w:r w:rsidRPr="00755089">
        <w:rPr>
          <w:b/>
          <w:sz w:val="22"/>
          <w:szCs w:val="22"/>
          <w:lang w:val="lt-LT"/>
        </w:rPr>
        <w:t>II PRIEDAS</w:t>
      </w:r>
    </w:p>
    <w:p w:rsidR="00DB0467" w:rsidRPr="00755089" w:rsidRDefault="00DB0467">
      <w:pPr>
        <w:ind w:left="1701" w:right="1416" w:hanging="567"/>
        <w:rPr>
          <w:sz w:val="22"/>
          <w:szCs w:val="22"/>
          <w:lang w:val="lt-LT"/>
        </w:rPr>
      </w:pPr>
    </w:p>
    <w:p w:rsidR="00DB0467" w:rsidRPr="00755089" w:rsidRDefault="00DB0467">
      <w:pPr>
        <w:tabs>
          <w:tab w:val="left" w:pos="1701"/>
        </w:tabs>
        <w:ind w:left="1701" w:right="1416" w:hanging="567"/>
        <w:rPr>
          <w:b/>
          <w:sz w:val="22"/>
          <w:szCs w:val="22"/>
          <w:lang w:val="lt-LT"/>
        </w:rPr>
      </w:pPr>
      <w:r w:rsidRPr="00755089">
        <w:rPr>
          <w:b/>
          <w:sz w:val="22"/>
          <w:szCs w:val="22"/>
          <w:lang w:val="lt-LT"/>
        </w:rPr>
        <w:t>A.</w:t>
      </w:r>
      <w:r w:rsidRPr="00755089">
        <w:rPr>
          <w:b/>
          <w:sz w:val="22"/>
          <w:szCs w:val="22"/>
          <w:lang w:val="lt-LT"/>
        </w:rPr>
        <w:tab/>
      </w:r>
      <w:r w:rsidR="005E1B06" w:rsidRPr="00755089">
        <w:rPr>
          <w:b/>
          <w:caps/>
          <w:sz w:val="22"/>
          <w:szCs w:val="22"/>
          <w:lang w:val="lt-LT"/>
        </w:rPr>
        <w:t>GAMINTOJAS</w:t>
      </w:r>
      <w:r w:rsidRPr="00755089">
        <w:rPr>
          <w:b/>
          <w:caps/>
          <w:sz w:val="22"/>
          <w:szCs w:val="22"/>
          <w:lang w:val="lt-LT"/>
        </w:rPr>
        <w:t>, atsakingas už serijos išleidimą</w:t>
      </w:r>
    </w:p>
    <w:p w:rsidR="00DB0467" w:rsidRPr="00755089" w:rsidRDefault="00DB0467">
      <w:pPr>
        <w:ind w:left="1701" w:right="1416" w:hanging="567"/>
        <w:rPr>
          <w:bCs/>
          <w:sz w:val="22"/>
          <w:szCs w:val="22"/>
          <w:lang w:val="lt-LT"/>
        </w:rPr>
      </w:pPr>
    </w:p>
    <w:p w:rsidR="006B451A" w:rsidRPr="00755089" w:rsidRDefault="00DB0467">
      <w:pPr>
        <w:tabs>
          <w:tab w:val="left" w:pos="1701"/>
        </w:tabs>
        <w:ind w:left="1701" w:right="1416" w:hanging="567"/>
        <w:rPr>
          <w:b/>
          <w:sz w:val="22"/>
          <w:szCs w:val="22"/>
          <w:lang w:val="lt-LT"/>
        </w:rPr>
      </w:pPr>
      <w:r w:rsidRPr="00755089">
        <w:rPr>
          <w:b/>
          <w:sz w:val="22"/>
          <w:szCs w:val="22"/>
          <w:lang w:val="lt-LT"/>
        </w:rPr>
        <w:t>B.</w:t>
      </w:r>
      <w:r w:rsidRPr="00755089">
        <w:rPr>
          <w:b/>
          <w:sz w:val="22"/>
          <w:szCs w:val="22"/>
          <w:lang w:val="lt-LT"/>
        </w:rPr>
        <w:tab/>
      </w:r>
      <w:r w:rsidR="005E1B06" w:rsidRPr="00755089">
        <w:rPr>
          <w:b/>
          <w:sz w:val="22"/>
          <w:szCs w:val="22"/>
          <w:lang w:val="lt-LT"/>
        </w:rPr>
        <w:t>TIEKIMO IR VARTOJIMO SĄLYGOS IR APRIBOJIMAI</w:t>
      </w:r>
    </w:p>
    <w:p w:rsidR="005E1B06" w:rsidRPr="00755089" w:rsidRDefault="005E1B06">
      <w:pPr>
        <w:tabs>
          <w:tab w:val="left" w:pos="1701"/>
        </w:tabs>
        <w:ind w:left="1701" w:right="1416" w:hanging="567"/>
        <w:rPr>
          <w:b/>
          <w:sz w:val="22"/>
          <w:szCs w:val="22"/>
          <w:lang w:val="lt-LT"/>
        </w:rPr>
      </w:pPr>
    </w:p>
    <w:p w:rsidR="005E1B06" w:rsidRPr="00755089" w:rsidRDefault="005E1B06" w:rsidP="00126504">
      <w:pPr>
        <w:tabs>
          <w:tab w:val="left" w:pos="1701"/>
        </w:tabs>
        <w:ind w:left="1701" w:right="1416" w:hanging="567"/>
        <w:rPr>
          <w:b/>
          <w:sz w:val="22"/>
          <w:szCs w:val="22"/>
          <w:lang w:val="lt-LT"/>
        </w:rPr>
      </w:pPr>
      <w:r w:rsidRPr="00755089">
        <w:rPr>
          <w:b/>
          <w:sz w:val="22"/>
          <w:szCs w:val="22"/>
          <w:lang w:val="lt-LT"/>
        </w:rPr>
        <w:t>C.</w:t>
      </w:r>
      <w:r w:rsidRPr="00755089">
        <w:rPr>
          <w:b/>
          <w:sz w:val="22"/>
          <w:szCs w:val="22"/>
          <w:lang w:val="lt-LT"/>
        </w:rPr>
        <w:tab/>
        <w:t>SĄLYGOS IR REIKALAVIMAI</w:t>
      </w:r>
      <w:r w:rsidR="002F5C5E" w:rsidRPr="00755089">
        <w:rPr>
          <w:b/>
          <w:sz w:val="22"/>
          <w:szCs w:val="22"/>
          <w:lang w:val="lt-LT"/>
        </w:rPr>
        <w:t xml:space="preserve"> </w:t>
      </w:r>
      <w:r w:rsidR="00126504" w:rsidRPr="00755089">
        <w:rPr>
          <w:b/>
          <w:sz w:val="22"/>
          <w:szCs w:val="22"/>
          <w:lang w:val="lt-LT"/>
        </w:rPr>
        <w:t>REGISTRUOTOJUI</w:t>
      </w:r>
    </w:p>
    <w:p w:rsidR="005E1B06" w:rsidRPr="00755089" w:rsidRDefault="005E1B06">
      <w:pPr>
        <w:tabs>
          <w:tab w:val="left" w:pos="1701"/>
        </w:tabs>
        <w:ind w:left="1701" w:right="1416" w:hanging="567"/>
        <w:rPr>
          <w:b/>
          <w:sz w:val="22"/>
          <w:szCs w:val="22"/>
          <w:lang w:val="lt-LT"/>
        </w:rPr>
      </w:pPr>
    </w:p>
    <w:p w:rsidR="005E1B06" w:rsidRPr="00755089" w:rsidRDefault="005E1B06">
      <w:pPr>
        <w:tabs>
          <w:tab w:val="left" w:pos="1701"/>
        </w:tabs>
        <w:ind w:left="1701" w:right="1416" w:hanging="567"/>
        <w:rPr>
          <w:b/>
          <w:sz w:val="22"/>
          <w:szCs w:val="22"/>
          <w:lang w:val="lt-LT"/>
        </w:rPr>
      </w:pPr>
      <w:r w:rsidRPr="00755089">
        <w:rPr>
          <w:b/>
          <w:sz w:val="22"/>
          <w:szCs w:val="22"/>
          <w:lang w:val="lt-LT"/>
        </w:rPr>
        <w:t>D.</w:t>
      </w:r>
      <w:r w:rsidRPr="00755089">
        <w:rPr>
          <w:b/>
          <w:sz w:val="22"/>
          <w:szCs w:val="22"/>
          <w:lang w:val="lt-LT"/>
        </w:rPr>
        <w:tab/>
      </w:r>
      <w:r w:rsidR="00F339A6" w:rsidRPr="00755089">
        <w:rPr>
          <w:b/>
          <w:sz w:val="22"/>
          <w:szCs w:val="22"/>
          <w:lang w:val="lt-LT"/>
        </w:rPr>
        <w:t>SĄLYGOS AR APRIBOJIMAI, SKIRTI SAUGIAM IR VEIKSMINGAM VAISTINIO PREPARATO VARTOJIMUI UŽTIKRINTI</w:t>
      </w:r>
    </w:p>
    <w:p w:rsidR="00DB0467" w:rsidRPr="00755089" w:rsidRDefault="00DB0467" w:rsidP="001966B3">
      <w:pPr>
        <w:pStyle w:val="TitleB"/>
      </w:pPr>
      <w:r w:rsidRPr="00755089">
        <w:rPr>
          <w:highlight w:val="yellow"/>
        </w:rPr>
        <w:br w:type="page"/>
      </w:r>
      <w:r w:rsidRPr="00755089">
        <w:t>A.</w:t>
      </w:r>
      <w:r w:rsidRPr="00755089">
        <w:tab/>
      </w:r>
      <w:r w:rsidR="00F339A6" w:rsidRPr="00755089">
        <w:t>GAMINTOJAS</w:t>
      </w:r>
      <w:r w:rsidRPr="00755089">
        <w:t>, atsakingas už serijos išleidimą</w:t>
      </w:r>
    </w:p>
    <w:p w:rsidR="00DB0467" w:rsidRPr="00755089" w:rsidRDefault="00DB0467">
      <w:pPr>
        <w:numPr>
          <w:ilvl w:val="12"/>
          <w:numId w:val="0"/>
        </w:numPr>
        <w:ind w:right="1416"/>
        <w:rPr>
          <w:sz w:val="22"/>
          <w:szCs w:val="22"/>
          <w:lang w:val="lt-LT"/>
        </w:rPr>
      </w:pPr>
    </w:p>
    <w:p w:rsidR="005869C8" w:rsidRPr="00755089" w:rsidRDefault="005869C8" w:rsidP="005869C8">
      <w:pPr>
        <w:numPr>
          <w:ilvl w:val="12"/>
          <w:numId w:val="0"/>
        </w:numPr>
        <w:outlineLvl w:val="0"/>
        <w:rPr>
          <w:iCs/>
          <w:sz w:val="22"/>
          <w:szCs w:val="22"/>
          <w:u w:val="single"/>
          <w:lang w:val="lt-LT"/>
        </w:rPr>
      </w:pPr>
      <w:r w:rsidRPr="00755089">
        <w:rPr>
          <w:iCs/>
          <w:sz w:val="22"/>
          <w:szCs w:val="22"/>
          <w:u w:val="single"/>
          <w:lang w:val="lt-LT"/>
        </w:rPr>
        <w:t>Gamintoj</w:t>
      </w:r>
      <w:r w:rsidR="001A507E">
        <w:rPr>
          <w:iCs/>
          <w:sz w:val="22"/>
          <w:szCs w:val="22"/>
          <w:u w:val="single"/>
          <w:lang w:val="lt-LT"/>
        </w:rPr>
        <w:t>o</w:t>
      </w:r>
      <w:r w:rsidRPr="00755089">
        <w:rPr>
          <w:iCs/>
          <w:sz w:val="22"/>
          <w:szCs w:val="22"/>
          <w:u w:val="single"/>
          <w:lang w:val="lt-LT"/>
        </w:rPr>
        <w:t>, atsaking</w:t>
      </w:r>
      <w:r w:rsidR="001A507E">
        <w:rPr>
          <w:iCs/>
          <w:sz w:val="22"/>
          <w:szCs w:val="22"/>
          <w:u w:val="single"/>
          <w:lang w:val="lt-LT"/>
        </w:rPr>
        <w:t>o</w:t>
      </w:r>
      <w:r w:rsidRPr="00755089">
        <w:rPr>
          <w:iCs/>
          <w:sz w:val="22"/>
          <w:szCs w:val="22"/>
          <w:u w:val="single"/>
          <w:lang w:val="lt-LT"/>
        </w:rPr>
        <w:t xml:space="preserve"> už serij</w:t>
      </w:r>
      <w:r w:rsidR="001A507E" w:rsidRPr="001A507E">
        <w:rPr>
          <w:iCs/>
          <w:sz w:val="22"/>
          <w:szCs w:val="22"/>
          <w:u w:val="single"/>
          <w:lang w:val="lt-LT"/>
        </w:rPr>
        <w:t>ų</w:t>
      </w:r>
      <w:r w:rsidRPr="00755089">
        <w:rPr>
          <w:iCs/>
          <w:sz w:val="22"/>
          <w:szCs w:val="22"/>
          <w:u w:val="single"/>
          <w:lang w:val="lt-LT"/>
        </w:rPr>
        <w:t xml:space="preserve"> išleidimą, pavadinima</w:t>
      </w:r>
      <w:r w:rsidR="001A507E">
        <w:rPr>
          <w:iCs/>
          <w:sz w:val="22"/>
          <w:szCs w:val="22"/>
          <w:u w:val="single"/>
          <w:lang w:val="lt-LT"/>
        </w:rPr>
        <w:t>s</w:t>
      </w:r>
      <w:r w:rsidRPr="00755089">
        <w:rPr>
          <w:iCs/>
          <w:sz w:val="22"/>
          <w:szCs w:val="22"/>
          <w:u w:val="single"/>
          <w:lang w:val="lt-LT"/>
        </w:rPr>
        <w:t xml:space="preserve"> ir adresa</w:t>
      </w:r>
      <w:r w:rsidR="001A507E">
        <w:rPr>
          <w:iCs/>
          <w:sz w:val="22"/>
          <w:szCs w:val="22"/>
          <w:u w:val="single"/>
          <w:lang w:val="lt-LT"/>
        </w:rPr>
        <w:t>s</w:t>
      </w:r>
    </w:p>
    <w:p w:rsidR="005869C8" w:rsidRPr="00755089" w:rsidRDefault="005869C8" w:rsidP="005869C8">
      <w:pPr>
        <w:pStyle w:val="PILMAHaddress"/>
        <w:tabs>
          <w:tab w:val="left" w:pos="720"/>
        </w:tabs>
        <w:rPr>
          <w:lang w:val="lt-LT"/>
        </w:rPr>
      </w:pPr>
      <w:r w:rsidRPr="00755089">
        <w:rPr>
          <w:lang w:val="lt-LT"/>
        </w:rPr>
        <w:t>Eurofins PROXY Laboratories B.V.</w:t>
      </w:r>
    </w:p>
    <w:p w:rsidR="005869C8" w:rsidRPr="00755089" w:rsidRDefault="005869C8" w:rsidP="005869C8">
      <w:pPr>
        <w:pStyle w:val="PILMAHaddress"/>
        <w:tabs>
          <w:tab w:val="left" w:pos="720"/>
        </w:tabs>
        <w:rPr>
          <w:lang w:val="lt-LT"/>
        </w:rPr>
      </w:pPr>
      <w:r w:rsidRPr="00755089">
        <w:rPr>
          <w:lang w:val="lt-LT"/>
        </w:rPr>
        <w:t>Archimedesweg 25</w:t>
      </w:r>
    </w:p>
    <w:p w:rsidR="005869C8" w:rsidRPr="00755089" w:rsidRDefault="005869C8" w:rsidP="005869C8">
      <w:pPr>
        <w:pStyle w:val="PILMAHaddress"/>
        <w:tabs>
          <w:tab w:val="left" w:pos="720"/>
        </w:tabs>
        <w:rPr>
          <w:lang w:val="lt-LT"/>
        </w:rPr>
      </w:pPr>
      <w:r w:rsidRPr="00755089">
        <w:rPr>
          <w:lang w:val="lt-LT"/>
        </w:rPr>
        <w:t>2333 CM Leiden</w:t>
      </w:r>
    </w:p>
    <w:p w:rsidR="005869C8" w:rsidRPr="00755089" w:rsidRDefault="005869C8" w:rsidP="005869C8">
      <w:pPr>
        <w:tabs>
          <w:tab w:val="left" w:pos="567"/>
        </w:tabs>
        <w:rPr>
          <w:sz w:val="22"/>
          <w:szCs w:val="22"/>
          <w:lang w:val="lt-LT"/>
        </w:rPr>
      </w:pPr>
      <w:r w:rsidRPr="00755089">
        <w:rPr>
          <w:sz w:val="22"/>
          <w:szCs w:val="22"/>
          <w:lang w:val="lt-LT"/>
        </w:rPr>
        <w:t>Nyderlandai</w:t>
      </w:r>
    </w:p>
    <w:p w:rsidR="005869C8" w:rsidRPr="00755089" w:rsidRDefault="005869C8" w:rsidP="005869C8">
      <w:pPr>
        <w:numPr>
          <w:ilvl w:val="12"/>
          <w:numId w:val="0"/>
        </w:numPr>
        <w:rPr>
          <w:sz w:val="22"/>
          <w:szCs w:val="22"/>
          <w:lang w:val="lt-LT"/>
        </w:rPr>
      </w:pPr>
    </w:p>
    <w:p w:rsidR="005869C8" w:rsidRPr="00755089" w:rsidRDefault="005869C8" w:rsidP="005869C8">
      <w:pPr>
        <w:numPr>
          <w:ilvl w:val="12"/>
          <w:numId w:val="0"/>
        </w:numPr>
        <w:rPr>
          <w:sz w:val="22"/>
          <w:szCs w:val="22"/>
          <w:lang w:val="lt-LT"/>
        </w:rPr>
      </w:pPr>
    </w:p>
    <w:p w:rsidR="00DB0467" w:rsidRPr="00755089" w:rsidRDefault="00DB0467" w:rsidP="001966B3">
      <w:pPr>
        <w:pStyle w:val="TitleB"/>
      </w:pPr>
      <w:r w:rsidRPr="00755089">
        <w:t>B.</w:t>
      </w:r>
      <w:r w:rsidRPr="00755089">
        <w:tab/>
      </w:r>
      <w:r w:rsidR="00F339A6" w:rsidRPr="00755089">
        <w:t xml:space="preserve">TIEKIMO IR VARTOJIMO </w:t>
      </w:r>
      <w:r w:rsidRPr="00755089">
        <w:t>sąlygos</w:t>
      </w:r>
      <w:r w:rsidR="00F339A6" w:rsidRPr="00755089">
        <w:t xml:space="preserve"> IR APRIBOJIMAI</w:t>
      </w:r>
    </w:p>
    <w:p w:rsidR="00DB0467" w:rsidRPr="00755089" w:rsidRDefault="00DB0467">
      <w:pPr>
        <w:rPr>
          <w:sz w:val="22"/>
          <w:szCs w:val="22"/>
          <w:lang w:val="lt-LT"/>
        </w:rPr>
      </w:pPr>
    </w:p>
    <w:p w:rsidR="00DB0467" w:rsidRPr="00755089" w:rsidRDefault="00DB0467">
      <w:pPr>
        <w:numPr>
          <w:ilvl w:val="12"/>
          <w:numId w:val="0"/>
        </w:numPr>
        <w:rPr>
          <w:sz w:val="22"/>
          <w:szCs w:val="22"/>
          <w:lang w:val="lt-LT"/>
        </w:rPr>
      </w:pPr>
      <w:r w:rsidRPr="00755089">
        <w:rPr>
          <w:sz w:val="22"/>
          <w:szCs w:val="22"/>
          <w:lang w:val="lt-LT"/>
        </w:rPr>
        <w:t>Riboto išrašymo receptinis vaistinis preparatas (žr. I priedo [preparato charakteristikų santraukos] 4.2 skyrių).</w:t>
      </w:r>
    </w:p>
    <w:p w:rsidR="002F5C5E" w:rsidRPr="00755089" w:rsidRDefault="002F5C5E">
      <w:pPr>
        <w:numPr>
          <w:ilvl w:val="12"/>
          <w:numId w:val="0"/>
        </w:numPr>
        <w:rPr>
          <w:sz w:val="22"/>
          <w:szCs w:val="22"/>
          <w:lang w:val="lt-LT"/>
        </w:rPr>
      </w:pPr>
    </w:p>
    <w:p w:rsidR="0069474F" w:rsidRPr="00755089" w:rsidRDefault="0069474F">
      <w:pPr>
        <w:numPr>
          <w:ilvl w:val="12"/>
          <w:numId w:val="0"/>
        </w:numPr>
        <w:rPr>
          <w:sz w:val="22"/>
          <w:szCs w:val="22"/>
          <w:lang w:val="lt-LT"/>
        </w:rPr>
      </w:pPr>
    </w:p>
    <w:p w:rsidR="002F5C5E" w:rsidRPr="00755089" w:rsidRDefault="002F5C5E" w:rsidP="001966B3">
      <w:pPr>
        <w:pStyle w:val="TitleB"/>
      </w:pPr>
      <w:r w:rsidRPr="00755089">
        <w:t>C.</w:t>
      </w:r>
      <w:r w:rsidRPr="00755089">
        <w:tab/>
        <w:t>KITOS SĄLYGOS AR REIKALAVIMAI</w:t>
      </w:r>
      <w:r w:rsidR="00126504" w:rsidRPr="00755089">
        <w:t xml:space="preserve"> REGISTRUOTOJUI</w:t>
      </w:r>
    </w:p>
    <w:p w:rsidR="00DB0467" w:rsidRPr="00755089" w:rsidRDefault="00DB0467">
      <w:pPr>
        <w:ind w:right="567"/>
        <w:rPr>
          <w:noProof/>
          <w:sz w:val="22"/>
          <w:szCs w:val="22"/>
          <w:lang w:val="lt-LT"/>
        </w:rPr>
      </w:pPr>
    </w:p>
    <w:p w:rsidR="002A2F56" w:rsidRPr="00755089" w:rsidRDefault="002A2F56" w:rsidP="002A2F56">
      <w:pPr>
        <w:numPr>
          <w:ilvl w:val="0"/>
          <w:numId w:val="17"/>
        </w:numPr>
        <w:ind w:right="567"/>
        <w:rPr>
          <w:b/>
          <w:noProof/>
          <w:sz w:val="22"/>
          <w:szCs w:val="22"/>
          <w:lang w:val="lt-LT"/>
        </w:rPr>
      </w:pPr>
      <w:r w:rsidRPr="00755089">
        <w:rPr>
          <w:b/>
          <w:sz w:val="22"/>
          <w:szCs w:val="22"/>
          <w:lang w:val="lt-LT"/>
        </w:rPr>
        <w:t>Preparato periodiškai atnaujinam</w:t>
      </w:r>
      <w:r w:rsidR="00C57F92" w:rsidRPr="00755089">
        <w:rPr>
          <w:b/>
          <w:sz w:val="22"/>
          <w:szCs w:val="22"/>
          <w:lang w:val="lt-LT"/>
        </w:rPr>
        <w:t>o</w:t>
      </w:r>
      <w:r w:rsidRPr="00755089">
        <w:rPr>
          <w:b/>
          <w:sz w:val="22"/>
          <w:szCs w:val="22"/>
          <w:lang w:val="lt-LT"/>
        </w:rPr>
        <w:t xml:space="preserve"> saugumo protokolas</w:t>
      </w:r>
      <w:r w:rsidR="00A3785C" w:rsidRPr="00755089">
        <w:rPr>
          <w:b/>
          <w:sz w:val="22"/>
          <w:szCs w:val="22"/>
          <w:lang w:val="lt-LT"/>
        </w:rPr>
        <w:t xml:space="preserve"> (PASP)</w:t>
      </w:r>
    </w:p>
    <w:p w:rsidR="0069474F" w:rsidRPr="00755089" w:rsidRDefault="0069474F">
      <w:pPr>
        <w:ind w:right="567"/>
        <w:rPr>
          <w:sz w:val="22"/>
          <w:szCs w:val="22"/>
          <w:lang w:val="lt-LT"/>
        </w:rPr>
      </w:pPr>
    </w:p>
    <w:p w:rsidR="00784FE0" w:rsidRPr="00755089" w:rsidRDefault="0044542C">
      <w:pPr>
        <w:ind w:right="567"/>
        <w:rPr>
          <w:noProof/>
          <w:sz w:val="22"/>
          <w:szCs w:val="22"/>
          <w:lang w:val="lt-LT"/>
        </w:rPr>
      </w:pPr>
      <w:r w:rsidRPr="00755089">
        <w:rPr>
          <w:sz w:val="22"/>
          <w:szCs w:val="22"/>
          <w:lang w:val="lt-LT"/>
        </w:rPr>
        <w:t>S</w:t>
      </w:r>
      <w:r w:rsidR="00784FE0" w:rsidRPr="00755089">
        <w:rPr>
          <w:sz w:val="22"/>
          <w:szCs w:val="22"/>
          <w:lang w:val="lt-LT"/>
        </w:rPr>
        <w:t xml:space="preserve">io vaistinio preparato </w:t>
      </w:r>
      <w:r w:rsidR="00755089">
        <w:rPr>
          <w:sz w:val="22"/>
          <w:szCs w:val="22"/>
          <w:lang w:val="lt-LT"/>
        </w:rPr>
        <w:t>PASP</w:t>
      </w:r>
      <w:r w:rsidR="00784FE0" w:rsidRPr="00755089">
        <w:rPr>
          <w:sz w:val="22"/>
          <w:szCs w:val="22"/>
          <w:lang w:val="lt-LT"/>
        </w:rPr>
        <w:t xml:space="preserve"> </w:t>
      </w:r>
      <w:r w:rsidRPr="00755089">
        <w:rPr>
          <w:sz w:val="22"/>
          <w:szCs w:val="22"/>
          <w:lang w:val="lt-LT"/>
        </w:rPr>
        <w:t xml:space="preserve">pateikimo reikalavimai išdėstyti </w:t>
      </w:r>
      <w:r w:rsidR="00784FE0" w:rsidRPr="00755089">
        <w:rPr>
          <w:sz w:val="22"/>
          <w:szCs w:val="22"/>
          <w:lang w:val="lt-LT"/>
        </w:rPr>
        <w:t>Direktyvos 2001/83/EB 107c straipsnio 7 dalyje numatytame Sąjungos referencinių datų sąraše (</w:t>
      </w:r>
      <w:r w:rsidR="00784FE0" w:rsidRPr="00755089">
        <w:rPr>
          <w:i/>
          <w:sz w:val="22"/>
          <w:szCs w:val="22"/>
          <w:lang w:val="lt-LT"/>
        </w:rPr>
        <w:t>EURD</w:t>
      </w:r>
      <w:r w:rsidR="00784FE0" w:rsidRPr="00755089">
        <w:rPr>
          <w:sz w:val="22"/>
          <w:szCs w:val="22"/>
          <w:lang w:val="lt-LT"/>
        </w:rPr>
        <w:t xml:space="preserve"> sąraše), kuris skelbiamas Europos vaistų tinklalapyje.</w:t>
      </w:r>
    </w:p>
    <w:p w:rsidR="002A2F56" w:rsidRPr="00755089" w:rsidRDefault="002A2F56">
      <w:pPr>
        <w:ind w:right="567"/>
        <w:rPr>
          <w:noProof/>
          <w:sz w:val="22"/>
          <w:szCs w:val="22"/>
          <w:lang w:val="lt-LT"/>
        </w:rPr>
      </w:pPr>
    </w:p>
    <w:p w:rsidR="00784FE0" w:rsidRPr="00755089" w:rsidRDefault="00784FE0" w:rsidP="002F5C5E">
      <w:pPr>
        <w:pStyle w:val="Title"/>
        <w:jc w:val="left"/>
        <w:rPr>
          <w:b w:val="0"/>
          <w:noProof/>
          <w:sz w:val="22"/>
          <w:lang w:val="lt-LT"/>
        </w:rPr>
      </w:pPr>
    </w:p>
    <w:p w:rsidR="002F5C5E" w:rsidRPr="00755089" w:rsidRDefault="002F5C5E" w:rsidP="001966B3">
      <w:pPr>
        <w:pStyle w:val="TitleB"/>
      </w:pPr>
      <w:r w:rsidRPr="00755089">
        <w:t>D.</w:t>
      </w:r>
      <w:r w:rsidRPr="00755089">
        <w:tab/>
        <w:t>SĄLYGOS AR APRIBOJIMAI, SKIRTI SAUGIAM IR VEIKSMINGAM VAISTINIO PREPARATO VARTOJIMUI UŽTIKRINTI</w:t>
      </w:r>
    </w:p>
    <w:p w:rsidR="00DB0467" w:rsidRPr="00755089" w:rsidRDefault="00DB0467">
      <w:pPr>
        <w:ind w:right="-1"/>
        <w:rPr>
          <w:sz w:val="22"/>
          <w:szCs w:val="22"/>
          <w:lang w:val="lt-LT"/>
        </w:rPr>
      </w:pPr>
    </w:p>
    <w:p w:rsidR="00DB0467" w:rsidRPr="00755089" w:rsidRDefault="00DB0467" w:rsidP="004C3CC0">
      <w:pPr>
        <w:numPr>
          <w:ilvl w:val="0"/>
          <w:numId w:val="31"/>
        </w:numPr>
        <w:rPr>
          <w:b/>
          <w:iCs/>
          <w:sz w:val="22"/>
          <w:szCs w:val="22"/>
          <w:lang w:val="lt-LT"/>
        </w:rPr>
      </w:pPr>
      <w:r w:rsidRPr="00755089">
        <w:rPr>
          <w:b/>
          <w:iCs/>
          <w:sz w:val="22"/>
          <w:szCs w:val="22"/>
          <w:lang w:val="lt-LT"/>
        </w:rPr>
        <w:t>Rizikos valdymo planas</w:t>
      </w:r>
      <w:r w:rsidR="00A54936" w:rsidRPr="00755089">
        <w:rPr>
          <w:b/>
          <w:iCs/>
          <w:sz w:val="22"/>
          <w:szCs w:val="22"/>
          <w:lang w:val="lt-LT"/>
        </w:rPr>
        <w:t xml:space="preserve"> (RVP)</w:t>
      </w:r>
    </w:p>
    <w:p w:rsidR="0069474F" w:rsidRPr="00755089" w:rsidRDefault="0069474F" w:rsidP="0069474F">
      <w:pPr>
        <w:widowControl w:val="0"/>
        <w:tabs>
          <w:tab w:val="left" w:pos="0"/>
        </w:tabs>
        <w:rPr>
          <w:sz w:val="22"/>
          <w:szCs w:val="22"/>
          <w:lang w:val="lt-LT"/>
        </w:rPr>
      </w:pPr>
    </w:p>
    <w:p w:rsidR="005F7259" w:rsidRPr="00755089" w:rsidRDefault="00126504" w:rsidP="00126504">
      <w:pPr>
        <w:widowControl w:val="0"/>
        <w:tabs>
          <w:tab w:val="left" w:pos="0"/>
        </w:tabs>
        <w:rPr>
          <w:noProof/>
          <w:sz w:val="22"/>
          <w:szCs w:val="22"/>
          <w:lang w:val="lt-LT"/>
        </w:rPr>
      </w:pPr>
      <w:r w:rsidRPr="00755089">
        <w:rPr>
          <w:sz w:val="22"/>
          <w:szCs w:val="22"/>
          <w:lang w:val="lt-LT"/>
        </w:rPr>
        <w:t>Registruotojas</w:t>
      </w:r>
      <w:r w:rsidR="005F7259" w:rsidRPr="00755089">
        <w:rPr>
          <w:sz w:val="22"/>
          <w:szCs w:val="22"/>
          <w:lang w:val="lt-LT"/>
        </w:rPr>
        <w:t xml:space="preserve"> atlieka reikalaujamą farmakologinio budrumo veiklą ir veiksmus, kurie išsamiai aprašyti </w:t>
      </w:r>
      <w:r w:rsidRPr="00755089">
        <w:rPr>
          <w:sz w:val="22"/>
          <w:szCs w:val="22"/>
          <w:lang w:val="lt-LT"/>
        </w:rPr>
        <w:t>registracijos</w:t>
      </w:r>
      <w:r w:rsidR="005F7259" w:rsidRPr="00755089">
        <w:rPr>
          <w:sz w:val="22"/>
          <w:szCs w:val="22"/>
          <w:lang w:val="lt-LT"/>
        </w:rPr>
        <w:t xml:space="preserve"> bylos 1.8.2 modulyje pateiktame RVP ir suderintose tolesnėse jo versijose.</w:t>
      </w:r>
    </w:p>
    <w:p w:rsidR="00DB0467" w:rsidRPr="00755089" w:rsidRDefault="00DB0467">
      <w:pPr>
        <w:rPr>
          <w:sz w:val="22"/>
          <w:szCs w:val="22"/>
          <w:lang w:val="lt-LT"/>
        </w:rPr>
      </w:pPr>
    </w:p>
    <w:p w:rsidR="00DB0467" w:rsidRPr="00755089" w:rsidRDefault="00FB35DB">
      <w:pPr>
        <w:rPr>
          <w:sz w:val="22"/>
          <w:szCs w:val="22"/>
          <w:lang w:val="lt-LT"/>
        </w:rPr>
      </w:pPr>
      <w:r w:rsidRPr="00755089">
        <w:rPr>
          <w:sz w:val="22"/>
          <w:szCs w:val="22"/>
          <w:lang w:val="lt-LT"/>
        </w:rPr>
        <w:t>A</w:t>
      </w:r>
      <w:r w:rsidR="00DB0467" w:rsidRPr="00755089">
        <w:rPr>
          <w:sz w:val="22"/>
          <w:szCs w:val="22"/>
          <w:lang w:val="lt-LT"/>
        </w:rPr>
        <w:t xml:space="preserve">tnaujintas </w:t>
      </w:r>
      <w:r w:rsidRPr="00755089">
        <w:rPr>
          <w:sz w:val="22"/>
          <w:szCs w:val="22"/>
          <w:lang w:val="lt-LT"/>
        </w:rPr>
        <w:t xml:space="preserve">rizikos valdymo planas </w:t>
      </w:r>
      <w:r w:rsidR="00DB0467" w:rsidRPr="00755089">
        <w:rPr>
          <w:sz w:val="22"/>
          <w:szCs w:val="22"/>
          <w:lang w:val="lt-LT"/>
        </w:rPr>
        <w:t>turi būti pateiktas:</w:t>
      </w:r>
    </w:p>
    <w:p w:rsidR="00A54936" w:rsidRPr="00755089" w:rsidRDefault="00DB0467">
      <w:pPr>
        <w:ind w:left="720" w:hanging="360"/>
        <w:rPr>
          <w:sz w:val="22"/>
          <w:szCs w:val="22"/>
          <w:lang w:val="lt-LT"/>
        </w:rPr>
      </w:pPr>
      <w:r w:rsidRPr="00755089">
        <w:rPr>
          <w:sz w:val="22"/>
          <w:szCs w:val="22"/>
          <w:lang w:val="lt-LT"/>
        </w:rPr>
        <w:t>•</w:t>
      </w:r>
      <w:r w:rsidRPr="00755089">
        <w:rPr>
          <w:sz w:val="22"/>
          <w:szCs w:val="22"/>
          <w:lang w:val="lt-LT"/>
        </w:rPr>
        <w:tab/>
      </w:r>
      <w:r w:rsidR="008F7E86" w:rsidRPr="00755089">
        <w:rPr>
          <w:sz w:val="22"/>
          <w:szCs w:val="22"/>
          <w:lang w:val="lt-LT"/>
        </w:rPr>
        <w:t>p</w:t>
      </w:r>
      <w:r w:rsidR="00A54936" w:rsidRPr="00755089">
        <w:rPr>
          <w:sz w:val="22"/>
          <w:szCs w:val="22"/>
          <w:lang w:val="lt-LT"/>
        </w:rPr>
        <w:t>areikalavus Europos vaistų agentūrai</w:t>
      </w:r>
      <w:r w:rsidR="008F7E86" w:rsidRPr="00755089">
        <w:rPr>
          <w:sz w:val="22"/>
          <w:szCs w:val="22"/>
          <w:lang w:val="lt-LT"/>
        </w:rPr>
        <w:t>;</w:t>
      </w:r>
    </w:p>
    <w:p w:rsidR="00784FE0" w:rsidRPr="00755089" w:rsidRDefault="00854110" w:rsidP="00F46A88">
      <w:pPr>
        <w:ind w:left="720" w:hanging="360"/>
        <w:rPr>
          <w:sz w:val="22"/>
          <w:szCs w:val="22"/>
          <w:lang w:val="lt-LT"/>
        </w:rPr>
      </w:pPr>
      <w:r w:rsidRPr="00755089">
        <w:rPr>
          <w:sz w:val="22"/>
          <w:szCs w:val="22"/>
          <w:lang w:val="lt-LT"/>
        </w:rPr>
        <w:t>•</w:t>
      </w:r>
      <w:r w:rsidRPr="00755089">
        <w:rPr>
          <w:sz w:val="22"/>
          <w:szCs w:val="22"/>
          <w:lang w:val="lt-LT"/>
        </w:rPr>
        <w:tab/>
      </w:r>
      <w:r w:rsidR="008F7E86" w:rsidRPr="00755089">
        <w:rPr>
          <w:sz w:val="22"/>
          <w:szCs w:val="22"/>
          <w:lang w:val="lt-LT"/>
        </w:rPr>
        <w:t>k</w:t>
      </w:r>
      <w:r w:rsidR="00784FE0" w:rsidRPr="00755089">
        <w:rPr>
          <w:sz w:val="22"/>
          <w:szCs w:val="22"/>
          <w:lang w:val="lt-LT"/>
        </w:rPr>
        <w:t>ai keičiama rizikos valdymo sistema, ypač gavus naujos informacijos, kuri gali lemti didelį naudos ir rizikos santykio pokytį arba pasiekus svarbų (farmakologinio budrumo ar rizikos mažinimo) etapą.</w:t>
      </w:r>
    </w:p>
    <w:p w:rsidR="00784FE0" w:rsidRPr="00755089" w:rsidRDefault="00784FE0" w:rsidP="00F16B87">
      <w:pPr>
        <w:ind w:right="-1"/>
        <w:rPr>
          <w:sz w:val="22"/>
          <w:szCs w:val="22"/>
          <w:lang w:val="lt-LT"/>
        </w:rPr>
      </w:pPr>
    </w:p>
    <w:p w:rsidR="0010035F" w:rsidRPr="00755089" w:rsidRDefault="0010035F" w:rsidP="004C3CC0">
      <w:pPr>
        <w:numPr>
          <w:ilvl w:val="0"/>
          <w:numId w:val="31"/>
        </w:numPr>
        <w:rPr>
          <w:b/>
          <w:iCs/>
          <w:sz w:val="22"/>
          <w:szCs w:val="22"/>
          <w:lang w:val="lt-LT"/>
        </w:rPr>
      </w:pPr>
      <w:r w:rsidRPr="00755089">
        <w:rPr>
          <w:b/>
          <w:sz w:val="22"/>
          <w:szCs w:val="22"/>
          <w:lang w:val="lt-LT"/>
        </w:rPr>
        <w:t>Papildomos rizikos mažinimo priemonė</w:t>
      </w:r>
      <w:r w:rsidRPr="00755089">
        <w:rPr>
          <w:b/>
          <w:iCs/>
          <w:sz w:val="22"/>
          <w:szCs w:val="22"/>
          <w:lang w:val="lt-LT"/>
        </w:rPr>
        <w:t>s</w:t>
      </w:r>
    </w:p>
    <w:p w:rsidR="00F46A88" w:rsidRPr="00755089" w:rsidRDefault="00F46A88" w:rsidP="005F7259">
      <w:pPr>
        <w:ind w:right="-1"/>
        <w:rPr>
          <w:noProof/>
          <w:sz w:val="22"/>
          <w:szCs w:val="22"/>
          <w:lang w:val="lt-LT"/>
        </w:rPr>
      </w:pPr>
    </w:p>
    <w:p w:rsidR="00FB238E" w:rsidRPr="00755089" w:rsidRDefault="00C4459A" w:rsidP="00FB238E">
      <w:pPr>
        <w:pStyle w:val="Heading2bulleted"/>
        <w:numPr>
          <w:ilvl w:val="0"/>
          <w:numId w:val="0"/>
        </w:numPr>
        <w:rPr>
          <w:rFonts w:cs="Verdana"/>
          <w:b w:val="0"/>
          <w:bCs/>
          <w:color w:val="231F20"/>
          <w:lang w:val="lt-LT"/>
        </w:rPr>
      </w:pPr>
      <w:r w:rsidRPr="00755089">
        <w:rPr>
          <w:b w:val="0"/>
          <w:bCs/>
          <w:noProof/>
          <w:lang w:val="lt-LT"/>
        </w:rPr>
        <w:t>Registruotojas</w:t>
      </w:r>
      <w:r w:rsidR="00784FE0" w:rsidRPr="00755089">
        <w:rPr>
          <w:b w:val="0"/>
          <w:bCs/>
          <w:noProof/>
          <w:lang w:val="lt-LT"/>
        </w:rPr>
        <w:t xml:space="preserve"> kiekvieną pakuotę turi aprūpinti paciento (ar) slaugytojo priminimo kortele, kurios tekstas turi būti įtrauktas į pakuotės lapelį.</w:t>
      </w:r>
      <w:r w:rsidR="00FB238E" w:rsidRPr="00755089">
        <w:rPr>
          <w:b w:val="0"/>
          <w:bCs/>
          <w:noProof/>
          <w:lang w:val="lt-LT"/>
        </w:rPr>
        <w:t xml:space="preserve"> </w:t>
      </w:r>
      <w:r w:rsidR="00FB238E" w:rsidRPr="00755089">
        <w:rPr>
          <w:rFonts w:cs="Verdana"/>
          <w:b w:val="0"/>
          <w:bCs/>
          <w:color w:val="231F20"/>
          <w:lang w:val="lt-LT"/>
        </w:rPr>
        <w:t>Paciento/slaugytojo priminimo kortelėje turi būti pateikti tokia pagrindinė informacija:</w:t>
      </w:r>
    </w:p>
    <w:p w:rsidR="00FB238E" w:rsidRPr="00755089" w:rsidRDefault="00FB238E" w:rsidP="001D42AD">
      <w:pPr>
        <w:numPr>
          <w:ilvl w:val="0"/>
          <w:numId w:val="34"/>
        </w:numPr>
        <w:rPr>
          <w:sz w:val="22"/>
          <w:szCs w:val="22"/>
          <w:lang w:val="lt-LT"/>
        </w:rPr>
      </w:pPr>
      <w:r w:rsidRPr="00755089">
        <w:rPr>
          <w:sz w:val="22"/>
          <w:szCs w:val="22"/>
          <w:lang w:val="lt-LT"/>
        </w:rPr>
        <w:t>padidinti paciento žinojimą apie reguliaraus neutrofilų kiekio stebėjimo svarbą gydymo deferipronu metu;</w:t>
      </w:r>
    </w:p>
    <w:p w:rsidR="00FB238E" w:rsidRPr="00755089" w:rsidRDefault="00FB238E" w:rsidP="001D42AD">
      <w:pPr>
        <w:numPr>
          <w:ilvl w:val="0"/>
          <w:numId w:val="34"/>
        </w:numPr>
        <w:rPr>
          <w:sz w:val="22"/>
          <w:szCs w:val="22"/>
          <w:lang w:val="lt-LT"/>
        </w:rPr>
      </w:pPr>
      <w:r w:rsidRPr="00755089">
        <w:rPr>
          <w:sz w:val="22"/>
          <w:szCs w:val="22"/>
          <w:lang w:val="lt-LT"/>
        </w:rPr>
        <w:t>padidinti paciento žinojimą apie bet kokių infekcijos požymių svarbą vartojant deferiproną;</w:t>
      </w:r>
    </w:p>
    <w:p w:rsidR="00DB0467" w:rsidRPr="00755089" w:rsidRDefault="00FB238E" w:rsidP="001D42AD">
      <w:pPr>
        <w:numPr>
          <w:ilvl w:val="0"/>
          <w:numId w:val="34"/>
        </w:numPr>
        <w:ind w:right="-1"/>
        <w:rPr>
          <w:sz w:val="22"/>
          <w:szCs w:val="22"/>
          <w:lang w:val="lt-LT"/>
        </w:rPr>
      </w:pPr>
      <w:r w:rsidRPr="00755089">
        <w:rPr>
          <w:sz w:val="22"/>
          <w:szCs w:val="22"/>
          <w:lang w:val="lt-LT"/>
        </w:rPr>
        <w:t>perspėti vaisingo amžiaus moteris nepastoti, nes deferipronas gali sunkiai sužaloti negimusį kūdikį.</w:t>
      </w:r>
      <w:r w:rsidR="00DB0467" w:rsidRPr="00755089">
        <w:rPr>
          <w:sz w:val="22"/>
          <w:szCs w:val="22"/>
          <w:lang w:val="lt-LT"/>
        </w:rPr>
        <w:br w:type="page"/>
      </w: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jc w:val="center"/>
        <w:rPr>
          <w:b/>
          <w:sz w:val="22"/>
          <w:szCs w:val="22"/>
          <w:lang w:val="lt-LT"/>
        </w:rPr>
      </w:pPr>
      <w:r w:rsidRPr="00755089">
        <w:rPr>
          <w:b/>
          <w:sz w:val="22"/>
          <w:szCs w:val="22"/>
          <w:lang w:val="lt-LT"/>
        </w:rPr>
        <w:t>III PRIEDAS</w:t>
      </w:r>
    </w:p>
    <w:p w:rsidR="00DB0467" w:rsidRPr="00755089" w:rsidRDefault="00DB0467">
      <w:pPr>
        <w:ind w:left="567" w:hanging="567"/>
        <w:jc w:val="center"/>
        <w:rPr>
          <w:b/>
          <w:sz w:val="22"/>
          <w:szCs w:val="22"/>
          <w:lang w:val="lt-LT"/>
        </w:rPr>
      </w:pPr>
    </w:p>
    <w:p w:rsidR="00DB0467" w:rsidRPr="00755089" w:rsidRDefault="00DB0467">
      <w:pPr>
        <w:ind w:left="567" w:hanging="567"/>
        <w:jc w:val="center"/>
        <w:rPr>
          <w:b/>
          <w:sz w:val="22"/>
          <w:szCs w:val="22"/>
          <w:lang w:val="lt-LT"/>
        </w:rPr>
      </w:pPr>
      <w:r w:rsidRPr="00755089">
        <w:rPr>
          <w:b/>
          <w:sz w:val="22"/>
          <w:szCs w:val="22"/>
          <w:lang w:val="lt-LT"/>
        </w:rPr>
        <w:t>ŽENKLINIMAS IR PAKUOTĖS</w:t>
      </w:r>
      <w:r w:rsidR="00916558" w:rsidRPr="00755089">
        <w:rPr>
          <w:b/>
          <w:sz w:val="22"/>
          <w:szCs w:val="22"/>
          <w:lang w:val="lt-LT"/>
        </w:rPr>
        <w:t xml:space="preserve"> </w:t>
      </w:r>
      <w:r w:rsidRPr="00755089">
        <w:rPr>
          <w:b/>
          <w:sz w:val="22"/>
          <w:szCs w:val="22"/>
          <w:lang w:val="lt-LT"/>
        </w:rPr>
        <w:t>LAPELIS</w:t>
      </w:r>
    </w:p>
    <w:p w:rsidR="00DB0467" w:rsidRPr="00755089" w:rsidRDefault="00DB0467">
      <w:pPr>
        <w:ind w:left="567" w:hanging="567"/>
        <w:rPr>
          <w:sz w:val="22"/>
          <w:szCs w:val="22"/>
          <w:lang w:val="lt-LT"/>
        </w:rPr>
      </w:pPr>
      <w:r w:rsidRPr="00755089">
        <w:rPr>
          <w:sz w:val="22"/>
          <w:szCs w:val="22"/>
          <w:lang w:val="lt-LT"/>
        </w:rPr>
        <w:br w:type="page"/>
      </w: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rsidP="001966B3">
      <w:pPr>
        <w:pStyle w:val="TitleA"/>
        <w:rPr>
          <w:lang w:val="lt-LT"/>
        </w:rPr>
      </w:pPr>
      <w:r w:rsidRPr="00755089">
        <w:rPr>
          <w:lang w:val="lt-LT"/>
        </w:rPr>
        <w:t>A. ŽENKLINIMAS</w:t>
      </w:r>
    </w:p>
    <w:p w:rsidR="00DB0467" w:rsidRPr="00755089" w:rsidRDefault="00DB0467">
      <w:pPr>
        <w:ind w:left="567" w:hanging="567"/>
        <w:rPr>
          <w:sz w:val="22"/>
          <w:szCs w:val="22"/>
          <w:lang w:val="lt-LT"/>
        </w:rPr>
      </w:pPr>
      <w:r w:rsidRPr="00755089">
        <w:rPr>
          <w:sz w:val="22"/>
          <w:szCs w:val="22"/>
          <w:lang w:val="lt-L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pStyle w:val="EndnoteText"/>
              <w:tabs>
                <w:tab w:val="clear" w:pos="567"/>
              </w:tabs>
              <w:rPr>
                <w:b/>
                <w:caps/>
                <w:szCs w:val="22"/>
                <w:lang w:val="lt-LT"/>
              </w:rPr>
            </w:pPr>
            <w:r w:rsidRPr="00755089">
              <w:rPr>
                <w:b/>
                <w:caps/>
                <w:szCs w:val="22"/>
                <w:lang w:val="lt-LT"/>
              </w:rPr>
              <w:t xml:space="preserve">Informacija ant </w:t>
            </w:r>
            <w:r w:rsidRPr="00755089">
              <w:rPr>
                <w:b/>
                <w:bCs/>
                <w:szCs w:val="22"/>
                <w:lang w:val="lt-LT"/>
              </w:rPr>
              <w:t>IŠORINĖS</w:t>
            </w:r>
            <w:r w:rsidRPr="00755089">
              <w:rPr>
                <w:b/>
                <w:szCs w:val="22"/>
                <w:lang w:val="lt-LT"/>
              </w:rPr>
              <w:t xml:space="preserve"> IR VIDINĖS </w:t>
            </w:r>
            <w:r w:rsidRPr="00755089">
              <w:rPr>
                <w:b/>
                <w:caps/>
                <w:szCs w:val="22"/>
                <w:lang w:val="lt-LT"/>
              </w:rPr>
              <w:t>pakuotės</w:t>
            </w:r>
          </w:p>
          <w:p w:rsidR="00DB0467" w:rsidRPr="00755089" w:rsidRDefault="00DB0467">
            <w:pPr>
              <w:rPr>
                <w:sz w:val="22"/>
                <w:szCs w:val="22"/>
                <w:lang w:val="lt-LT"/>
              </w:rPr>
            </w:pPr>
          </w:p>
          <w:p w:rsidR="00DB0467" w:rsidRPr="00755089" w:rsidRDefault="00DB0467">
            <w:pPr>
              <w:rPr>
                <w:b/>
                <w:sz w:val="22"/>
                <w:szCs w:val="22"/>
                <w:lang w:val="lt-LT"/>
              </w:rPr>
            </w:pPr>
            <w:r w:rsidRPr="00755089">
              <w:rPr>
                <w:b/>
                <w:sz w:val="22"/>
                <w:szCs w:val="22"/>
                <w:lang w:val="lt-LT"/>
              </w:rPr>
              <w:t>100 TABLEČIŲ BUTELIUKAS</w:t>
            </w:r>
          </w:p>
        </w:tc>
      </w:tr>
    </w:tbl>
    <w:p w:rsidR="00DB0467" w:rsidRPr="00755089" w:rsidRDefault="00DB0467">
      <w:pPr>
        <w:rPr>
          <w:sz w:val="22"/>
          <w:szCs w:val="22"/>
          <w:lang w:val="lt-LT"/>
        </w:rPr>
      </w:pPr>
    </w:p>
    <w:p w:rsidR="00DB0467" w:rsidRPr="00755089" w:rsidRDefault="00DB0467">
      <w:pPr>
        <w:ind w:left="567" w:hanging="567"/>
        <w:rPr>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pStyle w:val="EndnoteText"/>
              <w:tabs>
                <w:tab w:val="clear" w:pos="567"/>
                <w:tab w:val="left" w:pos="540"/>
              </w:tabs>
              <w:rPr>
                <w:szCs w:val="22"/>
                <w:lang w:val="lt-LT"/>
              </w:rPr>
            </w:pPr>
            <w:r w:rsidRPr="00755089">
              <w:rPr>
                <w:b/>
                <w:caps/>
                <w:szCs w:val="22"/>
                <w:lang w:val="lt-LT"/>
              </w:rPr>
              <w:t>1.</w:t>
            </w:r>
            <w:r w:rsidRPr="00755089">
              <w:rPr>
                <w:b/>
                <w:caps/>
                <w:szCs w:val="22"/>
                <w:lang w:val="lt-LT"/>
              </w:rPr>
              <w:tab/>
              <w:t>vaistinio preparato pavadinimas</w:t>
            </w:r>
          </w:p>
        </w:tc>
      </w:tr>
    </w:tbl>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Ferriprox 500 mg plėvele dengtos tabletės</w:t>
      </w:r>
    </w:p>
    <w:p w:rsidR="00DB0467" w:rsidRPr="00755089" w:rsidRDefault="00420718">
      <w:pPr>
        <w:rPr>
          <w:sz w:val="22"/>
          <w:szCs w:val="22"/>
          <w:lang w:val="lt-LT"/>
        </w:rPr>
      </w:pPr>
      <w:r w:rsidRPr="00755089">
        <w:rPr>
          <w:sz w:val="22"/>
          <w:szCs w:val="22"/>
          <w:lang w:val="lt-LT"/>
        </w:rPr>
        <w:t>d</w:t>
      </w:r>
      <w:r w:rsidR="00DB0467" w:rsidRPr="00755089">
        <w:rPr>
          <w:sz w:val="22"/>
          <w:szCs w:val="22"/>
          <w:lang w:val="lt-LT"/>
        </w:rPr>
        <w:t>eferipronas</w:t>
      </w:r>
    </w:p>
    <w:p w:rsidR="00DB0467" w:rsidRPr="00755089" w:rsidRDefault="00DB0467">
      <w:pPr>
        <w:rPr>
          <w:sz w:val="22"/>
          <w:szCs w:val="22"/>
          <w:lang w:val="lt-LT"/>
        </w:rPr>
      </w:pPr>
    </w:p>
    <w:p w:rsidR="00DB0467" w:rsidRPr="00755089" w:rsidRDefault="00DB0467">
      <w:pPr>
        <w:ind w:left="567" w:hanging="567"/>
        <w:rPr>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2.</w:t>
            </w:r>
            <w:r w:rsidRPr="00755089">
              <w:rPr>
                <w:rFonts w:ascii="Times New Roman" w:hAnsi="Times New Roman" w:cs="Times New Roman"/>
                <w:bCs w:val="0"/>
                <w:caps/>
                <w:sz w:val="22"/>
                <w:szCs w:val="22"/>
                <w:lang w:val="lt-LT"/>
              </w:rPr>
              <w:tab/>
              <w:t>veikliOJI medžiagA ir JOS kiekis</w:t>
            </w:r>
          </w:p>
        </w:tc>
      </w:tr>
    </w:tbl>
    <w:p w:rsidR="00DB0467" w:rsidRPr="00755089" w:rsidRDefault="00DB0467" w:rsidP="00CE2233">
      <w:pPr>
        <w:rPr>
          <w:caps/>
          <w:sz w:val="22"/>
          <w:szCs w:val="22"/>
          <w:lang w:val="lt-LT"/>
        </w:rPr>
      </w:pPr>
    </w:p>
    <w:p w:rsidR="00DB0467" w:rsidRPr="00755089" w:rsidRDefault="00DB0467" w:rsidP="00CE2233">
      <w:pPr>
        <w:rPr>
          <w:sz w:val="22"/>
          <w:szCs w:val="22"/>
          <w:lang w:val="lt-LT"/>
        </w:rPr>
      </w:pPr>
      <w:r w:rsidRPr="00755089">
        <w:rPr>
          <w:sz w:val="22"/>
          <w:szCs w:val="22"/>
          <w:lang w:val="lt-LT"/>
        </w:rPr>
        <w:t>Vienoje tabletėje yra 500 mg deferiprono.</w:t>
      </w:r>
    </w:p>
    <w:p w:rsidR="00DB0467" w:rsidRPr="00755089" w:rsidRDefault="00DB0467" w:rsidP="00CE2233">
      <w:pPr>
        <w:rPr>
          <w:sz w:val="22"/>
          <w:szCs w:val="22"/>
          <w:lang w:val="lt-LT"/>
        </w:rPr>
      </w:pPr>
    </w:p>
    <w:p w:rsidR="00DB0467" w:rsidRPr="00755089" w:rsidRDefault="00DB0467" w:rsidP="00CE2233">
      <w:pPr>
        <w:rPr>
          <w:caps/>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3.</w:t>
            </w:r>
            <w:r w:rsidRPr="00755089">
              <w:rPr>
                <w:rFonts w:ascii="Times New Roman" w:hAnsi="Times New Roman" w:cs="Times New Roman"/>
                <w:bCs w:val="0"/>
                <w:caps/>
                <w:sz w:val="22"/>
                <w:szCs w:val="22"/>
                <w:lang w:val="lt-LT"/>
              </w:rPr>
              <w:tab/>
              <w:t>pagalbinių medžiagų sąrašas</w:t>
            </w:r>
          </w:p>
        </w:tc>
      </w:tr>
    </w:tbl>
    <w:p w:rsidR="00DB0467" w:rsidRPr="00755089" w:rsidRDefault="00DB0467">
      <w:pPr>
        <w:ind w:hanging="27"/>
        <w:rPr>
          <w:caps/>
          <w:sz w:val="22"/>
          <w:szCs w:val="22"/>
          <w:lang w:val="lt-LT"/>
        </w:rPr>
      </w:pPr>
    </w:p>
    <w:p w:rsidR="00DB0467" w:rsidRPr="00755089" w:rsidRDefault="00DB0467">
      <w:pPr>
        <w:ind w:hanging="27"/>
        <w:rPr>
          <w:caps/>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4.</w:t>
            </w:r>
            <w:r w:rsidRPr="00755089">
              <w:rPr>
                <w:rFonts w:ascii="Times New Roman" w:hAnsi="Times New Roman" w:cs="Times New Roman"/>
                <w:bCs w:val="0"/>
                <w:caps/>
                <w:sz w:val="22"/>
                <w:szCs w:val="22"/>
                <w:lang w:val="lt-LT"/>
              </w:rPr>
              <w:tab/>
              <w:t>FARMACINĖ forma ir KIEKIS PAKUOTĖJE</w:t>
            </w:r>
          </w:p>
        </w:tc>
      </w:tr>
    </w:tbl>
    <w:p w:rsidR="00DB0467" w:rsidRPr="00755089" w:rsidRDefault="00DB0467" w:rsidP="00CE2233">
      <w:pPr>
        <w:rPr>
          <w:caps/>
          <w:sz w:val="22"/>
          <w:szCs w:val="22"/>
          <w:lang w:val="lt-LT"/>
        </w:rPr>
      </w:pPr>
    </w:p>
    <w:p w:rsidR="00DB0467" w:rsidRPr="00755089" w:rsidRDefault="00DB0467" w:rsidP="00CE2233">
      <w:pPr>
        <w:rPr>
          <w:sz w:val="22"/>
          <w:szCs w:val="22"/>
          <w:lang w:val="lt-LT"/>
        </w:rPr>
      </w:pPr>
      <w:r w:rsidRPr="00755089">
        <w:rPr>
          <w:sz w:val="22"/>
          <w:szCs w:val="22"/>
          <w:lang w:val="lt-LT"/>
        </w:rPr>
        <w:t>100</w:t>
      </w:r>
      <w:r w:rsidR="00916558" w:rsidRPr="00755089">
        <w:rPr>
          <w:sz w:val="22"/>
          <w:szCs w:val="22"/>
          <w:lang w:val="lt-LT"/>
        </w:rPr>
        <w:t xml:space="preserve"> plėvele dengtų</w:t>
      </w:r>
      <w:r w:rsidRPr="00755089">
        <w:rPr>
          <w:sz w:val="22"/>
          <w:szCs w:val="22"/>
          <w:lang w:val="lt-LT"/>
        </w:rPr>
        <w:t xml:space="preserve"> tablečių</w:t>
      </w:r>
    </w:p>
    <w:p w:rsidR="00DB0467" w:rsidRPr="00755089" w:rsidRDefault="00DB0467" w:rsidP="00CE2233">
      <w:pPr>
        <w:rPr>
          <w:sz w:val="22"/>
          <w:szCs w:val="22"/>
          <w:lang w:val="lt-LT"/>
        </w:rPr>
      </w:pPr>
    </w:p>
    <w:p w:rsidR="00DB0467" w:rsidRPr="00755089" w:rsidRDefault="00DB0467" w:rsidP="00CE2233">
      <w:pPr>
        <w:rPr>
          <w:caps/>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5.</w:t>
            </w:r>
            <w:r w:rsidRPr="00755089">
              <w:rPr>
                <w:rFonts w:ascii="Times New Roman" w:hAnsi="Times New Roman" w:cs="Times New Roman"/>
                <w:bCs w:val="0"/>
                <w:caps/>
                <w:sz w:val="22"/>
                <w:szCs w:val="22"/>
                <w:lang w:val="lt-LT"/>
              </w:rPr>
              <w:tab/>
              <w:t>vartojimo METODAS IR būdas</w:t>
            </w:r>
          </w:p>
        </w:tc>
      </w:tr>
    </w:tbl>
    <w:p w:rsidR="00DB0467" w:rsidRPr="00755089" w:rsidRDefault="00DB0467" w:rsidP="00CE2233">
      <w:pPr>
        <w:rPr>
          <w:caps/>
          <w:sz w:val="22"/>
          <w:szCs w:val="22"/>
          <w:lang w:val="lt-LT"/>
        </w:rPr>
      </w:pPr>
    </w:p>
    <w:p w:rsidR="00DB0467" w:rsidRPr="00755089" w:rsidRDefault="00DB0467" w:rsidP="00CE2233">
      <w:pPr>
        <w:rPr>
          <w:sz w:val="22"/>
          <w:szCs w:val="22"/>
          <w:lang w:val="lt-LT"/>
        </w:rPr>
      </w:pPr>
      <w:r w:rsidRPr="00755089">
        <w:rPr>
          <w:sz w:val="22"/>
          <w:szCs w:val="22"/>
          <w:lang w:val="lt-LT"/>
        </w:rPr>
        <w:t>Vartoti per burną.</w:t>
      </w:r>
    </w:p>
    <w:p w:rsidR="00DB0467" w:rsidRPr="00755089" w:rsidRDefault="00DB0467" w:rsidP="00CE2233">
      <w:pPr>
        <w:rPr>
          <w:caps/>
          <w:sz w:val="22"/>
          <w:szCs w:val="22"/>
          <w:lang w:val="lt-LT"/>
        </w:rPr>
      </w:pPr>
    </w:p>
    <w:p w:rsidR="00DB0467" w:rsidRPr="00755089" w:rsidRDefault="00DB0467" w:rsidP="00CE2233">
      <w:pPr>
        <w:rPr>
          <w:caps/>
          <w:sz w:val="22"/>
          <w:szCs w:val="22"/>
          <w:lang w:val="lt-LT"/>
        </w:rPr>
      </w:pPr>
      <w:r w:rsidRPr="00755089">
        <w:rPr>
          <w:sz w:val="22"/>
          <w:szCs w:val="22"/>
          <w:lang w:val="lt-LT"/>
        </w:rPr>
        <w:t>Prieš vartojimą perskaitykite pakuotės lapelį.</w:t>
      </w:r>
    </w:p>
    <w:p w:rsidR="00DB0467" w:rsidRPr="00755089" w:rsidRDefault="00DB0467" w:rsidP="00CE2233">
      <w:pPr>
        <w:rPr>
          <w:caps/>
          <w:sz w:val="22"/>
          <w:szCs w:val="22"/>
          <w:lang w:val="lt-LT"/>
        </w:rPr>
      </w:pPr>
    </w:p>
    <w:p w:rsidR="00DB0467" w:rsidRPr="00755089" w:rsidRDefault="00DB0467" w:rsidP="00CE2233">
      <w:pPr>
        <w:rPr>
          <w:caps/>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rsidP="006112F5">
            <w:pPr>
              <w:ind w:left="540" w:hanging="540"/>
              <w:rPr>
                <w:b/>
                <w:sz w:val="22"/>
                <w:szCs w:val="22"/>
                <w:lang w:val="lt-LT"/>
              </w:rPr>
            </w:pPr>
            <w:r w:rsidRPr="00755089">
              <w:rPr>
                <w:b/>
                <w:caps/>
                <w:sz w:val="22"/>
                <w:szCs w:val="22"/>
                <w:lang w:val="lt-LT"/>
              </w:rPr>
              <w:t>6.</w:t>
            </w:r>
            <w:r w:rsidRPr="00755089">
              <w:rPr>
                <w:b/>
                <w:caps/>
                <w:sz w:val="22"/>
                <w:szCs w:val="22"/>
                <w:lang w:val="lt-LT"/>
              </w:rPr>
              <w:tab/>
              <w:t>SPECIALUS Įspėjimas</w:t>
            </w:r>
            <w:r w:rsidRPr="00755089">
              <w:rPr>
                <w:b/>
                <w:sz w:val="22"/>
                <w:szCs w:val="22"/>
                <w:lang w:val="lt-LT"/>
              </w:rPr>
              <w:t xml:space="preserve">, KAD </w:t>
            </w:r>
            <w:r w:rsidRPr="00755089">
              <w:rPr>
                <w:b/>
                <w:bCs/>
                <w:sz w:val="22"/>
                <w:szCs w:val="22"/>
                <w:lang w:val="lt-LT"/>
              </w:rPr>
              <w:t xml:space="preserve">VAISTINĮ PREPARATĄ BŪTINA LAIKYTI </w:t>
            </w:r>
            <w:r w:rsidRPr="00755089">
              <w:rPr>
                <w:b/>
                <w:caps/>
                <w:sz w:val="22"/>
                <w:szCs w:val="22"/>
                <w:lang w:val="lt-LT"/>
              </w:rPr>
              <w:t xml:space="preserve">vaikams </w:t>
            </w:r>
            <w:r w:rsidR="006112F5" w:rsidRPr="00755089">
              <w:rPr>
                <w:b/>
                <w:caps/>
                <w:sz w:val="22"/>
                <w:szCs w:val="22"/>
                <w:lang w:val="lt-LT"/>
              </w:rPr>
              <w:t xml:space="preserve">nepastebimoje ir </w:t>
            </w:r>
            <w:r w:rsidRPr="00755089">
              <w:rPr>
                <w:b/>
                <w:caps/>
                <w:sz w:val="22"/>
                <w:szCs w:val="22"/>
                <w:lang w:val="lt-LT"/>
              </w:rPr>
              <w:t>nepasiekiamoje vietoje</w:t>
            </w:r>
          </w:p>
        </w:tc>
      </w:tr>
    </w:tbl>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 xml:space="preserve">Laikyti vaikams </w:t>
      </w:r>
      <w:r w:rsidR="006112F5" w:rsidRPr="00755089">
        <w:rPr>
          <w:sz w:val="22"/>
          <w:szCs w:val="22"/>
          <w:lang w:val="lt-LT"/>
        </w:rPr>
        <w:t xml:space="preserve">nepastebimoje ir </w:t>
      </w:r>
      <w:r w:rsidRPr="00755089">
        <w:rPr>
          <w:sz w:val="22"/>
          <w:szCs w:val="22"/>
          <w:lang w:val="lt-LT"/>
        </w:rPr>
        <w:t>nepasiekiamoje vietoje.</w:t>
      </w:r>
    </w:p>
    <w:p w:rsidR="00DB0467" w:rsidRPr="00755089" w:rsidRDefault="00DB0467">
      <w:pPr>
        <w:rPr>
          <w:sz w:val="22"/>
          <w:szCs w:val="22"/>
          <w:lang w:val="lt-LT"/>
        </w:rPr>
      </w:pPr>
    </w:p>
    <w:p w:rsidR="00DB0467" w:rsidRPr="00755089" w:rsidRDefault="00DB0467">
      <w:pPr>
        <w:rPr>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7.</w:t>
            </w:r>
            <w:r w:rsidRPr="00755089">
              <w:rPr>
                <w:rFonts w:ascii="Times New Roman" w:hAnsi="Times New Roman" w:cs="Times New Roman"/>
                <w:bCs w:val="0"/>
                <w:caps/>
                <w:sz w:val="22"/>
                <w:szCs w:val="22"/>
                <w:lang w:val="lt-LT"/>
              </w:rPr>
              <w:tab/>
              <w:t>kitas specialus Įspėjimas (jei reikia)</w:t>
            </w:r>
          </w:p>
        </w:tc>
      </w:tr>
    </w:tbl>
    <w:p w:rsidR="00DB0467" w:rsidRPr="00755089" w:rsidRDefault="00DB0467">
      <w:pPr>
        <w:rPr>
          <w:sz w:val="22"/>
          <w:szCs w:val="22"/>
          <w:lang w:val="lt-LT"/>
        </w:rPr>
      </w:pPr>
    </w:p>
    <w:p w:rsidR="00DB0467" w:rsidRPr="00755089" w:rsidRDefault="00DB0467">
      <w:pPr>
        <w:rPr>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8.</w:t>
            </w:r>
            <w:r w:rsidRPr="00755089">
              <w:rPr>
                <w:rFonts w:ascii="Times New Roman" w:hAnsi="Times New Roman" w:cs="Times New Roman"/>
                <w:bCs w:val="0"/>
                <w:caps/>
                <w:sz w:val="22"/>
                <w:szCs w:val="22"/>
                <w:lang w:val="lt-LT"/>
              </w:rPr>
              <w:tab/>
              <w:t>tinkamumo laikas</w:t>
            </w:r>
          </w:p>
        </w:tc>
      </w:tr>
    </w:tbl>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Tinka iki</w:t>
      </w:r>
    </w:p>
    <w:p w:rsidR="00DB0467" w:rsidRPr="00755089" w:rsidRDefault="00DB0467">
      <w:pPr>
        <w:rPr>
          <w:sz w:val="22"/>
          <w:szCs w:val="22"/>
          <w:lang w:val="lt-LT"/>
        </w:rPr>
      </w:pPr>
    </w:p>
    <w:p w:rsidR="00DB0467" w:rsidRPr="00755089" w:rsidRDefault="00DB0467">
      <w:pPr>
        <w:rPr>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9.</w:t>
            </w:r>
            <w:r w:rsidRPr="00755089">
              <w:rPr>
                <w:rFonts w:ascii="Times New Roman" w:hAnsi="Times New Roman" w:cs="Times New Roman"/>
                <w:bCs w:val="0"/>
                <w:caps/>
                <w:sz w:val="22"/>
                <w:szCs w:val="22"/>
                <w:lang w:val="lt-LT"/>
              </w:rPr>
              <w:tab/>
              <w:t>SPECIALIOS laikymo sąlygos</w:t>
            </w:r>
          </w:p>
        </w:tc>
      </w:tr>
    </w:tbl>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Laikyti ne aukštesnėje kaip 30 </w:t>
      </w:r>
      <w:r w:rsidRPr="00755089">
        <w:rPr>
          <w:rFonts w:ascii="Symbol" w:hAnsi="Symbol"/>
          <w:sz w:val="22"/>
          <w:szCs w:val="22"/>
          <w:lang w:val="lt-LT"/>
        </w:rPr>
        <w:sym w:font="Symbol" w:char="F0B0"/>
      </w:r>
      <w:r w:rsidRPr="00755089">
        <w:rPr>
          <w:sz w:val="22"/>
          <w:szCs w:val="22"/>
          <w:lang w:val="lt-LT"/>
        </w:rPr>
        <w:t>C temperatūroje.</w:t>
      </w:r>
    </w:p>
    <w:p w:rsidR="00DB0467" w:rsidRPr="00755089" w:rsidRDefault="00DB0467">
      <w:pPr>
        <w:rPr>
          <w:sz w:val="22"/>
          <w:szCs w:val="22"/>
          <w:lang w:val="lt-LT"/>
        </w:rPr>
      </w:pPr>
    </w:p>
    <w:p w:rsidR="00DB0467" w:rsidRPr="00755089" w:rsidRDefault="00DB0467">
      <w:pPr>
        <w:rPr>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ind w:left="540" w:hanging="540"/>
              <w:rPr>
                <w:caps/>
                <w:sz w:val="22"/>
                <w:szCs w:val="22"/>
                <w:lang w:val="lt-LT"/>
              </w:rPr>
            </w:pPr>
            <w:r w:rsidRPr="00755089">
              <w:rPr>
                <w:b/>
                <w:caps/>
                <w:sz w:val="22"/>
                <w:szCs w:val="22"/>
                <w:lang w:val="lt-LT"/>
              </w:rPr>
              <w:t>10.</w:t>
            </w:r>
            <w:r w:rsidRPr="00755089">
              <w:rPr>
                <w:b/>
                <w:caps/>
                <w:sz w:val="22"/>
                <w:szCs w:val="22"/>
                <w:lang w:val="lt-LT"/>
              </w:rPr>
              <w:tab/>
              <w:t>specialios atsargumo priemonės DĖL</w:t>
            </w:r>
            <w:r w:rsidRPr="00755089">
              <w:rPr>
                <w:sz w:val="22"/>
                <w:szCs w:val="22"/>
                <w:lang w:val="lt-LT"/>
              </w:rPr>
              <w:t xml:space="preserve"> </w:t>
            </w:r>
            <w:r w:rsidRPr="00755089">
              <w:rPr>
                <w:b/>
                <w:caps/>
                <w:sz w:val="22"/>
                <w:szCs w:val="22"/>
                <w:lang w:val="lt-LT"/>
              </w:rPr>
              <w:t>NESUVARTOTO</w:t>
            </w:r>
            <w:r w:rsidRPr="00755089">
              <w:rPr>
                <w:b/>
                <w:bCs/>
                <w:caps/>
                <w:sz w:val="22"/>
                <w:szCs w:val="22"/>
                <w:lang w:val="lt-LT"/>
              </w:rPr>
              <w:t xml:space="preserve"> VAISTINIO PREPARATO AR JO ATLIEKŲ TVARKYMO </w:t>
            </w:r>
            <w:r w:rsidRPr="00755089">
              <w:rPr>
                <w:b/>
                <w:caps/>
                <w:sz w:val="22"/>
                <w:szCs w:val="22"/>
                <w:lang w:val="lt-LT"/>
              </w:rPr>
              <w:t>(jei reikia)</w:t>
            </w:r>
          </w:p>
        </w:tc>
      </w:tr>
    </w:tbl>
    <w:p w:rsidR="00DB0467" w:rsidRPr="00755089" w:rsidRDefault="00DB0467">
      <w:pPr>
        <w:ind w:hanging="27"/>
        <w:rPr>
          <w:caps/>
          <w:sz w:val="22"/>
          <w:szCs w:val="22"/>
          <w:lang w:val="lt-LT"/>
        </w:rPr>
      </w:pPr>
    </w:p>
    <w:p w:rsidR="00DB0467" w:rsidRPr="00755089" w:rsidRDefault="00DB0467">
      <w:pPr>
        <w:ind w:hanging="27"/>
        <w:rPr>
          <w:caps/>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rsidP="00126504">
            <w:pPr>
              <w:pStyle w:val="IndexHeading"/>
              <w:keepNext/>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11.</w:t>
            </w:r>
            <w:r w:rsidRPr="00755089">
              <w:rPr>
                <w:rFonts w:ascii="Times New Roman" w:hAnsi="Times New Roman" w:cs="Times New Roman"/>
                <w:bCs w:val="0"/>
                <w:caps/>
                <w:sz w:val="22"/>
                <w:szCs w:val="22"/>
                <w:lang w:val="lt-LT"/>
              </w:rPr>
              <w:tab/>
            </w:r>
            <w:r w:rsidR="00126504" w:rsidRPr="00755089">
              <w:rPr>
                <w:rFonts w:ascii="Times New Roman" w:hAnsi="Times New Roman" w:cs="Times New Roman"/>
                <w:bCs w:val="0"/>
                <w:caps/>
                <w:sz w:val="22"/>
                <w:szCs w:val="22"/>
                <w:lang w:val="lt-LT"/>
              </w:rPr>
              <w:t>REGISTRUOTOJO</w:t>
            </w:r>
            <w:r w:rsidRPr="00755089">
              <w:rPr>
                <w:rFonts w:ascii="Times New Roman" w:hAnsi="Times New Roman" w:cs="Times New Roman"/>
                <w:bCs w:val="0"/>
                <w:caps/>
                <w:sz w:val="22"/>
                <w:szCs w:val="22"/>
                <w:lang w:val="lt-LT"/>
              </w:rPr>
              <w:t xml:space="preserve"> pavadinimas ir adresas</w:t>
            </w:r>
          </w:p>
        </w:tc>
      </w:tr>
    </w:tbl>
    <w:p w:rsidR="00DB0467" w:rsidRPr="00755089" w:rsidRDefault="00DB0467" w:rsidP="00CE2233">
      <w:pPr>
        <w:keepNext/>
        <w:rPr>
          <w:caps/>
          <w:sz w:val="22"/>
          <w:szCs w:val="22"/>
          <w:lang w:val="lt-LT"/>
        </w:rPr>
      </w:pPr>
    </w:p>
    <w:p w:rsidR="00F1075B" w:rsidRPr="00755089" w:rsidRDefault="00676756" w:rsidP="00F1075B">
      <w:pPr>
        <w:rPr>
          <w:sz w:val="22"/>
          <w:szCs w:val="22"/>
          <w:lang w:val="lt-LT"/>
        </w:rPr>
      </w:pPr>
      <w:r>
        <w:rPr>
          <w:sz w:val="22"/>
          <w:szCs w:val="22"/>
          <w:lang w:val="lt-LT"/>
        </w:rPr>
        <w:t>Chiesi Farmaceutici S.p.A.</w:t>
      </w:r>
    </w:p>
    <w:p w:rsidR="004912CB" w:rsidRPr="00755089" w:rsidRDefault="00676756" w:rsidP="004912CB">
      <w:pPr>
        <w:keepNext/>
        <w:tabs>
          <w:tab w:val="left" w:pos="4320"/>
        </w:tabs>
        <w:rPr>
          <w:sz w:val="22"/>
          <w:szCs w:val="22"/>
          <w:highlight w:val="lightGray"/>
          <w:lang w:val="lt-LT"/>
        </w:rPr>
      </w:pPr>
      <w:r>
        <w:rPr>
          <w:sz w:val="22"/>
          <w:szCs w:val="22"/>
          <w:highlight w:val="lightGray"/>
          <w:lang w:val="lt-LT"/>
        </w:rPr>
        <w:t>Via Palermo 26/A</w:t>
      </w:r>
    </w:p>
    <w:p w:rsidR="004912CB" w:rsidRPr="00755089" w:rsidRDefault="00676756" w:rsidP="004912CB">
      <w:pPr>
        <w:keepNext/>
        <w:tabs>
          <w:tab w:val="left" w:pos="4320"/>
        </w:tabs>
        <w:rPr>
          <w:sz w:val="22"/>
          <w:szCs w:val="22"/>
          <w:lang w:val="lt-LT"/>
        </w:rPr>
      </w:pPr>
      <w:r>
        <w:rPr>
          <w:sz w:val="22"/>
          <w:szCs w:val="22"/>
          <w:highlight w:val="lightGray"/>
          <w:lang w:val="lt-LT"/>
        </w:rPr>
        <w:t>43122 Parma</w:t>
      </w:r>
      <w:r w:rsidR="004912CB" w:rsidRPr="00755089">
        <w:rPr>
          <w:sz w:val="22"/>
          <w:szCs w:val="22"/>
          <w:lang w:val="lt-LT"/>
        </w:rPr>
        <w:t xml:space="preserve"> </w:t>
      </w:r>
    </w:p>
    <w:p w:rsidR="00F1075B" w:rsidRPr="00755089" w:rsidRDefault="00676756" w:rsidP="00F1075B">
      <w:pPr>
        <w:rPr>
          <w:sz w:val="22"/>
          <w:szCs w:val="22"/>
          <w:lang w:val="lt-LT"/>
        </w:rPr>
      </w:pPr>
      <w:r>
        <w:rPr>
          <w:sz w:val="22"/>
          <w:szCs w:val="22"/>
          <w:highlight w:val="lightGray"/>
          <w:lang w:val="lt-LT"/>
        </w:rPr>
        <w:t>Italija</w:t>
      </w:r>
    </w:p>
    <w:p w:rsidR="00DB0467" w:rsidRPr="00755089" w:rsidRDefault="00DB0467" w:rsidP="00CE2233">
      <w:pPr>
        <w:rPr>
          <w:sz w:val="22"/>
          <w:szCs w:val="22"/>
          <w:lang w:val="lt-LT"/>
        </w:rPr>
      </w:pPr>
    </w:p>
    <w:p w:rsidR="00DB0467" w:rsidRPr="00755089" w:rsidRDefault="00DB0467" w:rsidP="00CE2233">
      <w:pPr>
        <w:rPr>
          <w:caps/>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rsidP="00126504">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12.</w:t>
            </w:r>
            <w:r w:rsidRPr="00755089">
              <w:rPr>
                <w:rFonts w:ascii="Times New Roman" w:hAnsi="Times New Roman" w:cs="Times New Roman"/>
                <w:bCs w:val="0"/>
                <w:caps/>
                <w:sz w:val="22"/>
                <w:szCs w:val="22"/>
                <w:lang w:val="lt-LT"/>
              </w:rPr>
              <w:tab/>
            </w:r>
            <w:r w:rsidR="00126504" w:rsidRPr="00755089">
              <w:rPr>
                <w:rFonts w:ascii="Times New Roman" w:hAnsi="Times New Roman" w:cs="Times New Roman"/>
                <w:bCs w:val="0"/>
                <w:caps/>
                <w:sz w:val="22"/>
                <w:szCs w:val="22"/>
                <w:lang w:val="lt-LT"/>
              </w:rPr>
              <w:t xml:space="preserve">REGISTRACIJOS PAŽYMĖJIMO </w:t>
            </w:r>
            <w:r w:rsidRPr="00755089">
              <w:rPr>
                <w:rFonts w:ascii="Times New Roman" w:hAnsi="Times New Roman" w:cs="Times New Roman"/>
                <w:bCs w:val="0"/>
                <w:caps/>
                <w:sz w:val="22"/>
                <w:szCs w:val="22"/>
                <w:lang w:val="lt-LT"/>
              </w:rPr>
              <w:t>numeris</w:t>
            </w:r>
          </w:p>
        </w:tc>
      </w:tr>
    </w:tbl>
    <w:p w:rsidR="00DB0467" w:rsidRPr="00755089" w:rsidRDefault="00DB0467" w:rsidP="00CE2233">
      <w:pPr>
        <w:rPr>
          <w:sz w:val="22"/>
          <w:szCs w:val="22"/>
          <w:lang w:val="lt-LT"/>
        </w:rPr>
      </w:pPr>
    </w:p>
    <w:p w:rsidR="00DB0467" w:rsidRPr="00755089" w:rsidRDefault="00DB0467" w:rsidP="00CE2233">
      <w:pPr>
        <w:rPr>
          <w:sz w:val="22"/>
          <w:szCs w:val="22"/>
          <w:lang w:val="lt-LT"/>
        </w:rPr>
      </w:pPr>
      <w:r w:rsidRPr="00755089">
        <w:rPr>
          <w:sz w:val="22"/>
          <w:szCs w:val="22"/>
          <w:lang w:val="lt-LT"/>
        </w:rPr>
        <w:t>EU/1/99/108/001</w:t>
      </w:r>
    </w:p>
    <w:p w:rsidR="00DB0467" w:rsidRPr="00755089" w:rsidRDefault="00DB0467" w:rsidP="00CE2233">
      <w:pPr>
        <w:rPr>
          <w:sz w:val="22"/>
          <w:szCs w:val="22"/>
          <w:lang w:val="lt-LT"/>
        </w:rPr>
      </w:pPr>
    </w:p>
    <w:p w:rsidR="00DB0467" w:rsidRPr="00755089" w:rsidRDefault="00DB0467" w:rsidP="00CE2233">
      <w:pPr>
        <w:rPr>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tabs>
                <w:tab w:val="left" w:pos="540"/>
              </w:tabs>
              <w:rPr>
                <w:sz w:val="22"/>
                <w:szCs w:val="22"/>
                <w:lang w:val="lt-LT"/>
              </w:rPr>
            </w:pPr>
            <w:r w:rsidRPr="00755089">
              <w:rPr>
                <w:b/>
                <w:caps/>
                <w:sz w:val="22"/>
                <w:szCs w:val="22"/>
                <w:lang w:val="lt-LT"/>
              </w:rPr>
              <w:t>13.</w:t>
            </w:r>
            <w:r w:rsidRPr="00755089">
              <w:rPr>
                <w:b/>
                <w:caps/>
                <w:sz w:val="22"/>
                <w:szCs w:val="22"/>
                <w:lang w:val="lt-LT"/>
              </w:rPr>
              <w:tab/>
              <w:t>serijos numeris</w:t>
            </w:r>
          </w:p>
        </w:tc>
      </w:tr>
    </w:tbl>
    <w:p w:rsidR="00DB0467" w:rsidRPr="00755089" w:rsidRDefault="00DB0467" w:rsidP="00CE2233">
      <w:pPr>
        <w:rPr>
          <w:sz w:val="22"/>
          <w:szCs w:val="22"/>
          <w:lang w:val="lt-LT"/>
        </w:rPr>
      </w:pPr>
    </w:p>
    <w:p w:rsidR="00DB0467" w:rsidRPr="00755089" w:rsidRDefault="00DB0467" w:rsidP="00CE2233">
      <w:pPr>
        <w:rPr>
          <w:sz w:val="22"/>
          <w:szCs w:val="22"/>
          <w:lang w:val="lt-LT"/>
        </w:rPr>
      </w:pPr>
      <w:r w:rsidRPr="00755089">
        <w:rPr>
          <w:sz w:val="22"/>
          <w:szCs w:val="22"/>
          <w:lang w:val="lt-LT"/>
        </w:rPr>
        <w:t>Ser</w:t>
      </w:r>
      <w:r w:rsidR="00830D41" w:rsidRPr="00755089">
        <w:rPr>
          <w:sz w:val="22"/>
          <w:szCs w:val="22"/>
          <w:lang w:val="lt-LT"/>
        </w:rPr>
        <w:t>ija</w:t>
      </w:r>
    </w:p>
    <w:p w:rsidR="00DB0467" w:rsidRPr="00755089" w:rsidRDefault="00DB0467" w:rsidP="00CE2233">
      <w:pPr>
        <w:rPr>
          <w:sz w:val="22"/>
          <w:szCs w:val="22"/>
          <w:lang w:val="lt-LT"/>
        </w:rPr>
      </w:pPr>
    </w:p>
    <w:p w:rsidR="00DB0467" w:rsidRPr="00755089" w:rsidRDefault="00DB0467" w:rsidP="00CE2233">
      <w:pPr>
        <w:rPr>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14.</w:t>
            </w:r>
            <w:r w:rsidRPr="00755089">
              <w:rPr>
                <w:rFonts w:ascii="Times New Roman" w:hAnsi="Times New Roman" w:cs="Times New Roman"/>
                <w:bCs w:val="0"/>
                <w:caps/>
                <w:sz w:val="22"/>
                <w:szCs w:val="22"/>
                <w:lang w:val="lt-LT"/>
              </w:rPr>
              <w:tab/>
              <w:t>PARDAVIMO (IŠDAVIMO) tvarka</w:t>
            </w:r>
          </w:p>
        </w:tc>
      </w:tr>
    </w:tbl>
    <w:p w:rsidR="00DB0467" w:rsidRPr="00755089" w:rsidRDefault="00DB0467" w:rsidP="00CE2233">
      <w:pPr>
        <w:rPr>
          <w:sz w:val="22"/>
          <w:szCs w:val="22"/>
          <w:lang w:val="lt-LT"/>
        </w:rPr>
      </w:pPr>
    </w:p>
    <w:p w:rsidR="00DB0467" w:rsidRPr="00755089" w:rsidRDefault="00DB0467" w:rsidP="00CE2233">
      <w:pPr>
        <w:rPr>
          <w:sz w:val="22"/>
          <w:szCs w:val="22"/>
          <w:lang w:val="lt-LT"/>
        </w:rPr>
      </w:pPr>
      <w:r w:rsidRPr="00755089">
        <w:rPr>
          <w:sz w:val="22"/>
          <w:szCs w:val="22"/>
          <w:lang w:val="lt-LT"/>
        </w:rPr>
        <w:t>Receptinis vaistinis preparatas.</w:t>
      </w:r>
    </w:p>
    <w:p w:rsidR="00DB0467" w:rsidRPr="00755089" w:rsidRDefault="00DB0467" w:rsidP="00CE2233">
      <w:pPr>
        <w:rPr>
          <w:sz w:val="22"/>
          <w:szCs w:val="22"/>
          <w:lang w:val="lt-LT"/>
        </w:rPr>
      </w:pPr>
    </w:p>
    <w:p w:rsidR="00DB0467" w:rsidRPr="00755089" w:rsidRDefault="00DB0467" w:rsidP="00CE2233">
      <w:pPr>
        <w:rPr>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15.</w:t>
            </w:r>
            <w:r w:rsidRPr="00755089">
              <w:rPr>
                <w:rFonts w:ascii="Times New Roman" w:hAnsi="Times New Roman" w:cs="Times New Roman"/>
                <w:bCs w:val="0"/>
                <w:caps/>
                <w:sz w:val="22"/>
                <w:szCs w:val="22"/>
                <w:lang w:val="lt-LT"/>
              </w:rPr>
              <w:tab/>
              <w:t>vartojimo instrukcijA</w:t>
            </w:r>
          </w:p>
        </w:tc>
      </w:tr>
    </w:tbl>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pPr>
        <w:pBdr>
          <w:top w:val="single" w:sz="4" w:space="1" w:color="auto"/>
          <w:left w:val="single" w:sz="4" w:space="4" w:color="auto"/>
          <w:bottom w:val="single" w:sz="4" w:space="1" w:color="auto"/>
          <w:right w:val="single" w:sz="4" w:space="4" w:color="auto"/>
        </w:pBdr>
        <w:outlineLvl w:val="0"/>
        <w:rPr>
          <w:noProof/>
          <w:sz w:val="22"/>
          <w:szCs w:val="22"/>
          <w:lang w:val="lt-LT"/>
        </w:rPr>
      </w:pPr>
      <w:r w:rsidRPr="00755089">
        <w:rPr>
          <w:b/>
          <w:noProof/>
          <w:sz w:val="22"/>
          <w:szCs w:val="22"/>
          <w:lang w:val="lt-LT"/>
        </w:rPr>
        <w:t>16.</w:t>
      </w:r>
      <w:r w:rsidRPr="00755089">
        <w:rPr>
          <w:b/>
          <w:noProof/>
          <w:sz w:val="22"/>
          <w:szCs w:val="22"/>
          <w:lang w:val="lt-LT"/>
        </w:rPr>
        <w:tab/>
        <w:t>INFORMACIJA BRAILIO RAŠTU</w:t>
      </w:r>
    </w:p>
    <w:p w:rsidR="00DB0467" w:rsidRPr="00755089" w:rsidRDefault="00DB0467">
      <w:pPr>
        <w:rPr>
          <w:noProof/>
          <w:sz w:val="22"/>
          <w:szCs w:val="22"/>
          <w:lang w:val="lt-LT"/>
        </w:rPr>
      </w:pPr>
    </w:p>
    <w:p w:rsidR="00DB0467" w:rsidRPr="00755089" w:rsidRDefault="00DB0467">
      <w:pPr>
        <w:ind w:left="567" w:hanging="567"/>
        <w:rPr>
          <w:sz w:val="22"/>
          <w:szCs w:val="22"/>
          <w:lang w:val="lt-LT"/>
        </w:rPr>
      </w:pPr>
      <w:r w:rsidRPr="00755089">
        <w:rPr>
          <w:sz w:val="22"/>
          <w:szCs w:val="22"/>
          <w:highlight w:val="lightGray"/>
          <w:lang w:val="lt-LT"/>
        </w:rPr>
        <w:t>Ferriprox 500 mg</w:t>
      </w:r>
    </w:p>
    <w:p w:rsidR="00CC127A" w:rsidRPr="00755089" w:rsidRDefault="00CC127A">
      <w:pPr>
        <w:ind w:left="567" w:hanging="567"/>
        <w:rPr>
          <w:sz w:val="22"/>
          <w:szCs w:val="22"/>
          <w:lang w:val="lt-LT"/>
        </w:rPr>
      </w:pPr>
    </w:p>
    <w:p w:rsidR="00CC127A" w:rsidRPr="00755089" w:rsidRDefault="00CC127A" w:rsidP="00CC127A">
      <w:pPr>
        <w:rPr>
          <w:noProof/>
          <w:szCs w:val="22"/>
          <w:shd w:val="clear" w:color="auto" w:fill="CCCCCC"/>
          <w:lang w:val="lt-LT"/>
        </w:rPr>
      </w:pPr>
    </w:p>
    <w:p w:rsidR="00CC127A" w:rsidRPr="00755089" w:rsidRDefault="00CC127A" w:rsidP="00CC127A">
      <w:pPr>
        <w:pBdr>
          <w:top w:val="single" w:sz="4" w:space="1" w:color="auto"/>
          <w:left w:val="single" w:sz="4" w:space="4" w:color="auto"/>
          <w:bottom w:val="single" w:sz="4" w:space="1" w:color="auto"/>
          <w:right w:val="single" w:sz="4" w:space="4" w:color="auto"/>
        </w:pBdr>
        <w:outlineLvl w:val="0"/>
        <w:rPr>
          <w:b/>
          <w:noProof/>
          <w:sz w:val="22"/>
          <w:szCs w:val="22"/>
          <w:lang w:val="lt-LT"/>
        </w:rPr>
      </w:pPr>
      <w:r w:rsidRPr="00755089">
        <w:rPr>
          <w:b/>
          <w:noProof/>
          <w:sz w:val="22"/>
          <w:szCs w:val="22"/>
          <w:lang w:val="lt-LT"/>
        </w:rPr>
        <w:t>17.</w:t>
      </w:r>
      <w:r w:rsidRPr="00755089">
        <w:rPr>
          <w:b/>
          <w:noProof/>
          <w:sz w:val="22"/>
          <w:szCs w:val="22"/>
          <w:lang w:val="lt-LT"/>
        </w:rPr>
        <w:tab/>
        <w:t>UNIKALUS IDENTIFIKATORIUS – 2D BRŪKŠNINIS KODAS</w:t>
      </w:r>
    </w:p>
    <w:p w:rsidR="00CC127A" w:rsidRPr="00755089" w:rsidRDefault="00CC127A" w:rsidP="00CC127A">
      <w:pPr>
        <w:tabs>
          <w:tab w:val="left" w:pos="720"/>
        </w:tabs>
        <w:rPr>
          <w:noProof/>
          <w:sz w:val="22"/>
          <w:szCs w:val="22"/>
          <w:lang w:val="lt-LT"/>
        </w:rPr>
      </w:pPr>
    </w:p>
    <w:p w:rsidR="00CC127A" w:rsidRPr="00755089" w:rsidRDefault="00CC127A" w:rsidP="00CC127A">
      <w:pPr>
        <w:rPr>
          <w:noProof/>
          <w:sz w:val="22"/>
          <w:szCs w:val="22"/>
          <w:shd w:val="clear" w:color="auto" w:fill="CCCCCC"/>
          <w:lang w:val="lt-LT"/>
        </w:rPr>
      </w:pPr>
      <w:r w:rsidRPr="00755089">
        <w:rPr>
          <w:noProof/>
          <w:sz w:val="22"/>
          <w:szCs w:val="22"/>
          <w:highlight w:val="lightGray"/>
          <w:lang w:val="lt-LT"/>
        </w:rPr>
        <w:t>2D brūkšninis kodas su nurodytu unikaliu identifikatoriumi.</w:t>
      </w:r>
    </w:p>
    <w:p w:rsidR="00CC127A" w:rsidRPr="00755089" w:rsidRDefault="00CC127A" w:rsidP="00CC127A">
      <w:pPr>
        <w:rPr>
          <w:noProof/>
          <w:sz w:val="22"/>
          <w:szCs w:val="22"/>
          <w:shd w:val="clear" w:color="auto" w:fill="CCCCCC"/>
          <w:lang w:val="lt-LT"/>
        </w:rPr>
      </w:pPr>
    </w:p>
    <w:p w:rsidR="00CC127A" w:rsidRPr="00755089" w:rsidRDefault="00CC127A" w:rsidP="00CC127A">
      <w:pPr>
        <w:tabs>
          <w:tab w:val="left" w:pos="720"/>
        </w:tabs>
        <w:rPr>
          <w:noProof/>
          <w:sz w:val="22"/>
          <w:szCs w:val="22"/>
          <w:lang w:val="lt-LT"/>
        </w:rPr>
      </w:pPr>
    </w:p>
    <w:p w:rsidR="00CC127A" w:rsidRPr="00755089" w:rsidRDefault="00CC127A" w:rsidP="00CC127A">
      <w:pPr>
        <w:pBdr>
          <w:top w:val="single" w:sz="4" w:space="1" w:color="auto"/>
          <w:left w:val="single" w:sz="4" w:space="4" w:color="auto"/>
          <w:bottom w:val="single" w:sz="4" w:space="1" w:color="auto"/>
          <w:right w:val="single" w:sz="4" w:space="4" w:color="auto"/>
        </w:pBdr>
        <w:outlineLvl w:val="0"/>
        <w:rPr>
          <w:b/>
          <w:noProof/>
          <w:sz w:val="22"/>
          <w:szCs w:val="22"/>
          <w:lang w:val="lt-LT"/>
        </w:rPr>
      </w:pPr>
      <w:r w:rsidRPr="00755089">
        <w:rPr>
          <w:b/>
          <w:noProof/>
          <w:sz w:val="22"/>
          <w:szCs w:val="22"/>
          <w:lang w:val="lt-LT"/>
        </w:rPr>
        <w:t>18.</w:t>
      </w:r>
      <w:r w:rsidRPr="00755089">
        <w:rPr>
          <w:b/>
          <w:noProof/>
          <w:sz w:val="22"/>
          <w:szCs w:val="22"/>
          <w:lang w:val="lt-LT"/>
        </w:rPr>
        <w:tab/>
        <w:t>UNIKALUS IDENTIFIKATORIUS – ŽMONĖMS SUPRANTAMI DUOMENYS</w:t>
      </w:r>
    </w:p>
    <w:p w:rsidR="00CC127A" w:rsidRPr="00755089" w:rsidRDefault="00CC127A" w:rsidP="00CC127A">
      <w:pPr>
        <w:tabs>
          <w:tab w:val="left" w:pos="720"/>
        </w:tabs>
        <w:rPr>
          <w:noProof/>
          <w:sz w:val="22"/>
          <w:szCs w:val="22"/>
          <w:lang w:val="lt-LT"/>
        </w:rPr>
      </w:pPr>
    </w:p>
    <w:p w:rsidR="00CC127A" w:rsidRPr="00755089" w:rsidRDefault="00CC127A" w:rsidP="00CC127A">
      <w:pPr>
        <w:rPr>
          <w:sz w:val="22"/>
          <w:szCs w:val="22"/>
          <w:lang w:val="lt-LT"/>
        </w:rPr>
      </w:pPr>
      <w:r w:rsidRPr="00755089">
        <w:rPr>
          <w:sz w:val="22"/>
          <w:szCs w:val="22"/>
          <w:lang w:val="lt-LT"/>
        </w:rPr>
        <w:t xml:space="preserve">PC </w:t>
      </w:r>
    </w:p>
    <w:p w:rsidR="00CC127A" w:rsidRPr="00755089" w:rsidRDefault="00CC127A" w:rsidP="00CC127A">
      <w:pPr>
        <w:rPr>
          <w:sz w:val="22"/>
          <w:szCs w:val="22"/>
          <w:lang w:val="lt-LT"/>
        </w:rPr>
      </w:pPr>
      <w:r w:rsidRPr="00755089">
        <w:rPr>
          <w:sz w:val="22"/>
          <w:szCs w:val="22"/>
          <w:lang w:val="lt-LT"/>
        </w:rPr>
        <w:t xml:space="preserve">SN </w:t>
      </w:r>
    </w:p>
    <w:p w:rsidR="00CC127A" w:rsidRPr="00755089" w:rsidRDefault="00CC127A" w:rsidP="00DD2BC0">
      <w:pPr>
        <w:rPr>
          <w:noProof/>
          <w:vanish/>
          <w:sz w:val="22"/>
          <w:szCs w:val="22"/>
          <w:lang w:val="lt-LT"/>
        </w:rPr>
      </w:pPr>
      <w:r w:rsidRPr="00755089">
        <w:rPr>
          <w:sz w:val="22"/>
          <w:szCs w:val="22"/>
          <w:lang w:val="lt-LT"/>
        </w:rPr>
        <w:t xml:space="preserve">NN </w:t>
      </w:r>
    </w:p>
    <w:p w:rsidR="00CC127A" w:rsidRPr="00755089" w:rsidRDefault="00CC127A">
      <w:pPr>
        <w:ind w:left="567" w:hanging="567"/>
        <w:rPr>
          <w:sz w:val="22"/>
          <w:szCs w:val="22"/>
          <w:lang w:val="lt-LT"/>
        </w:rPr>
      </w:pPr>
    </w:p>
    <w:p w:rsidR="00DB0467" w:rsidRPr="00755089" w:rsidRDefault="00DB0467">
      <w:pPr>
        <w:ind w:left="567" w:hanging="567"/>
        <w:rPr>
          <w:sz w:val="22"/>
          <w:szCs w:val="22"/>
          <w:lang w:val="lt-LT"/>
        </w:rPr>
      </w:pPr>
      <w:r w:rsidRPr="00755089">
        <w:rPr>
          <w:sz w:val="22"/>
          <w:szCs w:val="22"/>
          <w:lang w:val="lt-L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pStyle w:val="EndnoteText"/>
              <w:tabs>
                <w:tab w:val="clear" w:pos="567"/>
              </w:tabs>
              <w:rPr>
                <w:b/>
                <w:caps/>
                <w:szCs w:val="22"/>
                <w:lang w:val="lt-LT"/>
              </w:rPr>
            </w:pPr>
            <w:r w:rsidRPr="00755089">
              <w:rPr>
                <w:b/>
                <w:caps/>
                <w:szCs w:val="22"/>
                <w:lang w:val="lt-LT"/>
              </w:rPr>
              <w:t xml:space="preserve">Informacija ant </w:t>
            </w:r>
            <w:r w:rsidRPr="00755089">
              <w:rPr>
                <w:b/>
                <w:bCs/>
                <w:szCs w:val="22"/>
                <w:lang w:val="lt-LT"/>
              </w:rPr>
              <w:t>IŠORINĖS</w:t>
            </w:r>
            <w:r w:rsidRPr="00755089">
              <w:rPr>
                <w:b/>
                <w:szCs w:val="22"/>
                <w:lang w:val="lt-LT"/>
              </w:rPr>
              <w:t xml:space="preserve"> IR VIDINĖS </w:t>
            </w:r>
            <w:r w:rsidRPr="00755089">
              <w:rPr>
                <w:b/>
                <w:caps/>
                <w:szCs w:val="22"/>
                <w:lang w:val="lt-LT"/>
              </w:rPr>
              <w:t>pakuotės</w:t>
            </w:r>
          </w:p>
          <w:p w:rsidR="00DB0467" w:rsidRPr="00755089" w:rsidRDefault="00DB0467">
            <w:pPr>
              <w:rPr>
                <w:sz w:val="22"/>
                <w:szCs w:val="22"/>
                <w:lang w:val="lt-LT"/>
              </w:rPr>
            </w:pPr>
          </w:p>
          <w:p w:rsidR="00DB0467" w:rsidRPr="00755089" w:rsidRDefault="00DB0467">
            <w:pPr>
              <w:rPr>
                <w:b/>
                <w:sz w:val="22"/>
                <w:szCs w:val="22"/>
                <w:lang w:val="lt-LT"/>
              </w:rPr>
            </w:pPr>
            <w:r w:rsidRPr="00755089">
              <w:rPr>
                <w:b/>
                <w:sz w:val="22"/>
                <w:szCs w:val="22"/>
                <w:lang w:val="lt-LT"/>
              </w:rPr>
              <w:t>250 ML ARBA 500 ML BUTELIUKAS</w:t>
            </w:r>
          </w:p>
        </w:tc>
      </w:tr>
    </w:tbl>
    <w:p w:rsidR="00DB0467" w:rsidRPr="00755089" w:rsidRDefault="00DB0467">
      <w:pPr>
        <w:rPr>
          <w:sz w:val="22"/>
          <w:szCs w:val="22"/>
          <w:lang w:val="lt-LT"/>
        </w:rPr>
      </w:pPr>
    </w:p>
    <w:p w:rsidR="00DB0467" w:rsidRPr="00755089" w:rsidRDefault="00DB0467">
      <w:pPr>
        <w:ind w:left="567" w:hanging="567"/>
        <w:rPr>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pStyle w:val="EndnoteText"/>
              <w:tabs>
                <w:tab w:val="clear" w:pos="567"/>
                <w:tab w:val="left" w:pos="540"/>
              </w:tabs>
              <w:rPr>
                <w:szCs w:val="22"/>
                <w:lang w:val="lt-LT"/>
              </w:rPr>
            </w:pPr>
            <w:r w:rsidRPr="00755089">
              <w:rPr>
                <w:b/>
                <w:caps/>
                <w:szCs w:val="22"/>
                <w:lang w:val="lt-LT"/>
              </w:rPr>
              <w:t>1.</w:t>
            </w:r>
            <w:r w:rsidRPr="00755089">
              <w:rPr>
                <w:b/>
                <w:caps/>
                <w:szCs w:val="22"/>
                <w:lang w:val="lt-LT"/>
              </w:rPr>
              <w:tab/>
              <w:t>vaistinio preparato pavadinimas</w:t>
            </w:r>
          </w:p>
        </w:tc>
      </w:tr>
    </w:tbl>
    <w:p w:rsidR="00DB0467" w:rsidRPr="00755089" w:rsidRDefault="00DB0467">
      <w:pPr>
        <w:rPr>
          <w:sz w:val="22"/>
          <w:szCs w:val="22"/>
          <w:lang w:val="lt-LT"/>
        </w:rPr>
      </w:pPr>
    </w:p>
    <w:p w:rsidR="006B451A" w:rsidRPr="00755089" w:rsidRDefault="00DB0467">
      <w:pPr>
        <w:rPr>
          <w:sz w:val="22"/>
          <w:szCs w:val="22"/>
          <w:lang w:val="lt-LT"/>
        </w:rPr>
      </w:pPr>
      <w:r w:rsidRPr="00755089">
        <w:rPr>
          <w:sz w:val="22"/>
          <w:szCs w:val="22"/>
          <w:lang w:val="lt-LT"/>
        </w:rPr>
        <w:t>Ferriprox 100 mg/ml geriamasis tirpalas</w:t>
      </w:r>
    </w:p>
    <w:p w:rsidR="00DB0467" w:rsidRPr="00755089" w:rsidRDefault="00420718">
      <w:pPr>
        <w:rPr>
          <w:sz w:val="22"/>
          <w:szCs w:val="22"/>
          <w:lang w:val="lt-LT"/>
        </w:rPr>
      </w:pPr>
      <w:r w:rsidRPr="00755089">
        <w:rPr>
          <w:sz w:val="22"/>
          <w:szCs w:val="22"/>
          <w:lang w:val="lt-LT"/>
        </w:rPr>
        <w:t>d</w:t>
      </w:r>
      <w:r w:rsidR="00DB0467" w:rsidRPr="00755089">
        <w:rPr>
          <w:sz w:val="22"/>
          <w:szCs w:val="22"/>
          <w:lang w:val="lt-LT"/>
        </w:rPr>
        <w:t>eferipronas</w:t>
      </w:r>
    </w:p>
    <w:p w:rsidR="00DB0467" w:rsidRPr="00755089" w:rsidRDefault="00DB0467">
      <w:pPr>
        <w:rPr>
          <w:sz w:val="22"/>
          <w:szCs w:val="22"/>
          <w:lang w:val="lt-LT"/>
        </w:rPr>
      </w:pPr>
    </w:p>
    <w:p w:rsidR="00DB0467" w:rsidRPr="00755089" w:rsidRDefault="00DB0467">
      <w:pPr>
        <w:ind w:left="567" w:hanging="567"/>
        <w:rPr>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2.</w:t>
            </w:r>
            <w:r w:rsidRPr="00755089">
              <w:rPr>
                <w:rFonts w:ascii="Times New Roman" w:hAnsi="Times New Roman" w:cs="Times New Roman"/>
                <w:bCs w:val="0"/>
                <w:caps/>
                <w:sz w:val="22"/>
                <w:szCs w:val="22"/>
                <w:lang w:val="lt-LT"/>
              </w:rPr>
              <w:tab/>
              <w:t>veikliOJI medžiagA ir JOS kiekis</w:t>
            </w:r>
          </w:p>
        </w:tc>
      </w:tr>
    </w:tbl>
    <w:p w:rsidR="00DB0467" w:rsidRPr="00755089" w:rsidRDefault="00DB0467">
      <w:pPr>
        <w:ind w:hanging="27"/>
        <w:rPr>
          <w:caps/>
          <w:sz w:val="22"/>
          <w:szCs w:val="22"/>
          <w:lang w:val="lt-LT"/>
        </w:rPr>
      </w:pPr>
    </w:p>
    <w:p w:rsidR="00DB0467" w:rsidRPr="00755089" w:rsidRDefault="00DB0467">
      <w:pPr>
        <w:rPr>
          <w:sz w:val="22"/>
          <w:szCs w:val="22"/>
          <w:lang w:val="lt-LT"/>
        </w:rPr>
      </w:pPr>
      <w:r w:rsidRPr="00755089">
        <w:rPr>
          <w:sz w:val="22"/>
          <w:szCs w:val="22"/>
          <w:lang w:val="lt-LT"/>
        </w:rPr>
        <w:t>Kiekviename geriamojo tirpalo mililitre yra 100 mg deferiprono (</w:t>
      </w:r>
      <w:smartTag w:uri="urn:schemas-microsoft-com:office:smarttags" w:element="time">
        <w:smartTagPr>
          <w:attr w:name="ProductID" w:val="25ﾠg"/>
        </w:smartTagPr>
        <w:r w:rsidRPr="00755089">
          <w:rPr>
            <w:sz w:val="22"/>
            <w:szCs w:val="22"/>
            <w:lang w:val="lt-LT"/>
          </w:rPr>
          <w:t>25 g</w:t>
        </w:r>
      </w:smartTag>
      <w:r w:rsidRPr="00755089">
        <w:rPr>
          <w:sz w:val="22"/>
          <w:szCs w:val="22"/>
          <w:lang w:val="lt-LT"/>
        </w:rPr>
        <w:t xml:space="preserve"> deferiprono 250 ml).</w:t>
      </w:r>
    </w:p>
    <w:p w:rsidR="00DB0467" w:rsidRPr="00755089" w:rsidRDefault="00DB0467">
      <w:pPr>
        <w:rPr>
          <w:sz w:val="22"/>
          <w:szCs w:val="22"/>
          <w:lang w:val="lt-LT"/>
        </w:rPr>
      </w:pPr>
      <w:r w:rsidRPr="00755089">
        <w:rPr>
          <w:sz w:val="22"/>
          <w:szCs w:val="22"/>
          <w:highlight w:val="lightGray"/>
          <w:lang w:val="lt-LT"/>
        </w:rPr>
        <w:t>Kiekviename geriamojo tirpalo mililitre yra 100 mg deferiprono (</w:t>
      </w:r>
      <w:smartTag w:uri="urn:schemas-microsoft-com:office:smarttags" w:element="time">
        <w:smartTagPr>
          <w:attr w:name="ProductID" w:val="50ﾠg"/>
        </w:smartTagPr>
        <w:r w:rsidRPr="00755089">
          <w:rPr>
            <w:sz w:val="22"/>
            <w:szCs w:val="22"/>
            <w:highlight w:val="lightGray"/>
            <w:lang w:val="lt-LT"/>
          </w:rPr>
          <w:t>50 g</w:t>
        </w:r>
      </w:smartTag>
      <w:r w:rsidRPr="00755089">
        <w:rPr>
          <w:sz w:val="22"/>
          <w:szCs w:val="22"/>
          <w:highlight w:val="lightGray"/>
          <w:lang w:val="lt-LT"/>
        </w:rPr>
        <w:t xml:space="preserve"> deferiprono 500 ml).</w:t>
      </w:r>
    </w:p>
    <w:p w:rsidR="00DB0467" w:rsidRPr="00755089" w:rsidRDefault="00DB0467">
      <w:pPr>
        <w:ind w:hanging="27"/>
        <w:rPr>
          <w:caps/>
          <w:sz w:val="22"/>
          <w:szCs w:val="22"/>
          <w:lang w:val="lt-LT"/>
        </w:rPr>
      </w:pPr>
    </w:p>
    <w:p w:rsidR="00DB0467" w:rsidRPr="00755089" w:rsidRDefault="00DB0467">
      <w:pPr>
        <w:ind w:hanging="27"/>
        <w:rPr>
          <w:caps/>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3.</w:t>
            </w:r>
            <w:r w:rsidRPr="00755089">
              <w:rPr>
                <w:rFonts w:ascii="Times New Roman" w:hAnsi="Times New Roman" w:cs="Times New Roman"/>
                <w:bCs w:val="0"/>
                <w:caps/>
                <w:sz w:val="22"/>
                <w:szCs w:val="22"/>
                <w:lang w:val="lt-LT"/>
              </w:rPr>
              <w:tab/>
              <w:t>pagalbinių medžiagų sąrašas</w:t>
            </w:r>
          </w:p>
        </w:tc>
      </w:tr>
    </w:tbl>
    <w:p w:rsidR="00DB0467" w:rsidRPr="00755089" w:rsidRDefault="00DB0467">
      <w:pPr>
        <w:ind w:hanging="27"/>
        <w:rPr>
          <w:caps/>
          <w:sz w:val="22"/>
          <w:szCs w:val="22"/>
          <w:lang w:val="lt-LT"/>
        </w:rPr>
      </w:pPr>
    </w:p>
    <w:p w:rsidR="00DB0467" w:rsidRPr="00755089" w:rsidRDefault="00DB0467">
      <w:pPr>
        <w:ind w:hanging="27"/>
        <w:rPr>
          <w:caps/>
          <w:sz w:val="22"/>
          <w:szCs w:val="22"/>
          <w:lang w:val="lt-LT"/>
        </w:rPr>
      </w:pPr>
      <w:r w:rsidRPr="00755089">
        <w:rPr>
          <w:sz w:val="22"/>
          <w:szCs w:val="22"/>
          <w:lang w:val="lt-LT"/>
        </w:rPr>
        <w:t xml:space="preserve">Sudėtyje yra </w:t>
      </w:r>
      <w:r w:rsidR="00100DD2" w:rsidRPr="00755089">
        <w:rPr>
          <w:sz w:val="22"/>
          <w:szCs w:val="22"/>
          <w:lang w:val="lt-LT"/>
        </w:rPr>
        <w:t>saulėlydžio geltonojo (</w:t>
      </w:r>
      <w:r w:rsidRPr="00755089">
        <w:rPr>
          <w:sz w:val="22"/>
          <w:szCs w:val="22"/>
          <w:lang w:val="lt-LT"/>
        </w:rPr>
        <w:t>E110</w:t>
      </w:r>
      <w:r w:rsidR="00100DD2" w:rsidRPr="00755089">
        <w:rPr>
          <w:sz w:val="22"/>
          <w:szCs w:val="22"/>
          <w:lang w:val="lt-LT"/>
        </w:rPr>
        <w:t>)</w:t>
      </w:r>
      <w:r w:rsidRPr="00755089">
        <w:rPr>
          <w:sz w:val="22"/>
          <w:szCs w:val="22"/>
          <w:lang w:val="lt-LT"/>
        </w:rPr>
        <w:t>. Daugiau informacijos rasite pakuotės lapelyje.</w:t>
      </w:r>
    </w:p>
    <w:p w:rsidR="00DB0467" w:rsidRPr="00755089" w:rsidRDefault="00DB0467">
      <w:pPr>
        <w:ind w:hanging="27"/>
        <w:rPr>
          <w:caps/>
          <w:sz w:val="22"/>
          <w:szCs w:val="22"/>
          <w:lang w:val="lt-LT"/>
        </w:rPr>
      </w:pPr>
    </w:p>
    <w:p w:rsidR="00DB0467" w:rsidRPr="00755089" w:rsidRDefault="00DB0467">
      <w:pPr>
        <w:ind w:hanging="27"/>
        <w:rPr>
          <w:caps/>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4.</w:t>
            </w:r>
            <w:r w:rsidRPr="00755089">
              <w:rPr>
                <w:rFonts w:ascii="Times New Roman" w:hAnsi="Times New Roman" w:cs="Times New Roman"/>
                <w:bCs w:val="0"/>
                <w:caps/>
                <w:sz w:val="22"/>
                <w:szCs w:val="22"/>
                <w:lang w:val="lt-LT"/>
              </w:rPr>
              <w:tab/>
              <w:t>FARMACINĖ forma ir KIEKIS PAKUOTĖJE</w:t>
            </w:r>
          </w:p>
        </w:tc>
      </w:tr>
    </w:tbl>
    <w:p w:rsidR="00DB0467" w:rsidRPr="00755089" w:rsidRDefault="00DB0467">
      <w:pPr>
        <w:ind w:hanging="27"/>
        <w:rPr>
          <w:caps/>
          <w:sz w:val="22"/>
          <w:szCs w:val="22"/>
          <w:lang w:val="lt-LT"/>
        </w:rPr>
      </w:pPr>
    </w:p>
    <w:p w:rsidR="00DB0467" w:rsidRPr="00755089" w:rsidRDefault="00DB0467">
      <w:pPr>
        <w:rPr>
          <w:sz w:val="22"/>
          <w:szCs w:val="22"/>
          <w:lang w:val="lt-LT"/>
        </w:rPr>
      </w:pPr>
      <w:r w:rsidRPr="00755089">
        <w:rPr>
          <w:sz w:val="22"/>
          <w:szCs w:val="22"/>
          <w:lang w:val="lt-LT"/>
        </w:rPr>
        <w:t>250 ml geriam</w:t>
      </w:r>
      <w:r w:rsidR="00100DD2" w:rsidRPr="00755089">
        <w:rPr>
          <w:sz w:val="22"/>
          <w:szCs w:val="22"/>
          <w:lang w:val="lt-LT"/>
        </w:rPr>
        <w:t>ojo</w:t>
      </w:r>
      <w:r w:rsidRPr="00755089">
        <w:rPr>
          <w:sz w:val="22"/>
          <w:szCs w:val="22"/>
          <w:lang w:val="lt-LT"/>
        </w:rPr>
        <w:t xml:space="preserve"> tirpal</w:t>
      </w:r>
      <w:r w:rsidR="00100DD2" w:rsidRPr="00755089">
        <w:rPr>
          <w:sz w:val="22"/>
          <w:szCs w:val="22"/>
          <w:lang w:val="lt-LT"/>
        </w:rPr>
        <w:t>o</w:t>
      </w:r>
    </w:p>
    <w:p w:rsidR="00DB0467" w:rsidRPr="00755089" w:rsidRDefault="00DB0467">
      <w:pPr>
        <w:rPr>
          <w:sz w:val="22"/>
          <w:szCs w:val="22"/>
          <w:lang w:val="lt-LT"/>
        </w:rPr>
      </w:pPr>
      <w:r w:rsidRPr="00755089">
        <w:rPr>
          <w:sz w:val="22"/>
          <w:szCs w:val="22"/>
          <w:highlight w:val="lightGray"/>
          <w:lang w:val="lt-LT"/>
        </w:rPr>
        <w:t>500 ml geriam</w:t>
      </w:r>
      <w:r w:rsidR="00100DD2" w:rsidRPr="00755089">
        <w:rPr>
          <w:sz w:val="22"/>
          <w:szCs w:val="22"/>
          <w:highlight w:val="lightGray"/>
          <w:lang w:val="lt-LT"/>
        </w:rPr>
        <w:t>ojo</w:t>
      </w:r>
      <w:r w:rsidRPr="00755089">
        <w:rPr>
          <w:sz w:val="22"/>
          <w:szCs w:val="22"/>
          <w:highlight w:val="lightGray"/>
          <w:lang w:val="lt-LT"/>
        </w:rPr>
        <w:t xml:space="preserve"> tirpal</w:t>
      </w:r>
      <w:r w:rsidR="00100DD2" w:rsidRPr="00755089">
        <w:rPr>
          <w:sz w:val="22"/>
          <w:szCs w:val="22"/>
          <w:highlight w:val="lightGray"/>
          <w:lang w:val="lt-LT"/>
        </w:rPr>
        <w:t>o</w:t>
      </w:r>
    </w:p>
    <w:p w:rsidR="00DB0467" w:rsidRPr="00755089" w:rsidRDefault="00DB0467">
      <w:pPr>
        <w:ind w:hanging="27"/>
        <w:rPr>
          <w:caps/>
          <w:sz w:val="22"/>
          <w:szCs w:val="22"/>
          <w:lang w:val="lt-LT"/>
        </w:rPr>
      </w:pPr>
    </w:p>
    <w:p w:rsidR="00DB0467" w:rsidRPr="00755089" w:rsidRDefault="00DB0467">
      <w:pPr>
        <w:ind w:hanging="27"/>
        <w:rPr>
          <w:caps/>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5.</w:t>
            </w:r>
            <w:r w:rsidRPr="00755089">
              <w:rPr>
                <w:rFonts w:ascii="Times New Roman" w:hAnsi="Times New Roman" w:cs="Times New Roman"/>
                <w:bCs w:val="0"/>
                <w:caps/>
                <w:sz w:val="22"/>
                <w:szCs w:val="22"/>
                <w:lang w:val="lt-LT"/>
              </w:rPr>
              <w:tab/>
              <w:t>vartojimo METODAS IR būdas</w:t>
            </w:r>
          </w:p>
        </w:tc>
      </w:tr>
    </w:tbl>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Vartoti per burną.</w:t>
      </w:r>
    </w:p>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Prieš vartojimą perskaitykite pakuotės lapelį.</w:t>
      </w:r>
    </w:p>
    <w:p w:rsidR="00DB0467" w:rsidRPr="00755089" w:rsidRDefault="00DB0467">
      <w:pPr>
        <w:rPr>
          <w:sz w:val="22"/>
          <w:szCs w:val="22"/>
          <w:lang w:val="lt-LT"/>
        </w:rPr>
      </w:pPr>
    </w:p>
    <w:p w:rsidR="00DB0467" w:rsidRPr="00755089" w:rsidRDefault="00DB0467">
      <w:pPr>
        <w:rPr>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rsidP="006112F5">
            <w:pPr>
              <w:ind w:left="540" w:hanging="540"/>
              <w:rPr>
                <w:sz w:val="22"/>
                <w:szCs w:val="22"/>
                <w:lang w:val="lt-LT"/>
              </w:rPr>
            </w:pPr>
            <w:r w:rsidRPr="00755089">
              <w:rPr>
                <w:b/>
                <w:caps/>
                <w:sz w:val="22"/>
                <w:szCs w:val="22"/>
                <w:lang w:val="lt-LT"/>
              </w:rPr>
              <w:t>6.</w:t>
            </w:r>
            <w:r w:rsidRPr="00755089">
              <w:rPr>
                <w:b/>
                <w:caps/>
                <w:sz w:val="22"/>
                <w:szCs w:val="22"/>
                <w:lang w:val="lt-LT"/>
              </w:rPr>
              <w:tab/>
              <w:t>SPECIALUS Įspėjimas</w:t>
            </w:r>
            <w:r w:rsidRPr="00755089">
              <w:rPr>
                <w:sz w:val="22"/>
                <w:szCs w:val="22"/>
                <w:lang w:val="lt-LT"/>
              </w:rPr>
              <w:t xml:space="preserve">, </w:t>
            </w:r>
            <w:r w:rsidRPr="00755089">
              <w:rPr>
                <w:b/>
                <w:bCs/>
                <w:sz w:val="22"/>
                <w:szCs w:val="22"/>
                <w:lang w:val="lt-LT"/>
              </w:rPr>
              <w:t xml:space="preserve">KAD VAISTINĮ PREPARATĄ BŪTINA LAIKYTI </w:t>
            </w:r>
            <w:r w:rsidRPr="00755089">
              <w:rPr>
                <w:b/>
                <w:caps/>
                <w:sz w:val="22"/>
                <w:szCs w:val="22"/>
                <w:lang w:val="lt-LT"/>
              </w:rPr>
              <w:t xml:space="preserve">vaikams nepastebimoje </w:t>
            </w:r>
            <w:r w:rsidR="006112F5" w:rsidRPr="00755089">
              <w:rPr>
                <w:b/>
                <w:caps/>
                <w:sz w:val="22"/>
                <w:szCs w:val="22"/>
                <w:lang w:val="lt-LT"/>
              </w:rPr>
              <w:t xml:space="preserve">ir nepasiekiamoje </w:t>
            </w:r>
            <w:r w:rsidRPr="00755089">
              <w:rPr>
                <w:b/>
                <w:caps/>
                <w:sz w:val="22"/>
                <w:szCs w:val="22"/>
                <w:lang w:val="lt-LT"/>
              </w:rPr>
              <w:t>vietoje</w:t>
            </w:r>
          </w:p>
        </w:tc>
      </w:tr>
    </w:tbl>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 xml:space="preserve">Laikyti vaikams </w:t>
      </w:r>
      <w:r w:rsidR="006112F5" w:rsidRPr="00755089">
        <w:rPr>
          <w:sz w:val="22"/>
          <w:szCs w:val="22"/>
          <w:lang w:val="lt-LT"/>
        </w:rPr>
        <w:t xml:space="preserve">nepastebimoje ir </w:t>
      </w:r>
      <w:r w:rsidRPr="00755089">
        <w:rPr>
          <w:sz w:val="22"/>
          <w:szCs w:val="22"/>
          <w:lang w:val="lt-LT"/>
        </w:rPr>
        <w:t>nepasiekiamoje vietoje.</w:t>
      </w:r>
    </w:p>
    <w:p w:rsidR="00DB0467" w:rsidRPr="00755089" w:rsidRDefault="00DB0467">
      <w:pPr>
        <w:rPr>
          <w:sz w:val="22"/>
          <w:szCs w:val="22"/>
          <w:lang w:val="lt-LT"/>
        </w:rPr>
      </w:pPr>
    </w:p>
    <w:p w:rsidR="00DB0467" w:rsidRPr="00755089" w:rsidRDefault="00DB0467">
      <w:pPr>
        <w:rPr>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7.</w:t>
            </w:r>
            <w:r w:rsidRPr="00755089">
              <w:rPr>
                <w:rFonts w:ascii="Times New Roman" w:hAnsi="Times New Roman" w:cs="Times New Roman"/>
                <w:bCs w:val="0"/>
                <w:caps/>
                <w:sz w:val="22"/>
                <w:szCs w:val="22"/>
                <w:lang w:val="lt-LT"/>
              </w:rPr>
              <w:tab/>
              <w:t>kitas specialus Įspėjimas (jei reikia)</w:t>
            </w:r>
          </w:p>
        </w:tc>
      </w:tr>
    </w:tbl>
    <w:p w:rsidR="00DB0467" w:rsidRPr="00755089" w:rsidRDefault="00DB0467">
      <w:pPr>
        <w:rPr>
          <w:sz w:val="22"/>
          <w:szCs w:val="22"/>
          <w:lang w:val="lt-LT"/>
        </w:rPr>
      </w:pPr>
    </w:p>
    <w:p w:rsidR="00DB0467" w:rsidRPr="00755089" w:rsidRDefault="00DB0467">
      <w:pPr>
        <w:rPr>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8.</w:t>
            </w:r>
            <w:r w:rsidRPr="00755089">
              <w:rPr>
                <w:rFonts w:ascii="Times New Roman" w:hAnsi="Times New Roman" w:cs="Times New Roman"/>
                <w:bCs w:val="0"/>
                <w:caps/>
                <w:sz w:val="22"/>
                <w:szCs w:val="22"/>
                <w:lang w:val="lt-LT"/>
              </w:rPr>
              <w:tab/>
              <w:t>tinkamumo laikas</w:t>
            </w:r>
          </w:p>
        </w:tc>
      </w:tr>
    </w:tbl>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Tinka iki</w:t>
      </w:r>
    </w:p>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Po pirmo atidarymo suvartokite per 35 dienas.</w:t>
      </w:r>
    </w:p>
    <w:p w:rsidR="00DB0467" w:rsidRPr="00755089" w:rsidRDefault="00DB0467">
      <w:pPr>
        <w:rPr>
          <w:sz w:val="22"/>
          <w:szCs w:val="22"/>
          <w:lang w:val="lt-LT"/>
        </w:rPr>
      </w:pPr>
    </w:p>
    <w:p w:rsidR="00DB0467" w:rsidRPr="00755089" w:rsidRDefault="00DB0467">
      <w:pPr>
        <w:rPr>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rsidP="00CE02C9">
            <w:pPr>
              <w:pStyle w:val="IndexHeading"/>
              <w:keepNext/>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9.</w:t>
            </w:r>
            <w:r w:rsidRPr="00755089">
              <w:rPr>
                <w:rFonts w:ascii="Times New Roman" w:hAnsi="Times New Roman" w:cs="Times New Roman"/>
                <w:bCs w:val="0"/>
                <w:caps/>
                <w:sz w:val="22"/>
                <w:szCs w:val="22"/>
                <w:lang w:val="lt-LT"/>
              </w:rPr>
              <w:tab/>
              <w:t>SPECIALIOS laikymo sąlygos</w:t>
            </w:r>
          </w:p>
        </w:tc>
      </w:tr>
    </w:tbl>
    <w:p w:rsidR="00DB0467" w:rsidRPr="00755089" w:rsidRDefault="00DB0467" w:rsidP="00CE02C9">
      <w:pPr>
        <w:keepNext/>
        <w:rPr>
          <w:sz w:val="22"/>
          <w:szCs w:val="22"/>
          <w:lang w:val="lt-LT"/>
        </w:rPr>
      </w:pPr>
    </w:p>
    <w:p w:rsidR="00DB0467" w:rsidRPr="00755089" w:rsidRDefault="00DB0467" w:rsidP="00CE02C9">
      <w:pPr>
        <w:keepNext/>
        <w:rPr>
          <w:sz w:val="22"/>
          <w:szCs w:val="22"/>
          <w:lang w:val="lt-LT"/>
        </w:rPr>
      </w:pPr>
      <w:r w:rsidRPr="00755089">
        <w:rPr>
          <w:sz w:val="22"/>
          <w:szCs w:val="22"/>
          <w:lang w:val="lt-LT"/>
        </w:rPr>
        <w:t xml:space="preserve">Laikyti ne aukštesnėje kaip </w:t>
      </w:r>
      <w:smartTag w:uri="urn:schemas-microsoft-com:office:smarttags" w:element="time">
        <w:smartTagPr>
          <w:attr w:name="ProductID" w:val="30ﾠﾰC"/>
        </w:smartTagPr>
        <w:r w:rsidRPr="00755089">
          <w:rPr>
            <w:sz w:val="22"/>
            <w:szCs w:val="22"/>
            <w:lang w:val="lt-LT"/>
          </w:rPr>
          <w:t>30 °C</w:t>
        </w:r>
      </w:smartTag>
      <w:r w:rsidRPr="00755089">
        <w:rPr>
          <w:sz w:val="22"/>
          <w:szCs w:val="22"/>
          <w:lang w:val="lt-LT"/>
        </w:rPr>
        <w:t xml:space="preserve"> temperatūroje.</w:t>
      </w:r>
    </w:p>
    <w:p w:rsidR="00DB0467" w:rsidRPr="00755089" w:rsidRDefault="00DB0467" w:rsidP="00CE02C9">
      <w:pPr>
        <w:keepNext/>
        <w:rPr>
          <w:sz w:val="22"/>
          <w:szCs w:val="22"/>
          <w:lang w:val="lt-LT"/>
        </w:rPr>
      </w:pPr>
    </w:p>
    <w:p w:rsidR="00DB0467" w:rsidRPr="00755089" w:rsidRDefault="00DB0467" w:rsidP="00056965">
      <w:pPr>
        <w:rPr>
          <w:sz w:val="22"/>
          <w:szCs w:val="22"/>
          <w:lang w:val="lt-LT"/>
        </w:rPr>
      </w:pPr>
      <w:r w:rsidRPr="00755089">
        <w:rPr>
          <w:sz w:val="22"/>
          <w:szCs w:val="22"/>
          <w:lang w:val="lt-LT"/>
        </w:rPr>
        <w:t>Laiky</w:t>
      </w:r>
      <w:r w:rsidR="00100DD2" w:rsidRPr="00755089">
        <w:rPr>
          <w:sz w:val="22"/>
          <w:szCs w:val="22"/>
          <w:lang w:val="lt-LT"/>
        </w:rPr>
        <w:t>ti</w:t>
      </w:r>
      <w:r w:rsidRPr="00755089">
        <w:rPr>
          <w:sz w:val="22"/>
          <w:szCs w:val="22"/>
          <w:lang w:val="lt-LT"/>
        </w:rPr>
        <w:t xml:space="preserve"> </w:t>
      </w:r>
      <w:r w:rsidR="00056965" w:rsidRPr="00755089">
        <w:rPr>
          <w:sz w:val="22"/>
          <w:szCs w:val="22"/>
          <w:lang w:val="lt-LT"/>
        </w:rPr>
        <w:t>gamintojo</w:t>
      </w:r>
      <w:r w:rsidRPr="00755089">
        <w:rPr>
          <w:sz w:val="22"/>
          <w:szCs w:val="22"/>
          <w:lang w:val="lt-LT"/>
        </w:rPr>
        <w:t xml:space="preserve"> pakuotėje</w:t>
      </w:r>
      <w:r w:rsidR="00100DD2" w:rsidRPr="00755089">
        <w:rPr>
          <w:sz w:val="22"/>
          <w:szCs w:val="22"/>
          <w:lang w:val="lt-LT"/>
        </w:rPr>
        <w:t>,</w:t>
      </w:r>
      <w:r w:rsidRPr="00755089">
        <w:rPr>
          <w:sz w:val="22"/>
          <w:szCs w:val="22"/>
          <w:lang w:val="lt-LT"/>
        </w:rPr>
        <w:t xml:space="preserve"> kad </w:t>
      </w:r>
      <w:r w:rsidR="00100DD2" w:rsidRPr="00755089">
        <w:rPr>
          <w:sz w:val="22"/>
          <w:szCs w:val="22"/>
          <w:lang w:val="lt-LT"/>
        </w:rPr>
        <w:t xml:space="preserve">vaistas būtų </w:t>
      </w:r>
      <w:r w:rsidRPr="00755089">
        <w:rPr>
          <w:sz w:val="22"/>
          <w:szCs w:val="22"/>
          <w:lang w:val="lt-LT"/>
        </w:rPr>
        <w:t>apsaugot</w:t>
      </w:r>
      <w:r w:rsidR="00100DD2" w:rsidRPr="00755089">
        <w:rPr>
          <w:sz w:val="22"/>
          <w:szCs w:val="22"/>
          <w:lang w:val="lt-LT"/>
        </w:rPr>
        <w:t>as</w:t>
      </w:r>
      <w:r w:rsidRPr="00755089">
        <w:rPr>
          <w:sz w:val="22"/>
          <w:szCs w:val="22"/>
          <w:lang w:val="lt-LT"/>
        </w:rPr>
        <w:t xml:space="preserve"> nuo šviesos.</w:t>
      </w:r>
    </w:p>
    <w:p w:rsidR="00DB0467" w:rsidRPr="00755089" w:rsidRDefault="00DB0467">
      <w:pPr>
        <w:rPr>
          <w:sz w:val="22"/>
          <w:szCs w:val="22"/>
          <w:lang w:val="lt-LT"/>
        </w:rPr>
      </w:pPr>
    </w:p>
    <w:p w:rsidR="00DB0467" w:rsidRPr="00755089" w:rsidRDefault="00DB0467">
      <w:pPr>
        <w:rPr>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ind w:left="540" w:hanging="540"/>
              <w:rPr>
                <w:b/>
                <w:caps/>
                <w:sz w:val="22"/>
                <w:szCs w:val="22"/>
                <w:lang w:val="lt-LT"/>
              </w:rPr>
            </w:pPr>
            <w:r w:rsidRPr="00755089">
              <w:rPr>
                <w:b/>
                <w:caps/>
                <w:sz w:val="22"/>
                <w:szCs w:val="22"/>
                <w:lang w:val="lt-LT"/>
              </w:rPr>
              <w:t>10.</w:t>
            </w:r>
            <w:r w:rsidRPr="00755089">
              <w:rPr>
                <w:b/>
                <w:caps/>
                <w:sz w:val="22"/>
                <w:szCs w:val="22"/>
                <w:lang w:val="lt-LT"/>
              </w:rPr>
              <w:tab/>
              <w:t>SPECIALIOS ATSARGUMO PRIEMONĖS DĖL NESUVARTOTO VAISTINIO PREPARATO AR JO ATLIEKŲ TVARKYMO (JEI REIKIA)</w:t>
            </w:r>
          </w:p>
        </w:tc>
      </w:tr>
    </w:tbl>
    <w:p w:rsidR="00DB0467" w:rsidRPr="00755089" w:rsidRDefault="00DB0467">
      <w:pPr>
        <w:rPr>
          <w:sz w:val="22"/>
          <w:szCs w:val="22"/>
          <w:lang w:val="lt-LT"/>
        </w:rPr>
      </w:pPr>
    </w:p>
    <w:p w:rsidR="00DB0467" w:rsidRPr="00755089" w:rsidRDefault="00DB0467">
      <w:pPr>
        <w:rPr>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rsidP="00126504">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11.</w:t>
            </w:r>
            <w:r w:rsidRPr="00755089">
              <w:rPr>
                <w:rFonts w:ascii="Times New Roman" w:hAnsi="Times New Roman" w:cs="Times New Roman"/>
                <w:bCs w:val="0"/>
                <w:caps/>
                <w:sz w:val="22"/>
                <w:szCs w:val="22"/>
                <w:lang w:val="lt-LT"/>
              </w:rPr>
              <w:tab/>
            </w:r>
            <w:r w:rsidR="00126504" w:rsidRPr="00755089">
              <w:rPr>
                <w:rFonts w:ascii="Times New Roman" w:hAnsi="Times New Roman" w:cs="Times New Roman"/>
                <w:bCs w:val="0"/>
                <w:caps/>
                <w:sz w:val="22"/>
                <w:szCs w:val="22"/>
                <w:lang w:val="lt-LT"/>
              </w:rPr>
              <w:t>REGISTRUOTOJO</w:t>
            </w:r>
            <w:r w:rsidRPr="00755089">
              <w:rPr>
                <w:rFonts w:ascii="Times New Roman" w:hAnsi="Times New Roman" w:cs="Times New Roman"/>
                <w:bCs w:val="0"/>
                <w:caps/>
                <w:sz w:val="22"/>
                <w:szCs w:val="22"/>
                <w:lang w:val="lt-LT"/>
              </w:rPr>
              <w:t xml:space="preserve"> pavadinimas ir adresas</w:t>
            </w:r>
          </w:p>
        </w:tc>
      </w:tr>
    </w:tbl>
    <w:p w:rsidR="00DB0467" w:rsidRPr="00755089" w:rsidRDefault="00DB0467">
      <w:pPr>
        <w:rPr>
          <w:sz w:val="22"/>
          <w:szCs w:val="22"/>
          <w:lang w:val="lt-LT"/>
        </w:rPr>
      </w:pPr>
    </w:p>
    <w:p w:rsidR="00F1075B" w:rsidRPr="00755089" w:rsidRDefault="00676756" w:rsidP="00F1075B">
      <w:pPr>
        <w:rPr>
          <w:sz w:val="22"/>
          <w:szCs w:val="22"/>
          <w:lang w:val="lt-LT"/>
        </w:rPr>
      </w:pPr>
      <w:r>
        <w:rPr>
          <w:sz w:val="22"/>
          <w:szCs w:val="22"/>
          <w:lang w:val="lt-LT"/>
        </w:rPr>
        <w:t>Chiesi Farmaceutici S.p.A.</w:t>
      </w:r>
    </w:p>
    <w:p w:rsidR="004912CB" w:rsidRPr="00755089" w:rsidRDefault="00676756" w:rsidP="004912CB">
      <w:pPr>
        <w:keepNext/>
        <w:tabs>
          <w:tab w:val="left" w:pos="4320"/>
        </w:tabs>
        <w:rPr>
          <w:sz w:val="22"/>
          <w:szCs w:val="22"/>
          <w:highlight w:val="lightGray"/>
          <w:lang w:val="lt-LT"/>
        </w:rPr>
      </w:pPr>
      <w:r>
        <w:rPr>
          <w:sz w:val="22"/>
          <w:szCs w:val="22"/>
          <w:highlight w:val="lightGray"/>
          <w:lang w:val="lt-LT"/>
        </w:rPr>
        <w:t>Via Palermo 26/A</w:t>
      </w:r>
    </w:p>
    <w:p w:rsidR="004912CB" w:rsidRPr="00755089" w:rsidRDefault="00676756" w:rsidP="004912CB">
      <w:pPr>
        <w:keepNext/>
        <w:tabs>
          <w:tab w:val="left" w:pos="4320"/>
        </w:tabs>
        <w:rPr>
          <w:sz w:val="22"/>
          <w:szCs w:val="22"/>
          <w:lang w:val="lt-LT"/>
        </w:rPr>
      </w:pPr>
      <w:r>
        <w:rPr>
          <w:sz w:val="22"/>
          <w:szCs w:val="22"/>
          <w:highlight w:val="lightGray"/>
          <w:lang w:val="lt-LT"/>
        </w:rPr>
        <w:t>43122 Parma</w:t>
      </w:r>
      <w:r w:rsidR="004912CB" w:rsidRPr="00755089">
        <w:rPr>
          <w:sz w:val="22"/>
          <w:szCs w:val="22"/>
          <w:lang w:val="lt-LT"/>
        </w:rPr>
        <w:t xml:space="preserve"> </w:t>
      </w:r>
    </w:p>
    <w:p w:rsidR="00F1075B" w:rsidRPr="00755089" w:rsidRDefault="00676756" w:rsidP="00F1075B">
      <w:pPr>
        <w:rPr>
          <w:sz w:val="22"/>
          <w:szCs w:val="22"/>
          <w:lang w:val="lt-LT"/>
        </w:rPr>
      </w:pPr>
      <w:r>
        <w:rPr>
          <w:sz w:val="22"/>
          <w:szCs w:val="22"/>
          <w:highlight w:val="lightGray"/>
          <w:lang w:val="lt-LT"/>
        </w:rPr>
        <w:t>Italija</w:t>
      </w:r>
    </w:p>
    <w:p w:rsidR="00DB0467" w:rsidRPr="00755089" w:rsidRDefault="00DB0467">
      <w:pPr>
        <w:rPr>
          <w:sz w:val="22"/>
          <w:szCs w:val="22"/>
          <w:lang w:val="lt-LT"/>
        </w:rPr>
      </w:pPr>
    </w:p>
    <w:p w:rsidR="00DB0467" w:rsidRPr="00755089" w:rsidRDefault="00DB0467">
      <w:pPr>
        <w:rPr>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rsidP="00126504">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12.</w:t>
            </w:r>
            <w:r w:rsidRPr="00755089">
              <w:rPr>
                <w:rFonts w:ascii="Times New Roman" w:hAnsi="Times New Roman" w:cs="Times New Roman"/>
                <w:bCs w:val="0"/>
                <w:caps/>
                <w:sz w:val="22"/>
                <w:szCs w:val="22"/>
                <w:lang w:val="lt-LT"/>
              </w:rPr>
              <w:tab/>
            </w:r>
            <w:r w:rsidR="00126504" w:rsidRPr="00755089">
              <w:rPr>
                <w:rFonts w:ascii="Times New Roman" w:hAnsi="Times New Roman" w:cs="Times New Roman"/>
                <w:bCs w:val="0"/>
                <w:caps/>
                <w:sz w:val="22"/>
                <w:szCs w:val="22"/>
                <w:lang w:val="lt-LT"/>
              </w:rPr>
              <w:t xml:space="preserve">REGISTRACIJOS PAŽYMĖJIMO </w:t>
            </w:r>
            <w:r w:rsidRPr="00755089">
              <w:rPr>
                <w:rFonts w:ascii="Times New Roman" w:hAnsi="Times New Roman" w:cs="Times New Roman"/>
                <w:bCs w:val="0"/>
                <w:caps/>
                <w:sz w:val="22"/>
                <w:szCs w:val="22"/>
                <w:lang w:val="lt-LT"/>
              </w:rPr>
              <w:t>numeris</w:t>
            </w:r>
          </w:p>
        </w:tc>
      </w:tr>
    </w:tbl>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EU/1/99/108/002</w:t>
      </w:r>
    </w:p>
    <w:p w:rsidR="00DB0467" w:rsidRPr="00755089" w:rsidRDefault="00DB0467">
      <w:pPr>
        <w:rPr>
          <w:sz w:val="22"/>
          <w:szCs w:val="22"/>
          <w:lang w:val="lt-LT"/>
        </w:rPr>
      </w:pPr>
      <w:r w:rsidRPr="00755089">
        <w:rPr>
          <w:sz w:val="22"/>
          <w:szCs w:val="22"/>
          <w:highlight w:val="lightGray"/>
          <w:lang w:val="lt-LT"/>
        </w:rPr>
        <w:t>EU/1/99/108/003</w:t>
      </w:r>
    </w:p>
    <w:p w:rsidR="00DB0467" w:rsidRPr="00755089" w:rsidRDefault="00DB0467">
      <w:pPr>
        <w:rPr>
          <w:sz w:val="22"/>
          <w:szCs w:val="22"/>
          <w:lang w:val="lt-LT"/>
        </w:rPr>
      </w:pPr>
    </w:p>
    <w:p w:rsidR="00DB0467" w:rsidRPr="00755089" w:rsidRDefault="00DB0467">
      <w:pPr>
        <w:rPr>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tabs>
                <w:tab w:val="left" w:pos="540"/>
              </w:tabs>
              <w:rPr>
                <w:sz w:val="22"/>
                <w:szCs w:val="22"/>
                <w:lang w:val="lt-LT"/>
              </w:rPr>
            </w:pPr>
            <w:r w:rsidRPr="00755089">
              <w:rPr>
                <w:b/>
                <w:caps/>
                <w:sz w:val="22"/>
                <w:szCs w:val="22"/>
                <w:lang w:val="lt-LT"/>
              </w:rPr>
              <w:t>13.</w:t>
            </w:r>
            <w:r w:rsidRPr="00755089">
              <w:rPr>
                <w:b/>
                <w:caps/>
                <w:sz w:val="22"/>
                <w:szCs w:val="22"/>
                <w:lang w:val="lt-LT"/>
              </w:rPr>
              <w:tab/>
              <w:t>serijos numeris</w:t>
            </w:r>
          </w:p>
        </w:tc>
      </w:tr>
    </w:tbl>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Ser</w:t>
      </w:r>
      <w:r w:rsidR="00830D41" w:rsidRPr="00755089">
        <w:rPr>
          <w:sz w:val="22"/>
          <w:szCs w:val="22"/>
          <w:lang w:val="lt-LT"/>
        </w:rPr>
        <w:t>ija</w:t>
      </w:r>
    </w:p>
    <w:p w:rsidR="00DB0467" w:rsidRPr="00755089" w:rsidRDefault="00DB0467">
      <w:pPr>
        <w:rPr>
          <w:sz w:val="22"/>
          <w:szCs w:val="22"/>
          <w:lang w:val="lt-LT"/>
        </w:rPr>
      </w:pPr>
    </w:p>
    <w:p w:rsidR="00DB0467" w:rsidRPr="00755089" w:rsidRDefault="00DB0467">
      <w:pPr>
        <w:rPr>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14.</w:t>
            </w:r>
            <w:r w:rsidRPr="00755089">
              <w:rPr>
                <w:rFonts w:ascii="Times New Roman" w:hAnsi="Times New Roman" w:cs="Times New Roman"/>
                <w:bCs w:val="0"/>
                <w:caps/>
                <w:sz w:val="22"/>
                <w:szCs w:val="22"/>
                <w:lang w:val="lt-LT"/>
              </w:rPr>
              <w:tab/>
              <w:t>PARDAVIMO (IŠDAVIMO) tvarka</w:t>
            </w:r>
          </w:p>
        </w:tc>
      </w:tr>
    </w:tbl>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Receptinis vaistinis preparatas.</w:t>
      </w:r>
    </w:p>
    <w:p w:rsidR="00DB0467" w:rsidRPr="00755089" w:rsidRDefault="00DB0467">
      <w:pPr>
        <w:rPr>
          <w:sz w:val="22"/>
          <w:szCs w:val="22"/>
          <w:lang w:val="lt-LT"/>
        </w:rPr>
      </w:pPr>
    </w:p>
    <w:p w:rsidR="00DB0467" w:rsidRPr="00755089" w:rsidRDefault="00DB0467">
      <w:pPr>
        <w:rPr>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15.</w:t>
            </w:r>
            <w:r w:rsidRPr="00755089">
              <w:rPr>
                <w:rFonts w:ascii="Times New Roman" w:hAnsi="Times New Roman" w:cs="Times New Roman"/>
                <w:bCs w:val="0"/>
                <w:caps/>
                <w:sz w:val="22"/>
                <w:szCs w:val="22"/>
                <w:lang w:val="lt-LT"/>
              </w:rPr>
              <w:tab/>
              <w:t>vartojimo instrukcijA</w:t>
            </w:r>
          </w:p>
        </w:tc>
      </w:tr>
    </w:tbl>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pPr>
        <w:pBdr>
          <w:top w:val="single" w:sz="4" w:space="1" w:color="auto"/>
          <w:left w:val="single" w:sz="4" w:space="4" w:color="auto"/>
          <w:bottom w:val="single" w:sz="4" w:space="1" w:color="auto"/>
          <w:right w:val="single" w:sz="4" w:space="4" w:color="auto"/>
        </w:pBdr>
        <w:outlineLvl w:val="0"/>
        <w:rPr>
          <w:noProof/>
          <w:sz w:val="22"/>
          <w:szCs w:val="22"/>
          <w:lang w:val="lt-LT"/>
        </w:rPr>
      </w:pPr>
      <w:r w:rsidRPr="00755089">
        <w:rPr>
          <w:b/>
          <w:noProof/>
          <w:sz w:val="22"/>
          <w:szCs w:val="22"/>
          <w:lang w:val="lt-LT"/>
        </w:rPr>
        <w:t>16.</w:t>
      </w:r>
      <w:r w:rsidRPr="00755089">
        <w:rPr>
          <w:b/>
          <w:noProof/>
          <w:sz w:val="22"/>
          <w:szCs w:val="22"/>
          <w:lang w:val="lt-LT"/>
        </w:rPr>
        <w:tab/>
        <w:t>INFORMACIJA BRAILIO RAŠTU</w:t>
      </w:r>
    </w:p>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highlight w:val="lightGray"/>
          <w:lang w:val="lt-LT"/>
        </w:rPr>
        <w:t>Ferriprox 100 mg/ml</w:t>
      </w:r>
    </w:p>
    <w:p w:rsidR="00DB0467" w:rsidRPr="00755089" w:rsidRDefault="00DB0467">
      <w:pPr>
        <w:rPr>
          <w:sz w:val="22"/>
          <w:szCs w:val="22"/>
          <w:lang w:val="lt-LT"/>
        </w:rPr>
      </w:pPr>
    </w:p>
    <w:p w:rsidR="00717512" w:rsidRPr="00755089" w:rsidRDefault="00717512" w:rsidP="00717512">
      <w:pPr>
        <w:rPr>
          <w:noProof/>
          <w:szCs w:val="22"/>
          <w:shd w:val="clear" w:color="auto" w:fill="CCCCCC"/>
          <w:lang w:val="lt-LT"/>
        </w:rPr>
      </w:pPr>
    </w:p>
    <w:p w:rsidR="00717512" w:rsidRPr="00755089" w:rsidRDefault="00717512" w:rsidP="00717512">
      <w:pPr>
        <w:pBdr>
          <w:top w:val="single" w:sz="4" w:space="1" w:color="auto"/>
          <w:left w:val="single" w:sz="4" w:space="4" w:color="auto"/>
          <w:bottom w:val="single" w:sz="4" w:space="1" w:color="auto"/>
          <w:right w:val="single" w:sz="4" w:space="4" w:color="auto"/>
        </w:pBdr>
        <w:outlineLvl w:val="0"/>
        <w:rPr>
          <w:b/>
          <w:noProof/>
          <w:sz w:val="22"/>
          <w:szCs w:val="22"/>
          <w:lang w:val="lt-LT"/>
        </w:rPr>
      </w:pPr>
      <w:r w:rsidRPr="00755089">
        <w:rPr>
          <w:b/>
          <w:noProof/>
          <w:sz w:val="22"/>
          <w:szCs w:val="22"/>
          <w:lang w:val="lt-LT"/>
        </w:rPr>
        <w:t>17.</w:t>
      </w:r>
      <w:r w:rsidRPr="00755089">
        <w:rPr>
          <w:b/>
          <w:noProof/>
          <w:sz w:val="22"/>
          <w:szCs w:val="22"/>
          <w:lang w:val="lt-LT"/>
        </w:rPr>
        <w:tab/>
        <w:t>UNIKALUS IDENTIFIKATORIUS – 2D BRŪKŠNINIS KODAS</w:t>
      </w:r>
    </w:p>
    <w:p w:rsidR="00717512" w:rsidRPr="00755089" w:rsidRDefault="00717512" w:rsidP="00717512">
      <w:pPr>
        <w:tabs>
          <w:tab w:val="left" w:pos="720"/>
        </w:tabs>
        <w:rPr>
          <w:noProof/>
          <w:sz w:val="22"/>
          <w:szCs w:val="22"/>
          <w:lang w:val="lt-LT"/>
        </w:rPr>
      </w:pPr>
    </w:p>
    <w:p w:rsidR="00717512" w:rsidRPr="00755089" w:rsidRDefault="00717512" w:rsidP="00717512">
      <w:pPr>
        <w:rPr>
          <w:noProof/>
          <w:sz w:val="22"/>
          <w:szCs w:val="22"/>
          <w:shd w:val="clear" w:color="auto" w:fill="CCCCCC"/>
          <w:lang w:val="lt-LT"/>
        </w:rPr>
      </w:pPr>
      <w:r w:rsidRPr="00755089">
        <w:rPr>
          <w:noProof/>
          <w:sz w:val="22"/>
          <w:szCs w:val="22"/>
          <w:highlight w:val="lightGray"/>
          <w:lang w:val="lt-LT"/>
        </w:rPr>
        <w:t>2D brūkšninis kodas su nurodytu unikaliu identifikatoriumi.</w:t>
      </w:r>
    </w:p>
    <w:p w:rsidR="00717512" w:rsidRPr="00755089" w:rsidRDefault="00717512" w:rsidP="00717512">
      <w:pPr>
        <w:rPr>
          <w:noProof/>
          <w:sz w:val="22"/>
          <w:szCs w:val="22"/>
          <w:shd w:val="clear" w:color="auto" w:fill="CCCCCC"/>
          <w:lang w:val="lt-LT"/>
        </w:rPr>
      </w:pPr>
    </w:p>
    <w:p w:rsidR="00717512" w:rsidRPr="00755089" w:rsidRDefault="00717512" w:rsidP="00717512">
      <w:pPr>
        <w:tabs>
          <w:tab w:val="left" w:pos="720"/>
        </w:tabs>
        <w:rPr>
          <w:noProof/>
          <w:sz w:val="22"/>
          <w:szCs w:val="22"/>
          <w:lang w:val="lt-LT"/>
        </w:rPr>
      </w:pPr>
    </w:p>
    <w:p w:rsidR="00717512" w:rsidRPr="00755089" w:rsidRDefault="00717512" w:rsidP="00717512">
      <w:pPr>
        <w:pBdr>
          <w:top w:val="single" w:sz="4" w:space="1" w:color="auto"/>
          <w:left w:val="single" w:sz="4" w:space="4" w:color="auto"/>
          <w:bottom w:val="single" w:sz="4" w:space="1" w:color="auto"/>
          <w:right w:val="single" w:sz="4" w:space="4" w:color="auto"/>
        </w:pBdr>
        <w:outlineLvl w:val="0"/>
        <w:rPr>
          <w:b/>
          <w:noProof/>
          <w:sz w:val="22"/>
          <w:szCs w:val="22"/>
          <w:lang w:val="lt-LT"/>
        </w:rPr>
      </w:pPr>
      <w:r w:rsidRPr="00755089">
        <w:rPr>
          <w:b/>
          <w:noProof/>
          <w:sz w:val="22"/>
          <w:szCs w:val="22"/>
          <w:lang w:val="lt-LT"/>
        </w:rPr>
        <w:t>18.</w:t>
      </w:r>
      <w:r w:rsidRPr="00755089">
        <w:rPr>
          <w:b/>
          <w:noProof/>
          <w:sz w:val="22"/>
          <w:szCs w:val="22"/>
          <w:lang w:val="lt-LT"/>
        </w:rPr>
        <w:tab/>
        <w:t>UNIKALUS IDENTIFIKATORIUS – ŽMONĖMS SUPRANTAMI DUOMENYS</w:t>
      </w:r>
    </w:p>
    <w:p w:rsidR="00717512" w:rsidRPr="00755089" w:rsidRDefault="00717512" w:rsidP="00717512">
      <w:pPr>
        <w:tabs>
          <w:tab w:val="left" w:pos="720"/>
        </w:tabs>
        <w:rPr>
          <w:noProof/>
          <w:sz w:val="22"/>
          <w:szCs w:val="22"/>
          <w:lang w:val="lt-LT"/>
        </w:rPr>
      </w:pPr>
    </w:p>
    <w:p w:rsidR="00717512" w:rsidRPr="00755089" w:rsidRDefault="00717512" w:rsidP="00717512">
      <w:pPr>
        <w:rPr>
          <w:sz w:val="22"/>
          <w:szCs w:val="22"/>
          <w:lang w:val="lt-LT"/>
        </w:rPr>
      </w:pPr>
      <w:r w:rsidRPr="00755089">
        <w:rPr>
          <w:sz w:val="22"/>
          <w:szCs w:val="22"/>
          <w:lang w:val="lt-LT"/>
        </w:rPr>
        <w:t xml:space="preserve">PC </w:t>
      </w:r>
    </w:p>
    <w:p w:rsidR="00717512" w:rsidRPr="00755089" w:rsidRDefault="00717512" w:rsidP="00717512">
      <w:pPr>
        <w:rPr>
          <w:sz w:val="22"/>
          <w:szCs w:val="22"/>
          <w:lang w:val="lt-LT"/>
        </w:rPr>
      </w:pPr>
      <w:r w:rsidRPr="00755089">
        <w:rPr>
          <w:sz w:val="22"/>
          <w:szCs w:val="22"/>
          <w:lang w:val="lt-LT"/>
        </w:rPr>
        <w:t xml:space="preserve">SN </w:t>
      </w:r>
    </w:p>
    <w:p w:rsidR="00717512" w:rsidRPr="00755089" w:rsidRDefault="00717512" w:rsidP="00717512">
      <w:pPr>
        <w:rPr>
          <w:sz w:val="22"/>
          <w:szCs w:val="22"/>
          <w:lang w:val="lt-LT"/>
        </w:rPr>
      </w:pPr>
      <w:r w:rsidRPr="00755089">
        <w:rPr>
          <w:sz w:val="22"/>
          <w:szCs w:val="22"/>
          <w:lang w:val="lt-LT"/>
        </w:rPr>
        <w:t xml:space="preserve">NN </w:t>
      </w:r>
    </w:p>
    <w:p w:rsidR="00717512" w:rsidRPr="00755089" w:rsidRDefault="00717512" w:rsidP="00717512">
      <w:pPr>
        <w:tabs>
          <w:tab w:val="left" w:pos="720"/>
        </w:tabs>
        <w:rPr>
          <w:noProof/>
          <w:vanish/>
          <w:sz w:val="22"/>
          <w:szCs w:val="22"/>
          <w:lang w:val="lt-LT"/>
        </w:rPr>
      </w:pPr>
    </w:p>
    <w:p w:rsidR="00717512" w:rsidRPr="00755089" w:rsidRDefault="00717512">
      <w:pPr>
        <w:rPr>
          <w:sz w:val="22"/>
          <w:szCs w:val="22"/>
          <w:lang w:val="lt-LT"/>
        </w:rPr>
      </w:pPr>
    </w:p>
    <w:p w:rsidR="00DB0467" w:rsidRPr="00755089" w:rsidRDefault="00DB0467">
      <w:pPr>
        <w:ind w:left="567" w:hanging="567"/>
        <w:rPr>
          <w:sz w:val="22"/>
          <w:szCs w:val="22"/>
          <w:lang w:val="lt-LT"/>
        </w:rPr>
      </w:pPr>
      <w:r w:rsidRPr="00755089">
        <w:rPr>
          <w:sz w:val="22"/>
          <w:szCs w:val="22"/>
          <w:lang w:val="lt-L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289" w:type="dxa"/>
          </w:tcPr>
          <w:p w:rsidR="00DB0467" w:rsidRPr="00755089" w:rsidRDefault="00DB0467">
            <w:pPr>
              <w:pStyle w:val="EndnoteText"/>
              <w:tabs>
                <w:tab w:val="clear" w:pos="567"/>
              </w:tabs>
              <w:rPr>
                <w:b/>
                <w:caps/>
                <w:szCs w:val="22"/>
                <w:lang w:val="lt-LT"/>
              </w:rPr>
            </w:pPr>
            <w:r w:rsidRPr="00755089">
              <w:rPr>
                <w:b/>
                <w:caps/>
                <w:szCs w:val="22"/>
                <w:lang w:val="lt-LT"/>
              </w:rPr>
              <w:t xml:space="preserve">Informacija ant </w:t>
            </w:r>
            <w:r w:rsidRPr="00755089">
              <w:rPr>
                <w:b/>
                <w:bCs/>
                <w:szCs w:val="22"/>
                <w:lang w:val="lt-LT"/>
              </w:rPr>
              <w:t>IŠORINĖS</w:t>
            </w:r>
            <w:r w:rsidRPr="00755089">
              <w:rPr>
                <w:b/>
                <w:szCs w:val="22"/>
                <w:lang w:val="lt-LT"/>
              </w:rPr>
              <w:t xml:space="preserve"> IR VIDINĖS </w:t>
            </w:r>
            <w:r w:rsidRPr="00755089">
              <w:rPr>
                <w:b/>
                <w:caps/>
                <w:szCs w:val="22"/>
                <w:lang w:val="lt-LT"/>
              </w:rPr>
              <w:t>pakuotės</w:t>
            </w:r>
          </w:p>
          <w:p w:rsidR="00DB0467" w:rsidRPr="00755089" w:rsidRDefault="00DB0467">
            <w:pPr>
              <w:rPr>
                <w:sz w:val="22"/>
                <w:szCs w:val="22"/>
                <w:lang w:val="lt-LT"/>
              </w:rPr>
            </w:pPr>
          </w:p>
          <w:p w:rsidR="00DB0467" w:rsidRPr="00755089" w:rsidRDefault="00DB0467" w:rsidP="005E0ABD">
            <w:pPr>
              <w:rPr>
                <w:b/>
                <w:sz w:val="22"/>
                <w:szCs w:val="22"/>
                <w:lang w:val="lt-LT"/>
              </w:rPr>
            </w:pPr>
            <w:r w:rsidRPr="00755089">
              <w:rPr>
                <w:b/>
                <w:sz w:val="22"/>
                <w:szCs w:val="22"/>
                <w:lang w:val="lt-LT"/>
              </w:rPr>
              <w:t>50 TABLEČIŲ BUTELIUKAS</w:t>
            </w:r>
          </w:p>
        </w:tc>
      </w:tr>
    </w:tbl>
    <w:p w:rsidR="00DB0467" w:rsidRPr="00755089" w:rsidRDefault="00DB0467">
      <w:pPr>
        <w:rPr>
          <w:b/>
          <w:sz w:val="22"/>
          <w:szCs w:val="22"/>
          <w:lang w:val="lt-LT"/>
        </w:rPr>
      </w:pPr>
    </w:p>
    <w:p w:rsidR="00DB0467" w:rsidRPr="00755089" w:rsidRDefault="00DB0467">
      <w:pPr>
        <w:ind w:left="567" w:hanging="567"/>
        <w:rPr>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pStyle w:val="EndnoteText"/>
              <w:tabs>
                <w:tab w:val="clear" w:pos="567"/>
                <w:tab w:val="left" w:pos="540"/>
              </w:tabs>
              <w:rPr>
                <w:szCs w:val="22"/>
                <w:lang w:val="lt-LT"/>
              </w:rPr>
            </w:pPr>
            <w:r w:rsidRPr="00755089">
              <w:rPr>
                <w:b/>
                <w:caps/>
                <w:szCs w:val="22"/>
                <w:lang w:val="lt-LT"/>
              </w:rPr>
              <w:t>1.</w:t>
            </w:r>
            <w:r w:rsidRPr="00755089">
              <w:rPr>
                <w:b/>
                <w:caps/>
                <w:szCs w:val="22"/>
                <w:lang w:val="lt-LT"/>
              </w:rPr>
              <w:tab/>
              <w:t>vaistinio preparato pavadinimas</w:t>
            </w:r>
          </w:p>
        </w:tc>
      </w:tr>
    </w:tbl>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Ferriprox 1000 mg plėvele dengtos tabletės</w:t>
      </w:r>
    </w:p>
    <w:p w:rsidR="00DB0467" w:rsidRPr="00755089" w:rsidRDefault="00420718">
      <w:pPr>
        <w:rPr>
          <w:sz w:val="22"/>
          <w:szCs w:val="22"/>
          <w:lang w:val="lt-LT"/>
        </w:rPr>
      </w:pPr>
      <w:r w:rsidRPr="00755089">
        <w:rPr>
          <w:sz w:val="22"/>
          <w:szCs w:val="22"/>
          <w:lang w:val="lt-LT"/>
        </w:rPr>
        <w:t>d</w:t>
      </w:r>
      <w:r w:rsidR="00DB0467" w:rsidRPr="00755089">
        <w:rPr>
          <w:sz w:val="22"/>
          <w:szCs w:val="22"/>
          <w:lang w:val="lt-LT"/>
        </w:rPr>
        <w:t>eferipronas</w:t>
      </w:r>
    </w:p>
    <w:p w:rsidR="00DB0467" w:rsidRPr="00755089" w:rsidRDefault="00DB0467">
      <w:pPr>
        <w:rPr>
          <w:sz w:val="22"/>
          <w:szCs w:val="22"/>
          <w:lang w:val="lt-LT"/>
        </w:rPr>
      </w:pPr>
    </w:p>
    <w:p w:rsidR="00DB0467" w:rsidRPr="00755089" w:rsidRDefault="00DB0467">
      <w:pPr>
        <w:ind w:left="567" w:hanging="567"/>
        <w:rPr>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2.</w:t>
            </w:r>
            <w:r w:rsidRPr="00755089">
              <w:rPr>
                <w:rFonts w:ascii="Times New Roman" w:hAnsi="Times New Roman" w:cs="Times New Roman"/>
                <w:bCs w:val="0"/>
                <w:caps/>
                <w:sz w:val="22"/>
                <w:szCs w:val="22"/>
                <w:lang w:val="lt-LT"/>
              </w:rPr>
              <w:tab/>
              <w:t>veikliOJI medžiagA ir JOS kiekis</w:t>
            </w:r>
          </w:p>
        </w:tc>
      </w:tr>
    </w:tbl>
    <w:p w:rsidR="00DB0467" w:rsidRPr="00755089" w:rsidRDefault="00DB0467">
      <w:pPr>
        <w:ind w:hanging="27"/>
        <w:rPr>
          <w:caps/>
          <w:sz w:val="22"/>
          <w:szCs w:val="22"/>
          <w:lang w:val="lt-LT"/>
        </w:rPr>
      </w:pPr>
    </w:p>
    <w:p w:rsidR="00DB0467" w:rsidRPr="00755089" w:rsidRDefault="00DB0467">
      <w:pPr>
        <w:rPr>
          <w:sz w:val="22"/>
          <w:szCs w:val="22"/>
          <w:lang w:val="lt-LT"/>
        </w:rPr>
      </w:pPr>
      <w:r w:rsidRPr="00755089">
        <w:rPr>
          <w:sz w:val="22"/>
          <w:szCs w:val="22"/>
          <w:lang w:val="lt-LT"/>
        </w:rPr>
        <w:t>Vienoje tabletėje yra 1000 mg deferiprono.</w:t>
      </w:r>
    </w:p>
    <w:p w:rsidR="00DB0467" w:rsidRPr="00755089" w:rsidRDefault="00DB0467">
      <w:pPr>
        <w:rPr>
          <w:sz w:val="22"/>
          <w:szCs w:val="22"/>
          <w:lang w:val="lt-LT"/>
        </w:rPr>
      </w:pPr>
    </w:p>
    <w:p w:rsidR="00DB0467" w:rsidRPr="00755089" w:rsidRDefault="00DB0467">
      <w:pPr>
        <w:ind w:hanging="27"/>
        <w:rPr>
          <w:caps/>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3.</w:t>
            </w:r>
            <w:r w:rsidRPr="00755089">
              <w:rPr>
                <w:rFonts w:ascii="Times New Roman" w:hAnsi="Times New Roman" w:cs="Times New Roman"/>
                <w:bCs w:val="0"/>
                <w:caps/>
                <w:sz w:val="22"/>
                <w:szCs w:val="22"/>
                <w:lang w:val="lt-LT"/>
              </w:rPr>
              <w:tab/>
              <w:t>pagalbinių medžiagų sąrašas</w:t>
            </w:r>
          </w:p>
        </w:tc>
      </w:tr>
    </w:tbl>
    <w:p w:rsidR="00DB0467" w:rsidRPr="00755089" w:rsidRDefault="00DB0467">
      <w:pPr>
        <w:ind w:hanging="27"/>
        <w:rPr>
          <w:caps/>
          <w:sz w:val="22"/>
          <w:szCs w:val="22"/>
          <w:lang w:val="lt-LT"/>
        </w:rPr>
      </w:pPr>
    </w:p>
    <w:p w:rsidR="00DB0467" w:rsidRPr="00755089" w:rsidRDefault="00DB0467">
      <w:pPr>
        <w:ind w:hanging="27"/>
        <w:rPr>
          <w:caps/>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4.</w:t>
            </w:r>
            <w:r w:rsidRPr="00755089">
              <w:rPr>
                <w:rFonts w:ascii="Times New Roman" w:hAnsi="Times New Roman" w:cs="Times New Roman"/>
                <w:bCs w:val="0"/>
                <w:caps/>
                <w:sz w:val="22"/>
                <w:szCs w:val="22"/>
                <w:lang w:val="lt-LT"/>
              </w:rPr>
              <w:tab/>
              <w:t>FARMACINĖ forma ir KIEKIS PAKUOTĖJE</w:t>
            </w:r>
          </w:p>
        </w:tc>
      </w:tr>
    </w:tbl>
    <w:p w:rsidR="00DB0467" w:rsidRPr="00755089" w:rsidRDefault="00DB0467" w:rsidP="00263853">
      <w:pPr>
        <w:rPr>
          <w:caps/>
          <w:sz w:val="22"/>
          <w:szCs w:val="22"/>
          <w:lang w:val="lt-LT"/>
        </w:rPr>
      </w:pPr>
    </w:p>
    <w:p w:rsidR="00DB0467" w:rsidRPr="00755089" w:rsidRDefault="00DB0467" w:rsidP="00263853">
      <w:pPr>
        <w:rPr>
          <w:sz w:val="22"/>
          <w:szCs w:val="22"/>
          <w:lang w:val="lt-LT"/>
        </w:rPr>
      </w:pPr>
      <w:r w:rsidRPr="00755089">
        <w:rPr>
          <w:sz w:val="22"/>
          <w:szCs w:val="22"/>
          <w:lang w:val="lt-LT"/>
        </w:rPr>
        <w:t xml:space="preserve">50 </w:t>
      </w:r>
      <w:r w:rsidR="00916558" w:rsidRPr="00755089">
        <w:rPr>
          <w:sz w:val="22"/>
          <w:szCs w:val="22"/>
          <w:lang w:val="lt-LT"/>
        </w:rPr>
        <w:t xml:space="preserve">plėvele dengtų </w:t>
      </w:r>
      <w:r w:rsidRPr="00755089">
        <w:rPr>
          <w:sz w:val="22"/>
          <w:szCs w:val="22"/>
          <w:lang w:val="lt-LT"/>
        </w:rPr>
        <w:t>tablečių</w:t>
      </w:r>
    </w:p>
    <w:p w:rsidR="00DB0467" w:rsidRPr="00755089" w:rsidRDefault="00DB0467" w:rsidP="00263853">
      <w:pPr>
        <w:rPr>
          <w:sz w:val="22"/>
          <w:szCs w:val="22"/>
          <w:lang w:val="lt-LT"/>
        </w:rPr>
      </w:pPr>
    </w:p>
    <w:p w:rsidR="00DB0467" w:rsidRPr="00755089" w:rsidRDefault="00DB0467" w:rsidP="00263853">
      <w:pPr>
        <w:rPr>
          <w:caps/>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5.</w:t>
            </w:r>
            <w:r w:rsidRPr="00755089">
              <w:rPr>
                <w:rFonts w:ascii="Times New Roman" w:hAnsi="Times New Roman" w:cs="Times New Roman"/>
                <w:bCs w:val="0"/>
                <w:caps/>
                <w:sz w:val="22"/>
                <w:szCs w:val="22"/>
                <w:lang w:val="lt-LT"/>
              </w:rPr>
              <w:tab/>
              <w:t>vartojimo METODAS IR būdas</w:t>
            </w:r>
          </w:p>
        </w:tc>
      </w:tr>
    </w:tbl>
    <w:p w:rsidR="00DB0467" w:rsidRPr="00755089" w:rsidRDefault="00DB0467">
      <w:pPr>
        <w:ind w:hanging="27"/>
        <w:rPr>
          <w:caps/>
          <w:sz w:val="22"/>
          <w:szCs w:val="22"/>
          <w:lang w:val="lt-LT"/>
        </w:rPr>
      </w:pPr>
    </w:p>
    <w:p w:rsidR="00DB0467" w:rsidRPr="00755089" w:rsidRDefault="00DB0467">
      <w:pPr>
        <w:rPr>
          <w:sz w:val="22"/>
          <w:szCs w:val="22"/>
          <w:lang w:val="lt-LT"/>
        </w:rPr>
      </w:pPr>
      <w:r w:rsidRPr="00755089">
        <w:rPr>
          <w:sz w:val="22"/>
          <w:szCs w:val="22"/>
          <w:lang w:val="lt-LT"/>
        </w:rPr>
        <w:t>Vartoti per burną.</w:t>
      </w:r>
    </w:p>
    <w:p w:rsidR="00DB0467" w:rsidRPr="00755089" w:rsidRDefault="00DB0467">
      <w:pPr>
        <w:ind w:hanging="27"/>
        <w:rPr>
          <w:caps/>
          <w:sz w:val="22"/>
          <w:szCs w:val="22"/>
          <w:lang w:val="lt-LT"/>
        </w:rPr>
      </w:pPr>
    </w:p>
    <w:p w:rsidR="00DB0467" w:rsidRPr="00755089" w:rsidRDefault="00DB0467">
      <w:pPr>
        <w:ind w:hanging="27"/>
        <w:rPr>
          <w:caps/>
          <w:sz w:val="22"/>
          <w:szCs w:val="22"/>
          <w:lang w:val="lt-LT"/>
        </w:rPr>
      </w:pPr>
      <w:r w:rsidRPr="00755089">
        <w:rPr>
          <w:sz w:val="22"/>
          <w:szCs w:val="22"/>
          <w:lang w:val="lt-LT"/>
        </w:rPr>
        <w:t>Prieš vartojimą perskaitykite pakuotės lapelį.</w:t>
      </w:r>
    </w:p>
    <w:p w:rsidR="00DB0467" w:rsidRPr="00755089" w:rsidRDefault="00DB0467">
      <w:pPr>
        <w:ind w:hanging="27"/>
        <w:rPr>
          <w:caps/>
          <w:sz w:val="22"/>
          <w:szCs w:val="22"/>
          <w:lang w:val="lt-LT"/>
        </w:rPr>
      </w:pPr>
    </w:p>
    <w:p w:rsidR="00DB0467" w:rsidRPr="00755089" w:rsidRDefault="00DB0467">
      <w:pPr>
        <w:ind w:hanging="27"/>
        <w:rPr>
          <w:caps/>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rsidP="006112F5">
            <w:pPr>
              <w:ind w:left="540" w:hanging="540"/>
              <w:rPr>
                <w:b/>
                <w:sz w:val="22"/>
                <w:szCs w:val="22"/>
                <w:lang w:val="lt-LT"/>
              </w:rPr>
            </w:pPr>
            <w:r w:rsidRPr="00755089">
              <w:rPr>
                <w:b/>
                <w:caps/>
                <w:sz w:val="22"/>
                <w:szCs w:val="22"/>
                <w:lang w:val="lt-LT"/>
              </w:rPr>
              <w:t>6.</w:t>
            </w:r>
            <w:r w:rsidRPr="00755089">
              <w:rPr>
                <w:b/>
                <w:caps/>
                <w:sz w:val="22"/>
                <w:szCs w:val="22"/>
                <w:lang w:val="lt-LT"/>
              </w:rPr>
              <w:tab/>
              <w:t>SPECIALUS Įspėjimas</w:t>
            </w:r>
            <w:r w:rsidRPr="00755089">
              <w:rPr>
                <w:b/>
                <w:sz w:val="22"/>
                <w:szCs w:val="22"/>
                <w:lang w:val="lt-LT"/>
              </w:rPr>
              <w:t xml:space="preserve">, KAD </w:t>
            </w:r>
            <w:r w:rsidRPr="00755089">
              <w:rPr>
                <w:b/>
                <w:bCs/>
                <w:sz w:val="22"/>
                <w:szCs w:val="22"/>
                <w:lang w:val="lt-LT"/>
              </w:rPr>
              <w:t xml:space="preserve">VAISTINĮ PREPARATĄ BŪTINA LAIKYTI </w:t>
            </w:r>
            <w:r w:rsidRPr="00755089">
              <w:rPr>
                <w:b/>
                <w:caps/>
                <w:sz w:val="22"/>
                <w:szCs w:val="22"/>
                <w:lang w:val="lt-LT"/>
              </w:rPr>
              <w:t xml:space="preserve">vaikams nepastebimoje </w:t>
            </w:r>
            <w:r w:rsidR="006112F5" w:rsidRPr="00755089">
              <w:rPr>
                <w:b/>
                <w:caps/>
                <w:sz w:val="22"/>
                <w:szCs w:val="22"/>
                <w:lang w:val="lt-LT"/>
              </w:rPr>
              <w:t xml:space="preserve">ir nepasiekiamoje </w:t>
            </w:r>
            <w:r w:rsidRPr="00755089">
              <w:rPr>
                <w:b/>
                <w:caps/>
                <w:sz w:val="22"/>
                <w:szCs w:val="22"/>
                <w:lang w:val="lt-LT"/>
              </w:rPr>
              <w:t>vietoje</w:t>
            </w:r>
          </w:p>
        </w:tc>
      </w:tr>
    </w:tbl>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 xml:space="preserve">Laikyti vaikams nepastebimoje </w:t>
      </w:r>
      <w:r w:rsidR="006112F5" w:rsidRPr="00755089">
        <w:rPr>
          <w:sz w:val="22"/>
          <w:szCs w:val="22"/>
          <w:lang w:val="lt-LT"/>
        </w:rPr>
        <w:t xml:space="preserve">ir nepasiekiamoje </w:t>
      </w:r>
      <w:r w:rsidRPr="00755089">
        <w:rPr>
          <w:sz w:val="22"/>
          <w:szCs w:val="22"/>
          <w:lang w:val="lt-LT"/>
        </w:rPr>
        <w:t>vietoje.</w:t>
      </w:r>
    </w:p>
    <w:p w:rsidR="00DB0467" w:rsidRPr="00755089" w:rsidRDefault="00DB0467">
      <w:pPr>
        <w:rPr>
          <w:sz w:val="22"/>
          <w:szCs w:val="22"/>
          <w:lang w:val="lt-LT"/>
        </w:rPr>
      </w:pPr>
    </w:p>
    <w:p w:rsidR="00DB0467" w:rsidRPr="00755089" w:rsidRDefault="00DB0467">
      <w:pPr>
        <w:rPr>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7.</w:t>
            </w:r>
            <w:r w:rsidRPr="00755089">
              <w:rPr>
                <w:rFonts w:ascii="Times New Roman" w:hAnsi="Times New Roman" w:cs="Times New Roman"/>
                <w:bCs w:val="0"/>
                <w:caps/>
                <w:sz w:val="22"/>
                <w:szCs w:val="22"/>
                <w:lang w:val="lt-LT"/>
              </w:rPr>
              <w:tab/>
              <w:t>kitas specialus Įspėjimas (jei reikia)</w:t>
            </w:r>
          </w:p>
        </w:tc>
      </w:tr>
    </w:tbl>
    <w:p w:rsidR="00DB0467" w:rsidRPr="00755089" w:rsidRDefault="00DB0467">
      <w:pPr>
        <w:rPr>
          <w:sz w:val="22"/>
          <w:szCs w:val="22"/>
          <w:lang w:val="lt-LT"/>
        </w:rPr>
      </w:pPr>
    </w:p>
    <w:p w:rsidR="00DB0467" w:rsidRPr="00755089" w:rsidRDefault="00DB0467">
      <w:pPr>
        <w:rPr>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8.</w:t>
            </w:r>
            <w:r w:rsidRPr="00755089">
              <w:rPr>
                <w:rFonts w:ascii="Times New Roman" w:hAnsi="Times New Roman" w:cs="Times New Roman"/>
                <w:bCs w:val="0"/>
                <w:caps/>
                <w:sz w:val="22"/>
                <w:szCs w:val="22"/>
                <w:lang w:val="lt-LT"/>
              </w:rPr>
              <w:tab/>
              <w:t>tinkamumo laikas</w:t>
            </w:r>
          </w:p>
        </w:tc>
      </w:tr>
    </w:tbl>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Tinka iki</w:t>
      </w:r>
    </w:p>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Po pirmo atidarymo tinka vartoti 50 dienų.</w:t>
      </w:r>
    </w:p>
    <w:p w:rsidR="00DB0467" w:rsidRPr="00755089" w:rsidRDefault="00DB0467">
      <w:pPr>
        <w:rPr>
          <w:sz w:val="22"/>
          <w:szCs w:val="22"/>
          <w:lang w:val="lt-LT"/>
        </w:rPr>
      </w:pPr>
    </w:p>
    <w:p w:rsidR="00DB0467" w:rsidRPr="00755089" w:rsidRDefault="00DB0467">
      <w:pPr>
        <w:rPr>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rsidP="00CE02C9">
            <w:pPr>
              <w:pStyle w:val="IndexHeading"/>
              <w:keepNext/>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9.</w:t>
            </w:r>
            <w:r w:rsidRPr="00755089">
              <w:rPr>
                <w:rFonts w:ascii="Times New Roman" w:hAnsi="Times New Roman" w:cs="Times New Roman"/>
                <w:bCs w:val="0"/>
                <w:caps/>
                <w:sz w:val="22"/>
                <w:szCs w:val="22"/>
                <w:lang w:val="lt-LT"/>
              </w:rPr>
              <w:tab/>
              <w:t>SPECIALIOS laikymo sąlygos</w:t>
            </w:r>
          </w:p>
        </w:tc>
      </w:tr>
    </w:tbl>
    <w:p w:rsidR="00DB0467" w:rsidRPr="00755089" w:rsidRDefault="00DB0467" w:rsidP="00CE02C9">
      <w:pPr>
        <w:keepNext/>
        <w:rPr>
          <w:sz w:val="22"/>
          <w:szCs w:val="22"/>
          <w:lang w:val="lt-LT"/>
        </w:rPr>
      </w:pPr>
    </w:p>
    <w:p w:rsidR="00DB0467" w:rsidRPr="00755089" w:rsidRDefault="00DB0467" w:rsidP="00CE02C9">
      <w:pPr>
        <w:keepNext/>
        <w:rPr>
          <w:sz w:val="22"/>
          <w:szCs w:val="22"/>
          <w:lang w:val="lt-LT"/>
        </w:rPr>
      </w:pPr>
      <w:r w:rsidRPr="00755089">
        <w:rPr>
          <w:sz w:val="22"/>
          <w:szCs w:val="22"/>
          <w:lang w:val="lt-LT"/>
        </w:rPr>
        <w:t>Laikyti ne aukštesnėje kaip 30 </w:t>
      </w:r>
      <w:r w:rsidRPr="00755089">
        <w:rPr>
          <w:rFonts w:ascii="Symbol" w:hAnsi="Symbol"/>
          <w:sz w:val="22"/>
          <w:szCs w:val="22"/>
          <w:lang w:val="lt-LT"/>
        </w:rPr>
        <w:sym w:font="Symbol" w:char="F0B0"/>
      </w:r>
      <w:r w:rsidRPr="00755089">
        <w:rPr>
          <w:sz w:val="22"/>
          <w:szCs w:val="22"/>
          <w:lang w:val="lt-LT"/>
        </w:rPr>
        <w:t>C temperatūroje.</w:t>
      </w:r>
    </w:p>
    <w:p w:rsidR="00DB0467" w:rsidRPr="00755089" w:rsidRDefault="005E0ABD" w:rsidP="005E0ABD">
      <w:pPr>
        <w:rPr>
          <w:sz w:val="22"/>
          <w:szCs w:val="22"/>
          <w:lang w:val="lt-LT"/>
        </w:rPr>
      </w:pPr>
      <w:r w:rsidRPr="00755089">
        <w:rPr>
          <w:sz w:val="22"/>
          <w:szCs w:val="22"/>
          <w:lang w:val="lt-LT"/>
        </w:rPr>
        <w:t>B</w:t>
      </w:r>
      <w:r w:rsidR="00DB0467" w:rsidRPr="00755089">
        <w:rPr>
          <w:sz w:val="22"/>
          <w:szCs w:val="22"/>
          <w:lang w:val="lt-LT"/>
        </w:rPr>
        <w:t>uteliuką laikyti sandar</w:t>
      </w:r>
      <w:r w:rsidR="00100DD2" w:rsidRPr="00755089">
        <w:rPr>
          <w:sz w:val="22"/>
          <w:szCs w:val="22"/>
          <w:lang w:val="lt-LT"/>
        </w:rPr>
        <w:t>ų</w:t>
      </w:r>
      <w:r w:rsidR="00DB0467" w:rsidRPr="00755089">
        <w:rPr>
          <w:sz w:val="22"/>
          <w:szCs w:val="22"/>
          <w:lang w:val="lt-LT"/>
        </w:rPr>
        <w:t xml:space="preserve">, kad </w:t>
      </w:r>
      <w:r w:rsidR="00100DD2" w:rsidRPr="00755089">
        <w:rPr>
          <w:sz w:val="22"/>
          <w:szCs w:val="22"/>
          <w:lang w:val="lt-LT"/>
        </w:rPr>
        <w:t xml:space="preserve">vaistas </w:t>
      </w:r>
      <w:r w:rsidR="00DB0467" w:rsidRPr="00755089">
        <w:rPr>
          <w:sz w:val="22"/>
          <w:szCs w:val="22"/>
          <w:lang w:val="lt-LT"/>
        </w:rPr>
        <w:t>būtų apsaugotas nuo drėgmės.</w:t>
      </w:r>
    </w:p>
    <w:p w:rsidR="00DB0467" w:rsidRPr="00755089" w:rsidRDefault="00DB0467">
      <w:pPr>
        <w:rPr>
          <w:sz w:val="22"/>
          <w:szCs w:val="22"/>
          <w:lang w:val="lt-LT"/>
        </w:rPr>
      </w:pPr>
    </w:p>
    <w:p w:rsidR="00DB0467" w:rsidRPr="00755089" w:rsidRDefault="00DB0467">
      <w:pPr>
        <w:rPr>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ind w:left="540" w:hanging="540"/>
              <w:rPr>
                <w:caps/>
                <w:sz w:val="22"/>
                <w:szCs w:val="22"/>
                <w:lang w:val="lt-LT"/>
              </w:rPr>
            </w:pPr>
            <w:r w:rsidRPr="00755089">
              <w:rPr>
                <w:b/>
                <w:caps/>
                <w:sz w:val="22"/>
                <w:szCs w:val="22"/>
                <w:lang w:val="lt-LT"/>
              </w:rPr>
              <w:t>10.</w:t>
            </w:r>
            <w:r w:rsidRPr="00755089">
              <w:rPr>
                <w:b/>
                <w:caps/>
                <w:sz w:val="22"/>
                <w:szCs w:val="22"/>
                <w:lang w:val="lt-LT"/>
              </w:rPr>
              <w:tab/>
              <w:t>specialios atsargumo priemonės DĖL</w:t>
            </w:r>
            <w:r w:rsidRPr="00755089">
              <w:rPr>
                <w:sz w:val="22"/>
                <w:szCs w:val="22"/>
                <w:lang w:val="lt-LT"/>
              </w:rPr>
              <w:t xml:space="preserve"> </w:t>
            </w:r>
            <w:r w:rsidRPr="00755089">
              <w:rPr>
                <w:b/>
                <w:caps/>
                <w:sz w:val="22"/>
                <w:szCs w:val="22"/>
                <w:lang w:val="lt-LT"/>
              </w:rPr>
              <w:t>NESUVARTOTO</w:t>
            </w:r>
            <w:r w:rsidRPr="00755089">
              <w:rPr>
                <w:b/>
                <w:bCs/>
                <w:caps/>
                <w:sz w:val="22"/>
                <w:szCs w:val="22"/>
                <w:lang w:val="lt-LT"/>
              </w:rPr>
              <w:t xml:space="preserve"> VAISTINIO PREPARATO AR JO ATLIEKŲ TVARKYMO </w:t>
            </w:r>
            <w:r w:rsidRPr="00755089">
              <w:rPr>
                <w:b/>
                <w:caps/>
                <w:sz w:val="22"/>
                <w:szCs w:val="22"/>
                <w:lang w:val="lt-LT"/>
              </w:rPr>
              <w:t>(jei reikia)</w:t>
            </w:r>
          </w:p>
        </w:tc>
      </w:tr>
    </w:tbl>
    <w:p w:rsidR="00DB0467" w:rsidRPr="00755089" w:rsidRDefault="00DB0467">
      <w:pPr>
        <w:ind w:hanging="27"/>
        <w:rPr>
          <w:caps/>
          <w:sz w:val="22"/>
          <w:szCs w:val="22"/>
          <w:lang w:val="lt-LT"/>
        </w:rPr>
      </w:pPr>
    </w:p>
    <w:p w:rsidR="00DB0467" w:rsidRPr="00755089" w:rsidRDefault="00DB0467">
      <w:pPr>
        <w:ind w:hanging="27"/>
        <w:rPr>
          <w:caps/>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rsidP="00126504">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11.</w:t>
            </w:r>
            <w:r w:rsidRPr="00755089">
              <w:rPr>
                <w:rFonts w:ascii="Times New Roman" w:hAnsi="Times New Roman" w:cs="Times New Roman"/>
                <w:bCs w:val="0"/>
                <w:caps/>
                <w:sz w:val="22"/>
                <w:szCs w:val="22"/>
                <w:lang w:val="lt-LT"/>
              </w:rPr>
              <w:tab/>
            </w:r>
            <w:r w:rsidR="00126504" w:rsidRPr="00755089">
              <w:rPr>
                <w:rFonts w:ascii="Times New Roman" w:hAnsi="Times New Roman" w:cs="Times New Roman"/>
                <w:bCs w:val="0"/>
                <w:caps/>
                <w:sz w:val="22"/>
                <w:szCs w:val="22"/>
                <w:lang w:val="lt-LT"/>
              </w:rPr>
              <w:t>REGISTRUOTOJO</w:t>
            </w:r>
            <w:r w:rsidRPr="00755089">
              <w:rPr>
                <w:rFonts w:ascii="Times New Roman" w:hAnsi="Times New Roman" w:cs="Times New Roman"/>
                <w:bCs w:val="0"/>
                <w:caps/>
                <w:sz w:val="22"/>
                <w:szCs w:val="22"/>
                <w:lang w:val="lt-LT"/>
              </w:rPr>
              <w:t xml:space="preserve"> pavadinimas ir adresas</w:t>
            </w:r>
          </w:p>
        </w:tc>
      </w:tr>
    </w:tbl>
    <w:p w:rsidR="00DB0467" w:rsidRPr="00755089" w:rsidRDefault="00DB0467" w:rsidP="002A16F6">
      <w:pPr>
        <w:rPr>
          <w:caps/>
          <w:sz w:val="22"/>
          <w:szCs w:val="22"/>
          <w:lang w:val="lt-LT"/>
        </w:rPr>
      </w:pPr>
    </w:p>
    <w:p w:rsidR="00F1075B" w:rsidRPr="00755089" w:rsidRDefault="00676756" w:rsidP="00F1075B">
      <w:pPr>
        <w:rPr>
          <w:sz w:val="22"/>
          <w:szCs w:val="22"/>
          <w:lang w:val="lt-LT"/>
        </w:rPr>
      </w:pPr>
      <w:r>
        <w:rPr>
          <w:sz w:val="22"/>
          <w:szCs w:val="22"/>
          <w:lang w:val="lt-LT"/>
        </w:rPr>
        <w:t>Chiesi Farmaceutici S.p.A.</w:t>
      </w:r>
    </w:p>
    <w:p w:rsidR="004912CB" w:rsidRPr="00755089" w:rsidRDefault="00676756" w:rsidP="004912CB">
      <w:pPr>
        <w:keepNext/>
        <w:tabs>
          <w:tab w:val="left" w:pos="4320"/>
        </w:tabs>
        <w:rPr>
          <w:sz w:val="22"/>
          <w:szCs w:val="22"/>
          <w:highlight w:val="lightGray"/>
          <w:lang w:val="lt-LT"/>
        </w:rPr>
      </w:pPr>
      <w:r>
        <w:rPr>
          <w:sz w:val="22"/>
          <w:szCs w:val="22"/>
          <w:highlight w:val="lightGray"/>
          <w:lang w:val="lt-LT"/>
        </w:rPr>
        <w:t>Via Palermo 26/A</w:t>
      </w:r>
    </w:p>
    <w:p w:rsidR="004912CB" w:rsidRPr="00755089" w:rsidRDefault="00676756" w:rsidP="004912CB">
      <w:pPr>
        <w:keepNext/>
        <w:tabs>
          <w:tab w:val="left" w:pos="4320"/>
        </w:tabs>
        <w:rPr>
          <w:sz w:val="22"/>
          <w:szCs w:val="22"/>
          <w:lang w:val="lt-LT"/>
        </w:rPr>
      </w:pPr>
      <w:r>
        <w:rPr>
          <w:sz w:val="22"/>
          <w:szCs w:val="22"/>
          <w:highlight w:val="lightGray"/>
          <w:lang w:val="lt-LT"/>
        </w:rPr>
        <w:t>43122 Parma</w:t>
      </w:r>
      <w:r w:rsidR="004912CB" w:rsidRPr="00755089">
        <w:rPr>
          <w:sz w:val="22"/>
          <w:szCs w:val="22"/>
          <w:lang w:val="lt-LT"/>
        </w:rPr>
        <w:t xml:space="preserve"> </w:t>
      </w:r>
    </w:p>
    <w:p w:rsidR="00DB0467" w:rsidRPr="00755089" w:rsidRDefault="00676756" w:rsidP="00F1075B">
      <w:pPr>
        <w:rPr>
          <w:sz w:val="22"/>
          <w:szCs w:val="22"/>
          <w:lang w:val="lt-LT"/>
        </w:rPr>
      </w:pPr>
      <w:r>
        <w:rPr>
          <w:sz w:val="22"/>
          <w:szCs w:val="22"/>
          <w:highlight w:val="lightGray"/>
          <w:lang w:val="lt-LT"/>
        </w:rPr>
        <w:t>Italija</w:t>
      </w:r>
    </w:p>
    <w:p w:rsidR="00F1075B" w:rsidRPr="00755089" w:rsidRDefault="00F1075B" w:rsidP="00F1075B">
      <w:pPr>
        <w:rPr>
          <w:sz w:val="22"/>
          <w:szCs w:val="22"/>
          <w:lang w:val="lt-LT"/>
        </w:rPr>
      </w:pPr>
    </w:p>
    <w:p w:rsidR="00DB0467" w:rsidRPr="00755089" w:rsidRDefault="00DB0467" w:rsidP="002A16F6">
      <w:pPr>
        <w:rPr>
          <w:caps/>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rsidP="00126504">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12.</w:t>
            </w:r>
            <w:r w:rsidRPr="00755089">
              <w:rPr>
                <w:rFonts w:ascii="Times New Roman" w:hAnsi="Times New Roman" w:cs="Times New Roman"/>
                <w:bCs w:val="0"/>
                <w:caps/>
                <w:sz w:val="22"/>
                <w:szCs w:val="22"/>
                <w:lang w:val="lt-LT"/>
              </w:rPr>
              <w:tab/>
            </w:r>
            <w:r w:rsidR="00126504" w:rsidRPr="00755089">
              <w:rPr>
                <w:rFonts w:ascii="Times New Roman" w:hAnsi="Times New Roman" w:cs="Times New Roman"/>
                <w:bCs w:val="0"/>
                <w:caps/>
                <w:sz w:val="22"/>
                <w:szCs w:val="22"/>
                <w:lang w:val="lt-LT"/>
              </w:rPr>
              <w:t xml:space="preserve">REGISTRACIJOS PAŽYMĖJIMO </w:t>
            </w:r>
            <w:r w:rsidRPr="00755089">
              <w:rPr>
                <w:rFonts w:ascii="Times New Roman" w:hAnsi="Times New Roman" w:cs="Times New Roman"/>
                <w:bCs w:val="0"/>
                <w:caps/>
                <w:sz w:val="22"/>
                <w:szCs w:val="22"/>
                <w:lang w:val="lt-LT"/>
              </w:rPr>
              <w:t>numeris</w:t>
            </w:r>
          </w:p>
        </w:tc>
      </w:tr>
    </w:tbl>
    <w:p w:rsidR="00DB0467" w:rsidRPr="00755089" w:rsidRDefault="00DB0467" w:rsidP="00263853">
      <w:pPr>
        <w:rPr>
          <w:sz w:val="22"/>
          <w:szCs w:val="22"/>
          <w:lang w:val="lt-LT"/>
        </w:rPr>
      </w:pPr>
    </w:p>
    <w:p w:rsidR="00DB0467" w:rsidRPr="00755089" w:rsidRDefault="00436A29" w:rsidP="005E0ABD">
      <w:pPr>
        <w:rPr>
          <w:sz w:val="22"/>
          <w:szCs w:val="22"/>
          <w:lang w:val="lt-LT"/>
        </w:rPr>
      </w:pPr>
      <w:r w:rsidRPr="00755089">
        <w:rPr>
          <w:sz w:val="22"/>
          <w:szCs w:val="22"/>
          <w:lang w:val="lt-LT"/>
        </w:rPr>
        <w:t>EU/1/99/108/004</w:t>
      </w:r>
    </w:p>
    <w:p w:rsidR="00DB0467" w:rsidRPr="00755089" w:rsidRDefault="00DB0467" w:rsidP="00263853">
      <w:pPr>
        <w:rPr>
          <w:sz w:val="22"/>
          <w:szCs w:val="22"/>
          <w:lang w:val="lt-LT"/>
        </w:rPr>
      </w:pPr>
    </w:p>
    <w:p w:rsidR="00DB0467" w:rsidRPr="00755089" w:rsidRDefault="00DB0467" w:rsidP="00263853">
      <w:pPr>
        <w:rPr>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tabs>
                <w:tab w:val="left" w:pos="540"/>
              </w:tabs>
              <w:rPr>
                <w:sz w:val="22"/>
                <w:szCs w:val="22"/>
                <w:lang w:val="lt-LT"/>
              </w:rPr>
            </w:pPr>
            <w:r w:rsidRPr="00755089">
              <w:rPr>
                <w:b/>
                <w:caps/>
                <w:sz w:val="22"/>
                <w:szCs w:val="22"/>
                <w:lang w:val="lt-LT"/>
              </w:rPr>
              <w:t>13.</w:t>
            </w:r>
            <w:r w:rsidRPr="00755089">
              <w:rPr>
                <w:b/>
                <w:caps/>
                <w:sz w:val="22"/>
                <w:szCs w:val="22"/>
                <w:lang w:val="lt-LT"/>
              </w:rPr>
              <w:tab/>
              <w:t>serijos numeris</w:t>
            </w:r>
          </w:p>
        </w:tc>
      </w:tr>
    </w:tbl>
    <w:p w:rsidR="00DB0467" w:rsidRPr="00755089" w:rsidRDefault="00DB0467" w:rsidP="002A16F6">
      <w:pPr>
        <w:rPr>
          <w:sz w:val="22"/>
          <w:szCs w:val="22"/>
          <w:lang w:val="lt-LT"/>
        </w:rPr>
      </w:pPr>
    </w:p>
    <w:p w:rsidR="00DB0467" w:rsidRPr="00755089" w:rsidRDefault="00DB0467" w:rsidP="002A16F6">
      <w:pPr>
        <w:rPr>
          <w:sz w:val="22"/>
          <w:szCs w:val="22"/>
          <w:lang w:val="lt-LT"/>
        </w:rPr>
      </w:pPr>
      <w:r w:rsidRPr="00755089">
        <w:rPr>
          <w:sz w:val="22"/>
          <w:szCs w:val="22"/>
          <w:lang w:val="lt-LT"/>
        </w:rPr>
        <w:t>Serija</w:t>
      </w:r>
    </w:p>
    <w:p w:rsidR="00DB0467" w:rsidRPr="00755089" w:rsidRDefault="00DB0467" w:rsidP="002A16F6">
      <w:pPr>
        <w:rPr>
          <w:sz w:val="22"/>
          <w:szCs w:val="22"/>
          <w:lang w:val="lt-LT"/>
        </w:rPr>
      </w:pPr>
    </w:p>
    <w:p w:rsidR="00DB0467" w:rsidRPr="00755089" w:rsidRDefault="00DB0467" w:rsidP="002A16F6">
      <w:pPr>
        <w:rPr>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14.</w:t>
            </w:r>
            <w:r w:rsidRPr="00755089">
              <w:rPr>
                <w:rFonts w:ascii="Times New Roman" w:hAnsi="Times New Roman" w:cs="Times New Roman"/>
                <w:bCs w:val="0"/>
                <w:caps/>
                <w:sz w:val="22"/>
                <w:szCs w:val="22"/>
                <w:lang w:val="lt-LT"/>
              </w:rPr>
              <w:tab/>
              <w:t>PARDAVIMO (IŠDAVIMO) tvarka</w:t>
            </w:r>
          </w:p>
        </w:tc>
      </w:tr>
    </w:tbl>
    <w:p w:rsidR="00DB0467" w:rsidRPr="00755089" w:rsidRDefault="00DB0467" w:rsidP="002A16F6">
      <w:pPr>
        <w:rPr>
          <w:sz w:val="22"/>
          <w:szCs w:val="22"/>
          <w:lang w:val="lt-LT"/>
        </w:rPr>
      </w:pPr>
    </w:p>
    <w:p w:rsidR="00DB0467" w:rsidRPr="00755089" w:rsidRDefault="00DB0467" w:rsidP="002A16F6">
      <w:pPr>
        <w:rPr>
          <w:sz w:val="22"/>
          <w:szCs w:val="22"/>
          <w:lang w:val="lt-LT"/>
        </w:rPr>
      </w:pPr>
      <w:r w:rsidRPr="00755089">
        <w:rPr>
          <w:sz w:val="22"/>
          <w:szCs w:val="22"/>
          <w:lang w:val="lt-LT"/>
        </w:rPr>
        <w:t>Receptinis vaistinis preparatas.</w:t>
      </w:r>
    </w:p>
    <w:p w:rsidR="00DB0467" w:rsidRPr="00755089" w:rsidRDefault="00DB0467" w:rsidP="002A16F6">
      <w:pPr>
        <w:rPr>
          <w:sz w:val="22"/>
          <w:szCs w:val="22"/>
          <w:lang w:val="lt-LT"/>
        </w:rPr>
      </w:pPr>
    </w:p>
    <w:p w:rsidR="00DB0467" w:rsidRPr="00755089" w:rsidRDefault="00DB0467" w:rsidP="002A16F6">
      <w:pPr>
        <w:rPr>
          <w:sz w:val="22"/>
          <w:szCs w:val="22"/>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EA4B06">
        <w:tc>
          <w:tcPr>
            <w:tcW w:w="9303" w:type="dxa"/>
          </w:tcPr>
          <w:p w:rsidR="00DB0467" w:rsidRPr="00755089" w:rsidRDefault="00DB0467">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15.</w:t>
            </w:r>
            <w:r w:rsidRPr="00755089">
              <w:rPr>
                <w:rFonts w:ascii="Times New Roman" w:hAnsi="Times New Roman" w:cs="Times New Roman"/>
                <w:bCs w:val="0"/>
                <w:caps/>
                <w:sz w:val="22"/>
                <w:szCs w:val="22"/>
                <w:lang w:val="lt-LT"/>
              </w:rPr>
              <w:tab/>
              <w:t>vartojimo instrukcijA</w:t>
            </w:r>
          </w:p>
        </w:tc>
      </w:tr>
    </w:tbl>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pPr>
        <w:pBdr>
          <w:top w:val="single" w:sz="4" w:space="1" w:color="auto"/>
          <w:left w:val="single" w:sz="4" w:space="4" w:color="auto"/>
          <w:bottom w:val="single" w:sz="4" w:space="1" w:color="auto"/>
          <w:right w:val="single" w:sz="4" w:space="4" w:color="auto"/>
        </w:pBdr>
        <w:outlineLvl w:val="0"/>
        <w:rPr>
          <w:noProof/>
          <w:sz w:val="22"/>
          <w:szCs w:val="22"/>
          <w:lang w:val="lt-LT"/>
        </w:rPr>
      </w:pPr>
      <w:r w:rsidRPr="00755089">
        <w:rPr>
          <w:b/>
          <w:noProof/>
          <w:sz w:val="22"/>
          <w:szCs w:val="22"/>
          <w:lang w:val="lt-LT"/>
        </w:rPr>
        <w:t>16.</w:t>
      </w:r>
      <w:r w:rsidRPr="00755089">
        <w:rPr>
          <w:b/>
          <w:noProof/>
          <w:sz w:val="22"/>
          <w:szCs w:val="22"/>
          <w:lang w:val="lt-LT"/>
        </w:rPr>
        <w:tab/>
        <w:t>INFORMACIJA BRAILIO RAŠTU</w:t>
      </w:r>
    </w:p>
    <w:p w:rsidR="00DB0467" w:rsidRPr="00755089" w:rsidRDefault="00DB0467">
      <w:pPr>
        <w:rPr>
          <w:noProof/>
          <w:sz w:val="22"/>
          <w:szCs w:val="22"/>
          <w:lang w:val="lt-LT"/>
        </w:rPr>
      </w:pPr>
    </w:p>
    <w:p w:rsidR="00DB0467" w:rsidRPr="00755089" w:rsidRDefault="00DB0467">
      <w:pPr>
        <w:ind w:left="567" w:hanging="567"/>
        <w:rPr>
          <w:sz w:val="22"/>
          <w:szCs w:val="22"/>
          <w:lang w:val="lt-LT"/>
        </w:rPr>
      </w:pPr>
      <w:r w:rsidRPr="00755089">
        <w:rPr>
          <w:sz w:val="22"/>
          <w:szCs w:val="22"/>
          <w:highlight w:val="lightGray"/>
          <w:lang w:val="lt-LT"/>
        </w:rPr>
        <w:t>Ferriprox 1000 mg</w:t>
      </w:r>
    </w:p>
    <w:p w:rsidR="00717512" w:rsidRPr="00755089" w:rsidRDefault="00717512">
      <w:pPr>
        <w:ind w:left="567" w:hanging="567"/>
        <w:rPr>
          <w:sz w:val="22"/>
          <w:szCs w:val="22"/>
          <w:lang w:val="lt-LT"/>
        </w:rPr>
      </w:pPr>
    </w:p>
    <w:p w:rsidR="00717512" w:rsidRPr="00755089" w:rsidRDefault="00717512" w:rsidP="00717512">
      <w:pPr>
        <w:rPr>
          <w:noProof/>
          <w:szCs w:val="22"/>
          <w:shd w:val="clear" w:color="auto" w:fill="CCCCCC"/>
          <w:lang w:val="lt-LT"/>
        </w:rPr>
      </w:pPr>
    </w:p>
    <w:p w:rsidR="00717512" w:rsidRPr="00755089" w:rsidRDefault="00717512" w:rsidP="00717512">
      <w:pPr>
        <w:pBdr>
          <w:top w:val="single" w:sz="4" w:space="1" w:color="auto"/>
          <w:left w:val="single" w:sz="4" w:space="4" w:color="auto"/>
          <w:bottom w:val="single" w:sz="4" w:space="1" w:color="auto"/>
          <w:right w:val="single" w:sz="4" w:space="4" w:color="auto"/>
        </w:pBdr>
        <w:outlineLvl w:val="0"/>
        <w:rPr>
          <w:b/>
          <w:noProof/>
          <w:sz w:val="22"/>
          <w:szCs w:val="22"/>
          <w:lang w:val="lt-LT"/>
        </w:rPr>
      </w:pPr>
      <w:r w:rsidRPr="00755089">
        <w:rPr>
          <w:b/>
          <w:noProof/>
          <w:sz w:val="22"/>
          <w:szCs w:val="22"/>
          <w:lang w:val="lt-LT"/>
        </w:rPr>
        <w:t>17.</w:t>
      </w:r>
      <w:r w:rsidRPr="00755089">
        <w:rPr>
          <w:b/>
          <w:noProof/>
          <w:sz w:val="22"/>
          <w:szCs w:val="22"/>
          <w:lang w:val="lt-LT"/>
        </w:rPr>
        <w:tab/>
        <w:t>UNIKALUS IDENTIFIKATORIUS – 2D BRŪKŠNINIS KODAS</w:t>
      </w:r>
    </w:p>
    <w:p w:rsidR="00717512" w:rsidRPr="00755089" w:rsidRDefault="00717512" w:rsidP="00717512">
      <w:pPr>
        <w:tabs>
          <w:tab w:val="left" w:pos="720"/>
        </w:tabs>
        <w:rPr>
          <w:noProof/>
          <w:sz w:val="22"/>
          <w:szCs w:val="22"/>
          <w:lang w:val="lt-LT"/>
        </w:rPr>
      </w:pPr>
    </w:p>
    <w:p w:rsidR="00717512" w:rsidRPr="00755089" w:rsidRDefault="00717512" w:rsidP="00717512">
      <w:pPr>
        <w:rPr>
          <w:noProof/>
          <w:sz w:val="22"/>
          <w:szCs w:val="22"/>
          <w:shd w:val="clear" w:color="auto" w:fill="CCCCCC"/>
          <w:lang w:val="lt-LT"/>
        </w:rPr>
      </w:pPr>
      <w:r w:rsidRPr="00755089">
        <w:rPr>
          <w:noProof/>
          <w:sz w:val="22"/>
          <w:szCs w:val="22"/>
          <w:highlight w:val="lightGray"/>
          <w:lang w:val="lt-LT"/>
        </w:rPr>
        <w:t>2D brūkšninis kodas su nurodytu unikaliu identifikatoriumi.</w:t>
      </w:r>
    </w:p>
    <w:p w:rsidR="00717512" w:rsidRPr="00755089" w:rsidRDefault="00717512" w:rsidP="00717512">
      <w:pPr>
        <w:rPr>
          <w:noProof/>
          <w:sz w:val="22"/>
          <w:szCs w:val="22"/>
          <w:shd w:val="clear" w:color="auto" w:fill="CCCCCC"/>
          <w:lang w:val="lt-LT"/>
        </w:rPr>
      </w:pPr>
    </w:p>
    <w:p w:rsidR="00717512" w:rsidRPr="00755089" w:rsidRDefault="00717512" w:rsidP="00717512">
      <w:pPr>
        <w:tabs>
          <w:tab w:val="left" w:pos="720"/>
        </w:tabs>
        <w:rPr>
          <w:noProof/>
          <w:sz w:val="22"/>
          <w:szCs w:val="22"/>
          <w:lang w:val="lt-LT"/>
        </w:rPr>
      </w:pPr>
    </w:p>
    <w:p w:rsidR="00717512" w:rsidRPr="00755089" w:rsidRDefault="00717512" w:rsidP="00717512">
      <w:pPr>
        <w:pBdr>
          <w:top w:val="single" w:sz="4" w:space="1" w:color="auto"/>
          <w:left w:val="single" w:sz="4" w:space="4" w:color="auto"/>
          <w:bottom w:val="single" w:sz="4" w:space="1" w:color="auto"/>
          <w:right w:val="single" w:sz="4" w:space="4" w:color="auto"/>
        </w:pBdr>
        <w:outlineLvl w:val="0"/>
        <w:rPr>
          <w:b/>
          <w:noProof/>
          <w:sz w:val="22"/>
          <w:szCs w:val="22"/>
          <w:lang w:val="lt-LT"/>
        </w:rPr>
      </w:pPr>
      <w:r w:rsidRPr="00755089">
        <w:rPr>
          <w:b/>
          <w:noProof/>
          <w:sz w:val="22"/>
          <w:szCs w:val="22"/>
          <w:lang w:val="lt-LT"/>
        </w:rPr>
        <w:t>18.</w:t>
      </w:r>
      <w:r w:rsidRPr="00755089">
        <w:rPr>
          <w:b/>
          <w:noProof/>
          <w:sz w:val="22"/>
          <w:szCs w:val="22"/>
          <w:lang w:val="lt-LT"/>
        </w:rPr>
        <w:tab/>
        <w:t>UNIKALUS IDENTIFIKATORIUS – ŽMONĖMS SUPRANTAMI DUOMENYS</w:t>
      </w:r>
    </w:p>
    <w:p w:rsidR="00717512" w:rsidRPr="00755089" w:rsidRDefault="00717512" w:rsidP="00717512">
      <w:pPr>
        <w:tabs>
          <w:tab w:val="left" w:pos="720"/>
        </w:tabs>
        <w:rPr>
          <w:noProof/>
          <w:sz w:val="22"/>
          <w:szCs w:val="22"/>
          <w:lang w:val="lt-LT"/>
        </w:rPr>
      </w:pPr>
    </w:p>
    <w:p w:rsidR="00717512" w:rsidRPr="00755089" w:rsidRDefault="00717512" w:rsidP="00717512">
      <w:pPr>
        <w:rPr>
          <w:sz w:val="22"/>
          <w:szCs w:val="22"/>
          <w:lang w:val="lt-LT"/>
        </w:rPr>
      </w:pPr>
      <w:r w:rsidRPr="00755089">
        <w:rPr>
          <w:sz w:val="22"/>
          <w:szCs w:val="22"/>
          <w:lang w:val="lt-LT"/>
        </w:rPr>
        <w:t xml:space="preserve">PC </w:t>
      </w:r>
    </w:p>
    <w:p w:rsidR="00717512" w:rsidRPr="00755089" w:rsidRDefault="00717512" w:rsidP="00717512">
      <w:pPr>
        <w:rPr>
          <w:sz w:val="22"/>
          <w:szCs w:val="22"/>
          <w:lang w:val="lt-LT"/>
        </w:rPr>
      </w:pPr>
      <w:r w:rsidRPr="00755089">
        <w:rPr>
          <w:sz w:val="22"/>
          <w:szCs w:val="22"/>
          <w:lang w:val="lt-LT"/>
        </w:rPr>
        <w:t xml:space="preserve">SN </w:t>
      </w:r>
    </w:p>
    <w:p w:rsidR="00717512" w:rsidRPr="00755089" w:rsidRDefault="00717512" w:rsidP="00717512">
      <w:pPr>
        <w:rPr>
          <w:sz w:val="22"/>
          <w:szCs w:val="22"/>
          <w:lang w:val="lt-LT"/>
        </w:rPr>
      </w:pPr>
      <w:r w:rsidRPr="00755089">
        <w:rPr>
          <w:sz w:val="22"/>
          <w:szCs w:val="22"/>
          <w:lang w:val="lt-LT"/>
        </w:rPr>
        <w:t xml:space="preserve">NN </w:t>
      </w:r>
    </w:p>
    <w:p w:rsidR="00717512" w:rsidRPr="00755089" w:rsidRDefault="00717512" w:rsidP="00717512">
      <w:pPr>
        <w:tabs>
          <w:tab w:val="left" w:pos="720"/>
        </w:tabs>
        <w:rPr>
          <w:noProof/>
          <w:vanish/>
          <w:sz w:val="22"/>
          <w:szCs w:val="22"/>
          <w:lang w:val="lt-LT"/>
        </w:rPr>
      </w:pPr>
    </w:p>
    <w:p w:rsidR="00717512" w:rsidRPr="00755089" w:rsidRDefault="00717512">
      <w:pPr>
        <w:ind w:left="567" w:hanging="567"/>
        <w:rPr>
          <w:sz w:val="22"/>
          <w:szCs w:val="22"/>
          <w:lang w:val="lt-LT"/>
        </w:rPr>
      </w:pPr>
    </w:p>
    <w:p w:rsidR="00DB0467" w:rsidRPr="00755089" w:rsidRDefault="00DB0467">
      <w:pPr>
        <w:rPr>
          <w:sz w:val="22"/>
          <w:szCs w:val="22"/>
          <w:lang w:val="lt-LT"/>
        </w:rPr>
      </w:pPr>
      <w:r w:rsidRPr="00755089">
        <w:rPr>
          <w:sz w:val="22"/>
          <w:szCs w:val="22"/>
          <w:lang w:val="lt-LT"/>
        </w:rPr>
        <w:br w:type="page"/>
      </w: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pPr>
        <w:ind w:left="567" w:hanging="567"/>
        <w:rPr>
          <w:sz w:val="22"/>
          <w:szCs w:val="22"/>
          <w:lang w:val="lt-LT"/>
        </w:rPr>
      </w:pPr>
    </w:p>
    <w:p w:rsidR="00DB0467" w:rsidRPr="00755089" w:rsidRDefault="00DB0467" w:rsidP="001966B3">
      <w:pPr>
        <w:pStyle w:val="TitleA"/>
        <w:rPr>
          <w:lang w:val="lt-LT"/>
        </w:rPr>
      </w:pPr>
      <w:r w:rsidRPr="00755089">
        <w:rPr>
          <w:lang w:val="lt-LT"/>
        </w:rPr>
        <w:t>B. PAKUOTĖS LAPELIS</w:t>
      </w:r>
    </w:p>
    <w:p w:rsidR="00DB0467" w:rsidRPr="00755089" w:rsidRDefault="00DB0467">
      <w:pPr>
        <w:pStyle w:val="Title"/>
        <w:rPr>
          <w:bCs w:val="0"/>
          <w:caps/>
          <w:snapToGrid/>
          <w:sz w:val="22"/>
          <w:lang w:val="lt-LT"/>
        </w:rPr>
      </w:pPr>
      <w:r w:rsidRPr="00755089">
        <w:rPr>
          <w:sz w:val="22"/>
          <w:lang w:val="lt-LT"/>
        </w:rPr>
        <w:br w:type="page"/>
        <w:t>P</w:t>
      </w:r>
      <w:r w:rsidR="00565D48" w:rsidRPr="00755089">
        <w:rPr>
          <w:sz w:val="22"/>
          <w:lang w:val="lt-LT"/>
        </w:rPr>
        <w:t>akuotės lapelis</w:t>
      </w:r>
      <w:r w:rsidRPr="00755089">
        <w:rPr>
          <w:bCs w:val="0"/>
          <w:caps/>
          <w:snapToGrid/>
          <w:sz w:val="22"/>
          <w:lang w:val="lt-LT"/>
        </w:rPr>
        <w:t>:</w:t>
      </w:r>
      <w:r w:rsidR="0035577B" w:rsidRPr="00755089">
        <w:rPr>
          <w:bCs w:val="0"/>
          <w:caps/>
          <w:snapToGrid/>
          <w:sz w:val="22"/>
          <w:lang w:val="lt-LT"/>
        </w:rPr>
        <w:t xml:space="preserve"> </w:t>
      </w:r>
      <w:r w:rsidR="0035577B" w:rsidRPr="00755089">
        <w:rPr>
          <w:bCs w:val="0"/>
          <w:sz w:val="22"/>
          <w:lang w:val="lt-LT"/>
        </w:rPr>
        <w:t>i</w:t>
      </w:r>
      <w:r w:rsidR="00734F4C" w:rsidRPr="00755089">
        <w:rPr>
          <w:bCs w:val="0"/>
          <w:snapToGrid/>
          <w:sz w:val="22"/>
          <w:lang w:val="lt-LT"/>
        </w:rPr>
        <w:t xml:space="preserve">nformacija </w:t>
      </w:r>
      <w:r w:rsidR="00565D48" w:rsidRPr="00755089">
        <w:rPr>
          <w:bCs w:val="0"/>
          <w:snapToGrid/>
          <w:sz w:val="22"/>
          <w:lang w:val="lt-LT"/>
        </w:rPr>
        <w:t>vartotojui</w:t>
      </w:r>
    </w:p>
    <w:p w:rsidR="00DB0467" w:rsidRPr="00755089" w:rsidRDefault="00DB0467">
      <w:pPr>
        <w:pStyle w:val="Title"/>
        <w:rPr>
          <w:bCs w:val="0"/>
          <w:caps/>
          <w:snapToGrid/>
          <w:sz w:val="22"/>
          <w:lang w:val="lt-LT"/>
        </w:rPr>
      </w:pPr>
    </w:p>
    <w:p w:rsidR="00DB0467" w:rsidRPr="00755089" w:rsidRDefault="00DB0467">
      <w:pPr>
        <w:jc w:val="center"/>
        <w:rPr>
          <w:b/>
          <w:sz w:val="22"/>
          <w:szCs w:val="22"/>
          <w:lang w:val="lt-LT"/>
        </w:rPr>
      </w:pPr>
      <w:r w:rsidRPr="00755089">
        <w:rPr>
          <w:b/>
          <w:sz w:val="22"/>
          <w:szCs w:val="22"/>
          <w:lang w:val="lt-LT"/>
        </w:rPr>
        <w:t>Ferriprox 500 mg plėvele dengtos tabletės</w:t>
      </w:r>
    </w:p>
    <w:p w:rsidR="00DB0467" w:rsidRPr="00755089" w:rsidRDefault="00420718">
      <w:pPr>
        <w:jc w:val="center"/>
        <w:rPr>
          <w:bCs/>
          <w:caps/>
          <w:sz w:val="22"/>
          <w:szCs w:val="22"/>
          <w:lang w:val="lt-LT"/>
        </w:rPr>
      </w:pPr>
      <w:r w:rsidRPr="00755089">
        <w:rPr>
          <w:sz w:val="22"/>
          <w:szCs w:val="22"/>
          <w:lang w:val="lt-LT"/>
        </w:rPr>
        <w:t>d</w:t>
      </w:r>
      <w:r w:rsidR="00DB0467" w:rsidRPr="00755089">
        <w:rPr>
          <w:sz w:val="22"/>
          <w:szCs w:val="22"/>
          <w:lang w:val="lt-LT"/>
        </w:rPr>
        <w:t>eferipronas</w:t>
      </w:r>
    </w:p>
    <w:p w:rsidR="00DB0467" w:rsidRPr="00755089" w:rsidRDefault="00DB0467">
      <w:pPr>
        <w:rPr>
          <w:sz w:val="22"/>
          <w:szCs w:val="22"/>
          <w:lang w:val="lt-LT"/>
        </w:rPr>
      </w:pPr>
    </w:p>
    <w:p w:rsidR="00DB0467" w:rsidRPr="00755089" w:rsidRDefault="006112F5">
      <w:pPr>
        <w:rPr>
          <w:b/>
          <w:bCs/>
          <w:sz w:val="22"/>
          <w:szCs w:val="22"/>
          <w:lang w:val="lt-LT"/>
        </w:rPr>
      </w:pPr>
      <w:r w:rsidRPr="00755089">
        <w:rPr>
          <w:b/>
          <w:bCs/>
          <w:sz w:val="22"/>
          <w:szCs w:val="22"/>
          <w:lang w:val="lt-LT"/>
        </w:rPr>
        <w:t>A</w:t>
      </w:r>
      <w:r w:rsidR="00DB0467" w:rsidRPr="00755089">
        <w:rPr>
          <w:b/>
          <w:bCs/>
          <w:sz w:val="22"/>
          <w:szCs w:val="22"/>
          <w:lang w:val="lt-LT"/>
        </w:rPr>
        <w:t xml:space="preserve">tidžiai perskaitykite visą šį lapelį, </w:t>
      </w:r>
      <w:r w:rsidRPr="00755089">
        <w:rPr>
          <w:b/>
          <w:bCs/>
          <w:sz w:val="22"/>
          <w:szCs w:val="22"/>
          <w:lang w:val="lt-LT"/>
        </w:rPr>
        <w:t xml:space="preserve">prieš pradėdami vartoti vaistą, </w:t>
      </w:r>
      <w:r w:rsidR="00ED159F" w:rsidRPr="00755089">
        <w:rPr>
          <w:b/>
          <w:bCs/>
          <w:sz w:val="22"/>
          <w:szCs w:val="22"/>
          <w:lang w:val="lt-LT"/>
        </w:rPr>
        <w:t xml:space="preserve">nes jame pateikta </w:t>
      </w:r>
      <w:r w:rsidRPr="00755089">
        <w:rPr>
          <w:b/>
          <w:bCs/>
          <w:sz w:val="22"/>
          <w:szCs w:val="22"/>
          <w:lang w:val="lt-LT"/>
        </w:rPr>
        <w:t xml:space="preserve">Jums </w:t>
      </w:r>
      <w:r w:rsidR="00ED159F" w:rsidRPr="00755089">
        <w:rPr>
          <w:b/>
          <w:bCs/>
          <w:sz w:val="22"/>
          <w:szCs w:val="22"/>
          <w:lang w:val="lt-LT"/>
        </w:rPr>
        <w:t>svarbi informacija</w:t>
      </w:r>
      <w:r w:rsidR="00DB0467" w:rsidRPr="00755089">
        <w:rPr>
          <w:b/>
          <w:bCs/>
          <w:sz w:val="22"/>
          <w:szCs w:val="22"/>
          <w:lang w:val="lt-LT"/>
        </w:rPr>
        <w:t>.</w:t>
      </w:r>
    </w:p>
    <w:p w:rsidR="00DB0467" w:rsidRPr="00755089" w:rsidRDefault="00DB0467">
      <w:pPr>
        <w:numPr>
          <w:ilvl w:val="0"/>
          <w:numId w:val="2"/>
        </w:numPr>
        <w:ind w:left="540" w:hanging="540"/>
        <w:rPr>
          <w:sz w:val="22"/>
          <w:szCs w:val="22"/>
          <w:lang w:val="lt-LT"/>
        </w:rPr>
      </w:pPr>
      <w:r w:rsidRPr="00755089">
        <w:rPr>
          <w:sz w:val="22"/>
          <w:szCs w:val="22"/>
          <w:lang w:val="lt-LT"/>
        </w:rPr>
        <w:t>Neišmeskite šio lapelio, nes vėl gali prireikti jį perskaityti.</w:t>
      </w:r>
    </w:p>
    <w:p w:rsidR="00DB0467" w:rsidRPr="00755089" w:rsidRDefault="00DB0467">
      <w:pPr>
        <w:numPr>
          <w:ilvl w:val="0"/>
          <w:numId w:val="2"/>
        </w:numPr>
        <w:ind w:left="540" w:hanging="540"/>
        <w:rPr>
          <w:sz w:val="22"/>
          <w:szCs w:val="22"/>
          <w:lang w:val="lt-LT"/>
        </w:rPr>
      </w:pPr>
      <w:r w:rsidRPr="00755089">
        <w:rPr>
          <w:sz w:val="22"/>
          <w:szCs w:val="22"/>
          <w:lang w:val="lt-LT"/>
        </w:rPr>
        <w:t xml:space="preserve">Jeigu kiltų </w:t>
      </w:r>
      <w:r w:rsidR="006112F5" w:rsidRPr="00755089">
        <w:rPr>
          <w:sz w:val="22"/>
          <w:szCs w:val="22"/>
          <w:lang w:val="lt-LT"/>
        </w:rPr>
        <w:t xml:space="preserve">daugiau </w:t>
      </w:r>
      <w:r w:rsidRPr="00755089">
        <w:rPr>
          <w:sz w:val="22"/>
          <w:szCs w:val="22"/>
          <w:lang w:val="lt-LT"/>
        </w:rPr>
        <w:t>klausimų, kreipkitės į gydytoją arba vaistininką.</w:t>
      </w:r>
    </w:p>
    <w:p w:rsidR="00DB0467" w:rsidRPr="00755089" w:rsidRDefault="00DB0467">
      <w:pPr>
        <w:numPr>
          <w:ilvl w:val="0"/>
          <w:numId w:val="2"/>
        </w:numPr>
        <w:ind w:left="540" w:hanging="540"/>
        <w:rPr>
          <w:sz w:val="22"/>
          <w:szCs w:val="22"/>
          <w:lang w:val="lt-LT"/>
        </w:rPr>
      </w:pPr>
      <w:r w:rsidRPr="00755089">
        <w:rPr>
          <w:sz w:val="22"/>
          <w:szCs w:val="22"/>
          <w:lang w:val="lt-LT"/>
        </w:rPr>
        <w:t xml:space="preserve">Šis vaistas skirtas </w:t>
      </w:r>
      <w:r w:rsidR="00565D48" w:rsidRPr="00755089">
        <w:rPr>
          <w:sz w:val="22"/>
          <w:szCs w:val="22"/>
          <w:lang w:val="lt-LT"/>
        </w:rPr>
        <w:t xml:space="preserve">tik </w:t>
      </w:r>
      <w:r w:rsidRPr="00755089">
        <w:rPr>
          <w:sz w:val="22"/>
          <w:szCs w:val="22"/>
          <w:lang w:val="lt-LT"/>
        </w:rPr>
        <w:t xml:space="preserve">Jums, todėl kitiems žmonėms jo duoti negalima. Vaistas gali jiems pakenkti (net tiems, kurių ligos </w:t>
      </w:r>
      <w:r w:rsidR="00565D48" w:rsidRPr="00755089">
        <w:rPr>
          <w:sz w:val="22"/>
          <w:szCs w:val="22"/>
          <w:lang w:val="lt-LT"/>
        </w:rPr>
        <w:t xml:space="preserve">požymiai </w:t>
      </w:r>
      <w:r w:rsidRPr="00755089">
        <w:rPr>
          <w:sz w:val="22"/>
          <w:szCs w:val="22"/>
          <w:lang w:val="lt-LT"/>
        </w:rPr>
        <w:t>yra tokie patys kaip Jūsų).</w:t>
      </w:r>
    </w:p>
    <w:p w:rsidR="00DB0467" w:rsidRPr="00755089" w:rsidRDefault="00DB0467">
      <w:pPr>
        <w:numPr>
          <w:ilvl w:val="0"/>
          <w:numId w:val="2"/>
        </w:numPr>
        <w:ind w:left="540" w:hanging="540"/>
        <w:rPr>
          <w:sz w:val="22"/>
          <w:szCs w:val="22"/>
          <w:lang w:val="lt-LT"/>
        </w:rPr>
      </w:pPr>
      <w:r w:rsidRPr="00755089">
        <w:rPr>
          <w:sz w:val="22"/>
          <w:szCs w:val="22"/>
          <w:lang w:val="lt-LT"/>
        </w:rPr>
        <w:t>Jei</w:t>
      </w:r>
      <w:r w:rsidR="00694996" w:rsidRPr="00755089">
        <w:rPr>
          <w:sz w:val="22"/>
          <w:szCs w:val="22"/>
          <w:lang w:val="lt-LT"/>
        </w:rPr>
        <w:t>gu</w:t>
      </w:r>
      <w:r w:rsidRPr="00755089">
        <w:rPr>
          <w:sz w:val="22"/>
          <w:szCs w:val="22"/>
          <w:lang w:val="lt-LT"/>
        </w:rPr>
        <w:t xml:space="preserve"> </w:t>
      </w:r>
      <w:r w:rsidR="00694996" w:rsidRPr="00755089">
        <w:rPr>
          <w:sz w:val="22"/>
          <w:szCs w:val="22"/>
          <w:lang w:val="lt-LT"/>
        </w:rPr>
        <w:t xml:space="preserve">pasireiškė </w:t>
      </w:r>
      <w:r w:rsidRPr="00755089">
        <w:rPr>
          <w:sz w:val="22"/>
          <w:szCs w:val="22"/>
          <w:lang w:val="lt-LT"/>
        </w:rPr>
        <w:t>šalutini</w:t>
      </w:r>
      <w:r w:rsidR="006112F5" w:rsidRPr="00755089">
        <w:rPr>
          <w:sz w:val="22"/>
          <w:szCs w:val="22"/>
          <w:lang w:val="lt-LT"/>
        </w:rPr>
        <w:t xml:space="preserve">s poveikis </w:t>
      </w:r>
      <w:r w:rsidR="00267458" w:rsidRPr="00755089">
        <w:rPr>
          <w:sz w:val="22"/>
          <w:szCs w:val="22"/>
          <w:lang w:val="lt-LT"/>
        </w:rPr>
        <w:t>(net jei jis šiame lapelyje nenurodytas), kreipkitės į gydytoją</w:t>
      </w:r>
      <w:r w:rsidRPr="00755089">
        <w:rPr>
          <w:sz w:val="22"/>
          <w:szCs w:val="22"/>
          <w:lang w:val="lt-LT"/>
        </w:rPr>
        <w:t xml:space="preserve"> arba </w:t>
      </w:r>
      <w:r w:rsidR="00267458" w:rsidRPr="00755089">
        <w:rPr>
          <w:sz w:val="22"/>
          <w:szCs w:val="22"/>
          <w:lang w:val="lt-LT"/>
        </w:rPr>
        <w:t>vaistininką</w:t>
      </w:r>
      <w:r w:rsidR="007958E0" w:rsidRPr="00755089">
        <w:rPr>
          <w:sz w:val="22"/>
          <w:szCs w:val="22"/>
          <w:lang w:val="lt-LT"/>
        </w:rPr>
        <w:t>.</w:t>
      </w:r>
      <w:r w:rsidR="00057A50" w:rsidRPr="00755089">
        <w:rPr>
          <w:sz w:val="22"/>
          <w:szCs w:val="22"/>
          <w:lang w:val="lt-LT"/>
        </w:rPr>
        <w:t xml:space="preserve"> </w:t>
      </w:r>
      <w:r w:rsidR="00057A50" w:rsidRPr="00755089">
        <w:rPr>
          <w:noProof/>
          <w:sz w:val="22"/>
          <w:szCs w:val="22"/>
          <w:lang w:val="lt-LT"/>
        </w:rPr>
        <w:t>Žr. 4 skyrių.</w:t>
      </w:r>
    </w:p>
    <w:p w:rsidR="00DB0467" w:rsidRPr="00755089" w:rsidRDefault="00DB0467" w:rsidP="00830D41">
      <w:pPr>
        <w:numPr>
          <w:ilvl w:val="0"/>
          <w:numId w:val="2"/>
        </w:numPr>
        <w:ind w:left="540" w:hanging="540"/>
        <w:rPr>
          <w:sz w:val="22"/>
          <w:szCs w:val="22"/>
          <w:lang w:val="lt-LT"/>
        </w:rPr>
      </w:pPr>
      <w:r w:rsidRPr="00755089">
        <w:rPr>
          <w:sz w:val="22"/>
          <w:szCs w:val="22"/>
          <w:lang w:val="lt-LT"/>
        </w:rPr>
        <w:t>Prie šio lapelio pridėta paciento ar slaugytojo prim</w:t>
      </w:r>
      <w:r w:rsidR="00830D41" w:rsidRPr="00755089">
        <w:rPr>
          <w:sz w:val="22"/>
          <w:szCs w:val="22"/>
          <w:lang w:val="lt-LT"/>
        </w:rPr>
        <w:t>inimo</w:t>
      </w:r>
      <w:r w:rsidRPr="00755089">
        <w:rPr>
          <w:sz w:val="22"/>
          <w:szCs w:val="22"/>
          <w:lang w:val="lt-LT"/>
        </w:rPr>
        <w:t xml:space="preserve"> kortelė. Kortelę nuplėškite, užpildykite, atidžiai perskaitykite ir nešiokitės su savimi.</w:t>
      </w:r>
      <w:r w:rsidR="00FB238E" w:rsidRPr="00755089">
        <w:rPr>
          <w:sz w:val="22"/>
          <w:szCs w:val="22"/>
          <w:lang w:val="lt-LT"/>
        </w:rPr>
        <w:t xml:space="preserve"> Pateikite šią kortelę gydytojui, jeigu Jums pasireiškia infekcijos požymiai, tokie kaip karščiavimas, gerklės perštėjimas arba į gripą panašūs simptomai.</w:t>
      </w:r>
    </w:p>
    <w:p w:rsidR="00DB0467" w:rsidRPr="00755089" w:rsidRDefault="00DB0467">
      <w:pPr>
        <w:rPr>
          <w:sz w:val="22"/>
          <w:szCs w:val="22"/>
          <w:lang w:val="lt-LT"/>
        </w:rPr>
      </w:pPr>
    </w:p>
    <w:p w:rsidR="00DB0467" w:rsidRPr="00755089" w:rsidRDefault="00267458">
      <w:pPr>
        <w:rPr>
          <w:b/>
          <w:bCs/>
          <w:sz w:val="22"/>
          <w:szCs w:val="22"/>
          <w:lang w:val="lt-LT"/>
        </w:rPr>
      </w:pPr>
      <w:r w:rsidRPr="00755089">
        <w:rPr>
          <w:b/>
          <w:bCs/>
          <w:sz w:val="22"/>
          <w:szCs w:val="22"/>
          <w:lang w:val="lt-LT"/>
        </w:rPr>
        <w:t>Apie ką rašoma</w:t>
      </w:r>
      <w:r w:rsidR="00ED159F" w:rsidRPr="00755089">
        <w:rPr>
          <w:b/>
          <w:bCs/>
          <w:sz w:val="22"/>
          <w:szCs w:val="22"/>
          <w:lang w:val="lt-LT"/>
        </w:rPr>
        <w:t xml:space="preserve"> šiame l</w:t>
      </w:r>
      <w:r w:rsidR="00DB0467" w:rsidRPr="00755089">
        <w:rPr>
          <w:b/>
          <w:bCs/>
          <w:sz w:val="22"/>
          <w:szCs w:val="22"/>
          <w:lang w:val="lt-LT"/>
        </w:rPr>
        <w:t>apel</w:t>
      </w:r>
      <w:r w:rsidR="00ED159F" w:rsidRPr="00755089">
        <w:rPr>
          <w:b/>
          <w:bCs/>
          <w:sz w:val="22"/>
          <w:szCs w:val="22"/>
          <w:lang w:val="lt-LT"/>
        </w:rPr>
        <w:t>yje</w:t>
      </w:r>
      <w:r w:rsidRPr="00755089">
        <w:rPr>
          <w:b/>
          <w:bCs/>
          <w:sz w:val="22"/>
          <w:szCs w:val="22"/>
          <w:lang w:val="lt-LT"/>
        </w:rPr>
        <w:t>?</w:t>
      </w:r>
    </w:p>
    <w:p w:rsidR="00267458" w:rsidRPr="00755089" w:rsidRDefault="00267458">
      <w:pPr>
        <w:rPr>
          <w:b/>
          <w:bCs/>
          <w:sz w:val="22"/>
          <w:szCs w:val="22"/>
          <w:lang w:val="lt-LT"/>
        </w:rPr>
      </w:pPr>
    </w:p>
    <w:p w:rsidR="00DB0467" w:rsidRPr="00755089" w:rsidRDefault="00DB0467" w:rsidP="00830D41">
      <w:pPr>
        <w:tabs>
          <w:tab w:val="left" w:pos="540"/>
        </w:tabs>
        <w:rPr>
          <w:sz w:val="22"/>
          <w:szCs w:val="22"/>
          <w:lang w:val="lt-LT"/>
        </w:rPr>
      </w:pPr>
      <w:r w:rsidRPr="00755089">
        <w:rPr>
          <w:sz w:val="22"/>
          <w:szCs w:val="22"/>
          <w:lang w:val="lt-LT"/>
        </w:rPr>
        <w:t>1.</w:t>
      </w:r>
      <w:r w:rsidRPr="00755089">
        <w:rPr>
          <w:sz w:val="22"/>
          <w:szCs w:val="22"/>
          <w:lang w:val="lt-LT"/>
        </w:rPr>
        <w:tab/>
        <w:t xml:space="preserve">Kas yra Ferriprox ir </w:t>
      </w:r>
      <w:r w:rsidR="00830D41" w:rsidRPr="00755089">
        <w:rPr>
          <w:sz w:val="22"/>
          <w:szCs w:val="22"/>
          <w:lang w:val="lt-LT"/>
        </w:rPr>
        <w:t xml:space="preserve">kam </w:t>
      </w:r>
      <w:r w:rsidRPr="00755089">
        <w:rPr>
          <w:sz w:val="22"/>
          <w:szCs w:val="22"/>
          <w:lang w:val="lt-LT"/>
        </w:rPr>
        <w:t>jis vartojamas</w:t>
      </w:r>
    </w:p>
    <w:p w:rsidR="00DB0467" w:rsidRPr="00755089" w:rsidRDefault="00DB0467">
      <w:pPr>
        <w:tabs>
          <w:tab w:val="left" w:pos="540"/>
        </w:tabs>
        <w:rPr>
          <w:sz w:val="22"/>
          <w:szCs w:val="22"/>
          <w:lang w:val="lt-LT"/>
        </w:rPr>
      </w:pPr>
      <w:r w:rsidRPr="00755089">
        <w:rPr>
          <w:sz w:val="22"/>
          <w:szCs w:val="22"/>
          <w:lang w:val="lt-LT"/>
        </w:rPr>
        <w:t>2.</w:t>
      </w:r>
      <w:r w:rsidRPr="00755089">
        <w:rPr>
          <w:sz w:val="22"/>
          <w:szCs w:val="22"/>
          <w:lang w:val="lt-LT"/>
        </w:rPr>
        <w:tab/>
        <w:t>Kas žinotina prieš vartojant Ferriprox</w:t>
      </w:r>
    </w:p>
    <w:p w:rsidR="00DB0467" w:rsidRPr="00755089" w:rsidRDefault="00DB0467">
      <w:pPr>
        <w:tabs>
          <w:tab w:val="left" w:pos="540"/>
        </w:tabs>
        <w:rPr>
          <w:sz w:val="22"/>
          <w:szCs w:val="22"/>
          <w:lang w:val="lt-LT"/>
        </w:rPr>
      </w:pPr>
      <w:r w:rsidRPr="00755089">
        <w:rPr>
          <w:sz w:val="22"/>
          <w:szCs w:val="22"/>
          <w:lang w:val="lt-LT"/>
        </w:rPr>
        <w:t>3.</w:t>
      </w:r>
      <w:r w:rsidRPr="00755089">
        <w:rPr>
          <w:sz w:val="22"/>
          <w:szCs w:val="22"/>
          <w:lang w:val="lt-LT"/>
        </w:rPr>
        <w:tab/>
        <w:t>Kaip vartoti Ferriprox</w:t>
      </w:r>
    </w:p>
    <w:p w:rsidR="00DB0467" w:rsidRPr="00755089" w:rsidRDefault="00DB0467">
      <w:pPr>
        <w:tabs>
          <w:tab w:val="left" w:pos="540"/>
        </w:tabs>
        <w:rPr>
          <w:sz w:val="22"/>
          <w:szCs w:val="22"/>
          <w:lang w:val="lt-LT"/>
        </w:rPr>
      </w:pPr>
      <w:r w:rsidRPr="00755089">
        <w:rPr>
          <w:sz w:val="22"/>
          <w:szCs w:val="22"/>
          <w:lang w:val="lt-LT"/>
        </w:rPr>
        <w:t>4.</w:t>
      </w:r>
      <w:r w:rsidRPr="00755089">
        <w:rPr>
          <w:sz w:val="22"/>
          <w:szCs w:val="22"/>
          <w:lang w:val="lt-LT"/>
        </w:rPr>
        <w:tab/>
        <w:t>Galimas šalutinis poveikis</w:t>
      </w:r>
    </w:p>
    <w:p w:rsidR="00DB0467" w:rsidRPr="00755089" w:rsidRDefault="00DB0467">
      <w:pPr>
        <w:tabs>
          <w:tab w:val="left" w:pos="540"/>
        </w:tabs>
        <w:rPr>
          <w:sz w:val="22"/>
          <w:szCs w:val="22"/>
          <w:lang w:val="lt-LT"/>
        </w:rPr>
      </w:pPr>
      <w:r w:rsidRPr="00755089">
        <w:rPr>
          <w:sz w:val="22"/>
          <w:szCs w:val="22"/>
          <w:lang w:val="lt-LT"/>
        </w:rPr>
        <w:t>5.</w:t>
      </w:r>
      <w:r w:rsidRPr="00755089">
        <w:rPr>
          <w:sz w:val="22"/>
          <w:szCs w:val="22"/>
          <w:lang w:val="lt-LT"/>
        </w:rPr>
        <w:tab/>
        <w:t>Kaip laikyti Ferriprox</w:t>
      </w:r>
    </w:p>
    <w:p w:rsidR="00DB0467" w:rsidRPr="00755089" w:rsidRDefault="00DB0467">
      <w:pPr>
        <w:tabs>
          <w:tab w:val="left" w:pos="540"/>
        </w:tabs>
        <w:rPr>
          <w:sz w:val="22"/>
          <w:szCs w:val="22"/>
          <w:lang w:val="lt-LT"/>
        </w:rPr>
      </w:pPr>
      <w:r w:rsidRPr="00755089">
        <w:rPr>
          <w:sz w:val="22"/>
          <w:szCs w:val="22"/>
          <w:lang w:val="lt-LT"/>
        </w:rPr>
        <w:t>6.</w:t>
      </w:r>
      <w:r w:rsidRPr="00755089">
        <w:rPr>
          <w:sz w:val="22"/>
          <w:szCs w:val="22"/>
          <w:lang w:val="lt-LT"/>
        </w:rPr>
        <w:tab/>
      </w:r>
      <w:r w:rsidR="00ED159F" w:rsidRPr="00755089">
        <w:rPr>
          <w:sz w:val="22"/>
          <w:szCs w:val="22"/>
          <w:lang w:val="lt-LT"/>
        </w:rPr>
        <w:t>Pakuotės turinys ir k</w:t>
      </w:r>
      <w:r w:rsidRPr="00755089">
        <w:rPr>
          <w:sz w:val="22"/>
          <w:szCs w:val="22"/>
          <w:lang w:val="lt-LT"/>
        </w:rPr>
        <w:t>ita informacija</w:t>
      </w:r>
    </w:p>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rsidP="00830D41">
      <w:pPr>
        <w:tabs>
          <w:tab w:val="left" w:pos="540"/>
        </w:tabs>
        <w:rPr>
          <w:b/>
          <w:caps/>
          <w:sz w:val="22"/>
          <w:szCs w:val="22"/>
          <w:lang w:val="lt-LT"/>
        </w:rPr>
      </w:pPr>
      <w:r w:rsidRPr="00755089">
        <w:rPr>
          <w:b/>
          <w:caps/>
          <w:sz w:val="22"/>
          <w:szCs w:val="22"/>
          <w:lang w:val="lt-LT"/>
        </w:rPr>
        <w:t>1.</w:t>
      </w:r>
      <w:r w:rsidRPr="00755089">
        <w:rPr>
          <w:b/>
          <w:caps/>
          <w:sz w:val="22"/>
          <w:szCs w:val="22"/>
          <w:lang w:val="lt-LT"/>
        </w:rPr>
        <w:tab/>
        <w:t>k</w:t>
      </w:r>
      <w:r w:rsidR="00ED159F" w:rsidRPr="00755089">
        <w:rPr>
          <w:b/>
          <w:sz w:val="22"/>
          <w:szCs w:val="22"/>
          <w:lang w:val="lt-LT"/>
        </w:rPr>
        <w:t xml:space="preserve">as yra </w:t>
      </w:r>
      <w:r w:rsidRPr="00755089">
        <w:rPr>
          <w:b/>
          <w:caps/>
          <w:sz w:val="22"/>
          <w:szCs w:val="22"/>
          <w:lang w:val="lt-LT"/>
        </w:rPr>
        <w:t>f</w:t>
      </w:r>
      <w:r w:rsidR="00ED159F" w:rsidRPr="00755089">
        <w:rPr>
          <w:b/>
          <w:sz w:val="22"/>
          <w:szCs w:val="22"/>
          <w:lang w:val="lt-LT"/>
        </w:rPr>
        <w:t>erriprox ir kam jis vartojamas</w:t>
      </w:r>
    </w:p>
    <w:p w:rsidR="00DB0467" w:rsidRPr="00755089" w:rsidRDefault="00DB0467">
      <w:pPr>
        <w:rPr>
          <w:sz w:val="22"/>
          <w:szCs w:val="22"/>
          <w:lang w:val="lt-LT"/>
        </w:rPr>
      </w:pPr>
    </w:p>
    <w:p w:rsidR="00544896" w:rsidRPr="00755089" w:rsidRDefault="00544896" w:rsidP="00544896">
      <w:pPr>
        <w:rPr>
          <w:lang w:val="lt-LT"/>
        </w:rPr>
      </w:pPr>
      <w:r w:rsidRPr="00755089">
        <w:rPr>
          <w:sz w:val="22"/>
          <w:lang w:val="lt-LT"/>
        </w:rPr>
        <w:t xml:space="preserve">Ferriprox sudėtyje yra veiklioji medžiaga deferipronas. Ferriprox – tai </w:t>
      </w:r>
      <w:r w:rsidRPr="00755089">
        <w:rPr>
          <w:sz w:val="22"/>
          <w:szCs w:val="22"/>
          <w:lang w:val="lt-LT"/>
        </w:rPr>
        <w:t>geležies chelatas – vaistinių preparatų, pašalinančių</w:t>
      </w:r>
      <w:r w:rsidRPr="00755089">
        <w:rPr>
          <w:sz w:val="22"/>
          <w:lang w:val="lt-LT"/>
        </w:rPr>
        <w:t xml:space="preserve"> iš organizmo </w:t>
      </w:r>
      <w:r w:rsidRPr="00755089">
        <w:rPr>
          <w:sz w:val="22"/>
          <w:szCs w:val="22"/>
          <w:lang w:val="lt-LT"/>
        </w:rPr>
        <w:t>geležies perteklių, rūšis.</w:t>
      </w:r>
    </w:p>
    <w:p w:rsidR="00DB0467" w:rsidRPr="00755089" w:rsidRDefault="00DB0467">
      <w:pPr>
        <w:rPr>
          <w:sz w:val="22"/>
          <w:szCs w:val="22"/>
          <w:lang w:val="lt-LT"/>
        </w:rPr>
      </w:pPr>
    </w:p>
    <w:p w:rsidR="00DB0467" w:rsidRPr="00755089" w:rsidRDefault="00DB0467" w:rsidP="00BD0400">
      <w:pPr>
        <w:rPr>
          <w:sz w:val="22"/>
          <w:szCs w:val="22"/>
          <w:lang w:val="lt-LT"/>
        </w:rPr>
      </w:pPr>
      <w:r w:rsidRPr="00755089">
        <w:rPr>
          <w:sz w:val="22"/>
          <w:szCs w:val="22"/>
          <w:lang w:val="lt-LT"/>
        </w:rPr>
        <w:t xml:space="preserve">Ferriprox </w:t>
      </w:r>
      <w:r w:rsidR="00685068" w:rsidRPr="00755089">
        <w:rPr>
          <w:sz w:val="22"/>
          <w:szCs w:val="22"/>
          <w:lang w:val="lt-LT"/>
        </w:rPr>
        <w:t>vart</w:t>
      </w:r>
      <w:r w:rsidRPr="00755089">
        <w:rPr>
          <w:sz w:val="22"/>
          <w:szCs w:val="22"/>
          <w:lang w:val="lt-LT"/>
        </w:rPr>
        <w:t xml:space="preserve">ojamas </w:t>
      </w:r>
      <w:r w:rsidR="008C0B19" w:rsidRPr="00755089">
        <w:rPr>
          <w:sz w:val="22"/>
          <w:szCs w:val="22"/>
          <w:lang w:val="lt-LT"/>
        </w:rPr>
        <w:t xml:space="preserve">didžiąja </w:t>
      </w:r>
      <w:r w:rsidR="00BD0400" w:rsidRPr="00755089">
        <w:rPr>
          <w:sz w:val="22"/>
          <w:szCs w:val="22"/>
          <w:lang w:val="lt-LT"/>
        </w:rPr>
        <w:t xml:space="preserve">talasemija sergantiems pacientams </w:t>
      </w:r>
      <w:r w:rsidR="008C0B19" w:rsidRPr="00755089">
        <w:rPr>
          <w:sz w:val="22"/>
          <w:szCs w:val="22"/>
          <w:lang w:val="lt-LT"/>
        </w:rPr>
        <w:t>dažnų kraujo perpylimų sukeltam</w:t>
      </w:r>
      <w:r w:rsidR="00BD0400" w:rsidRPr="00755089">
        <w:rPr>
          <w:sz w:val="22"/>
          <w:szCs w:val="22"/>
          <w:lang w:val="lt-LT"/>
        </w:rPr>
        <w:t xml:space="preserve"> </w:t>
      </w:r>
      <w:r w:rsidRPr="00755089">
        <w:rPr>
          <w:sz w:val="22"/>
          <w:szCs w:val="22"/>
          <w:lang w:val="lt-LT"/>
        </w:rPr>
        <w:t>geležies pertekli</w:t>
      </w:r>
      <w:r w:rsidR="00BD0400" w:rsidRPr="00755089">
        <w:rPr>
          <w:sz w:val="22"/>
          <w:szCs w:val="22"/>
          <w:lang w:val="lt-LT"/>
        </w:rPr>
        <w:t>u</w:t>
      </w:r>
      <w:r w:rsidR="008C0B19" w:rsidRPr="00755089">
        <w:rPr>
          <w:sz w:val="22"/>
          <w:szCs w:val="22"/>
          <w:lang w:val="lt-LT"/>
        </w:rPr>
        <w:t>i</w:t>
      </w:r>
      <w:r w:rsidR="00BD0400" w:rsidRPr="00755089">
        <w:rPr>
          <w:sz w:val="22"/>
          <w:szCs w:val="22"/>
          <w:lang w:val="lt-LT"/>
        </w:rPr>
        <w:t xml:space="preserve"> nuo </w:t>
      </w:r>
      <w:r w:rsidR="008C0B19" w:rsidRPr="00755089">
        <w:rPr>
          <w:sz w:val="22"/>
          <w:szCs w:val="22"/>
          <w:lang w:val="lt-LT"/>
        </w:rPr>
        <w:t xml:space="preserve">gydyti, </w:t>
      </w:r>
      <w:r w:rsidR="00BD0400" w:rsidRPr="00755089">
        <w:rPr>
          <w:sz w:val="22"/>
          <w:szCs w:val="22"/>
          <w:lang w:val="lt-LT"/>
        </w:rPr>
        <w:t xml:space="preserve">kai </w:t>
      </w:r>
      <w:r w:rsidR="008C0B19" w:rsidRPr="00755089">
        <w:rPr>
          <w:sz w:val="22"/>
          <w:szCs w:val="22"/>
          <w:lang w:val="lt-LT"/>
        </w:rPr>
        <w:t xml:space="preserve">įprastą chelatinę terapiją taikyti </w:t>
      </w:r>
      <w:r w:rsidR="00BD0400" w:rsidRPr="00755089">
        <w:rPr>
          <w:sz w:val="22"/>
          <w:szCs w:val="22"/>
          <w:lang w:val="lt-LT"/>
        </w:rPr>
        <w:t>draudžiama arba jos nepakanka</w:t>
      </w:r>
      <w:r w:rsidRPr="00755089">
        <w:rPr>
          <w:sz w:val="22"/>
          <w:szCs w:val="22"/>
          <w:lang w:val="lt-LT"/>
        </w:rPr>
        <w:t>.</w:t>
      </w:r>
    </w:p>
    <w:p w:rsidR="00DB0467" w:rsidRPr="00755089" w:rsidRDefault="00DB0467">
      <w:pPr>
        <w:rPr>
          <w:sz w:val="22"/>
          <w:szCs w:val="22"/>
          <w:lang w:val="lt-LT"/>
        </w:rPr>
      </w:pPr>
    </w:p>
    <w:p w:rsidR="00801F0E" w:rsidRPr="00755089" w:rsidRDefault="00801F0E">
      <w:pPr>
        <w:rPr>
          <w:sz w:val="22"/>
          <w:szCs w:val="22"/>
          <w:lang w:val="lt-LT"/>
        </w:rPr>
      </w:pPr>
    </w:p>
    <w:p w:rsidR="00DB0467" w:rsidRPr="00755089" w:rsidRDefault="00DB0467">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2.</w:t>
      </w:r>
      <w:r w:rsidRPr="00755089">
        <w:rPr>
          <w:rFonts w:ascii="Times New Roman" w:hAnsi="Times New Roman" w:cs="Times New Roman"/>
          <w:bCs w:val="0"/>
          <w:caps/>
          <w:sz w:val="22"/>
          <w:szCs w:val="22"/>
          <w:lang w:val="lt-LT"/>
        </w:rPr>
        <w:tab/>
      </w:r>
      <w:r w:rsidR="00ED159F" w:rsidRPr="00755089">
        <w:rPr>
          <w:rFonts w:ascii="Times New Roman" w:hAnsi="Times New Roman" w:cs="Times New Roman"/>
          <w:sz w:val="22"/>
          <w:szCs w:val="22"/>
          <w:lang w:val="lt-LT"/>
        </w:rPr>
        <w:t>Kas žinotina prieš vartojant Ferriprox</w:t>
      </w:r>
    </w:p>
    <w:p w:rsidR="00DB0467" w:rsidRPr="00755089" w:rsidRDefault="00DB0467">
      <w:pPr>
        <w:ind w:left="567" w:hanging="567"/>
        <w:rPr>
          <w:sz w:val="22"/>
          <w:szCs w:val="22"/>
          <w:lang w:val="lt-LT"/>
        </w:rPr>
      </w:pPr>
    </w:p>
    <w:p w:rsidR="00DB0467" w:rsidRPr="00755089" w:rsidRDefault="00DB0467">
      <w:pPr>
        <w:ind w:left="567" w:hanging="567"/>
        <w:rPr>
          <w:b/>
          <w:sz w:val="22"/>
          <w:szCs w:val="22"/>
          <w:lang w:val="lt-LT"/>
        </w:rPr>
      </w:pPr>
      <w:r w:rsidRPr="00755089">
        <w:rPr>
          <w:b/>
          <w:sz w:val="22"/>
          <w:szCs w:val="22"/>
          <w:lang w:val="lt-LT"/>
        </w:rPr>
        <w:t>Ferriprox vartoti negalima</w:t>
      </w:r>
    </w:p>
    <w:p w:rsidR="00DB0467" w:rsidRPr="00755089" w:rsidRDefault="00DB0467" w:rsidP="003A06A7">
      <w:pPr>
        <w:numPr>
          <w:ilvl w:val="0"/>
          <w:numId w:val="2"/>
        </w:numPr>
        <w:rPr>
          <w:sz w:val="22"/>
          <w:szCs w:val="22"/>
          <w:lang w:val="lt-LT"/>
        </w:rPr>
      </w:pPr>
      <w:r w:rsidRPr="00755089">
        <w:rPr>
          <w:sz w:val="22"/>
          <w:szCs w:val="22"/>
          <w:lang w:val="lt-LT"/>
        </w:rPr>
        <w:t xml:space="preserve">jeigu yra alergija deferipronui arba bet kuriai pagalbinei </w:t>
      </w:r>
      <w:r w:rsidR="00ED159F" w:rsidRPr="00755089">
        <w:rPr>
          <w:sz w:val="22"/>
          <w:szCs w:val="22"/>
          <w:lang w:val="lt-LT"/>
        </w:rPr>
        <w:t xml:space="preserve">šio </w:t>
      </w:r>
      <w:r w:rsidR="00732677" w:rsidRPr="00755089">
        <w:rPr>
          <w:sz w:val="22"/>
          <w:szCs w:val="22"/>
          <w:lang w:val="lt-LT"/>
        </w:rPr>
        <w:t>vaisto</w:t>
      </w:r>
      <w:r w:rsidR="00ED159F" w:rsidRPr="00755089">
        <w:rPr>
          <w:sz w:val="22"/>
          <w:szCs w:val="22"/>
          <w:lang w:val="lt-LT"/>
        </w:rPr>
        <w:t xml:space="preserve"> </w:t>
      </w:r>
      <w:r w:rsidRPr="00755089">
        <w:rPr>
          <w:sz w:val="22"/>
          <w:szCs w:val="22"/>
          <w:lang w:val="lt-LT"/>
        </w:rPr>
        <w:t>medžiagai</w:t>
      </w:r>
      <w:r w:rsidR="00ED159F" w:rsidRPr="00755089">
        <w:rPr>
          <w:sz w:val="22"/>
          <w:szCs w:val="22"/>
          <w:lang w:val="lt-LT"/>
        </w:rPr>
        <w:t xml:space="preserve"> (</w:t>
      </w:r>
      <w:r w:rsidR="005B35EE" w:rsidRPr="00755089">
        <w:rPr>
          <w:sz w:val="22"/>
          <w:szCs w:val="22"/>
          <w:lang w:val="lt-LT"/>
        </w:rPr>
        <w:t>jos išvardytos</w:t>
      </w:r>
      <w:r w:rsidR="00ED159F" w:rsidRPr="00755089">
        <w:rPr>
          <w:sz w:val="22"/>
          <w:szCs w:val="22"/>
          <w:lang w:val="lt-LT"/>
        </w:rPr>
        <w:t xml:space="preserve"> 6</w:t>
      </w:r>
      <w:r w:rsidR="003A06A7" w:rsidRPr="00755089">
        <w:rPr>
          <w:sz w:val="22"/>
          <w:szCs w:val="22"/>
          <w:lang w:val="lt-LT"/>
        </w:rPr>
        <w:t> </w:t>
      </w:r>
      <w:r w:rsidR="00ED159F" w:rsidRPr="00755089">
        <w:rPr>
          <w:sz w:val="22"/>
          <w:szCs w:val="22"/>
          <w:lang w:val="lt-LT"/>
        </w:rPr>
        <w:t>skyri</w:t>
      </w:r>
      <w:r w:rsidR="005B35EE" w:rsidRPr="00755089">
        <w:rPr>
          <w:sz w:val="22"/>
          <w:szCs w:val="22"/>
          <w:lang w:val="lt-LT"/>
        </w:rPr>
        <w:t>uje</w:t>
      </w:r>
      <w:r w:rsidR="00ED159F" w:rsidRPr="00755089">
        <w:rPr>
          <w:sz w:val="22"/>
          <w:szCs w:val="22"/>
          <w:lang w:val="lt-LT"/>
        </w:rPr>
        <w:t>)</w:t>
      </w:r>
      <w:r w:rsidRPr="00755089">
        <w:rPr>
          <w:sz w:val="22"/>
          <w:szCs w:val="22"/>
          <w:lang w:val="lt-LT"/>
        </w:rPr>
        <w:t>.</w:t>
      </w:r>
    </w:p>
    <w:p w:rsidR="00DB0467" w:rsidRPr="00755089" w:rsidRDefault="00DB0467">
      <w:pPr>
        <w:numPr>
          <w:ilvl w:val="0"/>
          <w:numId w:val="2"/>
        </w:numPr>
        <w:rPr>
          <w:sz w:val="22"/>
          <w:szCs w:val="22"/>
          <w:lang w:val="lt-LT"/>
        </w:rPr>
      </w:pPr>
      <w:r w:rsidRPr="00755089">
        <w:rPr>
          <w:sz w:val="22"/>
          <w:szCs w:val="22"/>
          <w:lang w:val="lt-LT"/>
        </w:rPr>
        <w:t>jeigu kartojasi neutropenija (mažas baltųjų kraujo kūnelių (neutrofilų) skaičius).</w:t>
      </w:r>
    </w:p>
    <w:p w:rsidR="00DB0467" w:rsidRPr="00755089" w:rsidRDefault="00DB0467">
      <w:pPr>
        <w:numPr>
          <w:ilvl w:val="0"/>
          <w:numId w:val="2"/>
        </w:numPr>
        <w:rPr>
          <w:sz w:val="22"/>
          <w:szCs w:val="22"/>
          <w:lang w:val="lt-LT"/>
        </w:rPr>
      </w:pPr>
      <w:r w:rsidRPr="00755089">
        <w:rPr>
          <w:sz w:val="22"/>
          <w:szCs w:val="22"/>
          <w:lang w:val="lt-LT"/>
        </w:rPr>
        <w:t>jeigu sirgote agranulocitoze (mažas baltųjų kraujo kūnelių (neutrofilų) skaičius).</w:t>
      </w:r>
    </w:p>
    <w:p w:rsidR="00DB0467" w:rsidRPr="00755089" w:rsidRDefault="00DB0467">
      <w:pPr>
        <w:numPr>
          <w:ilvl w:val="0"/>
          <w:numId w:val="2"/>
        </w:numPr>
        <w:rPr>
          <w:sz w:val="22"/>
          <w:szCs w:val="22"/>
          <w:lang w:val="lt-LT"/>
        </w:rPr>
      </w:pPr>
      <w:r w:rsidRPr="00755089">
        <w:rPr>
          <w:sz w:val="22"/>
          <w:szCs w:val="22"/>
          <w:lang w:val="lt-LT"/>
        </w:rPr>
        <w:t>jeigu šiuo metu vartojate vaistus, kurie sukelia neutropeniją arba agranulocitozę (žr. skyrių „Kit</w:t>
      </w:r>
      <w:r w:rsidR="00ED159F" w:rsidRPr="00755089">
        <w:rPr>
          <w:sz w:val="22"/>
          <w:szCs w:val="22"/>
          <w:lang w:val="lt-LT"/>
        </w:rPr>
        <w:t>i</w:t>
      </w:r>
      <w:r w:rsidRPr="00755089">
        <w:rPr>
          <w:sz w:val="22"/>
          <w:szCs w:val="22"/>
          <w:lang w:val="lt-LT"/>
        </w:rPr>
        <w:t xml:space="preserve"> vaist</w:t>
      </w:r>
      <w:r w:rsidR="00ED159F" w:rsidRPr="00755089">
        <w:rPr>
          <w:sz w:val="22"/>
          <w:szCs w:val="22"/>
          <w:lang w:val="lt-LT"/>
        </w:rPr>
        <w:t>ai ir Ferriprox</w:t>
      </w:r>
      <w:r w:rsidRPr="00755089">
        <w:rPr>
          <w:sz w:val="22"/>
          <w:szCs w:val="22"/>
          <w:lang w:val="lt-LT"/>
        </w:rPr>
        <w:t>“).</w:t>
      </w:r>
    </w:p>
    <w:p w:rsidR="00DB0467" w:rsidRPr="00755089" w:rsidRDefault="00DB0467" w:rsidP="00830D41">
      <w:pPr>
        <w:numPr>
          <w:ilvl w:val="0"/>
          <w:numId w:val="2"/>
        </w:numPr>
        <w:rPr>
          <w:sz w:val="22"/>
          <w:szCs w:val="22"/>
          <w:lang w:val="lt-LT"/>
        </w:rPr>
      </w:pPr>
      <w:r w:rsidRPr="00755089">
        <w:rPr>
          <w:sz w:val="22"/>
          <w:szCs w:val="22"/>
          <w:lang w:val="lt-LT"/>
        </w:rPr>
        <w:t xml:space="preserve">jeigu </w:t>
      </w:r>
      <w:r w:rsidR="00830D41" w:rsidRPr="00755089">
        <w:rPr>
          <w:sz w:val="22"/>
          <w:szCs w:val="22"/>
          <w:lang w:val="lt-LT"/>
        </w:rPr>
        <w:t xml:space="preserve">esate nėščia </w:t>
      </w:r>
      <w:r w:rsidRPr="00755089">
        <w:rPr>
          <w:sz w:val="22"/>
          <w:szCs w:val="22"/>
          <w:lang w:val="lt-LT"/>
        </w:rPr>
        <w:t>arba maitinate krūtimi.</w:t>
      </w:r>
    </w:p>
    <w:p w:rsidR="00DB0467" w:rsidRPr="00755089" w:rsidRDefault="00DB0467">
      <w:pPr>
        <w:tabs>
          <w:tab w:val="left" w:pos="0"/>
        </w:tabs>
        <w:rPr>
          <w:sz w:val="22"/>
          <w:szCs w:val="22"/>
          <w:lang w:val="lt-LT"/>
        </w:rPr>
      </w:pPr>
    </w:p>
    <w:p w:rsidR="005B35EE" w:rsidRPr="00755089" w:rsidRDefault="00ED159F" w:rsidP="005B35EE">
      <w:pPr>
        <w:rPr>
          <w:b/>
          <w:sz w:val="22"/>
          <w:szCs w:val="22"/>
          <w:lang w:val="lt-LT"/>
        </w:rPr>
      </w:pPr>
      <w:r w:rsidRPr="00755089">
        <w:rPr>
          <w:b/>
          <w:sz w:val="22"/>
          <w:szCs w:val="22"/>
          <w:lang w:val="lt-LT"/>
        </w:rPr>
        <w:t>Įspėjimai ir atsargumo priemonės</w:t>
      </w:r>
    </w:p>
    <w:p w:rsidR="00DB0467" w:rsidRPr="00755089" w:rsidRDefault="00DB0467" w:rsidP="00570325">
      <w:pPr>
        <w:numPr>
          <w:ilvl w:val="0"/>
          <w:numId w:val="2"/>
        </w:numPr>
        <w:rPr>
          <w:sz w:val="22"/>
          <w:szCs w:val="22"/>
          <w:lang w:val="lt-LT"/>
        </w:rPr>
      </w:pPr>
      <w:r w:rsidRPr="00755089">
        <w:rPr>
          <w:sz w:val="22"/>
          <w:szCs w:val="22"/>
          <w:lang w:val="lt-LT"/>
        </w:rPr>
        <w:t xml:space="preserve">Sunkiausias galimas šalutinis poveikis vartojant Ferriprox yra labai mažas baltųjų kraujo kūnelių (neutrofilų) skaičius. Šią būklę, vadinamą sunkią neutropeniją arba agranulocitozę, patyrė </w:t>
      </w:r>
      <w:r w:rsidR="004C3466" w:rsidRPr="00755089">
        <w:rPr>
          <w:sz w:val="22"/>
          <w:szCs w:val="22"/>
          <w:lang w:val="lt-LT"/>
        </w:rPr>
        <w:t xml:space="preserve">nuo </w:t>
      </w:r>
      <w:r w:rsidRPr="00755089">
        <w:rPr>
          <w:sz w:val="22"/>
          <w:szCs w:val="22"/>
          <w:lang w:val="lt-LT"/>
        </w:rPr>
        <w:t>1</w:t>
      </w:r>
      <w:r w:rsidR="000D08EF" w:rsidRPr="00755089">
        <w:rPr>
          <w:sz w:val="22"/>
          <w:szCs w:val="22"/>
          <w:lang w:val="lt-LT"/>
        </w:rPr>
        <w:t> </w:t>
      </w:r>
      <w:r w:rsidR="004C3466" w:rsidRPr="00755089">
        <w:rPr>
          <w:sz w:val="22"/>
          <w:szCs w:val="22"/>
          <w:lang w:val="lt-LT"/>
        </w:rPr>
        <w:t>iki</w:t>
      </w:r>
      <w:r w:rsidR="000D08EF" w:rsidRPr="00755089">
        <w:rPr>
          <w:sz w:val="22"/>
          <w:szCs w:val="22"/>
          <w:lang w:val="lt-LT"/>
        </w:rPr>
        <w:t> </w:t>
      </w:r>
      <w:r w:rsidR="004C3466" w:rsidRPr="00755089">
        <w:rPr>
          <w:sz w:val="22"/>
          <w:szCs w:val="22"/>
          <w:lang w:val="lt-LT"/>
        </w:rPr>
        <w:t>2</w:t>
      </w:r>
      <w:r w:rsidRPr="00755089">
        <w:rPr>
          <w:sz w:val="22"/>
          <w:szCs w:val="22"/>
          <w:lang w:val="lt-LT"/>
        </w:rPr>
        <w:t xml:space="preserve"> iš 100 žmonių, vartojusių Ferriprox klinikinių tyrimų metu. Kadangi baltieji kraujo kūneliai padeda kovoti su infekcijomis, dėl mažo neutrofilų skaičiaus galite susirgti </w:t>
      </w:r>
      <w:r w:rsidR="00830D41" w:rsidRPr="00755089">
        <w:rPr>
          <w:sz w:val="22"/>
          <w:szCs w:val="22"/>
          <w:lang w:val="lt-LT"/>
        </w:rPr>
        <w:t xml:space="preserve">sunkia </w:t>
      </w:r>
      <w:r w:rsidRPr="00755089">
        <w:rPr>
          <w:sz w:val="22"/>
          <w:szCs w:val="22"/>
          <w:lang w:val="lt-LT"/>
        </w:rPr>
        <w:t xml:space="preserve">ir grėsmę gyvybei galinčia sukelti infekcine liga. </w:t>
      </w:r>
      <w:r w:rsidR="00570325" w:rsidRPr="00755089">
        <w:rPr>
          <w:sz w:val="22"/>
          <w:szCs w:val="22"/>
          <w:lang w:val="lt-LT"/>
        </w:rPr>
        <w:t>Stebėdamas neutropeniją gydytojas paprašys Jūsų reguliariai atlikti kraujo tyrimus (baltųjų kraujo kūnelių kiekiui kraujyje patikrinti), ne rečiau kaip kartą per savaitę, kol esate gydomi Ferriprox.</w:t>
      </w:r>
      <w:r w:rsidRPr="00755089">
        <w:rPr>
          <w:sz w:val="22"/>
          <w:szCs w:val="22"/>
          <w:lang w:val="lt-LT"/>
        </w:rPr>
        <w:t xml:space="preserve">. Žr. paciento / </w:t>
      </w:r>
      <w:r w:rsidR="00830D41" w:rsidRPr="00755089">
        <w:rPr>
          <w:sz w:val="22"/>
          <w:szCs w:val="22"/>
          <w:lang w:val="lt-LT"/>
        </w:rPr>
        <w:t>slaugytojo priminimo kortelę</w:t>
      </w:r>
      <w:r w:rsidRPr="00755089">
        <w:rPr>
          <w:sz w:val="22"/>
          <w:szCs w:val="22"/>
          <w:lang w:val="lt-LT"/>
        </w:rPr>
        <w:t xml:space="preserve">, pridėtą prie šio pakuotės lapelio. </w:t>
      </w:r>
      <w:r w:rsidR="00570325" w:rsidRPr="00755089">
        <w:rPr>
          <w:sz w:val="22"/>
          <w:szCs w:val="22"/>
          <w:lang w:val="lt-LT"/>
        </w:rPr>
        <w:t>Jeigu Jums pasireikš kokie nors infekcijos požymiai, tokie kaip karščiavimas, gerklės perštėjimas arba į gripą panašūs simptomai, nedelsdami kreipkitės medicininės pagalbos. Jūsų baltųjų kraujo kūnelių kiekį kraujyje reikia patikrinti per 24 valandas, kad būtų galima aptikti potencialų agranulocitozės atvejį.</w:t>
      </w:r>
    </w:p>
    <w:p w:rsidR="00544896" w:rsidRPr="00755089" w:rsidRDefault="00544896" w:rsidP="00544896">
      <w:pPr>
        <w:numPr>
          <w:ilvl w:val="0"/>
          <w:numId w:val="2"/>
        </w:numPr>
        <w:rPr>
          <w:sz w:val="22"/>
          <w:szCs w:val="22"/>
          <w:lang w:val="lt-LT"/>
        </w:rPr>
      </w:pPr>
      <w:r w:rsidRPr="00755089">
        <w:rPr>
          <w:sz w:val="22"/>
          <w:szCs w:val="22"/>
          <w:lang w:val="lt-LT"/>
        </w:rPr>
        <w:t xml:space="preserve">Jeigu </w:t>
      </w:r>
      <w:r w:rsidR="00570325" w:rsidRPr="00755089">
        <w:rPr>
          <w:sz w:val="22"/>
          <w:szCs w:val="22"/>
          <w:lang w:val="lt-LT"/>
        </w:rPr>
        <w:t xml:space="preserve">esate </w:t>
      </w:r>
      <w:r w:rsidRPr="00755089">
        <w:rPr>
          <w:sz w:val="22"/>
          <w:szCs w:val="22"/>
          <w:lang w:val="lt-LT"/>
        </w:rPr>
        <w:t xml:space="preserve">ŽIV </w:t>
      </w:r>
      <w:r w:rsidR="00570325" w:rsidRPr="00755089">
        <w:rPr>
          <w:sz w:val="22"/>
          <w:szCs w:val="22"/>
          <w:lang w:val="lt-LT"/>
        </w:rPr>
        <w:t xml:space="preserve">infekuoti </w:t>
      </w:r>
      <w:r w:rsidRPr="00755089">
        <w:rPr>
          <w:sz w:val="22"/>
          <w:szCs w:val="22"/>
          <w:lang w:val="lt-LT"/>
        </w:rPr>
        <w:t xml:space="preserve">arba </w:t>
      </w:r>
      <w:r w:rsidR="00570325" w:rsidRPr="00755089">
        <w:rPr>
          <w:sz w:val="22"/>
          <w:szCs w:val="22"/>
          <w:lang w:val="lt-LT"/>
        </w:rPr>
        <w:t xml:space="preserve">jeigu Jūsų kepenų ar inkstų funkcija </w:t>
      </w:r>
      <w:r w:rsidRPr="00755089">
        <w:rPr>
          <w:sz w:val="22"/>
          <w:szCs w:val="22"/>
          <w:lang w:val="lt-LT"/>
        </w:rPr>
        <w:t xml:space="preserve">yra sunkiai sutrikusi, gydytojas gali rekomenduoti </w:t>
      </w:r>
      <w:r w:rsidR="00570325" w:rsidRPr="00755089">
        <w:rPr>
          <w:sz w:val="22"/>
          <w:szCs w:val="22"/>
          <w:lang w:val="lt-LT"/>
        </w:rPr>
        <w:t xml:space="preserve">atlikti </w:t>
      </w:r>
      <w:r w:rsidRPr="00755089">
        <w:rPr>
          <w:sz w:val="22"/>
          <w:szCs w:val="22"/>
          <w:lang w:val="lt-LT"/>
        </w:rPr>
        <w:t>papildomus tyrimus.</w:t>
      </w:r>
    </w:p>
    <w:p w:rsidR="00DB0467" w:rsidRPr="00755089" w:rsidRDefault="00DB0467">
      <w:pPr>
        <w:rPr>
          <w:bCs/>
          <w:iCs/>
          <w:sz w:val="22"/>
          <w:szCs w:val="22"/>
          <w:lang w:val="lt-LT"/>
        </w:rPr>
      </w:pPr>
    </w:p>
    <w:p w:rsidR="00DB0467" w:rsidRPr="00755089" w:rsidRDefault="00DB0467">
      <w:pPr>
        <w:rPr>
          <w:bCs/>
          <w:iCs/>
          <w:sz w:val="22"/>
          <w:szCs w:val="22"/>
          <w:lang w:val="lt-LT"/>
        </w:rPr>
      </w:pPr>
      <w:r w:rsidRPr="00755089">
        <w:rPr>
          <w:bCs/>
          <w:iCs/>
          <w:sz w:val="22"/>
          <w:szCs w:val="22"/>
          <w:lang w:val="lt-LT"/>
        </w:rPr>
        <w:t xml:space="preserve">Gydytojas taip pat paprašys Jūsų atlikti geležies kiekio organizme nustatymo tyrimą. Be to, </w:t>
      </w:r>
      <w:r w:rsidR="00463144" w:rsidRPr="00755089">
        <w:rPr>
          <w:bCs/>
          <w:iCs/>
          <w:sz w:val="22"/>
          <w:szCs w:val="22"/>
          <w:lang w:val="lt-LT"/>
        </w:rPr>
        <w:t xml:space="preserve">jis arba ji gali </w:t>
      </w:r>
      <w:r w:rsidR="00FB2692" w:rsidRPr="00755089">
        <w:rPr>
          <w:bCs/>
          <w:iCs/>
          <w:sz w:val="22"/>
          <w:szCs w:val="22"/>
          <w:lang w:val="lt-LT"/>
        </w:rPr>
        <w:t xml:space="preserve">paskirti </w:t>
      </w:r>
      <w:r w:rsidRPr="00755089">
        <w:rPr>
          <w:bCs/>
          <w:iCs/>
          <w:sz w:val="22"/>
          <w:szCs w:val="22"/>
          <w:lang w:val="lt-LT"/>
        </w:rPr>
        <w:t>kepenų biopsij</w:t>
      </w:r>
      <w:r w:rsidR="00FB2692" w:rsidRPr="00755089">
        <w:rPr>
          <w:bCs/>
          <w:iCs/>
          <w:sz w:val="22"/>
          <w:szCs w:val="22"/>
          <w:lang w:val="lt-LT"/>
        </w:rPr>
        <w:t>ą</w:t>
      </w:r>
      <w:r w:rsidRPr="00755089">
        <w:rPr>
          <w:bCs/>
          <w:iCs/>
          <w:sz w:val="22"/>
          <w:szCs w:val="22"/>
          <w:lang w:val="lt-LT"/>
        </w:rPr>
        <w:t>.</w:t>
      </w:r>
    </w:p>
    <w:p w:rsidR="00DB0467" w:rsidRPr="00755089" w:rsidRDefault="00DB0467">
      <w:pPr>
        <w:pStyle w:val="EndnoteText"/>
        <w:tabs>
          <w:tab w:val="clear" w:pos="567"/>
          <w:tab w:val="left" w:pos="0"/>
        </w:tabs>
        <w:rPr>
          <w:bCs/>
          <w:iCs/>
          <w:szCs w:val="22"/>
          <w:lang w:val="lt-LT"/>
        </w:rPr>
      </w:pPr>
    </w:p>
    <w:p w:rsidR="00DB0467" w:rsidRPr="00755089" w:rsidRDefault="00DB0467">
      <w:pPr>
        <w:tabs>
          <w:tab w:val="left" w:pos="0"/>
        </w:tabs>
        <w:rPr>
          <w:b/>
          <w:sz w:val="22"/>
          <w:szCs w:val="22"/>
          <w:lang w:val="lt-LT"/>
        </w:rPr>
      </w:pPr>
      <w:r w:rsidRPr="00755089">
        <w:rPr>
          <w:b/>
          <w:sz w:val="22"/>
          <w:szCs w:val="22"/>
          <w:lang w:val="lt-LT"/>
        </w:rPr>
        <w:t>Kit</w:t>
      </w:r>
      <w:r w:rsidR="00BA5F2C" w:rsidRPr="00755089">
        <w:rPr>
          <w:b/>
          <w:sz w:val="22"/>
          <w:szCs w:val="22"/>
          <w:lang w:val="lt-LT"/>
        </w:rPr>
        <w:t>i</w:t>
      </w:r>
      <w:r w:rsidRPr="00755089">
        <w:rPr>
          <w:b/>
          <w:sz w:val="22"/>
          <w:szCs w:val="22"/>
          <w:lang w:val="lt-LT"/>
        </w:rPr>
        <w:t xml:space="preserve"> vaist</w:t>
      </w:r>
      <w:r w:rsidR="00BA5F2C" w:rsidRPr="00755089">
        <w:rPr>
          <w:b/>
          <w:sz w:val="22"/>
          <w:szCs w:val="22"/>
          <w:lang w:val="lt-LT"/>
        </w:rPr>
        <w:t>ai</w:t>
      </w:r>
      <w:r w:rsidRPr="00755089">
        <w:rPr>
          <w:b/>
          <w:sz w:val="22"/>
          <w:szCs w:val="22"/>
          <w:lang w:val="lt-LT"/>
        </w:rPr>
        <w:t xml:space="preserve"> </w:t>
      </w:r>
      <w:r w:rsidR="00BA5F2C" w:rsidRPr="00755089">
        <w:rPr>
          <w:b/>
          <w:sz w:val="22"/>
          <w:szCs w:val="22"/>
          <w:lang w:val="lt-LT"/>
        </w:rPr>
        <w:t>ir Ferriprox</w:t>
      </w:r>
    </w:p>
    <w:p w:rsidR="00DB0467" w:rsidRPr="00755089" w:rsidRDefault="00DB0467" w:rsidP="001C4D25">
      <w:pPr>
        <w:tabs>
          <w:tab w:val="left" w:pos="0"/>
        </w:tabs>
        <w:rPr>
          <w:sz w:val="22"/>
          <w:szCs w:val="22"/>
          <w:lang w:val="lt-LT"/>
        </w:rPr>
      </w:pPr>
      <w:r w:rsidRPr="00755089">
        <w:rPr>
          <w:noProof/>
          <w:sz w:val="22"/>
          <w:szCs w:val="22"/>
          <w:lang w:val="lt-LT"/>
        </w:rPr>
        <w:t>Nevartokite vaistų, galinčių sukelti neutropeniją arba agranulocitozę (žr. skyrių „</w:t>
      </w:r>
      <w:r w:rsidR="00BA5F2C" w:rsidRPr="00755089">
        <w:rPr>
          <w:sz w:val="22"/>
          <w:szCs w:val="22"/>
          <w:lang w:val="lt-LT"/>
        </w:rPr>
        <w:t>Ferriprox vartoti negalima</w:t>
      </w:r>
      <w:r w:rsidRPr="00755089">
        <w:rPr>
          <w:noProof/>
          <w:sz w:val="22"/>
          <w:szCs w:val="22"/>
          <w:lang w:val="lt-LT"/>
        </w:rPr>
        <w:t>“). Jeigu vartojate</w:t>
      </w:r>
      <w:r w:rsidR="007958E0" w:rsidRPr="00755089">
        <w:rPr>
          <w:noProof/>
          <w:sz w:val="22"/>
          <w:szCs w:val="22"/>
          <w:lang w:val="lt-LT"/>
        </w:rPr>
        <w:t xml:space="preserve"> ar</w:t>
      </w:r>
      <w:r w:rsidR="00BA5F2C" w:rsidRPr="00755089">
        <w:rPr>
          <w:noProof/>
          <w:sz w:val="22"/>
          <w:szCs w:val="22"/>
          <w:lang w:val="lt-LT"/>
        </w:rPr>
        <w:t>,</w:t>
      </w:r>
      <w:r w:rsidRPr="00755089">
        <w:rPr>
          <w:noProof/>
          <w:sz w:val="22"/>
          <w:szCs w:val="22"/>
          <w:lang w:val="lt-LT"/>
        </w:rPr>
        <w:t>neseniai vartojote</w:t>
      </w:r>
      <w:r w:rsidR="00BA5F2C" w:rsidRPr="00755089">
        <w:rPr>
          <w:noProof/>
          <w:sz w:val="22"/>
          <w:szCs w:val="22"/>
          <w:lang w:val="lt-LT"/>
        </w:rPr>
        <w:t xml:space="preserve"> </w:t>
      </w:r>
      <w:r w:rsidR="005B35EE" w:rsidRPr="00755089">
        <w:rPr>
          <w:noProof/>
          <w:sz w:val="22"/>
          <w:szCs w:val="22"/>
          <w:lang w:val="lt-LT"/>
        </w:rPr>
        <w:t xml:space="preserve">kitų vaistų, </w:t>
      </w:r>
      <w:r w:rsidRPr="00755089">
        <w:rPr>
          <w:noProof/>
          <w:sz w:val="22"/>
          <w:szCs w:val="22"/>
          <w:lang w:val="lt-LT"/>
        </w:rPr>
        <w:t xml:space="preserve">įskaitant įsigytus be recepto, </w:t>
      </w:r>
      <w:r w:rsidR="005B35EE" w:rsidRPr="00755089">
        <w:rPr>
          <w:noProof/>
          <w:sz w:val="22"/>
          <w:szCs w:val="22"/>
          <w:lang w:val="lt-LT"/>
        </w:rPr>
        <w:t xml:space="preserve">arba dėl to nesate tikri, </w:t>
      </w:r>
      <w:r w:rsidRPr="00755089">
        <w:rPr>
          <w:noProof/>
          <w:sz w:val="22"/>
          <w:szCs w:val="22"/>
          <w:lang w:val="lt-LT"/>
        </w:rPr>
        <w:t>pasakykite gydytojui arba vaistininkui</w:t>
      </w:r>
      <w:r w:rsidRPr="00755089">
        <w:rPr>
          <w:sz w:val="22"/>
          <w:szCs w:val="22"/>
          <w:lang w:val="lt-LT"/>
        </w:rPr>
        <w:t>.</w:t>
      </w:r>
    </w:p>
    <w:p w:rsidR="00DB0467" w:rsidRPr="00755089" w:rsidRDefault="00DB0467">
      <w:pPr>
        <w:pStyle w:val="BodyText"/>
        <w:rPr>
          <w:b w:val="0"/>
          <w:i w:val="0"/>
          <w:szCs w:val="22"/>
          <w:lang w:val="lt-LT"/>
        </w:rPr>
      </w:pPr>
    </w:p>
    <w:p w:rsidR="00DB0467" w:rsidRPr="00755089" w:rsidRDefault="00DB0467">
      <w:pPr>
        <w:pStyle w:val="BodyText"/>
        <w:rPr>
          <w:b w:val="0"/>
          <w:i w:val="0"/>
          <w:szCs w:val="22"/>
          <w:lang w:val="lt-LT"/>
        </w:rPr>
      </w:pPr>
      <w:r w:rsidRPr="00755089">
        <w:rPr>
          <w:b w:val="0"/>
          <w:i w:val="0"/>
          <w:szCs w:val="22"/>
          <w:lang w:val="lt-LT"/>
        </w:rPr>
        <w:t xml:space="preserve">Nevartokite aliuminio turinčių </w:t>
      </w:r>
      <w:r w:rsidR="003D067F" w:rsidRPr="00755089">
        <w:rPr>
          <w:b w:val="0"/>
          <w:i w:val="0"/>
          <w:szCs w:val="22"/>
          <w:lang w:val="lt-LT"/>
        </w:rPr>
        <w:t>antacid</w:t>
      </w:r>
      <w:r w:rsidR="0097275F" w:rsidRPr="00755089">
        <w:rPr>
          <w:b w:val="0"/>
          <w:i w:val="0"/>
          <w:szCs w:val="22"/>
          <w:lang w:val="lt-LT"/>
        </w:rPr>
        <w:t>inių preparatų</w:t>
      </w:r>
      <w:r w:rsidR="003D067F" w:rsidRPr="00755089">
        <w:rPr>
          <w:b w:val="0"/>
          <w:i w:val="0"/>
          <w:szCs w:val="22"/>
          <w:lang w:val="lt-LT"/>
        </w:rPr>
        <w:t xml:space="preserve"> tuo pačiu metu, </w:t>
      </w:r>
      <w:bookmarkStart w:id="2" w:name="_Hlk195612"/>
      <w:r w:rsidR="003D067F" w:rsidRPr="00755089">
        <w:rPr>
          <w:b w:val="0"/>
          <w:i w:val="0"/>
          <w:szCs w:val="22"/>
          <w:lang w:val="lt-LT"/>
        </w:rPr>
        <w:t>kai</w:t>
      </w:r>
      <w:bookmarkEnd w:id="2"/>
      <w:r w:rsidR="003D067F" w:rsidRPr="00755089">
        <w:rPr>
          <w:lang w:val="lt-LT"/>
        </w:rPr>
        <w:t xml:space="preserve"> </w:t>
      </w:r>
      <w:r w:rsidRPr="00755089">
        <w:rPr>
          <w:b w:val="0"/>
          <w:i w:val="0"/>
          <w:szCs w:val="22"/>
          <w:lang w:val="lt-LT"/>
        </w:rPr>
        <w:t xml:space="preserve">vartojate </w:t>
      </w:r>
      <w:r w:rsidRPr="00755089">
        <w:rPr>
          <w:b w:val="0"/>
          <w:i w:val="0"/>
          <w:iCs/>
          <w:szCs w:val="22"/>
          <w:lang w:val="lt-LT"/>
        </w:rPr>
        <w:t>Ferriprox</w:t>
      </w:r>
      <w:r w:rsidR="003A06A7" w:rsidRPr="00755089">
        <w:rPr>
          <w:b w:val="0"/>
          <w:i w:val="0"/>
          <w:szCs w:val="22"/>
          <w:lang w:val="lt-LT"/>
        </w:rPr>
        <w:t>.</w:t>
      </w:r>
    </w:p>
    <w:p w:rsidR="00DB0467" w:rsidRPr="00755089" w:rsidRDefault="00DB0467">
      <w:pPr>
        <w:pStyle w:val="BodyText"/>
        <w:rPr>
          <w:b w:val="0"/>
          <w:i w:val="0"/>
          <w:szCs w:val="22"/>
          <w:lang w:val="lt-LT"/>
        </w:rPr>
      </w:pPr>
    </w:p>
    <w:p w:rsidR="00DB0467" w:rsidRPr="00755089" w:rsidRDefault="00DB0467">
      <w:pPr>
        <w:tabs>
          <w:tab w:val="left" w:pos="0"/>
        </w:tabs>
        <w:rPr>
          <w:sz w:val="22"/>
          <w:szCs w:val="22"/>
          <w:lang w:val="lt-LT"/>
        </w:rPr>
      </w:pPr>
      <w:r w:rsidRPr="00755089">
        <w:rPr>
          <w:sz w:val="22"/>
          <w:szCs w:val="22"/>
          <w:lang w:val="lt-LT"/>
        </w:rPr>
        <w:t>Prieš vartodami vitaminą C su Ferriprox</w:t>
      </w:r>
      <w:r w:rsidRPr="00755089">
        <w:rPr>
          <w:i/>
          <w:iCs/>
          <w:sz w:val="22"/>
          <w:szCs w:val="22"/>
          <w:lang w:val="lt-LT"/>
        </w:rPr>
        <w:t xml:space="preserve">, </w:t>
      </w:r>
      <w:r w:rsidRPr="00755089">
        <w:rPr>
          <w:sz w:val="22"/>
          <w:szCs w:val="22"/>
          <w:lang w:val="lt-LT"/>
        </w:rPr>
        <w:t xml:space="preserve">pasitarkite su </w:t>
      </w:r>
      <w:r w:rsidR="003A06A7" w:rsidRPr="00755089">
        <w:rPr>
          <w:sz w:val="22"/>
          <w:szCs w:val="22"/>
          <w:lang w:val="lt-LT"/>
        </w:rPr>
        <w:t>savo gydytoju arba vaistininku.</w:t>
      </w:r>
    </w:p>
    <w:p w:rsidR="00DB0467" w:rsidRPr="00755089" w:rsidRDefault="00DB0467">
      <w:pPr>
        <w:tabs>
          <w:tab w:val="left" w:pos="360"/>
        </w:tabs>
        <w:rPr>
          <w:b/>
          <w:caps/>
          <w:sz w:val="22"/>
          <w:szCs w:val="22"/>
          <w:lang w:val="lt-LT"/>
        </w:rPr>
      </w:pPr>
    </w:p>
    <w:p w:rsidR="00DB0467" w:rsidRPr="00755089" w:rsidRDefault="00DB0467">
      <w:pPr>
        <w:tabs>
          <w:tab w:val="left" w:pos="0"/>
        </w:tabs>
        <w:rPr>
          <w:b/>
          <w:sz w:val="22"/>
          <w:szCs w:val="22"/>
          <w:lang w:val="lt-LT"/>
        </w:rPr>
      </w:pPr>
      <w:r w:rsidRPr="00755089">
        <w:rPr>
          <w:b/>
          <w:sz w:val="22"/>
          <w:szCs w:val="22"/>
          <w:lang w:val="lt-LT"/>
        </w:rPr>
        <w:t>Nėštumas ir žindymo laikotarpis</w:t>
      </w:r>
    </w:p>
    <w:p w:rsidR="006B451A" w:rsidRPr="00755089" w:rsidRDefault="00DB0467">
      <w:pPr>
        <w:rPr>
          <w:iCs/>
          <w:sz w:val="22"/>
          <w:szCs w:val="22"/>
          <w:lang w:val="lt-LT"/>
        </w:rPr>
      </w:pPr>
      <w:r w:rsidRPr="00755089">
        <w:rPr>
          <w:sz w:val="22"/>
          <w:szCs w:val="22"/>
          <w:lang w:val="lt-LT"/>
        </w:rPr>
        <w:t>Nevartokite vaisto, jei esate nėščia arba ketinate pastoti. Šis vaistas gali labai pakenkti Jūsų kūdikiui. Vartodama Ferriprox, naudokitės efektyviomis kontracepcijos priemonėmis. Paklauskite gydytojo, koks metodas tinkamiausias Jums. Jeigu gydydamasi Ferriprox vis gi pastojote, iškart nutraukite vaisto vartojimą ir kreipkitės į gydytoją.</w:t>
      </w:r>
    </w:p>
    <w:p w:rsidR="00DB0467" w:rsidRPr="00755089" w:rsidRDefault="00DB0467">
      <w:pPr>
        <w:rPr>
          <w:iCs/>
          <w:sz w:val="22"/>
          <w:szCs w:val="22"/>
          <w:lang w:val="lt-LT"/>
        </w:rPr>
      </w:pPr>
    </w:p>
    <w:p w:rsidR="00DB0467" w:rsidRPr="00755089" w:rsidRDefault="00DB0467" w:rsidP="00830D41">
      <w:pPr>
        <w:rPr>
          <w:sz w:val="22"/>
          <w:szCs w:val="22"/>
          <w:lang w:val="lt-LT"/>
        </w:rPr>
      </w:pPr>
      <w:r w:rsidRPr="00755089">
        <w:rPr>
          <w:sz w:val="22"/>
          <w:szCs w:val="22"/>
          <w:lang w:val="lt-LT"/>
        </w:rPr>
        <w:t>Nevartokite Ferriprox, jei maitinate kūdikį krūtimi. Žr. prie šio lapelio pridedamą paciento ar slaugytojo prim</w:t>
      </w:r>
      <w:r w:rsidR="00830D41" w:rsidRPr="00755089">
        <w:rPr>
          <w:sz w:val="22"/>
          <w:szCs w:val="22"/>
          <w:lang w:val="lt-LT"/>
        </w:rPr>
        <w:t>inimo</w:t>
      </w:r>
      <w:r w:rsidRPr="00755089">
        <w:rPr>
          <w:sz w:val="22"/>
          <w:szCs w:val="22"/>
          <w:lang w:val="lt-LT"/>
        </w:rPr>
        <w:t xml:space="preserve"> kortelę.</w:t>
      </w:r>
    </w:p>
    <w:p w:rsidR="00DB0467" w:rsidRPr="00755089" w:rsidRDefault="00DB0467">
      <w:pPr>
        <w:rPr>
          <w:sz w:val="22"/>
          <w:szCs w:val="22"/>
          <w:lang w:val="lt-LT"/>
        </w:rPr>
      </w:pPr>
    </w:p>
    <w:p w:rsidR="00DB0467" w:rsidRPr="00755089" w:rsidRDefault="00DB0467">
      <w:pPr>
        <w:tabs>
          <w:tab w:val="left" w:pos="0"/>
        </w:tabs>
        <w:rPr>
          <w:b/>
          <w:sz w:val="22"/>
          <w:szCs w:val="22"/>
          <w:lang w:val="lt-LT"/>
        </w:rPr>
      </w:pPr>
      <w:r w:rsidRPr="00755089">
        <w:rPr>
          <w:b/>
          <w:sz w:val="22"/>
          <w:szCs w:val="22"/>
          <w:lang w:val="lt-LT"/>
        </w:rPr>
        <w:t>Vairavimas ir mechanizmų valdymas</w:t>
      </w:r>
    </w:p>
    <w:p w:rsidR="00DB0467" w:rsidRPr="00755089" w:rsidRDefault="00DB0467">
      <w:pPr>
        <w:rPr>
          <w:sz w:val="22"/>
          <w:szCs w:val="22"/>
          <w:lang w:val="lt-LT"/>
        </w:rPr>
      </w:pPr>
      <w:r w:rsidRPr="00755089">
        <w:rPr>
          <w:sz w:val="22"/>
          <w:szCs w:val="22"/>
          <w:lang w:val="lt-LT"/>
        </w:rPr>
        <w:t>Duomenys neaktualūs.</w:t>
      </w:r>
    </w:p>
    <w:p w:rsidR="00DB0467" w:rsidRPr="00755089" w:rsidRDefault="00DB0467">
      <w:pPr>
        <w:tabs>
          <w:tab w:val="left" w:pos="851"/>
        </w:tabs>
        <w:ind w:left="567" w:hanging="567"/>
        <w:rPr>
          <w:sz w:val="22"/>
          <w:szCs w:val="22"/>
          <w:lang w:val="lt-LT"/>
        </w:rPr>
      </w:pPr>
    </w:p>
    <w:p w:rsidR="00DB0467" w:rsidRPr="00755089" w:rsidRDefault="00DB0467">
      <w:pPr>
        <w:tabs>
          <w:tab w:val="left" w:pos="360"/>
        </w:tabs>
        <w:rPr>
          <w:b/>
          <w:caps/>
          <w:sz w:val="22"/>
          <w:szCs w:val="22"/>
          <w:lang w:val="lt-LT"/>
        </w:rPr>
      </w:pPr>
    </w:p>
    <w:p w:rsidR="00DB0467" w:rsidRPr="00755089" w:rsidRDefault="00DB0467">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3.</w:t>
      </w:r>
      <w:r w:rsidRPr="00755089">
        <w:rPr>
          <w:rFonts w:ascii="Times New Roman" w:hAnsi="Times New Roman" w:cs="Times New Roman"/>
          <w:bCs w:val="0"/>
          <w:caps/>
          <w:sz w:val="22"/>
          <w:szCs w:val="22"/>
          <w:lang w:val="lt-LT"/>
        </w:rPr>
        <w:tab/>
        <w:t>k</w:t>
      </w:r>
      <w:r w:rsidR="00BA5F2C" w:rsidRPr="00755089">
        <w:rPr>
          <w:rFonts w:ascii="Times New Roman" w:hAnsi="Times New Roman" w:cs="Times New Roman"/>
          <w:bCs w:val="0"/>
          <w:sz w:val="22"/>
          <w:szCs w:val="22"/>
          <w:lang w:val="lt-LT"/>
        </w:rPr>
        <w:t>aip vartoti Ferriprox</w:t>
      </w:r>
    </w:p>
    <w:p w:rsidR="00DB0467" w:rsidRPr="00755089" w:rsidRDefault="00DB0467">
      <w:pPr>
        <w:pStyle w:val="EndnoteText"/>
        <w:numPr>
          <w:ilvl w:val="12"/>
          <w:numId w:val="0"/>
        </w:numPr>
        <w:tabs>
          <w:tab w:val="clear" w:pos="567"/>
        </w:tabs>
        <w:rPr>
          <w:szCs w:val="22"/>
          <w:lang w:val="lt-LT"/>
        </w:rPr>
      </w:pPr>
    </w:p>
    <w:p w:rsidR="00DB0467" w:rsidRPr="00755089" w:rsidRDefault="00BA5F2C" w:rsidP="00830D41">
      <w:pPr>
        <w:numPr>
          <w:ilvl w:val="12"/>
          <w:numId w:val="0"/>
        </w:numPr>
        <w:rPr>
          <w:sz w:val="22"/>
          <w:szCs w:val="22"/>
          <w:lang w:val="lt-LT"/>
        </w:rPr>
      </w:pPr>
      <w:r w:rsidRPr="00755089">
        <w:rPr>
          <w:sz w:val="22"/>
          <w:szCs w:val="22"/>
          <w:lang w:val="lt-LT"/>
        </w:rPr>
        <w:t xml:space="preserve">Šį vaistą </w:t>
      </w:r>
      <w:r w:rsidR="00DB0467" w:rsidRPr="00755089">
        <w:rPr>
          <w:sz w:val="22"/>
          <w:szCs w:val="22"/>
          <w:lang w:val="lt-LT"/>
        </w:rPr>
        <w:t xml:space="preserve">visada vartokite tiksliai, kaip nurodė gydytojas. Jeigu abejojate, kreipkitės į gydytoją arba vaistininką. Jums reikiamas Ferriprox kiekis nustatomas pagal Jūsų kūno masę. Įprasta dozė yra 25 mg/kg kūno </w:t>
      </w:r>
      <w:r w:rsidR="00830D41" w:rsidRPr="00755089">
        <w:rPr>
          <w:sz w:val="22"/>
          <w:szCs w:val="22"/>
          <w:lang w:val="lt-LT"/>
        </w:rPr>
        <w:t xml:space="preserve">svorio </w:t>
      </w:r>
      <w:r w:rsidR="00DB0467" w:rsidRPr="00755089">
        <w:rPr>
          <w:sz w:val="22"/>
          <w:szCs w:val="22"/>
          <w:lang w:val="lt-LT"/>
        </w:rPr>
        <w:t xml:space="preserve">3 kartus per </w:t>
      </w:r>
      <w:r w:rsidR="00830D41" w:rsidRPr="00755089">
        <w:rPr>
          <w:sz w:val="22"/>
          <w:szCs w:val="22"/>
          <w:lang w:val="lt-LT"/>
        </w:rPr>
        <w:t>parą</w:t>
      </w:r>
      <w:r w:rsidR="00DB0467" w:rsidRPr="00755089">
        <w:rPr>
          <w:sz w:val="22"/>
          <w:szCs w:val="22"/>
          <w:lang w:val="lt-LT"/>
        </w:rPr>
        <w:t xml:space="preserve">, tuo būdu bendroji </w:t>
      </w:r>
      <w:r w:rsidR="00830D41" w:rsidRPr="00755089">
        <w:rPr>
          <w:sz w:val="22"/>
          <w:szCs w:val="22"/>
          <w:lang w:val="lt-LT"/>
        </w:rPr>
        <w:t xml:space="preserve">paros </w:t>
      </w:r>
      <w:r w:rsidR="00DB0467" w:rsidRPr="00755089">
        <w:rPr>
          <w:sz w:val="22"/>
          <w:szCs w:val="22"/>
          <w:lang w:val="lt-LT"/>
        </w:rPr>
        <w:t xml:space="preserve">dozė yra 75 mg/kg kūno </w:t>
      </w:r>
      <w:r w:rsidR="00830D41" w:rsidRPr="00755089">
        <w:rPr>
          <w:sz w:val="22"/>
          <w:szCs w:val="22"/>
          <w:lang w:val="lt-LT"/>
        </w:rPr>
        <w:t xml:space="preserve">svorio </w:t>
      </w:r>
      <w:r w:rsidR="00DB0467" w:rsidRPr="00755089">
        <w:rPr>
          <w:sz w:val="22"/>
          <w:szCs w:val="22"/>
          <w:lang w:val="lt-LT"/>
        </w:rPr>
        <w:t xml:space="preserve">per </w:t>
      </w:r>
      <w:r w:rsidR="00830D41" w:rsidRPr="00755089">
        <w:rPr>
          <w:sz w:val="22"/>
          <w:szCs w:val="22"/>
          <w:lang w:val="lt-LT"/>
        </w:rPr>
        <w:t>parą</w:t>
      </w:r>
      <w:r w:rsidR="00DB0467" w:rsidRPr="00755089">
        <w:rPr>
          <w:sz w:val="22"/>
          <w:szCs w:val="22"/>
          <w:lang w:val="lt-LT"/>
        </w:rPr>
        <w:t xml:space="preserve">. Bendroji </w:t>
      </w:r>
      <w:r w:rsidR="00830D41" w:rsidRPr="00755089">
        <w:rPr>
          <w:sz w:val="22"/>
          <w:szCs w:val="22"/>
          <w:lang w:val="lt-LT"/>
        </w:rPr>
        <w:t xml:space="preserve">paros </w:t>
      </w:r>
      <w:r w:rsidR="00DB0467" w:rsidRPr="00755089">
        <w:rPr>
          <w:sz w:val="22"/>
          <w:szCs w:val="22"/>
          <w:lang w:val="lt-LT"/>
        </w:rPr>
        <w:t xml:space="preserve">dozė neturi viršyti 100 mg/kg kūno masės per </w:t>
      </w:r>
      <w:r w:rsidR="00830D41" w:rsidRPr="00755089">
        <w:rPr>
          <w:sz w:val="22"/>
          <w:szCs w:val="22"/>
          <w:lang w:val="lt-LT"/>
        </w:rPr>
        <w:t>parą</w:t>
      </w:r>
      <w:r w:rsidR="00DB0467" w:rsidRPr="00755089">
        <w:rPr>
          <w:sz w:val="22"/>
          <w:szCs w:val="22"/>
          <w:lang w:val="lt-LT"/>
        </w:rPr>
        <w:t xml:space="preserve">. Pirmąją dozę išgerkite ryte. Antrąją dozę išgerkite vidury dienos. Trečiąją dozę išgerkite vakare. </w:t>
      </w:r>
      <w:r w:rsidR="00DB0467" w:rsidRPr="00755089">
        <w:rPr>
          <w:iCs/>
          <w:sz w:val="22"/>
          <w:szCs w:val="22"/>
          <w:lang w:val="lt-LT"/>
        </w:rPr>
        <w:t>Ferriprox</w:t>
      </w:r>
      <w:r w:rsidR="00DB0467" w:rsidRPr="00755089">
        <w:rPr>
          <w:i/>
          <w:iCs/>
          <w:sz w:val="22"/>
          <w:szCs w:val="22"/>
          <w:lang w:val="lt-LT"/>
        </w:rPr>
        <w:t xml:space="preserve"> </w:t>
      </w:r>
      <w:r w:rsidR="00DB0467" w:rsidRPr="00755089">
        <w:rPr>
          <w:sz w:val="22"/>
          <w:szCs w:val="22"/>
          <w:lang w:val="lt-LT"/>
        </w:rPr>
        <w:t>galima vartoti valgant arba be maisto; tačiau galbūt Jums bus lengviau prisiminti, kada vartoti Ferriprox, jei vartosite jį valgio metu.</w:t>
      </w:r>
    </w:p>
    <w:p w:rsidR="00DB0467" w:rsidRPr="00755089" w:rsidRDefault="00DB0467">
      <w:pPr>
        <w:pStyle w:val="FootnoteText"/>
        <w:numPr>
          <w:ilvl w:val="12"/>
          <w:numId w:val="0"/>
        </w:numPr>
        <w:rPr>
          <w:sz w:val="22"/>
          <w:szCs w:val="22"/>
          <w:lang w:val="lt-LT"/>
        </w:rPr>
      </w:pPr>
    </w:p>
    <w:p w:rsidR="00DB0467" w:rsidRPr="00755089" w:rsidRDefault="00DB0467">
      <w:pPr>
        <w:numPr>
          <w:ilvl w:val="12"/>
          <w:numId w:val="0"/>
        </w:numPr>
        <w:rPr>
          <w:b/>
          <w:sz w:val="22"/>
          <w:szCs w:val="22"/>
          <w:lang w:val="lt-LT"/>
        </w:rPr>
      </w:pPr>
      <w:r w:rsidRPr="00755089">
        <w:rPr>
          <w:b/>
          <w:sz w:val="22"/>
          <w:szCs w:val="22"/>
          <w:lang w:val="lt-LT"/>
        </w:rPr>
        <w:t>Pavartojus per didelę Ferriprox dozę</w:t>
      </w:r>
    </w:p>
    <w:p w:rsidR="00DB0467" w:rsidRPr="00755089" w:rsidRDefault="00DB0467">
      <w:pPr>
        <w:numPr>
          <w:ilvl w:val="12"/>
          <w:numId w:val="0"/>
        </w:numPr>
        <w:tabs>
          <w:tab w:val="left" w:pos="851"/>
        </w:tabs>
        <w:rPr>
          <w:sz w:val="22"/>
          <w:szCs w:val="22"/>
          <w:lang w:val="lt-LT"/>
        </w:rPr>
      </w:pPr>
      <w:r w:rsidRPr="00755089">
        <w:rPr>
          <w:sz w:val="22"/>
          <w:szCs w:val="22"/>
          <w:lang w:val="lt-LT"/>
        </w:rPr>
        <w:t>Ūmaus perdozavimo Ferriprox atvejai nėra žinomi. Jei netyčia suvartojote didesnę dozę nei paskirta, kreipkitės į gydytoją.</w:t>
      </w:r>
    </w:p>
    <w:p w:rsidR="00DB0467" w:rsidRPr="00755089" w:rsidRDefault="00DB0467">
      <w:pPr>
        <w:numPr>
          <w:ilvl w:val="12"/>
          <w:numId w:val="0"/>
        </w:numPr>
        <w:rPr>
          <w:sz w:val="22"/>
          <w:szCs w:val="22"/>
          <w:lang w:val="lt-LT"/>
        </w:rPr>
      </w:pPr>
    </w:p>
    <w:p w:rsidR="00DB0467" w:rsidRPr="00755089" w:rsidRDefault="00DB0467">
      <w:pPr>
        <w:numPr>
          <w:ilvl w:val="12"/>
          <w:numId w:val="0"/>
        </w:numPr>
        <w:rPr>
          <w:b/>
          <w:sz w:val="22"/>
          <w:szCs w:val="22"/>
          <w:lang w:val="lt-LT"/>
        </w:rPr>
      </w:pPr>
      <w:r w:rsidRPr="00755089">
        <w:rPr>
          <w:b/>
          <w:sz w:val="22"/>
          <w:szCs w:val="22"/>
          <w:lang w:val="lt-LT"/>
        </w:rPr>
        <w:t>Pamiršus pavartoti Ferriprox</w:t>
      </w:r>
    </w:p>
    <w:p w:rsidR="00DB0467" w:rsidRPr="00755089" w:rsidRDefault="00DB0467" w:rsidP="00830D41">
      <w:pPr>
        <w:numPr>
          <w:ilvl w:val="12"/>
          <w:numId w:val="0"/>
        </w:numPr>
        <w:rPr>
          <w:sz w:val="22"/>
          <w:szCs w:val="22"/>
          <w:lang w:val="lt-LT"/>
        </w:rPr>
      </w:pPr>
      <w:r w:rsidRPr="00755089">
        <w:rPr>
          <w:sz w:val="22"/>
          <w:szCs w:val="22"/>
          <w:lang w:val="lt-LT"/>
        </w:rPr>
        <w:t xml:space="preserve">Ferriprox veiks efektyviausiai, jei nepraleisite nė vienos dozės. Jei pamiršote laiku išgerti vieną dozę, suvartokite ją vos tik prisiminę, o sekančią ir kitas dozes gerkite įprastu laiku. Jei pamiršote išgerti daugiau nei vieną dozę, negerkite dvigubos dozės, tiesiog tęskite vartojimą įprastu režimu. Nekeiskite </w:t>
      </w:r>
      <w:r w:rsidR="00830D41" w:rsidRPr="00755089">
        <w:rPr>
          <w:sz w:val="22"/>
          <w:szCs w:val="22"/>
          <w:lang w:val="lt-LT"/>
        </w:rPr>
        <w:t xml:space="preserve">paros </w:t>
      </w:r>
      <w:r w:rsidRPr="00755089">
        <w:rPr>
          <w:sz w:val="22"/>
          <w:szCs w:val="22"/>
          <w:lang w:val="lt-LT"/>
        </w:rPr>
        <w:t>dozės prieš tai nepasitarę su gydytoju.</w:t>
      </w:r>
    </w:p>
    <w:p w:rsidR="00DB0467" w:rsidRPr="00755089" w:rsidRDefault="00DB0467">
      <w:pPr>
        <w:pStyle w:val="EndnoteText"/>
        <w:numPr>
          <w:ilvl w:val="12"/>
          <w:numId w:val="0"/>
        </w:numPr>
        <w:tabs>
          <w:tab w:val="clear" w:pos="567"/>
        </w:tabs>
        <w:rPr>
          <w:szCs w:val="22"/>
          <w:lang w:val="lt-LT"/>
        </w:rPr>
      </w:pPr>
    </w:p>
    <w:p w:rsidR="00DB0467" w:rsidRPr="00755089" w:rsidRDefault="00DB0467">
      <w:pPr>
        <w:numPr>
          <w:ilvl w:val="12"/>
          <w:numId w:val="0"/>
        </w:numPr>
        <w:rPr>
          <w:sz w:val="22"/>
          <w:szCs w:val="22"/>
          <w:lang w:val="lt-LT"/>
        </w:rPr>
      </w:pPr>
    </w:p>
    <w:p w:rsidR="00DB0467" w:rsidRPr="00755089" w:rsidRDefault="00DB0467" w:rsidP="00D94422">
      <w:pPr>
        <w:pStyle w:val="IndexHeading"/>
        <w:keepNext/>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4.</w:t>
      </w:r>
      <w:r w:rsidRPr="00755089">
        <w:rPr>
          <w:rFonts w:ascii="Times New Roman" w:hAnsi="Times New Roman" w:cs="Times New Roman"/>
          <w:bCs w:val="0"/>
          <w:caps/>
          <w:sz w:val="22"/>
          <w:szCs w:val="22"/>
          <w:lang w:val="lt-LT"/>
        </w:rPr>
        <w:tab/>
        <w:t>g</w:t>
      </w:r>
      <w:r w:rsidR="00BA5F2C" w:rsidRPr="00755089">
        <w:rPr>
          <w:rFonts w:ascii="Times New Roman" w:hAnsi="Times New Roman" w:cs="Times New Roman"/>
          <w:bCs w:val="0"/>
          <w:sz w:val="22"/>
          <w:szCs w:val="22"/>
          <w:lang w:val="lt-LT"/>
        </w:rPr>
        <w:t>alimas šalutinis poveikis</w:t>
      </w:r>
    </w:p>
    <w:p w:rsidR="00DB0467" w:rsidRPr="00755089" w:rsidRDefault="00DB0467" w:rsidP="00D94422">
      <w:pPr>
        <w:keepNext/>
        <w:rPr>
          <w:sz w:val="22"/>
          <w:szCs w:val="22"/>
          <w:lang w:val="lt-LT"/>
        </w:rPr>
      </w:pPr>
    </w:p>
    <w:p w:rsidR="00DB0467" w:rsidRPr="00755089" w:rsidRDefault="00BA64C4">
      <w:pPr>
        <w:rPr>
          <w:sz w:val="22"/>
          <w:szCs w:val="22"/>
          <w:lang w:val="lt-LT"/>
        </w:rPr>
      </w:pPr>
      <w:r w:rsidRPr="00755089">
        <w:rPr>
          <w:sz w:val="22"/>
          <w:szCs w:val="22"/>
          <w:lang w:val="lt-LT"/>
        </w:rPr>
        <w:t>Šie vaista</w:t>
      </w:r>
      <w:r w:rsidR="005B35EE" w:rsidRPr="00755089">
        <w:rPr>
          <w:sz w:val="22"/>
          <w:szCs w:val="22"/>
          <w:lang w:val="lt-LT"/>
        </w:rPr>
        <w:t>s</w:t>
      </w:r>
      <w:r w:rsidR="00DB0467" w:rsidRPr="00755089">
        <w:rPr>
          <w:sz w:val="22"/>
          <w:szCs w:val="22"/>
          <w:lang w:val="lt-LT"/>
        </w:rPr>
        <w:t>, kaip ir</w:t>
      </w:r>
      <w:r w:rsidR="005B35EE" w:rsidRPr="00755089">
        <w:rPr>
          <w:sz w:val="22"/>
          <w:szCs w:val="22"/>
          <w:lang w:val="lt-LT"/>
        </w:rPr>
        <w:t xml:space="preserve"> visi kiti</w:t>
      </w:r>
      <w:r w:rsidR="00DB0467" w:rsidRPr="00755089">
        <w:rPr>
          <w:sz w:val="22"/>
          <w:szCs w:val="22"/>
          <w:lang w:val="lt-LT"/>
        </w:rPr>
        <w:t>, gali sukelti šalutinį poveikį, nors jis pasireiškia ne visiems žmonėms.</w:t>
      </w:r>
    </w:p>
    <w:p w:rsidR="00DB0467" w:rsidRPr="00755089" w:rsidRDefault="00DB0467">
      <w:pPr>
        <w:pStyle w:val="EndnoteText"/>
        <w:tabs>
          <w:tab w:val="clear" w:pos="567"/>
        </w:tabs>
        <w:rPr>
          <w:szCs w:val="22"/>
          <w:lang w:val="lt-LT"/>
        </w:rPr>
      </w:pPr>
    </w:p>
    <w:p w:rsidR="00DB0467" w:rsidRPr="00755089" w:rsidRDefault="00DB0467" w:rsidP="00830D41">
      <w:pPr>
        <w:rPr>
          <w:sz w:val="22"/>
          <w:szCs w:val="22"/>
          <w:lang w:val="lt-LT"/>
        </w:rPr>
      </w:pPr>
      <w:r w:rsidRPr="00755089">
        <w:rPr>
          <w:sz w:val="22"/>
          <w:szCs w:val="22"/>
          <w:lang w:val="lt-LT"/>
        </w:rPr>
        <w:t xml:space="preserve">Sunkiausias Ferriprox šalutinis poveikis yra labai mažas baltųjų kraujo kūnelių (neutrofilų) kiekis. Atliekant klinikinius tyrimus ši būklė, dar vadinama sunkia neutropenija arba agranulocitoze, pasireiškė </w:t>
      </w:r>
      <w:r w:rsidR="004C3466" w:rsidRPr="00755089">
        <w:rPr>
          <w:sz w:val="22"/>
          <w:szCs w:val="22"/>
          <w:lang w:val="lt-LT"/>
        </w:rPr>
        <w:t>nuo 1 iki</w:t>
      </w:r>
      <w:r w:rsidRPr="00755089">
        <w:rPr>
          <w:sz w:val="22"/>
          <w:szCs w:val="22"/>
          <w:lang w:val="lt-LT"/>
        </w:rPr>
        <w:t xml:space="preserve"> 2 iš 100 Ferriprox vartojusių asmenų. Mažas baltųjų kraujo kūnelių kiekis gali </w:t>
      </w:r>
      <w:r w:rsidR="00830D41" w:rsidRPr="00755089">
        <w:rPr>
          <w:sz w:val="22"/>
          <w:szCs w:val="22"/>
          <w:lang w:val="lt-LT"/>
        </w:rPr>
        <w:t xml:space="preserve">sąlygoti sunkią </w:t>
      </w:r>
      <w:r w:rsidRPr="00755089">
        <w:rPr>
          <w:sz w:val="22"/>
          <w:szCs w:val="22"/>
          <w:lang w:val="lt-LT"/>
        </w:rPr>
        <w:t>ir galbūt gyvybei pavojingą infekciją. Apie visus infekcijos požymius (pvz., karščiavimą, gerklės skausmą ar į gripą panašius simptomus) nedelsdami praneškite savo gydytojui.</w:t>
      </w:r>
    </w:p>
    <w:p w:rsidR="00DB0467" w:rsidRPr="00755089" w:rsidRDefault="00DB0467">
      <w:pPr>
        <w:rPr>
          <w:sz w:val="22"/>
          <w:szCs w:val="22"/>
          <w:lang w:val="lt-LT"/>
        </w:rPr>
      </w:pPr>
    </w:p>
    <w:p w:rsidR="00DB0467" w:rsidRPr="00755089" w:rsidRDefault="00DB0467">
      <w:pPr>
        <w:pStyle w:val="BodyText"/>
        <w:keepNext/>
        <w:rPr>
          <w:b w:val="0"/>
          <w:i w:val="0"/>
          <w:szCs w:val="22"/>
          <w:lang w:val="lt-LT"/>
        </w:rPr>
      </w:pPr>
      <w:r w:rsidRPr="00755089">
        <w:rPr>
          <w:bCs/>
          <w:i w:val="0"/>
          <w:szCs w:val="22"/>
          <w:lang w:val="lt-LT"/>
        </w:rPr>
        <w:t>Labai dažnas šalutinis poveikis</w:t>
      </w:r>
      <w:r w:rsidRPr="00755089">
        <w:rPr>
          <w:b w:val="0"/>
          <w:i w:val="0"/>
          <w:szCs w:val="22"/>
          <w:lang w:val="lt-LT"/>
        </w:rPr>
        <w:t xml:space="preserve"> (</w:t>
      </w:r>
      <w:r w:rsidR="00BA64C4" w:rsidRPr="00755089">
        <w:rPr>
          <w:b w:val="0"/>
          <w:i w:val="0"/>
          <w:szCs w:val="22"/>
          <w:lang w:val="lt-LT"/>
        </w:rPr>
        <w:t xml:space="preserve">gali pasireikšti </w:t>
      </w:r>
      <w:r w:rsidRPr="00755089">
        <w:rPr>
          <w:b w:val="0"/>
          <w:i w:val="0"/>
          <w:szCs w:val="22"/>
          <w:lang w:val="lt-LT"/>
        </w:rPr>
        <w:t>daugiau kaip 1 iš 10 žmonių):</w:t>
      </w:r>
    </w:p>
    <w:p w:rsidR="00DB0467" w:rsidRPr="00755089" w:rsidRDefault="00DB0467" w:rsidP="001C2DB8">
      <w:pPr>
        <w:pStyle w:val="BodyText"/>
        <w:numPr>
          <w:ilvl w:val="0"/>
          <w:numId w:val="16"/>
        </w:numPr>
        <w:tabs>
          <w:tab w:val="clear" w:pos="567"/>
        </w:tabs>
        <w:spacing w:line="240" w:lineRule="auto"/>
        <w:ind w:left="360"/>
        <w:rPr>
          <w:b w:val="0"/>
          <w:i w:val="0"/>
          <w:szCs w:val="22"/>
          <w:lang w:val="lt-LT"/>
        </w:rPr>
      </w:pPr>
      <w:r w:rsidRPr="00755089">
        <w:rPr>
          <w:b w:val="0"/>
          <w:i w:val="0"/>
          <w:szCs w:val="22"/>
          <w:lang w:val="lt-LT"/>
        </w:rPr>
        <w:t>pilvo skausmas</w:t>
      </w:r>
    </w:p>
    <w:p w:rsidR="00DB0467" w:rsidRPr="00755089" w:rsidRDefault="00DB0467" w:rsidP="001C2DB8">
      <w:pPr>
        <w:pStyle w:val="BodyText"/>
        <w:numPr>
          <w:ilvl w:val="0"/>
          <w:numId w:val="16"/>
        </w:numPr>
        <w:tabs>
          <w:tab w:val="clear" w:pos="567"/>
        </w:tabs>
        <w:spacing w:line="240" w:lineRule="auto"/>
        <w:ind w:left="360"/>
        <w:rPr>
          <w:b w:val="0"/>
          <w:i w:val="0"/>
          <w:szCs w:val="22"/>
          <w:lang w:val="lt-LT"/>
        </w:rPr>
      </w:pPr>
      <w:r w:rsidRPr="00755089">
        <w:rPr>
          <w:b w:val="0"/>
          <w:i w:val="0"/>
          <w:szCs w:val="22"/>
          <w:lang w:val="lt-LT"/>
        </w:rPr>
        <w:t>pykinimas</w:t>
      </w:r>
    </w:p>
    <w:p w:rsidR="00DB0467" w:rsidRPr="00755089" w:rsidRDefault="00DB0467" w:rsidP="001C2DB8">
      <w:pPr>
        <w:pStyle w:val="BodyText"/>
        <w:numPr>
          <w:ilvl w:val="0"/>
          <w:numId w:val="16"/>
        </w:numPr>
        <w:tabs>
          <w:tab w:val="clear" w:pos="567"/>
        </w:tabs>
        <w:spacing w:line="240" w:lineRule="auto"/>
        <w:ind w:left="360"/>
        <w:rPr>
          <w:b w:val="0"/>
          <w:i w:val="0"/>
          <w:szCs w:val="22"/>
          <w:lang w:val="lt-LT"/>
        </w:rPr>
      </w:pPr>
      <w:r w:rsidRPr="00755089">
        <w:rPr>
          <w:b w:val="0"/>
          <w:i w:val="0"/>
          <w:szCs w:val="22"/>
          <w:lang w:val="lt-LT"/>
        </w:rPr>
        <w:t>vėmimas</w:t>
      </w:r>
    </w:p>
    <w:p w:rsidR="00DB0467" w:rsidRPr="00755089" w:rsidRDefault="00DB0467" w:rsidP="001C2DB8">
      <w:pPr>
        <w:pStyle w:val="BodyText"/>
        <w:numPr>
          <w:ilvl w:val="0"/>
          <w:numId w:val="16"/>
        </w:numPr>
        <w:tabs>
          <w:tab w:val="clear" w:pos="567"/>
        </w:tabs>
        <w:spacing w:line="240" w:lineRule="auto"/>
        <w:ind w:left="360"/>
        <w:rPr>
          <w:b w:val="0"/>
          <w:i w:val="0"/>
          <w:szCs w:val="22"/>
          <w:lang w:val="lt-LT"/>
        </w:rPr>
      </w:pPr>
      <w:r w:rsidRPr="00755089">
        <w:rPr>
          <w:b w:val="0"/>
          <w:i w:val="0"/>
          <w:szCs w:val="22"/>
          <w:lang w:val="lt-LT"/>
        </w:rPr>
        <w:t>rausvos / rudos spalvos šlapimas</w:t>
      </w:r>
    </w:p>
    <w:p w:rsidR="00DB0467" w:rsidRPr="00755089" w:rsidRDefault="00DB0467">
      <w:pPr>
        <w:rPr>
          <w:sz w:val="22"/>
          <w:szCs w:val="22"/>
          <w:lang w:val="lt-LT"/>
        </w:rPr>
      </w:pPr>
    </w:p>
    <w:p w:rsidR="00DB0467" w:rsidRPr="00755089" w:rsidRDefault="00DB0467" w:rsidP="00EB393F">
      <w:pPr>
        <w:rPr>
          <w:sz w:val="22"/>
          <w:szCs w:val="22"/>
          <w:lang w:val="lt-LT"/>
        </w:rPr>
      </w:pPr>
      <w:r w:rsidRPr="00755089">
        <w:rPr>
          <w:sz w:val="22"/>
          <w:szCs w:val="22"/>
          <w:lang w:val="lt-LT"/>
        </w:rPr>
        <w:t>Jeigu jus pykina arba vemiate, gali padėti Ferriprox vartojimas su šiek tiek maisto. Pakitusi šlapimo spalva yra labai dažnas poveikis. Jis yra nežalingas.</w:t>
      </w:r>
    </w:p>
    <w:p w:rsidR="00DB0467" w:rsidRPr="00755089" w:rsidRDefault="00DB0467">
      <w:pPr>
        <w:rPr>
          <w:sz w:val="22"/>
          <w:szCs w:val="22"/>
          <w:lang w:val="lt-LT"/>
        </w:rPr>
      </w:pPr>
    </w:p>
    <w:p w:rsidR="00DB0467" w:rsidRPr="00755089" w:rsidRDefault="00DB0467">
      <w:pPr>
        <w:rPr>
          <w:bCs/>
          <w:sz w:val="22"/>
          <w:szCs w:val="22"/>
          <w:lang w:val="lt-LT"/>
        </w:rPr>
      </w:pPr>
      <w:r w:rsidRPr="00755089">
        <w:rPr>
          <w:b/>
          <w:bCs/>
          <w:sz w:val="22"/>
          <w:szCs w:val="22"/>
          <w:lang w:val="lt-LT"/>
        </w:rPr>
        <w:t>Dažnas šalutinis poveikis</w:t>
      </w:r>
      <w:r w:rsidRPr="00755089">
        <w:rPr>
          <w:bCs/>
          <w:sz w:val="22"/>
          <w:szCs w:val="22"/>
          <w:lang w:val="lt-LT"/>
        </w:rPr>
        <w:t xml:space="preserve"> (</w:t>
      </w:r>
      <w:r w:rsidR="00BA64C4" w:rsidRPr="00755089">
        <w:rPr>
          <w:bCs/>
          <w:sz w:val="22"/>
          <w:szCs w:val="22"/>
          <w:lang w:val="lt-LT"/>
        </w:rPr>
        <w:t xml:space="preserve">gali pasireikšti </w:t>
      </w:r>
      <w:r w:rsidR="005B35EE" w:rsidRPr="00755089">
        <w:rPr>
          <w:bCs/>
          <w:sz w:val="22"/>
          <w:szCs w:val="22"/>
          <w:lang w:val="lt-LT"/>
        </w:rPr>
        <w:t xml:space="preserve">ne daugiau kaip </w:t>
      </w:r>
      <w:r w:rsidRPr="00755089">
        <w:rPr>
          <w:bCs/>
          <w:sz w:val="22"/>
          <w:szCs w:val="22"/>
          <w:lang w:val="lt-LT"/>
        </w:rPr>
        <w:t>1</w:t>
      </w:r>
      <w:r w:rsidR="00BA64C4" w:rsidRPr="00755089">
        <w:rPr>
          <w:bCs/>
          <w:sz w:val="22"/>
          <w:szCs w:val="22"/>
          <w:lang w:val="lt-LT"/>
        </w:rPr>
        <w:t xml:space="preserve"> iš</w:t>
      </w:r>
      <w:r w:rsidR="005B35EE" w:rsidRPr="00755089">
        <w:rPr>
          <w:bCs/>
          <w:sz w:val="22"/>
          <w:szCs w:val="22"/>
          <w:lang w:val="lt-LT"/>
        </w:rPr>
        <w:t xml:space="preserve"> </w:t>
      </w:r>
      <w:r w:rsidRPr="00755089">
        <w:rPr>
          <w:bCs/>
          <w:sz w:val="22"/>
          <w:szCs w:val="22"/>
          <w:lang w:val="lt-LT"/>
        </w:rPr>
        <w:t>10 žmonių):</w:t>
      </w:r>
    </w:p>
    <w:p w:rsidR="00DB0467" w:rsidRPr="00755089" w:rsidRDefault="00DB0467" w:rsidP="001C2DB8">
      <w:pPr>
        <w:pStyle w:val="BodyText"/>
        <w:numPr>
          <w:ilvl w:val="0"/>
          <w:numId w:val="16"/>
        </w:numPr>
        <w:tabs>
          <w:tab w:val="clear" w:pos="567"/>
        </w:tabs>
        <w:spacing w:line="240" w:lineRule="auto"/>
        <w:ind w:left="360"/>
        <w:rPr>
          <w:b w:val="0"/>
          <w:i w:val="0"/>
          <w:szCs w:val="22"/>
          <w:lang w:val="lt-LT"/>
        </w:rPr>
      </w:pPr>
      <w:r w:rsidRPr="00755089">
        <w:rPr>
          <w:b w:val="0"/>
          <w:i w:val="0"/>
          <w:szCs w:val="22"/>
          <w:lang w:val="lt-LT"/>
        </w:rPr>
        <w:t>mažas baltųjų kraujo kūnelių skaičius (agranulocitozė ir neutropenija)</w:t>
      </w:r>
    </w:p>
    <w:p w:rsidR="00DB0467" w:rsidRPr="00755089" w:rsidRDefault="00DB0467" w:rsidP="001C2DB8">
      <w:pPr>
        <w:pStyle w:val="BodyText"/>
        <w:numPr>
          <w:ilvl w:val="0"/>
          <w:numId w:val="16"/>
        </w:numPr>
        <w:tabs>
          <w:tab w:val="clear" w:pos="567"/>
        </w:tabs>
        <w:spacing w:line="240" w:lineRule="auto"/>
        <w:ind w:left="360"/>
        <w:rPr>
          <w:b w:val="0"/>
          <w:i w:val="0"/>
          <w:szCs w:val="22"/>
          <w:lang w:val="lt-LT"/>
        </w:rPr>
      </w:pPr>
      <w:r w:rsidRPr="00755089">
        <w:rPr>
          <w:b w:val="0"/>
          <w:i w:val="0"/>
          <w:szCs w:val="22"/>
          <w:lang w:val="lt-LT"/>
        </w:rPr>
        <w:t>galvos skausmas</w:t>
      </w:r>
    </w:p>
    <w:p w:rsidR="00DB0467" w:rsidRPr="00755089" w:rsidRDefault="00DB0467" w:rsidP="001C2DB8">
      <w:pPr>
        <w:pStyle w:val="BodyText"/>
        <w:numPr>
          <w:ilvl w:val="0"/>
          <w:numId w:val="16"/>
        </w:numPr>
        <w:tabs>
          <w:tab w:val="clear" w:pos="567"/>
        </w:tabs>
        <w:spacing w:line="240" w:lineRule="auto"/>
        <w:ind w:left="360"/>
        <w:rPr>
          <w:b w:val="0"/>
          <w:i w:val="0"/>
          <w:szCs w:val="22"/>
          <w:lang w:val="lt-LT"/>
        </w:rPr>
      </w:pPr>
      <w:r w:rsidRPr="00755089">
        <w:rPr>
          <w:b w:val="0"/>
          <w:i w:val="0"/>
          <w:szCs w:val="22"/>
          <w:lang w:val="lt-LT"/>
        </w:rPr>
        <w:t>viduriavimas</w:t>
      </w:r>
    </w:p>
    <w:p w:rsidR="00DB0467" w:rsidRPr="00755089" w:rsidRDefault="00DB0467" w:rsidP="001C2DB8">
      <w:pPr>
        <w:pStyle w:val="BodyText"/>
        <w:numPr>
          <w:ilvl w:val="0"/>
          <w:numId w:val="16"/>
        </w:numPr>
        <w:tabs>
          <w:tab w:val="clear" w:pos="567"/>
        </w:tabs>
        <w:spacing w:line="240" w:lineRule="auto"/>
        <w:ind w:left="360"/>
        <w:rPr>
          <w:b w:val="0"/>
          <w:i w:val="0"/>
          <w:szCs w:val="22"/>
          <w:lang w:val="lt-LT"/>
        </w:rPr>
      </w:pPr>
      <w:r w:rsidRPr="00755089">
        <w:rPr>
          <w:b w:val="0"/>
          <w:i w:val="0"/>
          <w:szCs w:val="22"/>
          <w:lang w:val="lt-LT"/>
        </w:rPr>
        <w:t xml:space="preserve">kepenų fermentų </w:t>
      </w:r>
      <w:r w:rsidR="00EB393F" w:rsidRPr="00755089">
        <w:rPr>
          <w:b w:val="0"/>
          <w:i w:val="0"/>
          <w:szCs w:val="22"/>
          <w:lang w:val="lt-LT"/>
        </w:rPr>
        <w:t xml:space="preserve">aktyvumo </w:t>
      </w:r>
      <w:r w:rsidRPr="00755089">
        <w:rPr>
          <w:b w:val="0"/>
          <w:i w:val="0"/>
          <w:szCs w:val="22"/>
          <w:lang w:val="lt-LT"/>
        </w:rPr>
        <w:t>padidėjimas</w:t>
      </w:r>
    </w:p>
    <w:p w:rsidR="00DB0467" w:rsidRPr="00755089" w:rsidRDefault="00DB0467" w:rsidP="001C2DB8">
      <w:pPr>
        <w:pStyle w:val="BodyText"/>
        <w:numPr>
          <w:ilvl w:val="0"/>
          <w:numId w:val="16"/>
        </w:numPr>
        <w:tabs>
          <w:tab w:val="clear" w:pos="567"/>
        </w:tabs>
        <w:spacing w:line="240" w:lineRule="auto"/>
        <w:ind w:left="360"/>
        <w:rPr>
          <w:b w:val="0"/>
          <w:i w:val="0"/>
          <w:szCs w:val="22"/>
          <w:lang w:val="lt-LT"/>
        </w:rPr>
      </w:pPr>
      <w:r w:rsidRPr="00755089">
        <w:rPr>
          <w:b w:val="0"/>
          <w:i w:val="0"/>
          <w:szCs w:val="22"/>
          <w:lang w:val="lt-LT"/>
        </w:rPr>
        <w:t>nuovargis</w:t>
      </w:r>
    </w:p>
    <w:p w:rsidR="00DB0467" w:rsidRPr="00755089" w:rsidRDefault="00DB0467" w:rsidP="001C2DB8">
      <w:pPr>
        <w:pStyle w:val="BodyText"/>
        <w:numPr>
          <w:ilvl w:val="0"/>
          <w:numId w:val="16"/>
        </w:numPr>
        <w:tabs>
          <w:tab w:val="clear" w:pos="567"/>
        </w:tabs>
        <w:spacing w:line="240" w:lineRule="auto"/>
        <w:ind w:left="360"/>
        <w:rPr>
          <w:b w:val="0"/>
          <w:i w:val="0"/>
          <w:szCs w:val="22"/>
          <w:lang w:val="lt-LT"/>
        </w:rPr>
      </w:pPr>
      <w:r w:rsidRPr="00755089">
        <w:rPr>
          <w:b w:val="0"/>
          <w:i w:val="0"/>
          <w:szCs w:val="22"/>
          <w:lang w:val="lt-LT"/>
        </w:rPr>
        <w:t>apetito padidėjimas</w:t>
      </w:r>
    </w:p>
    <w:p w:rsidR="00DB0467" w:rsidRPr="00755089" w:rsidRDefault="00DB0467">
      <w:pPr>
        <w:rPr>
          <w:bCs/>
          <w:sz w:val="22"/>
          <w:szCs w:val="22"/>
          <w:lang w:val="lt-LT"/>
        </w:rPr>
      </w:pPr>
    </w:p>
    <w:p w:rsidR="003F6882" w:rsidRPr="00755089" w:rsidRDefault="005B35EE">
      <w:pPr>
        <w:rPr>
          <w:sz w:val="22"/>
          <w:szCs w:val="22"/>
          <w:lang w:val="lt-LT"/>
        </w:rPr>
      </w:pPr>
      <w:r w:rsidRPr="00755089">
        <w:rPr>
          <w:b/>
          <w:sz w:val="22"/>
          <w:szCs w:val="22"/>
          <w:lang w:val="lt-LT"/>
        </w:rPr>
        <w:t>Dažnis nežinomas</w:t>
      </w:r>
      <w:r w:rsidR="003F6882" w:rsidRPr="00755089">
        <w:rPr>
          <w:sz w:val="22"/>
          <w:szCs w:val="22"/>
          <w:lang w:val="lt-LT"/>
        </w:rPr>
        <w:t xml:space="preserve"> (negali būti </w:t>
      </w:r>
      <w:r w:rsidR="00520AA1" w:rsidRPr="00755089">
        <w:rPr>
          <w:sz w:val="22"/>
          <w:szCs w:val="22"/>
          <w:lang w:val="lt-LT"/>
        </w:rPr>
        <w:t xml:space="preserve">apskaičiuotas </w:t>
      </w:r>
      <w:r w:rsidRPr="00755089">
        <w:rPr>
          <w:sz w:val="22"/>
          <w:szCs w:val="22"/>
          <w:lang w:val="lt-LT"/>
        </w:rPr>
        <w:t>pagal</w:t>
      </w:r>
      <w:r w:rsidR="003F6882" w:rsidRPr="00755089">
        <w:rPr>
          <w:sz w:val="22"/>
          <w:szCs w:val="22"/>
          <w:lang w:val="lt-LT"/>
        </w:rPr>
        <w:t xml:space="preserve"> turim</w:t>
      </w:r>
      <w:r w:rsidRPr="00755089">
        <w:rPr>
          <w:sz w:val="22"/>
          <w:szCs w:val="22"/>
          <w:lang w:val="lt-LT"/>
        </w:rPr>
        <w:t>us</w:t>
      </w:r>
      <w:r w:rsidR="003F6882" w:rsidRPr="00755089">
        <w:rPr>
          <w:sz w:val="22"/>
          <w:szCs w:val="22"/>
          <w:lang w:val="lt-LT"/>
        </w:rPr>
        <w:t xml:space="preserve"> duomen</w:t>
      </w:r>
      <w:r w:rsidRPr="00755089">
        <w:rPr>
          <w:sz w:val="22"/>
          <w:szCs w:val="22"/>
          <w:lang w:val="lt-LT"/>
        </w:rPr>
        <w:t>is</w:t>
      </w:r>
      <w:r w:rsidR="003F6882" w:rsidRPr="00755089">
        <w:rPr>
          <w:sz w:val="22"/>
          <w:szCs w:val="22"/>
          <w:lang w:val="lt-LT"/>
        </w:rPr>
        <w:t>)</w:t>
      </w:r>
      <w:r w:rsidR="00734F4C" w:rsidRPr="00755089">
        <w:rPr>
          <w:sz w:val="22"/>
          <w:szCs w:val="22"/>
          <w:lang w:val="lt-LT"/>
        </w:rPr>
        <w:t>:</w:t>
      </w:r>
    </w:p>
    <w:p w:rsidR="003F6882" w:rsidRPr="00755089" w:rsidRDefault="003F6882" w:rsidP="001C2DB8">
      <w:pPr>
        <w:numPr>
          <w:ilvl w:val="0"/>
          <w:numId w:val="28"/>
        </w:numPr>
        <w:ind w:left="360"/>
        <w:rPr>
          <w:sz w:val="22"/>
          <w:szCs w:val="22"/>
          <w:lang w:val="lt-LT"/>
        </w:rPr>
      </w:pPr>
      <w:r w:rsidRPr="00755089">
        <w:rPr>
          <w:sz w:val="22"/>
          <w:szCs w:val="22"/>
          <w:lang w:val="lt-LT"/>
        </w:rPr>
        <w:t xml:space="preserve">alerginės reakcijos, įskaitant odos </w:t>
      </w:r>
      <w:r w:rsidR="005B35EE" w:rsidRPr="00755089">
        <w:rPr>
          <w:sz w:val="22"/>
          <w:szCs w:val="22"/>
          <w:lang w:val="lt-LT"/>
        </w:rPr>
        <w:t>iš</w:t>
      </w:r>
      <w:r w:rsidRPr="00755089">
        <w:rPr>
          <w:sz w:val="22"/>
          <w:szCs w:val="22"/>
          <w:lang w:val="lt-LT"/>
        </w:rPr>
        <w:t>bėrimą ar dilgėlinę</w:t>
      </w:r>
      <w:r w:rsidR="00734F4C" w:rsidRPr="00755089">
        <w:rPr>
          <w:sz w:val="22"/>
          <w:szCs w:val="22"/>
          <w:lang w:val="lt-LT"/>
        </w:rPr>
        <w:t>.</w:t>
      </w:r>
    </w:p>
    <w:p w:rsidR="003F6882" w:rsidRPr="00755089" w:rsidRDefault="003F6882">
      <w:pPr>
        <w:rPr>
          <w:sz w:val="22"/>
          <w:szCs w:val="22"/>
          <w:lang w:val="lt-LT"/>
        </w:rPr>
      </w:pPr>
    </w:p>
    <w:p w:rsidR="00DB0467" w:rsidRPr="00755089" w:rsidRDefault="00DB0467">
      <w:pPr>
        <w:rPr>
          <w:sz w:val="22"/>
          <w:szCs w:val="22"/>
          <w:lang w:val="lt-LT"/>
        </w:rPr>
      </w:pPr>
      <w:r w:rsidRPr="00755089">
        <w:rPr>
          <w:sz w:val="22"/>
          <w:szCs w:val="22"/>
          <w:lang w:val="lt-LT"/>
        </w:rPr>
        <w:t>Sąnarių skausmo ir tinimo reiškinių diapazonas – nuo vieno ar keleto sąnarių nežymaus skausmo iki sunkaus neįgalumo. Pacientams toliau vartojant „Ferriprox“, skausmas dažniausiai išnykdavo.</w:t>
      </w:r>
    </w:p>
    <w:p w:rsidR="00DB0467" w:rsidRPr="00755089" w:rsidRDefault="00DB0467">
      <w:pPr>
        <w:rPr>
          <w:sz w:val="22"/>
          <w:szCs w:val="22"/>
          <w:lang w:val="lt-LT"/>
        </w:rPr>
      </w:pPr>
    </w:p>
    <w:p w:rsidR="00DB0467" w:rsidRPr="00755089" w:rsidRDefault="00E77621" w:rsidP="00EB393F">
      <w:pPr>
        <w:rPr>
          <w:sz w:val="22"/>
          <w:szCs w:val="22"/>
          <w:lang w:val="lt-LT"/>
        </w:rPr>
      </w:pPr>
      <w:r w:rsidRPr="00755089">
        <w:rPr>
          <w:sz w:val="22"/>
          <w:szCs w:val="22"/>
          <w:lang w:val="lt-LT"/>
        </w:rPr>
        <w:t>V</w:t>
      </w:r>
      <w:r w:rsidR="00DB0467" w:rsidRPr="00755089">
        <w:rPr>
          <w:sz w:val="22"/>
          <w:szCs w:val="22"/>
          <w:lang w:val="lt-LT"/>
        </w:rPr>
        <w:t>aikams, kuriems savo nuožiūra kelis metus buvo skiriama dozė, daugiau kaip du kartus viršijanti maksimalią rekomenduojamą 100 mg/kg paros dozę, pastebėti neurologiniai sutrikimai (pvz., drebulys, sutrikusi eisena, vaizdo dvejinimasis, nevalingi raumenų susitraukimai, sutrikusi judesių koordinacija)</w:t>
      </w:r>
      <w:r w:rsidRPr="00755089">
        <w:rPr>
          <w:sz w:val="22"/>
          <w:szCs w:val="22"/>
          <w:lang w:val="lt-LT"/>
        </w:rPr>
        <w:t>; šie sutrikimai pastebėti ir vaikams, vartojusiems standartines deferiprono dozes</w:t>
      </w:r>
      <w:r w:rsidR="00DB0467" w:rsidRPr="00755089">
        <w:rPr>
          <w:sz w:val="22"/>
          <w:szCs w:val="22"/>
          <w:lang w:val="lt-LT"/>
        </w:rPr>
        <w:t xml:space="preserve">. Nutraukus Ferriprox vartojimą, šie simptomai </w:t>
      </w:r>
      <w:r w:rsidRPr="00755089">
        <w:rPr>
          <w:sz w:val="22"/>
          <w:szCs w:val="22"/>
          <w:lang w:val="lt-LT"/>
        </w:rPr>
        <w:t xml:space="preserve">vaikams </w:t>
      </w:r>
      <w:r w:rsidR="00DB0467" w:rsidRPr="00755089">
        <w:rPr>
          <w:sz w:val="22"/>
          <w:szCs w:val="22"/>
          <w:lang w:val="lt-LT"/>
        </w:rPr>
        <w:t>išnyko.</w:t>
      </w:r>
    </w:p>
    <w:p w:rsidR="00DB0467" w:rsidRPr="00755089" w:rsidRDefault="00DB0467">
      <w:pPr>
        <w:rPr>
          <w:sz w:val="22"/>
          <w:szCs w:val="22"/>
          <w:lang w:val="lt-LT"/>
        </w:rPr>
      </w:pPr>
    </w:p>
    <w:p w:rsidR="00932691" w:rsidRPr="00755089" w:rsidRDefault="00932691" w:rsidP="00932691">
      <w:pPr>
        <w:rPr>
          <w:b/>
          <w:sz w:val="22"/>
          <w:szCs w:val="22"/>
          <w:lang w:val="lt-LT"/>
        </w:rPr>
      </w:pPr>
      <w:r w:rsidRPr="00755089">
        <w:rPr>
          <w:b/>
          <w:noProof/>
          <w:sz w:val="22"/>
          <w:szCs w:val="22"/>
          <w:lang w:val="lt-LT"/>
        </w:rPr>
        <w:t>Pranešimas apie šalutinį poveikį</w:t>
      </w:r>
    </w:p>
    <w:p w:rsidR="00577838" w:rsidRPr="00755089" w:rsidRDefault="005B35EE" w:rsidP="00932691">
      <w:pPr>
        <w:pStyle w:val="BodyText3"/>
        <w:numPr>
          <w:ilvl w:val="12"/>
          <w:numId w:val="0"/>
        </w:numPr>
        <w:jc w:val="left"/>
        <w:rPr>
          <w:b w:val="0"/>
          <w:i w:val="0"/>
          <w:szCs w:val="22"/>
          <w:lang w:val="lt-LT"/>
        </w:rPr>
      </w:pPr>
      <w:r w:rsidRPr="00755089">
        <w:rPr>
          <w:b w:val="0"/>
          <w:i w:val="0"/>
          <w:noProof/>
          <w:szCs w:val="22"/>
          <w:lang w:val="lt-LT"/>
        </w:rPr>
        <w:t>Jeigu pasireiškė šalutinis poveikis, įskaitant šiame lapelyje nenurodytą, pasakykite</w:t>
      </w:r>
      <w:r w:rsidR="002B72AA" w:rsidRPr="00755089">
        <w:rPr>
          <w:b w:val="0"/>
          <w:i w:val="0"/>
          <w:szCs w:val="22"/>
          <w:lang w:val="lt-LT"/>
        </w:rPr>
        <w:t xml:space="preserve"> gydytojui arba vaistininkui</w:t>
      </w:r>
      <w:r w:rsidR="00734F4C" w:rsidRPr="00755089">
        <w:rPr>
          <w:b w:val="0"/>
          <w:i w:val="0"/>
          <w:szCs w:val="22"/>
          <w:lang w:val="lt-LT"/>
        </w:rPr>
        <w:t>.</w:t>
      </w:r>
      <w:r w:rsidR="00932691" w:rsidRPr="00755089">
        <w:rPr>
          <w:b w:val="0"/>
          <w:i w:val="0"/>
          <w:szCs w:val="22"/>
          <w:lang w:val="lt-LT"/>
        </w:rPr>
        <w:t xml:space="preserve"> </w:t>
      </w:r>
      <w:r w:rsidR="00577838" w:rsidRPr="00755089">
        <w:rPr>
          <w:b w:val="0"/>
          <w:i w:val="0"/>
          <w:noProof/>
          <w:szCs w:val="22"/>
          <w:lang w:val="lt-LT"/>
        </w:rPr>
        <w:t xml:space="preserve">Apie šalutinį poveikį taip pat galite pranešti tiesiogiai naudodamiesi </w:t>
      </w:r>
      <w:hyperlink r:id="rId13" w:history="1">
        <w:r w:rsidR="00463144" w:rsidRPr="00755089">
          <w:rPr>
            <w:rStyle w:val="Hyperlink"/>
            <w:b w:val="0"/>
            <w:i w:val="0"/>
            <w:szCs w:val="22"/>
            <w:highlight w:val="lightGray"/>
            <w:lang w:val="lt-LT"/>
          </w:rPr>
          <w:t>V priede</w:t>
        </w:r>
      </w:hyperlink>
      <w:r w:rsidR="00463144" w:rsidRPr="00755089">
        <w:rPr>
          <w:b w:val="0"/>
          <w:i w:val="0"/>
          <w:noProof/>
          <w:szCs w:val="24"/>
          <w:highlight w:val="lightGray"/>
          <w:lang w:val="lt-LT"/>
        </w:rPr>
        <w:t xml:space="preserve"> </w:t>
      </w:r>
      <w:r w:rsidR="00577838" w:rsidRPr="00755089">
        <w:rPr>
          <w:b w:val="0"/>
          <w:i w:val="0"/>
          <w:noProof/>
          <w:szCs w:val="22"/>
          <w:highlight w:val="lightGray"/>
          <w:lang w:val="lt-LT"/>
        </w:rPr>
        <w:t>nurodyta nacionaline pranešimo sistema</w:t>
      </w:r>
      <w:r w:rsidR="00577838" w:rsidRPr="00755089">
        <w:rPr>
          <w:b w:val="0"/>
          <w:i w:val="0"/>
          <w:noProof/>
          <w:szCs w:val="22"/>
          <w:lang w:val="lt-LT"/>
        </w:rPr>
        <w:t>.</w:t>
      </w:r>
      <w:r w:rsidR="00577838" w:rsidRPr="00755089">
        <w:rPr>
          <w:b w:val="0"/>
          <w:i w:val="0"/>
          <w:szCs w:val="22"/>
          <w:lang w:val="lt-LT"/>
        </w:rPr>
        <w:t xml:space="preserve"> </w:t>
      </w:r>
      <w:r w:rsidR="00577838" w:rsidRPr="00755089">
        <w:rPr>
          <w:b w:val="0"/>
          <w:i w:val="0"/>
          <w:noProof/>
          <w:szCs w:val="22"/>
          <w:lang w:val="lt-LT"/>
        </w:rPr>
        <w:t>Pranešdami apie šalutinį poveikį galite mums padėti gauti daugiau informacijos apie šio vaisto saugumą.</w:t>
      </w:r>
    </w:p>
    <w:p w:rsidR="00C561E1" w:rsidRPr="00755089" w:rsidRDefault="00C561E1">
      <w:pPr>
        <w:numPr>
          <w:ilvl w:val="12"/>
          <w:numId w:val="0"/>
        </w:numPr>
        <w:rPr>
          <w:bCs/>
          <w:iCs/>
          <w:sz w:val="22"/>
          <w:szCs w:val="22"/>
          <w:lang w:val="lt-LT"/>
        </w:rPr>
      </w:pPr>
    </w:p>
    <w:p w:rsidR="00DB0467" w:rsidRPr="00755089" w:rsidRDefault="00DB0467">
      <w:pPr>
        <w:pStyle w:val="EndnoteText"/>
        <w:numPr>
          <w:ilvl w:val="12"/>
          <w:numId w:val="0"/>
        </w:numPr>
        <w:tabs>
          <w:tab w:val="clear" w:pos="567"/>
        </w:tabs>
        <w:rPr>
          <w:szCs w:val="22"/>
          <w:lang w:val="lt-LT"/>
        </w:rPr>
      </w:pPr>
    </w:p>
    <w:p w:rsidR="00DB0467" w:rsidRPr="00755089" w:rsidRDefault="00DB0467">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5.</w:t>
      </w:r>
      <w:r w:rsidRPr="00755089">
        <w:rPr>
          <w:rFonts w:ascii="Times New Roman" w:hAnsi="Times New Roman" w:cs="Times New Roman"/>
          <w:bCs w:val="0"/>
          <w:caps/>
          <w:sz w:val="22"/>
          <w:szCs w:val="22"/>
          <w:lang w:val="lt-LT"/>
        </w:rPr>
        <w:tab/>
        <w:t>K</w:t>
      </w:r>
      <w:r w:rsidR="00BA64C4" w:rsidRPr="00755089">
        <w:rPr>
          <w:rFonts w:ascii="Times New Roman" w:hAnsi="Times New Roman" w:cs="Times New Roman"/>
          <w:bCs w:val="0"/>
          <w:sz w:val="22"/>
          <w:szCs w:val="22"/>
          <w:lang w:val="lt-LT"/>
        </w:rPr>
        <w:t>aip laikyti Ferriprox</w:t>
      </w:r>
    </w:p>
    <w:p w:rsidR="00DB0467" w:rsidRPr="00755089" w:rsidRDefault="00DB0467">
      <w:pPr>
        <w:rPr>
          <w:sz w:val="22"/>
          <w:szCs w:val="22"/>
          <w:lang w:val="lt-LT"/>
        </w:rPr>
      </w:pPr>
    </w:p>
    <w:p w:rsidR="00DB0467" w:rsidRPr="00755089" w:rsidRDefault="005B35EE" w:rsidP="00EB393F">
      <w:pPr>
        <w:rPr>
          <w:sz w:val="22"/>
          <w:szCs w:val="22"/>
          <w:lang w:val="lt-LT"/>
        </w:rPr>
      </w:pPr>
      <w:r w:rsidRPr="00755089">
        <w:rPr>
          <w:sz w:val="22"/>
          <w:szCs w:val="22"/>
          <w:lang w:val="lt-LT"/>
        </w:rPr>
        <w:t>Šį vaistą laikykite</w:t>
      </w:r>
      <w:r w:rsidR="00DB0467" w:rsidRPr="00755089">
        <w:rPr>
          <w:sz w:val="22"/>
          <w:szCs w:val="22"/>
          <w:lang w:val="lt-LT"/>
        </w:rPr>
        <w:t xml:space="preserve"> vaikams </w:t>
      </w:r>
      <w:r w:rsidRPr="00755089">
        <w:rPr>
          <w:sz w:val="22"/>
          <w:szCs w:val="22"/>
          <w:lang w:val="lt-LT"/>
        </w:rPr>
        <w:t xml:space="preserve">nepastebimoje ir </w:t>
      </w:r>
      <w:r w:rsidR="00DB0467" w:rsidRPr="00755089">
        <w:rPr>
          <w:sz w:val="22"/>
          <w:szCs w:val="22"/>
          <w:lang w:val="lt-LT"/>
        </w:rPr>
        <w:t>nepasiekiamoje vietoje.</w:t>
      </w:r>
    </w:p>
    <w:p w:rsidR="004B5D31" w:rsidRPr="00755089" w:rsidRDefault="004B5D31" w:rsidP="00EB393F">
      <w:pPr>
        <w:rPr>
          <w:sz w:val="22"/>
          <w:szCs w:val="22"/>
          <w:lang w:val="lt-LT"/>
        </w:rPr>
      </w:pPr>
    </w:p>
    <w:p w:rsidR="00DB0467" w:rsidRPr="00755089" w:rsidRDefault="00DB0467">
      <w:pPr>
        <w:rPr>
          <w:sz w:val="22"/>
          <w:szCs w:val="22"/>
          <w:lang w:val="lt-LT"/>
        </w:rPr>
      </w:pPr>
      <w:r w:rsidRPr="00755089">
        <w:rPr>
          <w:sz w:val="22"/>
          <w:szCs w:val="22"/>
          <w:lang w:val="lt-LT"/>
        </w:rPr>
        <w:t xml:space="preserve">Ant etiketės ir dėžutės po </w:t>
      </w:r>
      <w:r w:rsidR="00EB393F" w:rsidRPr="00755089">
        <w:rPr>
          <w:sz w:val="22"/>
          <w:szCs w:val="22"/>
          <w:lang w:val="lt-LT"/>
        </w:rPr>
        <w:t>„</w:t>
      </w:r>
      <w:r w:rsidRPr="00755089">
        <w:rPr>
          <w:sz w:val="22"/>
          <w:szCs w:val="22"/>
          <w:lang w:val="lt-LT"/>
        </w:rPr>
        <w:t>Tinka iki</w:t>
      </w:r>
      <w:r w:rsidR="00EB393F" w:rsidRPr="00755089">
        <w:rPr>
          <w:sz w:val="22"/>
          <w:szCs w:val="22"/>
          <w:lang w:val="lt-LT"/>
        </w:rPr>
        <w:t>“</w:t>
      </w:r>
      <w:r w:rsidRPr="00755089">
        <w:rPr>
          <w:sz w:val="22"/>
          <w:szCs w:val="22"/>
          <w:lang w:val="lt-LT"/>
        </w:rPr>
        <w:t xml:space="preserve"> nurodytam tinkamumo laikui pasibaigus, </w:t>
      </w:r>
      <w:r w:rsidR="00BF62C5" w:rsidRPr="00755089">
        <w:rPr>
          <w:sz w:val="22"/>
          <w:szCs w:val="22"/>
          <w:lang w:val="lt-LT"/>
        </w:rPr>
        <w:t xml:space="preserve">šio vaisto </w:t>
      </w:r>
      <w:r w:rsidRPr="00755089">
        <w:rPr>
          <w:sz w:val="22"/>
          <w:szCs w:val="22"/>
          <w:lang w:val="lt-LT"/>
        </w:rPr>
        <w:t>vartoti negalima.</w:t>
      </w:r>
    </w:p>
    <w:p w:rsidR="004B5D31" w:rsidRPr="00755089" w:rsidRDefault="004B5D31">
      <w:pPr>
        <w:rPr>
          <w:sz w:val="22"/>
          <w:szCs w:val="22"/>
          <w:lang w:val="lt-LT"/>
        </w:rPr>
      </w:pPr>
    </w:p>
    <w:p w:rsidR="00DB0467" w:rsidRPr="00755089" w:rsidRDefault="00DB0467">
      <w:pPr>
        <w:rPr>
          <w:sz w:val="22"/>
          <w:szCs w:val="22"/>
          <w:lang w:val="lt-LT"/>
        </w:rPr>
      </w:pPr>
      <w:r w:rsidRPr="00755089">
        <w:rPr>
          <w:sz w:val="22"/>
          <w:szCs w:val="22"/>
          <w:lang w:val="lt-LT"/>
        </w:rPr>
        <w:t xml:space="preserve">Laikyti ne aukštesnėje kaip </w:t>
      </w:r>
      <w:smartTag w:uri="urn:schemas-microsoft-com:office:smarttags" w:element="time">
        <w:smartTagPr>
          <w:attr w:name="ProductID" w:val="30ﾠﾰC"/>
        </w:smartTagPr>
        <w:r w:rsidRPr="00755089">
          <w:rPr>
            <w:sz w:val="22"/>
            <w:szCs w:val="22"/>
            <w:lang w:val="lt-LT"/>
          </w:rPr>
          <w:t>30 °C</w:t>
        </w:r>
      </w:smartTag>
      <w:r w:rsidRPr="00755089">
        <w:rPr>
          <w:sz w:val="22"/>
          <w:szCs w:val="22"/>
          <w:lang w:val="lt-LT"/>
        </w:rPr>
        <w:t xml:space="preserve"> temperatūroje.</w:t>
      </w:r>
    </w:p>
    <w:p w:rsidR="00DB0467" w:rsidRPr="00755089" w:rsidRDefault="00DB0467">
      <w:pPr>
        <w:rPr>
          <w:sz w:val="22"/>
          <w:szCs w:val="22"/>
          <w:lang w:val="lt-LT"/>
        </w:rPr>
      </w:pPr>
    </w:p>
    <w:p w:rsidR="00BA1872" w:rsidRPr="00755089" w:rsidRDefault="00BA1872" w:rsidP="00BA1872">
      <w:pPr>
        <w:rPr>
          <w:sz w:val="22"/>
          <w:szCs w:val="22"/>
          <w:lang w:val="lt-LT"/>
        </w:rPr>
      </w:pPr>
      <w:r w:rsidRPr="00755089">
        <w:rPr>
          <w:sz w:val="22"/>
          <w:szCs w:val="22"/>
          <w:lang w:val="lt-LT"/>
        </w:rPr>
        <w:t>Vaistų negalima išmesti į kanalizaciją arba su buitinėmis atliekomis. Kaip išmesti nereikalingus vaistus, klauskite vaistininko. Šios priemonės padės apsaugoti aplinką.</w:t>
      </w:r>
    </w:p>
    <w:p w:rsidR="00BA1872" w:rsidRPr="00755089" w:rsidRDefault="00BA1872">
      <w:pPr>
        <w:rPr>
          <w:sz w:val="22"/>
          <w:szCs w:val="22"/>
          <w:lang w:val="lt-LT"/>
        </w:rPr>
      </w:pPr>
    </w:p>
    <w:p w:rsidR="00DB0467" w:rsidRPr="00755089" w:rsidRDefault="00DB0467">
      <w:pPr>
        <w:rPr>
          <w:sz w:val="22"/>
          <w:szCs w:val="22"/>
          <w:lang w:val="lt-LT"/>
        </w:rPr>
      </w:pPr>
    </w:p>
    <w:p w:rsidR="00DB0467" w:rsidRPr="00755089" w:rsidRDefault="00DB0467" w:rsidP="00975C6A">
      <w:pPr>
        <w:keepNext/>
        <w:numPr>
          <w:ilvl w:val="12"/>
          <w:numId w:val="0"/>
        </w:numPr>
        <w:tabs>
          <w:tab w:val="left" w:pos="540"/>
        </w:tabs>
        <w:outlineLvl w:val="0"/>
        <w:rPr>
          <w:b/>
          <w:sz w:val="22"/>
          <w:szCs w:val="22"/>
          <w:lang w:val="lt-LT"/>
        </w:rPr>
      </w:pPr>
      <w:r w:rsidRPr="00755089">
        <w:rPr>
          <w:b/>
          <w:sz w:val="22"/>
          <w:szCs w:val="22"/>
          <w:lang w:val="lt-LT"/>
        </w:rPr>
        <w:t>6.</w:t>
      </w:r>
      <w:r w:rsidRPr="00755089">
        <w:rPr>
          <w:sz w:val="22"/>
          <w:szCs w:val="22"/>
          <w:lang w:val="lt-LT"/>
        </w:rPr>
        <w:tab/>
      </w:r>
      <w:r w:rsidR="00BF62C5" w:rsidRPr="00755089">
        <w:rPr>
          <w:b/>
          <w:sz w:val="22"/>
          <w:szCs w:val="22"/>
          <w:lang w:val="lt-LT"/>
        </w:rPr>
        <w:t>Pakuotės turinys ir kita informacija</w:t>
      </w:r>
    </w:p>
    <w:p w:rsidR="00DB0467" w:rsidRPr="00755089" w:rsidRDefault="00DB0467" w:rsidP="00975C6A">
      <w:pPr>
        <w:keepNext/>
        <w:ind w:left="567" w:hanging="567"/>
        <w:rPr>
          <w:sz w:val="22"/>
          <w:szCs w:val="22"/>
          <w:lang w:val="lt-LT"/>
        </w:rPr>
      </w:pPr>
    </w:p>
    <w:p w:rsidR="00DB0467" w:rsidRPr="00755089" w:rsidRDefault="00DB0467">
      <w:pPr>
        <w:rPr>
          <w:sz w:val="22"/>
          <w:szCs w:val="22"/>
          <w:lang w:val="lt-LT"/>
        </w:rPr>
      </w:pPr>
      <w:r w:rsidRPr="00755089">
        <w:rPr>
          <w:b/>
          <w:sz w:val="22"/>
          <w:szCs w:val="22"/>
          <w:lang w:val="lt-LT"/>
        </w:rPr>
        <w:t xml:space="preserve">Ferriprox </w:t>
      </w:r>
      <w:r w:rsidRPr="00755089">
        <w:rPr>
          <w:b/>
          <w:bCs/>
          <w:noProof/>
          <w:sz w:val="22"/>
          <w:szCs w:val="22"/>
          <w:lang w:val="lt-LT"/>
        </w:rPr>
        <w:t>sudėtis</w:t>
      </w:r>
    </w:p>
    <w:p w:rsidR="00DB0467" w:rsidRPr="00755089" w:rsidRDefault="00DB0467">
      <w:pPr>
        <w:rPr>
          <w:sz w:val="22"/>
          <w:szCs w:val="22"/>
          <w:lang w:val="lt-LT"/>
        </w:rPr>
      </w:pPr>
      <w:r w:rsidRPr="00755089">
        <w:rPr>
          <w:sz w:val="22"/>
          <w:szCs w:val="22"/>
          <w:lang w:val="lt-LT"/>
        </w:rPr>
        <w:t xml:space="preserve">Veiklioji medžiaga yra deferipronas. </w:t>
      </w:r>
      <w:r w:rsidR="00100DD2" w:rsidRPr="00755089">
        <w:rPr>
          <w:sz w:val="22"/>
          <w:szCs w:val="22"/>
          <w:lang w:val="lt-LT"/>
        </w:rPr>
        <w:t xml:space="preserve">Kiekvienoje </w:t>
      </w:r>
      <w:r w:rsidR="00A572B2" w:rsidRPr="00755089">
        <w:rPr>
          <w:sz w:val="22"/>
          <w:szCs w:val="22"/>
          <w:lang w:val="lt-LT"/>
        </w:rPr>
        <w:t xml:space="preserve">500 mg </w:t>
      </w:r>
      <w:r w:rsidRPr="00755089">
        <w:rPr>
          <w:sz w:val="22"/>
          <w:szCs w:val="22"/>
          <w:lang w:val="lt-LT"/>
        </w:rPr>
        <w:t>tabletėje yra 500 mg deferiprono.</w:t>
      </w:r>
    </w:p>
    <w:p w:rsidR="00DB0467" w:rsidRPr="00755089" w:rsidRDefault="00DB0467">
      <w:pPr>
        <w:rPr>
          <w:sz w:val="22"/>
          <w:szCs w:val="22"/>
          <w:lang w:val="lt-LT"/>
        </w:rPr>
      </w:pPr>
    </w:p>
    <w:p w:rsidR="00DB0467" w:rsidRPr="00755089" w:rsidRDefault="00DB0467" w:rsidP="00EB393F">
      <w:pPr>
        <w:pStyle w:val="EndnoteText"/>
        <w:tabs>
          <w:tab w:val="clear" w:pos="567"/>
        </w:tabs>
        <w:rPr>
          <w:szCs w:val="22"/>
          <w:lang w:val="lt-LT"/>
        </w:rPr>
      </w:pPr>
      <w:r w:rsidRPr="00755089">
        <w:rPr>
          <w:szCs w:val="22"/>
          <w:lang w:val="lt-LT"/>
        </w:rPr>
        <w:t>Pagalbinės medžiagos yra:</w:t>
      </w:r>
      <w:r w:rsidR="00A572B2" w:rsidRPr="00755089">
        <w:rPr>
          <w:szCs w:val="22"/>
          <w:lang w:val="lt-LT"/>
        </w:rPr>
        <w:t xml:space="preserve"> </w:t>
      </w:r>
      <w:r w:rsidRPr="00755089">
        <w:rPr>
          <w:i/>
          <w:iCs/>
          <w:szCs w:val="22"/>
          <w:lang w:val="lt-LT"/>
        </w:rPr>
        <w:t>Tabletės branduolys:</w:t>
      </w:r>
      <w:r w:rsidRPr="00755089">
        <w:rPr>
          <w:szCs w:val="22"/>
          <w:lang w:val="lt-LT"/>
        </w:rPr>
        <w:t xml:space="preserve"> mikrokristalinė celiuliozė, magnio stearatas, koloidinis silicio dioksidas.</w:t>
      </w:r>
      <w:r w:rsidR="00A572B2" w:rsidRPr="00755089">
        <w:rPr>
          <w:szCs w:val="22"/>
          <w:lang w:val="lt-LT"/>
        </w:rPr>
        <w:t xml:space="preserve"> </w:t>
      </w:r>
      <w:r w:rsidRPr="00755089">
        <w:rPr>
          <w:i/>
          <w:iCs/>
          <w:szCs w:val="22"/>
          <w:lang w:val="lt-LT"/>
        </w:rPr>
        <w:t>Dangal</w:t>
      </w:r>
      <w:r w:rsidR="00EB393F" w:rsidRPr="00755089">
        <w:rPr>
          <w:i/>
          <w:iCs/>
          <w:szCs w:val="22"/>
          <w:lang w:val="lt-LT"/>
        </w:rPr>
        <w:t>as</w:t>
      </w:r>
      <w:r w:rsidRPr="00755089">
        <w:rPr>
          <w:i/>
          <w:iCs/>
          <w:szCs w:val="22"/>
          <w:lang w:val="lt-LT"/>
        </w:rPr>
        <w:t>:</w:t>
      </w:r>
      <w:r w:rsidRPr="00755089">
        <w:rPr>
          <w:szCs w:val="22"/>
          <w:lang w:val="lt-LT"/>
        </w:rPr>
        <w:t xml:space="preserve"> hipromeliozė, makrogolis, titano dioksidas.</w:t>
      </w:r>
    </w:p>
    <w:p w:rsidR="00DB0467" w:rsidRPr="00755089" w:rsidRDefault="00DB0467">
      <w:pPr>
        <w:pStyle w:val="EndnoteText"/>
        <w:tabs>
          <w:tab w:val="clear" w:pos="567"/>
        </w:tabs>
        <w:rPr>
          <w:szCs w:val="22"/>
          <w:lang w:val="lt-LT"/>
        </w:rPr>
      </w:pPr>
    </w:p>
    <w:p w:rsidR="00DB0467" w:rsidRPr="00755089" w:rsidRDefault="00DB0467">
      <w:pPr>
        <w:rPr>
          <w:b/>
          <w:sz w:val="22"/>
          <w:szCs w:val="22"/>
          <w:lang w:val="lt-LT"/>
        </w:rPr>
      </w:pPr>
      <w:r w:rsidRPr="00755089">
        <w:rPr>
          <w:b/>
          <w:sz w:val="22"/>
          <w:szCs w:val="22"/>
          <w:lang w:val="lt-LT"/>
        </w:rPr>
        <w:t>Ferriprox išvaizda ir kiekis pakuotėje</w:t>
      </w:r>
    </w:p>
    <w:p w:rsidR="00DB0467" w:rsidRPr="00755089" w:rsidRDefault="00DB0467" w:rsidP="00EB393F">
      <w:pPr>
        <w:rPr>
          <w:sz w:val="22"/>
          <w:szCs w:val="22"/>
          <w:lang w:val="lt-LT"/>
        </w:rPr>
      </w:pPr>
      <w:r w:rsidRPr="00755089">
        <w:rPr>
          <w:sz w:val="22"/>
          <w:szCs w:val="22"/>
          <w:lang w:val="lt-LT"/>
        </w:rPr>
        <w:t>Ferriprox</w:t>
      </w:r>
      <w:r w:rsidR="009747B6" w:rsidRPr="00755089">
        <w:rPr>
          <w:sz w:val="22"/>
          <w:szCs w:val="22"/>
          <w:lang w:val="lt-LT"/>
        </w:rPr>
        <w:t xml:space="preserve"> 500 mg</w:t>
      </w:r>
      <w:r w:rsidRPr="00755089">
        <w:rPr>
          <w:sz w:val="22"/>
          <w:szCs w:val="22"/>
          <w:lang w:val="lt-LT"/>
        </w:rPr>
        <w:t xml:space="preserve"> tabletės yra bal</w:t>
      </w:r>
      <w:r w:rsidR="00EB393F" w:rsidRPr="00755089">
        <w:rPr>
          <w:sz w:val="22"/>
          <w:szCs w:val="22"/>
          <w:lang w:val="lt-LT"/>
        </w:rPr>
        <w:t>t</w:t>
      </w:r>
      <w:r w:rsidRPr="00755089">
        <w:rPr>
          <w:sz w:val="22"/>
          <w:szCs w:val="22"/>
          <w:lang w:val="lt-LT"/>
        </w:rPr>
        <w:t>os arba bal</w:t>
      </w:r>
      <w:r w:rsidR="00EB393F" w:rsidRPr="00755089">
        <w:rPr>
          <w:sz w:val="22"/>
          <w:szCs w:val="22"/>
          <w:lang w:val="lt-LT"/>
        </w:rPr>
        <w:t>sv</w:t>
      </w:r>
      <w:r w:rsidRPr="00755089">
        <w:rPr>
          <w:sz w:val="22"/>
          <w:szCs w:val="22"/>
          <w:lang w:val="lt-LT"/>
        </w:rPr>
        <w:t xml:space="preserve">os spalvos, kapsulės formos, dengtos plėvele. Vienoje tabletės pusėje įspausta „APO“, pusiau dalijanti linija ir „500“, kita tabletės pusė lygi. Dėl dalijančios įrantos tabletę lengva perlaužti pusiau. Ferriprox </w:t>
      </w:r>
      <w:r w:rsidR="009747B6" w:rsidRPr="00755089">
        <w:rPr>
          <w:sz w:val="22"/>
          <w:szCs w:val="22"/>
          <w:lang w:val="lt-LT"/>
        </w:rPr>
        <w:t xml:space="preserve">supakuotas į buteliukus </w:t>
      </w:r>
      <w:r w:rsidRPr="00755089">
        <w:rPr>
          <w:sz w:val="22"/>
          <w:szCs w:val="22"/>
          <w:lang w:val="lt-LT"/>
        </w:rPr>
        <w:t>po 100 tablečių.</w:t>
      </w:r>
    </w:p>
    <w:p w:rsidR="00DB0467" w:rsidRPr="00755089" w:rsidRDefault="00DB0467">
      <w:pPr>
        <w:rPr>
          <w:sz w:val="22"/>
          <w:szCs w:val="22"/>
          <w:lang w:val="lt-LT"/>
        </w:rPr>
      </w:pPr>
    </w:p>
    <w:p w:rsidR="00DB0467" w:rsidRPr="00755089" w:rsidRDefault="00126504" w:rsidP="00126504">
      <w:pPr>
        <w:keepNext/>
        <w:tabs>
          <w:tab w:val="left" w:pos="4320"/>
        </w:tabs>
        <w:rPr>
          <w:b/>
          <w:sz w:val="22"/>
          <w:szCs w:val="22"/>
          <w:lang w:val="lt-LT"/>
        </w:rPr>
      </w:pPr>
      <w:r w:rsidRPr="00755089">
        <w:rPr>
          <w:b/>
          <w:sz w:val="22"/>
          <w:szCs w:val="22"/>
          <w:lang w:val="lt-LT"/>
        </w:rPr>
        <w:t>Registruotojas</w:t>
      </w:r>
      <w:r w:rsidR="00DB0467" w:rsidRPr="00755089">
        <w:rPr>
          <w:b/>
          <w:sz w:val="22"/>
          <w:szCs w:val="22"/>
          <w:lang w:val="lt-LT"/>
        </w:rPr>
        <w:t xml:space="preserve"> ir gamintojas</w:t>
      </w:r>
    </w:p>
    <w:p w:rsidR="005869C8" w:rsidRPr="00755089" w:rsidRDefault="00126504" w:rsidP="00126504">
      <w:pPr>
        <w:keepNext/>
        <w:tabs>
          <w:tab w:val="left" w:pos="4320"/>
        </w:tabs>
        <w:rPr>
          <w:sz w:val="22"/>
          <w:szCs w:val="22"/>
          <w:lang w:val="lt-LT"/>
        </w:rPr>
      </w:pPr>
      <w:r w:rsidRPr="00755089">
        <w:rPr>
          <w:sz w:val="22"/>
          <w:szCs w:val="22"/>
          <w:lang w:val="lt-LT"/>
        </w:rPr>
        <w:t>Registruotojas</w:t>
      </w:r>
      <w:r w:rsidR="00DB0467" w:rsidRPr="00755089">
        <w:rPr>
          <w:sz w:val="22"/>
          <w:szCs w:val="22"/>
          <w:lang w:val="lt-LT"/>
        </w:rPr>
        <w:t>:</w:t>
      </w:r>
    </w:p>
    <w:p w:rsidR="00F1075B" w:rsidRPr="00755089" w:rsidRDefault="00676756" w:rsidP="00F1075B">
      <w:pPr>
        <w:tabs>
          <w:tab w:val="left" w:pos="4320"/>
        </w:tabs>
        <w:ind w:left="720"/>
        <w:rPr>
          <w:sz w:val="22"/>
          <w:szCs w:val="22"/>
          <w:lang w:val="lt-LT"/>
        </w:rPr>
      </w:pPr>
      <w:r>
        <w:rPr>
          <w:sz w:val="22"/>
          <w:szCs w:val="22"/>
          <w:lang w:val="lt-LT"/>
        </w:rPr>
        <w:t>Chiesi Farmaceutici S.p.A.</w:t>
      </w:r>
    </w:p>
    <w:p w:rsidR="00117A9D" w:rsidRPr="00755089" w:rsidRDefault="00676756" w:rsidP="00117A9D">
      <w:pPr>
        <w:tabs>
          <w:tab w:val="left" w:pos="4410"/>
        </w:tabs>
        <w:ind w:left="720"/>
        <w:rPr>
          <w:sz w:val="22"/>
          <w:szCs w:val="22"/>
          <w:lang w:val="lt-LT"/>
        </w:rPr>
      </w:pPr>
      <w:r>
        <w:rPr>
          <w:sz w:val="22"/>
          <w:szCs w:val="22"/>
          <w:lang w:val="lt-LT"/>
        </w:rPr>
        <w:t>Via Palermo 26/A</w:t>
      </w:r>
    </w:p>
    <w:p w:rsidR="00117A9D" w:rsidRPr="00755089" w:rsidRDefault="00676756" w:rsidP="00117A9D">
      <w:pPr>
        <w:tabs>
          <w:tab w:val="left" w:pos="4410"/>
        </w:tabs>
        <w:ind w:left="720"/>
        <w:rPr>
          <w:sz w:val="22"/>
          <w:szCs w:val="22"/>
          <w:lang w:val="lt-LT"/>
        </w:rPr>
      </w:pPr>
      <w:r>
        <w:rPr>
          <w:sz w:val="22"/>
          <w:szCs w:val="22"/>
          <w:lang w:val="lt-LT"/>
        </w:rPr>
        <w:t>43122 Parma</w:t>
      </w:r>
      <w:r w:rsidR="00117A9D" w:rsidRPr="00755089">
        <w:rPr>
          <w:sz w:val="22"/>
          <w:szCs w:val="22"/>
          <w:lang w:val="lt-LT"/>
        </w:rPr>
        <w:t xml:space="preserve"> </w:t>
      </w:r>
    </w:p>
    <w:p w:rsidR="00DB0467" w:rsidRPr="00755089" w:rsidRDefault="00676756" w:rsidP="00F1075B">
      <w:pPr>
        <w:tabs>
          <w:tab w:val="left" w:pos="4320"/>
        </w:tabs>
        <w:ind w:left="720"/>
        <w:rPr>
          <w:sz w:val="22"/>
          <w:szCs w:val="22"/>
          <w:lang w:val="lt-LT"/>
        </w:rPr>
      </w:pPr>
      <w:r>
        <w:rPr>
          <w:sz w:val="22"/>
          <w:szCs w:val="22"/>
          <w:lang w:val="lt-LT"/>
        </w:rPr>
        <w:t>Italija</w:t>
      </w:r>
    </w:p>
    <w:p w:rsidR="00DB0467" w:rsidRPr="00755089" w:rsidRDefault="00DB0467">
      <w:pPr>
        <w:tabs>
          <w:tab w:val="left" w:pos="4320"/>
        </w:tabs>
        <w:rPr>
          <w:sz w:val="22"/>
          <w:szCs w:val="22"/>
          <w:lang w:val="lt-LT"/>
        </w:rPr>
      </w:pPr>
    </w:p>
    <w:p w:rsidR="005869C8" w:rsidRPr="00755089" w:rsidRDefault="00DB0467">
      <w:pPr>
        <w:tabs>
          <w:tab w:val="left" w:pos="4320"/>
        </w:tabs>
        <w:rPr>
          <w:sz w:val="22"/>
          <w:szCs w:val="22"/>
          <w:lang w:val="lt-LT"/>
        </w:rPr>
      </w:pPr>
      <w:r w:rsidRPr="00755089">
        <w:rPr>
          <w:sz w:val="22"/>
          <w:szCs w:val="22"/>
          <w:lang w:val="lt-LT"/>
        </w:rPr>
        <w:t>Gamintojas:</w:t>
      </w:r>
    </w:p>
    <w:p w:rsidR="005869C8" w:rsidRPr="00755089" w:rsidRDefault="005869C8" w:rsidP="005869C8">
      <w:pPr>
        <w:pStyle w:val="PILMAHaddress"/>
        <w:tabs>
          <w:tab w:val="left" w:pos="720"/>
        </w:tabs>
        <w:ind w:left="720"/>
        <w:rPr>
          <w:lang w:val="lt-LT"/>
        </w:rPr>
      </w:pPr>
      <w:r w:rsidRPr="00755089">
        <w:rPr>
          <w:lang w:val="lt-LT"/>
        </w:rPr>
        <w:t>Eurofins PROXY Laboratories B.V.</w:t>
      </w:r>
    </w:p>
    <w:p w:rsidR="005869C8" w:rsidRPr="00755089" w:rsidRDefault="005869C8" w:rsidP="005869C8">
      <w:pPr>
        <w:pStyle w:val="PILMAHaddress"/>
        <w:tabs>
          <w:tab w:val="left" w:pos="720"/>
        </w:tabs>
        <w:ind w:left="720"/>
        <w:rPr>
          <w:lang w:val="lt-LT"/>
        </w:rPr>
      </w:pPr>
      <w:r w:rsidRPr="00755089">
        <w:rPr>
          <w:lang w:val="lt-LT"/>
        </w:rPr>
        <w:t>Archimedesweg 25</w:t>
      </w:r>
    </w:p>
    <w:p w:rsidR="005869C8" w:rsidRPr="00755089" w:rsidRDefault="005869C8" w:rsidP="005869C8">
      <w:pPr>
        <w:pStyle w:val="PILMAHaddress"/>
        <w:tabs>
          <w:tab w:val="left" w:pos="720"/>
        </w:tabs>
        <w:ind w:left="720"/>
        <w:rPr>
          <w:lang w:val="lt-LT"/>
        </w:rPr>
      </w:pPr>
      <w:r w:rsidRPr="00755089">
        <w:rPr>
          <w:lang w:val="lt-LT"/>
        </w:rPr>
        <w:t>2333 CM Leiden</w:t>
      </w:r>
    </w:p>
    <w:p w:rsidR="005869C8" w:rsidRPr="00755089" w:rsidRDefault="005869C8" w:rsidP="005869C8">
      <w:pPr>
        <w:tabs>
          <w:tab w:val="left" w:pos="567"/>
        </w:tabs>
        <w:ind w:left="720"/>
        <w:rPr>
          <w:sz w:val="22"/>
          <w:szCs w:val="22"/>
          <w:lang w:val="lt-LT"/>
        </w:rPr>
      </w:pPr>
      <w:r w:rsidRPr="00755089">
        <w:rPr>
          <w:sz w:val="22"/>
          <w:szCs w:val="22"/>
          <w:lang w:val="lt-LT"/>
        </w:rPr>
        <w:t>Nyderlandai</w:t>
      </w:r>
    </w:p>
    <w:p w:rsidR="00DB0467" w:rsidRPr="00755089" w:rsidRDefault="00DB0467">
      <w:pPr>
        <w:rPr>
          <w:sz w:val="22"/>
          <w:szCs w:val="22"/>
          <w:lang w:val="lt-LT"/>
        </w:rPr>
      </w:pPr>
    </w:p>
    <w:p w:rsidR="00DB0467" w:rsidRPr="00755089" w:rsidRDefault="00DB0467" w:rsidP="00126504">
      <w:pPr>
        <w:rPr>
          <w:sz w:val="22"/>
          <w:szCs w:val="22"/>
          <w:lang w:val="lt-LT"/>
        </w:rPr>
      </w:pPr>
      <w:r w:rsidRPr="00755089">
        <w:rPr>
          <w:sz w:val="22"/>
          <w:szCs w:val="22"/>
          <w:lang w:val="lt-LT"/>
        </w:rPr>
        <w:t xml:space="preserve">Jeigu apie šį vaistą norite sužinoti daugiau, kreipkitės į vietinį </w:t>
      </w:r>
      <w:r w:rsidR="00126504" w:rsidRPr="00755089">
        <w:rPr>
          <w:sz w:val="22"/>
          <w:szCs w:val="22"/>
          <w:lang w:val="lt-LT"/>
        </w:rPr>
        <w:t>registruotojo</w:t>
      </w:r>
      <w:r w:rsidRPr="00755089">
        <w:rPr>
          <w:sz w:val="22"/>
          <w:szCs w:val="22"/>
          <w:lang w:val="lt-LT"/>
        </w:rPr>
        <w:t xml:space="preserve"> atstovą.</w:t>
      </w:r>
    </w:p>
    <w:p w:rsidR="003A36FB" w:rsidRDefault="003A36FB" w:rsidP="003A36FB">
      <w:pPr>
        <w:keepNext/>
        <w:numPr>
          <w:ilvl w:val="12"/>
          <w:numId w:val="0"/>
        </w:numPr>
        <w:ind w:right="-2"/>
        <w:rPr>
          <w:szCs w:val="22"/>
          <w:lang w:val="bg-BG"/>
        </w:rPr>
      </w:pPr>
    </w:p>
    <w:tbl>
      <w:tblPr>
        <w:tblW w:w="9720" w:type="dxa"/>
        <w:tblInd w:w="-72" w:type="dxa"/>
        <w:tblLayout w:type="fixed"/>
        <w:tblLook w:val="04A0" w:firstRow="1" w:lastRow="0" w:firstColumn="1" w:lastColumn="0" w:noHBand="0" w:noVBand="1"/>
      </w:tblPr>
      <w:tblGrid>
        <w:gridCol w:w="4854"/>
        <w:gridCol w:w="4858"/>
        <w:gridCol w:w="8"/>
      </w:tblGrid>
      <w:tr w:rsidR="00EA4B06" w:rsidTr="001E26FA">
        <w:trPr>
          <w:cantSplit/>
        </w:trPr>
        <w:tc>
          <w:tcPr>
            <w:tcW w:w="4855" w:type="dxa"/>
          </w:tcPr>
          <w:p w:rsidR="001E26FA" w:rsidRDefault="001E26FA">
            <w:pPr>
              <w:rPr>
                <w:sz w:val="22"/>
                <w:szCs w:val="22"/>
                <w:lang w:val="fr-FR"/>
              </w:rPr>
            </w:pPr>
            <w:r>
              <w:rPr>
                <w:b/>
                <w:sz w:val="22"/>
                <w:szCs w:val="22"/>
                <w:lang w:val="fr-FR"/>
              </w:rPr>
              <w:t>België/Belgique/Belgien</w:t>
            </w:r>
          </w:p>
          <w:p w:rsidR="001E26FA" w:rsidRDefault="001E26FA">
            <w:pPr>
              <w:pStyle w:val="Default"/>
              <w:rPr>
                <w:sz w:val="22"/>
                <w:szCs w:val="22"/>
                <w:lang w:val="fr-FR"/>
              </w:rPr>
            </w:pPr>
            <w:r>
              <w:rPr>
                <w:sz w:val="22"/>
                <w:szCs w:val="22"/>
                <w:lang w:val="fr-FR"/>
              </w:rPr>
              <w:t xml:space="preserve">Chiesi sa/nv </w:t>
            </w:r>
          </w:p>
          <w:p w:rsidR="001E26FA" w:rsidRDefault="001E26FA">
            <w:pPr>
              <w:ind w:right="34"/>
              <w:rPr>
                <w:sz w:val="22"/>
                <w:szCs w:val="22"/>
                <w:lang w:val="en-GB"/>
              </w:rPr>
            </w:pPr>
            <w:r>
              <w:rPr>
                <w:sz w:val="22"/>
                <w:szCs w:val="22"/>
              </w:rPr>
              <w:t>Tél/Tel: + 32 (0)2 788 42 00</w:t>
            </w:r>
          </w:p>
          <w:p w:rsidR="001E26FA" w:rsidRDefault="001E26FA">
            <w:pPr>
              <w:ind w:right="34"/>
              <w:rPr>
                <w:sz w:val="22"/>
                <w:szCs w:val="22"/>
                <w:lang w:val="en-GB"/>
              </w:rPr>
            </w:pPr>
          </w:p>
        </w:tc>
        <w:tc>
          <w:tcPr>
            <w:tcW w:w="4868" w:type="dxa"/>
            <w:gridSpan w:val="2"/>
          </w:tcPr>
          <w:p w:rsidR="001E26FA" w:rsidRDefault="001E26FA">
            <w:pPr>
              <w:rPr>
                <w:sz w:val="22"/>
                <w:szCs w:val="22"/>
                <w:lang w:val="en-GB"/>
              </w:rPr>
            </w:pPr>
            <w:r>
              <w:rPr>
                <w:b/>
                <w:sz w:val="22"/>
                <w:szCs w:val="22"/>
                <w:lang w:val="en-GB"/>
              </w:rPr>
              <w:t>Lietuva</w:t>
            </w:r>
          </w:p>
          <w:p w:rsidR="001E26FA" w:rsidRDefault="001E26FA">
            <w:pPr>
              <w:pStyle w:val="Default"/>
              <w:rPr>
                <w:sz w:val="22"/>
                <w:szCs w:val="22"/>
              </w:rPr>
            </w:pPr>
            <w:r>
              <w:rPr>
                <w:sz w:val="22"/>
                <w:szCs w:val="22"/>
              </w:rPr>
              <w:t xml:space="preserve">Chiesi Pharmaceuticals GmbH </w:t>
            </w:r>
          </w:p>
          <w:p w:rsidR="001E26FA" w:rsidRDefault="001E26FA">
            <w:pPr>
              <w:suppressAutoHyphens/>
              <w:rPr>
                <w:sz w:val="22"/>
                <w:szCs w:val="22"/>
              </w:rPr>
            </w:pPr>
            <w:r w:rsidRPr="001E26FA">
              <w:rPr>
                <w:sz w:val="22"/>
                <w:szCs w:val="22"/>
                <w:lang w:val="en-GB"/>
              </w:rPr>
              <w:t xml:space="preserve">Tel: </w:t>
            </w:r>
            <w:r>
              <w:rPr>
                <w:sz w:val="22"/>
                <w:szCs w:val="22"/>
              </w:rPr>
              <w:t xml:space="preserve">+ 43 1 4073919 </w:t>
            </w:r>
          </w:p>
          <w:p w:rsidR="001E26FA" w:rsidRPr="001E26FA" w:rsidRDefault="001E26FA">
            <w:pPr>
              <w:suppressAutoHyphens/>
              <w:rPr>
                <w:sz w:val="22"/>
                <w:szCs w:val="22"/>
                <w:lang w:val="en-GB"/>
              </w:rPr>
            </w:pPr>
          </w:p>
        </w:tc>
      </w:tr>
      <w:tr w:rsidR="00EA4B06" w:rsidTr="001E26FA">
        <w:trPr>
          <w:cantSplit/>
        </w:trPr>
        <w:tc>
          <w:tcPr>
            <w:tcW w:w="4855" w:type="dxa"/>
          </w:tcPr>
          <w:p w:rsidR="001E26FA" w:rsidRDefault="001E26FA">
            <w:pPr>
              <w:autoSpaceDE w:val="0"/>
              <w:autoSpaceDN w:val="0"/>
              <w:adjustRightInd w:val="0"/>
              <w:rPr>
                <w:b/>
                <w:bCs/>
                <w:sz w:val="22"/>
                <w:szCs w:val="22"/>
                <w:lang w:val="it-CH"/>
              </w:rPr>
            </w:pPr>
            <w:r>
              <w:rPr>
                <w:b/>
                <w:bCs/>
                <w:sz w:val="22"/>
                <w:szCs w:val="22"/>
                <w:lang w:val="en-GB"/>
              </w:rPr>
              <w:t>България</w:t>
            </w:r>
          </w:p>
          <w:p w:rsidR="001E26FA" w:rsidRDefault="001E26FA">
            <w:pPr>
              <w:pStyle w:val="Default"/>
              <w:rPr>
                <w:sz w:val="22"/>
                <w:szCs w:val="22"/>
                <w:lang w:val="it-CH"/>
              </w:rPr>
            </w:pPr>
            <w:r>
              <w:rPr>
                <w:sz w:val="22"/>
                <w:szCs w:val="22"/>
                <w:lang w:val="it-IT"/>
              </w:rPr>
              <w:t xml:space="preserve">Chiesi Bulgaria EOOD </w:t>
            </w:r>
          </w:p>
          <w:p w:rsidR="001E26FA" w:rsidRDefault="001E26FA">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1E26FA" w:rsidRDefault="001E26FA">
            <w:pPr>
              <w:tabs>
                <w:tab w:val="left" w:pos="-720"/>
              </w:tabs>
              <w:suppressAutoHyphens/>
              <w:jc w:val="both"/>
              <w:rPr>
                <w:b/>
                <w:sz w:val="22"/>
                <w:szCs w:val="22"/>
                <w:lang w:val="it-CH"/>
              </w:rPr>
            </w:pPr>
          </w:p>
        </w:tc>
        <w:tc>
          <w:tcPr>
            <w:tcW w:w="4868" w:type="dxa"/>
            <w:gridSpan w:val="2"/>
            <w:hideMark/>
          </w:tcPr>
          <w:p w:rsidR="001E26FA" w:rsidRDefault="001E26FA">
            <w:pPr>
              <w:rPr>
                <w:sz w:val="22"/>
                <w:szCs w:val="22"/>
                <w:lang w:val="it-CH"/>
              </w:rPr>
            </w:pPr>
            <w:r>
              <w:rPr>
                <w:b/>
                <w:sz w:val="22"/>
                <w:szCs w:val="22"/>
                <w:lang w:val="it-CH"/>
              </w:rPr>
              <w:t>Luxembourg/Luxemburg</w:t>
            </w:r>
          </w:p>
          <w:p w:rsidR="001E26FA" w:rsidRDefault="001E26FA">
            <w:pPr>
              <w:rPr>
                <w:sz w:val="22"/>
                <w:szCs w:val="22"/>
                <w:lang w:val="it-CH"/>
              </w:rPr>
            </w:pPr>
            <w:r>
              <w:rPr>
                <w:sz w:val="22"/>
                <w:szCs w:val="22"/>
                <w:lang w:val="it-CH"/>
              </w:rPr>
              <w:t>Chiesi sa/nv</w:t>
            </w:r>
          </w:p>
          <w:p w:rsidR="001E26FA" w:rsidRPr="001E26FA" w:rsidRDefault="001E26FA">
            <w:pPr>
              <w:suppressAutoHyphens/>
              <w:rPr>
                <w:sz w:val="22"/>
                <w:szCs w:val="22"/>
                <w:lang w:val="it-CH"/>
              </w:rPr>
            </w:pPr>
            <w:r w:rsidRPr="001E26FA">
              <w:rPr>
                <w:sz w:val="22"/>
                <w:szCs w:val="22"/>
                <w:lang w:val="it-CH"/>
              </w:rPr>
              <w:t xml:space="preserve">Tél/Tel: + 32 (0)2 788 42 00 </w:t>
            </w:r>
          </w:p>
        </w:tc>
      </w:tr>
      <w:tr w:rsidR="00EA4B06" w:rsidTr="001E26FA">
        <w:trPr>
          <w:cantSplit/>
        </w:trPr>
        <w:tc>
          <w:tcPr>
            <w:tcW w:w="4855" w:type="dxa"/>
          </w:tcPr>
          <w:p w:rsidR="001E26FA" w:rsidRPr="001E26FA" w:rsidRDefault="001E26FA">
            <w:pPr>
              <w:tabs>
                <w:tab w:val="left" w:pos="-720"/>
              </w:tabs>
              <w:suppressAutoHyphens/>
              <w:rPr>
                <w:sz w:val="22"/>
                <w:szCs w:val="22"/>
                <w:lang w:val="pt-BR"/>
              </w:rPr>
            </w:pPr>
            <w:r w:rsidRPr="001E26FA">
              <w:rPr>
                <w:b/>
                <w:sz w:val="22"/>
                <w:szCs w:val="22"/>
                <w:lang w:val="pt-BR"/>
              </w:rPr>
              <w:t>Česká republika</w:t>
            </w:r>
          </w:p>
          <w:p w:rsidR="001E26FA" w:rsidRPr="001E26FA" w:rsidRDefault="001E26FA">
            <w:pPr>
              <w:tabs>
                <w:tab w:val="left" w:pos="-720"/>
              </w:tabs>
              <w:suppressAutoHyphens/>
              <w:rPr>
                <w:sz w:val="22"/>
                <w:szCs w:val="22"/>
                <w:lang w:val="pt-BR"/>
              </w:rPr>
            </w:pPr>
            <w:r w:rsidRPr="001E26FA">
              <w:rPr>
                <w:sz w:val="22"/>
                <w:szCs w:val="22"/>
                <w:lang w:val="pt-BR"/>
              </w:rPr>
              <w:t>Aurovitas, spol. s r.o.</w:t>
            </w:r>
          </w:p>
          <w:p w:rsidR="001E26FA" w:rsidRDefault="001E26FA">
            <w:pPr>
              <w:tabs>
                <w:tab w:val="left" w:pos="-720"/>
              </w:tabs>
              <w:suppressAutoHyphens/>
              <w:rPr>
                <w:sz w:val="22"/>
                <w:szCs w:val="22"/>
                <w:lang w:val="it-CH"/>
              </w:rPr>
            </w:pPr>
            <w:r>
              <w:rPr>
                <w:sz w:val="22"/>
                <w:szCs w:val="22"/>
                <w:lang w:val="it-CH"/>
              </w:rPr>
              <w:t>Tel: +00420 234 705 700</w:t>
            </w:r>
          </w:p>
          <w:p w:rsidR="001E26FA" w:rsidRDefault="001E26FA">
            <w:pPr>
              <w:tabs>
                <w:tab w:val="left" w:pos="-720"/>
              </w:tabs>
              <w:suppressAutoHyphens/>
              <w:rPr>
                <w:sz w:val="22"/>
                <w:szCs w:val="22"/>
                <w:lang w:val="it-CH"/>
              </w:rPr>
            </w:pPr>
          </w:p>
        </w:tc>
        <w:tc>
          <w:tcPr>
            <w:tcW w:w="4868" w:type="dxa"/>
            <w:gridSpan w:val="2"/>
            <w:hideMark/>
          </w:tcPr>
          <w:p w:rsidR="001E26FA" w:rsidRDefault="001E26FA">
            <w:pPr>
              <w:spacing w:line="260" w:lineRule="atLeast"/>
              <w:rPr>
                <w:b/>
                <w:sz w:val="22"/>
                <w:szCs w:val="22"/>
                <w:lang w:val="it-CH"/>
              </w:rPr>
            </w:pPr>
            <w:r>
              <w:rPr>
                <w:b/>
                <w:sz w:val="22"/>
                <w:szCs w:val="22"/>
                <w:lang w:val="it-CH"/>
              </w:rPr>
              <w:t>Magyarország</w:t>
            </w:r>
          </w:p>
          <w:p w:rsidR="001E26FA" w:rsidRDefault="001E26FA">
            <w:pPr>
              <w:spacing w:line="260" w:lineRule="atLeast"/>
              <w:rPr>
                <w:sz w:val="22"/>
                <w:szCs w:val="22"/>
                <w:lang w:val="it-CH"/>
              </w:rPr>
            </w:pPr>
            <w:r>
              <w:rPr>
                <w:bCs/>
                <w:sz w:val="22"/>
                <w:szCs w:val="22"/>
                <w:lang w:val="it-CH"/>
              </w:rPr>
              <w:t>Chiesi Hungary Kft.</w:t>
            </w:r>
          </w:p>
          <w:p w:rsidR="001E26FA" w:rsidRDefault="001E26FA">
            <w:pPr>
              <w:tabs>
                <w:tab w:val="left" w:pos="-720"/>
              </w:tabs>
              <w:suppressAutoHyphens/>
              <w:rPr>
                <w:sz w:val="22"/>
                <w:szCs w:val="22"/>
                <w:lang w:val="it-CH"/>
              </w:rPr>
            </w:pPr>
            <w:r>
              <w:rPr>
                <w:sz w:val="22"/>
                <w:szCs w:val="22"/>
                <w:lang w:val="it-CH"/>
              </w:rPr>
              <w:t>Tel.: + 36-1-429 1060</w:t>
            </w:r>
          </w:p>
        </w:tc>
      </w:tr>
      <w:tr w:rsidR="00EA4B06" w:rsidTr="001E26FA">
        <w:trPr>
          <w:cantSplit/>
        </w:trPr>
        <w:tc>
          <w:tcPr>
            <w:tcW w:w="4855" w:type="dxa"/>
          </w:tcPr>
          <w:p w:rsidR="001E26FA" w:rsidRDefault="001E26FA">
            <w:pPr>
              <w:rPr>
                <w:sz w:val="22"/>
                <w:szCs w:val="22"/>
                <w:lang w:val="it-CH"/>
              </w:rPr>
            </w:pPr>
            <w:r>
              <w:rPr>
                <w:b/>
                <w:sz w:val="22"/>
                <w:szCs w:val="22"/>
                <w:lang w:val="it-CH"/>
              </w:rPr>
              <w:t>Danmark</w:t>
            </w:r>
          </w:p>
          <w:p w:rsidR="001E26FA" w:rsidRDefault="001E26FA">
            <w:pPr>
              <w:rPr>
                <w:sz w:val="22"/>
                <w:szCs w:val="22"/>
                <w:lang w:val="it-CH"/>
              </w:rPr>
            </w:pPr>
            <w:r>
              <w:rPr>
                <w:sz w:val="22"/>
                <w:szCs w:val="22"/>
                <w:lang w:val="it-CH"/>
              </w:rPr>
              <w:t>Chiesi Pharma AB</w:t>
            </w:r>
          </w:p>
          <w:p w:rsidR="001E26FA" w:rsidRDefault="001E26FA">
            <w:pPr>
              <w:tabs>
                <w:tab w:val="left" w:pos="-720"/>
              </w:tabs>
              <w:suppressAutoHyphens/>
              <w:rPr>
                <w:sz w:val="22"/>
                <w:szCs w:val="22"/>
                <w:lang w:val="it-CH"/>
              </w:rPr>
            </w:pPr>
            <w:r>
              <w:rPr>
                <w:sz w:val="22"/>
                <w:szCs w:val="22"/>
                <w:lang w:val="it-CH"/>
              </w:rPr>
              <w:t>Tlf: + 46 8 753 35 20</w:t>
            </w:r>
          </w:p>
          <w:p w:rsidR="001E26FA" w:rsidRDefault="001E26FA">
            <w:pPr>
              <w:tabs>
                <w:tab w:val="left" w:pos="-720"/>
              </w:tabs>
              <w:suppressAutoHyphens/>
              <w:rPr>
                <w:sz w:val="22"/>
                <w:szCs w:val="22"/>
                <w:lang w:val="it-CH"/>
              </w:rPr>
            </w:pPr>
          </w:p>
        </w:tc>
        <w:tc>
          <w:tcPr>
            <w:tcW w:w="4868" w:type="dxa"/>
            <w:gridSpan w:val="2"/>
            <w:hideMark/>
          </w:tcPr>
          <w:p w:rsidR="001E26FA" w:rsidRDefault="001E26FA">
            <w:pPr>
              <w:tabs>
                <w:tab w:val="left" w:pos="-720"/>
                <w:tab w:val="left" w:pos="4536"/>
              </w:tabs>
              <w:suppressAutoHyphens/>
              <w:rPr>
                <w:b/>
                <w:sz w:val="22"/>
                <w:szCs w:val="22"/>
                <w:lang w:val="it-IT"/>
              </w:rPr>
            </w:pPr>
            <w:r>
              <w:rPr>
                <w:b/>
                <w:sz w:val="22"/>
                <w:szCs w:val="22"/>
                <w:lang w:val="it-IT"/>
              </w:rPr>
              <w:t>Malta</w:t>
            </w:r>
          </w:p>
          <w:p w:rsidR="001E26FA" w:rsidRDefault="001E26FA">
            <w:pPr>
              <w:pStyle w:val="Default"/>
              <w:rPr>
                <w:sz w:val="22"/>
                <w:szCs w:val="22"/>
                <w:lang w:val="it-IT"/>
              </w:rPr>
            </w:pPr>
            <w:r>
              <w:rPr>
                <w:sz w:val="22"/>
                <w:szCs w:val="22"/>
                <w:lang w:val="it-IT"/>
              </w:rPr>
              <w:t>Chiesi Farmaceutici S.p.A.</w:t>
            </w:r>
          </w:p>
          <w:p w:rsidR="001E26FA" w:rsidRDefault="001E26FA">
            <w:pPr>
              <w:rPr>
                <w:sz w:val="22"/>
                <w:szCs w:val="22"/>
                <w:lang w:val="en-GB"/>
              </w:rPr>
            </w:pPr>
            <w:r>
              <w:rPr>
                <w:sz w:val="22"/>
                <w:szCs w:val="22"/>
                <w:lang w:val="en-GB"/>
              </w:rPr>
              <w:t xml:space="preserve">Tel: + 39 0521 </w:t>
            </w:r>
            <w:r>
              <w:rPr>
                <w:sz w:val="22"/>
                <w:szCs w:val="22"/>
              </w:rPr>
              <w:t>2791</w:t>
            </w:r>
          </w:p>
        </w:tc>
      </w:tr>
      <w:tr w:rsidR="00EA4B06" w:rsidTr="001E26FA">
        <w:trPr>
          <w:cantSplit/>
        </w:trPr>
        <w:tc>
          <w:tcPr>
            <w:tcW w:w="4855" w:type="dxa"/>
          </w:tcPr>
          <w:p w:rsidR="001E26FA" w:rsidRDefault="001E26FA">
            <w:pPr>
              <w:rPr>
                <w:sz w:val="22"/>
                <w:szCs w:val="22"/>
                <w:lang w:val="de-DE"/>
              </w:rPr>
            </w:pPr>
            <w:r>
              <w:rPr>
                <w:b/>
                <w:sz w:val="22"/>
                <w:szCs w:val="22"/>
                <w:lang w:val="de-DE"/>
              </w:rPr>
              <w:t>Deutschland</w:t>
            </w:r>
          </w:p>
          <w:p w:rsidR="001E26FA" w:rsidRDefault="001E26FA">
            <w:pPr>
              <w:rPr>
                <w:sz w:val="22"/>
                <w:szCs w:val="22"/>
                <w:lang w:val="de-DE"/>
              </w:rPr>
            </w:pPr>
            <w:r>
              <w:rPr>
                <w:sz w:val="22"/>
                <w:szCs w:val="22"/>
                <w:lang w:val="de-DE"/>
              </w:rPr>
              <w:t>Chiesi GmbH</w:t>
            </w:r>
          </w:p>
          <w:p w:rsidR="001E26FA" w:rsidRDefault="001E26FA">
            <w:pPr>
              <w:tabs>
                <w:tab w:val="left" w:pos="-720"/>
              </w:tabs>
              <w:suppressAutoHyphens/>
              <w:rPr>
                <w:sz w:val="22"/>
                <w:szCs w:val="22"/>
                <w:lang w:val="de-DE"/>
              </w:rPr>
            </w:pPr>
            <w:r>
              <w:rPr>
                <w:sz w:val="22"/>
                <w:szCs w:val="22"/>
                <w:lang w:val="de-DE"/>
              </w:rPr>
              <w:t>Tel: + 49 40 89724-0</w:t>
            </w:r>
          </w:p>
          <w:p w:rsidR="001E26FA" w:rsidRDefault="001E26FA">
            <w:pPr>
              <w:tabs>
                <w:tab w:val="left" w:pos="-720"/>
              </w:tabs>
              <w:suppressAutoHyphens/>
              <w:rPr>
                <w:sz w:val="22"/>
                <w:szCs w:val="22"/>
                <w:lang w:val="de-DE"/>
              </w:rPr>
            </w:pPr>
          </w:p>
        </w:tc>
        <w:tc>
          <w:tcPr>
            <w:tcW w:w="4868" w:type="dxa"/>
            <w:gridSpan w:val="2"/>
            <w:hideMark/>
          </w:tcPr>
          <w:p w:rsidR="001E26FA" w:rsidRDefault="001E26FA">
            <w:pPr>
              <w:tabs>
                <w:tab w:val="left" w:pos="-720"/>
                <w:tab w:val="left" w:pos="4536"/>
              </w:tabs>
              <w:suppressAutoHyphens/>
              <w:rPr>
                <w:b/>
                <w:sz w:val="22"/>
                <w:szCs w:val="22"/>
                <w:lang w:val="sv-SE"/>
              </w:rPr>
            </w:pPr>
            <w:r>
              <w:rPr>
                <w:b/>
                <w:sz w:val="22"/>
                <w:szCs w:val="22"/>
                <w:lang w:val="sv-SE"/>
              </w:rPr>
              <w:t>Nederland</w:t>
            </w:r>
          </w:p>
          <w:p w:rsidR="001E26FA" w:rsidRDefault="001E26FA">
            <w:pPr>
              <w:rPr>
                <w:sz w:val="22"/>
                <w:szCs w:val="22"/>
                <w:lang w:val="sv-SE"/>
              </w:rPr>
            </w:pPr>
            <w:r>
              <w:rPr>
                <w:sz w:val="22"/>
                <w:szCs w:val="22"/>
                <w:lang w:val="sv-SE"/>
              </w:rPr>
              <w:t>Chiesi Pharmaceuticals B.V.</w:t>
            </w:r>
          </w:p>
          <w:p w:rsidR="001E26FA" w:rsidRDefault="001E26FA">
            <w:pPr>
              <w:rPr>
                <w:sz w:val="22"/>
                <w:szCs w:val="22"/>
                <w:lang w:val="sv-SE"/>
              </w:rPr>
            </w:pPr>
            <w:r>
              <w:rPr>
                <w:sz w:val="22"/>
                <w:szCs w:val="22"/>
                <w:lang w:val="sv-SE"/>
              </w:rPr>
              <w:t>Tel: + 31 88 501 64 00</w:t>
            </w:r>
          </w:p>
        </w:tc>
      </w:tr>
      <w:tr w:rsidR="00EA4B06" w:rsidTr="001E26FA">
        <w:trPr>
          <w:cantSplit/>
        </w:trPr>
        <w:tc>
          <w:tcPr>
            <w:tcW w:w="4855" w:type="dxa"/>
          </w:tcPr>
          <w:p w:rsidR="001E26FA" w:rsidRPr="001E26FA" w:rsidRDefault="001E26FA">
            <w:pPr>
              <w:tabs>
                <w:tab w:val="left" w:pos="-720"/>
              </w:tabs>
              <w:suppressAutoHyphens/>
              <w:rPr>
                <w:b/>
                <w:bCs/>
                <w:sz w:val="22"/>
                <w:szCs w:val="22"/>
              </w:rPr>
            </w:pPr>
            <w:r w:rsidRPr="001E26FA">
              <w:rPr>
                <w:b/>
                <w:bCs/>
                <w:sz w:val="22"/>
                <w:szCs w:val="22"/>
              </w:rPr>
              <w:t>Eesti</w:t>
            </w:r>
          </w:p>
          <w:p w:rsidR="001E26FA" w:rsidRPr="001E26FA" w:rsidRDefault="001E26FA">
            <w:pPr>
              <w:rPr>
                <w:sz w:val="22"/>
                <w:szCs w:val="22"/>
              </w:rPr>
            </w:pPr>
            <w:r w:rsidRPr="001E26FA">
              <w:rPr>
                <w:sz w:val="22"/>
                <w:szCs w:val="22"/>
              </w:rPr>
              <w:t>Chiesi Pharmaceuticals GmbH</w:t>
            </w:r>
          </w:p>
          <w:p w:rsidR="001E26FA" w:rsidRPr="001E26FA" w:rsidRDefault="001E26FA">
            <w:pPr>
              <w:rPr>
                <w:sz w:val="22"/>
                <w:szCs w:val="22"/>
              </w:rPr>
            </w:pPr>
            <w:r w:rsidRPr="001E26FA">
              <w:rPr>
                <w:sz w:val="22"/>
                <w:szCs w:val="22"/>
              </w:rPr>
              <w:t>Tel: + 43 1 4073919</w:t>
            </w:r>
          </w:p>
          <w:p w:rsidR="001E26FA" w:rsidRPr="001E26FA" w:rsidRDefault="001E26FA">
            <w:pPr>
              <w:tabs>
                <w:tab w:val="left" w:pos="-720"/>
              </w:tabs>
              <w:suppressAutoHyphens/>
              <w:rPr>
                <w:sz w:val="22"/>
                <w:szCs w:val="22"/>
              </w:rPr>
            </w:pPr>
          </w:p>
        </w:tc>
        <w:tc>
          <w:tcPr>
            <w:tcW w:w="4868" w:type="dxa"/>
            <w:gridSpan w:val="2"/>
            <w:hideMark/>
          </w:tcPr>
          <w:p w:rsidR="001E26FA" w:rsidRDefault="001E26FA">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1E26FA" w:rsidRDefault="001E26FA">
            <w:pPr>
              <w:rPr>
                <w:sz w:val="22"/>
                <w:szCs w:val="22"/>
                <w:lang w:val="it-IT"/>
              </w:rPr>
            </w:pPr>
            <w:r>
              <w:rPr>
                <w:sz w:val="22"/>
                <w:szCs w:val="22"/>
                <w:lang w:val="it-IT"/>
              </w:rPr>
              <w:t>Chiesi Pharma AB</w:t>
            </w:r>
          </w:p>
          <w:p w:rsidR="001E26FA" w:rsidRDefault="001E26FA">
            <w:pPr>
              <w:rPr>
                <w:sz w:val="22"/>
                <w:szCs w:val="22"/>
                <w:lang w:val="it-IT"/>
              </w:rPr>
            </w:pPr>
            <w:r>
              <w:rPr>
                <w:sz w:val="22"/>
                <w:szCs w:val="22"/>
                <w:lang w:val="it-IT"/>
              </w:rPr>
              <w:t>Tlf: + 46 8 753 35 20</w:t>
            </w:r>
          </w:p>
        </w:tc>
      </w:tr>
      <w:tr w:rsidR="00EA4B06" w:rsidTr="001E26FA">
        <w:trPr>
          <w:cantSplit/>
        </w:trPr>
        <w:tc>
          <w:tcPr>
            <w:tcW w:w="4855" w:type="dxa"/>
          </w:tcPr>
          <w:p w:rsidR="001E26FA" w:rsidRDefault="001E26FA">
            <w:pPr>
              <w:rPr>
                <w:sz w:val="22"/>
                <w:szCs w:val="22"/>
                <w:lang w:val="en-GB"/>
              </w:rPr>
            </w:pPr>
            <w:r>
              <w:rPr>
                <w:b/>
                <w:sz w:val="22"/>
                <w:szCs w:val="22"/>
                <w:lang w:val="en-GB"/>
              </w:rPr>
              <w:t>Ελλάδα</w:t>
            </w:r>
          </w:p>
          <w:p w:rsidR="001E26FA" w:rsidRDefault="001E26FA">
            <w:pPr>
              <w:rPr>
                <w:snapToGrid w:val="0"/>
                <w:sz w:val="22"/>
                <w:szCs w:val="22"/>
                <w:lang w:val="en-GB"/>
              </w:rPr>
            </w:pPr>
            <w:r>
              <w:rPr>
                <w:snapToGrid w:val="0"/>
                <w:sz w:val="22"/>
                <w:szCs w:val="22"/>
                <w:lang w:val="en-GB"/>
              </w:rPr>
              <w:t>DEMO ABEE</w:t>
            </w:r>
          </w:p>
          <w:p w:rsidR="001E26FA" w:rsidRDefault="001E26FA">
            <w:pPr>
              <w:tabs>
                <w:tab w:val="left" w:pos="-720"/>
              </w:tabs>
              <w:suppressAutoHyphens/>
              <w:rPr>
                <w:sz w:val="22"/>
                <w:szCs w:val="22"/>
                <w:lang w:val="en-GB"/>
              </w:rPr>
            </w:pPr>
            <w:r>
              <w:rPr>
                <w:sz w:val="22"/>
                <w:szCs w:val="22"/>
                <w:lang w:val="en-GB"/>
              </w:rPr>
              <w:t>Τηλ: + 30 210 8161802</w:t>
            </w:r>
          </w:p>
          <w:p w:rsidR="001E26FA" w:rsidRDefault="001E26FA">
            <w:pPr>
              <w:tabs>
                <w:tab w:val="left" w:pos="-720"/>
              </w:tabs>
              <w:suppressAutoHyphens/>
              <w:rPr>
                <w:sz w:val="22"/>
                <w:szCs w:val="22"/>
                <w:lang w:val="en-GB"/>
              </w:rPr>
            </w:pPr>
          </w:p>
        </w:tc>
        <w:tc>
          <w:tcPr>
            <w:tcW w:w="4868" w:type="dxa"/>
            <w:gridSpan w:val="2"/>
            <w:hideMark/>
          </w:tcPr>
          <w:p w:rsidR="001E26FA" w:rsidRDefault="001E26FA">
            <w:pPr>
              <w:rPr>
                <w:sz w:val="22"/>
                <w:szCs w:val="22"/>
                <w:lang w:val="en-GB"/>
              </w:rPr>
            </w:pPr>
            <w:r>
              <w:rPr>
                <w:b/>
                <w:sz w:val="22"/>
                <w:szCs w:val="22"/>
                <w:lang w:val="en-GB"/>
              </w:rPr>
              <w:t>Österreich</w:t>
            </w:r>
          </w:p>
          <w:p w:rsidR="001E26FA" w:rsidRDefault="001E26FA">
            <w:pPr>
              <w:rPr>
                <w:sz w:val="22"/>
                <w:szCs w:val="22"/>
                <w:lang w:val="en-GB"/>
              </w:rPr>
            </w:pPr>
            <w:r>
              <w:rPr>
                <w:sz w:val="22"/>
                <w:szCs w:val="22"/>
                <w:lang w:val="en-GB"/>
              </w:rPr>
              <w:t>Chiesi Pharmaceuticals GmbH</w:t>
            </w:r>
          </w:p>
          <w:p w:rsidR="001E26FA" w:rsidRDefault="001E26FA">
            <w:pPr>
              <w:rPr>
                <w:sz w:val="22"/>
                <w:szCs w:val="22"/>
                <w:lang w:val="en-GB"/>
              </w:rPr>
            </w:pPr>
            <w:r>
              <w:rPr>
                <w:sz w:val="22"/>
                <w:szCs w:val="22"/>
                <w:lang w:val="en-GB"/>
              </w:rPr>
              <w:t>Tel: + 43 1 4073919</w:t>
            </w:r>
          </w:p>
        </w:tc>
      </w:tr>
      <w:tr w:rsidR="00EA4B06" w:rsidTr="001E26FA">
        <w:trPr>
          <w:cantSplit/>
        </w:trPr>
        <w:tc>
          <w:tcPr>
            <w:tcW w:w="4855" w:type="dxa"/>
          </w:tcPr>
          <w:p w:rsidR="001E26FA" w:rsidRPr="001E26FA" w:rsidRDefault="001E26FA">
            <w:pPr>
              <w:tabs>
                <w:tab w:val="left" w:pos="-720"/>
                <w:tab w:val="left" w:pos="4536"/>
              </w:tabs>
              <w:suppressAutoHyphens/>
              <w:rPr>
                <w:b/>
                <w:sz w:val="22"/>
                <w:szCs w:val="22"/>
                <w:lang w:val="es-ES"/>
              </w:rPr>
            </w:pPr>
            <w:r w:rsidRPr="001E26FA">
              <w:rPr>
                <w:b/>
                <w:sz w:val="22"/>
                <w:szCs w:val="22"/>
                <w:lang w:val="es-ES"/>
              </w:rPr>
              <w:t>España</w:t>
            </w:r>
          </w:p>
          <w:p w:rsidR="001E26FA" w:rsidRPr="001E26FA" w:rsidRDefault="001E26FA">
            <w:pPr>
              <w:rPr>
                <w:sz w:val="22"/>
                <w:szCs w:val="22"/>
                <w:lang w:val="es-ES"/>
              </w:rPr>
            </w:pPr>
            <w:r w:rsidRPr="001E26FA">
              <w:rPr>
                <w:sz w:val="22"/>
                <w:szCs w:val="22"/>
                <w:lang w:val="es-ES"/>
              </w:rPr>
              <w:t>Chiesi España, S.A.U.</w:t>
            </w:r>
          </w:p>
          <w:p w:rsidR="001E26FA" w:rsidRDefault="001E26FA">
            <w:pPr>
              <w:rPr>
                <w:sz w:val="22"/>
                <w:szCs w:val="22"/>
                <w:lang w:val="en-GB"/>
              </w:rPr>
            </w:pPr>
            <w:r>
              <w:rPr>
                <w:sz w:val="22"/>
                <w:szCs w:val="22"/>
                <w:lang w:val="en-GB"/>
              </w:rPr>
              <w:t>Tel: + 34 934948000</w:t>
            </w:r>
          </w:p>
          <w:p w:rsidR="001E26FA" w:rsidRDefault="001E26FA">
            <w:pPr>
              <w:tabs>
                <w:tab w:val="left" w:pos="-720"/>
              </w:tabs>
              <w:suppressAutoHyphens/>
              <w:rPr>
                <w:sz w:val="22"/>
                <w:szCs w:val="22"/>
                <w:lang w:val="en-GB"/>
              </w:rPr>
            </w:pPr>
          </w:p>
        </w:tc>
        <w:tc>
          <w:tcPr>
            <w:tcW w:w="4868" w:type="dxa"/>
            <w:gridSpan w:val="2"/>
            <w:hideMark/>
          </w:tcPr>
          <w:p w:rsidR="001E26FA" w:rsidRDefault="001E26FA">
            <w:pPr>
              <w:tabs>
                <w:tab w:val="left" w:pos="-720"/>
              </w:tabs>
              <w:suppressAutoHyphens/>
              <w:rPr>
                <w:b/>
                <w:sz w:val="22"/>
                <w:szCs w:val="22"/>
                <w:lang w:val="it-CH"/>
              </w:rPr>
            </w:pPr>
            <w:r>
              <w:rPr>
                <w:b/>
                <w:sz w:val="22"/>
                <w:szCs w:val="22"/>
                <w:lang w:val="it-CH"/>
              </w:rPr>
              <w:t>Polska</w:t>
            </w:r>
          </w:p>
          <w:p w:rsidR="001E26FA" w:rsidRDefault="001E26FA">
            <w:pPr>
              <w:tabs>
                <w:tab w:val="left" w:pos="-720"/>
              </w:tabs>
              <w:suppressAutoHyphens/>
              <w:rPr>
                <w:bCs/>
                <w:sz w:val="22"/>
                <w:szCs w:val="22"/>
                <w:lang w:val="it-CH"/>
              </w:rPr>
            </w:pPr>
            <w:r>
              <w:rPr>
                <w:bCs/>
                <w:sz w:val="22"/>
                <w:szCs w:val="22"/>
                <w:lang w:val="it-CH"/>
              </w:rPr>
              <w:t>Chiesi Poland Sp. z.o.o.</w:t>
            </w:r>
          </w:p>
          <w:p w:rsidR="001E26FA" w:rsidRDefault="001E26FA">
            <w:pPr>
              <w:tabs>
                <w:tab w:val="left" w:pos="-720"/>
              </w:tabs>
              <w:suppressAutoHyphens/>
              <w:rPr>
                <w:sz w:val="22"/>
                <w:szCs w:val="22"/>
                <w:lang w:val="en-GB"/>
              </w:rPr>
            </w:pPr>
            <w:r>
              <w:rPr>
                <w:bCs/>
                <w:sz w:val="22"/>
                <w:szCs w:val="22"/>
                <w:lang w:val="it-CH"/>
              </w:rPr>
              <w:t>Tel.: + 48 22 620 1421</w:t>
            </w:r>
          </w:p>
        </w:tc>
      </w:tr>
      <w:tr w:rsidR="00EA4B06" w:rsidTr="001E26FA">
        <w:trPr>
          <w:cantSplit/>
        </w:trPr>
        <w:tc>
          <w:tcPr>
            <w:tcW w:w="4855" w:type="dxa"/>
          </w:tcPr>
          <w:p w:rsidR="001E26FA" w:rsidRDefault="001E26FA">
            <w:pPr>
              <w:tabs>
                <w:tab w:val="left" w:pos="-720"/>
                <w:tab w:val="left" w:pos="4536"/>
              </w:tabs>
              <w:suppressAutoHyphens/>
              <w:rPr>
                <w:b/>
                <w:sz w:val="22"/>
                <w:szCs w:val="22"/>
                <w:lang w:val="it-IT"/>
              </w:rPr>
            </w:pPr>
            <w:r>
              <w:rPr>
                <w:b/>
                <w:sz w:val="22"/>
                <w:szCs w:val="22"/>
                <w:lang w:val="it-IT"/>
              </w:rPr>
              <w:t>France</w:t>
            </w:r>
          </w:p>
          <w:p w:rsidR="001E26FA" w:rsidRDefault="001E26FA">
            <w:pPr>
              <w:pStyle w:val="Default"/>
              <w:rPr>
                <w:sz w:val="22"/>
                <w:szCs w:val="22"/>
                <w:lang w:val="it-IT"/>
              </w:rPr>
            </w:pPr>
            <w:r>
              <w:rPr>
                <w:sz w:val="22"/>
                <w:szCs w:val="22"/>
                <w:lang w:val="it-IT"/>
              </w:rPr>
              <w:t xml:space="preserve">Chiesi S.A.S. </w:t>
            </w:r>
          </w:p>
          <w:p w:rsidR="001E26FA" w:rsidRDefault="001E26FA">
            <w:pPr>
              <w:rPr>
                <w:sz w:val="22"/>
                <w:szCs w:val="22"/>
                <w:lang w:val="en-GB"/>
              </w:rPr>
            </w:pPr>
            <w:r>
              <w:rPr>
                <w:sz w:val="22"/>
                <w:szCs w:val="22"/>
              </w:rPr>
              <w:t xml:space="preserve">Tél: + 33 1 47688899 </w:t>
            </w:r>
          </w:p>
          <w:p w:rsidR="001E26FA" w:rsidRDefault="001E26FA">
            <w:pPr>
              <w:rPr>
                <w:b/>
                <w:sz w:val="22"/>
                <w:szCs w:val="22"/>
                <w:lang w:val="en-GB"/>
              </w:rPr>
            </w:pPr>
          </w:p>
        </w:tc>
        <w:tc>
          <w:tcPr>
            <w:tcW w:w="4868" w:type="dxa"/>
            <w:gridSpan w:val="2"/>
            <w:hideMark/>
          </w:tcPr>
          <w:p w:rsidR="001E26FA" w:rsidRDefault="001E26FA">
            <w:pPr>
              <w:rPr>
                <w:sz w:val="22"/>
                <w:szCs w:val="22"/>
                <w:lang w:val="it-IT"/>
              </w:rPr>
            </w:pPr>
            <w:r>
              <w:rPr>
                <w:b/>
                <w:sz w:val="22"/>
                <w:szCs w:val="22"/>
                <w:lang w:val="it-IT"/>
              </w:rPr>
              <w:t>Portugal</w:t>
            </w:r>
          </w:p>
          <w:p w:rsidR="001E26FA" w:rsidRDefault="001E26FA">
            <w:pPr>
              <w:rPr>
                <w:sz w:val="22"/>
                <w:szCs w:val="22"/>
                <w:lang w:val="it-IT"/>
              </w:rPr>
            </w:pPr>
            <w:r>
              <w:rPr>
                <w:sz w:val="22"/>
                <w:szCs w:val="22"/>
                <w:lang w:val="it-IT"/>
              </w:rPr>
              <w:t>Chiesi Farmaceutici S.p.A.</w:t>
            </w:r>
          </w:p>
          <w:p w:rsidR="001E26FA" w:rsidRDefault="001E26FA">
            <w:pPr>
              <w:tabs>
                <w:tab w:val="left" w:pos="-720"/>
              </w:tabs>
              <w:suppressAutoHyphens/>
              <w:rPr>
                <w:sz w:val="22"/>
                <w:szCs w:val="22"/>
                <w:lang w:val="en-GB"/>
              </w:rPr>
            </w:pPr>
            <w:r>
              <w:rPr>
                <w:sz w:val="22"/>
                <w:szCs w:val="22"/>
                <w:lang w:val="en-GB"/>
              </w:rPr>
              <w:t>Tel: + 39 0521 2791</w:t>
            </w:r>
          </w:p>
        </w:tc>
      </w:tr>
      <w:tr w:rsidR="00EA4B06" w:rsidTr="001E26FA">
        <w:trPr>
          <w:cantSplit/>
        </w:trPr>
        <w:tc>
          <w:tcPr>
            <w:tcW w:w="4855" w:type="dxa"/>
            <w:hideMark/>
          </w:tcPr>
          <w:p w:rsidR="001E26FA" w:rsidRDefault="001E26FA">
            <w:pPr>
              <w:tabs>
                <w:tab w:val="left" w:pos="-720"/>
                <w:tab w:val="left" w:pos="4536"/>
              </w:tabs>
              <w:suppressAutoHyphens/>
              <w:rPr>
                <w:b/>
                <w:noProof/>
                <w:sz w:val="22"/>
                <w:szCs w:val="22"/>
                <w:lang w:val="hr-HR"/>
              </w:rPr>
            </w:pPr>
            <w:r>
              <w:rPr>
                <w:b/>
                <w:noProof/>
                <w:sz w:val="22"/>
                <w:szCs w:val="22"/>
                <w:lang w:val="hr-HR"/>
              </w:rPr>
              <w:t>Hrvatska</w:t>
            </w:r>
          </w:p>
          <w:p w:rsidR="001E26FA" w:rsidRDefault="001E26FA">
            <w:pPr>
              <w:tabs>
                <w:tab w:val="left" w:pos="-720"/>
                <w:tab w:val="left" w:pos="4536"/>
              </w:tabs>
              <w:suppressAutoHyphens/>
              <w:rPr>
                <w:sz w:val="22"/>
                <w:szCs w:val="22"/>
                <w:lang w:val="hr-HR"/>
              </w:rPr>
            </w:pPr>
            <w:r>
              <w:rPr>
                <w:sz w:val="22"/>
                <w:szCs w:val="22"/>
                <w:lang w:val="hr-HR"/>
              </w:rPr>
              <w:t>Chiesi Pharmaceuticals GmbH</w:t>
            </w:r>
          </w:p>
          <w:p w:rsidR="001E26FA" w:rsidRDefault="001E26FA">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1E26FA" w:rsidRDefault="001E26FA">
            <w:pPr>
              <w:tabs>
                <w:tab w:val="left" w:pos="-720"/>
              </w:tabs>
              <w:suppressAutoHyphens/>
              <w:rPr>
                <w:b/>
                <w:sz w:val="22"/>
                <w:szCs w:val="22"/>
                <w:lang w:val="it-CH"/>
              </w:rPr>
            </w:pPr>
            <w:r>
              <w:rPr>
                <w:b/>
                <w:sz w:val="22"/>
                <w:szCs w:val="22"/>
                <w:lang w:val="it-CH"/>
              </w:rPr>
              <w:t>România</w:t>
            </w:r>
          </w:p>
          <w:p w:rsidR="001E26FA" w:rsidRDefault="001E26FA">
            <w:pPr>
              <w:tabs>
                <w:tab w:val="left" w:pos="-720"/>
              </w:tabs>
              <w:suppressAutoHyphens/>
              <w:rPr>
                <w:sz w:val="22"/>
                <w:szCs w:val="22"/>
                <w:lang w:val="it-CH"/>
              </w:rPr>
            </w:pPr>
            <w:r>
              <w:rPr>
                <w:sz w:val="22"/>
                <w:szCs w:val="22"/>
                <w:lang w:val="it-CH"/>
              </w:rPr>
              <w:t>Chiesi Romania S.R.L.</w:t>
            </w:r>
          </w:p>
          <w:p w:rsidR="001E26FA" w:rsidRDefault="001E26FA">
            <w:pPr>
              <w:tabs>
                <w:tab w:val="left" w:pos="-720"/>
              </w:tabs>
              <w:suppressAutoHyphens/>
              <w:rPr>
                <w:sz w:val="22"/>
                <w:szCs w:val="22"/>
                <w:lang w:val="en-GB"/>
              </w:rPr>
            </w:pPr>
            <w:r>
              <w:rPr>
                <w:sz w:val="22"/>
                <w:szCs w:val="22"/>
                <w:lang w:val="en-GB"/>
              </w:rPr>
              <w:t>Tel: + 40 212023642</w:t>
            </w:r>
          </w:p>
          <w:p w:rsidR="001E26FA" w:rsidRDefault="001E26FA">
            <w:pPr>
              <w:tabs>
                <w:tab w:val="left" w:pos="-720"/>
              </w:tabs>
              <w:suppressAutoHyphens/>
              <w:rPr>
                <w:sz w:val="22"/>
                <w:szCs w:val="22"/>
                <w:lang w:val="en-GB"/>
              </w:rPr>
            </w:pPr>
          </w:p>
        </w:tc>
      </w:tr>
      <w:tr w:rsidR="00EA4B06" w:rsidTr="001E26FA">
        <w:trPr>
          <w:gridAfter w:val="1"/>
          <w:wAfter w:w="8" w:type="dxa"/>
          <w:cantSplit/>
        </w:trPr>
        <w:tc>
          <w:tcPr>
            <w:tcW w:w="4855" w:type="dxa"/>
          </w:tcPr>
          <w:p w:rsidR="001E26FA" w:rsidRDefault="001E26FA">
            <w:pPr>
              <w:rPr>
                <w:sz w:val="22"/>
                <w:szCs w:val="22"/>
                <w:lang w:val="it-IT"/>
              </w:rPr>
            </w:pPr>
            <w:r>
              <w:rPr>
                <w:b/>
                <w:sz w:val="22"/>
                <w:szCs w:val="22"/>
                <w:lang w:val="it-IT"/>
              </w:rPr>
              <w:t>Ireland</w:t>
            </w:r>
          </w:p>
          <w:p w:rsidR="001E26FA" w:rsidRDefault="001E26FA">
            <w:pPr>
              <w:rPr>
                <w:sz w:val="22"/>
                <w:szCs w:val="22"/>
                <w:lang w:val="it-IT"/>
              </w:rPr>
            </w:pPr>
            <w:r>
              <w:rPr>
                <w:sz w:val="22"/>
                <w:szCs w:val="22"/>
                <w:lang w:val="it-IT"/>
              </w:rPr>
              <w:t>Chiesi Farmaceutici S.p.A.</w:t>
            </w:r>
          </w:p>
          <w:p w:rsidR="001E26FA" w:rsidRDefault="001E26FA">
            <w:pPr>
              <w:tabs>
                <w:tab w:val="left" w:pos="-720"/>
              </w:tabs>
              <w:suppressAutoHyphens/>
              <w:rPr>
                <w:sz w:val="22"/>
                <w:szCs w:val="22"/>
                <w:lang w:val="en-GB"/>
              </w:rPr>
            </w:pPr>
            <w:r>
              <w:rPr>
                <w:sz w:val="22"/>
                <w:szCs w:val="22"/>
                <w:lang w:val="en-GB"/>
              </w:rPr>
              <w:t>Tel: + 39 0521 2791</w:t>
            </w:r>
          </w:p>
          <w:p w:rsidR="001E26FA" w:rsidRDefault="001E26FA">
            <w:pPr>
              <w:tabs>
                <w:tab w:val="left" w:pos="-720"/>
              </w:tabs>
              <w:suppressAutoHyphens/>
              <w:rPr>
                <w:sz w:val="22"/>
                <w:szCs w:val="22"/>
                <w:lang w:val="en-GB"/>
              </w:rPr>
            </w:pPr>
          </w:p>
        </w:tc>
        <w:tc>
          <w:tcPr>
            <w:tcW w:w="4860" w:type="dxa"/>
            <w:hideMark/>
          </w:tcPr>
          <w:p w:rsidR="001E26FA" w:rsidRDefault="001E26FA">
            <w:pPr>
              <w:rPr>
                <w:sz w:val="22"/>
                <w:szCs w:val="22"/>
                <w:lang w:val="it-CH"/>
              </w:rPr>
            </w:pPr>
            <w:r>
              <w:rPr>
                <w:b/>
                <w:sz w:val="22"/>
                <w:szCs w:val="22"/>
                <w:lang w:val="it-CH"/>
              </w:rPr>
              <w:t>Slovenija</w:t>
            </w:r>
          </w:p>
          <w:p w:rsidR="001E26FA" w:rsidRDefault="001E26FA">
            <w:pPr>
              <w:rPr>
                <w:sz w:val="22"/>
                <w:szCs w:val="22"/>
                <w:lang w:val="it-CH"/>
              </w:rPr>
            </w:pPr>
            <w:r>
              <w:rPr>
                <w:bCs/>
                <w:sz w:val="22"/>
                <w:szCs w:val="22"/>
                <w:lang w:val="it-CH"/>
              </w:rPr>
              <w:t>Chiesi Slovenija d.o.o.</w:t>
            </w:r>
          </w:p>
          <w:p w:rsidR="001E26FA" w:rsidRDefault="001E26FA">
            <w:pPr>
              <w:tabs>
                <w:tab w:val="left" w:pos="-720"/>
              </w:tabs>
              <w:suppressAutoHyphens/>
              <w:rPr>
                <w:sz w:val="22"/>
                <w:szCs w:val="22"/>
                <w:lang w:val="en-GB"/>
              </w:rPr>
            </w:pPr>
            <w:r>
              <w:rPr>
                <w:sz w:val="22"/>
                <w:szCs w:val="22"/>
                <w:lang w:val="en-GB"/>
              </w:rPr>
              <w:t>Tel: + 386-1-43 00 901</w:t>
            </w:r>
          </w:p>
        </w:tc>
      </w:tr>
      <w:tr w:rsidR="00EA4B06" w:rsidTr="001E26FA">
        <w:trPr>
          <w:cantSplit/>
        </w:trPr>
        <w:tc>
          <w:tcPr>
            <w:tcW w:w="4855" w:type="dxa"/>
          </w:tcPr>
          <w:p w:rsidR="001E26FA" w:rsidRDefault="001E26FA">
            <w:pPr>
              <w:rPr>
                <w:b/>
                <w:sz w:val="22"/>
                <w:szCs w:val="22"/>
                <w:lang w:val="en-GB"/>
              </w:rPr>
            </w:pPr>
            <w:r>
              <w:rPr>
                <w:b/>
                <w:sz w:val="22"/>
                <w:szCs w:val="22"/>
                <w:lang w:val="en-GB"/>
              </w:rPr>
              <w:t>Ísland</w:t>
            </w:r>
          </w:p>
          <w:p w:rsidR="001E26FA" w:rsidRDefault="001E26FA">
            <w:pPr>
              <w:rPr>
                <w:sz w:val="22"/>
                <w:szCs w:val="22"/>
                <w:lang w:val="en-GB"/>
              </w:rPr>
            </w:pPr>
            <w:r>
              <w:rPr>
                <w:sz w:val="22"/>
                <w:szCs w:val="22"/>
                <w:lang w:val="en-GB"/>
              </w:rPr>
              <w:t>Chiesi Pharma AB</w:t>
            </w:r>
          </w:p>
          <w:p w:rsidR="001E26FA" w:rsidRDefault="001E26FA">
            <w:pPr>
              <w:rPr>
                <w:sz w:val="22"/>
                <w:szCs w:val="22"/>
                <w:lang w:val="en-GB"/>
              </w:rPr>
            </w:pPr>
            <w:r>
              <w:rPr>
                <w:sz w:val="22"/>
                <w:szCs w:val="22"/>
                <w:lang w:val="en-GB"/>
              </w:rPr>
              <w:t>Sími: +46 8 753 35 20</w:t>
            </w:r>
          </w:p>
          <w:p w:rsidR="001E26FA" w:rsidRDefault="001E26FA">
            <w:pPr>
              <w:rPr>
                <w:b/>
                <w:sz w:val="22"/>
                <w:szCs w:val="22"/>
                <w:lang w:val="en-GB"/>
              </w:rPr>
            </w:pPr>
          </w:p>
        </w:tc>
        <w:tc>
          <w:tcPr>
            <w:tcW w:w="4868" w:type="dxa"/>
            <w:gridSpan w:val="2"/>
            <w:hideMark/>
          </w:tcPr>
          <w:p w:rsidR="001E26FA" w:rsidRDefault="001E26FA">
            <w:pPr>
              <w:tabs>
                <w:tab w:val="left" w:pos="-720"/>
              </w:tabs>
              <w:suppressAutoHyphens/>
              <w:rPr>
                <w:b/>
                <w:sz w:val="22"/>
                <w:szCs w:val="22"/>
                <w:lang w:val="en-GB"/>
              </w:rPr>
            </w:pPr>
            <w:r>
              <w:rPr>
                <w:b/>
                <w:sz w:val="22"/>
                <w:szCs w:val="22"/>
                <w:lang w:val="en-GB"/>
              </w:rPr>
              <w:t>Slovenská republika</w:t>
            </w:r>
          </w:p>
          <w:p w:rsidR="001E26FA" w:rsidRDefault="001E26FA">
            <w:pPr>
              <w:spacing w:line="260" w:lineRule="atLeast"/>
              <w:rPr>
                <w:sz w:val="22"/>
                <w:szCs w:val="22"/>
                <w:lang w:val="en-GB"/>
              </w:rPr>
            </w:pPr>
            <w:r>
              <w:rPr>
                <w:bCs/>
                <w:sz w:val="22"/>
                <w:szCs w:val="22"/>
                <w:lang w:val="en-GB"/>
              </w:rPr>
              <w:t>Chiesi Slovakia s.r.o.</w:t>
            </w:r>
          </w:p>
          <w:p w:rsidR="001E26FA" w:rsidRDefault="001E26FA">
            <w:pPr>
              <w:tabs>
                <w:tab w:val="left" w:pos="-720"/>
              </w:tabs>
              <w:suppressAutoHyphens/>
              <w:rPr>
                <w:b/>
                <w:sz w:val="22"/>
                <w:szCs w:val="22"/>
                <w:lang w:val="en-GB"/>
              </w:rPr>
            </w:pPr>
            <w:r>
              <w:rPr>
                <w:sz w:val="22"/>
                <w:szCs w:val="22"/>
                <w:lang w:val="en-GB"/>
              </w:rPr>
              <w:t>Tel: + 421 259300060</w:t>
            </w:r>
          </w:p>
        </w:tc>
      </w:tr>
      <w:tr w:rsidR="00EA4B06" w:rsidTr="001E26FA">
        <w:trPr>
          <w:cantSplit/>
        </w:trPr>
        <w:tc>
          <w:tcPr>
            <w:tcW w:w="4855" w:type="dxa"/>
          </w:tcPr>
          <w:p w:rsidR="001E26FA" w:rsidRDefault="001E26FA">
            <w:pPr>
              <w:rPr>
                <w:sz w:val="22"/>
                <w:szCs w:val="22"/>
                <w:lang w:val="it-CH"/>
              </w:rPr>
            </w:pPr>
            <w:r>
              <w:rPr>
                <w:b/>
                <w:sz w:val="22"/>
                <w:szCs w:val="22"/>
                <w:lang w:val="it-CH"/>
              </w:rPr>
              <w:t>Italia</w:t>
            </w:r>
          </w:p>
          <w:p w:rsidR="001E26FA" w:rsidRDefault="001E26FA">
            <w:pPr>
              <w:rPr>
                <w:sz w:val="22"/>
                <w:szCs w:val="22"/>
                <w:lang w:val="it-CH"/>
              </w:rPr>
            </w:pPr>
            <w:r>
              <w:rPr>
                <w:sz w:val="22"/>
                <w:szCs w:val="22"/>
                <w:lang w:val="it-CH"/>
              </w:rPr>
              <w:t>Chiesi Italia S.p.A.</w:t>
            </w:r>
          </w:p>
          <w:p w:rsidR="001E26FA" w:rsidRDefault="001E26FA">
            <w:pPr>
              <w:rPr>
                <w:sz w:val="22"/>
                <w:szCs w:val="22"/>
                <w:lang w:val="en-GB"/>
              </w:rPr>
            </w:pPr>
            <w:r>
              <w:rPr>
                <w:sz w:val="22"/>
                <w:szCs w:val="22"/>
                <w:lang w:val="en-GB"/>
              </w:rPr>
              <w:t>Tel: + 39 0521 2791</w:t>
            </w:r>
          </w:p>
          <w:p w:rsidR="001E26FA" w:rsidRDefault="001E26FA">
            <w:pPr>
              <w:rPr>
                <w:b/>
                <w:sz w:val="22"/>
                <w:szCs w:val="22"/>
                <w:lang w:val="en-GB"/>
              </w:rPr>
            </w:pPr>
          </w:p>
        </w:tc>
        <w:tc>
          <w:tcPr>
            <w:tcW w:w="4868" w:type="dxa"/>
            <w:gridSpan w:val="2"/>
            <w:hideMark/>
          </w:tcPr>
          <w:p w:rsidR="001E26FA" w:rsidRDefault="001E26FA">
            <w:pPr>
              <w:tabs>
                <w:tab w:val="left" w:pos="-720"/>
                <w:tab w:val="left" w:pos="4536"/>
              </w:tabs>
              <w:suppressAutoHyphens/>
              <w:rPr>
                <w:sz w:val="22"/>
                <w:szCs w:val="22"/>
                <w:lang w:val="it-IT"/>
              </w:rPr>
            </w:pPr>
            <w:r>
              <w:rPr>
                <w:b/>
                <w:sz w:val="22"/>
                <w:szCs w:val="22"/>
                <w:lang w:val="it-IT"/>
              </w:rPr>
              <w:t>Suomi/Finland</w:t>
            </w:r>
          </w:p>
          <w:p w:rsidR="001E26FA" w:rsidRDefault="001E26FA">
            <w:pPr>
              <w:rPr>
                <w:sz w:val="22"/>
                <w:szCs w:val="22"/>
                <w:lang w:val="it-IT"/>
              </w:rPr>
            </w:pPr>
            <w:r>
              <w:rPr>
                <w:sz w:val="22"/>
                <w:szCs w:val="22"/>
                <w:lang w:val="it-IT"/>
              </w:rPr>
              <w:t>Chiesi Pharma AB</w:t>
            </w:r>
          </w:p>
          <w:p w:rsidR="001E26FA" w:rsidRDefault="001E26FA">
            <w:pPr>
              <w:tabs>
                <w:tab w:val="left" w:pos="-720"/>
              </w:tabs>
              <w:suppressAutoHyphens/>
              <w:rPr>
                <w:b/>
                <w:sz w:val="22"/>
                <w:szCs w:val="22"/>
                <w:lang w:val="it-IT"/>
              </w:rPr>
            </w:pPr>
            <w:r>
              <w:rPr>
                <w:sz w:val="22"/>
                <w:szCs w:val="22"/>
                <w:lang w:val="it-IT"/>
              </w:rPr>
              <w:t>Puh/Tel: +46 8 753 35 20</w:t>
            </w:r>
          </w:p>
        </w:tc>
      </w:tr>
      <w:tr w:rsidR="00EA4B06" w:rsidTr="001E26FA">
        <w:trPr>
          <w:cantSplit/>
        </w:trPr>
        <w:tc>
          <w:tcPr>
            <w:tcW w:w="4855" w:type="dxa"/>
          </w:tcPr>
          <w:p w:rsidR="001E26FA" w:rsidRDefault="001E26FA">
            <w:pPr>
              <w:rPr>
                <w:b/>
                <w:sz w:val="22"/>
                <w:szCs w:val="22"/>
                <w:lang w:val="en-GB"/>
              </w:rPr>
            </w:pPr>
            <w:r>
              <w:rPr>
                <w:b/>
                <w:sz w:val="22"/>
                <w:szCs w:val="22"/>
                <w:lang w:val="en-GB"/>
              </w:rPr>
              <w:t>Κύπρος</w:t>
            </w:r>
          </w:p>
          <w:p w:rsidR="001E26FA" w:rsidRDefault="001E26FA">
            <w:pPr>
              <w:rPr>
                <w:sz w:val="22"/>
                <w:szCs w:val="22"/>
                <w:lang w:val="en-GB"/>
              </w:rPr>
            </w:pPr>
            <w:r>
              <w:rPr>
                <w:sz w:val="22"/>
                <w:szCs w:val="22"/>
                <w:lang w:val="en-GB"/>
              </w:rPr>
              <w:t>The Star Medicines Importers Co. Ltd.</w:t>
            </w:r>
          </w:p>
          <w:p w:rsidR="001E26FA" w:rsidRDefault="001E26FA">
            <w:pPr>
              <w:rPr>
                <w:sz w:val="22"/>
                <w:szCs w:val="22"/>
                <w:lang w:val="en-GB" w:eastAsia="en-CA"/>
              </w:rPr>
            </w:pPr>
            <w:r>
              <w:rPr>
                <w:sz w:val="22"/>
                <w:szCs w:val="22"/>
                <w:lang w:val="en-GB"/>
              </w:rPr>
              <w:t xml:space="preserve">Τηλ: + </w:t>
            </w:r>
            <w:r>
              <w:rPr>
                <w:sz w:val="22"/>
                <w:szCs w:val="22"/>
                <w:lang w:val="en-GB" w:eastAsia="en-CA"/>
              </w:rPr>
              <w:t>357 25 371056</w:t>
            </w:r>
          </w:p>
          <w:p w:rsidR="001E26FA" w:rsidRDefault="001E26FA">
            <w:pPr>
              <w:rPr>
                <w:b/>
                <w:sz w:val="22"/>
                <w:szCs w:val="22"/>
                <w:lang w:val="en-GB"/>
              </w:rPr>
            </w:pPr>
          </w:p>
        </w:tc>
        <w:tc>
          <w:tcPr>
            <w:tcW w:w="4868" w:type="dxa"/>
            <w:gridSpan w:val="2"/>
            <w:hideMark/>
          </w:tcPr>
          <w:p w:rsidR="001E26FA" w:rsidRDefault="001E26FA">
            <w:pPr>
              <w:tabs>
                <w:tab w:val="left" w:pos="-720"/>
                <w:tab w:val="left" w:pos="4536"/>
              </w:tabs>
              <w:suppressAutoHyphens/>
              <w:rPr>
                <w:b/>
                <w:sz w:val="22"/>
                <w:szCs w:val="22"/>
                <w:lang w:val="en-GB"/>
              </w:rPr>
            </w:pPr>
            <w:r>
              <w:rPr>
                <w:b/>
                <w:sz w:val="22"/>
                <w:szCs w:val="22"/>
                <w:lang w:val="en-GB"/>
              </w:rPr>
              <w:t>Sverige</w:t>
            </w:r>
          </w:p>
          <w:p w:rsidR="001E26FA" w:rsidRDefault="001E26FA">
            <w:pPr>
              <w:rPr>
                <w:sz w:val="22"/>
                <w:szCs w:val="22"/>
                <w:lang w:val="en-GB"/>
              </w:rPr>
            </w:pPr>
            <w:r>
              <w:rPr>
                <w:sz w:val="22"/>
                <w:szCs w:val="22"/>
                <w:lang w:val="en-GB"/>
              </w:rPr>
              <w:t>Chiesi Pharma AB</w:t>
            </w:r>
          </w:p>
          <w:p w:rsidR="001E26FA" w:rsidRDefault="001E26FA">
            <w:pPr>
              <w:tabs>
                <w:tab w:val="left" w:pos="-720"/>
                <w:tab w:val="left" w:pos="4536"/>
              </w:tabs>
              <w:suppressAutoHyphens/>
              <w:rPr>
                <w:b/>
                <w:sz w:val="22"/>
                <w:szCs w:val="22"/>
                <w:lang w:val="en-GB"/>
              </w:rPr>
            </w:pPr>
            <w:r>
              <w:rPr>
                <w:sz w:val="22"/>
                <w:szCs w:val="22"/>
                <w:lang w:val="en-GB"/>
              </w:rPr>
              <w:t>Tel: +46 8 753 35 20</w:t>
            </w:r>
          </w:p>
        </w:tc>
      </w:tr>
      <w:tr w:rsidR="00EA4B06" w:rsidTr="001E26FA">
        <w:trPr>
          <w:cantSplit/>
        </w:trPr>
        <w:tc>
          <w:tcPr>
            <w:tcW w:w="4855" w:type="dxa"/>
            <w:hideMark/>
          </w:tcPr>
          <w:p w:rsidR="001E26FA" w:rsidRDefault="001E26FA">
            <w:pPr>
              <w:rPr>
                <w:b/>
                <w:sz w:val="22"/>
                <w:szCs w:val="22"/>
                <w:lang w:val="en-GB"/>
              </w:rPr>
            </w:pPr>
            <w:r>
              <w:rPr>
                <w:b/>
                <w:sz w:val="22"/>
                <w:szCs w:val="22"/>
                <w:lang w:val="en-GB"/>
              </w:rPr>
              <w:t>Latvija</w:t>
            </w:r>
          </w:p>
          <w:p w:rsidR="001E26FA" w:rsidRDefault="001E26FA">
            <w:pPr>
              <w:rPr>
                <w:sz w:val="22"/>
                <w:szCs w:val="22"/>
                <w:lang w:val="en-GB"/>
              </w:rPr>
            </w:pPr>
            <w:r>
              <w:rPr>
                <w:sz w:val="22"/>
                <w:szCs w:val="22"/>
                <w:lang w:val="en-GB"/>
              </w:rPr>
              <w:t>Chiesi Pharmaceuticals GmbH</w:t>
            </w:r>
          </w:p>
          <w:p w:rsidR="001E26FA" w:rsidRPr="001E26FA" w:rsidRDefault="001E26FA">
            <w:pPr>
              <w:rPr>
                <w:sz w:val="22"/>
                <w:szCs w:val="22"/>
              </w:rPr>
            </w:pPr>
            <w:r>
              <w:rPr>
                <w:sz w:val="22"/>
                <w:szCs w:val="22"/>
                <w:lang w:val="en-GB"/>
              </w:rPr>
              <w:t>Tel: + 43 1 4073919</w:t>
            </w:r>
          </w:p>
        </w:tc>
        <w:tc>
          <w:tcPr>
            <w:tcW w:w="4868" w:type="dxa"/>
            <w:gridSpan w:val="2"/>
            <w:hideMark/>
          </w:tcPr>
          <w:p w:rsidR="001E26FA" w:rsidRDefault="001E26FA">
            <w:pPr>
              <w:tabs>
                <w:tab w:val="left" w:pos="-720"/>
                <w:tab w:val="left" w:pos="4536"/>
              </w:tabs>
              <w:suppressAutoHyphens/>
              <w:rPr>
                <w:b/>
                <w:sz w:val="22"/>
                <w:szCs w:val="22"/>
                <w:lang w:val="en-GB"/>
              </w:rPr>
            </w:pPr>
            <w:r>
              <w:rPr>
                <w:b/>
                <w:sz w:val="22"/>
                <w:szCs w:val="22"/>
                <w:lang w:val="en-GB"/>
              </w:rPr>
              <w:t>United Kingdom</w:t>
            </w:r>
          </w:p>
          <w:p w:rsidR="001E26FA" w:rsidRDefault="001E26FA">
            <w:pPr>
              <w:pStyle w:val="Default"/>
              <w:rPr>
                <w:sz w:val="22"/>
                <w:szCs w:val="22"/>
              </w:rPr>
            </w:pPr>
            <w:r>
              <w:rPr>
                <w:sz w:val="22"/>
                <w:szCs w:val="22"/>
              </w:rPr>
              <w:t xml:space="preserve">Chiesi Ltd </w:t>
            </w:r>
          </w:p>
          <w:p w:rsidR="001E26FA" w:rsidRDefault="001E26FA">
            <w:pPr>
              <w:rPr>
                <w:sz w:val="22"/>
                <w:szCs w:val="22"/>
                <w:lang w:val="en-GB"/>
              </w:rPr>
            </w:pPr>
            <w:r>
              <w:rPr>
                <w:sz w:val="22"/>
                <w:szCs w:val="22"/>
              </w:rPr>
              <w:t xml:space="preserve">Tel: + 44 (0)161 488 5555 </w:t>
            </w:r>
          </w:p>
        </w:tc>
      </w:tr>
    </w:tbl>
    <w:p w:rsidR="003A36FB" w:rsidRDefault="003A36FB" w:rsidP="003A36FB">
      <w:pPr>
        <w:numPr>
          <w:ilvl w:val="12"/>
          <w:numId w:val="0"/>
        </w:numPr>
        <w:ind w:right="-2"/>
        <w:outlineLvl w:val="0"/>
        <w:rPr>
          <w:bCs/>
          <w:sz w:val="22"/>
          <w:szCs w:val="22"/>
        </w:rPr>
      </w:pPr>
    </w:p>
    <w:p w:rsidR="001E26FA" w:rsidRDefault="001E26FA" w:rsidP="003A36FB">
      <w:pPr>
        <w:numPr>
          <w:ilvl w:val="12"/>
          <w:numId w:val="0"/>
        </w:numPr>
        <w:ind w:right="-2"/>
        <w:outlineLvl w:val="0"/>
        <w:rPr>
          <w:bCs/>
          <w:sz w:val="22"/>
          <w:szCs w:val="22"/>
        </w:rPr>
      </w:pPr>
    </w:p>
    <w:p w:rsidR="00DB0467" w:rsidRPr="00755089" w:rsidRDefault="00DB0467">
      <w:pPr>
        <w:rPr>
          <w:sz w:val="22"/>
          <w:szCs w:val="22"/>
          <w:lang w:val="lt-LT"/>
        </w:rPr>
      </w:pPr>
      <w:r w:rsidRPr="00755089">
        <w:rPr>
          <w:b/>
          <w:bCs/>
          <w:sz w:val="22"/>
          <w:szCs w:val="22"/>
          <w:lang w:val="lt-LT"/>
        </w:rPr>
        <w:t xml:space="preserve">Šis pakuotės lapelis paskutinį kartą </w:t>
      </w:r>
      <w:r w:rsidR="00A81453" w:rsidRPr="00755089">
        <w:rPr>
          <w:b/>
          <w:bCs/>
          <w:sz w:val="22"/>
          <w:szCs w:val="22"/>
          <w:lang w:val="lt-LT"/>
        </w:rPr>
        <w:t>peržiūrėtas</w:t>
      </w:r>
      <w:r w:rsidR="00A81453" w:rsidRPr="00755089">
        <w:rPr>
          <w:b/>
          <w:sz w:val="22"/>
          <w:szCs w:val="22"/>
          <w:lang w:val="lt-LT"/>
        </w:rPr>
        <w:t xml:space="preserve"> </w:t>
      </w:r>
      <w:r w:rsidRPr="00755089">
        <w:rPr>
          <w:b/>
          <w:sz w:val="22"/>
          <w:szCs w:val="22"/>
          <w:lang w:val="lt-LT"/>
        </w:rPr>
        <w:t>.</w:t>
      </w:r>
    </w:p>
    <w:p w:rsidR="00DB0467" w:rsidRPr="00755089" w:rsidRDefault="00DB0467">
      <w:pPr>
        <w:rPr>
          <w:sz w:val="22"/>
          <w:szCs w:val="22"/>
          <w:lang w:val="lt-LT"/>
        </w:rPr>
      </w:pPr>
    </w:p>
    <w:p w:rsidR="00BF3882" w:rsidRPr="00755089" w:rsidRDefault="00BF3882" w:rsidP="00BF3882">
      <w:pPr>
        <w:rPr>
          <w:sz w:val="22"/>
          <w:szCs w:val="22"/>
          <w:lang w:val="lt-LT"/>
        </w:rPr>
      </w:pPr>
      <w:r w:rsidRPr="00755089">
        <w:rPr>
          <w:sz w:val="22"/>
          <w:szCs w:val="22"/>
          <w:lang w:val="lt-LT"/>
        </w:rPr>
        <w:t>Išsami informacija apie šį vaistą pateikiama Europos vaistų agentūros tinklalapyje http://www.ema.europa.eu</w:t>
      </w:r>
    </w:p>
    <w:p w:rsidR="00DB0467" w:rsidRPr="00755089" w:rsidRDefault="00DB0467">
      <w:pPr>
        <w:pStyle w:val="Title"/>
        <w:rPr>
          <w:bCs w:val="0"/>
          <w:caps/>
          <w:snapToGrid/>
          <w:sz w:val="22"/>
          <w:lang w:val="lt-LT"/>
        </w:rPr>
      </w:pPr>
      <w:r w:rsidRPr="00755089">
        <w:rPr>
          <w:sz w:val="22"/>
          <w:lang w:val="lt-LT"/>
        </w:rPr>
        <w:br w:type="page"/>
      </w:r>
      <w:r w:rsidR="00A81453" w:rsidRPr="00755089">
        <w:rPr>
          <w:sz w:val="22"/>
          <w:lang w:val="lt-LT"/>
        </w:rPr>
        <w:t>Pakuotės lapelis</w:t>
      </w:r>
      <w:r w:rsidR="00A81453" w:rsidRPr="00755089">
        <w:rPr>
          <w:bCs w:val="0"/>
          <w:caps/>
          <w:snapToGrid/>
          <w:sz w:val="22"/>
          <w:lang w:val="lt-LT"/>
        </w:rPr>
        <w:t xml:space="preserve">: </w:t>
      </w:r>
      <w:r w:rsidR="0035577B" w:rsidRPr="00755089">
        <w:rPr>
          <w:bCs w:val="0"/>
          <w:sz w:val="22"/>
          <w:lang w:val="lt-LT"/>
        </w:rPr>
        <w:t>i</w:t>
      </w:r>
      <w:r w:rsidR="00A81453" w:rsidRPr="00755089">
        <w:rPr>
          <w:bCs w:val="0"/>
          <w:snapToGrid/>
          <w:sz w:val="22"/>
          <w:lang w:val="lt-LT"/>
        </w:rPr>
        <w:t>nformacija vartotojui</w:t>
      </w:r>
    </w:p>
    <w:p w:rsidR="00DB0467" w:rsidRPr="00755089" w:rsidRDefault="00DB0467">
      <w:pPr>
        <w:pStyle w:val="Title"/>
        <w:rPr>
          <w:bCs w:val="0"/>
          <w:caps/>
          <w:snapToGrid/>
          <w:sz w:val="22"/>
          <w:lang w:val="lt-LT"/>
        </w:rPr>
      </w:pPr>
    </w:p>
    <w:p w:rsidR="00DB0467" w:rsidRPr="00755089" w:rsidRDefault="00DB0467">
      <w:pPr>
        <w:jc w:val="center"/>
        <w:rPr>
          <w:b/>
          <w:sz w:val="22"/>
          <w:szCs w:val="22"/>
          <w:lang w:val="lt-LT"/>
        </w:rPr>
      </w:pPr>
      <w:r w:rsidRPr="00755089">
        <w:rPr>
          <w:b/>
          <w:sz w:val="22"/>
          <w:szCs w:val="22"/>
          <w:lang w:val="lt-LT"/>
        </w:rPr>
        <w:t>Ferriprox 100 mg/ml geriamasis tirpalas</w:t>
      </w:r>
    </w:p>
    <w:p w:rsidR="00DB0467" w:rsidRPr="00755089" w:rsidRDefault="00420718">
      <w:pPr>
        <w:jc w:val="center"/>
        <w:rPr>
          <w:bCs/>
          <w:caps/>
          <w:sz w:val="22"/>
          <w:szCs w:val="22"/>
          <w:lang w:val="lt-LT"/>
        </w:rPr>
      </w:pPr>
      <w:r w:rsidRPr="00755089">
        <w:rPr>
          <w:sz w:val="22"/>
          <w:szCs w:val="22"/>
          <w:lang w:val="lt-LT"/>
        </w:rPr>
        <w:t>d</w:t>
      </w:r>
      <w:r w:rsidR="00DB0467" w:rsidRPr="00755089">
        <w:rPr>
          <w:sz w:val="22"/>
          <w:szCs w:val="22"/>
          <w:lang w:val="lt-LT"/>
        </w:rPr>
        <w:t>eferipronas</w:t>
      </w:r>
    </w:p>
    <w:p w:rsidR="00DB0467" w:rsidRPr="00755089" w:rsidRDefault="00DB0467">
      <w:pPr>
        <w:rPr>
          <w:sz w:val="22"/>
          <w:szCs w:val="22"/>
          <w:lang w:val="lt-LT"/>
        </w:rPr>
      </w:pPr>
    </w:p>
    <w:p w:rsidR="00DB0467" w:rsidRPr="00755089" w:rsidRDefault="007958E0">
      <w:pPr>
        <w:rPr>
          <w:b/>
          <w:bCs/>
          <w:sz w:val="22"/>
          <w:szCs w:val="22"/>
          <w:lang w:val="lt-LT"/>
        </w:rPr>
      </w:pPr>
      <w:r w:rsidRPr="00755089">
        <w:rPr>
          <w:b/>
          <w:bCs/>
          <w:sz w:val="22"/>
          <w:szCs w:val="22"/>
          <w:lang w:val="lt-LT"/>
        </w:rPr>
        <w:t>A</w:t>
      </w:r>
      <w:r w:rsidR="00DB0467" w:rsidRPr="00755089">
        <w:rPr>
          <w:b/>
          <w:bCs/>
          <w:sz w:val="22"/>
          <w:szCs w:val="22"/>
          <w:lang w:val="lt-LT"/>
        </w:rPr>
        <w:t>tidžiai perskaitykite visą šį lapelį,</w:t>
      </w:r>
      <w:r w:rsidR="00694996" w:rsidRPr="00755089">
        <w:rPr>
          <w:b/>
          <w:bCs/>
          <w:sz w:val="22"/>
          <w:szCs w:val="22"/>
          <w:lang w:val="lt-LT"/>
        </w:rPr>
        <w:t xml:space="preserve"> </w:t>
      </w:r>
      <w:r w:rsidRPr="00755089">
        <w:rPr>
          <w:b/>
          <w:bCs/>
          <w:sz w:val="22"/>
          <w:szCs w:val="22"/>
          <w:lang w:val="lt-LT"/>
        </w:rPr>
        <w:t xml:space="preserve">prieš pradėdami vartoti vaistą, </w:t>
      </w:r>
      <w:r w:rsidR="00A81453" w:rsidRPr="00755089">
        <w:rPr>
          <w:b/>
          <w:bCs/>
          <w:sz w:val="22"/>
          <w:szCs w:val="22"/>
          <w:lang w:val="lt-LT"/>
        </w:rPr>
        <w:t xml:space="preserve">nes jame pateikta </w:t>
      </w:r>
      <w:r w:rsidRPr="00755089">
        <w:rPr>
          <w:b/>
          <w:bCs/>
          <w:sz w:val="22"/>
          <w:szCs w:val="22"/>
          <w:lang w:val="lt-LT"/>
        </w:rPr>
        <w:t xml:space="preserve">Jums </w:t>
      </w:r>
      <w:r w:rsidR="00A81453" w:rsidRPr="00755089">
        <w:rPr>
          <w:b/>
          <w:bCs/>
          <w:sz w:val="22"/>
          <w:szCs w:val="22"/>
          <w:lang w:val="lt-LT"/>
        </w:rPr>
        <w:t>svarbi informacija</w:t>
      </w:r>
      <w:r w:rsidR="00DB0467" w:rsidRPr="00755089">
        <w:rPr>
          <w:b/>
          <w:bCs/>
          <w:sz w:val="22"/>
          <w:szCs w:val="22"/>
          <w:lang w:val="lt-LT"/>
        </w:rPr>
        <w:t>.</w:t>
      </w:r>
    </w:p>
    <w:p w:rsidR="00DB0467" w:rsidRPr="00755089" w:rsidRDefault="00DB0467">
      <w:pPr>
        <w:numPr>
          <w:ilvl w:val="0"/>
          <w:numId w:val="2"/>
        </w:numPr>
        <w:ind w:left="540" w:hanging="540"/>
        <w:rPr>
          <w:sz w:val="22"/>
          <w:szCs w:val="22"/>
          <w:lang w:val="lt-LT"/>
        </w:rPr>
      </w:pPr>
      <w:r w:rsidRPr="00755089">
        <w:rPr>
          <w:sz w:val="22"/>
          <w:szCs w:val="22"/>
          <w:lang w:val="lt-LT"/>
        </w:rPr>
        <w:t>Neišmeskite šio lapelio, nes vėl gali prireikti jį perskaityti.</w:t>
      </w:r>
    </w:p>
    <w:p w:rsidR="00DB0467" w:rsidRPr="00755089" w:rsidRDefault="00DB0467">
      <w:pPr>
        <w:numPr>
          <w:ilvl w:val="0"/>
          <w:numId w:val="2"/>
        </w:numPr>
        <w:ind w:left="540" w:hanging="540"/>
        <w:rPr>
          <w:sz w:val="22"/>
          <w:szCs w:val="22"/>
          <w:lang w:val="lt-LT"/>
        </w:rPr>
      </w:pPr>
      <w:r w:rsidRPr="00755089">
        <w:rPr>
          <w:sz w:val="22"/>
          <w:szCs w:val="22"/>
          <w:lang w:val="lt-LT"/>
        </w:rPr>
        <w:t>Jeigu kiltų daugiau klausimų, kreipkitės į gydytoją arba vaistininką.</w:t>
      </w:r>
    </w:p>
    <w:p w:rsidR="00DB0467" w:rsidRPr="00755089" w:rsidRDefault="00DB0467">
      <w:pPr>
        <w:numPr>
          <w:ilvl w:val="0"/>
          <w:numId w:val="2"/>
        </w:numPr>
        <w:ind w:left="540" w:hanging="540"/>
        <w:rPr>
          <w:sz w:val="22"/>
          <w:szCs w:val="22"/>
          <w:lang w:val="lt-LT"/>
        </w:rPr>
      </w:pPr>
      <w:r w:rsidRPr="00755089">
        <w:rPr>
          <w:sz w:val="22"/>
          <w:szCs w:val="22"/>
          <w:lang w:val="lt-LT"/>
        </w:rPr>
        <w:t xml:space="preserve">Šis vaistas skirtas </w:t>
      </w:r>
      <w:r w:rsidR="00A81453" w:rsidRPr="00755089">
        <w:rPr>
          <w:sz w:val="22"/>
          <w:szCs w:val="22"/>
          <w:lang w:val="lt-LT"/>
        </w:rPr>
        <w:t xml:space="preserve">tik </w:t>
      </w:r>
      <w:r w:rsidRPr="00755089">
        <w:rPr>
          <w:sz w:val="22"/>
          <w:szCs w:val="22"/>
          <w:lang w:val="lt-LT"/>
        </w:rPr>
        <w:t xml:space="preserve">Jums, todėl kitiems žmonėms jo duoti negalima. Vaistas gali jiems pakenkti (net tiems, kurių ligos </w:t>
      </w:r>
      <w:r w:rsidR="00A81453" w:rsidRPr="00755089">
        <w:rPr>
          <w:sz w:val="22"/>
          <w:szCs w:val="22"/>
          <w:lang w:val="lt-LT"/>
        </w:rPr>
        <w:t xml:space="preserve">požymiai </w:t>
      </w:r>
      <w:r w:rsidRPr="00755089">
        <w:rPr>
          <w:sz w:val="22"/>
          <w:szCs w:val="22"/>
          <w:lang w:val="lt-LT"/>
        </w:rPr>
        <w:t>yra tokie patys kaip Jūsų).</w:t>
      </w:r>
    </w:p>
    <w:p w:rsidR="00DB0467" w:rsidRPr="00755089" w:rsidRDefault="00DB0467" w:rsidP="006A55FE">
      <w:pPr>
        <w:numPr>
          <w:ilvl w:val="0"/>
          <w:numId w:val="2"/>
        </w:numPr>
        <w:ind w:left="540" w:hanging="540"/>
        <w:rPr>
          <w:sz w:val="22"/>
          <w:szCs w:val="22"/>
          <w:lang w:val="lt-LT"/>
        </w:rPr>
      </w:pPr>
      <w:r w:rsidRPr="00755089">
        <w:rPr>
          <w:sz w:val="22"/>
          <w:szCs w:val="22"/>
          <w:lang w:val="lt-LT"/>
        </w:rPr>
        <w:t>Jei</w:t>
      </w:r>
      <w:r w:rsidR="00694996" w:rsidRPr="00755089">
        <w:rPr>
          <w:sz w:val="22"/>
          <w:szCs w:val="22"/>
          <w:lang w:val="lt-LT"/>
        </w:rPr>
        <w:t>gu pasireiškė</w:t>
      </w:r>
      <w:r w:rsidR="006A55FE" w:rsidRPr="00755089">
        <w:rPr>
          <w:sz w:val="22"/>
          <w:szCs w:val="22"/>
          <w:lang w:val="lt-LT"/>
        </w:rPr>
        <w:t xml:space="preserve"> </w:t>
      </w:r>
      <w:r w:rsidRPr="00755089">
        <w:rPr>
          <w:sz w:val="22"/>
          <w:szCs w:val="22"/>
          <w:lang w:val="lt-LT"/>
        </w:rPr>
        <w:t>šalutini</w:t>
      </w:r>
      <w:r w:rsidR="007958E0" w:rsidRPr="00755089">
        <w:rPr>
          <w:sz w:val="22"/>
          <w:szCs w:val="22"/>
          <w:lang w:val="lt-LT"/>
        </w:rPr>
        <w:t>s</w:t>
      </w:r>
      <w:r w:rsidRPr="00755089">
        <w:rPr>
          <w:sz w:val="22"/>
          <w:szCs w:val="22"/>
          <w:lang w:val="lt-LT"/>
        </w:rPr>
        <w:t xml:space="preserve"> poveiki</w:t>
      </w:r>
      <w:r w:rsidR="007958E0" w:rsidRPr="00755089">
        <w:rPr>
          <w:sz w:val="22"/>
          <w:szCs w:val="22"/>
          <w:lang w:val="lt-LT"/>
        </w:rPr>
        <w:t>s (net jei jis šiame lapelyje nenurodytas), kreipkitės į</w:t>
      </w:r>
      <w:r w:rsidRPr="00755089">
        <w:rPr>
          <w:sz w:val="22"/>
          <w:szCs w:val="22"/>
          <w:lang w:val="lt-LT"/>
        </w:rPr>
        <w:t xml:space="preserve"> </w:t>
      </w:r>
      <w:r w:rsidR="007958E0" w:rsidRPr="00755089">
        <w:rPr>
          <w:sz w:val="22"/>
          <w:szCs w:val="22"/>
          <w:lang w:val="lt-LT"/>
        </w:rPr>
        <w:t xml:space="preserve">gydytoją </w:t>
      </w:r>
      <w:r w:rsidRPr="00755089">
        <w:rPr>
          <w:sz w:val="22"/>
          <w:szCs w:val="22"/>
          <w:lang w:val="lt-LT"/>
        </w:rPr>
        <w:t xml:space="preserve">arba </w:t>
      </w:r>
      <w:r w:rsidR="007958E0" w:rsidRPr="00755089">
        <w:rPr>
          <w:sz w:val="22"/>
          <w:szCs w:val="22"/>
          <w:lang w:val="lt-LT"/>
        </w:rPr>
        <w:t>vaistininką</w:t>
      </w:r>
      <w:r w:rsidR="00057A50" w:rsidRPr="00755089">
        <w:rPr>
          <w:sz w:val="22"/>
          <w:szCs w:val="22"/>
          <w:lang w:val="lt-LT"/>
        </w:rPr>
        <w:t xml:space="preserve">. </w:t>
      </w:r>
      <w:r w:rsidR="00057A50" w:rsidRPr="00755089">
        <w:rPr>
          <w:noProof/>
          <w:sz w:val="22"/>
          <w:szCs w:val="22"/>
          <w:lang w:val="lt-LT"/>
        </w:rPr>
        <w:t>Žr. 4 skyrių.</w:t>
      </w:r>
    </w:p>
    <w:p w:rsidR="00DB0467" w:rsidRPr="00755089" w:rsidRDefault="00DB0467" w:rsidP="00EB393F">
      <w:pPr>
        <w:numPr>
          <w:ilvl w:val="0"/>
          <w:numId w:val="2"/>
        </w:numPr>
        <w:ind w:left="540" w:hanging="540"/>
        <w:rPr>
          <w:sz w:val="22"/>
          <w:szCs w:val="22"/>
          <w:lang w:val="lt-LT"/>
        </w:rPr>
      </w:pPr>
      <w:r w:rsidRPr="00755089">
        <w:rPr>
          <w:sz w:val="22"/>
          <w:szCs w:val="22"/>
          <w:lang w:val="lt-LT"/>
        </w:rPr>
        <w:t>Prie šio lapelio pridėta paciento ar slaugytojo prim</w:t>
      </w:r>
      <w:r w:rsidR="00EB393F" w:rsidRPr="00755089">
        <w:rPr>
          <w:sz w:val="22"/>
          <w:szCs w:val="22"/>
          <w:lang w:val="lt-LT"/>
        </w:rPr>
        <w:t>inimo</w:t>
      </w:r>
      <w:r w:rsidRPr="00755089">
        <w:rPr>
          <w:sz w:val="22"/>
          <w:szCs w:val="22"/>
          <w:lang w:val="lt-LT"/>
        </w:rPr>
        <w:t xml:space="preserve"> kortelė. Kortelę nuplėškite, užpildykite, atidžiai perskaitykite ir nešiokitės su savimi.</w:t>
      </w:r>
      <w:r w:rsidR="00FB238E" w:rsidRPr="00755089">
        <w:rPr>
          <w:sz w:val="22"/>
          <w:szCs w:val="22"/>
          <w:lang w:val="lt-LT"/>
        </w:rPr>
        <w:t xml:space="preserve"> Pateikite šią kortelę gydytojui, jeigu Jums pasireiškia infekcijos požymiai, tokie kaip karščiavimas, gerklės perštėjimas arba į gripą panašūs simptomai.</w:t>
      </w:r>
    </w:p>
    <w:p w:rsidR="00DB0467" w:rsidRPr="00755089" w:rsidRDefault="00DB0467">
      <w:pPr>
        <w:rPr>
          <w:sz w:val="22"/>
          <w:szCs w:val="22"/>
          <w:lang w:val="lt-LT"/>
        </w:rPr>
      </w:pPr>
    </w:p>
    <w:p w:rsidR="007958E0" w:rsidRPr="00755089" w:rsidRDefault="007958E0">
      <w:pPr>
        <w:rPr>
          <w:b/>
          <w:bCs/>
          <w:sz w:val="22"/>
          <w:szCs w:val="22"/>
          <w:lang w:val="lt-LT"/>
        </w:rPr>
      </w:pPr>
      <w:r w:rsidRPr="00755089">
        <w:rPr>
          <w:b/>
          <w:bCs/>
          <w:sz w:val="22"/>
          <w:szCs w:val="22"/>
          <w:lang w:val="lt-LT"/>
        </w:rPr>
        <w:t>Apie ką rašoma</w:t>
      </w:r>
      <w:r w:rsidR="006A55FE" w:rsidRPr="00755089">
        <w:rPr>
          <w:b/>
          <w:bCs/>
          <w:sz w:val="22"/>
          <w:szCs w:val="22"/>
          <w:lang w:val="lt-LT"/>
        </w:rPr>
        <w:t xml:space="preserve"> šiame l</w:t>
      </w:r>
      <w:r w:rsidR="00DB0467" w:rsidRPr="00755089">
        <w:rPr>
          <w:b/>
          <w:bCs/>
          <w:sz w:val="22"/>
          <w:szCs w:val="22"/>
          <w:lang w:val="lt-LT"/>
        </w:rPr>
        <w:t>apel</w:t>
      </w:r>
      <w:r w:rsidR="006A55FE" w:rsidRPr="00755089">
        <w:rPr>
          <w:b/>
          <w:bCs/>
          <w:sz w:val="22"/>
          <w:szCs w:val="22"/>
          <w:lang w:val="lt-LT"/>
        </w:rPr>
        <w:t>yje</w:t>
      </w:r>
      <w:r w:rsidRPr="00755089">
        <w:rPr>
          <w:b/>
          <w:bCs/>
          <w:sz w:val="22"/>
          <w:szCs w:val="22"/>
          <w:lang w:val="lt-LT"/>
        </w:rPr>
        <w:t>?</w:t>
      </w:r>
    </w:p>
    <w:p w:rsidR="00DB0467" w:rsidRPr="00755089" w:rsidRDefault="00DB0467">
      <w:pPr>
        <w:rPr>
          <w:b/>
          <w:bCs/>
          <w:sz w:val="22"/>
          <w:szCs w:val="22"/>
          <w:lang w:val="lt-LT"/>
        </w:rPr>
      </w:pPr>
    </w:p>
    <w:p w:rsidR="00DB0467" w:rsidRPr="00755089" w:rsidRDefault="00DB0467">
      <w:pPr>
        <w:tabs>
          <w:tab w:val="left" w:pos="540"/>
        </w:tabs>
        <w:rPr>
          <w:sz w:val="22"/>
          <w:szCs w:val="22"/>
          <w:lang w:val="lt-LT"/>
        </w:rPr>
      </w:pPr>
      <w:r w:rsidRPr="00755089">
        <w:rPr>
          <w:sz w:val="22"/>
          <w:szCs w:val="22"/>
          <w:lang w:val="lt-LT"/>
        </w:rPr>
        <w:t>1.</w:t>
      </w:r>
      <w:r w:rsidRPr="00755089">
        <w:rPr>
          <w:sz w:val="22"/>
          <w:szCs w:val="22"/>
          <w:lang w:val="lt-LT"/>
        </w:rPr>
        <w:tab/>
        <w:t>Kas yra Ferriprox ir kam jis vartojamas</w:t>
      </w:r>
    </w:p>
    <w:p w:rsidR="00DB0467" w:rsidRPr="00755089" w:rsidRDefault="00DB0467">
      <w:pPr>
        <w:tabs>
          <w:tab w:val="left" w:pos="540"/>
        </w:tabs>
        <w:rPr>
          <w:sz w:val="22"/>
          <w:szCs w:val="22"/>
          <w:lang w:val="lt-LT"/>
        </w:rPr>
      </w:pPr>
      <w:r w:rsidRPr="00755089">
        <w:rPr>
          <w:sz w:val="22"/>
          <w:szCs w:val="22"/>
          <w:lang w:val="lt-LT"/>
        </w:rPr>
        <w:t>2.</w:t>
      </w:r>
      <w:r w:rsidRPr="00755089">
        <w:rPr>
          <w:sz w:val="22"/>
          <w:szCs w:val="22"/>
          <w:lang w:val="lt-LT"/>
        </w:rPr>
        <w:tab/>
        <w:t>Kas žinotina prieš vartojant Ferriprox</w:t>
      </w:r>
    </w:p>
    <w:p w:rsidR="00DB0467" w:rsidRPr="00755089" w:rsidRDefault="00DB0467">
      <w:pPr>
        <w:tabs>
          <w:tab w:val="left" w:pos="540"/>
        </w:tabs>
        <w:rPr>
          <w:sz w:val="22"/>
          <w:szCs w:val="22"/>
          <w:lang w:val="lt-LT"/>
        </w:rPr>
      </w:pPr>
      <w:r w:rsidRPr="00755089">
        <w:rPr>
          <w:sz w:val="22"/>
          <w:szCs w:val="22"/>
          <w:lang w:val="lt-LT"/>
        </w:rPr>
        <w:t>3.</w:t>
      </w:r>
      <w:r w:rsidRPr="00755089">
        <w:rPr>
          <w:sz w:val="22"/>
          <w:szCs w:val="22"/>
          <w:lang w:val="lt-LT"/>
        </w:rPr>
        <w:tab/>
        <w:t>Kaip vartoti Ferriprox</w:t>
      </w:r>
    </w:p>
    <w:p w:rsidR="00DB0467" w:rsidRPr="00755089" w:rsidRDefault="00DB0467">
      <w:pPr>
        <w:tabs>
          <w:tab w:val="left" w:pos="540"/>
        </w:tabs>
        <w:rPr>
          <w:sz w:val="22"/>
          <w:szCs w:val="22"/>
          <w:lang w:val="lt-LT"/>
        </w:rPr>
      </w:pPr>
      <w:r w:rsidRPr="00755089">
        <w:rPr>
          <w:sz w:val="22"/>
          <w:szCs w:val="22"/>
          <w:lang w:val="lt-LT"/>
        </w:rPr>
        <w:t>4.</w:t>
      </w:r>
      <w:r w:rsidRPr="00755089">
        <w:rPr>
          <w:sz w:val="22"/>
          <w:szCs w:val="22"/>
          <w:lang w:val="lt-LT"/>
        </w:rPr>
        <w:tab/>
        <w:t>Galimas šalutinis poveikis</w:t>
      </w:r>
    </w:p>
    <w:p w:rsidR="00DB0467" w:rsidRPr="00755089" w:rsidRDefault="00DB0467">
      <w:pPr>
        <w:tabs>
          <w:tab w:val="left" w:pos="540"/>
        </w:tabs>
        <w:rPr>
          <w:sz w:val="22"/>
          <w:szCs w:val="22"/>
          <w:lang w:val="lt-LT"/>
        </w:rPr>
      </w:pPr>
      <w:r w:rsidRPr="00755089">
        <w:rPr>
          <w:sz w:val="22"/>
          <w:szCs w:val="22"/>
          <w:lang w:val="lt-LT"/>
        </w:rPr>
        <w:t>5.</w:t>
      </w:r>
      <w:r w:rsidRPr="00755089">
        <w:rPr>
          <w:sz w:val="22"/>
          <w:szCs w:val="22"/>
          <w:lang w:val="lt-LT"/>
        </w:rPr>
        <w:tab/>
        <w:t>Kaip laikyti Ferriprox</w:t>
      </w:r>
    </w:p>
    <w:p w:rsidR="00DB0467" w:rsidRPr="00755089" w:rsidRDefault="00DB0467">
      <w:pPr>
        <w:tabs>
          <w:tab w:val="left" w:pos="540"/>
        </w:tabs>
        <w:rPr>
          <w:sz w:val="22"/>
          <w:szCs w:val="22"/>
          <w:lang w:val="lt-LT"/>
        </w:rPr>
      </w:pPr>
      <w:r w:rsidRPr="00755089">
        <w:rPr>
          <w:sz w:val="22"/>
          <w:szCs w:val="22"/>
          <w:lang w:val="lt-LT"/>
        </w:rPr>
        <w:t>6.</w:t>
      </w:r>
      <w:r w:rsidRPr="00755089">
        <w:rPr>
          <w:sz w:val="22"/>
          <w:szCs w:val="22"/>
          <w:lang w:val="lt-LT"/>
        </w:rPr>
        <w:tab/>
      </w:r>
      <w:r w:rsidR="006A55FE" w:rsidRPr="00755089">
        <w:rPr>
          <w:sz w:val="22"/>
          <w:szCs w:val="22"/>
          <w:lang w:val="lt-LT"/>
        </w:rPr>
        <w:t>Pakuotės turinys ir k</w:t>
      </w:r>
      <w:r w:rsidRPr="00755089">
        <w:rPr>
          <w:sz w:val="22"/>
          <w:szCs w:val="22"/>
          <w:lang w:val="lt-LT"/>
        </w:rPr>
        <w:t>ita informacija</w:t>
      </w:r>
    </w:p>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pPr>
        <w:tabs>
          <w:tab w:val="left" w:pos="540"/>
        </w:tabs>
        <w:rPr>
          <w:b/>
          <w:caps/>
          <w:sz w:val="22"/>
          <w:szCs w:val="22"/>
          <w:lang w:val="lt-LT"/>
        </w:rPr>
      </w:pPr>
      <w:r w:rsidRPr="00755089">
        <w:rPr>
          <w:b/>
          <w:caps/>
          <w:sz w:val="22"/>
          <w:szCs w:val="22"/>
          <w:lang w:val="lt-LT"/>
        </w:rPr>
        <w:t>1.</w:t>
      </w:r>
      <w:r w:rsidRPr="00755089">
        <w:rPr>
          <w:b/>
          <w:caps/>
          <w:sz w:val="22"/>
          <w:szCs w:val="22"/>
          <w:lang w:val="lt-LT"/>
        </w:rPr>
        <w:tab/>
        <w:t>k</w:t>
      </w:r>
      <w:r w:rsidR="006A55FE" w:rsidRPr="00755089">
        <w:rPr>
          <w:b/>
          <w:sz w:val="22"/>
          <w:szCs w:val="22"/>
          <w:lang w:val="lt-LT"/>
        </w:rPr>
        <w:t>as yra Ferriprox ir kam jis vartojamas</w:t>
      </w:r>
    </w:p>
    <w:p w:rsidR="00DB0467" w:rsidRPr="00755089" w:rsidRDefault="00DB0467">
      <w:pPr>
        <w:rPr>
          <w:sz w:val="22"/>
          <w:szCs w:val="22"/>
          <w:lang w:val="lt-LT"/>
        </w:rPr>
      </w:pPr>
    </w:p>
    <w:p w:rsidR="00544896" w:rsidRPr="00755089" w:rsidRDefault="00544896" w:rsidP="00544896">
      <w:pPr>
        <w:rPr>
          <w:lang w:val="lt-LT"/>
        </w:rPr>
      </w:pPr>
      <w:r w:rsidRPr="00755089">
        <w:rPr>
          <w:sz w:val="22"/>
          <w:lang w:val="lt-LT"/>
        </w:rPr>
        <w:t xml:space="preserve">Ferriprox sudėtyje yra veiklioji medžiaga deferipronas. Ferriprox – tai </w:t>
      </w:r>
      <w:r w:rsidRPr="00755089">
        <w:rPr>
          <w:sz w:val="22"/>
          <w:szCs w:val="22"/>
          <w:lang w:val="lt-LT"/>
        </w:rPr>
        <w:t>geležies chelatas – vaistinių preparatų, pašalinančių</w:t>
      </w:r>
      <w:r w:rsidRPr="00755089">
        <w:rPr>
          <w:sz w:val="22"/>
          <w:lang w:val="lt-LT"/>
        </w:rPr>
        <w:t xml:space="preserve"> iš organizmo </w:t>
      </w:r>
      <w:r w:rsidRPr="00755089">
        <w:rPr>
          <w:sz w:val="22"/>
          <w:szCs w:val="22"/>
          <w:lang w:val="lt-LT"/>
        </w:rPr>
        <w:t>geležies perteklių, rūšis.</w:t>
      </w:r>
    </w:p>
    <w:p w:rsidR="00DB0467" w:rsidRPr="00755089" w:rsidRDefault="00DB0467">
      <w:pPr>
        <w:rPr>
          <w:sz w:val="22"/>
          <w:szCs w:val="22"/>
          <w:lang w:val="lt-LT"/>
        </w:rPr>
      </w:pPr>
    </w:p>
    <w:p w:rsidR="003A06A7" w:rsidRPr="00755089" w:rsidRDefault="003A06A7" w:rsidP="003A06A7">
      <w:pPr>
        <w:rPr>
          <w:sz w:val="22"/>
          <w:szCs w:val="22"/>
          <w:lang w:val="lt-LT"/>
        </w:rPr>
      </w:pPr>
      <w:r w:rsidRPr="00755089">
        <w:rPr>
          <w:sz w:val="22"/>
          <w:szCs w:val="22"/>
          <w:lang w:val="lt-LT"/>
        </w:rPr>
        <w:t>Ferriprox vartojamas didžiąja talasemija sergantiems pacientams dažnų kraujo perpylimų sukeltam geležies pertekliui nuo gydyti, kai įprastą chelatinę terapiją taikyti draudžiama arba jos nepakanka.</w:t>
      </w:r>
    </w:p>
    <w:p w:rsidR="00DB0467" w:rsidRPr="00755089" w:rsidRDefault="00DB0467">
      <w:pPr>
        <w:rPr>
          <w:sz w:val="22"/>
          <w:szCs w:val="22"/>
          <w:lang w:val="lt-LT"/>
        </w:rPr>
      </w:pPr>
    </w:p>
    <w:p w:rsidR="00801F0E" w:rsidRPr="00755089" w:rsidRDefault="00801F0E">
      <w:pPr>
        <w:rPr>
          <w:sz w:val="22"/>
          <w:szCs w:val="22"/>
          <w:lang w:val="lt-LT"/>
        </w:rPr>
      </w:pPr>
    </w:p>
    <w:p w:rsidR="00DB0467" w:rsidRPr="00755089" w:rsidRDefault="00DB0467">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2.</w:t>
      </w:r>
      <w:r w:rsidRPr="00755089">
        <w:rPr>
          <w:rFonts w:ascii="Times New Roman" w:hAnsi="Times New Roman" w:cs="Times New Roman"/>
          <w:bCs w:val="0"/>
          <w:caps/>
          <w:sz w:val="22"/>
          <w:szCs w:val="22"/>
          <w:lang w:val="lt-LT"/>
        </w:rPr>
        <w:tab/>
        <w:t>k</w:t>
      </w:r>
      <w:r w:rsidR="00732677" w:rsidRPr="00755089">
        <w:rPr>
          <w:rFonts w:ascii="Times New Roman" w:hAnsi="Times New Roman" w:cs="Times New Roman"/>
          <w:bCs w:val="0"/>
          <w:sz w:val="22"/>
          <w:szCs w:val="22"/>
          <w:lang w:val="lt-LT"/>
        </w:rPr>
        <w:t>as žinotina prieš vartojant Ferriprox</w:t>
      </w:r>
    </w:p>
    <w:p w:rsidR="00DB0467" w:rsidRPr="00755089" w:rsidRDefault="00DB0467">
      <w:pPr>
        <w:ind w:left="567" w:hanging="567"/>
        <w:rPr>
          <w:sz w:val="22"/>
          <w:szCs w:val="22"/>
          <w:lang w:val="lt-LT"/>
        </w:rPr>
      </w:pPr>
    </w:p>
    <w:p w:rsidR="00DB0467" w:rsidRPr="00755089" w:rsidRDefault="00DB0467">
      <w:pPr>
        <w:ind w:left="567" w:hanging="567"/>
        <w:rPr>
          <w:b/>
          <w:sz w:val="22"/>
          <w:szCs w:val="22"/>
          <w:lang w:val="lt-LT"/>
        </w:rPr>
      </w:pPr>
      <w:r w:rsidRPr="00755089">
        <w:rPr>
          <w:b/>
          <w:sz w:val="22"/>
          <w:szCs w:val="22"/>
          <w:lang w:val="lt-LT"/>
        </w:rPr>
        <w:t>Ferriprox vartoti negalima</w:t>
      </w:r>
    </w:p>
    <w:p w:rsidR="00DB0467" w:rsidRPr="00755089" w:rsidRDefault="00DB0467" w:rsidP="003A06A7">
      <w:pPr>
        <w:numPr>
          <w:ilvl w:val="0"/>
          <w:numId w:val="2"/>
        </w:numPr>
        <w:rPr>
          <w:sz w:val="22"/>
          <w:szCs w:val="22"/>
          <w:lang w:val="lt-LT"/>
        </w:rPr>
      </w:pPr>
      <w:r w:rsidRPr="00755089">
        <w:rPr>
          <w:sz w:val="22"/>
          <w:szCs w:val="22"/>
          <w:lang w:val="lt-LT"/>
        </w:rPr>
        <w:t xml:space="preserve">jeigu yra alergija deferipronui arba bet kuriai pagalbinei </w:t>
      </w:r>
      <w:r w:rsidR="00732677" w:rsidRPr="00755089">
        <w:rPr>
          <w:sz w:val="22"/>
          <w:szCs w:val="22"/>
          <w:lang w:val="lt-LT"/>
        </w:rPr>
        <w:t xml:space="preserve">šio vaisto </w:t>
      </w:r>
      <w:r w:rsidRPr="00755089">
        <w:rPr>
          <w:sz w:val="22"/>
          <w:szCs w:val="22"/>
          <w:lang w:val="lt-LT"/>
        </w:rPr>
        <w:t>medžiagai</w:t>
      </w:r>
      <w:r w:rsidR="006F7BB0" w:rsidRPr="00755089">
        <w:rPr>
          <w:sz w:val="22"/>
          <w:szCs w:val="22"/>
          <w:lang w:val="lt-LT"/>
        </w:rPr>
        <w:t xml:space="preserve"> (</w:t>
      </w:r>
      <w:r w:rsidR="007958E0" w:rsidRPr="00755089">
        <w:rPr>
          <w:sz w:val="22"/>
          <w:szCs w:val="22"/>
          <w:lang w:val="lt-LT"/>
        </w:rPr>
        <w:t>jos išvardytos</w:t>
      </w:r>
      <w:r w:rsidR="006F7BB0" w:rsidRPr="00755089">
        <w:rPr>
          <w:sz w:val="22"/>
          <w:szCs w:val="22"/>
          <w:lang w:val="lt-LT"/>
        </w:rPr>
        <w:t xml:space="preserve"> 6</w:t>
      </w:r>
      <w:r w:rsidR="003A06A7" w:rsidRPr="00755089">
        <w:rPr>
          <w:sz w:val="22"/>
          <w:szCs w:val="22"/>
          <w:lang w:val="lt-LT"/>
        </w:rPr>
        <w:t> </w:t>
      </w:r>
      <w:r w:rsidR="006F7BB0" w:rsidRPr="00755089">
        <w:rPr>
          <w:sz w:val="22"/>
          <w:szCs w:val="22"/>
          <w:lang w:val="lt-LT"/>
        </w:rPr>
        <w:t>skyri</w:t>
      </w:r>
      <w:r w:rsidR="007958E0" w:rsidRPr="00755089">
        <w:rPr>
          <w:sz w:val="22"/>
          <w:szCs w:val="22"/>
          <w:lang w:val="lt-LT"/>
        </w:rPr>
        <w:t>uje</w:t>
      </w:r>
      <w:r w:rsidR="006F7BB0" w:rsidRPr="00755089">
        <w:rPr>
          <w:sz w:val="22"/>
          <w:szCs w:val="22"/>
          <w:lang w:val="lt-LT"/>
        </w:rPr>
        <w:t>)</w:t>
      </w:r>
      <w:r w:rsidRPr="00755089">
        <w:rPr>
          <w:sz w:val="22"/>
          <w:szCs w:val="22"/>
          <w:lang w:val="lt-LT"/>
        </w:rPr>
        <w:t>.</w:t>
      </w:r>
    </w:p>
    <w:p w:rsidR="00DB0467" w:rsidRPr="00755089" w:rsidRDefault="00DB0467">
      <w:pPr>
        <w:numPr>
          <w:ilvl w:val="0"/>
          <w:numId w:val="2"/>
        </w:numPr>
        <w:rPr>
          <w:sz w:val="22"/>
          <w:szCs w:val="22"/>
          <w:lang w:val="lt-LT"/>
        </w:rPr>
      </w:pPr>
      <w:r w:rsidRPr="00755089">
        <w:rPr>
          <w:sz w:val="22"/>
          <w:szCs w:val="22"/>
          <w:lang w:val="lt-LT"/>
        </w:rPr>
        <w:t>jeigu kartojasi neutropenija (mažas baltųjų kraujo kūnelių (neutrofilų) skaičius);</w:t>
      </w:r>
    </w:p>
    <w:p w:rsidR="00DB0467" w:rsidRPr="00755089" w:rsidRDefault="00DB0467">
      <w:pPr>
        <w:numPr>
          <w:ilvl w:val="0"/>
          <w:numId w:val="2"/>
        </w:numPr>
        <w:rPr>
          <w:sz w:val="22"/>
          <w:szCs w:val="22"/>
          <w:lang w:val="lt-LT"/>
        </w:rPr>
      </w:pPr>
      <w:r w:rsidRPr="00755089">
        <w:rPr>
          <w:sz w:val="22"/>
          <w:szCs w:val="22"/>
          <w:lang w:val="lt-LT"/>
        </w:rPr>
        <w:t>jeigu sirgote agranulocitoze (mažas baltųjų kraujo kūnelių (neutrofilų) skaičius);</w:t>
      </w:r>
    </w:p>
    <w:p w:rsidR="00DB0467" w:rsidRPr="00755089" w:rsidRDefault="00DB0467">
      <w:pPr>
        <w:numPr>
          <w:ilvl w:val="0"/>
          <w:numId w:val="2"/>
        </w:numPr>
        <w:rPr>
          <w:sz w:val="22"/>
          <w:szCs w:val="22"/>
          <w:lang w:val="lt-LT"/>
        </w:rPr>
      </w:pPr>
      <w:r w:rsidRPr="00755089">
        <w:rPr>
          <w:sz w:val="22"/>
          <w:szCs w:val="22"/>
          <w:lang w:val="lt-LT"/>
        </w:rPr>
        <w:t>jeigu šiuo metu vartojate vaistus, kurie sukelia neutropeniją arba agranulocitozę (žr. skyrių „Kit</w:t>
      </w:r>
      <w:r w:rsidR="006F7BB0" w:rsidRPr="00755089">
        <w:rPr>
          <w:sz w:val="22"/>
          <w:szCs w:val="22"/>
          <w:lang w:val="lt-LT"/>
        </w:rPr>
        <w:t>i</w:t>
      </w:r>
      <w:r w:rsidRPr="00755089">
        <w:rPr>
          <w:sz w:val="22"/>
          <w:szCs w:val="22"/>
          <w:lang w:val="lt-LT"/>
        </w:rPr>
        <w:t xml:space="preserve"> vaist</w:t>
      </w:r>
      <w:r w:rsidR="006F7BB0" w:rsidRPr="00755089">
        <w:rPr>
          <w:sz w:val="22"/>
          <w:szCs w:val="22"/>
          <w:lang w:val="lt-LT"/>
        </w:rPr>
        <w:t>ai ir</w:t>
      </w:r>
      <w:r w:rsidR="00F65598" w:rsidRPr="00755089">
        <w:rPr>
          <w:sz w:val="22"/>
          <w:szCs w:val="22"/>
          <w:lang w:val="lt-LT"/>
        </w:rPr>
        <w:t xml:space="preserve"> </w:t>
      </w:r>
      <w:r w:rsidR="006F7BB0" w:rsidRPr="00755089">
        <w:rPr>
          <w:sz w:val="22"/>
          <w:szCs w:val="22"/>
          <w:lang w:val="lt-LT"/>
        </w:rPr>
        <w:t>Ferriprox</w:t>
      </w:r>
      <w:r w:rsidRPr="00755089">
        <w:rPr>
          <w:sz w:val="22"/>
          <w:szCs w:val="22"/>
          <w:lang w:val="lt-LT"/>
        </w:rPr>
        <w:t>“);</w:t>
      </w:r>
    </w:p>
    <w:p w:rsidR="00DB0467" w:rsidRPr="00755089" w:rsidRDefault="00DB0467" w:rsidP="00EB393F">
      <w:pPr>
        <w:numPr>
          <w:ilvl w:val="0"/>
          <w:numId w:val="2"/>
        </w:numPr>
        <w:rPr>
          <w:sz w:val="22"/>
          <w:szCs w:val="22"/>
          <w:lang w:val="lt-LT"/>
        </w:rPr>
      </w:pPr>
      <w:r w:rsidRPr="00755089">
        <w:rPr>
          <w:sz w:val="22"/>
          <w:szCs w:val="22"/>
          <w:lang w:val="lt-LT"/>
        </w:rPr>
        <w:t xml:space="preserve">jeigu </w:t>
      </w:r>
      <w:r w:rsidR="00EB393F" w:rsidRPr="00755089">
        <w:rPr>
          <w:sz w:val="22"/>
          <w:szCs w:val="22"/>
          <w:lang w:val="lt-LT"/>
        </w:rPr>
        <w:t xml:space="preserve">esate nėščia </w:t>
      </w:r>
      <w:r w:rsidRPr="00755089">
        <w:rPr>
          <w:sz w:val="22"/>
          <w:szCs w:val="22"/>
          <w:lang w:val="lt-LT"/>
        </w:rPr>
        <w:t>arba maitinate krūtimi.</w:t>
      </w:r>
    </w:p>
    <w:p w:rsidR="00DB0467" w:rsidRPr="00755089" w:rsidRDefault="00DB0467">
      <w:pPr>
        <w:rPr>
          <w:sz w:val="22"/>
          <w:szCs w:val="22"/>
          <w:lang w:val="lt-LT"/>
        </w:rPr>
      </w:pPr>
    </w:p>
    <w:p w:rsidR="007958E0" w:rsidRPr="00755089" w:rsidRDefault="006F7BB0" w:rsidP="007958E0">
      <w:pPr>
        <w:rPr>
          <w:b/>
          <w:sz w:val="22"/>
          <w:szCs w:val="22"/>
          <w:lang w:val="lt-LT"/>
        </w:rPr>
      </w:pPr>
      <w:r w:rsidRPr="00755089">
        <w:rPr>
          <w:b/>
          <w:sz w:val="22"/>
          <w:szCs w:val="22"/>
          <w:lang w:val="lt-LT"/>
        </w:rPr>
        <w:t>Įspėjimai ir atsargumo priemonės</w:t>
      </w:r>
    </w:p>
    <w:p w:rsidR="00570325" w:rsidRPr="00755089" w:rsidRDefault="00570325" w:rsidP="00570325">
      <w:pPr>
        <w:numPr>
          <w:ilvl w:val="0"/>
          <w:numId w:val="2"/>
        </w:numPr>
        <w:rPr>
          <w:sz w:val="22"/>
          <w:szCs w:val="22"/>
          <w:lang w:val="lt-LT"/>
        </w:rPr>
      </w:pPr>
      <w:r w:rsidRPr="00755089">
        <w:rPr>
          <w:sz w:val="22"/>
          <w:szCs w:val="22"/>
          <w:lang w:val="lt-LT"/>
        </w:rPr>
        <w:t>Sunkiausias galimas šalutinis poveikis vartojant Ferriprox yra labai mažas baltųjų kraujo kūnelių (neutrofilų) skaičius. Šią būklę, vadinamą sunkią neutropeniją arba agranulocitozę, patyrė nuo 1 iki 2 iš 100 žmonių, vartojusių Ferriprox klinikinių tyrimų metu. Kadangi baltieji kraujo kūneliai padeda kovoti su infekcijomis, dėl mažo neutrofilų skaičiaus galite susirgti sunkia ir grėsmę gyvybei galinčia sukelti infekcine liga. Stebėdamas neutropeniją gydytojas paprašys Jūsų reguliariai atlikti kraujo tyrimus (baltųjų kraujo kūnelių kiekiui kraujyje patikrinti), ne rečiau kaip kartą per savaitę, kol esate gydomi Ferriprox.. Žr. paciento / slaugytojo priminimo kortelę, pridėtą prie šio pakuotės lapelio. Jeigu Jums pasireikš kokie nors infekcijos požymiai, tokie kaip karščiavimas, gerklės perštėjimas arba į gripą panašūs simptomai, nedelsdami kreipkitės medicininės pagalbos. Jūsų baltųjų kraujo kūnelių kiekį kraujyje reikia patikrinti per 24 valandas, kad būtų galima aptikti potencialų agranulocitozės atvejį.</w:t>
      </w:r>
    </w:p>
    <w:p w:rsidR="00DB0467" w:rsidRPr="00755089" w:rsidRDefault="00570325" w:rsidP="00D6039F">
      <w:pPr>
        <w:numPr>
          <w:ilvl w:val="0"/>
          <w:numId w:val="2"/>
        </w:numPr>
        <w:rPr>
          <w:sz w:val="22"/>
          <w:szCs w:val="22"/>
          <w:lang w:val="lt-LT"/>
        </w:rPr>
      </w:pPr>
      <w:r w:rsidRPr="00755089">
        <w:rPr>
          <w:sz w:val="22"/>
          <w:szCs w:val="22"/>
          <w:lang w:val="lt-LT"/>
        </w:rPr>
        <w:t>Jeigu esate ŽIV infekuoti arba jeigu Jūsų kepenų ar inkstų funkcija yra sunkiai sutrikusi, gydytojas gali rekomenduoti atlikti papildomus tyrimus.</w:t>
      </w:r>
    </w:p>
    <w:p w:rsidR="00D6039F" w:rsidRPr="00755089" w:rsidRDefault="00D6039F">
      <w:pPr>
        <w:pStyle w:val="EndnoteText"/>
        <w:tabs>
          <w:tab w:val="clear" w:pos="567"/>
          <w:tab w:val="left" w:pos="0"/>
        </w:tabs>
        <w:rPr>
          <w:bCs/>
          <w:iCs/>
          <w:szCs w:val="22"/>
          <w:lang w:val="lt-LT"/>
        </w:rPr>
      </w:pPr>
    </w:p>
    <w:p w:rsidR="00DB0467" w:rsidRPr="00755089" w:rsidRDefault="003A06A7">
      <w:pPr>
        <w:pStyle w:val="EndnoteText"/>
        <w:tabs>
          <w:tab w:val="clear" w:pos="567"/>
          <w:tab w:val="left" w:pos="0"/>
        </w:tabs>
        <w:rPr>
          <w:bCs/>
          <w:iCs/>
          <w:szCs w:val="22"/>
          <w:lang w:val="lt-LT"/>
        </w:rPr>
      </w:pPr>
      <w:r w:rsidRPr="00755089">
        <w:rPr>
          <w:bCs/>
          <w:iCs/>
          <w:szCs w:val="22"/>
          <w:lang w:val="lt-LT"/>
        </w:rPr>
        <w:t>Gydytojas taip pat paprašys Jūsų atlikti geležies kiekio organizme nustatymo tyrimą. Be to, jis arba ji gali paskirti kepenų biopsiją.</w:t>
      </w:r>
    </w:p>
    <w:p w:rsidR="003A06A7" w:rsidRPr="00755089" w:rsidRDefault="003A06A7" w:rsidP="003A06A7">
      <w:pPr>
        <w:rPr>
          <w:lang w:val="lt-LT"/>
        </w:rPr>
      </w:pPr>
    </w:p>
    <w:p w:rsidR="00DB0467" w:rsidRPr="00755089" w:rsidRDefault="006F7BB0">
      <w:pPr>
        <w:tabs>
          <w:tab w:val="left" w:pos="0"/>
        </w:tabs>
        <w:rPr>
          <w:b/>
          <w:sz w:val="22"/>
          <w:szCs w:val="22"/>
          <w:lang w:val="lt-LT"/>
        </w:rPr>
      </w:pPr>
      <w:r w:rsidRPr="00755089">
        <w:rPr>
          <w:b/>
          <w:sz w:val="22"/>
          <w:szCs w:val="22"/>
          <w:lang w:val="lt-LT"/>
        </w:rPr>
        <w:t>Kiti vaistai ir Ferriprox</w:t>
      </w:r>
    </w:p>
    <w:p w:rsidR="00DB0467" w:rsidRPr="00755089" w:rsidRDefault="00DB0467">
      <w:pPr>
        <w:tabs>
          <w:tab w:val="left" w:pos="0"/>
        </w:tabs>
        <w:rPr>
          <w:sz w:val="22"/>
          <w:szCs w:val="22"/>
          <w:lang w:val="lt-LT"/>
        </w:rPr>
      </w:pPr>
      <w:r w:rsidRPr="00755089">
        <w:rPr>
          <w:noProof/>
          <w:sz w:val="22"/>
          <w:szCs w:val="22"/>
          <w:lang w:val="lt-LT"/>
        </w:rPr>
        <w:t>Nevartokite vaistų, galinčių sukelti neutropeniją arba agranulocitozę (žr. skyrių „</w:t>
      </w:r>
      <w:r w:rsidR="006F7BB0" w:rsidRPr="00755089">
        <w:rPr>
          <w:sz w:val="22"/>
          <w:szCs w:val="22"/>
          <w:lang w:val="lt-LT"/>
        </w:rPr>
        <w:t>Ferriprox vartoti negalima</w:t>
      </w:r>
      <w:r w:rsidRPr="00755089">
        <w:rPr>
          <w:noProof/>
          <w:sz w:val="22"/>
          <w:szCs w:val="22"/>
          <w:lang w:val="lt-LT"/>
        </w:rPr>
        <w:t>“). Jeigu vartojate</w:t>
      </w:r>
      <w:r w:rsidR="007958E0" w:rsidRPr="00755089">
        <w:rPr>
          <w:noProof/>
          <w:sz w:val="22"/>
          <w:szCs w:val="22"/>
          <w:lang w:val="lt-LT"/>
        </w:rPr>
        <w:t xml:space="preserve"> ar</w:t>
      </w:r>
      <w:r w:rsidR="006F7BB0" w:rsidRPr="00755089">
        <w:rPr>
          <w:noProof/>
          <w:sz w:val="22"/>
          <w:szCs w:val="22"/>
          <w:lang w:val="lt-LT"/>
        </w:rPr>
        <w:t>,</w:t>
      </w:r>
      <w:r w:rsidRPr="00755089">
        <w:rPr>
          <w:noProof/>
          <w:sz w:val="22"/>
          <w:szCs w:val="22"/>
          <w:lang w:val="lt-LT"/>
        </w:rPr>
        <w:t>neseniai vartojote kit</w:t>
      </w:r>
      <w:r w:rsidR="007958E0" w:rsidRPr="00755089">
        <w:rPr>
          <w:noProof/>
          <w:sz w:val="22"/>
          <w:szCs w:val="22"/>
          <w:lang w:val="lt-LT"/>
        </w:rPr>
        <w:t>ų</w:t>
      </w:r>
      <w:r w:rsidRPr="00755089">
        <w:rPr>
          <w:noProof/>
          <w:sz w:val="22"/>
          <w:szCs w:val="22"/>
          <w:lang w:val="lt-LT"/>
        </w:rPr>
        <w:t xml:space="preserve"> vaist</w:t>
      </w:r>
      <w:r w:rsidR="007958E0" w:rsidRPr="00755089">
        <w:rPr>
          <w:noProof/>
          <w:sz w:val="22"/>
          <w:szCs w:val="22"/>
          <w:lang w:val="lt-LT"/>
        </w:rPr>
        <w:t>ų</w:t>
      </w:r>
      <w:r w:rsidRPr="00755089">
        <w:rPr>
          <w:noProof/>
          <w:sz w:val="22"/>
          <w:szCs w:val="22"/>
          <w:lang w:val="lt-LT"/>
        </w:rPr>
        <w:t xml:space="preserve">, įskaitant įsigytus be recepto, </w:t>
      </w:r>
      <w:r w:rsidR="007958E0" w:rsidRPr="00755089">
        <w:rPr>
          <w:noProof/>
          <w:sz w:val="22"/>
          <w:szCs w:val="22"/>
          <w:lang w:val="lt-LT"/>
        </w:rPr>
        <w:t xml:space="preserve">arba dėl to nesate tikri, </w:t>
      </w:r>
      <w:r w:rsidRPr="00755089">
        <w:rPr>
          <w:noProof/>
          <w:sz w:val="22"/>
          <w:szCs w:val="22"/>
          <w:lang w:val="lt-LT"/>
        </w:rPr>
        <w:t>pasakykite gydytojui arba vaistininkui</w:t>
      </w:r>
      <w:r w:rsidR="003A06A7" w:rsidRPr="00755089">
        <w:rPr>
          <w:sz w:val="22"/>
          <w:szCs w:val="22"/>
          <w:lang w:val="lt-LT"/>
        </w:rPr>
        <w:t>.</w:t>
      </w:r>
    </w:p>
    <w:p w:rsidR="00DB0467" w:rsidRPr="00755089" w:rsidRDefault="00DB0467">
      <w:pPr>
        <w:tabs>
          <w:tab w:val="left" w:pos="0"/>
        </w:tabs>
        <w:rPr>
          <w:sz w:val="22"/>
          <w:szCs w:val="22"/>
          <w:lang w:val="lt-LT"/>
        </w:rPr>
      </w:pPr>
    </w:p>
    <w:p w:rsidR="00DB0467" w:rsidRPr="00755089" w:rsidRDefault="00DB0467">
      <w:pPr>
        <w:tabs>
          <w:tab w:val="left" w:pos="0"/>
        </w:tabs>
        <w:rPr>
          <w:sz w:val="22"/>
          <w:szCs w:val="22"/>
          <w:lang w:val="lt-LT"/>
        </w:rPr>
      </w:pPr>
      <w:bookmarkStart w:id="3" w:name="_Hlk195721"/>
      <w:r w:rsidRPr="00755089">
        <w:rPr>
          <w:sz w:val="22"/>
          <w:szCs w:val="22"/>
          <w:lang w:val="lt-LT"/>
        </w:rPr>
        <w:t xml:space="preserve">Nevartokite aliuminio turinčių </w:t>
      </w:r>
      <w:r w:rsidR="00E63C17" w:rsidRPr="00755089">
        <w:rPr>
          <w:sz w:val="22"/>
          <w:szCs w:val="22"/>
          <w:lang w:val="lt-LT"/>
        </w:rPr>
        <w:t>antacid</w:t>
      </w:r>
      <w:r w:rsidR="00161A2B" w:rsidRPr="00755089">
        <w:rPr>
          <w:sz w:val="22"/>
          <w:szCs w:val="22"/>
          <w:lang w:val="lt-LT"/>
        </w:rPr>
        <w:t>inių preparatų</w:t>
      </w:r>
      <w:r w:rsidR="00E63C17" w:rsidRPr="00755089">
        <w:rPr>
          <w:sz w:val="22"/>
          <w:szCs w:val="22"/>
          <w:lang w:val="lt-LT"/>
        </w:rPr>
        <w:t xml:space="preserve"> tuo pačiu metu, kai</w:t>
      </w:r>
      <w:r w:rsidR="00E63C17" w:rsidRPr="00755089">
        <w:rPr>
          <w:sz w:val="22"/>
          <w:lang w:val="lt-LT"/>
        </w:rPr>
        <w:t xml:space="preserve"> </w:t>
      </w:r>
      <w:r w:rsidR="003A06A7" w:rsidRPr="00755089">
        <w:rPr>
          <w:sz w:val="22"/>
          <w:szCs w:val="22"/>
          <w:lang w:val="lt-LT"/>
        </w:rPr>
        <w:t>vartojate Ferriprox.</w:t>
      </w:r>
    </w:p>
    <w:bookmarkEnd w:id="3"/>
    <w:p w:rsidR="00DB0467" w:rsidRPr="00755089" w:rsidRDefault="00DB0467">
      <w:pPr>
        <w:tabs>
          <w:tab w:val="left" w:pos="0"/>
        </w:tabs>
        <w:rPr>
          <w:sz w:val="22"/>
          <w:szCs w:val="22"/>
          <w:lang w:val="lt-LT"/>
        </w:rPr>
      </w:pPr>
    </w:p>
    <w:p w:rsidR="00DB0467" w:rsidRPr="00755089" w:rsidRDefault="00DB0467">
      <w:pPr>
        <w:tabs>
          <w:tab w:val="left" w:pos="0"/>
        </w:tabs>
        <w:rPr>
          <w:sz w:val="22"/>
          <w:szCs w:val="22"/>
          <w:lang w:val="lt-LT"/>
        </w:rPr>
      </w:pPr>
      <w:r w:rsidRPr="00755089">
        <w:rPr>
          <w:sz w:val="22"/>
          <w:szCs w:val="22"/>
          <w:lang w:val="lt-LT"/>
        </w:rPr>
        <w:t>Prieš vartodami vitaminą C su Ferriprox, pasitarkite su</w:t>
      </w:r>
      <w:r w:rsidR="003A06A7" w:rsidRPr="00755089">
        <w:rPr>
          <w:sz w:val="22"/>
          <w:szCs w:val="22"/>
          <w:lang w:val="lt-LT"/>
        </w:rPr>
        <w:t xml:space="preserve"> savo gydytoju arba vaistininku.</w:t>
      </w:r>
    </w:p>
    <w:p w:rsidR="00DB0467" w:rsidRPr="00755089" w:rsidRDefault="00DB0467">
      <w:pPr>
        <w:tabs>
          <w:tab w:val="left" w:pos="360"/>
        </w:tabs>
        <w:rPr>
          <w:caps/>
          <w:sz w:val="22"/>
          <w:szCs w:val="22"/>
          <w:lang w:val="lt-LT"/>
        </w:rPr>
      </w:pPr>
    </w:p>
    <w:p w:rsidR="00DB0467" w:rsidRPr="00755089" w:rsidRDefault="00DB0467">
      <w:pPr>
        <w:tabs>
          <w:tab w:val="left" w:pos="0"/>
        </w:tabs>
        <w:rPr>
          <w:b/>
          <w:sz w:val="22"/>
          <w:szCs w:val="22"/>
          <w:lang w:val="lt-LT"/>
        </w:rPr>
      </w:pPr>
      <w:r w:rsidRPr="00755089">
        <w:rPr>
          <w:b/>
          <w:sz w:val="22"/>
          <w:szCs w:val="22"/>
          <w:lang w:val="lt-LT"/>
        </w:rPr>
        <w:t>Nėštumas ir žindymo laikotarpis</w:t>
      </w:r>
    </w:p>
    <w:p w:rsidR="006B451A" w:rsidRPr="00755089" w:rsidRDefault="00DB0467">
      <w:pPr>
        <w:rPr>
          <w:sz w:val="22"/>
          <w:szCs w:val="22"/>
          <w:lang w:val="lt-LT"/>
        </w:rPr>
      </w:pPr>
      <w:r w:rsidRPr="00755089">
        <w:rPr>
          <w:sz w:val="22"/>
          <w:szCs w:val="22"/>
          <w:lang w:val="lt-LT"/>
        </w:rPr>
        <w:t>Nevartokite vaisto, jei esate nėščia arba ketinate pastoti. Šis vaistas gali labai pakenkti Jūsų kūdikiui. Vartodama Ferriprox, naudokitės efektyviomis kontracepcijos priemonėmis. Paklauskite gydytojo, koks metodas tinkamiausias Jums. Jeigu gydydamasi Ferriprox vis gi pastojote, iškart nutraukite vaisto vartojimą ir kreipkitės į gydytoją.</w:t>
      </w:r>
    </w:p>
    <w:p w:rsidR="00DB0467" w:rsidRPr="00755089" w:rsidRDefault="00DB0467">
      <w:pPr>
        <w:rPr>
          <w:sz w:val="22"/>
          <w:szCs w:val="22"/>
          <w:lang w:val="lt-LT"/>
        </w:rPr>
      </w:pPr>
    </w:p>
    <w:p w:rsidR="00DB0467" w:rsidRPr="00755089" w:rsidRDefault="00DB0467" w:rsidP="00EB393F">
      <w:pPr>
        <w:rPr>
          <w:sz w:val="22"/>
          <w:szCs w:val="22"/>
          <w:lang w:val="lt-LT"/>
        </w:rPr>
      </w:pPr>
      <w:r w:rsidRPr="00755089">
        <w:rPr>
          <w:sz w:val="22"/>
          <w:szCs w:val="22"/>
          <w:lang w:val="lt-LT"/>
        </w:rPr>
        <w:t>Nevartokite Ferriprox, jei maitinate kūdikį krūtimi. Žr. prie šio lapelio pridedamą paciento ar slaugytojo prim</w:t>
      </w:r>
      <w:r w:rsidR="00EB393F" w:rsidRPr="00755089">
        <w:rPr>
          <w:sz w:val="22"/>
          <w:szCs w:val="22"/>
          <w:lang w:val="lt-LT"/>
        </w:rPr>
        <w:t>inimo</w:t>
      </w:r>
      <w:r w:rsidRPr="00755089">
        <w:rPr>
          <w:sz w:val="22"/>
          <w:szCs w:val="22"/>
          <w:lang w:val="lt-LT"/>
        </w:rPr>
        <w:t xml:space="preserve"> kortelę.</w:t>
      </w:r>
    </w:p>
    <w:p w:rsidR="00DB0467" w:rsidRPr="00755089" w:rsidRDefault="00DB0467">
      <w:pPr>
        <w:rPr>
          <w:sz w:val="22"/>
          <w:szCs w:val="22"/>
          <w:lang w:val="lt-LT"/>
        </w:rPr>
      </w:pPr>
    </w:p>
    <w:p w:rsidR="00DB0467" w:rsidRPr="00755089" w:rsidRDefault="00DB0467">
      <w:pPr>
        <w:tabs>
          <w:tab w:val="left" w:pos="0"/>
        </w:tabs>
        <w:rPr>
          <w:b/>
          <w:sz w:val="22"/>
          <w:szCs w:val="22"/>
          <w:lang w:val="lt-LT"/>
        </w:rPr>
      </w:pPr>
      <w:r w:rsidRPr="00755089">
        <w:rPr>
          <w:b/>
          <w:sz w:val="22"/>
          <w:szCs w:val="22"/>
          <w:lang w:val="lt-LT"/>
        </w:rPr>
        <w:t>Vairavimas ir mechanizmų valdymas</w:t>
      </w:r>
    </w:p>
    <w:p w:rsidR="00DB0467" w:rsidRPr="00755089" w:rsidRDefault="00DB0467">
      <w:pPr>
        <w:rPr>
          <w:sz w:val="22"/>
          <w:szCs w:val="22"/>
          <w:lang w:val="lt-LT"/>
        </w:rPr>
      </w:pPr>
      <w:r w:rsidRPr="00755089">
        <w:rPr>
          <w:sz w:val="22"/>
          <w:szCs w:val="22"/>
          <w:lang w:val="lt-LT"/>
        </w:rPr>
        <w:t>Duomenys neaktualūs.</w:t>
      </w:r>
    </w:p>
    <w:p w:rsidR="00DB0467" w:rsidRPr="00755089" w:rsidRDefault="00DB0467">
      <w:pPr>
        <w:tabs>
          <w:tab w:val="left" w:pos="851"/>
        </w:tabs>
        <w:ind w:left="567" w:hanging="567"/>
        <w:rPr>
          <w:sz w:val="22"/>
          <w:szCs w:val="22"/>
          <w:lang w:val="lt-LT"/>
        </w:rPr>
      </w:pPr>
    </w:p>
    <w:p w:rsidR="00941175" w:rsidRPr="00755089" w:rsidRDefault="00DB0467">
      <w:pPr>
        <w:tabs>
          <w:tab w:val="left" w:pos="851"/>
        </w:tabs>
        <w:ind w:left="567" w:hanging="567"/>
        <w:rPr>
          <w:b/>
          <w:sz w:val="22"/>
          <w:szCs w:val="22"/>
          <w:lang w:val="lt-LT"/>
        </w:rPr>
      </w:pPr>
      <w:r w:rsidRPr="00755089">
        <w:rPr>
          <w:b/>
          <w:sz w:val="22"/>
          <w:szCs w:val="22"/>
          <w:lang w:val="lt-LT"/>
        </w:rPr>
        <w:t xml:space="preserve">Ferriprox geriamajame tirpale yra </w:t>
      </w:r>
      <w:r w:rsidR="00734F4C" w:rsidRPr="00755089">
        <w:rPr>
          <w:b/>
          <w:sz w:val="22"/>
          <w:szCs w:val="22"/>
          <w:lang w:val="lt-LT"/>
        </w:rPr>
        <w:t>s</w:t>
      </w:r>
      <w:r w:rsidR="00002079" w:rsidRPr="00755089">
        <w:rPr>
          <w:b/>
          <w:sz w:val="22"/>
          <w:szCs w:val="22"/>
          <w:lang w:val="lt-LT"/>
        </w:rPr>
        <w:t>aulėlydžio geltonojo (</w:t>
      </w:r>
      <w:r w:rsidRPr="00755089">
        <w:rPr>
          <w:b/>
          <w:sz w:val="22"/>
          <w:szCs w:val="22"/>
          <w:lang w:val="lt-LT"/>
        </w:rPr>
        <w:t>E110</w:t>
      </w:r>
      <w:r w:rsidR="00002079" w:rsidRPr="00755089">
        <w:rPr>
          <w:b/>
          <w:sz w:val="22"/>
          <w:szCs w:val="22"/>
          <w:lang w:val="lt-LT"/>
        </w:rPr>
        <w:t>)</w:t>
      </w:r>
    </w:p>
    <w:p w:rsidR="00DB0467" w:rsidRPr="00755089" w:rsidRDefault="00002079">
      <w:pPr>
        <w:tabs>
          <w:tab w:val="left" w:pos="851"/>
        </w:tabs>
        <w:ind w:left="567" w:hanging="567"/>
        <w:rPr>
          <w:sz w:val="22"/>
          <w:szCs w:val="22"/>
          <w:lang w:val="lt-LT"/>
        </w:rPr>
      </w:pPr>
      <w:r w:rsidRPr="00755089">
        <w:rPr>
          <w:sz w:val="22"/>
          <w:szCs w:val="22"/>
          <w:lang w:val="lt-LT"/>
        </w:rPr>
        <w:t>Saulėlydžio geltonasis</w:t>
      </w:r>
      <w:r w:rsidR="00941175" w:rsidRPr="00755089">
        <w:rPr>
          <w:sz w:val="22"/>
          <w:szCs w:val="22"/>
          <w:lang w:val="lt-LT"/>
        </w:rPr>
        <w:t xml:space="preserve"> (E110) yra</w:t>
      </w:r>
      <w:r w:rsidR="00734F4C" w:rsidRPr="00755089">
        <w:rPr>
          <w:sz w:val="22"/>
          <w:szCs w:val="22"/>
          <w:lang w:val="lt-LT"/>
        </w:rPr>
        <w:t xml:space="preserve"> </w:t>
      </w:r>
      <w:r w:rsidR="00941175" w:rsidRPr="00755089">
        <w:rPr>
          <w:sz w:val="22"/>
          <w:szCs w:val="22"/>
          <w:lang w:val="lt-LT"/>
        </w:rPr>
        <w:t>dažiklis</w:t>
      </w:r>
      <w:r w:rsidR="005F0E76" w:rsidRPr="00755089">
        <w:rPr>
          <w:sz w:val="22"/>
          <w:szCs w:val="22"/>
          <w:lang w:val="lt-LT"/>
        </w:rPr>
        <w:t>,</w:t>
      </w:r>
      <w:r w:rsidR="00941175" w:rsidRPr="00755089">
        <w:rPr>
          <w:sz w:val="22"/>
          <w:szCs w:val="22"/>
          <w:lang w:val="lt-LT"/>
        </w:rPr>
        <w:t xml:space="preserve"> </w:t>
      </w:r>
      <w:r w:rsidR="00DB0467" w:rsidRPr="00755089">
        <w:rPr>
          <w:sz w:val="22"/>
          <w:szCs w:val="22"/>
          <w:lang w:val="lt-LT"/>
        </w:rPr>
        <w:t>kuris gali sukelti alergin</w:t>
      </w:r>
      <w:r w:rsidR="00100DD2" w:rsidRPr="00755089">
        <w:rPr>
          <w:sz w:val="22"/>
          <w:szCs w:val="22"/>
          <w:lang w:val="lt-LT"/>
        </w:rPr>
        <w:t>ių</w:t>
      </w:r>
      <w:r w:rsidR="00DB0467" w:rsidRPr="00755089">
        <w:rPr>
          <w:sz w:val="22"/>
          <w:szCs w:val="22"/>
          <w:lang w:val="lt-LT"/>
        </w:rPr>
        <w:t xml:space="preserve"> reakcij</w:t>
      </w:r>
      <w:r w:rsidR="00100DD2" w:rsidRPr="00755089">
        <w:rPr>
          <w:sz w:val="22"/>
          <w:szCs w:val="22"/>
          <w:lang w:val="lt-LT"/>
        </w:rPr>
        <w:t>ų</w:t>
      </w:r>
      <w:r w:rsidR="00DB0467" w:rsidRPr="00755089">
        <w:rPr>
          <w:sz w:val="22"/>
          <w:szCs w:val="22"/>
          <w:lang w:val="lt-LT"/>
        </w:rPr>
        <w:t>.</w:t>
      </w:r>
    </w:p>
    <w:p w:rsidR="00DB0467" w:rsidRPr="00755089" w:rsidRDefault="00DB0467">
      <w:pPr>
        <w:tabs>
          <w:tab w:val="left" w:pos="851"/>
        </w:tabs>
        <w:ind w:left="567" w:hanging="567"/>
        <w:rPr>
          <w:sz w:val="22"/>
          <w:szCs w:val="22"/>
          <w:lang w:val="lt-LT"/>
        </w:rPr>
      </w:pPr>
    </w:p>
    <w:p w:rsidR="00DB0467" w:rsidRPr="00755089" w:rsidRDefault="00DB0467">
      <w:pPr>
        <w:tabs>
          <w:tab w:val="left" w:pos="360"/>
        </w:tabs>
        <w:rPr>
          <w:b/>
          <w:caps/>
          <w:sz w:val="22"/>
          <w:szCs w:val="22"/>
          <w:lang w:val="lt-LT"/>
        </w:rPr>
      </w:pPr>
    </w:p>
    <w:p w:rsidR="00DB0467" w:rsidRPr="00755089" w:rsidRDefault="00DB0467">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3.</w:t>
      </w:r>
      <w:r w:rsidRPr="00755089">
        <w:rPr>
          <w:rFonts w:ascii="Times New Roman" w:hAnsi="Times New Roman" w:cs="Times New Roman"/>
          <w:bCs w:val="0"/>
          <w:caps/>
          <w:sz w:val="22"/>
          <w:szCs w:val="22"/>
          <w:lang w:val="lt-LT"/>
        </w:rPr>
        <w:tab/>
        <w:t>k</w:t>
      </w:r>
      <w:r w:rsidR="006F7BB0" w:rsidRPr="00755089">
        <w:rPr>
          <w:rFonts w:ascii="Times New Roman" w:hAnsi="Times New Roman" w:cs="Times New Roman"/>
          <w:bCs w:val="0"/>
          <w:sz w:val="22"/>
          <w:szCs w:val="22"/>
          <w:lang w:val="lt-LT"/>
        </w:rPr>
        <w:t>aip vartoti Ferriprox</w:t>
      </w:r>
    </w:p>
    <w:p w:rsidR="00DB0467" w:rsidRPr="00755089" w:rsidRDefault="00DB0467">
      <w:pPr>
        <w:pStyle w:val="EndnoteText"/>
        <w:numPr>
          <w:ilvl w:val="12"/>
          <w:numId w:val="0"/>
        </w:numPr>
        <w:tabs>
          <w:tab w:val="clear" w:pos="567"/>
        </w:tabs>
        <w:rPr>
          <w:szCs w:val="22"/>
          <w:lang w:val="lt-LT"/>
        </w:rPr>
      </w:pPr>
    </w:p>
    <w:p w:rsidR="00DB0467" w:rsidRPr="00755089" w:rsidRDefault="00941175" w:rsidP="00EB393F">
      <w:pPr>
        <w:numPr>
          <w:ilvl w:val="12"/>
          <w:numId w:val="0"/>
        </w:numPr>
        <w:rPr>
          <w:sz w:val="22"/>
          <w:szCs w:val="22"/>
          <w:lang w:val="lt-LT"/>
        </w:rPr>
      </w:pPr>
      <w:r w:rsidRPr="00755089">
        <w:rPr>
          <w:sz w:val="22"/>
          <w:szCs w:val="22"/>
          <w:lang w:val="lt-LT"/>
        </w:rPr>
        <w:t xml:space="preserve">Šį vaistą </w:t>
      </w:r>
      <w:r w:rsidR="00DB0467" w:rsidRPr="00755089">
        <w:rPr>
          <w:sz w:val="22"/>
          <w:szCs w:val="22"/>
          <w:lang w:val="lt-LT"/>
        </w:rPr>
        <w:t xml:space="preserve">visada vartokite tiksliai, kaip nurodė gydytojas. Jeigu abejojate, kreipkitės į gydytoją arba vaistininką. Jums reikiamas Ferriprox kiekis nustatomas pagal Jūsų kūno masę. Įprasta dozė yra 25 mg/kg kūno </w:t>
      </w:r>
      <w:r w:rsidR="00EB393F" w:rsidRPr="00755089">
        <w:rPr>
          <w:sz w:val="22"/>
          <w:szCs w:val="22"/>
          <w:lang w:val="lt-LT"/>
        </w:rPr>
        <w:t xml:space="preserve">svorio </w:t>
      </w:r>
      <w:r w:rsidR="00DB0467" w:rsidRPr="00755089">
        <w:rPr>
          <w:sz w:val="22"/>
          <w:szCs w:val="22"/>
          <w:lang w:val="lt-LT"/>
        </w:rPr>
        <w:t xml:space="preserve">3 kartus per </w:t>
      </w:r>
      <w:r w:rsidR="00EB393F" w:rsidRPr="00755089">
        <w:rPr>
          <w:sz w:val="22"/>
          <w:szCs w:val="22"/>
          <w:lang w:val="lt-LT"/>
        </w:rPr>
        <w:t>parą</w:t>
      </w:r>
      <w:r w:rsidR="00DB0467" w:rsidRPr="00755089">
        <w:rPr>
          <w:sz w:val="22"/>
          <w:szCs w:val="22"/>
          <w:lang w:val="lt-LT"/>
        </w:rPr>
        <w:t xml:space="preserve">, tuo būdu bendroji </w:t>
      </w:r>
      <w:r w:rsidR="00EB393F" w:rsidRPr="00755089">
        <w:rPr>
          <w:sz w:val="22"/>
          <w:szCs w:val="22"/>
          <w:lang w:val="lt-LT"/>
        </w:rPr>
        <w:t xml:space="preserve">paros </w:t>
      </w:r>
      <w:r w:rsidR="00DB0467" w:rsidRPr="00755089">
        <w:rPr>
          <w:sz w:val="22"/>
          <w:szCs w:val="22"/>
          <w:lang w:val="lt-LT"/>
        </w:rPr>
        <w:t xml:space="preserve">dozė yra 75 mg/kg kūno </w:t>
      </w:r>
      <w:r w:rsidR="00EB393F" w:rsidRPr="00755089">
        <w:rPr>
          <w:sz w:val="22"/>
          <w:szCs w:val="22"/>
          <w:lang w:val="lt-LT"/>
        </w:rPr>
        <w:t xml:space="preserve">svorio </w:t>
      </w:r>
      <w:r w:rsidR="00DB0467" w:rsidRPr="00755089">
        <w:rPr>
          <w:sz w:val="22"/>
          <w:szCs w:val="22"/>
          <w:lang w:val="lt-LT"/>
        </w:rPr>
        <w:t xml:space="preserve">per </w:t>
      </w:r>
      <w:r w:rsidR="00EB393F" w:rsidRPr="00755089">
        <w:rPr>
          <w:sz w:val="22"/>
          <w:szCs w:val="22"/>
          <w:lang w:val="lt-LT"/>
        </w:rPr>
        <w:t>parą</w:t>
      </w:r>
      <w:r w:rsidR="00DB0467" w:rsidRPr="00755089">
        <w:rPr>
          <w:sz w:val="22"/>
          <w:szCs w:val="22"/>
          <w:lang w:val="lt-LT"/>
        </w:rPr>
        <w:t xml:space="preserve">. Bendroji </w:t>
      </w:r>
      <w:r w:rsidR="00EB393F" w:rsidRPr="00755089">
        <w:rPr>
          <w:sz w:val="22"/>
          <w:szCs w:val="22"/>
          <w:lang w:val="lt-LT"/>
        </w:rPr>
        <w:t xml:space="preserve">paros </w:t>
      </w:r>
      <w:r w:rsidR="00DB0467" w:rsidRPr="00755089">
        <w:rPr>
          <w:sz w:val="22"/>
          <w:szCs w:val="22"/>
          <w:lang w:val="lt-LT"/>
        </w:rPr>
        <w:t xml:space="preserve">dozė neturi viršyti 100 mg/kg kūno masės per </w:t>
      </w:r>
      <w:r w:rsidR="00EB393F" w:rsidRPr="00755089">
        <w:rPr>
          <w:sz w:val="22"/>
          <w:szCs w:val="22"/>
          <w:lang w:val="lt-LT"/>
        </w:rPr>
        <w:t>parą</w:t>
      </w:r>
      <w:r w:rsidR="00DB0467" w:rsidRPr="00755089">
        <w:rPr>
          <w:sz w:val="22"/>
          <w:szCs w:val="22"/>
          <w:lang w:val="lt-LT"/>
        </w:rPr>
        <w:t xml:space="preserve">. Naudokite matavimo </w:t>
      </w:r>
      <w:r w:rsidR="003B657F" w:rsidRPr="00755089">
        <w:rPr>
          <w:sz w:val="22"/>
          <w:szCs w:val="22"/>
          <w:lang w:val="lt-LT"/>
        </w:rPr>
        <w:t>taurelę</w:t>
      </w:r>
      <w:r w:rsidR="00DB0467" w:rsidRPr="00755089">
        <w:rPr>
          <w:sz w:val="22"/>
          <w:szCs w:val="22"/>
          <w:lang w:val="lt-LT"/>
        </w:rPr>
        <w:t xml:space="preserve">, kad nustatytumėte tūrį, kurį jums skyrė gydytojas. Pirmąją dozę išgerkite ryte. Antrąją dozę išgerkite vidury dienos. Trečiąją dozę išgerkite vakare. </w:t>
      </w:r>
      <w:r w:rsidR="00DB0467" w:rsidRPr="00755089">
        <w:rPr>
          <w:iCs/>
          <w:sz w:val="22"/>
          <w:szCs w:val="22"/>
          <w:lang w:val="lt-LT"/>
        </w:rPr>
        <w:t>Ferriprox</w:t>
      </w:r>
      <w:r w:rsidR="00DB0467" w:rsidRPr="00755089">
        <w:rPr>
          <w:i/>
          <w:iCs/>
          <w:sz w:val="22"/>
          <w:szCs w:val="22"/>
          <w:lang w:val="lt-LT"/>
        </w:rPr>
        <w:t xml:space="preserve"> </w:t>
      </w:r>
      <w:r w:rsidR="00DB0467" w:rsidRPr="00755089">
        <w:rPr>
          <w:sz w:val="22"/>
          <w:szCs w:val="22"/>
          <w:lang w:val="lt-LT"/>
        </w:rPr>
        <w:t>galima vartoti valgant arba be maisto; tačiau galbūt Jums bus lengviau prisiminti, kada vartoti Ferriprox, jei vartosite jį valgio metu.</w:t>
      </w:r>
    </w:p>
    <w:p w:rsidR="00DB0467" w:rsidRPr="00755089" w:rsidRDefault="00DB0467">
      <w:pPr>
        <w:numPr>
          <w:ilvl w:val="12"/>
          <w:numId w:val="0"/>
        </w:numPr>
        <w:rPr>
          <w:sz w:val="22"/>
          <w:szCs w:val="22"/>
          <w:lang w:val="lt-LT"/>
        </w:rPr>
      </w:pPr>
    </w:p>
    <w:p w:rsidR="00DB0467" w:rsidRPr="00755089" w:rsidRDefault="00DB0467">
      <w:pPr>
        <w:numPr>
          <w:ilvl w:val="12"/>
          <w:numId w:val="0"/>
        </w:numPr>
        <w:rPr>
          <w:b/>
          <w:sz w:val="22"/>
          <w:szCs w:val="22"/>
          <w:lang w:val="lt-LT"/>
        </w:rPr>
      </w:pPr>
      <w:r w:rsidRPr="00755089">
        <w:rPr>
          <w:b/>
          <w:sz w:val="22"/>
          <w:szCs w:val="22"/>
          <w:lang w:val="lt-LT"/>
        </w:rPr>
        <w:t>Pavartojus per didelę Ferriprox dozę</w:t>
      </w:r>
    </w:p>
    <w:p w:rsidR="00DB0467" w:rsidRPr="00755089" w:rsidRDefault="00DB0467">
      <w:pPr>
        <w:numPr>
          <w:ilvl w:val="12"/>
          <w:numId w:val="0"/>
        </w:numPr>
        <w:tabs>
          <w:tab w:val="left" w:pos="851"/>
        </w:tabs>
        <w:rPr>
          <w:sz w:val="22"/>
          <w:szCs w:val="22"/>
          <w:lang w:val="lt-LT"/>
        </w:rPr>
      </w:pPr>
      <w:r w:rsidRPr="00755089">
        <w:rPr>
          <w:sz w:val="22"/>
          <w:szCs w:val="22"/>
          <w:lang w:val="lt-LT"/>
        </w:rPr>
        <w:t>Ūmaus perdozavimo Ferriprox atvejai nėra žinomi. Jei netyčia suvartojote didesnę dozę nei paskirta, kreipkitės į gydytoją.</w:t>
      </w:r>
    </w:p>
    <w:p w:rsidR="00DB0467" w:rsidRPr="00755089" w:rsidRDefault="00DB0467">
      <w:pPr>
        <w:numPr>
          <w:ilvl w:val="12"/>
          <w:numId w:val="0"/>
        </w:numPr>
        <w:rPr>
          <w:sz w:val="22"/>
          <w:szCs w:val="22"/>
          <w:lang w:val="lt-LT"/>
        </w:rPr>
      </w:pPr>
    </w:p>
    <w:p w:rsidR="00DB0467" w:rsidRPr="00755089" w:rsidRDefault="00DB0467">
      <w:pPr>
        <w:numPr>
          <w:ilvl w:val="12"/>
          <w:numId w:val="0"/>
        </w:numPr>
        <w:rPr>
          <w:b/>
          <w:sz w:val="22"/>
          <w:szCs w:val="22"/>
          <w:lang w:val="lt-LT"/>
        </w:rPr>
      </w:pPr>
      <w:r w:rsidRPr="00755089">
        <w:rPr>
          <w:b/>
          <w:sz w:val="22"/>
          <w:szCs w:val="22"/>
          <w:lang w:val="lt-LT"/>
        </w:rPr>
        <w:t>Pamiršus pavartoti Ferriprox</w:t>
      </w:r>
    </w:p>
    <w:p w:rsidR="00DB0467" w:rsidRPr="00755089" w:rsidRDefault="00DB0467" w:rsidP="00EB393F">
      <w:pPr>
        <w:numPr>
          <w:ilvl w:val="12"/>
          <w:numId w:val="0"/>
        </w:numPr>
        <w:rPr>
          <w:sz w:val="22"/>
          <w:szCs w:val="22"/>
          <w:lang w:val="lt-LT"/>
        </w:rPr>
      </w:pPr>
      <w:r w:rsidRPr="00755089">
        <w:rPr>
          <w:sz w:val="22"/>
          <w:szCs w:val="22"/>
          <w:lang w:val="lt-LT"/>
        </w:rPr>
        <w:t xml:space="preserve">Ferriprox veiks efektyviausiai, jei nepraleisite nė vienos dozės. Jei pamiršote laiku išgerti vieną dozę, suvartokite ją vos tik prisiminę, o sekančią ir kitas dozes gerkite įprastu laiku. Jei pamiršote išgerti daugiau nei vieną dozę, negerkite dvigubos dozės, tiesiog tęskite vartojimą įprastu režimu. Nekeiskite </w:t>
      </w:r>
      <w:r w:rsidR="00EB393F" w:rsidRPr="00755089">
        <w:rPr>
          <w:sz w:val="22"/>
          <w:szCs w:val="22"/>
          <w:lang w:val="lt-LT"/>
        </w:rPr>
        <w:t xml:space="preserve">paros </w:t>
      </w:r>
      <w:r w:rsidRPr="00755089">
        <w:rPr>
          <w:sz w:val="22"/>
          <w:szCs w:val="22"/>
          <w:lang w:val="lt-LT"/>
        </w:rPr>
        <w:t>dozės prieš tai nepasitarę su gydytoju.</w:t>
      </w:r>
    </w:p>
    <w:p w:rsidR="00DB0467" w:rsidRPr="00755089" w:rsidRDefault="00DB0467">
      <w:pPr>
        <w:pStyle w:val="EndnoteText"/>
        <w:numPr>
          <w:ilvl w:val="12"/>
          <w:numId w:val="0"/>
        </w:numPr>
        <w:tabs>
          <w:tab w:val="clear" w:pos="567"/>
        </w:tabs>
        <w:rPr>
          <w:szCs w:val="22"/>
          <w:lang w:val="lt-LT"/>
        </w:rPr>
      </w:pPr>
    </w:p>
    <w:p w:rsidR="00DB0467" w:rsidRPr="00755089" w:rsidRDefault="00DB0467">
      <w:pPr>
        <w:numPr>
          <w:ilvl w:val="12"/>
          <w:numId w:val="0"/>
        </w:numPr>
        <w:rPr>
          <w:sz w:val="22"/>
          <w:szCs w:val="22"/>
          <w:lang w:val="lt-LT"/>
        </w:rPr>
      </w:pPr>
    </w:p>
    <w:p w:rsidR="00DB0467" w:rsidRPr="00755089" w:rsidRDefault="00DB0467" w:rsidP="00D94422">
      <w:pPr>
        <w:pStyle w:val="IndexHeading"/>
        <w:keepNext/>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4.</w:t>
      </w:r>
      <w:r w:rsidRPr="00755089">
        <w:rPr>
          <w:rFonts w:ascii="Times New Roman" w:hAnsi="Times New Roman" w:cs="Times New Roman"/>
          <w:bCs w:val="0"/>
          <w:caps/>
          <w:sz w:val="22"/>
          <w:szCs w:val="22"/>
          <w:lang w:val="lt-LT"/>
        </w:rPr>
        <w:tab/>
      </w:r>
      <w:r w:rsidR="00002079" w:rsidRPr="00755089">
        <w:rPr>
          <w:rFonts w:ascii="Times New Roman" w:hAnsi="Times New Roman" w:cs="Times New Roman"/>
          <w:bCs w:val="0"/>
          <w:caps/>
          <w:sz w:val="22"/>
          <w:szCs w:val="22"/>
          <w:lang w:val="lt-LT"/>
        </w:rPr>
        <w:t>G</w:t>
      </w:r>
      <w:r w:rsidR="00002079" w:rsidRPr="00755089">
        <w:rPr>
          <w:rFonts w:ascii="Times New Roman" w:hAnsi="Times New Roman" w:cs="Times New Roman"/>
          <w:bCs w:val="0"/>
          <w:sz w:val="22"/>
          <w:szCs w:val="22"/>
          <w:lang w:val="lt-LT"/>
        </w:rPr>
        <w:t>alimas šalutinis poveikis</w:t>
      </w:r>
    </w:p>
    <w:p w:rsidR="00DB0467" w:rsidRPr="00755089" w:rsidRDefault="00DB0467" w:rsidP="00D94422">
      <w:pPr>
        <w:keepNext/>
        <w:rPr>
          <w:sz w:val="22"/>
          <w:szCs w:val="22"/>
          <w:lang w:val="lt-LT"/>
        </w:rPr>
      </w:pPr>
    </w:p>
    <w:p w:rsidR="00DB0467" w:rsidRPr="00755089" w:rsidRDefault="00002079">
      <w:pPr>
        <w:rPr>
          <w:sz w:val="22"/>
          <w:szCs w:val="22"/>
          <w:lang w:val="lt-LT"/>
        </w:rPr>
      </w:pPr>
      <w:r w:rsidRPr="00755089">
        <w:rPr>
          <w:sz w:val="22"/>
          <w:szCs w:val="22"/>
          <w:lang w:val="lt-LT"/>
        </w:rPr>
        <w:t>Ši</w:t>
      </w:r>
      <w:r w:rsidR="007958E0" w:rsidRPr="00755089">
        <w:rPr>
          <w:sz w:val="22"/>
          <w:szCs w:val="22"/>
          <w:lang w:val="lt-LT"/>
        </w:rPr>
        <w:t>s</w:t>
      </w:r>
      <w:r w:rsidRPr="00755089">
        <w:rPr>
          <w:sz w:val="22"/>
          <w:szCs w:val="22"/>
          <w:lang w:val="lt-LT"/>
        </w:rPr>
        <w:t xml:space="preserve"> vaista</w:t>
      </w:r>
      <w:r w:rsidR="007958E0" w:rsidRPr="00755089">
        <w:rPr>
          <w:sz w:val="22"/>
          <w:szCs w:val="22"/>
          <w:lang w:val="lt-LT"/>
        </w:rPr>
        <w:t>s</w:t>
      </w:r>
      <w:r w:rsidR="00DB0467" w:rsidRPr="00755089">
        <w:rPr>
          <w:sz w:val="22"/>
          <w:szCs w:val="22"/>
          <w:lang w:val="lt-LT"/>
        </w:rPr>
        <w:t>, kaip ir kiti, gali sukelti šalutinį poveikį, nors jis pasireiškia ne visiems žmonėms.</w:t>
      </w:r>
    </w:p>
    <w:p w:rsidR="00DB0467" w:rsidRPr="00755089" w:rsidRDefault="00DB0467">
      <w:pPr>
        <w:pStyle w:val="EndnoteText"/>
        <w:tabs>
          <w:tab w:val="clear" w:pos="567"/>
        </w:tabs>
        <w:rPr>
          <w:szCs w:val="22"/>
          <w:lang w:val="lt-LT"/>
        </w:rPr>
      </w:pPr>
    </w:p>
    <w:p w:rsidR="00DB0467" w:rsidRPr="00755089" w:rsidRDefault="00DB0467" w:rsidP="00EB393F">
      <w:pPr>
        <w:rPr>
          <w:sz w:val="22"/>
          <w:szCs w:val="22"/>
          <w:lang w:val="lt-LT"/>
        </w:rPr>
      </w:pPr>
      <w:r w:rsidRPr="00755089">
        <w:rPr>
          <w:sz w:val="22"/>
          <w:szCs w:val="22"/>
          <w:lang w:val="lt-LT"/>
        </w:rPr>
        <w:t xml:space="preserve">Sunkiausias Ferriprox šalutinis poveikis yra labai mažas baltųjų kraujo kūnelių (neutrofilų) kiekis. Atliekant klinikinius tyrimus ši būklė, dar vadinama sunkia neutropenija arba agranulocitoze, pasireiškė </w:t>
      </w:r>
      <w:r w:rsidR="004C3466" w:rsidRPr="00755089">
        <w:rPr>
          <w:sz w:val="22"/>
          <w:szCs w:val="22"/>
          <w:lang w:val="lt-LT"/>
        </w:rPr>
        <w:t xml:space="preserve">nuo 1 iki </w:t>
      </w:r>
      <w:r w:rsidRPr="00755089">
        <w:rPr>
          <w:sz w:val="22"/>
          <w:szCs w:val="22"/>
          <w:lang w:val="lt-LT"/>
        </w:rPr>
        <w:t xml:space="preserve">2 iš 100 Ferriprox vartojusių asmenų. Mažas baltųjų kraujo kūnelių kiekis gali </w:t>
      </w:r>
      <w:r w:rsidR="00EB393F" w:rsidRPr="00755089">
        <w:rPr>
          <w:sz w:val="22"/>
          <w:szCs w:val="22"/>
          <w:lang w:val="lt-LT"/>
        </w:rPr>
        <w:t xml:space="preserve">sąlygoti sunkią </w:t>
      </w:r>
      <w:r w:rsidRPr="00755089">
        <w:rPr>
          <w:sz w:val="22"/>
          <w:szCs w:val="22"/>
          <w:lang w:val="lt-LT"/>
        </w:rPr>
        <w:t>ir galbūt gyvybei pavojingą infekciją. Apie visus infekcijos požymius (pvz., karščiavimą, gerklės skausmą ar į gripą panašius simptomus) nedelsdami praneškite savo gydytojui.</w:t>
      </w:r>
    </w:p>
    <w:p w:rsidR="00DB0467" w:rsidRPr="00755089" w:rsidRDefault="00DB0467">
      <w:pPr>
        <w:rPr>
          <w:sz w:val="22"/>
          <w:szCs w:val="22"/>
          <w:lang w:val="lt-LT"/>
        </w:rPr>
      </w:pPr>
    </w:p>
    <w:p w:rsidR="00DB0467" w:rsidRPr="00755089" w:rsidRDefault="00DB0467">
      <w:pPr>
        <w:pStyle w:val="BodyText"/>
        <w:rPr>
          <w:b w:val="0"/>
          <w:i w:val="0"/>
          <w:szCs w:val="22"/>
          <w:lang w:val="lt-LT"/>
        </w:rPr>
      </w:pPr>
      <w:r w:rsidRPr="00755089">
        <w:rPr>
          <w:bCs/>
          <w:i w:val="0"/>
          <w:szCs w:val="22"/>
          <w:lang w:val="lt-LT"/>
        </w:rPr>
        <w:t>Labai dažnas šalutinis poveikis</w:t>
      </w:r>
      <w:r w:rsidRPr="00755089">
        <w:rPr>
          <w:b w:val="0"/>
          <w:i w:val="0"/>
          <w:szCs w:val="22"/>
          <w:lang w:val="lt-LT"/>
        </w:rPr>
        <w:t xml:space="preserve"> (</w:t>
      </w:r>
      <w:r w:rsidR="00002079" w:rsidRPr="00755089">
        <w:rPr>
          <w:b w:val="0"/>
          <w:i w:val="0"/>
          <w:szCs w:val="22"/>
          <w:lang w:val="lt-LT"/>
        </w:rPr>
        <w:t xml:space="preserve">gali pasireikšti </w:t>
      </w:r>
      <w:r w:rsidRPr="00755089">
        <w:rPr>
          <w:b w:val="0"/>
          <w:i w:val="0"/>
          <w:szCs w:val="22"/>
          <w:lang w:val="lt-LT"/>
        </w:rPr>
        <w:t>daugiau kaip 1 iš 10 žmonių):</w:t>
      </w:r>
    </w:p>
    <w:p w:rsidR="00DB0467" w:rsidRPr="00755089" w:rsidRDefault="00DB0467" w:rsidP="001C2DB8">
      <w:pPr>
        <w:pStyle w:val="BodyText"/>
        <w:numPr>
          <w:ilvl w:val="0"/>
          <w:numId w:val="16"/>
        </w:numPr>
        <w:tabs>
          <w:tab w:val="clear" w:pos="567"/>
        </w:tabs>
        <w:spacing w:line="240" w:lineRule="auto"/>
        <w:ind w:left="360"/>
        <w:rPr>
          <w:b w:val="0"/>
          <w:i w:val="0"/>
          <w:szCs w:val="22"/>
          <w:lang w:val="lt-LT"/>
        </w:rPr>
      </w:pPr>
      <w:r w:rsidRPr="00755089">
        <w:rPr>
          <w:b w:val="0"/>
          <w:i w:val="0"/>
          <w:szCs w:val="22"/>
          <w:lang w:val="lt-LT"/>
        </w:rPr>
        <w:t>pilvo skausmas</w:t>
      </w:r>
    </w:p>
    <w:p w:rsidR="00DB0467" w:rsidRPr="00755089" w:rsidRDefault="00DB0467" w:rsidP="001C2DB8">
      <w:pPr>
        <w:pStyle w:val="BodyText"/>
        <w:numPr>
          <w:ilvl w:val="0"/>
          <w:numId w:val="16"/>
        </w:numPr>
        <w:tabs>
          <w:tab w:val="clear" w:pos="567"/>
        </w:tabs>
        <w:spacing w:line="240" w:lineRule="auto"/>
        <w:ind w:left="360"/>
        <w:rPr>
          <w:b w:val="0"/>
          <w:i w:val="0"/>
          <w:szCs w:val="22"/>
          <w:lang w:val="lt-LT"/>
        </w:rPr>
      </w:pPr>
      <w:r w:rsidRPr="00755089">
        <w:rPr>
          <w:b w:val="0"/>
          <w:i w:val="0"/>
          <w:szCs w:val="22"/>
          <w:lang w:val="lt-LT"/>
        </w:rPr>
        <w:t>pykinimas</w:t>
      </w:r>
    </w:p>
    <w:p w:rsidR="00DB0467" w:rsidRPr="00755089" w:rsidRDefault="00DB0467" w:rsidP="001C2DB8">
      <w:pPr>
        <w:pStyle w:val="BodyText"/>
        <w:numPr>
          <w:ilvl w:val="0"/>
          <w:numId w:val="16"/>
        </w:numPr>
        <w:tabs>
          <w:tab w:val="clear" w:pos="567"/>
        </w:tabs>
        <w:spacing w:line="240" w:lineRule="auto"/>
        <w:ind w:left="360"/>
        <w:rPr>
          <w:b w:val="0"/>
          <w:i w:val="0"/>
          <w:szCs w:val="22"/>
          <w:lang w:val="lt-LT"/>
        </w:rPr>
      </w:pPr>
      <w:r w:rsidRPr="00755089">
        <w:rPr>
          <w:b w:val="0"/>
          <w:i w:val="0"/>
          <w:szCs w:val="22"/>
          <w:lang w:val="lt-LT"/>
        </w:rPr>
        <w:t>vėmimas</w:t>
      </w:r>
    </w:p>
    <w:p w:rsidR="00DB0467" w:rsidRPr="00755089" w:rsidRDefault="00DB0467" w:rsidP="001C2DB8">
      <w:pPr>
        <w:pStyle w:val="BodyText"/>
        <w:numPr>
          <w:ilvl w:val="0"/>
          <w:numId w:val="16"/>
        </w:numPr>
        <w:tabs>
          <w:tab w:val="clear" w:pos="567"/>
        </w:tabs>
        <w:spacing w:line="240" w:lineRule="auto"/>
        <w:ind w:left="360"/>
        <w:rPr>
          <w:b w:val="0"/>
          <w:i w:val="0"/>
          <w:szCs w:val="22"/>
          <w:lang w:val="lt-LT"/>
        </w:rPr>
      </w:pPr>
      <w:r w:rsidRPr="00755089">
        <w:rPr>
          <w:b w:val="0"/>
          <w:i w:val="0"/>
          <w:szCs w:val="22"/>
          <w:lang w:val="lt-LT"/>
        </w:rPr>
        <w:t>rausvos / rudos spalvos šlapimas</w:t>
      </w:r>
    </w:p>
    <w:p w:rsidR="00DB0467" w:rsidRPr="00755089" w:rsidRDefault="00DB0467">
      <w:pPr>
        <w:rPr>
          <w:sz w:val="22"/>
          <w:szCs w:val="22"/>
          <w:lang w:val="lt-LT"/>
        </w:rPr>
      </w:pPr>
    </w:p>
    <w:p w:rsidR="00DB0467" w:rsidRPr="00755089" w:rsidRDefault="00DB0467" w:rsidP="00EB393F">
      <w:pPr>
        <w:rPr>
          <w:sz w:val="22"/>
          <w:szCs w:val="22"/>
          <w:lang w:val="lt-LT"/>
        </w:rPr>
      </w:pPr>
      <w:r w:rsidRPr="00755089">
        <w:rPr>
          <w:sz w:val="22"/>
          <w:szCs w:val="22"/>
          <w:lang w:val="lt-LT"/>
        </w:rPr>
        <w:t>Jeigu jus pykina arba vemiate, gali padėti Ferriprox vartojimas su šiek tiek maisto. Pakitusi šlapimo spalva yra labai dažnas poveikis. Jis yra nežalingas.</w:t>
      </w:r>
    </w:p>
    <w:p w:rsidR="00DB0467" w:rsidRPr="00755089" w:rsidRDefault="00DB0467">
      <w:pPr>
        <w:rPr>
          <w:sz w:val="22"/>
          <w:szCs w:val="22"/>
          <w:lang w:val="lt-LT"/>
        </w:rPr>
      </w:pPr>
    </w:p>
    <w:p w:rsidR="00DB0467" w:rsidRPr="00755089" w:rsidRDefault="00DB0467">
      <w:pPr>
        <w:rPr>
          <w:bCs/>
          <w:sz w:val="22"/>
          <w:szCs w:val="22"/>
          <w:lang w:val="lt-LT"/>
        </w:rPr>
      </w:pPr>
      <w:r w:rsidRPr="00755089">
        <w:rPr>
          <w:b/>
          <w:bCs/>
          <w:sz w:val="22"/>
          <w:szCs w:val="22"/>
          <w:lang w:val="lt-LT"/>
        </w:rPr>
        <w:t>Dažnas šalutinis poveikis</w:t>
      </w:r>
      <w:r w:rsidRPr="00755089">
        <w:rPr>
          <w:bCs/>
          <w:sz w:val="22"/>
          <w:szCs w:val="22"/>
          <w:lang w:val="lt-LT"/>
        </w:rPr>
        <w:t xml:space="preserve"> (</w:t>
      </w:r>
      <w:r w:rsidR="00002079" w:rsidRPr="00755089">
        <w:rPr>
          <w:bCs/>
          <w:sz w:val="22"/>
          <w:szCs w:val="22"/>
          <w:lang w:val="lt-LT"/>
        </w:rPr>
        <w:t xml:space="preserve">gali pasireikšti </w:t>
      </w:r>
      <w:r w:rsidR="007958E0" w:rsidRPr="00755089">
        <w:rPr>
          <w:bCs/>
          <w:sz w:val="22"/>
          <w:szCs w:val="22"/>
          <w:lang w:val="lt-LT"/>
        </w:rPr>
        <w:t xml:space="preserve">ne daugiau kaip </w:t>
      </w:r>
      <w:r w:rsidR="00002079" w:rsidRPr="00755089">
        <w:rPr>
          <w:bCs/>
          <w:sz w:val="22"/>
          <w:szCs w:val="22"/>
          <w:lang w:val="lt-LT"/>
        </w:rPr>
        <w:t>1 iš</w:t>
      </w:r>
      <w:r w:rsidR="007958E0" w:rsidRPr="00755089">
        <w:rPr>
          <w:bCs/>
          <w:sz w:val="22"/>
          <w:szCs w:val="22"/>
          <w:lang w:val="lt-LT"/>
        </w:rPr>
        <w:t xml:space="preserve"> </w:t>
      </w:r>
      <w:r w:rsidR="00002079" w:rsidRPr="00755089">
        <w:rPr>
          <w:bCs/>
          <w:sz w:val="22"/>
          <w:szCs w:val="22"/>
          <w:lang w:val="lt-LT"/>
        </w:rPr>
        <w:t xml:space="preserve">10 </w:t>
      </w:r>
      <w:r w:rsidRPr="00755089">
        <w:rPr>
          <w:bCs/>
          <w:sz w:val="22"/>
          <w:szCs w:val="22"/>
          <w:lang w:val="lt-LT"/>
        </w:rPr>
        <w:t>žmonių):</w:t>
      </w:r>
    </w:p>
    <w:p w:rsidR="00DB0467" w:rsidRPr="00755089" w:rsidRDefault="00DB0467" w:rsidP="001C2DB8">
      <w:pPr>
        <w:pStyle w:val="BodyText"/>
        <w:numPr>
          <w:ilvl w:val="0"/>
          <w:numId w:val="16"/>
        </w:numPr>
        <w:tabs>
          <w:tab w:val="clear" w:pos="567"/>
        </w:tabs>
        <w:spacing w:line="240" w:lineRule="auto"/>
        <w:ind w:left="360"/>
        <w:rPr>
          <w:b w:val="0"/>
          <w:i w:val="0"/>
          <w:szCs w:val="22"/>
          <w:lang w:val="lt-LT"/>
        </w:rPr>
      </w:pPr>
      <w:r w:rsidRPr="00755089">
        <w:rPr>
          <w:b w:val="0"/>
          <w:i w:val="0"/>
          <w:szCs w:val="22"/>
          <w:lang w:val="lt-LT"/>
        </w:rPr>
        <w:t>mažas baltųjų kraujo kūnelių skaičius (agranulocitozė ir neutropenija)</w:t>
      </w:r>
    </w:p>
    <w:p w:rsidR="00DB0467" w:rsidRPr="00755089" w:rsidRDefault="00DB0467" w:rsidP="001C2DB8">
      <w:pPr>
        <w:pStyle w:val="BodyText"/>
        <w:numPr>
          <w:ilvl w:val="0"/>
          <w:numId w:val="16"/>
        </w:numPr>
        <w:tabs>
          <w:tab w:val="clear" w:pos="567"/>
        </w:tabs>
        <w:spacing w:line="240" w:lineRule="auto"/>
        <w:ind w:left="360"/>
        <w:rPr>
          <w:b w:val="0"/>
          <w:i w:val="0"/>
          <w:szCs w:val="22"/>
          <w:lang w:val="lt-LT"/>
        </w:rPr>
      </w:pPr>
      <w:r w:rsidRPr="00755089">
        <w:rPr>
          <w:b w:val="0"/>
          <w:i w:val="0"/>
          <w:szCs w:val="22"/>
          <w:lang w:val="lt-LT"/>
        </w:rPr>
        <w:t>galvos skausmas</w:t>
      </w:r>
    </w:p>
    <w:p w:rsidR="00DB0467" w:rsidRPr="00755089" w:rsidRDefault="00DB0467" w:rsidP="001C2DB8">
      <w:pPr>
        <w:pStyle w:val="BodyText"/>
        <w:numPr>
          <w:ilvl w:val="0"/>
          <w:numId w:val="16"/>
        </w:numPr>
        <w:tabs>
          <w:tab w:val="clear" w:pos="567"/>
        </w:tabs>
        <w:spacing w:line="240" w:lineRule="auto"/>
        <w:ind w:left="360"/>
        <w:rPr>
          <w:b w:val="0"/>
          <w:i w:val="0"/>
          <w:szCs w:val="22"/>
          <w:lang w:val="lt-LT"/>
        </w:rPr>
      </w:pPr>
      <w:r w:rsidRPr="00755089">
        <w:rPr>
          <w:b w:val="0"/>
          <w:i w:val="0"/>
          <w:szCs w:val="22"/>
          <w:lang w:val="lt-LT"/>
        </w:rPr>
        <w:t>viduriavimas</w:t>
      </w:r>
    </w:p>
    <w:p w:rsidR="00DB0467" w:rsidRPr="00755089" w:rsidRDefault="00DB0467" w:rsidP="001C2DB8">
      <w:pPr>
        <w:pStyle w:val="BodyText"/>
        <w:numPr>
          <w:ilvl w:val="0"/>
          <w:numId w:val="16"/>
        </w:numPr>
        <w:tabs>
          <w:tab w:val="clear" w:pos="567"/>
        </w:tabs>
        <w:spacing w:line="240" w:lineRule="auto"/>
        <w:ind w:left="360"/>
        <w:rPr>
          <w:b w:val="0"/>
          <w:i w:val="0"/>
          <w:szCs w:val="22"/>
          <w:lang w:val="lt-LT"/>
        </w:rPr>
      </w:pPr>
      <w:r w:rsidRPr="00755089">
        <w:rPr>
          <w:b w:val="0"/>
          <w:i w:val="0"/>
          <w:szCs w:val="22"/>
          <w:lang w:val="lt-LT"/>
        </w:rPr>
        <w:t xml:space="preserve">kepenų fermentų </w:t>
      </w:r>
      <w:r w:rsidR="00EB393F" w:rsidRPr="00755089">
        <w:rPr>
          <w:b w:val="0"/>
          <w:i w:val="0"/>
          <w:szCs w:val="22"/>
          <w:lang w:val="lt-LT"/>
        </w:rPr>
        <w:t xml:space="preserve">aktyvumo </w:t>
      </w:r>
      <w:r w:rsidRPr="00755089">
        <w:rPr>
          <w:b w:val="0"/>
          <w:i w:val="0"/>
          <w:szCs w:val="22"/>
          <w:lang w:val="lt-LT"/>
        </w:rPr>
        <w:t>padidėjimas</w:t>
      </w:r>
    </w:p>
    <w:p w:rsidR="00DB0467" w:rsidRPr="00755089" w:rsidRDefault="00DB0467" w:rsidP="001C2DB8">
      <w:pPr>
        <w:pStyle w:val="BodyText"/>
        <w:numPr>
          <w:ilvl w:val="0"/>
          <w:numId w:val="16"/>
        </w:numPr>
        <w:tabs>
          <w:tab w:val="clear" w:pos="567"/>
        </w:tabs>
        <w:spacing w:line="240" w:lineRule="auto"/>
        <w:ind w:left="360"/>
        <w:rPr>
          <w:b w:val="0"/>
          <w:i w:val="0"/>
          <w:szCs w:val="22"/>
          <w:lang w:val="lt-LT"/>
        </w:rPr>
      </w:pPr>
      <w:r w:rsidRPr="00755089">
        <w:rPr>
          <w:b w:val="0"/>
          <w:i w:val="0"/>
          <w:szCs w:val="22"/>
          <w:lang w:val="lt-LT"/>
        </w:rPr>
        <w:t>nuovargis</w:t>
      </w:r>
    </w:p>
    <w:p w:rsidR="00DB0467" w:rsidRPr="00755089" w:rsidRDefault="00DB0467" w:rsidP="001C2DB8">
      <w:pPr>
        <w:pStyle w:val="BodyText"/>
        <w:numPr>
          <w:ilvl w:val="0"/>
          <w:numId w:val="16"/>
        </w:numPr>
        <w:tabs>
          <w:tab w:val="clear" w:pos="567"/>
        </w:tabs>
        <w:spacing w:line="240" w:lineRule="auto"/>
        <w:ind w:left="360"/>
        <w:rPr>
          <w:b w:val="0"/>
          <w:i w:val="0"/>
          <w:szCs w:val="22"/>
          <w:lang w:val="lt-LT"/>
        </w:rPr>
      </w:pPr>
      <w:r w:rsidRPr="00755089">
        <w:rPr>
          <w:b w:val="0"/>
          <w:i w:val="0"/>
          <w:szCs w:val="22"/>
          <w:lang w:val="lt-LT"/>
        </w:rPr>
        <w:t>apetito padidėjimas</w:t>
      </w:r>
    </w:p>
    <w:p w:rsidR="00002079" w:rsidRPr="00755089" w:rsidRDefault="00002079" w:rsidP="00002079">
      <w:pPr>
        <w:rPr>
          <w:sz w:val="22"/>
          <w:szCs w:val="22"/>
          <w:lang w:val="lt-LT"/>
        </w:rPr>
      </w:pPr>
    </w:p>
    <w:p w:rsidR="007958E0" w:rsidRPr="00755089" w:rsidRDefault="007958E0" w:rsidP="007958E0">
      <w:pPr>
        <w:rPr>
          <w:sz w:val="22"/>
          <w:szCs w:val="22"/>
          <w:lang w:val="lt-LT"/>
        </w:rPr>
      </w:pPr>
      <w:r w:rsidRPr="00755089">
        <w:rPr>
          <w:b/>
          <w:sz w:val="22"/>
          <w:szCs w:val="22"/>
          <w:lang w:val="lt-LT"/>
        </w:rPr>
        <w:t>Dažnis nežinomas</w:t>
      </w:r>
      <w:r w:rsidRPr="00755089">
        <w:rPr>
          <w:sz w:val="22"/>
          <w:szCs w:val="22"/>
          <w:lang w:val="lt-LT"/>
        </w:rPr>
        <w:t xml:space="preserve"> (negali būti </w:t>
      </w:r>
      <w:r w:rsidR="00520AA1" w:rsidRPr="00755089">
        <w:rPr>
          <w:sz w:val="22"/>
          <w:szCs w:val="22"/>
          <w:lang w:val="lt-LT"/>
        </w:rPr>
        <w:t xml:space="preserve">apskaičiuotas </w:t>
      </w:r>
      <w:r w:rsidRPr="00755089">
        <w:rPr>
          <w:sz w:val="22"/>
          <w:szCs w:val="22"/>
          <w:lang w:val="lt-LT"/>
        </w:rPr>
        <w:t>pagal turimus duomenis):</w:t>
      </w:r>
    </w:p>
    <w:p w:rsidR="00002079" w:rsidRPr="00755089" w:rsidRDefault="00002079" w:rsidP="001C2DB8">
      <w:pPr>
        <w:numPr>
          <w:ilvl w:val="0"/>
          <w:numId w:val="29"/>
        </w:numPr>
        <w:ind w:left="360"/>
        <w:rPr>
          <w:sz w:val="22"/>
          <w:szCs w:val="22"/>
          <w:lang w:val="lt-LT"/>
        </w:rPr>
      </w:pPr>
      <w:r w:rsidRPr="00755089">
        <w:rPr>
          <w:sz w:val="22"/>
          <w:szCs w:val="22"/>
          <w:lang w:val="lt-LT"/>
        </w:rPr>
        <w:t xml:space="preserve">alerginės reakcijos, įskaitant odos </w:t>
      </w:r>
      <w:r w:rsidR="00734F4C" w:rsidRPr="00755089">
        <w:rPr>
          <w:sz w:val="22"/>
          <w:szCs w:val="22"/>
          <w:lang w:val="lt-LT"/>
        </w:rPr>
        <w:t>iš</w:t>
      </w:r>
      <w:r w:rsidRPr="00755089">
        <w:rPr>
          <w:sz w:val="22"/>
          <w:szCs w:val="22"/>
          <w:lang w:val="lt-LT"/>
        </w:rPr>
        <w:t>bėrimą ar dilgėlinę</w:t>
      </w:r>
      <w:r w:rsidR="00734F4C" w:rsidRPr="00755089">
        <w:rPr>
          <w:sz w:val="22"/>
          <w:szCs w:val="22"/>
          <w:lang w:val="lt-LT"/>
        </w:rPr>
        <w:t>.</w:t>
      </w:r>
    </w:p>
    <w:p w:rsidR="00DB0467" w:rsidRPr="00755089" w:rsidRDefault="00DB0467">
      <w:pPr>
        <w:rPr>
          <w:bCs/>
          <w:sz w:val="22"/>
          <w:szCs w:val="22"/>
          <w:lang w:val="lt-LT"/>
        </w:rPr>
      </w:pPr>
    </w:p>
    <w:p w:rsidR="00DB0467" w:rsidRPr="00755089" w:rsidRDefault="00DB0467">
      <w:pPr>
        <w:rPr>
          <w:sz w:val="22"/>
          <w:szCs w:val="22"/>
          <w:lang w:val="lt-LT"/>
        </w:rPr>
      </w:pPr>
      <w:r w:rsidRPr="00755089">
        <w:rPr>
          <w:sz w:val="22"/>
          <w:szCs w:val="22"/>
          <w:lang w:val="lt-LT"/>
        </w:rPr>
        <w:t>Sąnarių skausmo ir tinimo reiškinių diapazonas – nuo vieno ar keleto sąnarių nežymaus skausmo iki sunkaus neįgalumo. Pacientams toliau vartojant „Ferriprox“, skausmas dažniausiai išnykdavo.</w:t>
      </w:r>
    </w:p>
    <w:p w:rsidR="00DB0467" w:rsidRPr="00755089" w:rsidRDefault="00DB0467">
      <w:pPr>
        <w:rPr>
          <w:sz w:val="22"/>
          <w:szCs w:val="22"/>
          <w:lang w:val="lt-LT"/>
        </w:rPr>
      </w:pPr>
    </w:p>
    <w:p w:rsidR="00985692" w:rsidRPr="00755089" w:rsidRDefault="00985692" w:rsidP="00985692">
      <w:pPr>
        <w:rPr>
          <w:sz w:val="22"/>
          <w:szCs w:val="22"/>
          <w:lang w:val="lt-LT"/>
        </w:rPr>
      </w:pPr>
      <w:r w:rsidRPr="00755089">
        <w:rPr>
          <w:sz w:val="22"/>
          <w:szCs w:val="22"/>
          <w:lang w:val="lt-LT"/>
        </w:rPr>
        <w:t>Vaikams, kuriems savo nuožiūra kelis metus buvo skiriama dozė, daugiau kaip du kartus viršijanti maksimalią rekomenduojamą 100 mg/kg paros dozę, pastebėti neurologiniai sutrikimai (pvz., drebulys, sutrikusi eisena, vaizdo dvejinimasis, nevalingi raumenų susitraukimai, sutrikusi judesių koordinacija); šie sutrikimai pastebėti ir vaikams, vartojusiems standartines deferiprono dozes. Nutraukus Ferriprox vartojimą, šie simptomai vaikams išnyko.</w:t>
      </w:r>
    </w:p>
    <w:p w:rsidR="00DB0467" w:rsidRPr="00755089" w:rsidRDefault="00DB0467">
      <w:pPr>
        <w:rPr>
          <w:sz w:val="22"/>
          <w:szCs w:val="22"/>
          <w:lang w:val="lt-LT"/>
        </w:rPr>
      </w:pPr>
    </w:p>
    <w:p w:rsidR="00932691" w:rsidRPr="00755089" w:rsidRDefault="00932691" w:rsidP="00932691">
      <w:pPr>
        <w:rPr>
          <w:b/>
          <w:sz w:val="22"/>
          <w:szCs w:val="22"/>
          <w:lang w:val="lt-LT"/>
        </w:rPr>
      </w:pPr>
      <w:r w:rsidRPr="00755089">
        <w:rPr>
          <w:b/>
          <w:noProof/>
          <w:sz w:val="22"/>
          <w:szCs w:val="22"/>
          <w:lang w:val="lt-LT"/>
        </w:rPr>
        <w:t>Pranešimas apie šalutinį poveikį</w:t>
      </w:r>
    </w:p>
    <w:p w:rsidR="00932691" w:rsidRPr="00755089" w:rsidRDefault="00932691" w:rsidP="00932691">
      <w:pPr>
        <w:pStyle w:val="BodyText3"/>
        <w:numPr>
          <w:ilvl w:val="12"/>
          <w:numId w:val="0"/>
        </w:numPr>
        <w:jc w:val="left"/>
        <w:rPr>
          <w:b w:val="0"/>
          <w:i w:val="0"/>
          <w:szCs w:val="22"/>
          <w:lang w:val="lt-LT"/>
        </w:rPr>
      </w:pPr>
      <w:r w:rsidRPr="00755089">
        <w:rPr>
          <w:b w:val="0"/>
          <w:i w:val="0"/>
          <w:noProof/>
          <w:szCs w:val="22"/>
          <w:lang w:val="lt-LT"/>
        </w:rPr>
        <w:t>Jeigu pasireiškė šalutinis poveikis, įskaitant šiame lapelyje nenurodytą, pasakykite</w:t>
      </w:r>
      <w:r w:rsidRPr="00755089">
        <w:rPr>
          <w:b w:val="0"/>
          <w:i w:val="0"/>
          <w:szCs w:val="22"/>
          <w:lang w:val="lt-LT"/>
        </w:rPr>
        <w:t xml:space="preserve"> gydytojui arba vaistininkui. </w:t>
      </w:r>
      <w:r w:rsidRPr="00755089">
        <w:rPr>
          <w:b w:val="0"/>
          <w:i w:val="0"/>
          <w:noProof/>
          <w:szCs w:val="22"/>
          <w:lang w:val="lt-LT"/>
        </w:rPr>
        <w:t xml:space="preserve">Apie šalutinį poveikį taip pat galite pranešti tiesiogiai naudodamiesi </w:t>
      </w:r>
      <w:hyperlink r:id="rId14" w:history="1">
        <w:r w:rsidR="00463144" w:rsidRPr="00755089">
          <w:rPr>
            <w:rStyle w:val="Hyperlink"/>
            <w:b w:val="0"/>
            <w:i w:val="0"/>
            <w:szCs w:val="22"/>
            <w:highlight w:val="lightGray"/>
            <w:lang w:val="lt-LT"/>
          </w:rPr>
          <w:t>V priede</w:t>
        </w:r>
      </w:hyperlink>
      <w:r w:rsidR="00463144" w:rsidRPr="00755089">
        <w:rPr>
          <w:b w:val="0"/>
          <w:i w:val="0"/>
          <w:noProof/>
          <w:szCs w:val="24"/>
          <w:highlight w:val="lightGray"/>
          <w:lang w:val="lt-LT"/>
        </w:rPr>
        <w:t xml:space="preserve"> </w:t>
      </w:r>
      <w:r w:rsidRPr="00755089">
        <w:rPr>
          <w:b w:val="0"/>
          <w:i w:val="0"/>
          <w:noProof/>
          <w:szCs w:val="22"/>
          <w:highlight w:val="lightGray"/>
          <w:lang w:val="lt-LT"/>
        </w:rPr>
        <w:t>nurodyta nacionaline pranešimo sistema</w:t>
      </w:r>
      <w:r w:rsidRPr="00755089">
        <w:rPr>
          <w:b w:val="0"/>
          <w:i w:val="0"/>
          <w:noProof/>
          <w:szCs w:val="22"/>
          <w:lang w:val="lt-LT"/>
        </w:rPr>
        <w:t>.</w:t>
      </w:r>
      <w:r w:rsidRPr="00755089">
        <w:rPr>
          <w:b w:val="0"/>
          <w:i w:val="0"/>
          <w:szCs w:val="22"/>
          <w:lang w:val="lt-LT"/>
        </w:rPr>
        <w:t xml:space="preserve"> </w:t>
      </w:r>
      <w:r w:rsidRPr="00755089">
        <w:rPr>
          <w:b w:val="0"/>
          <w:i w:val="0"/>
          <w:noProof/>
          <w:szCs w:val="22"/>
          <w:lang w:val="lt-LT"/>
        </w:rPr>
        <w:t>Pranešdami apie šalutinį poveikį galite mums padėti gauti daugiau informacijos apie šio vaisto saugumą.</w:t>
      </w:r>
    </w:p>
    <w:p w:rsidR="00DB0467" w:rsidRPr="00755089" w:rsidRDefault="00DB0467">
      <w:pPr>
        <w:numPr>
          <w:ilvl w:val="12"/>
          <w:numId w:val="0"/>
        </w:numPr>
        <w:rPr>
          <w:bCs/>
          <w:iCs/>
          <w:sz w:val="22"/>
          <w:szCs w:val="22"/>
          <w:lang w:val="lt-LT"/>
        </w:rPr>
      </w:pPr>
    </w:p>
    <w:p w:rsidR="00DB0467" w:rsidRPr="00755089" w:rsidRDefault="00DB0467">
      <w:pPr>
        <w:pStyle w:val="EndnoteText"/>
        <w:numPr>
          <w:ilvl w:val="12"/>
          <w:numId w:val="0"/>
        </w:numPr>
        <w:tabs>
          <w:tab w:val="clear" w:pos="567"/>
        </w:tabs>
        <w:rPr>
          <w:szCs w:val="22"/>
          <w:lang w:val="lt-LT"/>
        </w:rPr>
      </w:pPr>
    </w:p>
    <w:p w:rsidR="00DB0467" w:rsidRPr="00755089" w:rsidRDefault="00DB0467">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5.</w:t>
      </w:r>
      <w:r w:rsidRPr="00755089">
        <w:rPr>
          <w:rFonts w:ascii="Times New Roman" w:hAnsi="Times New Roman" w:cs="Times New Roman"/>
          <w:bCs w:val="0"/>
          <w:caps/>
          <w:sz w:val="22"/>
          <w:szCs w:val="22"/>
          <w:lang w:val="lt-LT"/>
        </w:rPr>
        <w:tab/>
        <w:t>K</w:t>
      </w:r>
      <w:r w:rsidR="004D4033" w:rsidRPr="00755089">
        <w:rPr>
          <w:rFonts w:ascii="Times New Roman" w:hAnsi="Times New Roman" w:cs="Times New Roman"/>
          <w:bCs w:val="0"/>
          <w:sz w:val="22"/>
          <w:szCs w:val="22"/>
          <w:lang w:val="lt-LT"/>
        </w:rPr>
        <w:t>aip laikyti Ferriprox</w:t>
      </w:r>
    </w:p>
    <w:p w:rsidR="00DB0467" w:rsidRPr="00755089" w:rsidRDefault="00DB0467">
      <w:pPr>
        <w:rPr>
          <w:sz w:val="22"/>
          <w:szCs w:val="22"/>
          <w:lang w:val="lt-LT"/>
        </w:rPr>
      </w:pPr>
    </w:p>
    <w:p w:rsidR="00DB0467" w:rsidRPr="00755089" w:rsidRDefault="00734F4C" w:rsidP="00EB393F">
      <w:pPr>
        <w:rPr>
          <w:sz w:val="22"/>
          <w:szCs w:val="22"/>
          <w:lang w:val="lt-LT"/>
        </w:rPr>
      </w:pPr>
      <w:r w:rsidRPr="00755089">
        <w:rPr>
          <w:sz w:val="22"/>
          <w:szCs w:val="22"/>
          <w:lang w:val="lt-LT"/>
        </w:rPr>
        <w:t>Šį vaistą laikykite</w:t>
      </w:r>
      <w:r w:rsidR="00DB0467" w:rsidRPr="00755089">
        <w:rPr>
          <w:sz w:val="22"/>
          <w:szCs w:val="22"/>
          <w:lang w:val="lt-LT"/>
        </w:rPr>
        <w:t xml:space="preserve"> vaikams nepasiekiamoje ir nepastebimoje vietoje.</w:t>
      </w:r>
    </w:p>
    <w:p w:rsidR="004B5D31" w:rsidRPr="00755089" w:rsidRDefault="004B5D31" w:rsidP="00EB393F">
      <w:pPr>
        <w:rPr>
          <w:sz w:val="22"/>
          <w:szCs w:val="22"/>
          <w:lang w:val="lt-LT"/>
        </w:rPr>
      </w:pPr>
    </w:p>
    <w:p w:rsidR="00DB0467" w:rsidRPr="00755089" w:rsidRDefault="00DB0467">
      <w:pPr>
        <w:rPr>
          <w:sz w:val="22"/>
          <w:szCs w:val="22"/>
          <w:lang w:val="lt-LT"/>
        </w:rPr>
      </w:pPr>
      <w:r w:rsidRPr="00755089">
        <w:rPr>
          <w:sz w:val="22"/>
          <w:szCs w:val="22"/>
          <w:lang w:val="lt-LT"/>
        </w:rPr>
        <w:t xml:space="preserve">Ant etiketės ir dėžutės po </w:t>
      </w:r>
      <w:r w:rsidR="00EB393F" w:rsidRPr="00755089">
        <w:rPr>
          <w:sz w:val="22"/>
          <w:szCs w:val="22"/>
          <w:lang w:val="lt-LT"/>
        </w:rPr>
        <w:t>„</w:t>
      </w:r>
      <w:r w:rsidRPr="00755089">
        <w:rPr>
          <w:sz w:val="22"/>
          <w:szCs w:val="22"/>
          <w:lang w:val="lt-LT"/>
        </w:rPr>
        <w:t>Tinka iki</w:t>
      </w:r>
      <w:r w:rsidR="00EB393F" w:rsidRPr="00755089">
        <w:rPr>
          <w:sz w:val="22"/>
          <w:szCs w:val="22"/>
          <w:lang w:val="lt-LT"/>
        </w:rPr>
        <w:t>“</w:t>
      </w:r>
      <w:r w:rsidRPr="00755089">
        <w:rPr>
          <w:sz w:val="22"/>
          <w:szCs w:val="22"/>
          <w:lang w:val="lt-LT"/>
        </w:rPr>
        <w:t xml:space="preserve"> nurodytam tinkamumo laikui pasibaigus, </w:t>
      </w:r>
      <w:r w:rsidR="002B72AA" w:rsidRPr="00755089">
        <w:rPr>
          <w:sz w:val="22"/>
          <w:szCs w:val="22"/>
          <w:lang w:val="lt-LT"/>
        </w:rPr>
        <w:t xml:space="preserve">šio vaisto </w:t>
      </w:r>
      <w:r w:rsidRPr="00755089">
        <w:rPr>
          <w:sz w:val="22"/>
          <w:szCs w:val="22"/>
          <w:lang w:val="lt-LT"/>
        </w:rPr>
        <w:t>vartoti negalima.</w:t>
      </w:r>
    </w:p>
    <w:p w:rsidR="004B5D31" w:rsidRPr="00755089" w:rsidRDefault="004B5D31">
      <w:pPr>
        <w:rPr>
          <w:sz w:val="22"/>
          <w:szCs w:val="22"/>
          <w:lang w:val="lt-LT"/>
        </w:rPr>
      </w:pPr>
    </w:p>
    <w:p w:rsidR="00DB0467" w:rsidRPr="00755089" w:rsidRDefault="00DB0467" w:rsidP="00056965">
      <w:pPr>
        <w:rPr>
          <w:sz w:val="22"/>
          <w:szCs w:val="22"/>
          <w:lang w:val="lt-LT"/>
        </w:rPr>
      </w:pPr>
      <w:r w:rsidRPr="00755089">
        <w:rPr>
          <w:sz w:val="22"/>
          <w:szCs w:val="22"/>
          <w:lang w:val="lt-LT"/>
        </w:rPr>
        <w:t xml:space="preserve">Po pirmo atidarymo suvartokite per 35 dienas. Laikyti ne aukštesnėje kaip </w:t>
      </w:r>
      <w:smartTag w:uri="urn:schemas-microsoft-com:office:smarttags" w:element="time">
        <w:smartTagPr>
          <w:attr w:name="ProductID" w:val="30ﾠﾰC"/>
        </w:smartTagPr>
        <w:r w:rsidRPr="00755089">
          <w:rPr>
            <w:sz w:val="22"/>
            <w:szCs w:val="22"/>
            <w:lang w:val="lt-LT"/>
          </w:rPr>
          <w:t>30 °C</w:t>
        </w:r>
      </w:smartTag>
      <w:r w:rsidRPr="00755089">
        <w:rPr>
          <w:sz w:val="22"/>
          <w:szCs w:val="22"/>
          <w:lang w:val="lt-LT"/>
        </w:rPr>
        <w:t xml:space="preserve"> temperatūroje.</w:t>
      </w:r>
      <w:r w:rsidR="00BA1872" w:rsidRPr="00755089">
        <w:rPr>
          <w:sz w:val="22"/>
          <w:szCs w:val="22"/>
          <w:lang w:val="lt-LT"/>
        </w:rPr>
        <w:t xml:space="preserve"> </w:t>
      </w:r>
      <w:r w:rsidRPr="00755089">
        <w:rPr>
          <w:sz w:val="22"/>
          <w:szCs w:val="22"/>
          <w:lang w:val="lt-LT"/>
        </w:rPr>
        <w:t>Laiky</w:t>
      </w:r>
      <w:r w:rsidR="00100DD2" w:rsidRPr="00755089">
        <w:rPr>
          <w:sz w:val="22"/>
          <w:szCs w:val="22"/>
          <w:lang w:val="lt-LT"/>
        </w:rPr>
        <w:t>ti</w:t>
      </w:r>
      <w:r w:rsidRPr="00755089">
        <w:rPr>
          <w:sz w:val="22"/>
          <w:szCs w:val="22"/>
          <w:lang w:val="lt-LT"/>
        </w:rPr>
        <w:t xml:space="preserve"> </w:t>
      </w:r>
      <w:r w:rsidR="00056965" w:rsidRPr="00755089">
        <w:rPr>
          <w:sz w:val="22"/>
          <w:szCs w:val="22"/>
          <w:lang w:val="lt-LT"/>
        </w:rPr>
        <w:t xml:space="preserve">gamintojo </w:t>
      </w:r>
      <w:r w:rsidRPr="00755089">
        <w:rPr>
          <w:sz w:val="22"/>
          <w:szCs w:val="22"/>
          <w:lang w:val="lt-LT"/>
        </w:rPr>
        <w:t xml:space="preserve">pakuotėje, kad </w:t>
      </w:r>
      <w:r w:rsidR="00100DD2" w:rsidRPr="00755089">
        <w:rPr>
          <w:sz w:val="22"/>
          <w:szCs w:val="22"/>
          <w:lang w:val="lt-LT"/>
        </w:rPr>
        <w:t xml:space="preserve">vaistas būtų </w:t>
      </w:r>
      <w:r w:rsidRPr="00755089">
        <w:rPr>
          <w:sz w:val="22"/>
          <w:szCs w:val="22"/>
          <w:lang w:val="lt-LT"/>
        </w:rPr>
        <w:t>apsaugot</w:t>
      </w:r>
      <w:r w:rsidR="00100DD2" w:rsidRPr="00755089">
        <w:rPr>
          <w:sz w:val="22"/>
          <w:szCs w:val="22"/>
          <w:lang w:val="lt-LT"/>
        </w:rPr>
        <w:t>as</w:t>
      </w:r>
      <w:r w:rsidRPr="00755089">
        <w:rPr>
          <w:sz w:val="22"/>
          <w:szCs w:val="22"/>
          <w:lang w:val="lt-LT"/>
        </w:rPr>
        <w:t xml:space="preserve"> nuo šviesos.</w:t>
      </w:r>
    </w:p>
    <w:p w:rsidR="00BA1872" w:rsidRPr="00755089" w:rsidRDefault="00BA1872" w:rsidP="00BA1872">
      <w:pPr>
        <w:rPr>
          <w:sz w:val="22"/>
          <w:szCs w:val="22"/>
          <w:lang w:val="lt-LT"/>
        </w:rPr>
      </w:pPr>
    </w:p>
    <w:p w:rsidR="00BA1872" w:rsidRPr="00755089" w:rsidRDefault="00BA1872" w:rsidP="00BA1872">
      <w:pPr>
        <w:rPr>
          <w:sz w:val="22"/>
          <w:szCs w:val="22"/>
          <w:lang w:val="lt-LT"/>
        </w:rPr>
      </w:pPr>
      <w:r w:rsidRPr="00755089">
        <w:rPr>
          <w:sz w:val="22"/>
          <w:szCs w:val="22"/>
          <w:lang w:val="lt-LT"/>
        </w:rPr>
        <w:t>Vaistų negalima išmesti į kanalizaciją arba su buitinėmis atliekomis. Kaip išmesti nereikalingus vaistus, klauskite vaistininko. Šios priemonės padės apsaugoti aplinką.</w:t>
      </w:r>
    </w:p>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rsidP="00BF3882">
      <w:pPr>
        <w:keepNext/>
        <w:numPr>
          <w:ilvl w:val="12"/>
          <w:numId w:val="0"/>
        </w:numPr>
        <w:tabs>
          <w:tab w:val="left" w:pos="540"/>
        </w:tabs>
        <w:outlineLvl w:val="0"/>
        <w:rPr>
          <w:b/>
          <w:sz w:val="22"/>
          <w:szCs w:val="22"/>
          <w:lang w:val="lt-LT"/>
        </w:rPr>
      </w:pPr>
      <w:r w:rsidRPr="00755089">
        <w:rPr>
          <w:b/>
          <w:sz w:val="22"/>
          <w:szCs w:val="22"/>
          <w:lang w:val="lt-LT"/>
        </w:rPr>
        <w:t>6.</w:t>
      </w:r>
      <w:r w:rsidRPr="00755089">
        <w:rPr>
          <w:sz w:val="22"/>
          <w:szCs w:val="22"/>
          <w:lang w:val="lt-LT"/>
        </w:rPr>
        <w:tab/>
      </w:r>
      <w:r w:rsidR="007A7D30" w:rsidRPr="00755089">
        <w:rPr>
          <w:b/>
          <w:sz w:val="22"/>
          <w:szCs w:val="22"/>
          <w:lang w:val="lt-LT"/>
        </w:rPr>
        <w:t>Pakuotės turinys ir kita informacija</w:t>
      </w:r>
    </w:p>
    <w:p w:rsidR="00DB0467" w:rsidRPr="00755089" w:rsidRDefault="00DB0467" w:rsidP="00BF3882">
      <w:pPr>
        <w:keepNext/>
        <w:ind w:left="567" w:hanging="567"/>
        <w:rPr>
          <w:sz w:val="22"/>
          <w:szCs w:val="22"/>
          <w:lang w:val="lt-LT"/>
        </w:rPr>
      </w:pPr>
    </w:p>
    <w:p w:rsidR="00DB0467" w:rsidRPr="00755089" w:rsidRDefault="00DB0467">
      <w:pPr>
        <w:rPr>
          <w:sz w:val="22"/>
          <w:szCs w:val="22"/>
          <w:lang w:val="lt-LT"/>
        </w:rPr>
      </w:pPr>
      <w:r w:rsidRPr="00755089">
        <w:rPr>
          <w:b/>
          <w:sz w:val="22"/>
          <w:szCs w:val="22"/>
          <w:lang w:val="lt-LT"/>
        </w:rPr>
        <w:t xml:space="preserve">Ferriprox </w:t>
      </w:r>
      <w:r w:rsidRPr="00755089">
        <w:rPr>
          <w:b/>
          <w:bCs/>
          <w:noProof/>
          <w:sz w:val="22"/>
          <w:szCs w:val="22"/>
          <w:lang w:val="lt-LT"/>
        </w:rPr>
        <w:t>sudėtis</w:t>
      </w:r>
    </w:p>
    <w:p w:rsidR="00DB0467" w:rsidRPr="00755089" w:rsidRDefault="00DB0467">
      <w:pPr>
        <w:rPr>
          <w:sz w:val="22"/>
          <w:szCs w:val="22"/>
          <w:lang w:val="lt-LT"/>
        </w:rPr>
      </w:pPr>
      <w:r w:rsidRPr="00755089">
        <w:rPr>
          <w:sz w:val="22"/>
          <w:szCs w:val="22"/>
          <w:lang w:val="lt-LT"/>
        </w:rPr>
        <w:t>Veiklioji medžiaga yra deferipronas. Kiekviename geriamojo tirpalo mililitre yra 100 mg deferiprono.</w:t>
      </w:r>
    </w:p>
    <w:p w:rsidR="00DB0467" w:rsidRPr="00755089" w:rsidRDefault="00DB0467">
      <w:pPr>
        <w:rPr>
          <w:sz w:val="22"/>
          <w:szCs w:val="22"/>
          <w:lang w:val="lt-LT"/>
        </w:rPr>
      </w:pPr>
    </w:p>
    <w:p w:rsidR="00DB0467" w:rsidRPr="00755089" w:rsidRDefault="00DB0467">
      <w:pPr>
        <w:pStyle w:val="EndnoteText"/>
        <w:tabs>
          <w:tab w:val="clear" w:pos="567"/>
        </w:tabs>
        <w:rPr>
          <w:szCs w:val="22"/>
          <w:lang w:val="lt-LT"/>
        </w:rPr>
      </w:pPr>
      <w:r w:rsidRPr="00755089">
        <w:rPr>
          <w:szCs w:val="22"/>
          <w:lang w:val="lt-LT"/>
        </w:rPr>
        <w:t>Pagalbinės medžiagos yra: išgrynintas vanduo, hidroksietilceliuliozė, glicerolis</w:t>
      </w:r>
      <w:r w:rsidR="009D0EC4" w:rsidRPr="00755089">
        <w:rPr>
          <w:szCs w:val="22"/>
          <w:lang w:val="lt-LT"/>
        </w:rPr>
        <w:t xml:space="preserve"> (E422)</w:t>
      </w:r>
      <w:r w:rsidRPr="00755089">
        <w:rPr>
          <w:szCs w:val="22"/>
          <w:lang w:val="lt-LT"/>
        </w:rPr>
        <w:t>; koncentruota vandenilio chlorido rūgštis</w:t>
      </w:r>
      <w:r w:rsidR="00544896" w:rsidRPr="00755089">
        <w:rPr>
          <w:szCs w:val="22"/>
          <w:lang w:val="lt-LT"/>
        </w:rPr>
        <w:t xml:space="preserve"> (pH koreguoti)</w:t>
      </w:r>
      <w:r w:rsidRPr="00755089">
        <w:rPr>
          <w:szCs w:val="22"/>
          <w:lang w:val="lt-LT"/>
        </w:rPr>
        <w:t xml:space="preserve">, dirbtinis vyšnių aromatas, pipirmėčių </w:t>
      </w:r>
      <w:r w:rsidR="00100DD2" w:rsidRPr="00755089">
        <w:rPr>
          <w:szCs w:val="22"/>
          <w:lang w:val="lt-LT"/>
        </w:rPr>
        <w:t xml:space="preserve">eterinis </w:t>
      </w:r>
      <w:r w:rsidRPr="00755089">
        <w:rPr>
          <w:szCs w:val="22"/>
          <w:lang w:val="lt-LT"/>
        </w:rPr>
        <w:t xml:space="preserve">aliejus, </w:t>
      </w:r>
      <w:r w:rsidR="00100DD2" w:rsidRPr="00755089">
        <w:rPr>
          <w:szCs w:val="22"/>
          <w:lang w:val="lt-LT"/>
        </w:rPr>
        <w:t xml:space="preserve">saulėlydžio geltonasis </w:t>
      </w:r>
      <w:r w:rsidRPr="00755089">
        <w:rPr>
          <w:szCs w:val="22"/>
          <w:lang w:val="lt-LT"/>
        </w:rPr>
        <w:t>(E110) ir sukralozė (E955).</w:t>
      </w:r>
    </w:p>
    <w:p w:rsidR="00DB0467" w:rsidRPr="00755089" w:rsidRDefault="00DB0467">
      <w:pPr>
        <w:rPr>
          <w:sz w:val="22"/>
          <w:szCs w:val="22"/>
          <w:lang w:val="lt-LT"/>
        </w:rPr>
      </w:pPr>
    </w:p>
    <w:p w:rsidR="00DB0467" w:rsidRPr="00755089" w:rsidRDefault="00DB0467" w:rsidP="004B5D31">
      <w:pPr>
        <w:keepNext/>
        <w:rPr>
          <w:b/>
          <w:sz w:val="22"/>
          <w:szCs w:val="22"/>
          <w:lang w:val="lt-LT"/>
        </w:rPr>
      </w:pPr>
      <w:r w:rsidRPr="00755089">
        <w:rPr>
          <w:b/>
          <w:sz w:val="22"/>
          <w:szCs w:val="22"/>
          <w:lang w:val="lt-LT"/>
        </w:rPr>
        <w:t>Ferriprox išvaizda ir kiekis pakuotėje</w:t>
      </w:r>
    </w:p>
    <w:p w:rsidR="00DB0467" w:rsidRPr="00755089" w:rsidRDefault="00DB0467">
      <w:pPr>
        <w:rPr>
          <w:sz w:val="22"/>
          <w:szCs w:val="22"/>
          <w:lang w:val="lt-LT"/>
        </w:rPr>
      </w:pPr>
      <w:r w:rsidRPr="00755089">
        <w:rPr>
          <w:sz w:val="22"/>
          <w:szCs w:val="22"/>
          <w:lang w:val="lt-LT"/>
        </w:rPr>
        <w:t>Ferriprox geriamasis tirpalas yra skaidrus, rausvai oranžinės spalvos skystis. Jis supakuotas 250 ml arba 500 ml buteliukuose.</w:t>
      </w:r>
    </w:p>
    <w:p w:rsidR="00DB0467" w:rsidRPr="00755089" w:rsidRDefault="00DB0467">
      <w:pPr>
        <w:rPr>
          <w:sz w:val="22"/>
          <w:szCs w:val="22"/>
          <w:lang w:val="lt-LT"/>
        </w:rPr>
      </w:pPr>
    </w:p>
    <w:p w:rsidR="00DB0467" w:rsidRPr="00755089" w:rsidRDefault="00126504" w:rsidP="00126504">
      <w:pPr>
        <w:keepNext/>
        <w:tabs>
          <w:tab w:val="left" w:pos="4320"/>
        </w:tabs>
        <w:rPr>
          <w:b/>
          <w:sz w:val="22"/>
          <w:szCs w:val="22"/>
          <w:lang w:val="lt-LT"/>
        </w:rPr>
      </w:pPr>
      <w:r w:rsidRPr="00755089">
        <w:rPr>
          <w:b/>
          <w:sz w:val="22"/>
          <w:szCs w:val="22"/>
          <w:lang w:val="lt-LT"/>
        </w:rPr>
        <w:t>Registruotojas</w:t>
      </w:r>
      <w:r w:rsidR="00DB0467" w:rsidRPr="00755089">
        <w:rPr>
          <w:b/>
          <w:sz w:val="22"/>
          <w:szCs w:val="22"/>
          <w:lang w:val="lt-LT"/>
        </w:rPr>
        <w:t xml:space="preserve"> ir gamintojas</w:t>
      </w:r>
    </w:p>
    <w:p w:rsidR="00097B21" w:rsidRPr="00755089" w:rsidRDefault="00097B21" w:rsidP="00097B21">
      <w:pPr>
        <w:keepNext/>
        <w:tabs>
          <w:tab w:val="left" w:pos="4320"/>
        </w:tabs>
        <w:rPr>
          <w:sz w:val="22"/>
          <w:szCs w:val="22"/>
          <w:lang w:val="lt-LT"/>
        </w:rPr>
      </w:pPr>
      <w:r w:rsidRPr="00755089">
        <w:rPr>
          <w:sz w:val="22"/>
          <w:szCs w:val="22"/>
          <w:lang w:val="lt-LT"/>
        </w:rPr>
        <w:t>Registruotojas</w:t>
      </w:r>
      <w:r w:rsidR="00975C6A" w:rsidRPr="00755089">
        <w:rPr>
          <w:sz w:val="22"/>
          <w:szCs w:val="22"/>
          <w:lang w:val="lt-LT"/>
        </w:rPr>
        <w:t>:</w:t>
      </w:r>
    </w:p>
    <w:p w:rsidR="00F1075B" w:rsidRPr="00755089" w:rsidRDefault="00676756" w:rsidP="00F1075B">
      <w:pPr>
        <w:tabs>
          <w:tab w:val="left" w:pos="4320"/>
        </w:tabs>
        <w:ind w:left="720"/>
        <w:rPr>
          <w:sz w:val="22"/>
          <w:szCs w:val="22"/>
          <w:lang w:val="lt-LT"/>
        </w:rPr>
      </w:pPr>
      <w:r>
        <w:rPr>
          <w:sz w:val="22"/>
          <w:szCs w:val="22"/>
          <w:lang w:val="lt-LT"/>
        </w:rPr>
        <w:t>Chiesi Farmaceutici S.p.A.</w:t>
      </w:r>
    </w:p>
    <w:p w:rsidR="00117A9D" w:rsidRPr="00755089" w:rsidRDefault="00676756" w:rsidP="00117A9D">
      <w:pPr>
        <w:tabs>
          <w:tab w:val="left" w:pos="4410"/>
        </w:tabs>
        <w:ind w:left="720"/>
        <w:rPr>
          <w:sz w:val="22"/>
          <w:szCs w:val="22"/>
          <w:lang w:val="lt-LT"/>
        </w:rPr>
      </w:pPr>
      <w:r>
        <w:rPr>
          <w:sz w:val="22"/>
          <w:szCs w:val="22"/>
          <w:lang w:val="lt-LT"/>
        </w:rPr>
        <w:t>Via Palermo 26/A</w:t>
      </w:r>
    </w:p>
    <w:p w:rsidR="00117A9D" w:rsidRPr="00755089" w:rsidRDefault="00676756" w:rsidP="00117A9D">
      <w:pPr>
        <w:tabs>
          <w:tab w:val="left" w:pos="4410"/>
        </w:tabs>
        <w:ind w:left="720"/>
        <w:rPr>
          <w:sz w:val="22"/>
          <w:szCs w:val="22"/>
          <w:lang w:val="lt-LT"/>
        </w:rPr>
      </w:pPr>
      <w:r>
        <w:rPr>
          <w:sz w:val="22"/>
          <w:szCs w:val="22"/>
          <w:lang w:val="lt-LT"/>
        </w:rPr>
        <w:t>43122 Parma</w:t>
      </w:r>
      <w:r w:rsidR="00117A9D" w:rsidRPr="00755089">
        <w:rPr>
          <w:sz w:val="22"/>
          <w:szCs w:val="22"/>
          <w:lang w:val="lt-LT"/>
        </w:rPr>
        <w:t xml:space="preserve"> </w:t>
      </w:r>
    </w:p>
    <w:p w:rsidR="00097B21" w:rsidRPr="00755089" w:rsidRDefault="00676756" w:rsidP="00F1075B">
      <w:pPr>
        <w:tabs>
          <w:tab w:val="left" w:pos="4320"/>
        </w:tabs>
        <w:ind w:left="720"/>
        <w:rPr>
          <w:sz w:val="22"/>
          <w:szCs w:val="22"/>
          <w:lang w:val="lt-LT"/>
        </w:rPr>
      </w:pPr>
      <w:r>
        <w:rPr>
          <w:sz w:val="22"/>
          <w:szCs w:val="22"/>
          <w:lang w:val="lt-LT"/>
        </w:rPr>
        <w:t>Italija</w:t>
      </w:r>
    </w:p>
    <w:p w:rsidR="00097B21" w:rsidRPr="00755089" w:rsidRDefault="00097B21" w:rsidP="00097B21">
      <w:pPr>
        <w:tabs>
          <w:tab w:val="left" w:pos="4320"/>
        </w:tabs>
        <w:rPr>
          <w:sz w:val="22"/>
          <w:szCs w:val="22"/>
          <w:lang w:val="lt-LT"/>
        </w:rPr>
      </w:pPr>
    </w:p>
    <w:p w:rsidR="00097B21" w:rsidRPr="00755089" w:rsidRDefault="00975C6A" w:rsidP="00097B21">
      <w:pPr>
        <w:tabs>
          <w:tab w:val="left" w:pos="4320"/>
        </w:tabs>
        <w:rPr>
          <w:sz w:val="22"/>
          <w:szCs w:val="22"/>
          <w:lang w:val="lt-LT"/>
        </w:rPr>
      </w:pPr>
      <w:r w:rsidRPr="00755089">
        <w:rPr>
          <w:sz w:val="22"/>
          <w:szCs w:val="22"/>
          <w:lang w:val="lt-LT"/>
        </w:rPr>
        <w:t>Gamintojas:</w:t>
      </w:r>
    </w:p>
    <w:p w:rsidR="00097B21" w:rsidRPr="00755089" w:rsidRDefault="00097B21" w:rsidP="00097B21">
      <w:pPr>
        <w:pStyle w:val="PILMAHaddress"/>
        <w:tabs>
          <w:tab w:val="left" w:pos="720"/>
        </w:tabs>
        <w:ind w:left="720"/>
        <w:rPr>
          <w:lang w:val="lt-LT"/>
        </w:rPr>
      </w:pPr>
      <w:r w:rsidRPr="00755089">
        <w:rPr>
          <w:lang w:val="lt-LT"/>
        </w:rPr>
        <w:t>Eurofins PROXY Laboratories B.V.</w:t>
      </w:r>
    </w:p>
    <w:p w:rsidR="00097B21" w:rsidRPr="00755089" w:rsidRDefault="00097B21" w:rsidP="00097B21">
      <w:pPr>
        <w:pStyle w:val="PILMAHaddress"/>
        <w:tabs>
          <w:tab w:val="left" w:pos="720"/>
        </w:tabs>
        <w:ind w:left="720"/>
        <w:rPr>
          <w:lang w:val="lt-LT"/>
        </w:rPr>
      </w:pPr>
      <w:r w:rsidRPr="00755089">
        <w:rPr>
          <w:lang w:val="lt-LT"/>
        </w:rPr>
        <w:t>Archimedesweg 25</w:t>
      </w:r>
    </w:p>
    <w:p w:rsidR="00097B21" w:rsidRPr="00755089" w:rsidRDefault="00097B21" w:rsidP="00097B21">
      <w:pPr>
        <w:pStyle w:val="PILMAHaddress"/>
        <w:tabs>
          <w:tab w:val="left" w:pos="720"/>
        </w:tabs>
        <w:ind w:left="720"/>
        <w:rPr>
          <w:lang w:val="lt-LT"/>
        </w:rPr>
      </w:pPr>
      <w:r w:rsidRPr="00755089">
        <w:rPr>
          <w:lang w:val="lt-LT"/>
        </w:rPr>
        <w:t>2333 CM Leiden</w:t>
      </w:r>
    </w:p>
    <w:p w:rsidR="00097B21" w:rsidRPr="00755089" w:rsidRDefault="00097B21" w:rsidP="00097B21">
      <w:pPr>
        <w:tabs>
          <w:tab w:val="left" w:pos="567"/>
        </w:tabs>
        <w:ind w:left="720"/>
        <w:rPr>
          <w:sz w:val="22"/>
          <w:szCs w:val="22"/>
          <w:lang w:val="lt-LT"/>
        </w:rPr>
      </w:pPr>
      <w:r w:rsidRPr="00755089">
        <w:rPr>
          <w:sz w:val="22"/>
          <w:szCs w:val="22"/>
          <w:lang w:val="lt-LT"/>
        </w:rPr>
        <w:t>Nyderlandai</w:t>
      </w:r>
    </w:p>
    <w:p w:rsidR="00097B21" w:rsidRPr="00755089" w:rsidRDefault="00097B21" w:rsidP="00097B21">
      <w:pPr>
        <w:rPr>
          <w:sz w:val="22"/>
          <w:szCs w:val="22"/>
          <w:lang w:val="lt-LT"/>
        </w:rPr>
      </w:pPr>
    </w:p>
    <w:p w:rsidR="00DB0467" w:rsidRPr="00755089" w:rsidRDefault="00DB0467" w:rsidP="00126504">
      <w:pPr>
        <w:rPr>
          <w:sz w:val="22"/>
          <w:szCs w:val="22"/>
          <w:lang w:val="lt-LT"/>
        </w:rPr>
      </w:pPr>
      <w:r w:rsidRPr="00755089">
        <w:rPr>
          <w:sz w:val="22"/>
          <w:szCs w:val="22"/>
          <w:lang w:val="lt-LT"/>
        </w:rPr>
        <w:t xml:space="preserve">Jeigu apie šį vaistą norite sužinoti daugiau, kreipkitės į vietinį </w:t>
      </w:r>
      <w:r w:rsidR="00126504" w:rsidRPr="00755089">
        <w:rPr>
          <w:sz w:val="22"/>
          <w:szCs w:val="22"/>
          <w:lang w:val="lt-LT"/>
        </w:rPr>
        <w:t>registruotojo</w:t>
      </w:r>
      <w:r w:rsidRPr="00755089">
        <w:rPr>
          <w:sz w:val="22"/>
          <w:szCs w:val="22"/>
          <w:lang w:val="lt-LT"/>
        </w:rPr>
        <w:t xml:space="preserve"> atstovą.</w:t>
      </w:r>
    </w:p>
    <w:p w:rsidR="003A36FB" w:rsidRDefault="003A36FB" w:rsidP="003A36FB">
      <w:pPr>
        <w:keepNext/>
        <w:numPr>
          <w:ilvl w:val="12"/>
          <w:numId w:val="0"/>
        </w:numPr>
        <w:ind w:right="-2"/>
        <w:rPr>
          <w:szCs w:val="22"/>
          <w:lang w:val="bg-BG"/>
        </w:rPr>
      </w:pPr>
    </w:p>
    <w:tbl>
      <w:tblPr>
        <w:tblW w:w="9720" w:type="dxa"/>
        <w:tblInd w:w="-72" w:type="dxa"/>
        <w:tblLayout w:type="fixed"/>
        <w:tblLook w:val="04A0" w:firstRow="1" w:lastRow="0" w:firstColumn="1" w:lastColumn="0" w:noHBand="0" w:noVBand="1"/>
      </w:tblPr>
      <w:tblGrid>
        <w:gridCol w:w="4854"/>
        <w:gridCol w:w="4858"/>
        <w:gridCol w:w="8"/>
      </w:tblGrid>
      <w:tr w:rsidR="00EA4B06" w:rsidTr="001E26FA">
        <w:trPr>
          <w:cantSplit/>
        </w:trPr>
        <w:tc>
          <w:tcPr>
            <w:tcW w:w="4855" w:type="dxa"/>
          </w:tcPr>
          <w:p w:rsidR="001E26FA" w:rsidRDefault="001E26FA">
            <w:pPr>
              <w:rPr>
                <w:sz w:val="22"/>
                <w:szCs w:val="22"/>
                <w:lang w:val="fr-FR"/>
              </w:rPr>
            </w:pPr>
            <w:r>
              <w:rPr>
                <w:b/>
                <w:sz w:val="22"/>
                <w:szCs w:val="22"/>
                <w:lang w:val="fr-FR"/>
              </w:rPr>
              <w:t>België/Belgique/Belgien</w:t>
            </w:r>
          </w:p>
          <w:p w:rsidR="001E26FA" w:rsidRDefault="001E26FA">
            <w:pPr>
              <w:pStyle w:val="Default"/>
              <w:rPr>
                <w:sz w:val="22"/>
                <w:szCs w:val="22"/>
                <w:lang w:val="fr-FR"/>
              </w:rPr>
            </w:pPr>
            <w:r>
              <w:rPr>
                <w:sz w:val="22"/>
                <w:szCs w:val="22"/>
                <w:lang w:val="fr-FR"/>
              </w:rPr>
              <w:t xml:space="preserve">Chiesi sa/nv </w:t>
            </w:r>
          </w:p>
          <w:p w:rsidR="001E26FA" w:rsidRDefault="001E26FA">
            <w:pPr>
              <w:ind w:right="34"/>
              <w:rPr>
                <w:sz w:val="22"/>
                <w:szCs w:val="22"/>
                <w:lang w:val="en-GB"/>
              </w:rPr>
            </w:pPr>
            <w:r>
              <w:rPr>
                <w:sz w:val="22"/>
                <w:szCs w:val="22"/>
              </w:rPr>
              <w:t>Tél/Tel: + 32 (0)2 788 42 00</w:t>
            </w:r>
          </w:p>
          <w:p w:rsidR="001E26FA" w:rsidRDefault="001E26FA">
            <w:pPr>
              <w:ind w:right="34"/>
              <w:rPr>
                <w:sz w:val="22"/>
                <w:szCs w:val="22"/>
                <w:lang w:val="en-GB"/>
              </w:rPr>
            </w:pPr>
          </w:p>
        </w:tc>
        <w:tc>
          <w:tcPr>
            <w:tcW w:w="4868" w:type="dxa"/>
            <w:gridSpan w:val="2"/>
          </w:tcPr>
          <w:p w:rsidR="001E26FA" w:rsidRDefault="001E26FA">
            <w:pPr>
              <w:rPr>
                <w:sz w:val="22"/>
                <w:szCs w:val="22"/>
                <w:lang w:val="en-GB"/>
              </w:rPr>
            </w:pPr>
            <w:r>
              <w:rPr>
                <w:b/>
                <w:sz w:val="22"/>
                <w:szCs w:val="22"/>
                <w:lang w:val="en-GB"/>
              </w:rPr>
              <w:t>Lietuva</w:t>
            </w:r>
          </w:p>
          <w:p w:rsidR="001E26FA" w:rsidRDefault="001E26FA">
            <w:pPr>
              <w:pStyle w:val="Default"/>
              <w:rPr>
                <w:sz w:val="22"/>
                <w:szCs w:val="22"/>
              </w:rPr>
            </w:pPr>
            <w:r>
              <w:rPr>
                <w:sz w:val="22"/>
                <w:szCs w:val="22"/>
              </w:rPr>
              <w:t xml:space="preserve">Chiesi Pharmaceuticals GmbH </w:t>
            </w:r>
          </w:p>
          <w:p w:rsidR="001E26FA" w:rsidRDefault="001E26FA">
            <w:pPr>
              <w:suppressAutoHyphens/>
              <w:rPr>
                <w:sz w:val="22"/>
                <w:szCs w:val="22"/>
              </w:rPr>
            </w:pPr>
            <w:r w:rsidRPr="001E26FA">
              <w:rPr>
                <w:sz w:val="22"/>
                <w:szCs w:val="22"/>
                <w:lang w:val="en-GB"/>
              </w:rPr>
              <w:t xml:space="preserve">Tel: </w:t>
            </w:r>
            <w:r>
              <w:rPr>
                <w:sz w:val="22"/>
                <w:szCs w:val="22"/>
              </w:rPr>
              <w:t xml:space="preserve">+ 43 1 4073919 </w:t>
            </w:r>
          </w:p>
          <w:p w:rsidR="001E26FA" w:rsidRPr="001E26FA" w:rsidRDefault="001E26FA">
            <w:pPr>
              <w:suppressAutoHyphens/>
              <w:rPr>
                <w:sz w:val="22"/>
                <w:szCs w:val="22"/>
                <w:lang w:val="en-GB"/>
              </w:rPr>
            </w:pPr>
          </w:p>
        </w:tc>
      </w:tr>
      <w:tr w:rsidR="00EA4B06" w:rsidTr="001E26FA">
        <w:trPr>
          <w:cantSplit/>
        </w:trPr>
        <w:tc>
          <w:tcPr>
            <w:tcW w:w="4855" w:type="dxa"/>
          </w:tcPr>
          <w:p w:rsidR="001E26FA" w:rsidRDefault="001E26FA">
            <w:pPr>
              <w:autoSpaceDE w:val="0"/>
              <w:autoSpaceDN w:val="0"/>
              <w:adjustRightInd w:val="0"/>
              <w:rPr>
                <w:b/>
                <w:bCs/>
                <w:sz w:val="22"/>
                <w:szCs w:val="22"/>
                <w:lang w:val="it-CH"/>
              </w:rPr>
            </w:pPr>
            <w:r>
              <w:rPr>
                <w:b/>
                <w:bCs/>
                <w:sz w:val="22"/>
                <w:szCs w:val="22"/>
                <w:lang w:val="en-GB"/>
              </w:rPr>
              <w:t>България</w:t>
            </w:r>
          </w:p>
          <w:p w:rsidR="001E26FA" w:rsidRDefault="001E26FA">
            <w:pPr>
              <w:pStyle w:val="Default"/>
              <w:rPr>
                <w:sz w:val="22"/>
                <w:szCs w:val="22"/>
                <w:lang w:val="it-CH"/>
              </w:rPr>
            </w:pPr>
            <w:r>
              <w:rPr>
                <w:sz w:val="22"/>
                <w:szCs w:val="22"/>
                <w:lang w:val="it-IT"/>
              </w:rPr>
              <w:t xml:space="preserve">Chiesi Bulgaria EOOD </w:t>
            </w:r>
          </w:p>
          <w:p w:rsidR="001E26FA" w:rsidRDefault="001E26FA">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1E26FA" w:rsidRDefault="001E26FA">
            <w:pPr>
              <w:tabs>
                <w:tab w:val="left" w:pos="-720"/>
              </w:tabs>
              <w:suppressAutoHyphens/>
              <w:jc w:val="both"/>
              <w:rPr>
                <w:b/>
                <w:sz w:val="22"/>
                <w:szCs w:val="22"/>
                <w:lang w:val="it-CH"/>
              </w:rPr>
            </w:pPr>
          </w:p>
        </w:tc>
        <w:tc>
          <w:tcPr>
            <w:tcW w:w="4868" w:type="dxa"/>
            <w:gridSpan w:val="2"/>
            <w:hideMark/>
          </w:tcPr>
          <w:p w:rsidR="001E26FA" w:rsidRDefault="001E26FA">
            <w:pPr>
              <w:rPr>
                <w:sz w:val="22"/>
                <w:szCs w:val="22"/>
                <w:lang w:val="it-CH"/>
              </w:rPr>
            </w:pPr>
            <w:r>
              <w:rPr>
                <w:b/>
                <w:sz w:val="22"/>
                <w:szCs w:val="22"/>
                <w:lang w:val="it-CH"/>
              </w:rPr>
              <w:t>Luxembourg/Luxemburg</w:t>
            </w:r>
          </w:p>
          <w:p w:rsidR="001E26FA" w:rsidRDefault="001E26FA">
            <w:pPr>
              <w:rPr>
                <w:sz w:val="22"/>
                <w:szCs w:val="22"/>
                <w:lang w:val="it-CH"/>
              </w:rPr>
            </w:pPr>
            <w:r>
              <w:rPr>
                <w:sz w:val="22"/>
                <w:szCs w:val="22"/>
                <w:lang w:val="it-CH"/>
              </w:rPr>
              <w:t>Chiesi sa/nv</w:t>
            </w:r>
          </w:p>
          <w:p w:rsidR="001E26FA" w:rsidRPr="001E26FA" w:rsidRDefault="001E26FA">
            <w:pPr>
              <w:suppressAutoHyphens/>
              <w:rPr>
                <w:sz w:val="22"/>
                <w:szCs w:val="22"/>
                <w:lang w:val="it-CH"/>
              </w:rPr>
            </w:pPr>
            <w:r w:rsidRPr="001E26FA">
              <w:rPr>
                <w:sz w:val="22"/>
                <w:szCs w:val="22"/>
                <w:lang w:val="it-CH"/>
              </w:rPr>
              <w:t xml:space="preserve">Tél/Tel: + 32 (0)2 788 42 00 </w:t>
            </w:r>
          </w:p>
        </w:tc>
      </w:tr>
      <w:tr w:rsidR="00EA4B06" w:rsidTr="001E26FA">
        <w:trPr>
          <w:cantSplit/>
        </w:trPr>
        <w:tc>
          <w:tcPr>
            <w:tcW w:w="4855" w:type="dxa"/>
          </w:tcPr>
          <w:p w:rsidR="001E26FA" w:rsidRPr="001E26FA" w:rsidRDefault="001E26FA">
            <w:pPr>
              <w:tabs>
                <w:tab w:val="left" w:pos="-720"/>
              </w:tabs>
              <w:suppressAutoHyphens/>
              <w:rPr>
                <w:sz w:val="22"/>
                <w:szCs w:val="22"/>
                <w:lang w:val="pt-BR"/>
              </w:rPr>
            </w:pPr>
            <w:r w:rsidRPr="001E26FA">
              <w:rPr>
                <w:b/>
                <w:sz w:val="22"/>
                <w:szCs w:val="22"/>
                <w:lang w:val="pt-BR"/>
              </w:rPr>
              <w:t>Česká republika</w:t>
            </w:r>
          </w:p>
          <w:p w:rsidR="001E26FA" w:rsidRPr="001E26FA" w:rsidRDefault="001E26FA">
            <w:pPr>
              <w:tabs>
                <w:tab w:val="left" w:pos="-720"/>
              </w:tabs>
              <w:suppressAutoHyphens/>
              <w:rPr>
                <w:sz w:val="22"/>
                <w:szCs w:val="22"/>
                <w:lang w:val="pt-BR"/>
              </w:rPr>
            </w:pPr>
            <w:r w:rsidRPr="001E26FA">
              <w:rPr>
                <w:sz w:val="22"/>
                <w:szCs w:val="22"/>
                <w:lang w:val="pt-BR"/>
              </w:rPr>
              <w:t>Aurovitas, spol. s r.o.</w:t>
            </w:r>
          </w:p>
          <w:p w:rsidR="001E26FA" w:rsidRDefault="001E26FA">
            <w:pPr>
              <w:tabs>
                <w:tab w:val="left" w:pos="-720"/>
              </w:tabs>
              <w:suppressAutoHyphens/>
              <w:rPr>
                <w:sz w:val="22"/>
                <w:szCs w:val="22"/>
                <w:lang w:val="it-CH"/>
              </w:rPr>
            </w:pPr>
            <w:r>
              <w:rPr>
                <w:sz w:val="22"/>
                <w:szCs w:val="22"/>
                <w:lang w:val="it-CH"/>
              </w:rPr>
              <w:t>Tel: +00420 234 705 700</w:t>
            </w:r>
          </w:p>
          <w:p w:rsidR="001E26FA" w:rsidRDefault="001E26FA">
            <w:pPr>
              <w:tabs>
                <w:tab w:val="left" w:pos="-720"/>
              </w:tabs>
              <w:suppressAutoHyphens/>
              <w:rPr>
                <w:sz w:val="22"/>
                <w:szCs w:val="22"/>
                <w:lang w:val="it-CH"/>
              </w:rPr>
            </w:pPr>
          </w:p>
        </w:tc>
        <w:tc>
          <w:tcPr>
            <w:tcW w:w="4868" w:type="dxa"/>
            <w:gridSpan w:val="2"/>
            <w:hideMark/>
          </w:tcPr>
          <w:p w:rsidR="001E26FA" w:rsidRDefault="001E26FA">
            <w:pPr>
              <w:spacing w:line="260" w:lineRule="atLeast"/>
              <w:rPr>
                <w:b/>
                <w:sz w:val="22"/>
                <w:szCs w:val="22"/>
                <w:lang w:val="it-CH"/>
              </w:rPr>
            </w:pPr>
            <w:r>
              <w:rPr>
                <w:b/>
                <w:sz w:val="22"/>
                <w:szCs w:val="22"/>
                <w:lang w:val="it-CH"/>
              </w:rPr>
              <w:t>Magyarország</w:t>
            </w:r>
          </w:p>
          <w:p w:rsidR="001E26FA" w:rsidRDefault="001E26FA">
            <w:pPr>
              <w:spacing w:line="260" w:lineRule="atLeast"/>
              <w:rPr>
                <w:sz w:val="22"/>
                <w:szCs w:val="22"/>
                <w:lang w:val="it-CH"/>
              </w:rPr>
            </w:pPr>
            <w:r>
              <w:rPr>
                <w:bCs/>
                <w:sz w:val="22"/>
                <w:szCs w:val="22"/>
                <w:lang w:val="it-CH"/>
              </w:rPr>
              <w:t>Chiesi Hungary Kft.</w:t>
            </w:r>
          </w:p>
          <w:p w:rsidR="001E26FA" w:rsidRDefault="001E26FA">
            <w:pPr>
              <w:tabs>
                <w:tab w:val="left" w:pos="-720"/>
              </w:tabs>
              <w:suppressAutoHyphens/>
              <w:rPr>
                <w:sz w:val="22"/>
                <w:szCs w:val="22"/>
                <w:lang w:val="it-CH"/>
              </w:rPr>
            </w:pPr>
            <w:r>
              <w:rPr>
                <w:sz w:val="22"/>
                <w:szCs w:val="22"/>
                <w:lang w:val="it-CH"/>
              </w:rPr>
              <w:t>Tel.: + 36-1-429 1060</w:t>
            </w:r>
          </w:p>
        </w:tc>
      </w:tr>
      <w:tr w:rsidR="00EA4B06" w:rsidTr="001E26FA">
        <w:trPr>
          <w:cantSplit/>
        </w:trPr>
        <w:tc>
          <w:tcPr>
            <w:tcW w:w="4855" w:type="dxa"/>
          </w:tcPr>
          <w:p w:rsidR="001E26FA" w:rsidRDefault="001E26FA">
            <w:pPr>
              <w:rPr>
                <w:sz w:val="22"/>
                <w:szCs w:val="22"/>
                <w:lang w:val="it-CH"/>
              </w:rPr>
            </w:pPr>
            <w:r>
              <w:rPr>
                <w:b/>
                <w:sz w:val="22"/>
                <w:szCs w:val="22"/>
                <w:lang w:val="it-CH"/>
              </w:rPr>
              <w:t>Danmark</w:t>
            </w:r>
          </w:p>
          <w:p w:rsidR="001E26FA" w:rsidRDefault="001E26FA">
            <w:pPr>
              <w:rPr>
                <w:sz w:val="22"/>
                <w:szCs w:val="22"/>
                <w:lang w:val="it-CH"/>
              </w:rPr>
            </w:pPr>
            <w:r>
              <w:rPr>
                <w:sz w:val="22"/>
                <w:szCs w:val="22"/>
                <w:lang w:val="it-CH"/>
              </w:rPr>
              <w:t>Chiesi Pharma AB</w:t>
            </w:r>
          </w:p>
          <w:p w:rsidR="001E26FA" w:rsidRDefault="001E26FA">
            <w:pPr>
              <w:tabs>
                <w:tab w:val="left" w:pos="-720"/>
              </w:tabs>
              <w:suppressAutoHyphens/>
              <w:rPr>
                <w:sz w:val="22"/>
                <w:szCs w:val="22"/>
                <w:lang w:val="it-CH"/>
              </w:rPr>
            </w:pPr>
            <w:r>
              <w:rPr>
                <w:sz w:val="22"/>
                <w:szCs w:val="22"/>
                <w:lang w:val="it-CH"/>
              </w:rPr>
              <w:t>Tlf: + 46 8 753 35 20</w:t>
            </w:r>
          </w:p>
          <w:p w:rsidR="001E26FA" w:rsidRDefault="001E26FA">
            <w:pPr>
              <w:tabs>
                <w:tab w:val="left" w:pos="-720"/>
              </w:tabs>
              <w:suppressAutoHyphens/>
              <w:rPr>
                <w:sz w:val="22"/>
                <w:szCs w:val="22"/>
                <w:lang w:val="it-CH"/>
              </w:rPr>
            </w:pPr>
          </w:p>
        </w:tc>
        <w:tc>
          <w:tcPr>
            <w:tcW w:w="4868" w:type="dxa"/>
            <w:gridSpan w:val="2"/>
            <w:hideMark/>
          </w:tcPr>
          <w:p w:rsidR="001E26FA" w:rsidRDefault="001E26FA">
            <w:pPr>
              <w:tabs>
                <w:tab w:val="left" w:pos="-720"/>
                <w:tab w:val="left" w:pos="4536"/>
              </w:tabs>
              <w:suppressAutoHyphens/>
              <w:rPr>
                <w:b/>
                <w:sz w:val="22"/>
                <w:szCs w:val="22"/>
                <w:lang w:val="it-IT"/>
              </w:rPr>
            </w:pPr>
            <w:r>
              <w:rPr>
                <w:b/>
                <w:sz w:val="22"/>
                <w:szCs w:val="22"/>
                <w:lang w:val="it-IT"/>
              </w:rPr>
              <w:t>Malta</w:t>
            </w:r>
          </w:p>
          <w:p w:rsidR="001E26FA" w:rsidRDefault="001E26FA">
            <w:pPr>
              <w:pStyle w:val="Default"/>
              <w:rPr>
                <w:sz w:val="22"/>
                <w:szCs w:val="22"/>
                <w:lang w:val="it-IT"/>
              </w:rPr>
            </w:pPr>
            <w:r>
              <w:rPr>
                <w:sz w:val="22"/>
                <w:szCs w:val="22"/>
                <w:lang w:val="it-IT"/>
              </w:rPr>
              <w:t>Chiesi Farmaceutici S.p.A.</w:t>
            </w:r>
          </w:p>
          <w:p w:rsidR="001E26FA" w:rsidRDefault="001E26FA">
            <w:pPr>
              <w:rPr>
                <w:sz w:val="22"/>
                <w:szCs w:val="22"/>
                <w:lang w:val="en-GB"/>
              </w:rPr>
            </w:pPr>
            <w:r>
              <w:rPr>
                <w:sz w:val="22"/>
                <w:szCs w:val="22"/>
                <w:lang w:val="en-GB"/>
              </w:rPr>
              <w:t xml:space="preserve">Tel: + 39 0521 </w:t>
            </w:r>
            <w:r>
              <w:rPr>
                <w:sz w:val="22"/>
                <w:szCs w:val="22"/>
              </w:rPr>
              <w:t>2791</w:t>
            </w:r>
          </w:p>
        </w:tc>
      </w:tr>
      <w:tr w:rsidR="00EA4B06" w:rsidTr="001E26FA">
        <w:trPr>
          <w:cantSplit/>
        </w:trPr>
        <w:tc>
          <w:tcPr>
            <w:tcW w:w="4855" w:type="dxa"/>
          </w:tcPr>
          <w:p w:rsidR="001E26FA" w:rsidRDefault="001E26FA">
            <w:pPr>
              <w:rPr>
                <w:sz w:val="22"/>
                <w:szCs w:val="22"/>
                <w:lang w:val="de-DE"/>
              </w:rPr>
            </w:pPr>
            <w:r>
              <w:rPr>
                <w:b/>
                <w:sz w:val="22"/>
                <w:szCs w:val="22"/>
                <w:lang w:val="de-DE"/>
              </w:rPr>
              <w:t>Deutschland</w:t>
            </w:r>
          </w:p>
          <w:p w:rsidR="001E26FA" w:rsidRDefault="001E26FA">
            <w:pPr>
              <w:rPr>
                <w:sz w:val="22"/>
                <w:szCs w:val="22"/>
                <w:lang w:val="de-DE"/>
              </w:rPr>
            </w:pPr>
            <w:r>
              <w:rPr>
                <w:sz w:val="22"/>
                <w:szCs w:val="22"/>
                <w:lang w:val="de-DE"/>
              </w:rPr>
              <w:t>Chiesi GmbH</w:t>
            </w:r>
          </w:p>
          <w:p w:rsidR="001E26FA" w:rsidRDefault="001E26FA">
            <w:pPr>
              <w:tabs>
                <w:tab w:val="left" w:pos="-720"/>
              </w:tabs>
              <w:suppressAutoHyphens/>
              <w:rPr>
                <w:sz w:val="22"/>
                <w:szCs w:val="22"/>
                <w:lang w:val="de-DE"/>
              </w:rPr>
            </w:pPr>
            <w:r>
              <w:rPr>
                <w:sz w:val="22"/>
                <w:szCs w:val="22"/>
                <w:lang w:val="de-DE"/>
              </w:rPr>
              <w:t>Tel: + 49 40 89724-0</w:t>
            </w:r>
          </w:p>
          <w:p w:rsidR="001E26FA" w:rsidRDefault="001E26FA">
            <w:pPr>
              <w:tabs>
                <w:tab w:val="left" w:pos="-720"/>
              </w:tabs>
              <w:suppressAutoHyphens/>
              <w:rPr>
                <w:sz w:val="22"/>
                <w:szCs w:val="22"/>
                <w:lang w:val="de-DE"/>
              </w:rPr>
            </w:pPr>
          </w:p>
        </w:tc>
        <w:tc>
          <w:tcPr>
            <w:tcW w:w="4868" w:type="dxa"/>
            <w:gridSpan w:val="2"/>
            <w:hideMark/>
          </w:tcPr>
          <w:p w:rsidR="001E26FA" w:rsidRDefault="001E26FA">
            <w:pPr>
              <w:tabs>
                <w:tab w:val="left" w:pos="-720"/>
                <w:tab w:val="left" w:pos="4536"/>
              </w:tabs>
              <w:suppressAutoHyphens/>
              <w:rPr>
                <w:b/>
                <w:sz w:val="22"/>
                <w:szCs w:val="22"/>
                <w:lang w:val="sv-SE"/>
              </w:rPr>
            </w:pPr>
            <w:r>
              <w:rPr>
                <w:b/>
                <w:sz w:val="22"/>
                <w:szCs w:val="22"/>
                <w:lang w:val="sv-SE"/>
              </w:rPr>
              <w:t>Nederland</w:t>
            </w:r>
          </w:p>
          <w:p w:rsidR="001E26FA" w:rsidRDefault="001E26FA">
            <w:pPr>
              <w:rPr>
                <w:sz w:val="22"/>
                <w:szCs w:val="22"/>
                <w:lang w:val="sv-SE"/>
              </w:rPr>
            </w:pPr>
            <w:r>
              <w:rPr>
                <w:sz w:val="22"/>
                <w:szCs w:val="22"/>
                <w:lang w:val="sv-SE"/>
              </w:rPr>
              <w:t>Chiesi Pharmaceuticals B.V.</w:t>
            </w:r>
          </w:p>
          <w:p w:rsidR="001E26FA" w:rsidRDefault="001E26FA">
            <w:pPr>
              <w:rPr>
                <w:sz w:val="22"/>
                <w:szCs w:val="22"/>
                <w:lang w:val="sv-SE"/>
              </w:rPr>
            </w:pPr>
            <w:r>
              <w:rPr>
                <w:sz w:val="22"/>
                <w:szCs w:val="22"/>
                <w:lang w:val="sv-SE"/>
              </w:rPr>
              <w:t>Tel: + 31 88 501 64 00</w:t>
            </w:r>
          </w:p>
        </w:tc>
      </w:tr>
      <w:tr w:rsidR="00EA4B06" w:rsidTr="001E26FA">
        <w:trPr>
          <w:cantSplit/>
        </w:trPr>
        <w:tc>
          <w:tcPr>
            <w:tcW w:w="4855" w:type="dxa"/>
          </w:tcPr>
          <w:p w:rsidR="001E26FA" w:rsidRPr="001E26FA" w:rsidRDefault="001E26FA">
            <w:pPr>
              <w:tabs>
                <w:tab w:val="left" w:pos="-720"/>
              </w:tabs>
              <w:suppressAutoHyphens/>
              <w:rPr>
                <w:b/>
                <w:bCs/>
                <w:sz w:val="22"/>
                <w:szCs w:val="22"/>
              </w:rPr>
            </w:pPr>
            <w:r w:rsidRPr="001E26FA">
              <w:rPr>
                <w:b/>
                <w:bCs/>
                <w:sz w:val="22"/>
                <w:szCs w:val="22"/>
              </w:rPr>
              <w:t>Eesti</w:t>
            </w:r>
          </w:p>
          <w:p w:rsidR="001E26FA" w:rsidRPr="001E26FA" w:rsidRDefault="001E26FA">
            <w:pPr>
              <w:rPr>
                <w:sz w:val="22"/>
                <w:szCs w:val="22"/>
              </w:rPr>
            </w:pPr>
            <w:r w:rsidRPr="001E26FA">
              <w:rPr>
                <w:sz w:val="22"/>
                <w:szCs w:val="22"/>
              </w:rPr>
              <w:t>Chiesi Pharmaceuticals GmbH</w:t>
            </w:r>
          </w:p>
          <w:p w:rsidR="001E26FA" w:rsidRPr="001E26FA" w:rsidRDefault="001E26FA">
            <w:pPr>
              <w:rPr>
                <w:sz w:val="22"/>
                <w:szCs w:val="22"/>
              </w:rPr>
            </w:pPr>
            <w:r w:rsidRPr="001E26FA">
              <w:rPr>
                <w:sz w:val="22"/>
                <w:szCs w:val="22"/>
              </w:rPr>
              <w:t>Tel: + 43 1 4073919</w:t>
            </w:r>
          </w:p>
          <w:p w:rsidR="001E26FA" w:rsidRPr="001E26FA" w:rsidRDefault="001E26FA">
            <w:pPr>
              <w:tabs>
                <w:tab w:val="left" w:pos="-720"/>
              </w:tabs>
              <w:suppressAutoHyphens/>
              <w:rPr>
                <w:sz w:val="22"/>
                <w:szCs w:val="22"/>
              </w:rPr>
            </w:pPr>
          </w:p>
        </w:tc>
        <w:tc>
          <w:tcPr>
            <w:tcW w:w="4868" w:type="dxa"/>
            <w:gridSpan w:val="2"/>
            <w:hideMark/>
          </w:tcPr>
          <w:p w:rsidR="001E26FA" w:rsidRDefault="001E26FA">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1E26FA" w:rsidRDefault="001E26FA">
            <w:pPr>
              <w:rPr>
                <w:sz w:val="22"/>
                <w:szCs w:val="22"/>
                <w:lang w:val="it-IT"/>
              </w:rPr>
            </w:pPr>
            <w:r>
              <w:rPr>
                <w:sz w:val="22"/>
                <w:szCs w:val="22"/>
                <w:lang w:val="it-IT"/>
              </w:rPr>
              <w:t>Chiesi Pharma AB</w:t>
            </w:r>
          </w:p>
          <w:p w:rsidR="001E26FA" w:rsidRDefault="001E26FA">
            <w:pPr>
              <w:rPr>
                <w:sz w:val="22"/>
                <w:szCs w:val="22"/>
                <w:lang w:val="it-IT"/>
              </w:rPr>
            </w:pPr>
            <w:r>
              <w:rPr>
                <w:sz w:val="22"/>
                <w:szCs w:val="22"/>
                <w:lang w:val="it-IT"/>
              </w:rPr>
              <w:t>Tlf: + 46 8 753 35 20</w:t>
            </w:r>
          </w:p>
        </w:tc>
      </w:tr>
      <w:tr w:rsidR="00EA4B06" w:rsidTr="001E26FA">
        <w:trPr>
          <w:cantSplit/>
        </w:trPr>
        <w:tc>
          <w:tcPr>
            <w:tcW w:w="4855" w:type="dxa"/>
          </w:tcPr>
          <w:p w:rsidR="001E26FA" w:rsidRDefault="001E26FA">
            <w:pPr>
              <w:rPr>
                <w:sz w:val="22"/>
                <w:szCs w:val="22"/>
                <w:lang w:val="en-GB"/>
              </w:rPr>
            </w:pPr>
            <w:r>
              <w:rPr>
                <w:b/>
                <w:sz w:val="22"/>
                <w:szCs w:val="22"/>
                <w:lang w:val="en-GB"/>
              </w:rPr>
              <w:t>Ελλάδα</w:t>
            </w:r>
          </w:p>
          <w:p w:rsidR="001E26FA" w:rsidRDefault="001E26FA">
            <w:pPr>
              <w:rPr>
                <w:snapToGrid w:val="0"/>
                <w:sz w:val="22"/>
                <w:szCs w:val="22"/>
                <w:lang w:val="en-GB"/>
              </w:rPr>
            </w:pPr>
            <w:r>
              <w:rPr>
                <w:snapToGrid w:val="0"/>
                <w:sz w:val="22"/>
                <w:szCs w:val="22"/>
                <w:lang w:val="en-GB"/>
              </w:rPr>
              <w:t>DEMO ABEE</w:t>
            </w:r>
          </w:p>
          <w:p w:rsidR="001E26FA" w:rsidRDefault="001E26FA">
            <w:pPr>
              <w:tabs>
                <w:tab w:val="left" w:pos="-720"/>
              </w:tabs>
              <w:suppressAutoHyphens/>
              <w:rPr>
                <w:sz w:val="22"/>
                <w:szCs w:val="22"/>
                <w:lang w:val="en-GB"/>
              </w:rPr>
            </w:pPr>
            <w:r>
              <w:rPr>
                <w:sz w:val="22"/>
                <w:szCs w:val="22"/>
                <w:lang w:val="en-GB"/>
              </w:rPr>
              <w:t>Τηλ: + 30 210 8161802</w:t>
            </w:r>
          </w:p>
          <w:p w:rsidR="001E26FA" w:rsidRDefault="001E26FA">
            <w:pPr>
              <w:tabs>
                <w:tab w:val="left" w:pos="-720"/>
              </w:tabs>
              <w:suppressAutoHyphens/>
              <w:rPr>
                <w:sz w:val="22"/>
                <w:szCs w:val="22"/>
                <w:lang w:val="en-GB"/>
              </w:rPr>
            </w:pPr>
          </w:p>
        </w:tc>
        <w:tc>
          <w:tcPr>
            <w:tcW w:w="4868" w:type="dxa"/>
            <w:gridSpan w:val="2"/>
            <w:hideMark/>
          </w:tcPr>
          <w:p w:rsidR="001E26FA" w:rsidRDefault="001E26FA">
            <w:pPr>
              <w:rPr>
                <w:sz w:val="22"/>
                <w:szCs w:val="22"/>
                <w:lang w:val="en-GB"/>
              </w:rPr>
            </w:pPr>
            <w:r>
              <w:rPr>
                <w:b/>
                <w:sz w:val="22"/>
                <w:szCs w:val="22"/>
                <w:lang w:val="en-GB"/>
              </w:rPr>
              <w:t>Österreich</w:t>
            </w:r>
          </w:p>
          <w:p w:rsidR="001E26FA" w:rsidRDefault="001E26FA">
            <w:pPr>
              <w:rPr>
                <w:sz w:val="22"/>
                <w:szCs w:val="22"/>
                <w:lang w:val="en-GB"/>
              </w:rPr>
            </w:pPr>
            <w:r>
              <w:rPr>
                <w:sz w:val="22"/>
                <w:szCs w:val="22"/>
                <w:lang w:val="en-GB"/>
              </w:rPr>
              <w:t>Chiesi Pharmaceuticals GmbH</w:t>
            </w:r>
          </w:p>
          <w:p w:rsidR="001E26FA" w:rsidRDefault="001E26FA">
            <w:pPr>
              <w:rPr>
                <w:sz w:val="22"/>
                <w:szCs w:val="22"/>
                <w:lang w:val="en-GB"/>
              </w:rPr>
            </w:pPr>
            <w:r>
              <w:rPr>
                <w:sz w:val="22"/>
                <w:szCs w:val="22"/>
                <w:lang w:val="en-GB"/>
              </w:rPr>
              <w:t>Tel: + 43 1 4073919</w:t>
            </w:r>
          </w:p>
        </w:tc>
      </w:tr>
      <w:tr w:rsidR="00EA4B06" w:rsidTr="001E26FA">
        <w:trPr>
          <w:cantSplit/>
        </w:trPr>
        <w:tc>
          <w:tcPr>
            <w:tcW w:w="4855" w:type="dxa"/>
          </w:tcPr>
          <w:p w:rsidR="001E26FA" w:rsidRPr="001E26FA" w:rsidRDefault="001E26FA">
            <w:pPr>
              <w:tabs>
                <w:tab w:val="left" w:pos="-720"/>
                <w:tab w:val="left" w:pos="4536"/>
              </w:tabs>
              <w:suppressAutoHyphens/>
              <w:rPr>
                <w:b/>
                <w:sz w:val="22"/>
                <w:szCs w:val="22"/>
                <w:lang w:val="es-ES"/>
              </w:rPr>
            </w:pPr>
            <w:r w:rsidRPr="001E26FA">
              <w:rPr>
                <w:b/>
                <w:sz w:val="22"/>
                <w:szCs w:val="22"/>
                <w:lang w:val="es-ES"/>
              </w:rPr>
              <w:t>España</w:t>
            </w:r>
          </w:p>
          <w:p w:rsidR="001E26FA" w:rsidRPr="001E26FA" w:rsidRDefault="001E26FA">
            <w:pPr>
              <w:rPr>
                <w:sz w:val="22"/>
                <w:szCs w:val="22"/>
                <w:lang w:val="es-ES"/>
              </w:rPr>
            </w:pPr>
            <w:r w:rsidRPr="001E26FA">
              <w:rPr>
                <w:sz w:val="22"/>
                <w:szCs w:val="22"/>
                <w:lang w:val="es-ES"/>
              </w:rPr>
              <w:t>Chiesi España, S.A.U.</w:t>
            </w:r>
          </w:p>
          <w:p w:rsidR="001E26FA" w:rsidRDefault="001E26FA">
            <w:pPr>
              <w:rPr>
                <w:sz w:val="22"/>
                <w:szCs w:val="22"/>
                <w:lang w:val="en-GB"/>
              </w:rPr>
            </w:pPr>
            <w:r>
              <w:rPr>
                <w:sz w:val="22"/>
                <w:szCs w:val="22"/>
                <w:lang w:val="en-GB"/>
              </w:rPr>
              <w:t>Tel: + 34 934948000</w:t>
            </w:r>
          </w:p>
          <w:p w:rsidR="001E26FA" w:rsidRDefault="001E26FA">
            <w:pPr>
              <w:tabs>
                <w:tab w:val="left" w:pos="-720"/>
              </w:tabs>
              <w:suppressAutoHyphens/>
              <w:rPr>
                <w:sz w:val="22"/>
                <w:szCs w:val="22"/>
                <w:lang w:val="en-GB"/>
              </w:rPr>
            </w:pPr>
          </w:p>
        </w:tc>
        <w:tc>
          <w:tcPr>
            <w:tcW w:w="4868" w:type="dxa"/>
            <w:gridSpan w:val="2"/>
            <w:hideMark/>
          </w:tcPr>
          <w:p w:rsidR="001E26FA" w:rsidRDefault="001E26FA">
            <w:pPr>
              <w:tabs>
                <w:tab w:val="left" w:pos="-720"/>
              </w:tabs>
              <w:suppressAutoHyphens/>
              <w:rPr>
                <w:b/>
                <w:sz w:val="22"/>
                <w:szCs w:val="22"/>
                <w:lang w:val="it-CH"/>
              </w:rPr>
            </w:pPr>
            <w:r>
              <w:rPr>
                <w:b/>
                <w:sz w:val="22"/>
                <w:szCs w:val="22"/>
                <w:lang w:val="it-CH"/>
              </w:rPr>
              <w:t>Polska</w:t>
            </w:r>
          </w:p>
          <w:p w:rsidR="001E26FA" w:rsidRDefault="001E26FA">
            <w:pPr>
              <w:tabs>
                <w:tab w:val="left" w:pos="-720"/>
              </w:tabs>
              <w:suppressAutoHyphens/>
              <w:rPr>
                <w:bCs/>
                <w:sz w:val="22"/>
                <w:szCs w:val="22"/>
                <w:lang w:val="it-CH"/>
              </w:rPr>
            </w:pPr>
            <w:r>
              <w:rPr>
                <w:bCs/>
                <w:sz w:val="22"/>
                <w:szCs w:val="22"/>
                <w:lang w:val="it-CH"/>
              </w:rPr>
              <w:t>Chiesi Poland Sp. z.o.o.</w:t>
            </w:r>
          </w:p>
          <w:p w:rsidR="001E26FA" w:rsidRDefault="001E26FA">
            <w:pPr>
              <w:tabs>
                <w:tab w:val="left" w:pos="-720"/>
              </w:tabs>
              <w:suppressAutoHyphens/>
              <w:rPr>
                <w:sz w:val="22"/>
                <w:szCs w:val="22"/>
                <w:lang w:val="en-GB"/>
              </w:rPr>
            </w:pPr>
            <w:r>
              <w:rPr>
                <w:bCs/>
                <w:sz w:val="22"/>
                <w:szCs w:val="22"/>
                <w:lang w:val="it-CH"/>
              </w:rPr>
              <w:t>Tel.: + 48 22 620 1421</w:t>
            </w:r>
          </w:p>
        </w:tc>
      </w:tr>
      <w:tr w:rsidR="00EA4B06" w:rsidTr="001E26FA">
        <w:trPr>
          <w:cantSplit/>
        </w:trPr>
        <w:tc>
          <w:tcPr>
            <w:tcW w:w="4855" w:type="dxa"/>
          </w:tcPr>
          <w:p w:rsidR="001E26FA" w:rsidRDefault="001E26FA">
            <w:pPr>
              <w:tabs>
                <w:tab w:val="left" w:pos="-720"/>
                <w:tab w:val="left" w:pos="4536"/>
              </w:tabs>
              <w:suppressAutoHyphens/>
              <w:rPr>
                <w:b/>
                <w:sz w:val="22"/>
                <w:szCs w:val="22"/>
                <w:lang w:val="it-IT"/>
              </w:rPr>
            </w:pPr>
            <w:r>
              <w:rPr>
                <w:b/>
                <w:sz w:val="22"/>
                <w:szCs w:val="22"/>
                <w:lang w:val="it-IT"/>
              </w:rPr>
              <w:t>France</w:t>
            </w:r>
          </w:p>
          <w:p w:rsidR="001E26FA" w:rsidRDefault="001E26FA">
            <w:pPr>
              <w:pStyle w:val="Default"/>
              <w:rPr>
                <w:sz w:val="22"/>
                <w:szCs w:val="22"/>
                <w:lang w:val="it-IT"/>
              </w:rPr>
            </w:pPr>
            <w:r>
              <w:rPr>
                <w:sz w:val="22"/>
                <w:szCs w:val="22"/>
                <w:lang w:val="it-IT"/>
              </w:rPr>
              <w:t xml:space="preserve">Chiesi S.A.S. </w:t>
            </w:r>
          </w:p>
          <w:p w:rsidR="001E26FA" w:rsidRDefault="001E26FA">
            <w:pPr>
              <w:rPr>
                <w:sz w:val="22"/>
                <w:szCs w:val="22"/>
                <w:lang w:val="en-GB"/>
              </w:rPr>
            </w:pPr>
            <w:r>
              <w:rPr>
                <w:sz w:val="22"/>
                <w:szCs w:val="22"/>
              </w:rPr>
              <w:t xml:space="preserve">Tél: + 33 1 47688899 </w:t>
            </w:r>
          </w:p>
          <w:p w:rsidR="001E26FA" w:rsidRDefault="001E26FA">
            <w:pPr>
              <w:rPr>
                <w:b/>
                <w:sz w:val="22"/>
                <w:szCs w:val="22"/>
                <w:lang w:val="en-GB"/>
              </w:rPr>
            </w:pPr>
          </w:p>
        </w:tc>
        <w:tc>
          <w:tcPr>
            <w:tcW w:w="4868" w:type="dxa"/>
            <w:gridSpan w:val="2"/>
            <w:hideMark/>
          </w:tcPr>
          <w:p w:rsidR="001E26FA" w:rsidRDefault="001E26FA">
            <w:pPr>
              <w:rPr>
                <w:sz w:val="22"/>
                <w:szCs w:val="22"/>
                <w:lang w:val="it-IT"/>
              </w:rPr>
            </w:pPr>
            <w:r>
              <w:rPr>
                <w:b/>
                <w:sz w:val="22"/>
                <w:szCs w:val="22"/>
                <w:lang w:val="it-IT"/>
              </w:rPr>
              <w:t>Portugal</w:t>
            </w:r>
          </w:p>
          <w:p w:rsidR="001E26FA" w:rsidRDefault="001E26FA">
            <w:pPr>
              <w:rPr>
                <w:sz w:val="22"/>
                <w:szCs w:val="22"/>
                <w:lang w:val="it-IT"/>
              </w:rPr>
            </w:pPr>
            <w:r>
              <w:rPr>
                <w:sz w:val="22"/>
                <w:szCs w:val="22"/>
                <w:lang w:val="it-IT"/>
              </w:rPr>
              <w:t>Chiesi Farmaceutici S.p.A.</w:t>
            </w:r>
          </w:p>
          <w:p w:rsidR="001E26FA" w:rsidRDefault="001E26FA">
            <w:pPr>
              <w:tabs>
                <w:tab w:val="left" w:pos="-720"/>
              </w:tabs>
              <w:suppressAutoHyphens/>
              <w:rPr>
                <w:sz w:val="22"/>
                <w:szCs w:val="22"/>
                <w:lang w:val="en-GB"/>
              </w:rPr>
            </w:pPr>
            <w:r>
              <w:rPr>
                <w:sz w:val="22"/>
                <w:szCs w:val="22"/>
                <w:lang w:val="en-GB"/>
              </w:rPr>
              <w:t>Tel: + 39 0521 2791</w:t>
            </w:r>
          </w:p>
        </w:tc>
      </w:tr>
      <w:tr w:rsidR="00EA4B06" w:rsidTr="001E26FA">
        <w:trPr>
          <w:cantSplit/>
        </w:trPr>
        <w:tc>
          <w:tcPr>
            <w:tcW w:w="4855" w:type="dxa"/>
            <w:hideMark/>
          </w:tcPr>
          <w:p w:rsidR="001E26FA" w:rsidRDefault="001E26FA">
            <w:pPr>
              <w:tabs>
                <w:tab w:val="left" w:pos="-720"/>
                <w:tab w:val="left" w:pos="4536"/>
              </w:tabs>
              <w:suppressAutoHyphens/>
              <w:rPr>
                <w:b/>
                <w:noProof/>
                <w:sz w:val="22"/>
                <w:szCs w:val="22"/>
                <w:lang w:val="hr-HR"/>
              </w:rPr>
            </w:pPr>
            <w:r>
              <w:rPr>
                <w:b/>
                <w:noProof/>
                <w:sz w:val="22"/>
                <w:szCs w:val="22"/>
                <w:lang w:val="hr-HR"/>
              </w:rPr>
              <w:t>Hrvatska</w:t>
            </w:r>
          </w:p>
          <w:p w:rsidR="001E26FA" w:rsidRDefault="001E26FA">
            <w:pPr>
              <w:tabs>
                <w:tab w:val="left" w:pos="-720"/>
                <w:tab w:val="left" w:pos="4536"/>
              </w:tabs>
              <w:suppressAutoHyphens/>
              <w:rPr>
                <w:sz w:val="22"/>
                <w:szCs w:val="22"/>
                <w:lang w:val="hr-HR"/>
              </w:rPr>
            </w:pPr>
            <w:r>
              <w:rPr>
                <w:sz w:val="22"/>
                <w:szCs w:val="22"/>
                <w:lang w:val="hr-HR"/>
              </w:rPr>
              <w:t>Chiesi Pharmaceuticals GmbH</w:t>
            </w:r>
          </w:p>
          <w:p w:rsidR="001E26FA" w:rsidRDefault="001E26FA">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1E26FA" w:rsidRDefault="001E26FA">
            <w:pPr>
              <w:tabs>
                <w:tab w:val="left" w:pos="-720"/>
              </w:tabs>
              <w:suppressAutoHyphens/>
              <w:rPr>
                <w:b/>
                <w:sz w:val="22"/>
                <w:szCs w:val="22"/>
                <w:lang w:val="it-CH"/>
              </w:rPr>
            </w:pPr>
            <w:r>
              <w:rPr>
                <w:b/>
                <w:sz w:val="22"/>
                <w:szCs w:val="22"/>
                <w:lang w:val="it-CH"/>
              </w:rPr>
              <w:t>România</w:t>
            </w:r>
          </w:p>
          <w:p w:rsidR="001E26FA" w:rsidRDefault="001E26FA">
            <w:pPr>
              <w:tabs>
                <w:tab w:val="left" w:pos="-720"/>
              </w:tabs>
              <w:suppressAutoHyphens/>
              <w:rPr>
                <w:sz w:val="22"/>
                <w:szCs w:val="22"/>
                <w:lang w:val="it-CH"/>
              </w:rPr>
            </w:pPr>
            <w:r>
              <w:rPr>
                <w:sz w:val="22"/>
                <w:szCs w:val="22"/>
                <w:lang w:val="it-CH"/>
              </w:rPr>
              <w:t>Chiesi Romania S.R.L.</w:t>
            </w:r>
          </w:p>
          <w:p w:rsidR="001E26FA" w:rsidRDefault="001E26FA">
            <w:pPr>
              <w:tabs>
                <w:tab w:val="left" w:pos="-720"/>
              </w:tabs>
              <w:suppressAutoHyphens/>
              <w:rPr>
                <w:sz w:val="22"/>
                <w:szCs w:val="22"/>
                <w:lang w:val="en-GB"/>
              </w:rPr>
            </w:pPr>
            <w:r>
              <w:rPr>
                <w:sz w:val="22"/>
                <w:szCs w:val="22"/>
                <w:lang w:val="en-GB"/>
              </w:rPr>
              <w:t>Tel: + 40 212023642</w:t>
            </w:r>
          </w:p>
          <w:p w:rsidR="001E26FA" w:rsidRDefault="001E26FA">
            <w:pPr>
              <w:tabs>
                <w:tab w:val="left" w:pos="-720"/>
              </w:tabs>
              <w:suppressAutoHyphens/>
              <w:rPr>
                <w:sz w:val="22"/>
                <w:szCs w:val="22"/>
                <w:lang w:val="en-GB"/>
              </w:rPr>
            </w:pPr>
          </w:p>
        </w:tc>
      </w:tr>
      <w:tr w:rsidR="00EA4B06" w:rsidTr="001E26FA">
        <w:trPr>
          <w:gridAfter w:val="1"/>
          <w:wAfter w:w="8" w:type="dxa"/>
          <w:cantSplit/>
        </w:trPr>
        <w:tc>
          <w:tcPr>
            <w:tcW w:w="4855" w:type="dxa"/>
          </w:tcPr>
          <w:p w:rsidR="001E26FA" w:rsidRDefault="001E26FA">
            <w:pPr>
              <w:rPr>
                <w:sz w:val="22"/>
                <w:szCs w:val="22"/>
                <w:lang w:val="it-IT"/>
              </w:rPr>
            </w:pPr>
            <w:r>
              <w:rPr>
                <w:b/>
                <w:sz w:val="22"/>
                <w:szCs w:val="22"/>
                <w:lang w:val="it-IT"/>
              </w:rPr>
              <w:t>Ireland</w:t>
            </w:r>
          </w:p>
          <w:p w:rsidR="001E26FA" w:rsidRDefault="001E26FA">
            <w:pPr>
              <w:rPr>
                <w:sz w:val="22"/>
                <w:szCs w:val="22"/>
                <w:lang w:val="it-IT"/>
              </w:rPr>
            </w:pPr>
            <w:r>
              <w:rPr>
                <w:sz w:val="22"/>
                <w:szCs w:val="22"/>
                <w:lang w:val="it-IT"/>
              </w:rPr>
              <w:t>Chiesi Farmaceutici S.p.A.</w:t>
            </w:r>
          </w:p>
          <w:p w:rsidR="001E26FA" w:rsidRDefault="001E26FA">
            <w:pPr>
              <w:tabs>
                <w:tab w:val="left" w:pos="-720"/>
              </w:tabs>
              <w:suppressAutoHyphens/>
              <w:rPr>
                <w:sz w:val="22"/>
                <w:szCs w:val="22"/>
                <w:lang w:val="en-GB"/>
              </w:rPr>
            </w:pPr>
            <w:r>
              <w:rPr>
                <w:sz w:val="22"/>
                <w:szCs w:val="22"/>
                <w:lang w:val="en-GB"/>
              </w:rPr>
              <w:t>Tel: + 39 0521 2791</w:t>
            </w:r>
          </w:p>
          <w:p w:rsidR="001E26FA" w:rsidRDefault="001E26FA">
            <w:pPr>
              <w:tabs>
                <w:tab w:val="left" w:pos="-720"/>
              </w:tabs>
              <w:suppressAutoHyphens/>
              <w:rPr>
                <w:sz w:val="22"/>
                <w:szCs w:val="22"/>
                <w:lang w:val="en-GB"/>
              </w:rPr>
            </w:pPr>
          </w:p>
        </w:tc>
        <w:tc>
          <w:tcPr>
            <w:tcW w:w="4860" w:type="dxa"/>
            <w:hideMark/>
          </w:tcPr>
          <w:p w:rsidR="001E26FA" w:rsidRDefault="001E26FA">
            <w:pPr>
              <w:rPr>
                <w:sz w:val="22"/>
                <w:szCs w:val="22"/>
                <w:lang w:val="it-CH"/>
              </w:rPr>
            </w:pPr>
            <w:r>
              <w:rPr>
                <w:b/>
                <w:sz w:val="22"/>
                <w:szCs w:val="22"/>
                <w:lang w:val="it-CH"/>
              </w:rPr>
              <w:t>Slovenija</w:t>
            </w:r>
          </w:p>
          <w:p w:rsidR="001E26FA" w:rsidRDefault="001E26FA">
            <w:pPr>
              <w:rPr>
                <w:sz w:val="22"/>
                <w:szCs w:val="22"/>
                <w:lang w:val="it-CH"/>
              </w:rPr>
            </w:pPr>
            <w:r>
              <w:rPr>
                <w:bCs/>
                <w:sz w:val="22"/>
                <w:szCs w:val="22"/>
                <w:lang w:val="it-CH"/>
              </w:rPr>
              <w:t>Chiesi Slovenija d.o.o.</w:t>
            </w:r>
          </w:p>
          <w:p w:rsidR="001E26FA" w:rsidRDefault="001E26FA">
            <w:pPr>
              <w:tabs>
                <w:tab w:val="left" w:pos="-720"/>
              </w:tabs>
              <w:suppressAutoHyphens/>
              <w:rPr>
                <w:sz w:val="22"/>
                <w:szCs w:val="22"/>
                <w:lang w:val="en-GB"/>
              </w:rPr>
            </w:pPr>
            <w:r>
              <w:rPr>
                <w:sz w:val="22"/>
                <w:szCs w:val="22"/>
                <w:lang w:val="en-GB"/>
              </w:rPr>
              <w:t>Tel: + 386-1-43 00 901</w:t>
            </w:r>
          </w:p>
        </w:tc>
      </w:tr>
      <w:tr w:rsidR="00EA4B06" w:rsidTr="001E26FA">
        <w:trPr>
          <w:cantSplit/>
        </w:trPr>
        <w:tc>
          <w:tcPr>
            <w:tcW w:w="4855" w:type="dxa"/>
          </w:tcPr>
          <w:p w:rsidR="001E26FA" w:rsidRDefault="001E26FA">
            <w:pPr>
              <w:rPr>
                <w:b/>
                <w:sz w:val="22"/>
                <w:szCs w:val="22"/>
                <w:lang w:val="en-GB"/>
              </w:rPr>
            </w:pPr>
            <w:r>
              <w:rPr>
                <w:b/>
                <w:sz w:val="22"/>
                <w:szCs w:val="22"/>
                <w:lang w:val="en-GB"/>
              </w:rPr>
              <w:t>Ísland</w:t>
            </w:r>
          </w:p>
          <w:p w:rsidR="001E26FA" w:rsidRDefault="001E26FA">
            <w:pPr>
              <w:rPr>
                <w:sz w:val="22"/>
                <w:szCs w:val="22"/>
                <w:lang w:val="en-GB"/>
              </w:rPr>
            </w:pPr>
            <w:r>
              <w:rPr>
                <w:sz w:val="22"/>
                <w:szCs w:val="22"/>
                <w:lang w:val="en-GB"/>
              </w:rPr>
              <w:t>Chiesi Pharma AB</w:t>
            </w:r>
          </w:p>
          <w:p w:rsidR="001E26FA" w:rsidRDefault="001E26FA">
            <w:pPr>
              <w:rPr>
                <w:sz w:val="22"/>
                <w:szCs w:val="22"/>
                <w:lang w:val="en-GB"/>
              </w:rPr>
            </w:pPr>
            <w:r>
              <w:rPr>
                <w:sz w:val="22"/>
                <w:szCs w:val="22"/>
                <w:lang w:val="en-GB"/>
              </w:rPr>
              <w:t>Sími: +46 8 753 35 20</w:t>
            </w:r>
          </w:p>
          <w:p w:rsidR="001E26FA" w:rsidRDefault="001E26FA">
            <w:pPr>
              <w:rPr>
                <w:b/>
                <w:sz w:val="22"/>
                <w:szCs w:val="22"/>
                <w:lang w:val="en-GB"/>
              </w:rPr>
            </w:pPr>
          </w:p>
        </w:tc>
        <w:tc>
          <w:tcPr>
            <w:tcW w:w="4868" w:type="dxa"/>
            <w:gridSpan w:val="2"/>
            <w:hideMark/>
          </w:tcPr>
          <w:p w:rsidR="001E26FA" w:rsidRDefault="001E26FA">
            <w:pPr>
              <w:tabs>
                <w:tab w:val="left" w:pos="-720"/>
              </w:tabs>
              <w:suppressAutoHyphens/>
              <w:rPr>
                <w:b/>
                <w:sz w:val="22"/>
                <w:szCs w:val="22"/>
                <w:lang w:val="en-GB"/>
              </w:rPr>
            </w:pPr>
            <w:r>
              <w:rPr>
                <w:b/>
                <w:sz w:val="22"/>
                <w:szCs w:val="22"/>
                <w:lang w:val="en-GB"/>
              </w:rPr>
              <w:t>Slovenská republika</w:t>
            </w:r>
          </w:p>
          <w:p w:rsidR="001E26FA" w:rsidRDefault="001E26FA">
            <w:pPr>
              <w:spacing w:line="260" w:lineRule="atLeast"/>
              <w:rPr>
                <w:sz w:val="22"/>
                <w:szCs w:val="22"/>
                <w:lang w:val="en-GB"/>
              </w:rPr>
            </w:pPr>
            <w:r>
              <w:rPr>
                <w:bCs/>
                <w:sz w:val="22"/>
                <w:szCs w:val="22"/>
                <w:lang w:val="en-GB"/>
              </w:rPr>
              <w:t>Chiesi Slovakia s.r.o.</w:t>
            </w:r>
          </w:p>
          <w:p w:rsidR="001E26FA" w:rsidRDefault="001E26FA">
            <w:pPr>
              <w:tabs>
                <w:tab w:val="left" w:pos="-720"/>
              </w:tabs>
              <w:suppressAutoHyphens/>
              <w:rPr>
                <w:b/>
                <w:sz w:val="22"/>
                <w:szCs w:val="22"/>
                <w:lang w:val="en-GB"/>
              </w:rPr>
            </w:pPr>
            <w:r>
              <w:rPr>
                <w:sz w:val="22"/>
                <w:szCs w:val="22"/>
                <w:lang w:val="en-GB"/>
              </w:rPr>
              <w:t>Tel: + 421 259300060</w:t>
            </w:r>
          </w:p>
        </w:tc>
      </w:tr>
      <w:tr w:rsidR="00EA4B06" w:rsidTr="001E26FA">
        <w:trPr>
          <w:cantSplit/>
        </w:trPr>
        <w:tc>
          <w:tcPr>
            <w:tcW w:w="4855" w:type="dxa"/>
          </w:tcPr>
          <w:p w:rsidR="001E26FA" w:rsidRDefault="001E26FA">
            <w:pPr>
              <w:rPr>
                <w:sz w:val="22"/>
                <w:szCs w:val="22"/>
                <w:lang w:val="it-CH"/>
              </w:rPr>
            </w:pPr>
            <w:r>
              <w:rPr>
                <w:b/>
                <w:sz w:val="22"/>
                <w:szCs w:val="22"/>
                <w:lang w:val="it-CH"/>
              </w:rPr>
              <w:t>Italia</w:t>
            </w:r>
          </w:p>
          <w:p w:rsidR="001E26FA" w:rsidRDefault="001E26FA">
            <w:pPr>
              <w:rPr>
                <w:sz w:val="22"/>
                <w:szCs w:val="22"/>
                <w:lang w:val="it-CH"/>
              </w:rPr>
            </w:pPr>
            <w:r>
              <w:rPr>
                <w:sz w:val="22"/>
                <w:szCs w:val="22"/>
                <w:lang w:val="it-CH"/>
              </w:rPr>
              <w:t>Chiesi Italia S.p.A.</w:t>
            </w:r>
          </w:p>
          <w:p w:rsidR="001E26FA" w:rsidRDefault="001E26FA">
            <w:pPr>
              <w:rPr>
                <w:sz w:val="22"/>
                <w:szCs w:val="22"/>
                <w:lang w:val="en-GB"/>
              </w:rPr>
            </w:pPr>
            <w:r>
              <w:rPr>
                <w:sz w:val="22"/>
                <w:szCs w:val="22"/>
                <w:lang w:val="en-GB"/>
              </w:rPr>
              <w:t>Tel: + 39 0521 2791</w:t>
            </w:r>
          </w:p>
          <w:p w:rsidR="001E26FA" w:rsidRDefault="001E26FA">
            <w:pPr>
              <w:rPr>
                <w:b/>
                <w:sz w:val="22"/>
                <w:szCs w:val="22"/>
                <w:lang w:val="en-GB"/>
              </w:rPr>
            </w:pPr>
          </w:p>
        </w:tc>
        <w:tc>
          <w:tcPr>
            <w:tcW w:w="4868" w:type="dxa"/>
            <w:gridSpan w:val="2"/>
            <w:hideMark/>
          </w:tcPr>
          <w:p w:rsidR="001E26FA" w:rsidRDefault="001E26FA">
            <w:pPr>
              <w:tabs>
                <w:tab w:val="left" w:pos="-720"/>
                <w:tab w:val="left" w:pos="4536"/>
              </w:tabs>
              <w:suppressAutoHyphens/>
              <w:rPr>
                <w:sz w:val="22"/>
                <w:szCs w:val="22"/>
                <w:lang w:val="it-IT"/>
              </w:rPr>
            </w:pPr>
            <w:r>
              <w:rPr>
                <w:b/>
                <w:sz w:val="22"/>
                <w:szCs w:val="22"/>
                <w:lang w:val="it-IT"/>
              </w:rPr>
              <w:t>Suomi/Finland</w:t>
            </w:r>
          </w:p>
          <w:p w:rsidR="001E26FA" w:rsidRDefault="001E26FA">
            <w:pPr>
              <w:rPr>
                <w:sz w:val="22"/>
                <w:szCs w:val="22"/>
                <w:lang w:val="it-IT"/>
              </w:rPr>
            </w:pPr>
            <w:r>
              <w:rPr>
                <w:sz w:val="22"/>
                <w:szCs w:val="22"/>
                <w:lang w:val="it-IT"/>
              </w:rPr>
              <w:t>Chiesi Pharma AB</w:t>
            </w:r>
          </w:p>
          <w:p w:rsidR="001E26FA" w:rsidRDefault="001E26FA">
            <w:pPr>
              <w:tabs>
                <w:tab w:val="left" w:pos="-720"/>
              </w:tabs>
              <w:suppressAutoHyphens/>
              <w:rPr>
                <w:b/>
                <w:sz w:val="22"/>
                <w:szCs w:val="22"/>
                <w:lang w:val="it-IT"/>
              </w:rPr>
            </w:pPr>
            <w:r>
              <w:rPr>
                <w:sz w:val="22"/>
                <w:szCs w:val="22"/>
                <w:lang w:val="it-IT"/>
              </w:rPr>
              <w:t>Puh/Tel: +46 8 753 35 20</w:t>
            </w:r>
          </w:p>
        </w:tc>
      </w:tr>
      <w:tr w:rsidR="00EA4B06" w:rsidTr="001E26FA">
        <w:trPr>
          <w:cantSplit/>
        </w:trPr>
        <w:tc>
          <w:tcPr>
            <w:tcW w:w="4855" w:type="dxa"/>
          </w:tcPr>
          <w:p w:rsidR="001E26FA" w:rsidRDefault="001E26FA">
            <w:pPr>
              <w:rPr>
                <w:b/>
                <w:sz w:val="22"/>
                <w:szCs w:val="22"/>
                <w:lang w:val="en-GB"/>
              </w:rPr>
            </w:pPr>
            <w:r>
              <w:rPr>
                <w:b/>
                <w:sz w:val="22"/>
                <w:szCs w:val="22"/>
                <w:lang w:val="en-GB"/>
              </w:rPr>
              <w:t>Κύπρος</w:t>
            </w:r>
          </w:p>
          <w:p w:rsidR="001E26FA" w:rsidRDefault="001E26FA">
            <w:pPr>
              <w:rPr>
                <w:sz w:val="22"/>
                <w:szCs w:val="22"/>
                <w:lang w:val="en-GB"/>
              </w:rPr>
            </w:pPr>
            <w:r>
              <w:rPr>
                <w:sz w:val="22"/>
                <w:szCs w:val="22"/>
                <w:lang w:val="en-GB"/>
              </w:rPr>
              <w:t>The Star Medicines Importers Co. Ltd.</w:t>
            </w:r>
          </w:p>
          <w:p w:rsidR="001E26FA" w:rsidRDefault="001E26FA">
            <w:pPr>
              <w:rPr>
                <w:sz w:val="22"/>
                <w:szCs w:val="22"/>
                <w:lang w:val="en-GB" w:eastAsia="en-CA"/>
              </w:rPr>
            </w:pPr>
            <w:r>
              <w:rPr>
                <w:sz w:val="22"/>
                <w:szCs w:val="22"/>
                <w:lang w:val="en-GB"/>
              </w:rPr>
              <w:t xml:space="preserve">Τηλ: + </w:t>
            </w:r>
            <w:r>
              <w:rPr>
                <w:sz w:val="22"/>
                <w:szCs w:val="22"/>
                <w:lang w:val="en-GB" w:eastAsia="en-CA"/>
              </w:rPr>
              <w:t>357 25 371056</w:t>
            </w:r>
          </w:p>
          <w:p w:rsidR="001E26FA" w:rsidRDefault="001E26FA">
            <w:pPr>
              <w:rPr>
                <w:b/>
                <w:sz w:val="22"/>
                <w:szCs w:val="22"/>
                <w:lang w:val="en-GB"/>
              </w:rPr>
            </w:pPr>
          </w:p>
        </w:tc>
        <w:tc>
          <w:tcPr>
            <w:tcW w:w="4868" w:type="dxa"/>
            <w:gridSpan w:val="2"/>
            <w:hideMark/>
          </w:tcPr>
          <w:p w:rsidR="001E26FA" w:rsidRDefault="001E26FA">
            <w:pPr>
              <w:tabs>
                <w:tab w:val="left" w:pos="-720"/>
                <w:tab w:val="left" w:pos="4536"/>
              </w:tabs>
              <w:suppressAutoHyphens/>
              <w:rPr>
                <w:b/>
                <w:sz w:val="22"/>
                <w:szCs w:val="22"/>
                <w:lang w:val="en-GB"/>
              </w:rPr>
            </w:pPr>
            <w:r>
              <w:rPr>
                <w:b/>
                <w:sz w:val="22"/>
                <w:szCs w:val="22"/>
                <w:lang w:val="en-GB"/>
              </w:rPr>
              <w:t>Sverige</w:t>
            </w:r>
          </w:p>
          <w:p w:rsidR="001E26FA" w:rsidRDefault="001E26FA">
            <w:pPr>
              <w:rPr>
                <w:sz w:val="22"/>
                <w:szCs w:val="22"/>
                <w:lang w:val="en-GB"/>
              </w:rPr>
            </w:pPr>
            <w:r>
              <w:rPr>
                <w:sz w:val="22"/>
                <w:szCs w:val="22"/>
                <w:lang w:val="en-GB"/>
              </w:rPr>
              <w:t>Chiesi Pharma AB</w:t>
            </w:r>
          </w:p>
          <w:p w:rsidR="001E26FA" w:rsidRDefault="001E26FA">
            <w:pPr>
              <w:tabs>
                <w:tab w:val="left" w:pos="-720"/>
                <w:tab w:val="left" w:pos="4536"/>
              </w:tabs>
              <w:suppressAutoHyphens/>
              <w:rPr>
                <w:b/>
                <w:sz w:val="22"/>
                <w:szCs w:val="22"/>
                <w:lang w:val="en-GB"/>
              </w:rPr>
            </w:pPr>
            <w:r>
              <w:rPr>
                <w:sz w:val="22"/>
                <w:szCs w:val="22"/>
                <w:lang w:val="en-GB"/>
              </w:rPr>
              <w:t>Tel: +46 8 753 35 20</w:t>
            </w:r>
          </w:p>
        </w:tc>
      </w:tr>
      <w:tr w:rsidR="00EA4B06" w:rsidTr="001E26FA">
        <w:trPr>
          <w:cantSplit/>
        </w:trPr>
        <w:tc>
          <w:tcPr>
            <w:tcW w:w="4855" w:type="dxa"/>
            <w:hideMark/>
          </w:tcPr>
          <w:p w:rsidR="001E26FA" w:rsidRDefault="001E26FA">
            <w:pPr>
              <w:rPr>
                <w:b/>
                <w:sz w:val="22"/>
                <w:szCs w:val="22"/>
                <w:lang w:val="en-GB"/>
              </w:rPr>
            </w:pPr>
            <w:r>
              <w:rPr>
                <w:b/>
                <w:sz w:val="22"/>
                <w:szCs w:val="22"/>
                <w:lang w:val="en-GB"/>
              </w:rPr>
              <w:t>Latvija</w:t>
            </w:r>
          </w:p>
          <w:p w:rsidR="001E26FA" w:rsidRDefault="001E26FA">
            <w:pPr>
              <w:rPr>
                <w:sz w:val="22"/>
                <w:szCs w:val="22"/>
                <w:lang w:val="en-GB"/>
              </w:rPr>
            </w:pPr>
            <w:r>
              <w:rPr>
                <w:sz w:val="22"/>
                <w:szCs w:val="22"/>
                <w:lang w:val="en-GB"/>
              </w:rPr>
              <w:t>Chiesi Pharmaceuticals GmbH</w:t>
            </w:r>
          </w:p>
          <w:p w:rsidR="001E26FA" w:rsidRPr="001E26FA" w:rsidRDefault="001E26FA">
            <w:pPr>
              <w:rPr>
                <w:sz w:val="22"/>
                <w:szCs w:val="22"/>
              </w:rPr>
            </w:pPr>
            <w:r>
              <w:rPr>
                <w:sz w:val="22"/>
                <w:szCs w:val="22"/>
                <w:lang w:val="en-GB"/>
              </w:rPr>
              <w:t>Tel: + 43 1 4073919</w:t>
            </w:r>
          </w:p>
        </w:tc>
        <w:tc>
          <w:tcPr>
            <w:tcW w:w="4868" w:type="dxa"/>
            <w:gridSpan w:val="2"/>
            <w:hideMark/>
          </w:tcPr>
          <w:p w:rsidR="001E26FA" w:rsidRDefault="001E26FA">
            <w:pPr>
              <w:tabs>
                <w:tab w:val="left" w:pos="-720"/>
                <w:tab w:val="left" w:pos="4536"/>
              </w:tabs>
              <w:suppressAutoHyphens/>
              <w:rPr>
                <w:b/>
                <w:sz w:val="22"/>
                <w:szCs w:val="22"/>
                <w:lang w:val="en-GB"/>
              </w:rPr>
            </w:pPr>
            <w:r>
              <w:rPr>
                <w:b/>
                <w:sz w:val="22"/>
                <w:szCs w:val="22"/>
                <w:lang w:val="en-GB"/>
              </w:rPr>
              <w:t>United Kingdom</w:t>
            </w:r>
          </w:p>
          <w:p w:rsidR="001E26FA" w:rsidRDefault="001E26FA">
            <w:pPr>
              <w:pStyle w:val="Default"/>
              <w:rPr>
                <w:sz w:val="22"/>
                <w:szCs w:val="22"/>
              </w:rPr>
            </w:pPr>
            <w:r>
              <w:rPr>
                <w:sz w:val="22"/>
                <w:szCs w:val="22"/>
              </w:rPr>
              <w:t xml:space="preserve">Chiesi Ltd </w:t>
            </w:r>
          </w:p>
          <w:p w:rsidR="001E26FA" w:rsidRDefault="001E26FA">
            <w:pPr>
              <w:rPr>
                <w:sz w:val="22"/>
                <w:szCs w:val="22"/>
                <w:lang w:val="en-GB"/>
              </w:rPr>
            </w:pPr>
            <w:r>
              <w:rPr>
                <w:sz w:val="22"/>
                <w:szCs w:val="22"/>
              </w:rPr>
              <w:t xml:space="preserve">Tel: + 44 (0)161 488 5555 </w:t>
            </w:r>
          </w:p>
        </w:tc>
      </w:tr>
    </w:tbl>
    <w:p w:rsidR="003A36FB" w:rsidRDefault="003A36FB" w:rsidP="003A36FB">
      <w:pPr>
        <w:numPr>
          <w:ilvl w:val="12"/>
          <w:numId w:val="0"/>
        </w:numPr>
        <w:ind w:right="-2"/>
        <w:outlineLvl w:val="0"/>
        <w:rPr>
          <w:bCs/>
          <w:sz w:val="22"/>
          <w:szCs w:val="22"/>
        </w:rPr>
      </w:pPr>
    </w:p>
    <w:p w:rsidR="001E26FA" w:rsidRDefault="001E26FA" w:rsidP="003A36FB">
      <w:pPr>
        <w:numPr>
          <w:ilvl w:val="12"/>
          <w:numId w:val="0"/>
        </w:numPr>
        <w:ind w:right="-2"/>
        <w:outlineLvl w:val="0"/>
        <w:rPr>
          <w:bCs/>
          <w:sz w:val="22"/>
          <w:szCs w:val="22"/>
        </w:rPr>
      </w:pPr>
    </w:p>
    <w:p w:rsidR="00DB0467" w:rsidRPr="00755089" w:rsidRDefault="00DB0467">
      <w:pPr>
        <w:ind w:left="567" w:hanging="567"/>
        <w:rPr>
          <w:b/>
          <w:sz w:val="22"/>
          <w:szCs w:val="22"/>
          <w:lang w:val="lt-LT"/>
        </w:rPr>
      </w:pPr>
      <w:r w:rsidRPr="00755089">
        <w:rPr>
          <w:b/>
          <w:bCs/>
          <w:sz w:val="22"/>
          <w:szCs w:val="22"/>
          <w:lang w:val="lt-LT"/>
        </w:rPr>
        <w:t xml:space="preserve">Šis pakuotės </w:t>
      </w:r>
      <w:r w:rsidRPr="00755089">
        <w:rPr>
          <w:b/>
          <w:sz w:val="22"/>
          <w:szCs w:val="22"/>
          <w:lang w:val="lt-LT"/>
        </w:rPr>
        <w:t xml:space="preserve">lapelis paskutinį kartą </w:t>
      </w:r>
      <w:r w:rsidR="00694996" w:rsidRPr="00755089">
        <w:rPr>
          <w:b/>
          <w:sz w:val="22"/>
          <w:szCs w:val="22"/>
          <w:lang w:val="lt-LT"/>
        </w:rPr>
        <w:t>peržiūrėtas</w:t>
      </w:r>
    </w:p>
    <w:p w:rsidR="00DB0467" w:rsidRPr="00755089" w:rsidRDefault="00DB0467">
      <w:pPr>
        <w:rPr>
          <w:sz w:val="22"/>
          <w:szCs w:val="22"/>
          <w:lang w:val="lt-LT"/>
        </w:rPr>
      </w:pPr>
    </w:p>
    <w:p w:rsidR="00BF3882" w:rsidRPr="00755089" w:rsidRDefault="00BF3882" w:rsidP="00BF3882">
      <w:pPr>
        <w:rPr>
          <w:sz w:val="22"/>
          <w:szCs w:val="22"/>
          <w:lang w:val="lt-LT"/>
        </w:rPr>
      </w:pPr>
      <w:r w:rsidRPr="00755089">
        <w:rPr>
          <w:sz w:val="22"/>
          <w:szCs w:val="22"/>
          <w:lang w:val="lt-LT"/>
        </w:rPr>
        <w:t>Išsami informacija apie šį vaistą pateikiama Europos vaistų agentūros tinklalapyje http://www.ema.europa.eu</w:t>
      </w:r>
    </w:p>
    <w:p w:rsidR="00DB0467" w:rsidRPr="00755089" w:rsidRDefault="00DB0467">
      <w:pPr>
        <w:ind w:left="567" w:hanging="567"/>
        <w:rPr>
          <w:b/>
          <w:sz w:val="22"/>
          <w:szCs w:val="22"/>
          <w:lang w:val="lt-LT"/>
        </w:rPr>
      </w:pPr>
    </w:p>
    <w:p w:rsidR="00DB0467" w:rsidRPr="00755089" w:rsidRDefault="00DB0467">
      <w:pPr>
        <w:pStyle w:val="Title"/>
        <w:rPr>
          <w:bCs w:val="0"/>
          <w:caps/>
          <w:snapToGrid/>
          <w:sz w:val="22"/>
          <w:lang w:val="lt-LT"/>
        </w:rPr>
      </w:pPr>
      <w:r w:rsidRPr="00755089">
        <w:rPr>
          <w:b w:val="0"/>
          <w:sz w:val="22"/>
          <w:lang w:val="lt-LT"/>
        </w:rPr>
        <w:br w:type="page"/>
      </w:r>
      <w:r w:rsidR="00694996" w:rsidRPr="00755089">
        <w:rPr>
          <w:sz w:val="22"/>
          <w:lang w:val="lt-LT"/>
        </w:rPr>
        <w:t>Pakuotės lapelis</w:t>
      </w:r>
      <w:r w:rsidR="00694996" w:rsidRPr="00755089">
        <w:rPr>
          <w:bCs w:val="0"/>
          <w:caps/>
          <w:snapToGrid/>
          <w:sz w:val="22"/>
          <w:lang w:val="lt-LT"/>
        </w:rPr>
        <w:t xml:space="preserve">: </w:t>
      </w:r>
      <w:r w:rsidR="0035577B" w:rsidRPr="00755089">
        <w:rPr>
          <w:bCs w:val="0"/>
          <w:sz w:val="22"/>
          <w:lang w:val="lt-LT"/>
        </w:rPr>
        <w:t>i</w:t>
      </w:r>
      <w:r w:rsidR="00694996" w:rsidRPr="00755089">
        <w:rPr>
          <w:bCs w:val="0"/>
          <w:snapToGrid/>
          <w:sz w:val="22"/>
          <w:lang w:val="lt-LT"/>
        </w:rPr>
        <w:t>nformacija vartotojui</w:t>
      </w:r>
    </w:p>
    <w:p w:rsidR="00DB0467" w:rsidRPr="00755089" w:rsidRDefault="00DB0467">
      <w:pPr>
        <w:pStyle w:val="Title"/>
        <w:rPr>
          <w:bCs w:val="0"/>
          <w:caps/>
          <w:snapToGrid/>
          <w:sz w:val="22"/>
          <w:lang w:val="lt-LT"/>
        </w:rPr>
      </w:pPr>
    </w:p>
    <w:p w:rsidR="00DB0467" w:rsidRPr="00755089" w:rsidRDefault="00DB0467">
      <w:pPr>
        <w:jc w:val="center"/>
        <w:rPr>
          <w:b/>
          <w:sz w:val="22"/>
          <w:szCs w:val="22"/>
          <w:lang w:val="lt-LT"/>
        </w:rPr>
      </w:pPr>
      <w:r w:rsidRPr="00755089">
        <w:rPr>
          <w:b/>
          <w:sz w:val="22"/>
          <w:szCs w:val="22"/>
          <w:lang w:val="lt-LT"/>
        </w:rPr>
        <w:t>Ferriprox 1000 mg plėvele dengtos tabletės</w:t>
      </w:r>
    </w:p>
    <w:p w:rsidR="00DB0467" w:rsidRPr="00755089" w:rsidRDefault="00420718">
      <w:pPr>
        <w:jc w:val="center"/>
        <w:rPr>
          <w:bCs/>
          <w:caps/>
          <w:sz w:val="22"/>
          <w:szCs w:val="22"/>
          <w:lang w:val="lt-LT"/>
        </w:rPr>
      </w:pPr>
      <w:r w:rsidRPr="00755089">
        <w:rPr>
          <w:sz w:val="22"/>
          <w:szCs w:val="22"/>
          <w:lang w:val="lt-LT"/>
        </w:rPr>
        <w:t>d</w:t>
      </w:r>
      <w:r w:rsidR="00DB0467" w:rsidRPr="00755089">
        <w:rPr>
          <w:sz w:val="22"/>
          <w:szCs w:val="22"/>
          <w:lang w:val="lt-LT"/>
        </w:rPr>
        <w:t>eferipronas</w:t>
      </w:r>
    </w:p>
    <w:p w:rsidR="00DB0467" w:rsidRPr="00755089" w:rsidRDefault="00DB0467">
      <w:pPr>
        <w:rPr>
          <w:sz w:val="22"/>
          <w:szCs w:val="22"/>
          <w:lang w:val="lt-LT"/>
        </w:rPr>
      </w:pPr>
    </w:p>
    <w:p w:rsidR="00DB0467" w:rsidRPr="00755089" w:rsidRDefault="00734F4C">
      <w:pPr>
        <w:rPr>
          <w:b/>
          <w:bCs/>
          <w:sz w:val="22"/>
          <w:szCs w:val="22"/>
          <w:lang w:val="lt-LT"/>
        </w:rPr>
      </w:pPr>
      <w:r w:rsidRPr="00755089">
        <w:rPr>
          <w:b/>
          <w:bCs/>
          <w:sz w:val="22"/>
          <w:szCs w:val="22"/>
          <w:lang w:val="lt-LT"/>
        </w:rPr>
        <w:t>Atidžiai perskaitykite visą šį lapelį, prieš pradėdami vartoti vaistą, nes jame pateikta Jums svarbi informacija</w:t>
      </w:r>
      <w:r w:rsidR="00DB0467" w:rsidRPr="00755089">
        <w:rPr>
          <w:b/>
          <w:bCs/>
          <w:sz w:val="22"/>
          <w:szCs w:val="22"/>
          <w:lang w:val="lt-LT"/>
        </w:rPr>
        <w:t>.</w:t>
      </w:r>
    </w:p>
    <w:p w:rsidR="00DB0467" w:rsidRPr="00755089" w:rsidRDefault="00DB0467">
      <w:pPr>
        <w:numPr>
          <w:ilvl w:val="0"/>
          <w:numId w:val="2"/>
        </w:numPr>
        <w:ind w:left="540" w:hanging="540"/>
        <w:rPr>
          <w:sz w:val="22"/>
          <w:szCs w:val="22"/>
          <w:lang w:val="lt-LT"/>
        </w:rPr>
      </w:pPr>
      <w:r w:rsidRPr="00755089">
        <w:rPr>
          <w:sz w:val="22"/>
          <w:szCs w:val="22"/>
          <w:lang w:val="lt-LT"/>
        </w:rPr>
        <w:t>Neišmeskite šio lapelio, nes vėl gali prireikti jį perskaityti.</w:t>
      </w:r>
    </w:p>
    <w:p w:rsidR="00DB0467" w:rsidRPr="00755089" w:rsidRDefault="00DB0467">
      <w:pPr>
        <w:numPr>
          <w:ilvl w:val="0"/>
          <w:numId w:val="2"/>
        </w:numPr>
        <w:ind w:left="540" w:hanging="540"/>
        <w:rPr>
          <w:sz w:val="22"/>
          <w:szCs w:val="22"/>
          <w:lang w:val="lt-LT"/>
        </w:rPr>
      </w:pPr>
      <w:r w:rsidRPr="00755089">
        <w:rPr>
          <w:sz w:val="22"/>
          <w:szCs w:val="22"/>
          <w:lang w:val="lt-LT"/>
        </w:rPr>
        <w:t xml:space="preserve">Jeigu kiltų </w:t>
      </w:r>
      <w:r w:rsidR="0035577B" w:rsidRPr="00755089">
        <w:rPr>
          <w:sz w:val="22"/>
          <w:szCs w:val="22"/>
          <w:lang w:val="lt-LT"/>
        </w:rPr>
        <w:t xml:space="preserve">daugiau </w:t>
      </w:r>
      <w:r w:rsidRPr="00755089">
        <w:rPr>
          <w:sz w:val="22"/>
          <w:szCs w:val="22"/>
          <w:lang w:val="lt-LT"/>
        </w:rPr>
        <w:t>klausimų, kreipkitės į gydytoją arba vaistininką.</w:t>
      </w:r>
    </w:p>
    <w:p w:rsidR="00DB0467" w:rsidRPr="00755089" w:rsidRDefault="00DB0467">
      <w:pPr>
        <w:numPr>
          <w:ilvl w:val="0"/>
          <w:numId w:val="2"/>
        </w:numPr>
        <w:ind w:left="540" w:hanging="540"/>
        <w:rPr>
          <w:sz w:val="22"/>
          <w:szCs w:val="22"/>
          <w:lang w:val="lt-LT"/>
        </w:rPr>
      </w:pPr>
      <w:r w:rsidRPr="00755089">
        <w:rPr>
          <w:sz w:val="22"/>
          <w:szCs w:val="22"/>
          <w:lang w:val="lt-LT"/>
        </w:rPr>
        <w:t>Šis vaistas skirtas</w:t>
      </w:r>
      <w:r w:rsidR="00694996" w:rsidRPr="00755089">
        <w:rPr>
          <w:sz w:val="22"/>
          <w:szCs w:val="22"/>
          <w:lang w:val="lt-LT"/>
        </w:rPr>
        <w:t xml:space="preserve"> tik</w:t>
      </w:r>
      <w:r w:rsidRPr="00755089">
        <w:rPr>
          <w:sz w:val="22"/>
          <w:szCs w:val="22"/>
          <w:lang w:val="lt-LT"/>
        </w:rPr>
        <w:t xml:space="preserve"> Jums, todėl kitiems žmonėms jo duoti negalima. Vaistas gali jiems pakenkti (net tiems, kurių ligos </w:t>
      </w:r>
      <w:r w:rsidR="00694996" w:rsidRPr="00755089">
        <w:rPr>
          <w:sz w:val="22"/>
          <w:szCs w:val="22"/>
          <w:lang w:val="lt-LT"/>
        </w:rPr>
        <w:t xml:space="preserve">požymiai </w:t>
      </w:r>
      <w:r w:rsidRPr="00755089">
        <w:rPr>
          <w:sz w:val="22"/>
          <w:szCs w:val="22"/>
          <w:lang w:val="lt-LT"/>
        </w:rPr>
        <w:t>yra tokie patys kaip Jūsų).</w:t>
      </w:r>
    </w:p>
    <w:p w:rsidR="00DB0467" w:rsidRPr="00755089" w:rsidRDefault="00DB0467">
      <w:pPr>
        <w:numPr>
          <w:ilvl w:val="0"/>
          <w:numId w:val="2"/>
        </w:numPr>
        <w:ind w:left="540" w:hanging="540"/>
        <w:rPr>
          <w:sz w:val="22"/>
          <w:szCs w:val="22"/>
          <w:lang w:val="lt-LT"/>
        </w:rPr>
      </w:pPr>
      <w:r w:rsidRPr="00755089">
        <w:rPr>
          <w:sz w:val="22"/>
          <w:szCs w:val="22"/>
          <w:lang w:val="lt-LT"/>
        </w:rPr>
        <w:t>Jei</w:t>
      </w:r>
      <w:r w:rsidR="00694996" w:rsidRPr="00755089">
        <w:rPr>
          <w:sz w:val="22"/>
          <w:szCs w:val="22"/>
          <w:lang w:val="lt-LT"/>
        </w:rPr>
        <w:t>gu</w:t>
      </w:r>
      <w:r w:rsidRPr="00755089">
        <w:rPr>
          <w:sz w:val="22"/>
          <w:szCs w:val="22"/>
          <w:lang w:val="lt-LT"/>
        </w:rPr>
        <w:t xml:space="preserve"> </w:t>
      </w:r>
      <w:r w:rsidR="00694996" w:rsidRPr="00755089">
        <w:rPr>
          <w:sz w:val="22"/>
          <w:szCs w:val="22"/>
          <w:lang w:val="lt-LT"/>
        </w:rPr>
        <w:t xml:space="preserve">pasireiškė </w:t>
      </w:r>
      <w:r w:rsidRPr="00755089">
        <w:rPr>
          <w:sz w:val="22"/>
          <w:szCs w:val="22"/>
          <w:lang w:val="lt-LT"/>
        </w:rPr>
        <w:t>šalutini</w:t>
      </w:r>
      <w:r w:rsidR="0035577B" w:rsidRPr="00755089">
        <w:rPr>
          <w:sz w:val="22"/>
          <w:szCs w:val="22"/>
          <w:lang w:val="lt-LT"/>
        </w:rPr>
        <w:t>s</w:t>
      </w:r>
      <w:r w:rsidRPr="00755089">
        <w:rPr>
          <w:sz w:val="22"/>
          <w:szCs w:val="22"/>
          <w:lang w:val="lt-LT"/>
        </w:rPr>
        <w:t xml:space="preserve"> poveiki</w:t>
      </w:r>
      <w:r w:rsidR="0035577B" w:rsidRPr="00755089">
        <w:rPr>
          <w:sz w:val="22"/>
          <w:szCs w:val="22"/>
          <w:lang w:val="lt-LT"/>
        </w:rPr>
        <w:t>s (net jei jis šiame lapelyje nenurodytas), kreipkitės į gydytoją arba vaistininką</w:t>
      </w:r>
      <w:r w:rsidR="00057A50" w:rsidRPr="00755089">
        <w:rPr>
          <w:sz w:val="22"/>
          <w:szCs w:val="22"/>
          <w:lang w:val="lt-LT"/>
        </w:rPr>
        <w:t xml:space="preserve">. </w:t>
      </w:r>
      <w:r w:rsidR="00057A50" w:rsidRPr="00755089">
        <w:rPr>
          <w:noProof/>
          <w:sz w:val="22"/>
          <w:szCs w:val="22"/>
          <w:lang w:val="lt-LT"/>
        </w:rPr>
        <w:t>Žr. 4 skyrių.</w:t>
      </w:r>
    </w:p>
    <w:p w:rsidR="00DB0467" w:rsidRPr="00755089" w:rsidRDefault="00DB0467">
      <w:pPr>
        <w:numPr>
          <w:ilvl w:val="0"/>
          <w:numId w:val="2"/>
        </w:numPr>
        <w:ind w:left="540" w:hanging="540"/>
        <w:rPr>
          <w:sz w:val="22"/>
          <w:szCs w:val="22"/>
          <w:lang w:val="lt-LT"/>
        </w:rPr>
      </w:pPr>
      <w:r w:rsidRPr="00755089">
        <w:rPr>
          <w:sz w:val="22"/>
          <w:szCs w:val="22"/>
          <w:lang w:val="lt-LT"/>
        </w:rPr>
        <w:t>Prie šio lapelio pridėta paciento ar slaugytojo priminimo kortelė. Kortelę nuplėškite, užpildykite, atidžiai perskaitykite ir nešiokitės su savimi.</w:t>
      </w:r>
      <w:r w:rsidR="00FB238E" w:rsidRPr="00755089">
        <w:rPr>
          <w:sz w:val="22"/>
          <w:szCs w:val="22"/>
          <w:lang w:val="lt-LT"/>
        </w:rPr>
        <w:t xml:space="preserve"> Pateikite šią kortelę gydytojui, jeigu Jums pasireiškia infekcijos požymiai, tokie kaip karščiavimas, gerklės perštėjimas arba į gripą panašūs simptomai.</w:t>
      </w:r>
    </w:p>
    <w:p w:rsidR="00DB0467" w:rsidRPr="00755089" w:rsidRDefault="00DB0467">
      <w:pPr>
        <w:rPr>
          <w:sz w:val="22"/>
          <w:szCs w:val="22"/>
          <w:lang w:val="lt-LT"/>
        </w:rPr>
      </w:pPr>
    </w:p>
    <w:p w:rsidR="0035577B" w:rsidRPr="00755089" w:rsidRDefault="0035577B">
      <w:pPr>
        <w:rPr>
          <w:b/>
          <w:bCs/>
          <w:sz w:val="22"/>
          <w:szCs w:val="22"/>
          <w:lang w:val="lt-LT"/>
        </w:rPr>
      </w:pPr>
      <w:r w:rsidRPr="00755089">
        <w:rPr>
          <w:b/>
          <w:bCs/>
          <w:sz w:val="22"/>
          <w:szCs w:val="22"/>
          <w:lang w:val="lt-LT"/>
        </w:rPr>
        <w:t>Apie ką rašoma</w:t>
      </w:r>
      <w:r w:rsidR="00AF71AD" w:rsidRPr="00755089">
        <w:rPr>
          <w:b/>
          <w:bCs/>
          <w:sz w:val="22"/>
          <w:szCs w:val="22"/>
          <w:lang w:val="lt-LT"/>
        </w:rPr>
        <w:t xml:space="preserve"> šiame lapelyje</w:t>
      </w:r>
      <w:r w:rsidRPr="00755089">
        <w:rPr>
          <w:b/>
          <w:bCs/>
          <w:sz w:val="22"/>
          <w:szCs w:val="22"/>
          <w:lang w:val="lt-LT"/>
        </w:rPr>
        <w:t>?</w:t>
      </w:r>
    </w:p>
    <w:p w:rsidR="0035577B" w:rsidRPr="00755089" w:rsidRDefault="0035577B">
      <w:pPr>
        <w:rPr>
          <w:b/>
          <w:bCs/>
          <w:sz w:val="22"/>
          <w:szCs w:val="22"/>
          <w:lang w:val="lt-LT"/>
        </w:rPr>
      </w:pPr>
    </w:p>
    <w:p w:rsidR="00DB0467" w:rsidRPr="00755089" w:rsidRDefault="00DB0467">
      <w:pPr>
        <w:tabs>
          <w:tab w:val="left" w:pos="540"/>
        </w:tabs>
        <w:rPr>
          <w:sz w:val="22"/>
          <w:szCs w:val="22"/>
          <w:lang w:val="lt-LT"/>
        </w:rPr>
      </w:pPr>
      <w:r w:rsidRPr="00755089">
        <w:rPr>
          <w:sz w:val="22"/>
          <w:szCs w:val="22"/>
          <w:lang w:val="lt-LT"/>
        </w:rPr>
        <w:t>1.</w:t>
      </w:r>
      <w:r w:rsidRPr="00755089">
        <w:rPr>
          <w:sz w:val="22"/>
          <w:szCs w:val="22"/>
          <w:lang w:val="lt-LT"/>
        </w:rPr>
        <w:tab/>
        <w:t>Kas yra Ferriprox ir kam jis vartojamas</w:t>
      </w:r>
    </w:p>
    <w:p w:rsidR="00DB0467" w:rsidRPr="00755089" w:rsidRDefault="00DB0467">
      <w:pPr>
        <w:tabs>
          <w:tab w:val="left" w:pos="540"/>
        </w:tabs>
        <w:rPr>
          <w:sz w:val="22"/>
          <w:szCs w:val="22"/>
          <w:lang w:val="lt-LT"/>
        </w:rPr>
      </w:pPr>
      <w:r w:rsidRPr="00755089">
        <w:rPr>
          <w:sz w:val="22"/>
          <w:szCs w:val="22"/>
          <w:lang w:val="lt-LT"/>
        </w:rPr>
        <w:t>2.</w:t>
      </w:r>
      <w:r w:rsidRPr="00755089">
        <w:rPr>
          <w:sz w:val="22"/>
          <w:szCs w:val="22"/>
          <w:lang w:val="lt-LT"/>
        </w:rPr>
        <w:tab/>
        <w:t>Kas žinotina prieš vartojant Ferriprox</w:t>
      </w:r>
    </w:p>
    <w:p w:rsidR="00DB0467" w:rsidRPr="00755089" w:rsidRDefault="00DB0467">
      <w:pPr>
        <w:tabs>
          <w:tab w:val="left" w:pos="540"/>
        </w:tabs>
        <w:rPr>
          <w:sz w:val="22"/>
          <w:szCs w:val="22"/>
          <w:lang w:val="lt-LT"/>
        </w:rPr>
      </w:pPr>
      <w:r w:rsidRPr="00755089">
        <w:rPr>
          <w:sz w:val="22"/>
          <w:szCs w:val="22"/>
          <w:lang w:val="lt-LT"/>
        </w:rPr>
        <w:t>3.</w:t>
      </w:r>
      <w:r w:rsidRPr="00755089">
        <w:rPr>
          <w:sz w:val="22"/>
          <w:szCs w:val="22"/>
          <w:lang w:val="lt-LT"/>
        </w:rPr>
        <w:tab/>
        <w:t>Kaip vartoti Ferriprox</w:t>
      </w:r>
    </w:p>
    <w:p w:rsidR="00DB0467" w:rsidRPr="00755089" w:rsidRDefault="00DB0467">
      <w:pPr>
        <w:tabs>
          <w:tab w:val="left" w:pos="540"/>
        </w:tabs>
        <w:rPr>
          <w:sz w:val="22"/>
          <w:szCs w:val="22"/>
          <w:lang w:val="lt-LT"/>
        </w:rPr>
      </w:pPr>
      <w:r w:rsidRPr="00755089">
        <w:rPr>
          <w:sz w:val="22"/>
          <w:szCs w:val="22"/>
          <w:lang w:val="lt-LT"/>
        </w:rPr>
        <w:t>4.</w:t>
      </w:r>
      <w:r w:rsidRPr="00755089">
        <w:rPr>
          <w:sz w:val="22"/>
          <w:szCs w:val="22"/>
          <w:lang w:val="lt-LT"/>
        </w:rPr>
        <w:tab/>
        <w:t>Galimas šalutinis poveikis</w:t>
      </w:r>
    </w:p>
    <w:p w:rsidR="00DB0467" w:rsidRPr="00755089" w:rsidRDefault="00DB0467">
      <w:pPr>
        <w:tabs>
          <w:tab w:val="left" w:pos="540"/>
        </w:tabs>
        <w:rPr>
          <w:sz w:val="22"/>
          <w:szCs w:val="22"/>
          <w:lang w:val="lt-LT"/>
        </w:rPr>
      </w:pPr>
      <w:r w:rsidRPr="00755089">
        <w:rPr>
          <w:sz w:val="22"/>
          <w:szCs w:val="22"/>
          <w:lang w:val="lt-LT"/>
        </w:rPr>
        <w:t>5.</w:t>
      </w:r>
      <w:r w:rsidRPr="00755089">
        <w:rPr>
          <w:sz w:val="22"/>
          <w:szCs w:val="22"/>
          <w:lang w:val="lt-LT"/>
        </w:rPr>
        <w:tab/>
        <w:t>Kaip laikyti Ferriprox</w:t>
      </w:r>
    </w:p>
    <w:p w:rsidR="00DB0467" w:rsidRPr="00755089" w:rsidRDefault="00DB0467">
      <w:pPr>
        <w:tabs>
          <w:tab w:val="left" w:pos="540"/>
        </w:tabs>
        <w:rPr>
          <w:sz w:val="22"/>
          <w:szCs w:val="22"/>
          <w:lang w:val="lt-LT"/>
        </w:rPr>
      </w:pPr>
      <w:r w:rsidRPr="00755089">
        <w:rPr>
          <w:sz w:val="22"/>
          <w:szCs w:val="22"/>
          <w:lang w:val="lt-LT"/>
        </w:rPr>
        <w:t>6.</w:t>
      </w:r>
      <w:r w:rsidRPr="00755089">
        <w:rPr>
          <w:sz w:val="22"/>
          <w:szCs w:val="22"/>
          <w:lang w:val="lt-LT"/>
        </w:rPr>
        <w:tab/>
      </w:r>
      <w:r w:rsidR="00AF71AD" w:rsidRPr="00755089">
        <w:rPr>
          <w:sz w:val="22"/>
          <w:szCs w:val="22"/>
          <w:lang w:val="lt-LT"/>
        </w:rPr>
        <w:t>Pakuotės turinys ir k</w:t>
      </w:r>
      <w:r w:rsidRPr="00755089">
        <w:rPr>
          <w:sz w:val="22"/>
          <w:szCs w:val="22"/>
          <w:lang w:val="lt-LT"/>
        </w:rPr>
        <w:t>ita informacija</w:t>
      </w:r>
    </w:p>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pPr>
        <w:tabs>
          <w:tab w:val="left" w:pos="540"/>
        </w:tabs>
        <w:rPr>
          <w:b/>
          <w:caps/>
          <w:sz w:val="22"/>
          <w:szCs w:val="22"/>
          <w:lang w:val="lt-LT"/>
        </w:rPr>
      </w:pPr>
      <w:r w:rsidRPr="00755089">
        <w:rPr>
          <w:b/>
          <w:caps/>
          <w:sz w:val="22"/>
          <w:szCs w:val="22"/>
          <w:lang w:val="lt-LT"/>
        </w:rPr>
        <w:t>1.</w:t>
      </w:r>
      <w:r w:rsidRPr="00755089">
        <w:rPr>
          <w:b/>
          <w:caps/>
          <w:sz w:val="22"/>
          <w:szCs w:val="22"/>
          <w:lang w:val="lt-LT"/>
        </w:rPr>
        <w:tab/>
        <w:t>k</w:t>
      </w:r>
      <w:r w:rsidR="00AF71AD" w:rsidRPr="00755089">
        <w:rPr>
          <w:b/>
          <w:sz w:val="22"/>
          <w:szCs w:val="22"/>
          <w:lang w:val="lt-LT"/>
        </w:rPr>
        <w:t>as yra Ferriprox ir kam jis vartojamas</w:t>
      </w:r>
    </w:p>
    <w:p w:rsidR="00DB0467" w:rsidRPr="00755089" w:rsidRDefault="00DB0467">
      <w:pPr>
        <w:rPr>
          <w:sz w:val="22"/>
          <w:szCs w:val="22"/>
          <w:lang w:val="lt-LT"/>
        </w:rPr>
      </w:pPr>
    </w:p>
    <w:p w:rsidR="00544896" w:rsidRPr="00755089" w:rsidRDefault="00544896" w:rsidP="00544896">
      <w:pPr>
        <w:rPr>
          <w:lang w:val="lt-LT"/>
        </w:rPr>
      </w:pPr>
      <w:bookmarkStart w:id="4" w:name="_Hlk195069"/>
      <w:r w:rsidRPr="00755089">
        <w:rPr>
          <w:sz w:val="22"/>
          <w:lang w:val="lt-LT"/>
        </w:rPr>
        <w:t xml:space="preserve">Ferriprox sudėtyje yra veiklioji medžiaga deferipronas. Ferriprox – tai </w:t>
      </w:r>
      <w:bookmarkStart w:id="5" w:name="_Hlk195035"/>
      <w:r w:rsidRPr="00755089">
        <w:rPr>
          <w:sz w:val="22"/>
          <w:szCs w:val="22"/>
          <w:lang w:val="lt-LT"/>
        </w:rPr>
        <w:t xml:space="preserve">geležies chelatas – </w:t>
      </w:r>
      <w:bookmarkStart w:id="6" w:name="_Hlk195050"/>
      <w:bookmarkEnd w:id="5"/>
      <w:r w:rsidRPr="00755089">
        <w:rPr>
          <w:sz w:val="22"/>
          <w:szCs w:val="22"/>
          <w:lang w:val="lt-LT"/>
        </w:rPr>
        <w:t>vaistinių preparatų, pašalinančių</w:t>
      </w:r>
      <w:r w:rsidRPr="00755089">
        <w:rPr>
          <w:sz w:val="22"/>
          <w:lang w:val="lt-LT"/>
        </w:rPr>
        <w:t xml:space="preserve"> iš organizmo </w:t>
      </w:r>
      <w:r w:rsidRPr="00755089">
        <w:rPr>
          <w:sz w:val="22"/>
          <w:szCs w:val="22"/>
          <w:lang w:val="lt-LT"/>
        </w:rPr>
        <w:t>geležies perteklių, rūšis.</w:t>
      </w:r>
      <w:bookmarkEnd w:id="6"/>
    </w:p>
    <w:bookmarkEnd w:id="4"/>
    <w:p w:rsidR="00DB0467" w:rsidRPr="00755089" w:rsidRDefault="00DB0467">
      <w:pPr>
        <w:rPr>
          <w:sz w:val="22"/>
          <w:szCs w:val="22"/>
          <w:lang w:val="lt-LT"/>
        </w:rPr>
      </w:pPr>
    </w:p>
    <w:p w:rsidR="003A06A7" w:rsidRPr="00755089" w:rsidRDefault="003A06A7" w:rsidP="003A06A7">
      <w:pPr>
        <w:rPr>
          <w:sz w:val="22"/>
          <w:szCs w:val="22"/>
          <w:lang w:val="lt-LT"/>
        </w:rPr>
      </w:pPr>
      <w:r w:rsidRPr="00755089">
        <w:rPr>
          <w:sz w:val="22"/>
          <w:szCs w:val="22"/>
          <w:lang w:val="lt-LT"/>
        </w:rPr>
        <w:t>Ferriprox vartojamas didžiąja talasemija sergantiems pacientams dažnų kraujo perpylimų sukeltam geležies pertekliui nuo gydyti, kai įprastą chelatinę terapiją taikyti draudžiama arba jos nepakanka.</w:t>
      </w:r>
    </w:p>
    <w:p w:rsidR="00DB0467" w:rsidRPr="00755089" w:rsidRDefault="00DB0467">
      <w:pPr>
        <w:rPr>
          <w:sz w:val="22"/>
          <w:szCs w:val="22"/>
          <w:lang w:val="lt-LT"/>
        </w:rPr>
      </w:pPr>
    </w:p>
    <w:p w:rsidR="00801F0E" w:rsidRPr="00755089" w:rsidRDefault="00801F0E">
      <w:pPr>
        <w:rPr>
          <w:sz w:val="22"/>
          <w:szCs w:val="22"/>
          <w:lang w:val="lt-LT"/>
        </w:rPr>
      </w:pPr>
    </w:p>
    <w:p w:rsidR="00DB0467" w:rsidRPr="00755089" w:rsidRDefault="00DB0467">
      <w:pPr>
        <w:pStyle w:val="IndexHeading"/>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2.</w:t>
      </w:r>
      <w:r w:rsidRPr="00755089">
        <w:rPr>
          <w:rFonts w:ascii="Times New Roman" w:hAnsi="Times New Roman" w:cs="Times New Roman"/>
          <w:bCs w:val="0"/>
          <w:caps/>
          <w:sz w:val="22"/>
          <w:szCs w:val="22"/>
          <w:lang w:val="lt-LT"/>
        </w:rPr>
        <w:tab/>
        <w:t>k</w:t>
      </w:r>
      <w:r w:rsidR="00575015" w:rsidRPr="00755089">
        <w:rPr>
          <w:rFonts w:ascii="Times New Roman" w:hAnsi="Times New Roman" w:cs="Times New Roman"/>
          <w:bCs w:val="0"/>
          <w:sz w:val="22"/>
          <w:szCs w:val="22"/>
          <w:lang w:val="lt-LT"/>
        </w:rPr>
        <w:t>as žinotina prieš vartojant Ferriprox</w:t>
      </w:r>
    </w:p>
    <w:p w:rsidR="00DB0467" w:rsidRPr="00755089" w:rsidRDefault="00DB0467">
      <w:pPr>
        <w:ind w:left="567" w:hanging="567"/>
        <w:rPr>
          <w:sz w:val="22"/>
          <w:szCs w:val="22"/>
          <w:lang w:val="lt-LT"/>
        </w:rPr>
      </w:pPr>
    </w:p>
    <w:p w:rsidR="00DB0467" w:rsidRPr="00755089" w:rsidRDefault="00DB0467">
      <w:pPr>
        <w:ind w:left="567" w:hanging="567"/>
        <w:rPr>
          <w:b/>
          <w:sz w:val="22"/>
          <w:szCs w:val="22"/>
          <w:lang w:val="lt-LT"/>
        </w:rPr>
      </w:pPr>
      <w:r w:rsidRPr="00755089">
        <w:rPr>
          <w:b/>
          <w:sz w:val="22"/>
          <w:szCs w:val="22"/>
          <w:lang w:val="lt-LT"/>
        </w:rPr>
        <w:t>Ferriprox vartoti negalima</w:t>
      </w:r>
    </w:p>
    <w:p w:rsidR="00DB0467" w:rsidRPr="00755089" w:rsidRDefault="00DB0467" w:rsidP="003A06A7">
      <w:pPr>
        <w:numPr>
          <w:ilvl w:val="0"/>
          <w:numId w:val="2"/>
        </w:numPr>
        <w:rPr>
          <w:sz w:val="22"/>
          <w:szCs w:val="22"/>
          <w:lang w:val="lt-LT"/>
        </w:rPr>
      </w:pPr>
      <w:r w:rsidRPr="00755089">
        <w:rPr>
          <w:sz w:val="22"/>
          <w:szCs w:val="22"/>
          <w:lang w:val="lt-LT"/>
        </w:rPr>
        <w:t xml:space="preserve">jeigu yra alergija deferipronui arba bet kuriai pagalbinei </w:t>
      </w:r>
      <w:r w:rsidR="00E6794F" w:rsidRPr="00755089">
        <w:rPr>
          <w:sz w:val="22"/>
          <w:szCs w:val="22"/>
          <w:lang w:val="lt-LT"/>
        </w:rPr>
        <w:t xml:space="preserve">šio vaisto </w:t>
      </w:r>
      <w:r w:rsidRPr="00755089">
        <w:rPr>
          <w:sz w:val="22"/>
          <w:szCs w:val="22"/>
          <w:lang w:val="lt-LT"/>
        </w:rPr>
        <w:t>medžiagai</w:t>
      </w:r>
      <w:r w:rsidR="00E6794F" w:rsidRPr="00755089">
        <w:rPr>
          <w:sz w:val="22"/>
          <w:szCs w:val="22"/>
          <w:lang w:val="lt-LT"/>
        </w:rPr>
        <w:t xml:space="preserve"> (</w:t>
      </w:r>
      <w:r w:rsidR="0035577B" w:rsidRPr="00755089">
        <w:rPr>
          <w:sz w:val="22"/>
          <w:szCs w:val="22"/>
          <w:lang w:val="lt-LT"/>
        </w:rPr>
        <w:t>jos išvardytos 6</w:t>
      </w:r>
      <w:r w:rsidR="003A06A7" w:rsidRPr="00755089">
        <w:rPr>
          <w:sz w:val="22"/>
          <w:szCs w:val="22"/>
          <w:lang w:val="lt-LT"/>
        </w:rPr>
        <w:t> </w:t>
      </w:r>
      <w:r w:rsidR="0035577B" w:rsidRPr="00755089">
        <w:rPr>
          <w:sz w:val="22"/>
          <w:szCs w:val="22"/>
          <w:lang w:val="lt-LT"/>
        </w:rPr>
        <w:t>skyriuje)</w:t>
      </w:r>
      <w:r w:rsidRPr="00755089">
        <w:rPr>
          <w:sz w:val="22"/>
          <w:szCs w:val="22"/>
          <w:lang w:val="lt-LT"/>
        </w:rPr>
        <w:t>.</w:t>
      </w:r>
    </w:p>
    <w:p w:rsidR="00DB0467" w:rsidRPr="00755089" w:rsidRDefault="00DB0467">
      <w:pPr>
        <w:numPr>
          <w:ilvl w:val="0"/>
          <w:numId w:val="2"/>
        </w:numPr>
        <w:rPr>
          <w:sz w:val="22"/>
          <w:szCs w:val="22"/>
          <w:lang w:val="lt-LT"/>
        </w:rPr>
      </w:pPr>
      <w:r w:rsidRPr="00755089">
        <w:rPr>
          <w:sz w:val="22"/>
          <w:szCs w:val="22"/>
          <w:lang w:val="lt-LT"/>
        </w:rPr>
        <w:t>jeigu kartojasi neutropenija (mažas baltųjų kraujo kūnelių (neutrofilų) skaičius).</w:t>
      </w:r>
    </w:p>
    <w:p w:rsidR="00DB0467" w:rsidRPr="00755089" w:rsidRDefault="00DB0467">
      <w:pPr>
        <w:numPr>
          <w:ilvl w:val="0"/>
          <w:numId w:val="2"/>
        </w:numPr>
        <w:rPr>
          <w:sz w:val="22"/>
          <w:szCs w:val="22"/>
          <w:lang w:val="lt-LT"/>
        </w:rPr>
      </w:pPr>
      <w:r w:rsidRPr="00755089">
        <w:rPr>
          <w:sz w:val="22"/>
          <w:szCs w:val="22"/>
          <w:lang w:val="lt-LT"/>
        </w:rPr>
        <w:t>jeigu sirgote agranulocitoze (mažas baltųjų kraujo kūnelių (neutrofilų) skaičius).</w:t>
      </w:r>
    </w:p>
    <w:p w:rsidR="00DB0467" w:rsidRPr="00755089" w:rsidRDefault="00DB0467">
      <w:pPr>
        <w:numPr>
          <w:ilvl w:val="0"/>
          <w:numId w:val="2"/>
        </w:numPr>
        <w:rPr>
          <w:sz w:val="22"/>
          <w:szCs w:val="22"/>
          <w:lang w:val="lt-LT"/>
        </w:rPr>
      </w:pPr>
      <w:r w:rsidRPr="00755089">
        <w:rPr>
          <w:sz w:val="22"/>
          <w:szCs w:val="22"/>
          <w:lang w:val="lt-LT"/>
        </w:rPr>
        <w:t>jeigu šiuo metu vartojate vaistus, kurie sukelia neutropeniją arba agranulocitozę (žr. skyrių „Kit</w:t>
      </w:r>
      <w:r w:rsidR="00F65598" w:rsidRPr="00755089">
        <w:rPr>
          <w:sz w:val="22"/>
          <w:szCs w:val="22"/>
          <w:lang w:val="lt-LT"/>
        </w:rPr>
        <w:t>i</w:t>
      </w:r>
      <w:r w:rsidRPr="00755089">
        <w:rPr>
          <w:sz w:val="22"/>
          <w:szCs w:val="22"/>
          <w:lang w:val="lt-LT"/>
        </w:rPr>
        <w:t xml:space="preserve"> vaist</w:t>
      </w:r>
      <w:r w:rsidR="00F65598" w:rsidRPr="00755089">
        <w:rPr>
          <w:sz w:val="22"/>
          <w:szCs w:val="22"/>
          <w:lang w:val="lt-LT"/>
        </w:rPr>
        <w:t>ai</w:t>
      </w:r>
      <w:r w:rsidRPr="00755089">
        <w:rPr>
          <w:sz w:val="22"/>
          <w:szCs w:val="22"/>
          <w:lang w:val="lt-LT"/>
        </w:rPr>
        <w:t xml:space="preserve"> </w:t>
      </w:r>
      <w:r w:rsidR="00F65598" w:rsidRPr="00755089">
        <w:rPr>
          <w:sz w:val="22"/>
          <w:szCs w:val="22"/>
          <w:lang w:val="lt-LT"/>
        </w:rPr>
        <w:t>ir Ferriprox</w:t>
      </w:r>
      <w:r w:rsidRPr="00755089">
        <w:rPr>
          <w:sz w:val="22"/>
          <w:szCs w:val="22"/>
          <w:lang w:val="lt-LT"/>
        </w:rPr>
        <w:t>“).</w:t>
      </w:r>
    </w:p>
    <w:p w:rsidR="00DB0467" w:rsidRPr="00755089" w:rsidRDefault="00DB0467">
      <w:pPr>
        <w:numPr>
          <w:ilvl w:val="0"/>
          <w:numId w:val="2"/>
        </w:numPr>
        <w:rPr>
          <w:sz w:val="22"/>
          <w:szCs w:val="22"/>
          <w:lang w:val="lt-LT"/>
        </w:rPr>
      </w:pPr>
      <w:r w:rsidRPr="00755089">
        <w:rPr>
          <w:sz w:val="22"/>
          <w:szCs w:val="22"/>
          <w:lang w:val="lt-LT"/>
        </w:rPr>
        <w:t>jeigu esate nėščia arba maitinate krūtimi.</w:t>
      </w:r>
    </w:p>
    <w:p w:rsidR="00DB0467" w:rsidRPr="00755089" w:rsidRDefault="00DB0467">
      <w:pPr>
        <w:tabs>
          <w:tab w:val="left" w:pos="0"/>
        </w:tabs>
        <w:rPr>
          <w:sz w:val="22"/>
          <w:szCs w:val="22"/>
          <w:lang w:val="lt-LT"/>
        </w:rPr>
      </w:pPr>
    </w:p>
    <w:p w:rsidR="006B451A" w:rsidRPr="00755089" w:rsidRDefault="00F65598">
      <w:pPr>
        <w:tabs>
          <w:tab w:val="left" w:pos="0"/>
        </w:tabs>
        <w:rPr>
          <w:sz w:val="22"/>
          <w:szCs w:val="22"/>
          <w:lang w:val="lt-LT"/>
        </w:rPr>
      </w:pPr>
      <w:r w:rsidRPr="00755089">
        <w:rPr>
          <w:b/>
          <w:sz w:val="22"/>
          <w:szCs w:val="22"/>
          <w:lang w:val="lt-LT"/>
        </w:rPr>
        <w:t>Įspėjimai ir atsargumo priemonės</w:t>
      </w:r>
    </w:p>
    <w:p w:rsidR="00570325" w:rsidRPr="00755089" w:rsidRDefault="00570325" w:rsidP="00570325">
      <w:pPr>
        <w:numPr>
          <w:ilvl w:val="0"/>
          <w:numId w:val="2"/>
        </w:numPr>
        <w:rPr>
          <w:sz w:val="22"/>
          <w:szCs w:val="22"/>
          <w:lang w:val="lt-LT"/>
        </w:rPr>
      </w:pPr>
      <w:r w:rsidRPr="00755089">
        <w:rPr>
          <w:sz w:val="22"/>
          <w:szCs w:val="22"/>
          <w:lang w:val="lt-LT"/>
        </w:rPr>
        <w:t>Sunkiausias galimas šalutinis poveikis vartojant Ferriprox yra labai mažas baltųjų kraujo kūnelių (neutrofilų) skaičius. Šią būklę, vadinamą sunkią neutropeniją arba agranulocitozę, patyrė nuo 1 iki 2 iš 100 žmonių, vartojusių Ferriprox klinikinių tyrimų metu. Kadangi baltieji kraujo kūneliai padeda kovoti su infekcijomis, dėl mažo neutrofilų skaičiaus galite susirgti sunkia ir grėsmę gyvybei galinčia sukelti infekcine liga. Stebėdamas neutropeniją gydytojas paprašys Jūsų reguliariai atlikti kraujo tyrimus (baltųjų kraujo kūnelių kiekiui kraujyje patikrinti), ne rečiau kaip kartą per savaitę, kol esate gydomi Ferriprox.. Žr. paciento / slaugytojo priminimo kortelę, pridėtą prie šio pakuotės lapelio. Jeigu Jums pasireikš kokie nors infekcijos požymiai, tokie kaip karščiavimas, gerklės perštėjimas arba į gripą panašūs simptomai, nedelsdami kreipkitės medicininės pagalbos. Jūsų baltųjų kraujo kūnelių kiekį kraujyje reikia patikrinti per 24 valandas, kad būtų galima aptikti potencialų agranulocitozės atvejį.</w:t>
      </w:r>
    </w:p>
    <w:p w:rsidR="00570325" w:rsidRPr="00755089" w:rsidRDefault="00570325" w:rsidP="00570325">
      <w:pPr>
        <w:numPr>
          <w:ilvl w:val="0"/>
          <w:numId w:val="2"/>
        </w:numPr>
        <w:rPr>
          <w:sz w:val="22"/>
          <w:szCs w:val="22"/>
          <w:lang w:val="lt-LT"/>
        </w:rPr>
      </w:pPr>
      <w:r w:rsidRPr="00755089">
        <w:rPr>
          <w:sz w:val="22"/>
          <w:szCs w:val="22"/>
          <w:lang w:val="lt-LT"/>
        </w:rPr>
        <w:t>Jeigu esate ŽIV infekuoti arba jeigu Jūsų kepenų ar inkstų funkcija yra sunkiai sutrikusi, gydytojas gali rekomenduoti atlikti papildomus tyrimus.</w:t>
      </w:r>
    </w:p>
    <w:p w:rsidR="00DB0467" w:rsidRPr="00755089" w:rsidRDefault="00DB0467">
      <w:pPr>
        <w:rPr>
          <w:bCs/>
          <w:iCs/>
          <w:sz w:val="22"/>
          <w:szCs w:val="22"/>
          <w:lang w:val="lt-LT"/>
        </w:rPr>
      </w:pPr>
    </w:p>
    <w:p w:rsidR="00DB0467" w:rsidRPr="00755089" w:rsidRDefault="003A06A7">
      <w:pPr>
        <w:pStyle w:val="EndnoteText"/>
        <w:tabs>
          <w:tab w:val="clear" w:pos="567"/>
          <w:tab w:val="left" w:pos="0"/>
        </w:tabs>
        <w:rPr>
          <w:bCs/>
          <w:iCs/>
          <w:szCs w:val="22"/>
          <w:lang w:val="lt-LT"/>
        </w:rPr>
      </w:pPr>
      <w:r w:rsidRPr="00755089">
        <w:rPr>
          <w:bCs/>
          <w:iCs/>
          <w:szCs w:val="22"/>
          <w:lang w:val="lt-LT"/>
        </w:rPr>
        <w:t>Gydytojas taip pat paprašys Jūsų atlikti geležies kiekio organizme nustatymo tyrimą. Be to, jis arba ji gali paskirti kepenų biopsiją.</w:t>
      </w:r>
    </w:p>
    <w:p w:rsidR="003A06A7" w:rsidRPr="00755089" w:rsidRDefault="003A06A7" w:rsidP="003A06A7">
      <w:pPr>
        <w:rPr>
          <w:lang w:val="lt-LT"/>
        </w:rPr>
      </w:pPr>
    </w:p>
    <w:p w:rsidR="00DB0467" w:rsidRPr="00755089" w:rsidRDefault="00F65598">
      <w:pPr>
        <w:tabs>
          <w:tab w:val="left" w:pos="0"/>
        </w:tabs>
        <w:rPr>
          <w:b/>
          <w:sz w:val="22"/>
          <w:szCs w:val="22"/>
          <w:lang w:val="lt-LT"/>
        </w:rPr>
      </w:pPr>
      <w:r w:rsidRPr="00755089">
        <w:rPr>
          <w:b/>
          <w:sz w:val="22"/>
          <w:szCs w:val="22"/>
          <w:lang w:val="lt-LT"/>
        </w:rPr>
        <w:t>Kiti vaistai ir Ferriprox</w:t>
      </w:r>
    </w:p>
    <w:p w:rsidR="00DB0467" w:rsidRPr="00755089" w:rsidRDefault="00DB0467">
      <w:pPr>
        <w:tabs>
          <w:tab w:val="left" w:pos="0"/>
        </w:tabs>
        <w:rPr>
          <w:sz w:val="22"/>
          <w:szCs w:val="22"/>
          <w:lang w:val="lt-LT"/>
        </w:rPr>
      </w:pPr>
      <w:r w:rsidRPr="00755089">
        <w:rPr>
          <w:noProof/>
          <w:sz w:val="22"/>
          <w:szCs w:val="22"/>
          <w:lang w:val="lt-LT"/>
        </w:rPr>
        <w:t>Nevartokite vaistų, galinčių sukelti neutropeniją arba agranulocitozę (žr. skyrių „</w:t>
      </w:r>
      <w:r w:rsidR="00F65598" w:rsidRPr="00755089">
        <w:rPr>
          <w:sz w:val="22"/>
          <w:szCs w:val="22"/>
          <w:lang w:val="lt-LT"/>
        </w:rPr>
        <w:t>Ferriprox vartoti negalima</w:t>
      </w:r>
      <w:r w:rsidRPr="00755089">
        <w:rPr>
          <w:noProof/>
          <w:sz w:val="22"/>
          <w:szCs w:val="22"/>
          <w:lang w:val="lt-LT"/>
        </w:rPr>
        <w:t>“). Jeigu vartojate</w:t>
      </w:r>
      <w:r w:rsidR="0035577B" w:rsidRPr="00755089">
        <w:rPr>
          <w:noProof/>
          <w:sz w:val="22"/>
          <w:szCs w:val="22"/>
          <w:lang w:val="lt-LT"/>
        </w:rPr>
        <w:t xml:space="preserve"> ar</w:t>
      </w:r>
      <w:r w:rsidRPr="00755089">
        <w:rPr>
          <w:noProof/>
          <w:sz w:val="22"/>
          <w:szCs w:val="22"/>
          <w:lang w:val="lt-LT"/>
        </w:rPr>
        <w:t xml:space="preserve"> neseniai vartojote</w:t>
      </w:r>
      <w:r w:rsidR="00A40DC3" w:rsidRPr="00755089">
        <w:rPr>
          <w:noProof/>
          <w:sz w:val="22"/>
          <w:szCs w:val="22"/>
          <w:lang w:val="lt-LT"/>
        </w:rPr>
        <w:t xml:space="preserve"> </w:t>
      </w:r>
      <w:r w:rsidRPr="00755089">
        <w:rPr>
          <w:noProof/>
          <w:sz w:val="22"/>
          <w:szCs w:val="22"/>
          <w:lang w:val="lt-LT"/>
        </w:rPr>
        <w:t>kit</w:t>
      </w:r>
      <w:r w:rsidR="0035577B" w:rsidRPr="00755089">
        <w:rPr>
          <w:noProof/>
          <w:sz w:val="22"/>
          <w:szCs w:val="22"/>
          <w:lang w:val="lt-LT"/>
        </w:rPr>
        <w:t>ų</w:t>
      </w:r>
      <w:r w:rsidRPr="00755089">
        <w:rPr>
          <w:noProof/>
          <w:sz w:val="22"/>
          <w:szCs w:val="22"/>
          <w:lang w:val="lt-LT"/>
        </w:rPr>
        <w:t xml:space="preserve"> vaist</w:t>
      </w:r>
      <w:r w:rsidR="0035577B" w:rsidRPr="00755089">
        <w:rPr>
          <w:noProof/>
          <w:sz w:val="22"/>
          <w:szCs w:val="22"/>
          <w:lang w:val="lt-LT"/>
        </w:rPr>
        <w:t>ų</w:t>
      </w:r>
      <w:r w:rsidRPr="00755089">
        <w:rPr>
          <w:noProof/>
          <w:sz w:val="22"/>
          <w:szCs w:val="22"/>
          <w:lang w:val="lt-LT"/>
        </w:rPr>
        <w:t xml:space="preserve">, įskaitant įsigytus be recepto, </w:t>
      </w:r>
      <w:r w:rsidR="0035577B" w:rsidRPr="00755089">
        <w:rPr>
          <w:noProof/>
          <w:sz w:val="22"/>
          <w:szCs w:val="22"/>
          <w:lang w:val="lt-LT"/>
        </w:rPr>
        <w:t xml:space="preserve">arba dėl to nesate tikri, </w:t>
      </w:r>
      <w:r w:rsidRPr="00755089">
        <w:rPr>
          <w:noProof/>
          <w:sz w:val="22"/>
          <w:szCs w:val="22"/>
          <w:lang w:val="lt-LT"/>
        </w:rPr>
        <w:t>pasakykite gydytojui arba vaistininkui</w:t>
      </w:r>
      <w:r w:rsidRPr="00755089">
        <w:rPr>
          <w:sz w:val="22"/>
          <w:szCs w:val="22"/>
          <w:lang w:val="lt-LT"/>
        </w:rPr>
        <w:t>.</w:t>
      </w:r>
    </w:p>
    <w:p w:rsidR="00DB0467" w:rsidRPr="00755089" w:rsidRDefault="00DB0467">
      <w:pPr>
        <w:pStyle w:val="BodyText"/>
        <w:rPr>
          <w:b w:val="0"/>
          <w:i w:val="0"/>
          <w:szCs w:val="22"/>
          <w:lang w:val="lt-LT"/>
        </w:rPr>
      </w:pPr>
    </w:p>
    <w:p w:rsidR="006B451A" w:rsidRPr="00755089" w:rsidRDefault="00DB0467">
      <w:pPr>
        <w:pStyle w:val="BodyText"/>
        <w:rPr>
          <w:b w:val="0"/>
          <w:i w:val="0"/>
          <w:szCs w:val="22"/>
          <w:lang w:val="lt-LT"/>
        </w:rPr>
      </w:pPr>
      <w:r w:rsidRPr="00755089">
        <w:rPr>
          <w:b w:val="0"/>
          <w:i w:val="0"/>
          <w:szCs w:val="22"/>
          <w:lang w:val="lt-LT"/>
        </w:rPr>
        <w:t xml:space="preserve">Nevartokite aliuminio turinčių </w:t>
      </w:r>
      <w:r w:rsidR="00E63C17" w:rsidRPr="00755089">
        <w:rPr>
          <w:b w:val="0"/>
          <w:i w:val="0"/>
          <w:szCs w:val="22"/>
          <w:lang w:val="lt-LT"/>
        </w:rPr>
        <w:t>antacid</w:t>
      </w:r>
      <w:r w:rsidR="00912E5C" w:rsidRPr="00755089">
        <w:rPr>
          <w:b w:val="0"/>
          <w:i w:val="0"/>
          <w:szCs w:val="22"/>
          <w:lang w:val="lt-LT"/>
        </w:rPr>
        <w:t>inių preparatų</w:t>
      </w:r>
      <w:r w:rsidR="00E63C17" w:rsidRPr="00755089">
        <w:rPr>
          <w:b w:val="0"/>
          <w:i w:val="0"/>
          <w:szCs w:val="22"/>
          <w:lang w:val="lt-LT"/>
        </w:rPr>
        <w:t xml:space="preserve"> tuo pačiu metu, kai</w:t>
      </w:r>
      <w:r w:rsidR="00E63C17" w:rsidRPr="00755089">
        <w:rPr>
          <w:lang w:val="lt-LT"/>
        </w:rPr>
        <w:t xml:space="preserve"> </w:t>
      </w:r>
      <w:r w:rsidRPr="00755089">
        <w:rPr>
          <w:b w:val="0"/>
          <w:i w:val="0"/>
          <w:szCs w:val="22"/>
          <w:lang w:val="lt-LT"/>
        </w:rPr>
        <w:t xml:space="preserve">vartojate </w:t>
      </w:r>
      <w:r w:rsidRPr="00755089">
        <w:rPr>
          <w:b w:val="0"/>
          <w:i w:val="0"/>
          <w:iCs/>
          <w:szCs w:val="22"/>
          <w:lang w:val="lt-LT"/>
        </w:rPr>
        <w:t>Ferriprox</w:t>
      </w:r>
      <w:r w:rsidRPr="00755089">
        <w:rPr>
          <w:b w:val="0"/>
          <w:i w:val="0"/>
          <w:szCs w:val="22"/>
          <w:lang w:val="lt-LT"/>
        </w:rPr>
        <w:t>.</w:t>
      </w:r>
    </w:p>
    <w:p w:rsidR="00DB0467" w:rsidRPr="00755089" w:rsidRDefault="00DB0467">
      <w:pPr>
        <w:pStyle w:val="BodyText"/>
        <w:rPr>
          <w:b w:val="0"/>
          <w:i w:val="0"/>
          <w:szCs w:val="22"/>
          <w:lang w:val="lt-LT"/>
        </w:rPr>
      </w:pPr>
    </w:p>
    <w:p w:rsidR="006B451A" w:rsidRPr="00755089" w:rsidRDefault="00DB0467">
      <w:pPr>
        <w:tabs>
          <w:tab w:val="left" w:pos="0"/>
        </w:tabs>
        <w:rPr>
          <w:sz w:val="22"/>
          <w:szCs w:val="22"/>
          <w:lang w:val="lt-LT"/>
        </w:rPr>
      </w:pPr>
      <w:r w:rsidRPr="00755089">
        <w:rPr>
          <w:sz w:val="22"/>
          <w:szCs w:val="22"/>
          <w:lang w:val="lt-LT"/>
        </w:rPr>
        <w:t>Prieš vartodami vitaminą C su Ferriprox</w:t>
      </w:r>
      <w:r w:rsidRPr="00755089">
        <w:rPr>
          <w:i/>
          <w:iCs/>
          <w:sz w:val="22"/>
          <w:szCs w:val="22"/>
          <w:lang w:val="lt-LT"/>
        </w:rPr>
        <w:t xml:space="preserve">, </w:t>
      </w:r>
      <w:r w:rsidRPr="00755089">
        <w:rPr>
          <w:sz w:val="22"/>
          <w:szCs w:val="22"/>
          <w:lang w:val="lt-LT"/>
        </w:rPr>
        <w:t>pasitarkite su savo gydytoju arba vaistininku.</w:t>
      </w:r>
    </w:p>
    <w:p w:rsidR="00DB0467" w:rsidRPr="00755089" w:rsidRDefault="00DB0467">
      <w:pPr>
        <w:tabs>
          <w:tab w:val="left" w:pos="360"/>
        </w:tabs>
        <w:rPr>
          <w:b/>
          <w:caps/>
          <w:sz w:val="22"/>
          <w:szCs w:val="22"/>
          <w:lang w:val="lt-LT"/>
        </w:rPr>
      </w:pPr>
    </w:p>
    <w:p w:rsidR="00DB0467" w:rsidRPr="00755089" w:rsidRDefault="00DB0467">
      <w:pPr>
        <w:tabs>
          <w:tab w:val="left" w:pos="0"/>
        </w:tabs>
        <w:rPr>
          <w:b/>
          <w:sz w:val="22"/>
          <w:szCs w:val="22"/>
          <w:lang w:val="lt-LT"/>
        </w:rPr>
      </w:pPr>
      <w:r w:rsidRPr="00755089">
        <w:rPr>
          <w:b/>
          <w:sz w:val="22"/>
          <w:szCs w:val="22"/>
          <w:lang w:val="lt-LT"/>
        </w:rPr>
        <w:t>Nėštumas ir žindymo laikotarpis</w:t>
      </w:r>
    </w:p>
    <w:p w:rsidR="006B451A" w:rsidRPr="00755089" w:rsidRDefault="00DB0467">
      <w:pPr>
        <w:rPr>
          <w:iCs/>
          <w:sz w:val="22"/>
          <w:szCs w:val="22"/>
          <w:lang w:val="lt-LT"/>
        </w:rPr>
      </w:pPr>
      <w:r w:rsidRPr="00755089">
        <w:rPr>
          <w:sz w:val="22"/>
          <w:szCs w:val="22"/>
          <w:lang w:val="lt-LT"/>
        </w:rPr>
        <w:t>Nevartokite vaisto, jei esate nėščia arba ketinate pastoti. Šis vaistas gali labai pakenkti Jūsų kūdikiui. Vartodama Ferriprox, naudokitės efektyviomis kontracepcijos priemonėmis. Paklauskite gydytojo, koks metodas tinkamiausias Jums. Jeigu gydydamasi Ferriprox vis gi pastojote, iškart nutraukite vaisto vartojimą ir kreipkitės į gydytoją.</w:t>
      </w:r>
    </w:p>
    <w:p w:rsidR="00DB0467" w:rsidRPr="00755089" w:rsidRDefault="00DB0467">
      <w:pPr>
        <w:rPr>
          <w:iCs/>
          <w:sz w:val="22"/>
          <w:szCs w:val="22"/>
          <w:lang w:val="lt-LT"/>
        </w:rPr>
      </w:pPr>
    </w:p>
    <w:p w:rsidR="00DB0467" w:rsidRPr="00755089" w:rsidRDefault="00DB0467">
      <w:pPr>
        <w:rPr>
          <w:sz w:val="22"/>
          <w:szCs w:val="22"/>
          <w:lang w:val="lt-LT"/>
        </w:rPr>
      </w:pPr>
      <w:r w:rsidRPr="00755089">
        <w:rPr>
          <w:sz w:val="22"/>
          <w:szCs w:val="22"/>
          <w:lang w:val="lt-LT"/>
        </w:rPr>
        <w:t>Nevartokite Ferriprox, jei maitinate kūdikį krūtimi. Žr. prie šio lapelio pridedamą paciento ar slaugytojo priminimo kortelę.</w:t>
      </w:r>
    </w:p>
    <w:p w:rsidR="00DB0467" w:rsidRPr="00755089" w:rsidRDefault="00DB0467">
      <w:pPr>
        <w:rPr>
          <w:sz w:val="22"/>
          <w:szCs w:val="22"/>
          <w:lang w:val="lt-LT"/>
        </w:rPr>
      </w:pPr>
    </w:p>
    <w:p w:rsidR="00DB0467" w:rsidRPr="00755089" w:rsidRDefault="00DB0467">
      <w:pPr>
        <w:tabs>
          <w:tab w:val="left" w:pos="0"/>
        </w:tabs>
        <w:rPr>
          <w:b/>
          <w:sz w:val="22"/>
          <w:szCs w:val="22"/>
          <w:lang w:val="lt-LT"/>
        </w:rPr>
      </w:pPr>
      <w:r w:rsidRPr="00755089">
        <w:rPr>
          <w:b/>
          <w:sz w:val="22"/>
          <w:szCs w:val="22"/>
          <w:lang w:val="lt-LT"/>
        </w:rPr>
        <w:t>Vairavimas ir mechanizmų valdymas</w:t>
      </w:r>
    </w:p>
    <w:p w:rsidR="00DB0467" w:rsidRPr="00755089" w:rsidRDefault="00DB0467">
      <w:pPr>
        <w:rPr>
          <w:sz w:val="22"/>
          <w:szCs w:val="22"/>
          <w:lang w:val="lt-LT"/>
        </w:rPr>
      </w:pPr>
      <w:r w:rsidRPr="00755089">
        <w:rPr>
          <w:sz w:val="22"/>
          <w:szCs w:val="22"/>
          <w:lang w:val="lt-LT"/>
        </w:rPr>
        <w:t>Duomenys neaktualūs.</w:t>
      </w:r>
    </w:p>
    <w:p w:rsidR="00DB0467" w:rsidRPr="00755089" w:rsidRDefault="00DB0467">
      <w:pPr>
        <w:tabs>
          <w:tab w:val="left" w:pos="851"/>
        </w:tabs>
        <w:ind w:left="567" w:hanging="567"/>
        <w:rPr>
          <w:sz w:val="22"/>
          <w:szCs w:val="22"/>
          <w:lang w:val="lt-LT"/>
        </w:rPr>
      </w:pPr>
    </w:p>
    <w:p w:rsidR="00DB0467" w:rsidRPr="00755089" w:rsidRDefault="00DB0467">
      <w:pPr>
        <w:tabs>
          <w:tab w:val="left" w:pos="360"/>
        </w:tabs>
        <w:rPr>
          <w:b/>
          <w:caps/>
          <w:sz w:val="22"/>
          <w:szCs w:val="22"/>
          <w:lang w:val="lt-LT"/>
        </w:rPr>
      </w:pPr>
    </w:p>
    <w:p w:rsidR="00DB0467" w:rsidRPr="00755089" w:rsidRDefault="00DB0467" w:rsidP="00975C6A">
      <w:pPr>
        <w:pStyle w:val="IndexHeading"/>
        <w:keepNext/>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3.</w:t>
      </w:r>
      <w:r w:rsidRPr="00755089">
        <w:rPr>
          <w:rFonts w:ascii="Times New Roman" w:hAnsi="Times New Roman" w:cs="Times New Roman"/>
          <w:bCs w:val="0"/>
          <w:caps/>
          <w:sz w:val="22"/>
          <w:szCs w:val="22"/>
          <w:lang w:val="lt-LT"/>
        </w:rPr>
        <w:tab/>
        <w:t>k</w:t>
      </w:r>
      <w:r w:rsidR="00A40DC3" w:rsidRPr="00755089">
        <w:rPr>
          <w:rFonts w:ascii="Times New Roman" w:hAnsi="Times New Roman" w:cs="Times New Roman"/>
          <w:bCs w:val="0"/>
          <w:sz w:val="22"/>
          <w:szCs w:val="22"/>
          <w:lang w:val="lt-LT"/>
        </w:rPr>
        <w:t>aip vartoti Ferriprox</w:t>
      </w:r>
    </w:p>
    <w:p w:rsidR="00DB0467" w:rsidRPr="00755089" w:rsidRDefault="00DB0467" w:rsidP="00975C6A">
      <w:pPr>
        <w:pStyle w:val="EndnoteText"/>
        <w:keepNext/>
        <w:numPr>
          <w:ilvl w:val="12"/>
          <w:numId w:val="0"/>
        </w:numPr>
        <w:tabs>
          <w:tab w:val="clear" w:pos="567"/>
        </w:tabs>
        <w:rPr>
          <w:szCs w:val="22"/>
          <w:lang w:val="lt-LT"/>
        </w:rPr>
      </w:pPr>
    </w:p>
    <w:p w:rsidR="00DB0467" w:rsidRPr="00755089" w:rsidRDefault="00CE6C10">
      <w:pPr>
        <w:numPr>
          <w:ilvl w:val="12"/>
          <w:numId w:val="0"/>
        </w:numPr>
        <w:rPr>
          <w:sz w:val="22"/>
          <w:szCs w:val="22"/>
          <w:lang w:val="lt-LT"/>
        </w:rPr>
      </w:pPr>
      <w:r w:rsidRPr="00755089">
        <w:rPr>
          <w:sz w:val="22"/>
          <w:szCs w:val="22"/>
          <w:lang w:val="lt-LT"/>
        </w:rPr>
        <w:t xml:space="preserve">Šį vaistą </w:t>
      </w:r>
      <w:r w:rsidR="00DB0467" w:rsidRPr="00755089">
        <w:rPr>
          <w:sz w:val="22"/>
          <w:szCs w:val="22"/>
          <w:lang w:val="lt-LT"/>
        </w:rPr>
        <w:t xml:space="preserve">visada vartokite tiksliai, kaip nurodė gydytojas. Jeigu abejojate, kreipkitės į gydytoją arba vaistininką. Jums reikiamas Ferriprox kiekis nustatomas pagal Jūsų kūno masę. Įprasta dozė yra 25 mg/kg kūno svorio 3 kartus per parą, tuo būdu bendroji paros dozė yra 75 mg/kg kūno svorio per parą. Bendroji paros dozė neturi viršyti 100 mg/kg kūno masės per parą. Pirmąją dozę išgerkite ryte. Antrąją dozę išgerkite vidury dienos. Trečiąją dozę išgerkite vakare. </w:t>
      </w:r>
      <w:r w:rsidR="00DB0467" w:rsidRPr="00755089">
        <w:rPr>
          <w:iCs/>
          <w:sz w:val="22"/>
          <w:szCs w:val="22"/>
          <w:lang w:val="lt-LT"/>
        </w:rPr>
        <w:t>Ferriprox</w:t>
      </w:r>
      <w:r w:rsidR="00DB0467" w:rsidRPr="00755089">
        <w:rPr>
          <w:i/>
          <w:iCs/>
          <w:sz w:val="22"/>
          <w:szCs w:val="22"/>
          <w:lang w:val="lt-LT"/>
        </w:rPr>
        <w:t xml:space="preserve"> </w:t>
      </w:r>
      <w:r w:rsidR="00DB0467" w:rsidRPr="00755089">
        <w:rPr>
          <w:sz w:val="22"/>
          <w:szCs w:val="22"/>
          <w:lang w:val="lt-LT"/>
        </w:rPr>
        <w:t>galima vartoti valgant arba be maisto; tačiau galbūt Jums bus lengviau prisiminti, kada vartoti Ferriprox, jei vartosite jį valgio metu.</w:t>
      </w:r>
    </w:p>
    <w:p w:rsidR="00DB0467" w:rsidRPr="00755089" w:rsidRDefault="00DB0467">
      <w:pPr>
        <w:pStyle w:val="FootnoteText"/>
        <w:numPr>
          <w:ilvl w:val="12"/>
          <w:numId w:val="0"/>
        </w:numPr>
        <w:rPr>
          <w:sz w:val="22"/>
          <w:szCs w:val="22"/>
          <w:lang w:val="lt-LT"/>
        </w:rPr>
      </w:pPr>
    </w:p>
    <w:p w:rsidR="00DB0467" w:rsidRPr="00755089" w:rsidRDefault="00DB0467">
      <w:pPr>
        <w:numPr>
          <w:ilvl w:val="12"/>
          <w:numId w:val="0"/>
        </w:numPr>
        <w:rPr>
          <w:b/>
          <w:sz w:val="22"/>
          <w:szCs w:val="22"/>
          <w:lang w:val="lt-LT"/>
        </w:rPr>
      </w:pPr>
      <w:r w:rsidRPr="00755089">
        <w:rPr>
          <w:b/>
          <w:sz w:val="22"/>
          <w:szCs w:val="22"/>
          <w:lang w:val="lt-LT"/>
        </w:rPr>
        <w:t>Pavartojus per didelę Ferriprox dozę</w:t>
      </w:r>
    </w:p>
    <w:p w:rsidR="00DB0467" w:rsidRPr="00755089" w:rsidRDefault="00DB0467">
      <w:pPr>
        <w:numPr>
          <w:ilvl w:val="12"/>
          <w:numId w:val="0"/>
        </w:numPr>
        <w:tabs>
          <w:tab w:val="left" w:pos="851"/>
        </w:tabs>
        <w:rPr>
          <w:sz w:val="22"/>
          <w:szCs w:val="22"/>
          <w:lang w:val="lt-LT"/>
        </w:rPr>
      </w:pPr>
      <w:r w:rsidRPr="00755089">
        <w:rPr>
          <w:sz w:val="22"/>
          <w:szCs w:val="22"/>
          <w:lang w:val="lt-LT"/>
        </w:rPr>
        <w:t>Ūmaus perdozavimo Ferriprox atvejai nėra žinomi. Jei netyčia suvartojote didesnę dozę nei paskirta, kreipkitės į gydytoją.</w:t>
      </w:r>
    </w:p>
    <w:p w:rsidR="00DB0467" w:rsidRPr="00755089" w:rsidRDefault="00DB0467">
      <w:pPr>
        <w:numPr>
          <w:ilvl w:val="12"/>
          <w:numId w:val="0"/>
        </w:numPr>
        <w:rPr>
          <w:sz w:val="22"/>
          <w:szCs w:val="22"/>
          <w:lang w:val="lt-LT"/>
        </w:rPr>
      </w:pPr>
    </w:p>
    <w:p w:rsidR="00DB0467" w:rsidRPr="00755089" w:rsidRDefault="00DB0467">
      <w:pPr>
        <w:numPr>
          <w:ilvl w:val="12"/>
          <w:numId w:val="0"/>
        </w:numPr>
        <w:rPr>
          <w:b/>
          <w:sz w:val="22"/>
          <w:szCs w:val="22"/>
          <w:lang w:val="lt-LT"/>
        </w:rPr>
      </w:pPr>
      <w:r w:rsidRPr="00755089">
        <w:rPr>
          <w:b/>
          <w:sz w:val="22"/>
          <w:szCs w:val="22"/>
          <w:lang w:val="lt-LT"/>
        </w:rPr>
        <w:t>Pamiršus pavartoti Ferriprox</w:t>
      </w:r>
    </w:p>
    <w:p w:rsidR="00DB0467" w:rsidRPr="00755089" w:rsidRDefault="00DB0467">
      <w:pPr>
        <w:numPr>
          <w:ilvl w:val="12"/>
          <w:numId w:val="0"/>
        </w:numPr>
        <w:rPr>
          <w:sz w:val="22"/>
          <w:szCs w:val="22"/>
          <w:lang w:val="lt-LT"/>
        </w:rPr>
      </w:pPr>
      <w:r w:rsidRPr="00755089">
        <w:rPr>
          <w:sz w:val="22"/>
          <w:szCs w:val="22"/>
          <w:lang w:val="lt-LT"/>
        </w:rPr>
        <w:t>Ferriprox veiks efektyviausiai, jei nepraleisite nė vienos dozės. Jei pamiršote laiku išgerti vieną dozę, suvartokite ją vos tik prisiminę, o sekančią ir kitas dozes gerkite įprastu laiku. Jei pamiršote išgerti daugiau nei vieną dozę, negerkite dvigubos dozės, tiesiog tęskite vartojimą įprastu režimu. Nekeiskite paros dozės prieš tai nepasitarę su gydytoju.</w:t>
      </w:r>
    </w:p>
    <w:p w:rsidR="00DB0467" w:rsidRPr="00755089" w:rsidRDefault="00DB0467">
      <w:pPr>
        <w:pStyle w:val="EndnoteText"/>
        <w:numPr>
          <w:ilvl w:val="12"/>
          <w:numId w:val="0"/>
        </w:numPr>
        <w:tabs>
          <w:tab w:val="clear" w:pos="567"/>
        </w:tabs>
        <w:rPr>
          <w:szCs w:val="22"/>
          <w:lang w:val="lt-LT"/>
        </w:rPr>
      </w:pPr>
    </w:p>
    <w:p w:rsidR="00DB0467" w:rsidRPr="00755089" w:rsidRDefault="00DB0467">
      <w:pPr>
        <w:numPr>
          <w:ilvl w:val="12"/>
          <w:numId w:val="0"/>
        </w:numPr>
        <w:rPr>
          <w:sz w:val="22"/>
          <w:szCs w:val="22"/>
          <w:lang w:val="lt-LT"/>
        </w:rPr>
      </w:pPr>
    </w:p>
    <w:p w:rsidR="00DB0467" w:rsidRPr="00755089" w:rsidRDefault="00DB0467" w:rsidP="00D94422">
      <w:pPr>
        <w:pStyle w:val="IndexHeading"/>
        <w:keepNext/>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4.</w:t>
      </w:r>
      <w:r w:rsidRPr="00755089">
        <w:rPr>
          <w:rFonts w:ascii="Times New Roman" w:hAnsi="Times New Roman" w:cs="Times New Roman"/>
          <w:bCs w:val="0"/>
          <w:caps/>
          <w:sz w:val="22"/>
          <w:szCs w:val="22"/>
          <w:lang w:val="lt-LT"/>
        </w:rPr>
        <w:tab/>
      </w:r>
      <w:r w:rsidR="00CE6C10" w:rsidRPr="00755089">
        <w:rPr>
          <w:rFonts w:ascii="Times New Roman" w:hAnsi="Times New Roman" w:cs="Times New Roman"/>
          <w:bCs w:val="0"/>
          <w:sz w:val="22"/>
          <w:szCs w:val="22"/>
          <w:lang w:val="lt-LT"/>
        </w:rPr>
        <w:t>Galimas šalutinis poveikis</w:t>
      </w:r>
    </w:p>
    <w:p w:rsidR="00DB0467" w:rsidRPr="00755089" w:rsidRDefault="00DB0467" w:rsidP="00D94422">
      <w:pPr>
        <w:keepNext/>
        <w:rPr>
          <w:sz w:val="22"/>
          <w:szCs w:val="22"/>
          <w:lang w:val="lt-LT"/>
        </w:rPr>
      </w:pPr>
    </w:p>
    <w:p w:rsidR="00DB0467" w:rsidRPr="00755089" w:rsidRDefault="002B72AA">
      <w:pPr>
        <w:rPr>
          <w:sz w:val="22"/>
          <w:szCs w:val="22"/>
          <w:lang w:val="lt-LT"/>
        </w:rPr>
      </w:pPr>
      <w:r w:rsidRPr="00755089">
        <w:rPr>
          <w:sz w:val="22"/>
          <w:szCs w:val="22"/>
          <w:lang w:val="lt-LT"/>
        </w:rPr>
        <w:t>Ši</w:t>
      </w:r>
      <w:r w:rsidR="0035577B" w:rsidRPr="00755089">
        <w:rPr>
          <w:sz w:val="22"/>
          <w:szCs w:val="22"/>
          <w:lang w:val="lt-LT"/>
        </w:rPr>
        <w:t>s</w:t>
      </w:r>
      <w:r w:rsidRPr="00755089">
        <w:rPr>
          <w:sz w:val="22"/>
          <w:szCs w:val="22"/>
          <w:lang w:val="lt-LT"/>
        </w:rPr>
        <w:t xml:space="preserve"> vaista</w:t>
      </w:r>
      <w:r w:rsidR="0035577B" w:rsidRPr="00755089">
        <w:rPr>
          <w:sz w:val="22"/>
          <w:szCs w:val="22"/>
          <w:lang w:val="lt-LT"/>
        </w:rPr>
        <w:t>s</w:t>
      </w:r>
      <w:r w:rsidR="00DB0467" w:rsidRPr="00755089">
        <w:rPr>
          <w:sz w:val="22"/>
          <w:szCs w:val="22"/>
          <w:lang w:val="lt-LT"/>
        </w:rPr>
        <w:t>, kaip ir kiti, gali sukelti šalutinį poveikį, nors jis pasireiškia ne visiems žmonėms.</w:t>
      </w:r>
    </w:p>
    <w:p w:rsidR="00DB0467" w:rsidRPr="00755089" w:rsidRDefault="00DB0467">
      <w:pPr>
        <w:pStyle w:val="EndnoteText"/>
        <w:tabs>
          <w:tab w:val="clear" w:pos="567"/>
        </w:tabs>
        <w:rPr>
          <w:szCs w:val="22"/>
          <w:lang w:val="lt-LT"/>
        </w:rPr>
      </w:pPr>
    </w:p>
    <w:p w:rsidR="00DB0467" w:rsidRPr="00755089" w:rsidRDefault="00DB0467">
      <w:pPr>
        <w:rPr>
          <w:sz w:val="22"/>
          <w:szCs w:val="22"/>
          <w:lang w:val="lt-LT"/>
        </w:rPr>
      </w:pPr>
      <w:r w:rsidRPr="00755089">
        <w:rPr>
          <w:sz w:val="22"/>
          <w:szCs w:val="22"/>
          <w:lang w:val="lt-LT"/>
        </w:rPr>
        <w:t xml:space="preserve">Sunkiausias Ferriprox šalutinis poveikis yra labai mažas baltųjų kraujo kūnelių (neutrofilų) kiekis. Atliekant klinikinius tyrimus ši būklė, dar vadinama sunkia neutropenija arba agranulocitoze, pasireiškė </w:t>
      </w:r>
      <w:r w:rsidR="004C3466" w:rsidRPr="00755089">
        <w:rPr>
          <w:sz w:val="22"/>
          <w:szCs w:val="22"/>
          <w:lang w:val="lt-LT"/>
        </w:rPr>
        <w:t xml:space="preserve">nuo 1 iki </w:t>
      </w:r>
      <w:r w:rsidRPr="00755089">
        <w:rPr>
          <w:sz w:val="22"/>
          <w:szCs w:val="22"/>
          <w:lang w:val="lt-LT"/>
        </w:rPr>
        <w:t>2 iš 100 Ferriprox vartojusių asmenų. Mažas baltųjų kraujo kūnelių kiekis gali sąlygoti sunkią ir galbūt gyvybei pavojingą infekciją. Apie visus infekcijos požymius (pvz., karščiavimą, gerklės skausmą ar į gripą panašius simptomus) nedelsdami praneškite savo gydytojui.</w:t>
      </w:r>
    </w:p>
    <w:p w:rsidR="00DB0467" w:rsidRPr="00755089" w:rsidRDefault="00DB0467">
      <w:pPr>
        <w:rPr>
          <w:sz w:val="22"/>
          <w:szCs w:val="22"/>
          <w:lang w:val="lt-LT"/>
        </w:rPr>
      </w:pPr>
    </w:p>
    <w:p w:rsidR="00DB0467" w:rsidRPr="00755089" w:rsidRDefault="00DB0467">
      <w:pPr>
        <w:pStyle w:val="BodyText"/>
        <w:keepNext/>
        <w:rPr>
          <w:b w:val="0"/>
          <w:i w:val="0"/>
          <w:szCs w:val="22"/>
          <w:lang w:val="lt-LT"/>
        </w:rPr>
      </w:pPr>
      <w:r w:rsidRPr="00755089">
        <w:rPr>
          <w:bCs/>
          <w:i w:val="0"/>
          <w:szCs w:val="22"/>
          <w:lang w:val="lt-LT"/>
        </w:rPr>
        <w:t>Labai dažnas šalutinis poveikis</w:t>
      </w:r>
      <w:r w:rsidRPr="00755089">
        <w:rPr>
          <w:b w:val="0"/>
          <w:i w:val="0"/>
          <w:szCs w:val="22"/>
          <w:lang w:val="lt-LT"/>
        </w:rPr>
        <w:t xml:space="preserve"> (</w:t>
      </w:r>
      <w:r w:rsidR="002B72AA" w:rsidRPr="00755089">
        <w:rPr>
          <w:b w:val="0"/>
          <w:i w:val="0"/>
          <w:szCs w:val="22"/>
          <w:lang w:val="lt-LT"/>
        </w:rPr>
        <w:t xml:space="preserve">gali pasireikšti </w:t>
      </w:r>
      <w:r w:rsidRPr="00755089">
        <w:rPr>
          <w:b w:val="0"/>
          <w:i w:val="0"/>
          <w:szCs w:val="22"/>
          <w:lang w:val="lt-LT"/>
        </w:rPr>
        <w:t>daugiau kaip 1 iš 10 žmonių):</w:t>
      </w:r>
    </w:p>
    <w:p w:rsidR="00DB0467" w:rsidRPr="00755089" w:rsidRDefault="00DB0467" w:rsidP="001C2DB8">
      <w:pPr>
        <w:pStyle w:val="BodyText"/>
        <w:numPr>
          <w:ilvl w:val="0"/>
          <w:numId w:val="16"/>
        </w:numPr>
        <w:tabs>
          <w:tab w:val="clear" w:pos="567"/>
        </w:tabs>
        <w:spacing w:line="240" w:lineRule="auto"/>
        <w:ind w:left="360"/>
        <w:rPr>
          <w:b w:val="0"/>
          <w:i w:val="0"/>
          <w:szCs w:val="22"/>
          <w:lang w:val="lt-LT"/>
        </w:rPr>
      </w:pPr>
      <w:r w:rsidRPr="00755089">
        <w:rPr>
          <w:b w:val="0"/>
          <w:i w:val="0"/>
          <w:szCs w:val="22"/>
          <w:lang w:val="lt-LT"/>
        </w:rPr>
        <w:t>pilvo skausmas</w:t>
      </w:r>
    </w:p>
    <w:p w:rsidR="00DB0467" w:rsidRPr="00755089" w:rsidRDefault="00DB0467" w:rsidP="001C2DB8">
      <w:pPr>
        <w:pStyle w:val="BodyText"/>
        <w:numPr>
          <w:ilvl w:val="0"/>
          <w:numId w:val="16"/>
        </w:numPr>
        <w:tabs>
          <w:tab w:val="clear" w:pos="567"/>
        </w:tabs>
        <w:spacing w:line="240" w:lineRule="auto"/>
        <w:ind w:left="360"/>
        <w:rPr>
          <w:b w:val="0"/>
          <w:i w:val="0"/>
          <w:szCs w:val="22"/>
          <w:lang w:val="lt-LT"/>
        </w:rPr>
      </w:pPr>
      <w:r w:rsidRPr="00755089">
        <w:rPr>
          <w:b w:val="0"/>
          <w:i w:val="0"/>
          <w:szCs w:val="22"/>
          <w:lang w:val="lt-LT"/>
        </w:rPr>
        <w:t>pykinimas</w:t>
      </w:r>
    </w:p>
    <w:p w:rsidR="00DB0467" w:rsidRPr="00755089" w:rsidRDefault="00DB0467" w:rsidP="001C2DB8">
      <w:pPr>
        <w:pStyle w:val="BodyText"/>
        <w:numPr>
          <w:ilvl w:val="0"/>
          <w:numId w:val="16"/>
        </w:numPr>
        <w:tabs>
          <w:tab w:val="clear" w:pos="567"/>
        </w:tabs>
        <w:spacing w:line="240" w:lineRule="auto"/>
        <w:ind w:left="360"/>
        <w:rPr>
          <w:b w:val="0"/>
          <w:i w:val="0"/>
          <w:szCs w:val="22"/>
          <w:lang w:val="lt-LT"/>
        </w:rPr>
      </w:pPr>
      <w:r w:rsidRPr="00755089">
        <w:rPr>
          <w:b w:val="0"/>
          <w:i w:val="0"/>
          <w:szCs w:val="22"/>
          <w:lang w:val="lt-LT"/>
        </w:rPr>
        <w:t>vėmimas</w:t>
      </w:r>
    </w:p>
    <w:p w:rsidR="00DB0467" w:rsidRPr="00755089" w:rsidRDefault="00DB0467" w:rsidP="001C2DB8">
      <w:pPr>
        <w:pStyle w:val="BodyText"/>
        <w:numPr>
          <w:ilvl w:val="0"/>
          <w:numId w:val="16"/>
        </w:numPr>
        <w:tabs>
          <w:tab w:val="clear" w:pos="567"/>
        </w:tabs>
        <w:spacing w:line="240" w:lineRule="auto"/>
        <w:ind w:left="360"/>
        <w:rPr>
          <w:b w:val="0"/>
          <w:i w:val="0"/>
          <w:szCs w:val="22"/>
          <w:lang w:val="lt-LT"/>
        </w:rPr>
      </w:pPr>
      <w:r w:rsidRPr="00755089">
        <w:rPr>
          <w:b w:val="0"/>
          <w:i w:val="0"/>
          <w:szCs w:val="22"/>
          <w:lang w:val="lt-LT"/>
        </w:rPr>
        <w:t>rausvos / rudos spalvos šlapimas</w:t>
      </w:r>
    </w:p>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Jeigu jus pykina arba vemiate, gali padėti Ferriprox vartojimas su šiek tiek maisto. Pakitusi šlapimo spalva yra labai dažnas poveikis. Jis yra nežalingas.</w:t>
      </w:r>
    </w:p>
    <w:p w:rsidR="00DB0467" w:rsidRPr="00755089" w:rsidRDefault="00DB0467">
      <w:pPr>
        <w:rPr>
          <w:sz w:val="22"/>
          <w:szCs w:val="22"/>
          <w:lang w:val="lt-LT"/>
        </w:rPr>
      </w:pPr>
    </w:p>
    <w:p w:rsidR="00DB0467" w:rsidRPr="00755089" w:rsidRDefault="00DB0467" w:rsidP="00975C6A">
      <w:pPr>
        <w:keepNext/>
        <w:rPr>
          <w:bCs/>
          <w:sz w:val="22"/>
          <w:szCs w:val="22"/>
          <w:lang w:val="lt-LT"/>
        </w:rPr>
      </w:pPr>
      <w:r w:rsidRPr="00755089">
        <w:rPr>
          <w:b/>
          <w:bCs/>
          <w:sz w:val="22"/>
          <w:szCs w:val="22"/>
          <w:lang w:val="lt-LT"/>
        </w:rPr>
        <w:t>Dažnas šalutinis poveikis</w:t>
      </w:r>
      <w:r w:rsidRPr="00755089">
        <w:rPr>
          <w:bCs/>
          <w:sz w:val="22"/>
          <w:szCs w:val="22"/>
          <w:lang w:val="lt-LT"/>
        </w:rPr>
        <w:t xml:space="preserve"> (</w:t>
      </w:r>
      <w:r w:rsidR="002B72AA" w:rsidRPr="00755089">
        <w:rPr>
          <w:bCs/>
          <w:sz w:val="22"/>
          <w:szCs w:val="22"/>
          <w:lang w:val="lt-LT"/>
        </w:rPr>
        <w:t xml:space="preserve">gali pasireikšti </w:t>
      </w:r>
      <w:r w:rsidR="0035577B" w:rsidRPr="00755089">
        <w:rPr>
          <w:bCs/>
          <w:sz w:val="22"/>
          <w:szCs w:val="22"/>
          <w:lang w:val="lt-LT"/>
        </w:rPr>
        <w:t xml:space="preserve">ne daugiau kaip </w:t>
      </w:r>
      <w:r w:rsidR="002B72AA" w:rsidRPr="00755089">
        <w:rPr>
          <w:bCs/>
          <w:sz w:val="22"/>
          <w:szCs w:val="22"/>
          <w:lang w:val="lt-LT"/>
        </w:rPr>
        <w:t>1 iš</w:t>
      </w:r>
      <w:r w:rsidR="0035577B" w:rsidRPr="00755089">
        <w:rPr>
          <w:bCs/>
          <w:sz w:val="22"/>
          <w:szCs w:val="22"/>
          <w:lang w:val="lt-LT"/>
        </w:rPr>
        <w:t xml:space="preserve"> </w:t>
      </w:r>
      <w:r w:rsidR="002B72AA" w:rsidRPr="00755089">
        <w:rPr>
          <w:bCs/>
          <w:sz w:val="22"/>
          <w:szCs w:val="22"/>
          <w:lang w:val="lt-LT"/>
        </w:rPr>
        <w:t xml:space="preserve">10 </w:t>
      </w:r>
      <w:r w:rsidRPr="00755089">
        <w:rPr>
          <w:bCs/>
          <w:sz w:val="22"/>
          <w:szCs w:val="22"/>
          <w:lang w:val="lt-LT"/>
        </w:rPr>
        <w:t>žmonių):</w:t>
      </w:r>
    </w:p>
    <w:p w:rsidR="00DB0467" w:rsidRPr="00755089" w:rsidRDefault="00DB0467" w:rsidP="001C2DB8">
      <w:pPr>
        <w:pStyle w:val="BodyText"/>
        <w:numPr>
          <w:ilvl w:val="0"/>
          <w:numId w:val="16"/>
        </w:numPr>
        <w:tabs>
          <w:tab w:val="clear" w:pos="567"/>
        </w:tabs>
        <w:spacing w:line="240" w:lineRule="auto"/>
        <w:ind w:left="360"/>
        <w:rPr>
          <w:b w:val="0"/>
          <w:i w:val="0"/>
          <w:szCs w:val="22"/>
          <w:lang w:val="lt-LT"/>
        </w:rPr>
      </w:pPr>
      <w:r w:rsidRPr="00755089">
        <w:rPr>
          <w:b w:val="0"/>
          <w:i w:val="0"/>
          <w:szCs w:val="22"/>
          <w:lang w:val="lt-LT"/>
        </w:rPr>
        <w:t>mažas baltųjų kraujo kūnelių skaičius (agranulocitozė ir neutropenija)</w:t>
      </w:r>
    </w:p>
    <w:p w:rsidR="00DB0467" w:rsidRPr="00755089" w:rsidRDefault="00DB0467" w:rsidP="001C2DB8">
      <w:pPr>
        <w:pStyle w:val="BodyText"/>
        <w:numPr>
          <w:ilvl w:val="0"/>
          <w:numId w:val="16"/>
        </w:numPr>
        <w:tabs>
          <w:tab w:val="clear" w:pos="567"/>
        </w:tabs>
        <w:spacing w:line="240" w:lineRule="auto"/>
        <w:ind w:left="360"/>
        <w:rPr>
          <w:b w:val="0"/>
          <w:i w:val="0"/>
          <w:szCs w:val="22"/>
          <w:lang w:val="lt-LT"/>
        </w:rPr>
      </w:pPr>
      <w:r w:rsidRPr="00755089">
        <w:rPr>
          <w:b w:val="0"/>
          <w:i w:val="0"/>
          <w:szCs w:val="22"/>
          <w:lang w:val="lt-LT"/>
        </w:rPr>
        <w:t>galvos skausmas</w:t>
      </w:r>
    </w:p>
    <w:p w:rsidR="00DB0467" w:rsidRPr="00755089" w:rsidRDefault="00DB0467" w:rsidP="001C2DB8">
      <w:pPr>
        <w:pStyle w:val="BodyText"/>
        <w:numPr>
          <w:ilvl w:val="0"/>
          <w:numId w:val="16"/>
        </w:numPr>
        <w:tabs>
          <w:tab w:val="clear" w:pos="567"/>
        </w:tabs>
        <w:spacing w:line="240" w:lineRule="auto"/>
        <w:ind w:left="360"/>
        <w:rPr>
          <w:b w:val="0"/>
          <w:i w:val="0"/>
          <w:szCs w:val="22"/>
          <w:lang w:val="lt-LT"/>
        </w:rPr>
      </w:pPr>
      <w:r w:rsidRPr="00755089">
        <w:rPr>
          <w:b w:val="0"/>
          <w:i w:val="0"/>
          <w:szCs w:val="22"/>
          <w:lang w:val="lt-LT"/>
        </w:rPr>
        <w:t>viduriavimas</w:t>
      </w:r>
    </w:p>
    <w:p w:rsidR="00DB0467" w:rsidRPr="00755089" w:rsidRDefault="00DB0467" w:rsidP="001C2DB8">
      <w:pPr>
        <w:pStyle w:val="BodyText"/>
        <w:numPr>
          <w:ilvl w:val="0"/>
          <w:numId w:val="16"/>
        </w:numPr>
        <w:tabs>
          <w:tab w:val="clear" w:pos="567"/>
        </w:tabs>
        <w:spacing w:line="240" w:lineRule="auto"/>
        <w:ind w:left="360"/>
        <w:rPr>
          <w:b w:val="0"/>
          <w:i w:val="0"/>
          <w:szCs w:val="22"/>
          <w:lang w:val="lt-LT"/>
        </w:rPr>
      </w:pPr>
      <w:r w:rsidRPr="00755089">
        <w:rPr>
          <w:b w:val="0"/>
          <w:i w:val="0"/>
          <w:szCs w:val="22"/>
          <w:lang w:val="lt-LT"/>
        </w:rPr>
        <w:t>kepenų fermentų aktyvumo padidėjimas</w:t>
      </w:r>
    </w:p>
    <w:p w:rsidR="00DB0467" w:rsidRPr="00755089" w:rsidRDefault="00DB0467" w:rsidP="001C2DB8">
      <w:pPr>
        <w:pStyle w:val="BodyText"/>
        <w:numPr>
          <w:ilvl w:val="0"/>
          <w:numId w:val="16"/>
        </w:numPr>
        <w:tabs>
          <w:tab w:val="clear" w:pos="567"/>
        </w:tabs>
        <w:spacing w:line="240" w:lineRule="auto"/>
        <w:ind w:left="360"/>
        <w:rPr>
          <w:b w:val="0"/>
          <w:i w:val="0"/>
          <w:szCs w:val="22"/>
          <w:lang w:val="lt-LT"/>
        </w:rPr>
      </w:pPr>
      <w:r w:rsidRPr="00755089">
        <w:rPr>
          <w:b w:val="0"/>
          <w:i w:val="0"/>
          <w:szCs w:val="22"/>
          <w:lang w:val="lt-LT"/>
        </w:rPr>
        <w:t>nuovargis</w:t>
      </w:r>
    </w:p>
    <w:p w:rsidR="00DB0467" w:rsidRPr="00755089" w:rsidRDefault="00DB0467" w:rsidP="001C2DB8">
      <w:pPr>
        <w:pStyle w:val="BodyText"/>
        <w:numPr>
          <w:ilvl w:val="0"/>
          <w:numId w:val="16"/>
        </w:numPr>
        <w:tabs>
          <w:tab w:val="clear" w:pos="567"/>
        </w:tabs>
        <w:spacing w:line="240" w:lineRule="auto"/>
        <w:ind w:left="360"/>
        <w:rPr>
          <w:b w:val="0"/>
          <w:i w:val="0"/>
          <w:szCs w:val="22"/>
          <w:lang w:val="lt-LT"/>
        </w:rPr>
      </w:pPr>
      <w:r w:rsidRPr="00755089">
        <w:rPr>
          <w:b w:val="0"/>
          <w:i w:val="0"/>
          <w:szCs w:val="22"/>
          <w:lang w:val="lt-LT"/>
        </w:rPr>
        <w:t>apetito padidėjimas</w:t>
      </w:r>
    </w:p>
    <w:p w:rsidR="0035577B" w:rsidRPr="00755089" w:rsidRDefault="0035577B" w:rsidP="0035577B">
      <w:pPr>
        <w:rPr>
          <w:bCs/>
          <w:sz w:val="22"/>
          <w:szCs w:val="22"/>
          <w:lang w:val="lt-LT"/>
        </w:rPr>
      </w:pPr>
    </w:p>
    <w:p w:rsidR="0035577B" w:rsidRPr="00755089" w:rsidRDefault="0035577B" w:rsidP="00975C6A">
      <w:pPr>
        <w:keepNext/>
        <w:rPr>
          <w:sz w:val="22"/>
          <w:szCs w:val="22"/>
          <w:lang w:val="lt-LT"/>
        </w:rPr>
      </w:pPr>
      <w:r w:rsidRPr="00755089">
        <w:rPr>
          <w:b/>
          <w:sz w:val="22"/>
          <w:szCs w:val="22"/>
          <w:lang w:val="lt-LT"/>
        </w:rPr>
        <w:t>Dažnis nežinomas</w:t>
      </w:r>
      <w:r w:rsidRPr="00755089">
        <w:rPr>
          <w:sz w:val="22"/>
          <w:szCs w:val="22"/>
          <w:lang w:val="lt-LT"/>
        </w:rPr>
        <w:t xml:space="preserve"> (negali būti </w:t>
      </w:r>
      <w:r w:rsidR="00520AA1" w:rsidRPr="00755089">
        <w:rPr>
          <w:sz w:val="22"/>
          <w:szCs w:val="22"/>
          <w:lang w:val="lt-LT"/>
        </w:rPr>
        <w:t>apskaičiuotas</w:t>
      </w:r>
      <w:r w:rsidRPr="00755089">
        <w:rPr>
          <w:sz w:val="22"/>
          <w:szCs w:val="22"/>
          <w:lang w:val="lt-LT"/>
        </w:rPr>
        <w:t xml:space="preserve"> pagal turimus duomenis):</w:t>
      </w:r>
    </w:p>
    <w:p w:rsidR="0035577B" w:rsidRPr="00755089" w:rsidRDefault="0035577B" w:rsidP="001C2DB8">
      <w:pPr>
        <w:numPr>
          <w:ilvl w:val="0"/>
          <w:numId w:val="28"/>
        </w:numPr>
        <w:ind w:left="360"/>
        <w:rPr>
          <w:sz w:val="22"/>
          <w:szCs w:val="22"/>
          <w:lang w:val="lt-LT"/>
        </w:rPr>
      </w:pPr>
      <w:r w:rsidRPr="00755089">
        <w:rPr>
          <w:sz w:val="22"/>
          <w:szCs w:val="22"/>
          <w:lang w:val="lt-LT"/>
        </w:rPr>
        <w:t>alerginės reakcijos, įskaitant odos išbėrimą ar dilgėlinę.</w:t>
      </w:r>
    </w:p>
    <w:p w:rsidR="0035577B" w:rsidRPr="00755089" w:rsidRDefault="0035577B" w:rsidP="0035577B">
      <w:pPr>
        <w:rPr>
          <w:sz w:val="22"/>
          <w:szCs w:val="22"/>
          <w:lang w:val="lt-LT"/>
        </w:rPr>
      </w:pPr>
    </w:p>
    <w:p w:rsidR="00DB0467" w:rsidRPr="00755089" w:rsidRDefault="00DB0467">
      <w:pPr>
        <w:rPr>
          <w:sz w:val="22"/>
          <w:szCs w:val="22"/>
          <w:lang w:val="lt-LT"/>
        </w:rPr>
      </w:pPr>
      <w:r w:rsidRPr="00755089">
        <w:rPr>
          <w:sz w:val="22"/>
          <w:szCs w:val="22"/>
          <w:lang w:val="lt-LT"/>
        </w:rPr>
        <w:t>Sąnarių skausmo ir tinimo reiškinių diapazonas – nuo vieno ar keleto sąnarių nežymaus skausmo iki sunkaus neįgalumo. Pacientams toliau vartojant Ferriprox, skausmas dažniausiai išnykdavo.</w:t>
      </w:r>
    </w:p>
    <w:p w:rsidR="00DB0467" w:rsidRPr="00755089" w:rsidRDefault="00DB0467">
      <w:pPr>
        <w:rPr>
          <w:sz w:val="22"/>
          <w:szCs w:val="22"/>
          <w:lang w:val="lt-LT"/>
        </w:rPr>
      </w:pPr>
    </w:p>
    <w:p w:rsidR="00985692" w:rsidRPr="00755089" w:rsidRDefault="00985692" w:rsidP="00985692">
      <w:pPr>
        <w:rPr>
          <w:sz w:val="22"/>
          <w:szCs w:val="22"/>
          <w:lang w:val="lt-LT"/>
        </w:rPr>
      </w:pPr>
      <w:r w:rsidRPr="00755089">
        <w:rPr>
          <w:sz w:val="22"/>
          <w:szCs w:val="22"/>
          <w:lang w:val="lt-LT"/>
        </w:rPr>
        <w:t>Vaikams, kuriems savo nuožiūra kelis metus buvo skiriama dozė, daugiau kaip du kartus viršijanti maksimalią rekomenduojamą 100 mg/kg paros dozę, pastebėti neurologiniai sutrikimai (pvz., drebulys, sutrikusi eisena, vaizdo dvejinimasis, nevalingi raumenų susitraukimai, sutrikusi judesių koordinacija); šie sutrikimai pastebėti ir vaikams, vartojusiems standartines deferiprono dozes. Nutraukus Ferriprox vartojimą, šie simptomai vaikams išnyko.</w:t>
      </w:r>
    </w:p>
    <w:p w:rsidR="00DB0467" w:rsidRPr="00755089" w:rsidRDefault="00DB0467">
      <w:pPr>
        <w:rPr>
          <w:sz w:val="22"/>
          <w:szCs w:val="22"/>
          <w:lang w:val="lt-LT"/>
        </w:rPr>
      </w:pPr>
    </w:p>
    <w:p w:rsidR="00932691" w:rsidRPr="00755089" w:rsidRDefault="00932691" w:rsidP="00932691">
      <w:pPr>
        <w:rPr>
          <w:b/>
          <w:sz w:val="22"/>
          <w:szCs w:val="22"/>
          <w:lang w:val="lt-LT"/>
        </w:rPr>
      </w:pPr>
      <w:r w:rsidRPr="00755089">
        <w:rPr>
          <w:b/>
          <w:noProof/>
          <w:sz w:val="22"/>
          <w:szCs w:val="22"/>
          <w:lang w:val="lt-LT"/>
        </w:rPr>
        <w:t>Pranešimas apie šalutinį poveikį</w:t>
      </w:r>
    </w:p>
    <w:p w:rsidR="00932691" w:rsidRPr="00755089" w:rsidRDefault="00932691" w:rsidP="00932691">
      <w:pPr>
        <w:pStyle w:val="BodyText3"/>
        <w:numPr>
          <w:ilvl w:val="12"/>
          <w:numId w:val="0"/>
        </w:numPr>
        <w:jc w:val="left"/>
        <w:rPr>
          <w:b w:val="0"/>
          <w:i w:val="0"/>
          <w:szCs w:val="22"/>
          <w:lang w:val="lt-LT"/>
        </w:rPr>
      </w:pPr>
      <w:r w:rsidRPr="00755089">
        <w:rPr>
          <w:b w:val="0"/>
          <w:i w:val="0"/>
          <w:noProof/>
          <w:szCs w:val="22"/>
          <w:lang w:val="lt-LT"/>
        </w:rPr>
        <w:t>Jeigu pasireiškė šalutinis poveikis, įskaitant šiame lapelyje nenurodytą, pasakykite</w:t>
      </w:r>
      <w:r w:rsidRPr="00755089">
        <w:rPr>
          <w:b w:val="0"/>
          <w:i w:val="0"/>
          <w:szCs w:val="22"/>
          <w:lang w:val="lt-LT"/>
        </w:rPr>
        <w:t xml:space="preserve"> gydytojui arba vaistininkui. </w:t>
      </w:r>
      <w:r w:rsidRPr="00755089">
        <w:rPr>
          <w:b w:val="0"/>
          <w:i w:val="0"/>
          <w:noProof/>
          <w:szCs w:val="22"/>
          <w:lang w:val="lt-LT"/>
        </w:rPr>
        <w:t xml:space="preserve">Apie šalutinį poveikį taip pat galite pranešti tiesiogiai naudodamiesi </w:t>
      </w:r>
      <w:hyperlink r:id="rId15" w:history="1">
        <w:r w:rsidR="00463144" w:rsidRPr="00755089">
          <w:rPr>
            <w:rStyle w:val="Hyperlink"/>
            <w:b w:val="0"/>
            <w:i w:val="0"/>
            <w:szCs w:val="22"/>
            <w:highlight w:val="lightGray"/>
            <w:lang w:val="lt-LT"/>
          </w:rPr>
          <w:t>V priede</w:t>
        </w:r>
      </w:hyperlink>
      <w:r w:rsidR="00463144" w:rsidRPr="00755089">
        <w:rPr>
          <w:b w:val="0"/>
          <w:i w:val="0"/>
          <w:noProof/>
          <w:szCs w:val="24"/>
          <w:highlight w:val="lightGray"/>
          <w:lang w:val="lt-LT"/>
        </w:rPr>
        <w:t xml:space="preserve"> </w:t>
      </w:r>
      <w:r w:rsidRPr="00755089">
        <w:rPr>
          <w:b w:val="0"/>
          <w:i w:val="0"/>
          <w:noProof/>
          <w:szCs w:val="22"/>
          <w:highlight w:val="lightGray"/>
          <w:lang w:val="lt-LT"/>
        </w:rPr>
        <w:t>nurodyta nacionaline pranešimo sistema</w:t>
      </w:r>
      <w:r w:rsidRPr="00755089">
        <w:rPr>
          <w:b w:val="0"/>
          <w:i w:val="0"/>
          <w:noProof/>
          <w:szCs w:val="22"/>
          <w:lang w:val="lt-LT"/>
        </w:rPr>
        <w:t>.</w:t>
      </w:r>
      <w:r w:rsidRPr="00755089">
        <w:rPr>
          <w:b w:val="0"/>
          <w:i w:val="0"/>
          <w:szCs w:val="22"/>
          <w:lang w:val="lt-LT"/>
        </w:rPr>
        <w:t xml:space="preserve"> </w:t>
      </w:r>
      <w:r w:rsidRPr="00755089">
        <w:rPr>
          <w:b w:val="0"/>
          <w:i w:val="0"/>
          <w:noProof/>
          <w:szCs w:val="22"/>
          <w:lang w:val="lt-LT"/>
        </w:rPr>
        <w:t>Pranešdami apie šalutinį poveikį galite mums padėti gauti daugiau informacijos apie šio vaisto saugumą.</w:t>
      </w:r>
    </w:p>
    <w:p w:rsidR="00DB0467" w:rsidRPr="00755089" w:rsidRDefault="00DB0467">
      <w:pPr>
        <w:numPr>
          <w:ilvl w:val="12"/>
          <w:numId w:val="0"/>
        </w:numPr>
        <w:rPr>
          <w:bCs/>
          <w:iCs/>
          <w:sz w:val="22"/>
          <w:szCs w:val="22"/>
          <w:lang w:val="lt-LT"/>
        </w:rPr>
      </w:pPr>
    </w:p>
    <w:p w:rsidR="00DB0467" w:rsidRPr="00755089" w:rsidRDefault="00DB0467">
      <w:pPr>
        <w:pStyle w:val="EndnoteText"/>
        <w:numPr>
          <w:ilvl w:val="12"/>
          <w:numId w:val="0"/>
        </w:numPr>
        <w:tabs>
          <w:tab w:val="clear" w:pos="567"/>
        </w:tabs>
        <w:rPr>
          <w:szCs w:val="22"/>
          <w:lang w:val="lt-LT"/>
        </w:rPr>
      </w:pPr>
    </w:p>
    <w:p w:rsidR="00DB0467" w:rsidRPr="00755089" w:rsidRDefault="00DB0467" w:rsidP="00975C6A">
      <w:pPr>
        <w:pStyle w:val="IndexHeading"/>
        <w:keepNext/>
        <w:tabs>
          <w:tab w:val="left" w:pos="540"/>
        </w:tabs>
        <w:rPr>
          <w:rFonts w:ascii="Times New Roman" w:hAnsi="Times New Roman" w:cs="Times New Roman"/>
          <w:bCs w:val="0"/>
          <w:caps/>
          <w:sz w:val="22"/>
          <w:szCs w:val="22"/>
          <w:lang w:val="lt-LT"/>
        </w:rPr>
      </w:pPr>
      <w:r w:rsidRPr="00755089">
        <w:rPr>
          <w:rFonts w:ascii="Times New Roman" w:hAnsi="Times New Roman" w:cs="Times New Roman"/>
          <w:bCs w:val="0"/>
          <w:caps/>
          <w:sz w:val="22"/>
          <w:szCs w:val="22"/>
          <w:lang w:val="lt-LT"/>
        </w:rPr>
        <w:t>5.</w:t>
      </w:r>
      <w:r w:rsidRPr="00755089">
        <w:rPr>
          <w:rFonts w:ascii="Times New Roman" w:hAnsi="Times New Roman" w:cs="Times New Roman"/>
          <w:bCs w:val="0"/>
          <w:caps/>
          <w:sz w:val="22"/>
          <w:szCs w:val="22"/>
          <w:lang w:val="lt-LT"/>
        </w:rPr>
        <w:tab/>
      </w:r>
      <w:r w:rsidR="002B72AA" w:rsidRPr="00755089">
        <w:rPr>
          <w:rFonts w:ascii="Times New Roman" w:hAnsi="Times New Roman" w:cs="Times New Roman"/>
          <w:bCs w:val="0"/>
          <w:sz w:val="22"/>
          <w:szCs w:val="22"/>
          <w:lang w:val="lt-LT"/>
        </w:rPr>
        <w:t>Kaip laikyti Ferriprox</w:t>
      </w:r>
    </w:p>
    <w:p w:rsidR="00DB0467" w:rsidRPr="00755089" w:rsidRDefault="00DB0467" w:rsidP="00975C6A">
      <w:pPr>
        <w:keepNext/>
        <w:rPr>
          <w:sz w:val="22"/>
          <w:szCs w:val="22"/>
          <w:lang w:val="lt-LT"/>
        </w:rPr>
      </w:pPr>
    </w:p>
    <w:p w:rsidR="00DB0467" w:rsidRPr="00755089" w:rsidRDefault="0035577B">
      <w:pPr>
        <w:rPr>
          <w:sz w:val="22"/>
          <w:szCs w:val="22"/>
          <w:lang w:val="lt-LT"/>
        </w:rPr>
      </w:pPr>
      <w:r w:rsidRPr="00755089">
        <w:rPr>
          <w:sz w:val="22"/>
          <w:szCs w:val="22"/>
          <w:lang w:val="lt-LT"/>
        </w:rPr>
        <w:t>Šį vaistą laikykite</w:t>
      </w:r>
      <w:r w:rsidR="00DB0467" w:rsidRPr="00755089">
        <w:rPr>
          <w:sz w:val="22"/>
          <w:szCs w:val="22"/>
          <w:lang w:val="lt-LT"/>
        </w:rPr>
        <w:t xml:space="preserve"> vaikams nepastebimoje </w:t>
      </w:r>
      <w:r w:rsidRPr="00755089">
        <w:rPr>
          <w:sz w:val="22"/>
          <w:szCs w:val="22"/>
          <w:lang w:val="lt-LT"/>
        </w:rPr>
        <w:t xml:space="preserve">ir nepasiekiamoje </w:t>
      </w:r>
      <w:r w:rsidR="00DB0467" w:rsidRPr="00755089">
        <w:rPr>
          <w:sz w:val="22"/>
          <w:szCs w:val="22"/>
          <w:lang w:val="lt-LT"/>
        </w:rPr>
        <w:t>vietoje.</w:t>
      </w:r>
    </w:p>
    <w:p w:rsidR="004B5D31" w:rsidRPr="00755089" w:rsidRDefault="004B5D31">
      <w:pPr>
        <w:rPr>
          <w:sz w:val="22"/>
          <w:szCs w:val="22"/>
          <w:lang w:val="lt-LT"/>
        </w:rPr>
      </w:pPr>
    </w:p>
    <w:p w:rsidR="00DB0467" w:rsidRPr="00755089" w:rsidRDefault="00DB0467">
      <w:pPr>
        <w:rPr>
          <w:sz w:val="22"/>
          <w:szCs w:val="22"/>
          <w:lang w:val="lt-LT"/>
        </w:rPr>
      </w:pPr>
      <w:r w:rsidRPr="00755089">
        <w:rPr>
          <w:sz w:val="22"/>
          <w:szCs w:val="22"/>
          <w:lang w:val="lt-LT"/>
        </w:rPr>
        <w:t xml:space="preserve">Ant etiketės ir dėžutės po „Tinka iki“ nurodytam tinkamumo laikui pasibaigus, </w:t>
      </w:r>
      <w:r w:rsidR="002B72AA" w:rsidRPr="00755089">
        <w:rPr>
          <w:sz w:val="22"/>
          <w:szCs w:val="22"/>
          <w:lang w:val="lt-LT"/>
        </w:rPr>
        <w:t xml:space="preserve">šio vaisto </w:t>
      </w:r>
      <w:r w:rsidRPr="00755089">
        <w:rPr>
          <w:sz w:val="22"/>
          <w:szCs w:val="22"/>
          <w:lang w:val="lt-LT"/>
        </w:rPr>
        <w:t>vartoti negalima.</w:t>
      </w:r>
    </w:p>
    <w:p w:rsidR="004B5D31" w:rsidRPr="00755089" w:rsidRDefault="004B5D31">
      <w:pPr>
        <w:rPr>
          <w:sz w:val="22"/>
          <w:szCs w:val="22"/>
          <w:lang w:val="lt-LT"/>
        </w:rPr>
      </w:pPr>
    </w:p>
    <w:p w:rsidR="00DB0467" w:rsidRPr="00755089" w:rsidRDefault="00DB0467" w:rsidP="005E0ABD">
      <w:pPr>
        <w:rPr>
          <w:sz w:val="22"/>
          <w:szCs w:val="22"/>
          <w:lang w:val="lt-LT"/>
        </w:rPr>
      </w:pPr>
      <w:r w:rsidRPr="00755089">
        <w:rPr>
          <w:sz w:val="22"/>
          <w:szCs w:val="22"/>
          <w:lang w:val="lt-LT"/>
        </w:rPr>
        <w:t xml:space="preserve">Laikyti ne aukštesnėje kaip </w:t>
      </w:r>
      <w:smartTag w:uri="urn:schemas-microsoft-com:office:smarttags" w:element="time">
        <w:smartTagPr>
          <w:attr w:name="ProductID" w:val="30ﾠﾰC"/>
        </w:smartTagPr>
        <w:r w:rsidRPr="00755089">
          <w:rPr>
            <w:sz w:val="22"/>
            <w:szCs w:val="22"/>
            <w:lang w:val="lt-LT"/>
          </w:rPr>
          <w:t>30 °C</w:t>
        </w:r>
      </w:smartTag>
      <w:r w:rsidRPr="00755089">
        <w:rPr>
          <w:sz w:val="22"/>
          <w:szCs w:val="22"/>
          <w:lang w:val="lt-LT"/>
        </w:rPr>
        <w:t xml:space="preserve"> temperatūroje.</w:t>
      </w:r>
      <w:r w:rsidR="005E0ABD" w:rsidRPr="00755089">
        <w:rPr>
          <w:sz w:val="22"/>
          <w:szCs w:val="22"/>
          <w:lang w:val="lt-LT"/>
        </w:rPr>
        <w:t xml:space="preserve"> </w:t>
      </w:r>
      <w:r w:rsidR="00100DD2" w:rsidRPr="00755089">
        <w:rPr>
          <w:sz w:val="22"/>
          <w:szCs w:val="22"/>
          <w:lang w:val="lt-LT"/>
        </w:rPr>
        <w:t xml:space="preserve">Buteliuką laikyti </w:t>
      </w:r>
      <w:r w:rsidRPr="00755089">
        <w:rPr>
          <w:sz w:val="22"/>
          <w:szCs w:val="22"/>
          <w:lang w:val="lt-LT"/>
        </w:rPr>
        <w:t>sandar</w:t>
      </w:r>
      <w:r w:rsidR="00100DD2" w:rsidRPr="00755089">
        <w:rPr>
          <w:sz w:val="22"/>
          <w:szCs w:val="22"/>
          <w:lang w:val="lt-LT"/>
        </w:rPr>
        <w:t>ų</w:t>
      </w:r>
      <w:r w:rsidRPr="00755089">
        <w:rPr>
          <w:sz w:val="22"/>
          <w:szCs w:val="22"/>
          <w:lang w:val="lt-LT"/>
        </w:rPr>
        <w:t xml:space="preserve">, kad </w:t>
      </w:r>
      <w:r w:rsidR="00100DD2" w:rsidRPr="00755089">
        <w:rPr>
          <w:sz w:val="22"/>
          <w:szCs w:val="22"/>
          <w:lang w:val="lt-LT"/>
        </w:rPr>
        <w:t>vaistas</w:t>
      </w:r>
      <w:r w:rsidRPr="00755089">
        <w:rPr>
          <w:sz w:val="22"/>
          <w:szCs w:val="22"/>
          <w:lang w:val="lt-LT"/>
        </w:rPr>
        <w:t xml:space="preserve"> būtų apsaugotas nuo drėgmės. Po pirmo atidarymo suvartokite per 50 dienų.</w:t>
      </w:r>
    </w:p>
    <w:p w:rsidR="004B5D31" w:rsidRPr="00755089" w:rsidRDefault="004B5D31">
      <w:pPr>
        <w:rPr>
          <w:sz w:val="22"/>
          <w:szCs w:val="22"/>
          <w:lang w:val="lt-LT"/>
        </w:rPr>
      </w:pPr>
    </w:p>
    <w:p w:rsidR="00BA1872" w:rsidRPr="00755089" w:rsidRDefault="00BA1872" w:rsidP="00BA1872">
      <w:pPr>
        <w:rPr>
          <w:sz w:val="22"/>
          <w:szCs w:val="22"/>
          <w:lang w:val="lt-LT"/>
        </w:rPr>
      </w:pPr>
      <w:r w:rsidRPr="00755089">
        <w:rPr>
          <w:sz w:val="22"/>
          <w:szCs w:val="22"/>
          <w:lang w:val="lt-LT"/>
        </w:rPr>
        <w:t>Vaistų negalima išmesti į kanalizaciją arba su buitinėmis atliekomis. Kaip išmesti nereikalingus vaistus, klauskite vaistininko. Šios priemonės padės apsaugoti aplinką.</w:t>
      </w:r>
    </w:p>
    <w:p w:rsidR="00DB0467" w:rsidRPr="00755089" w:rsidRDefault="00DB0467">
      <w:pPr>
        <w:rPr>
          <w:sz w:val="22"/>
          <w:szCs w:val="22"/>
          <w:lang w:val="lt-LT"/>
        </w:rPr>
      </w:pPr>
    </w:p>
    <w:p w:rsidR="00801F0E" w:rsidRPr="00755089" w:rsidRDefault="00801F0E">
      <w:pPr>
        <w:rPr>
          <w:sz w:val="22"/>
          <w:szCs w:val="22"/>
          <w:lang w:val="lt-LT"/>
        </w:rPr>
      </w:pPr>
    </w:p>
    <w:p w:rsidR="00DB0467" w:rsidRPr="00755089" w:rsidRDefault="00DB0467" w:rsidP="001C4D25">
      <w:pPr>
        <w:keepNext/>
        <w:numPr>
          <w:ilvl w:val="12"/>
          <w:numId w:val="0"/>
        </w:numPr>
        <w:tabs>
          <w:tab w:val="left" w:pos="540"/>
        </w:tabs>
        <w:outlineLvl w:val="0"/>
        <w:rPr>
          <w:b/>
          <w:sz w:val="22"/>
          <w:szCs w:val="22"/>
          <w:lang w:val="lt-LT"/>
        </w:rPr>
      </w:pPr>
      <w:r w:rsidRPr="00755089">
        <w:rPr>
          <w:b/>
          <w:sz w:val="22"/>
          <w:szCs w:val="22"/>
          <w:lang w:val="lt-LT"/>
        </w:rPr>
        <w:t>6.</w:t>
      </w:r>
      <w:r w:rsidRPr="00755089">
        <w:rPr>
          <w:sz w:val="22"/>
          <w:szCs w:val="22"/>
          <w:lang w:val="lt-LT"/>
        </w:rPr>
        <w:tab/>
      </w:r>
      <w:r w:rsidR="00F23015" w:rsidRPr="00755089">
        <w:rPr>
          <w:b/>
          <w:sz w:val="22"/>
          <w:szCs w:val="22"/>
          <w:lang w:val="lt-LT"/>
        </w:rPr>
        <w:t>Pakuotės turinys ir kita informacija</w:t>
      </w:r>
    </w:p>
    <w:p w:rsidR="00DB0467" w:rsidRPr="00755089" w:rsidRDefault="00DB0467" w:rsidP="00366268">
      <w:pPr>
        <w:keepNext/>
        <w:ind w:left="567" w:hanging="567"/>
        <w:rPr>
          <w:sz w:val="22"/>
          <w:szCs w:val="22"/>
          <w:lang w:val="lt-LT"/>
        </w:rPr>
      </w:pPr>
    </w:p>
    <w:p w:rsidR="00DB0467" w:rsidRPr="00755089" w:rsidRDefault="00DB0467" w:rsidP="00DC1207">
      <w:pPr>
        <w:keepNext/>
        <w:rPr>
          <w:sz w:val="22"/>
          <w:szCs w:val="22"/>
          <w:lang w:val="lt-LT"/>
        </w:rPr>
      </w:pPr>
      <w:r w:rsidRPr="00755089">
        <w:rPr>
          <w:b/>
          <w:sz w:val="22"/>
          <w:szCs w:val="22"/>
          <w:lang w:val="lt-LT"/>
        </w:rPr>
        <w:t xml:space="preserve">Ferriprox </w:t>
      </w:r>
      <w:r w:rsidRPr="00755089">
        <w:rPr>
          <w:b/>
          <w:bCs/>
          <w:noProof/>
          <w:sz w:val="22"/>
          <w:szCs w:val="22"/>
          <w:lang w:val="lt-LT"/>
        </w:rPr>
        <w:t>sudėtis</w:t>
      </w:r>
    </w:p>
    <w:p w:rsidR="00DB0467" w:rsidRPr="00755089" w:rsidRDefault="00DB0467">
      <w:pPr>
        <w:rPr>
          <w:sz w:val="22"/>
          <w:szCs w:val="22"/>
          <w:lang w:val="lt-LT"/>
        </w:rPr>
      </w:pPr>
      <w:r w:rsidRPr="00755089">
        <w:rPr>
          <w:sz w:val="22"/>
          <w:szCs w:val="22"/>
          <w:lang w:val="lt-LT"/>
        </w:rPr>
        <w:t>Veiklioji medžiaga yra deferipronas.</w:t>
      </w:r>
      <w:r w:rsidR="009747B6" w:rsidRPr="00755089">
        <w:rPr>
          <w:sz w:val="22"/>
          <w:szCs w:val="22"/>
          <w:lang w:val="lt-LT"/>
        </w:rPr>
        <w:t xml:space="preserve"> </w:t>
      </w:r>
      <w:r w:rsidRPr="00755089">
        <w:rPr>
          <w:sz w:val="22"/>
          <w:szCs w:val="22"/>
          <w:lang w:val="lt-LT"/>
        </w:rPr>
        <w:t>Kiekvienoje 1000 mg tabletėje yra 1000 mg deferiprono.</w:t>
      </w:r>
    </w:p>
    <w:p w:rsidR="004B5D31" w:rsidRPr="00755089" w:rsidRDefault="004B5D31">
      <w:pPr>
        <w:rPr>
          <w:sz w:val="22"/>
          <w:szCs w:val="22"/>
          <w:lang w:val="lt-LT"/>
        </w:rPr>
      </w:pPr>
    </w:p>
    <w:p w:rsidR="00DB0467" w:rsidRPr="00755089" w:rsidRDefault="00983AD9" w:rsidP="00381D9C">
      <w:pPr>
        <w:rPr>
          <w:sz w:val="22"/>
          <w:szCs w:val="22"/>
          <w:lang w:val="lt-LT"/>
        </w:rPr>
      </w:pPr>
      <w:r w:rsidRPr="00755089">
        <w:rPr>
          <w:sz w:val="22"/>
          <w:szCs w:val="22"/>
          <w:lang w:val="lt-LT"/>
        </w:rPr>
        <w:t xml:space="preserve">Pagalbinės </w:t>
      </w:r>
      <w:r w:rsidR="00D80300" w:rsidRPr="00755089">
        <w:rPr>
          <w:sz w:val="22"/>
          <w:szCs w:val="22"/>
          <w:lang w:val="lt-LT"/>
        </w:rPr>
        <w:t>medžiagos</w:t>
      </w:r>
      <w:r w:rsidRPr="00755089">
        <w:rPr>
          <w:sz w:val="22"/>
          <w:szCs w:val="22"/>
          <w:lang w:val="lt-LT"/>
        </w:rPr>
        <w:t xml:space="preserve"> yra</w:t>
      </w:r>
      <w:r w:rsidR="00D80300" w:rsidRPr="00755089">
        <w:rPr>
          <w:sz w:val="22"/>
          <w:szCs w:val="22"/>
          <w:lang w:val="lt-LT"/>
        </w:rPr>
        <w:t>:</w:t>
      </w:r>
      <w:r w:rsidR="00A572B2" w:rsidRPr="00755089">
        <w:rPr>
          <w:sz w:val="22"/>
          <w:szCs w:val="22"/>
          <w:lang w:val="lt-LT"/>
        </w:rPr>
        <w:t xml:space="preserve"> </w:t>
      </w:r>
      <w:r w:rsidR="00DB0467" w:rsidRPr="00755089">
        <w:rPr>
          <w:i/>
          <w:iCs/>
          <w:sz w:val="22"/>
          <w:szCs w:val="22"/>
          <w:lang w:val="lt-LT"/>
        </w:rPr>
        <w:t xml:space="preserve">Tabletės branduolys: </w:t>
      </w:r>
      <w:r w:rsidR="00DB0467" w:rsidRPr="00755089">
        <w:rPr>
          <w:sz w:val="22"/>
          <w:szCs w:val="22"/>
          <w:lang w:val="lt-LT"/>
        </w:rPr>
        <w:t>metilceliuliozė, krospovidonas, magnio stearatas.</w:t>
      </w:r>
      <w:r w:rsidR="00381D9C" w:rsidRPr="00755089">
        <w:rPr>
          <w:sz w:val="22"/>
          <w:szCs w:val="22"/>
          <w:lang w:val="lt-LT"/>
        </w:rPr>
        <w:t xml:space="preserve"> </w:t>
      </w:r>
      <w:r w:rsidR="00DB0467" w:rsidRPr="00755089">
        <w:rPr>
          <w:i/>
          <w:iCs/>
          <w:sz w:val="22"/>
          <w:szCs w:val="22"/>
          <w:lang w:val="lt-LT"/>
        </w:rPr>
        <w:t>Dangalas:</w:t>
      </w:r>
      <w:r w:rsidR="00DB0467" w:rsidRPr="00755089">
        <w:rPr>
          <w:sz w:val="22"/>
          <w:szCs w:val="22"/>
          <w:lang w:val="lt-LT"/>
        </w:rPr>
        <w:t xml:space="preserve"> hipromeliozė, hidroksipropilceliuliozė, makrogolis, titano dioksidas.</w:t>
      </w:r>
    </w:p>
    <w:p w:rsidR="00DB0467" w:rsidRPr="00755089" w:rsidRDefault="00DB0467">
      <w:pPr>
        <w:pStyle w:val="EndnoteText"/>
        <w:tabs>
          <w:tab w:val="clear" w:pos="567"/>
        </w:tabs>
        <w:rPr>
          <w:szCs w:val="22"/>
          <w:lang w:val="lt-LT"/>
        </w:rPr>
      </w:pPr>
    </w:p>
    <w:p w:rsidR="00DB0467" w:rsidRPr="00755089" w:rsidRDefault="00DB0467">
      <w:pPr>
        <w:rPr>
          <w:b/>
          <w:sz w:val="22"/>
          <w:szCs w:val="22"/>
          <w:lang w:val="lt-LT"/>
        </w:rPr>
      </w:pPr>
      <w:r w:rsidRPr="00755089">
        <w:rPr>
          <w:b/>
          <w:sz w:val="22"/>
          <w:szCs w:val="22"/>
          <w:lang w:val="lt-LT"/>
        </w:rPr>
        <w:t>Ferriprox išvaizda ir kiekis pakuotėje</w:t>
      </w:r>
    </w:p>
    <w:p w:rsidR="00DB0467" w:rsidRPr="00755089" w:rsidRDefault="00DB0467">
      <w:pPr>
        <w:rPr>
          <w:sz w:val="22"/>
          <w:szCs w:val="22"/>
          <w:lang w:val="lt-LT"/>
        </w:rPr>
      </w:pPr>
      <w:r w:rsidRPr="00755089">
        <w:rPr>
          <w:sz w:val="22"/>
          <w:szCs w:val="22"/>
          <w:lang w:val="lt-LT"/>
        </w:rPr>
        <w:t>Ferriprox 1000 mg tabletės yra baltos arba balsvos spalvos, kapsulės formos, dengtos plėvele. Vienoje tabletės pusėje įspausta „APO“, pusiau dalijanti linija ir „1000“, kita tabletės pusė lygi. Dėl dalijančios įrantos tabletę lengva perlaužti pusiau. Ferriprox supakuotas į buteliukus po 50 tablečių.</w:t>
      </w:r>
    </w:p>
    <w:p w:rsidR="00DB0467" w:rsidRPr="00755089" w:rsidRDefault="00DB0467">
      <w:pPr>
        <w:rPr>
          <w:sz w:val="22"/>
          <w:szCs w:val="22"/>
          <w:lang w:val="lt-LT"/>
        </w:rPr>
      </w:pPr>
    </w:p>
    <w:p w:rsidR="00DB0467" w:rsidRPr="00755089" w:rsidRDefault="00126504" w:rsidP="00126504">
      <w:pPr>
        <w:keepNext/>
        <w:tabs>
          <w:tab w:val="left" w:pos="4320"/>
        </w:tabs>
        <w:rPr>
          <w:b/>
          <w:sz w:val="22"/>
          <w:szCs w:val="22"/>
          <w:lang w:val="lt-LT"/>
        </w:rPr>
      </w:pPr>
      <w:r w:rsidRPr="00755089">
        <w:rPr>
          <w:b/>
          <w:sz w:val="22"/>
          <w:szCs w:val="22"/>
          <w:lang w:val="lt-LT"/>
        </w:rPr>
        <w:t>Registruotojas</w:t>
      </w:r>
      <w:r w:rsidR="00DB0467" w:rsidRPr="00755089">
        <w:rPr>
          <w:b/>
          <w:sz w:val="22"/>
          <w:szCs w:val="22"/>
          <w:lang w:val="lt-LT"/>
        </w:rPr>
        <w:t xml:space="preserve"> ir gamintojas</w:t>
      </w:r>
    </w:p>
    <w:p w:rsidR="00097B21" w:rsidRPr="00755089" w:rsidRDefault="00097B21" w:rsidP="00097B21">
      <w:pPr>
        <w:keepNext/>
        <w:tabs>
          <w:tab w:val="left" w:pos="4320"/>
        </w:tabs>
        <w:rPr>
          <w:sz w:val="22"/>
          <w:szCs w:val="22"/>
          <w:lang w:val="lt-LT"/>
        </w:rPr>
      </w:pPr>
      <w:r w:rsidRPr="00755089">
        <w:rPr>
          <w:sz w:val="22"/>
          <w:szCs w:val="22"/>
          <w:lang w:val="lt-LT"/>
        </w:rPr>
        <w:t>Registruotojas</w:t>
      </w:r>
      <w:r w:rsidR="00381D9C" w:rsidRPr="00755089">
        <w:rPr>
          <w:sz w:val="22"/>
          <w:szCs w:val="22"/>
          <w:lang w:val="lt-LT"/>
        </w:rPr>
        <w:t>:</w:t>
      </w:r>
    </w:p>
    <w:p w:rsidR="00F1075B" w:rsidRPr="00755089" w:rsidRDefault="00676756" w:rsidP="00F1075B">
      <w:pPr>
        <w:tabs>
          <w:tab w:val="left" w:pos="4320"/>
        </w:tabs>
        <w:ind w:left="720"/>
        <w:rPr>
          <w:sz w:val="22"/>
          <w:szCs w:val="22"/>
          <w:lang w:val="lt-LT"/>
        </w:rPr>
      </w:pPr>
      <w:r>
        <w:rPr>
          <w:sz w:val="22"/>
          <w:szCs w:val="22"/>
          <w:lang w:val="lt-LT"/>
        </w:rPr>
        <w:t>Chiesi Farmaceutici S.p.A.</w:t>
      </w:r>
    </w:p>
    <w:p w:rsidR="00117A9D" w:rsidRPr="00755089" w:rsidRDefault="00676756" w:rsidP="00117A9D">
      <w:pPr>
        <w:tabs>
          <w:tab w:val="left" w:pos="4410"/>
        </w:tabs>
        <w:ind w:left="720"/>
        <w:rPr>
          <w:sz w:val="22"/>
          <w:szCs w:val="22"/>
          <w:lang w:val="lt-LT"/>
        </w:rPr>
      </w:pPr>
      <w:r>
        <w:rPr>
          <w:sz w:val="22"/>
          <w:szCs w:val="22"/>
          <w:lang w:val="lt-LT"/>
        </w:rPr>
        <w:t>Via Palermo 26/A</w:t>
      </w:r>
    </w:p>
    <w:p w:rsidR="00117A9D" w:rsidRPr="00755089" w:rsidRDefault="00676756" w:rsidP="00117A9D">
      <w:pPr>
        <w:tabs>
          <w:tab w:val="left" w:pos="4410"/>
        </w:tabs>
        <w:ind w:left="720"/>
        <w:rPr>
          <w:sz w:val="22"/>
          <w:szCs w:val="22"/>
          <w:lang w:val="lt-LT"/>
        </w:rPr>
      </w:pPr>
      <w:r>
        <w:rPr>
          <w:sz w:val="22"/>
          <w:szCs w:val="22"/>
          <w:lang w:val="lt-LT"/>
        </w:rPr>
        <w:t>43122 Parma</w:t>
      </w:r>
      <w:r w:rsidR="00117A9D" w:rsidRPr="00755089">
        <w:rPr>
          <w:sz w:val="22"/>
          <w:szCs w:val="22"/>
          <w:lang w:val="lt-LT"/>
        </w:rPr>
        <w:t xml:space="preserve"> </w:t>
      </w:r>
    </w:p>
    <w:p w:rsidR="00097B21" w:rsidRPr="00755089" w:rsidRDefault="00676756" w:rsidP="00F1075B">
      <w:pPr>
        <w:tabs>
          <w:tab w:val="left" w:pos="4320"/>
        </w:tabs>
        <w:ind w:left="720"/>
        <w:rPr>
          <w:sz w:val="22"/>
          <w:szCs w:val="22"/>
          <w:lang w:val="lt-LT"/>
        </w:rPr>
      </w:pPr>
      <w:r>
        <w:rPr>
          <w:sz w:val="22"/>
          <w:szCs w:val="22"/>
          <w:lang w:val="lt-LT"/>
        </w:rPr>
        <w:t>Italija</w:t>
      </w:r>
    </w:p>
    <w:p w:rsidR="00097B21" w:rsidRPr="00755089" w:rsidRDefault="00097B21" w:rsidP="00097B21">
      <w:pPr>
        <w:tabs>
          <w:tab w:val="left" w:pos="4320"/>
        </w:tabs>
        <w:rPr>
          <w:sz w:val="22"/>
          <w:szCs w:val="22"/>
          <w:lang w:val="lt-LT"/>
        </w:rPr>
      </w:pPr>
    </w:p>
    <w:p w:rsidR="00097B21" w:rsidRPr="00755089" w:rsidRDefault="00381D9C" w:rsidP="00975C6A">
      <w:pPr>
        <w:keepNext/>
        <w:tabs>
          <w:tab w:val="left" w:pos="4320"/>
        </w:tabs>
        <w:rPr>
          <w:sz w:val="22"/>
          <w:szCs w:val="22"/>
          <w:lang w:val="lt-LT"/>
        </w:rPr>
      </w:pPr>
      <w:r w:rsidRPr="00755089">
        <w:rPr>
          <w:sz w:val="22"/>
          <w:szCs w:val="22"/>
          <w:lang w:val="lt-LT"/>
        </w:rPr>
        <w:t>Gamintojas:</w:t>
      </w:r>
    </w:p>
    <w:p w:rsidR="00097B21" w:rsidRPr="00755089" w:rsidRDefault="00097B21" w:rsidP="00097B21">
      <w:pPr>
        <w:pStyle w:val="PILMAHaddress"/>
        <w:tabs>
          <w:tab w:val="left" w:pos="720"/>
        </w:tabs>
        <w:ind w:left="720"/>
        <w:rPr>
          <w:lang w:val="lt-LT"/>
        </w:rPr>
      </w:pPr>
      <w:r w:rsidRPr="00755089">
        <w:rPr>
          <w:lang w:val="lt-LT"/>
        </w:rPr>
        <w:t>Eurofins PROXY Laboratories B.V.</w:t>
      </w:r>
    </w:p>
    <w:p w:rsidR="00097B21" w:rsidRPr="00755089" w:rsidRDefault="00097B21" w:rsidP="00097B21">
      <w:pPr>
        <w:pStyle w:val="PILMAHaddress"/>
        <w:tabs>
          <w:tab w:val="left" w:pos="720"/>
        </w:tabs>
        <w:ind w:left="720"/>
        <w:rPr>
          <w:lang w:val="lt-LT"/>
        </w:rPr>
      </w:pPr>
      <w:r w:rsidRPr="00755089">
        <w:rPr>
          <w:lang w:val="lt-LT"/>
        </w:rPr>
        <w:t>Archimedesweg 25</w:t>
      </w:r>
    </w:p>
    <w:p w:rsidR="00097B21" w:rsidRPr="00755089" w:rsidRDefault="00097B21" w:rsidP="00097B21">
      <w:pPr>
        <w:pStyle w:val="PILMAHaddress"/>
        <w:tabs>
          <w:tab w:val="left" w:pos="720"/>
        </w:tabs>
        <w:ind w:left="720"/>
        <w:rPr>
          <w:lang w:val="lt-LT"/>
        </w:rPr>
      </w:pPr>
      <w:r w:rsidRPr="00755089">
        <w:rPr>
          <w:lang w:val="lt-LT"/>
        </w:rPr>
        <w:t>2333 CM Leiden</w:t>
      </w:r>
    </w:p>
    <w:p w:rsidR="00097B21" w:rsidRPr="00755089" w:rsidRDefault="00097B21" w:rsidP="00097B21">
      <w:pPr>
        <w:tabs>
          <w:tab w:val="left" w:pos="567"/>
        </w:tabs>
        <w:ind w:left="720"/>
        <w:rPr>
          <w:sz w:val="22"/>
          <w:szCs w:val="22"/>
          <w:lang w:val="lt-LT"/>
        </w:rPr>
      </w:pPr>
      <w:r w:rsidRPr="00755089">
        <w:rPr>
          <w:sz w:val="22"/>
          <w:szCs w:val="22"/>
          <w:lang w:val="lt-LT"/>
        </w:rPr>
        <w:t>Nyderlandai</w:t>
      </w:r>
    </w:p>
    <w:p w:rsidR="00097B21" w:rsidRPr="00755089" w:rsidRDefault="00097B21" w:rsidP="00097B21">
      <w:pPr>
        <w:rPr>
          <w:sz w:val="22"/>
          <w:szCs w:val="22"/>
          <w:lang w:val="lt-LT"/>
        </w:rPr>
      </w:pPr>
    </w:p>
    <w:p w:rsidR="00DB0467" w:rsidRPr="00755089" w:rsidRDefault="00DB0467" w:rsidP="00126504">
      <w:pPr>
        <w:rPr>
          <w:sz w:val="22"/>
          <w:szCs w:val="22"/>
          <w:lang w:val="lt-LT"/>
        </w:rPr>
      </w:pPr>
      <w:r w:rsidRPr="00755089">
        <w:rPr>
          <w:sz w:val="22"/>
          <w:szCs w:val="22"/>
          <w:lang w:val="lt-LT"/>
        </w:rPr>
        <w:t xml:space="preserve">Jeigu apie šį vaistą norite sužinoti daugiau, kreipkitės į vietinį </w:t>
      </w:r>
      <w:r w:rsidR="00126504" w:rsidRPr="00755089">
        <w:rPr>
          <w:sz w:val="22"/>
          <w:szCs w:val="22"/>
          <w:lang w:val="lt-LT"/>
        </w:rPr>
        <w:t>registruotojo</w:t>
      </w:r>
      <w:r w:rsidRPr="00755089">
        <w:rPr>
          <w:sz w:val="22"/>
          <w:szCs w:val="22"/>
          <w:lang w:val="lt-LT"/>
        </w:rPr>
        <w:t xml:space="preserve"> atstovą.</w:t>
      </w:r>
    </w:p>
    <w:p w:rsidR="003A36FB" w:rsidRDefault="003A36FB" w:rsidP="003A36FB">
      <w:pPr>
        <w:keepNext/>
        <w:numPr>
          <w:ilvl w:val="12"/>
          <w:numId w:val="0"/>
        </w:numPr>
        <w:ind w:right="-2"/>
        <w:rPr>
          <w:szCs w:val="22"/>
          <w:lang w:val="bg-BG"/>
        </w:rPr>
      </w:pPr>
    </w:p>
    <w:tbl>
      <w:tblPr>
        <w:tblW w:w="9720" w:type="dxa"/>
        <w:tblInd w:w="-72" w:type="dxa"/>
        <w:tblLayout w:type="fixed"/>
        <w:tblLook w:val="04A0" w:firstRow="1" w:lastRow="0" w:firstColumn="1" w:lastColumn="0" w:noHBand="0" w:noVBand="1"/>
      </w:tblPr>
      <w:tblGrid>
        <w:gridCol w:w="4854"/>
        <w:gridCol w:w="4858"/>
        <w:gridCol w:w="8"/>
      </w:tblGrid>
      <w:tr w:rsidR="00EA4B06" w:rsidTr="001E26FA">
        <w:trPr>
          <w:cantSplit/>
        </w:trPr>
        <w:tc>
          <w:tcPr>
            <w:tcW w:w="4855" w:type="dxa"/>
          </w:tcPr>
          <w:p w:rsidR="001E26FA" w:rsidRDefault="001E26FA">
            <w:pPr>
              <w:rPr>
                <w:sz w:val="22"/>
                <w:szCs w:val="22"/>
                <w:lang w:val="fr-FR"/>
              </w:rPr>
            </w:pPr>
            <w:r>
              <w:rPr>
                <w:b/>
                <w:sz w:val="22"/>
                <w:szCs w:val="22"/>
                <w:lang w:val="fr-FR"/>
              </w:rPr>
              <w:t>België/Belgique/Belgien</w:t>
            </w:r>
          </w:p>
          <w:p w:rsidR="001E26FA" w:rsidRDefault="001E26FA">
            <w:pPr>
              <w:pStyle w:val="Default"/>
              <w:rPr>
                <w:sz w:val="22"/>
                <w:szCs w:val="22"/>
                <w:lang w:val="fr-FR"/>
              </w:rPr>
            </w:pPr>
            <w:r>
              <w:rPr>
                <w:sz w:val="22"/>
                <w:szCs w:val="22"/>
                <w:lang w:val="fr-FR"/>
              </w:rPr>
              <w:t xml:space="preserve">Chiesi sa/nv </w:t>
            </w:r>
          </w:p>
          <w:p w:rsidR="001E26FA" w:rsidRDefault="001E26FA">
            <w:pPr>
              <w:ind w:right="34"/>
              <w:rPr>
                <w:sz w:val="22"/>
                <w:szCs w:val="22"/>
                <w:lang w:val="en-GB"/>
              </w:rPr>
            </w:pPr>
            <w:r>
              <w:rPr>
                <w:sz w:val="22"/>
                <w:szCs w:val="22"/>
              </w:rPr>
              <w:t>Tél/Tel: + 32 (0)2 788 42 00</w:t>
            </w:r>
          </w:p>
          <w:p w:rsidR="001E26FA" w:rsidRDefault="001E26FA">
            <w:pPr>
              <w:ind w:right="34"/>
              <w:rPr>
                <w:sz w:val="22"/>
                <w:szCs w:val="22"/>
                <w:lang w:val="en-GB"/>
              </w:rPr>
            </w:pPr>
          </w:p>
        </w:tc>
        <w:tc>
          <w:tcPr>
            <w:tcW w:w="4868" w:type="dxa"/>
            <w:gridSpan w:val="2"/>
          </w:tcPr>
          <w:p w:rsidR="001E26FA" w:rsidRDefault="001E26FA">
            <w:pPr>
              <w:rPr>
                <w:sz w:val="22"/>
                <w:szCs w:val="22"/>
                <w:lang w:val="en-GB"/>
              </w:rPr>
            </w:pPr>
            <w:r>
              <w:rPr>
                <w:b/>
                <w:sz w:val="22"/>
                <w:szCs w:val="22"/>
                <w:lang w:val="en-GB"/>
              </w:rPr>
              <w:t>Lietuva</w:t>
            </w:r>
          </w:p>
          <w:p w:rsidR="001E26FA" w:rsidRDefault="001E26FA">
            <w:pPr>
              <w:pStyle w:val="Default"/>
              <w:rPr>
                <w:sz w:val="22"/>
                <w:szCs w:val="22"/>
              </w:rPr>
            </w:pPr>
            <w:r>
              <w:rPr>
                <w:sz w:val="22"/>
                <w:szCs w:val="22"/>
              </w:rPr>
              <w:t xml:space="preserve">Chiesi Pharmaceuticals GmbH </w:t>
            </w:r>
          </w:p>
          <w:p w:rsidR="001E26FA" w:rsidRDefault="001E26FA">
            <w:pPr>
              <w:suppressAutoHyphens/>
              <w:rPr>
                <w:sz w:val="22"/>
                <w:szCs w:val="22"/>
              </w:rPr>
            </w:pPr>
            <w:r w:rsidRPr="001E26FA">
              <w:rPr>
                <w:sz w:val="22"/>
                <w:szCs w:val="22"/>
                <w:lang w:val="en-GB"/>
              </w:rPr>
              <w:t xml:space="preserve">Tel: </w:t>
            </w:r>
            <w:r>
              <w:rPr>
                <w:sz w:val="22"/>
                <w:szCs w:val="22"/>
              </w:rPr>
              <w:t xml:space="preserve">+ 43 1 4073919 </w:t>
            </w:r>
          </w:p>
          <w:p w:rsidR="001E26FA" w:rsidRPr="001E26FA" w:rsidRDefault="001E26FA">
            <w:pPr>
              <w:suppressAutoHyphens/>
              <w:rPr>
                <w:sz w:val="22"/>
                <w:szCs w:val="22"/>
                <w:lang w:val="en-GB"/>
              </w:rPr>
            </w:pPr>
          </w:p>
        </w:tc>
      </w:tr>
      <w:tr w:rsidR="00EA4B06" w:rsidTr="001E26FA">
        <w:trPr>
          <w:cantSplit/>
        </w:trPr>
        <w:tc>
          <w:tcPr>
            <w:tcW w:w="4855" w:type="dxa"/>
          </w:tcPr>
          <w:p w:rsidR="001E26FA" w:rsidRDefault="001E26FA">
            <w:pPr>
              <w:autoSpaceDE w:val="0"/>
              <w:autoSpaceDN w:val="0"/>
              <w:adjustRightInd w:val="0"/>
              <w:rPr>
                <w:b/>
                <w:bCs/>
                <w:sz w:val="22"/>
                <w:szCs w:val="22"/>
                <w:lang w:val="it-CH"/>
              </w:rPr>
            </w:pPr>
            <w:r>
              <w:rPr>
                <w:b/>
                <w:bCs/>
                <w:sz w:val="22"/>
                <w:szCs w:val="22"/>
                <w:lang w:val="en-GB"/>
              </w:rPr>
              <w:t>България</w:t>
            </w:r>
          </w:p>
          <w:p w:rsidR="001E26FA" w:rsidRDefault="001E26FA">
            <w:pPr>
              <w:pStyle w:val="Default"/>
              <w:rPr>
                <w:sz w:val="22"/>
                <w:szCs w:val="22"/>
                <w:lang w:val="it-CH"/>
              </w:rPr>
            </w:pPr>
            <w:r>
              <w:rPr>
                <w:sz w:val="22"/>
                <w:szCs w:val="22"/>
                <w:lang w:val="it-IT"/>
              </w:rPr>
              <w:t xml:space="preserve">Chiesi Bulgaria EOOD </w:t>
            </w:r>
          </w:p>
          <w:p w:rsidR="001E26FA" w:rsidRDefault="001E26FA">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1E26FA" w:rsidRDefault="001E26FA">
            <w:pPr>
              <w:tabs>
                <w:tab w:val="left" w:pos="-720"/>
              </w:tabs>
              <w:suppressAutoHyphens/>
              <w:jc w:val="both"/>
              <w:rPr>
                <w:b/>
                <w:sz w:val="22"/>
                <w:szCs w:val="22"/>
                <w:lang w:val="it-CH"/>
              </w:rPr>
            </w:pPr>
          </w:p>
        </w:tc>
        <w:tc>
          <w:tcPr>
            <w:tcW w:w="4868" w:type="dxa"/>
            <w:gridSpan w:val="2"/>
            <w:hideMark/>
          </w:tcPr>
          <w:p w:rsidR="001E26FA" w:rsidRDefault="001E26FA">
            <w:pPr>
              <w:rPr>
                <w:sz w:val="22"/>
                <w:szCs w:val="22"/>
                <w:lang w:val="it-CH"/>
              </w:rPr>
            </w:pPr>
            <w:r>
              <w:rPr>
                <w:b/>
                <w:sz w:val="22"/>
                <w:szCs w:val="22"/>
                <w:lang w:val="it-CH"/>
              </w:rPr>
              <w:t>Luxembourg/Luxemburg</w:t>
            </w:r>
          </w:p>
          <w:p w:rsidR="001E26FA" w:rsidRDefault="001E26FA">
            <w:pPr>
              <w:rPr>
                <w:sz w:val="22"/>
                <w:szCs w:val="22"/>
                <w:lang w:val="it-CH"/>
              </w:rPr>
            </w:pPr>
            <w:r>
              <w:rPr>
                <w:sz w:val="22"/>
                <w:szCs w:val="22"/>
                <w:lang w:val="it-CH"/>
              </w:rPr>
              <w:t>Chiesi sa/nv</w:t>
            </w:r>
          </w:p>
          <w:p w:rsidR="001E26FA" w:rsidRPr="001E26FA" w:rsidRDefault="001E26FA">
            <w:pPr>
              <w:suppressAutoHyphens/>
              <w:rPr>
                <w:sz w:val="22"/>
                <w:szCs w:val="22"/>
                <w:lang w:val="it-CH"/>
              </w:rPr>
            </w:pPr>
            <w:r w:rsidRPr="001E26FA">
              <w:rPr>
                <w:sz w:val="22"/>
                <w:szCs w:val="22"/>
                <w:lang w:val="it-CH"/>
              </w:rPr>
              <w:t xml:space="preserve">Tél/Tel: + 32 (0)2 788 42 00 </w:t>
            </w:r>
          </w:p>
        </w:tc>
      </w:tr>
      <w:tr w:rsidR="00EA4B06" w:rsidTr="001E26FA">
        <w:trPr>
          <w:cantSplit/>
        </w:trPr>
        <w:tc>
          <w:tcPr>
            <w:tcW w:w="4855" w:type="dxa"/>
          </w:tcPr>
          <w:p w:rsidR="001E26FA" w:rsidRPr="001E26FA" w:rsidRDefault="001E26FA">
            <w:pPr>
              <w:tabs>
                <w:tab w:val="left" w:pos="-720"/>
              </w:tabs>
              <w:suppressAutoHyphens/>
              <w:rPr>
                <w:sz w:val="22"/>
                <w:szCs w:val="22"/>
                <w:lang w:val="pt-BR"/>
              </w:rPr>
            </w:pPr>
            <w:r w:rsidRPr="001E26FA">
              <w:rPr>
                <w:b/>
                <w:sz w:val="22"/>
                <w:szCs w:val="22"/>
                <w:lang w:val="pt-BR"/>
              </w:rPr>
              <w:t>Česká republika</w:t>
            </w:r>
          </w:p>
          <w:p w:rsidR="001E26FA" w:rsidRPr="001E26FA" w:rsidRDefault="001E26FA">
            <w:pPr>
              <w:tabs>
                <w:tab w:val="left" w:pos="-720"/>
              </w:tabs>
              <w:suppressAutoHyphens/>
              <w:rPr>
                <w:sz w:val="22"/>
                <w:szCs w:val="22"/>
                <w:lang w:val="pt-BR"/>
              </w:rPr>
            </w:pPr>
            <w:r w:rsidRPr="001E26FA">
              <w:rPr>
                <w:sz w:val="22"/>
                <w:szCs w:val="22"/>
                <w:lang w:val="pt-BR"/>
              </w:rPr>
              <w:t>Aurovitas, spol. s r.o.</w:t>
            </w:r>
          </w:p>
          <w:p w:rsidR="001E26FA" w:rsidRDefault="001E26FA">
            <w:pPr>
              <w:tabs>
                <w:tab w:val="left" w:pos="-720"/>
              </w:tabs>
              <w:suppressAutoHyphens/>
              <w:rPr>
                <w:sz w:val="22"/>
                <w:szCs w:val="22"/>
                <w:lang w:val="it-CH"/>
              </w:rPr>
            </w:pPr>
            <w:r>
              <w:rPr>
                <w:sz w:val="22"/>
                <w:szCs w:val="22"/>
                <w:lang w:val="it-CH"/>
              </w:rPr>
              <w:t>Tel: +00420 234 705 700</w:t>
            </w:r>
          </w:p>
          <w:p w:rsidR="001E26FA" w:rsidRDefault="001E26FA">
            <w:pPr>
              <w:tabs>
                <w:tab w:val="left" w:pos="-720"/>
              </w:tabs>
              <w:suppressAutoHyphens/>
              <w:rPr>
                <w:sz w:val="22"/>
                <w:szCs w:val="22"/>
                <w:lang w:val="it-CH"/>
              </w:rPr>
            </w:pPr>
          </w:p>
        </w:tc>
        <w:tc>
          <w:tcPr>
            <w:tcW w:w="4868" w:type="dxa"/>
            <w:gridSpan w:val="2"/>
            <w:hideMark/>
          </w:tcPr>
          <w:p w:rsidR="001E26FA" w:rsidRDefault="001E26FA">
            <w:pPr>
              <w:spacing w:line="260" w:lineRule="atLeast"/>
              <w:rPr>
                <w:b/>
                <w:sz w:val="22"/>
                <w:szCs w:val="22"/>
                <w:lang w:val="it-CH"/>
              </w:rPr>
            </w:pPr>
            <w:r>
              <w:rPr>
                <w:b/>
                <w:sz w:val="22"/>
                <w:szCs w:val="22"/>
                <w:lang w:val="it-CH"/>
              </w:rPr>
              <w:t>Magyarország</w:t>
            </w:r>
          </w:p>
          <w:p w:rsidR="001E26FA" w:rsidRDefault="001E26FA">
            <w:pPr>
              <w:spacing w:line="260" w:lineRule="atLeast"/>
              <w:rPr>
                <w:sz w:val="22"/>
                <w:szCs w:val="22"/>
                <w:lang w:val="it-CH"/>
              </w:rPr>
            </w:pPr>
            <w:r>
              <w:rPr>
                <w:bCs/>
                <w:sz w:val="22"/>
                <w:szCs w:val="22"/>
                <w:lang w:val="it-CH"/>
              </w:rPr>
              <w:t>Chiesi Hungary Kft.</w:t>
            </w:r>
          </w:p>
          <w:p w:rsidR="001E26FA" w:rsidRDefault="001E26FA">
            <w:pPr>
              <w:tabs>
                <w:tab w:val="left" w:pos="-720"/>
              </w:tabs>
              <w:suppressAutoHyphens/>
              <w:rPr>
                <w:sz w:val="22"/>
                <w:szCs w:val="22"/>
                <w:lang w:val="it-CH"/>
              </w:rPr>
            </w:pPr>
            <w:r>
              <w:rPr>
                <w:sz w:val="22"/>
                <w:szCs w:val="22"/>
                <w:lang w:val="it-CH"/>
              </w:rPr>
              <w:t>Tel.: + 36-1-429 1060</w:t>
            </w:r>
          </w:p>
        </w:tc>
      </w:tr>
      <w:tr w:rsidR="00EA4B06" w:rsidTr="001E26FA">
        <w:trPr>
          <w:cantSplit/>
        </w:trPr>
        <w:tc>
          <w:tcPr>
            <w:tcW w:w="4855" w:type="dxa"/>
          </w:tcPr>
          <w:p w:rsidR="001E26FA" w:rsidRDefault="001E26FA">
            <w:pPr>
              <w:rPr>
                <w:sz w:val="22"/>
                <w:szCs w:val="22"/>
                <w:lang w:val="it-CH"/>
              </w:rPr>
            </w:pPr>
            <w:r>
              <w:rPr>
                <w:b/>
                <w:sz w:val="22"/>
                <w:szCs w:val="22"/>
                <w:lang w:val="it-CH"/>
              </w:rPr>
              <w:t>Danmark</w:t>
            </w:r>
          </w:p>
          <w:p w:rsidR="001E26FA" w:rsidRDefault="001E26FA">
            <w:pPr>
              <w:rPr>
                <w:sz w:val="22"/>
                <w:szCs w:val="22"/>
                <w:lang w:val="it-CH"/>
              </w:rPr>
            </w:pPr>
            <w:r>
              <w:rPr>
                <w:sz w:val="22"/>
                <w:szCs w:val="22"/>
                <w:lang w:val="it-CH"/>
              </w:rPr>
              <w:t>Chiesi Pharma AB</w:t>
            </w:r>
          </w:p>
          <w:p w:rsidR="001E26FA" w:rsidRDefault="001E26FA">
            <w:pPr>
              <w:tabs>
                <w:tab w:val="left" w:pos="-720"/>
              </w:tabs>
              <w:suppressAutoHyphens/>
              <w:rPr>
                <w:sz w:val="22"/>
                <w:szCs w:val="22"/>
                <w:lang w:val="it-CH"/>
              </w:rPr>
            </w:pPr>
            <w:r>
              <w:rPr>
                <w:sz w:val="22"/>
                <w:szCs w:val="22"/>
                <w:lang w:val="it-CH"/>
              </w:rPr>
              <w:t>Tlf: + 46 8 753 35 20</w:t>
            </w:r>
          </w:p>
          <w:p w:rsidR="001E26FA" w:rsidRDefault="001E26FA">
            <w:pPr>
              <w:tabs>
                <w:tab w:val="left" w:pos="-720"/>
              </w:tabs>
              <w:suppressAutoHyphens/>
              <w:rPr>
                <w:sz w:val="22"/>
                <w:szCs w:val="22"/>
                <w:lang w:val="it-CH"/>
              </w:rPr>
            </w:pPr>
          </w:p>
        </w:tc>
        <w:tc>
          <w:tcPr>
            <w:tcW w:w="4868" w:type="dxa"/>
            <w:gridSpan w:val="2"/>
            <w:hideMark/>
          </w:tcPr>
          <w:p w:rsidR="001E26FA" w:rsidRDefault="001E26FA">
            <w:pPr>
              <w:tabs>
                <w:tab w:val="left" w:pos="-720"/>
                <w:tab w:val="left" w:pos="4536"/>
              </w:tabs>
              <w:suppressAutoHyphens/>
              <w:rPr>
                <w:b/>
                <w:sz w:val="22"/>
                <w:szCs w:val="22"/>
                <w:lang w:val="it-IT"/>
              </w:rPr>
            </w:pPr>
            <w:r>
              <w:rPr>
                <w:b/>
                <w:sz w:val="22"/>
                <w:szCs w:val="22"/>
                <w:lang w:val="it-IT"/>
              </w:rPr>
              <w:t>Malta</w:t>
            </w:r>
          </w:p>
          <w:p w:rsidR="001E26FA" w:rsidRDefault="001E26FA">
            <w:pPr>
              <w:pStyle w:val="Default"/>
              <w:rPr>
                <w:sz w:val="22"/>
                <w:szCs w:val="22"/>
                <w:lang w:val="it-IT"/>
              </w:rPr>
            </w:pPr>
            <w:r>
              <w:rPr>
                <w:sz w:val="22"/>
                <w:szCs w:val="22"/>
                <w:lang w:val="it-IT"/>
              </w:rPr>
              <w:t>Chiesi Farmaceutici S.p.A.</w:t>
            </w:r>
          </w:p>
          <w:p w:rsidR="001E26FA" w:rsidRDefault="001E26FA">
            <w:pPr>
              <w:rPr>
                <w:sz w:val="22"/>
                <w:szCs w:val="22"/>
                <w:lang w:val="en-GB"/>
              </w:rPr>
            </w:pPr>
            <w:r>
              <w:rPr>
                <w:sz w:val="22"/>
                <w:szCs w:val="22"/>
                <w:lang w:val="en-GB"/>
              </w:rPr>
              <w:t xml:space="preserve">Tel: + 39 0521 </w:t>
            </w:r>
            <w:r>
              <w:rPr>
                <w:sz w:val="22"/>
                <w:szCs w:val="22"/>
              </w:rPr>
              <w:t>2791</w:t>
            </w:r>
          </w:p>
        </w:tc>
      </w:tr>
      <w:tr w:rsidR="00EA4B06" w:rsidTr="001E26FA">
        <w:trPr>
          <w:cantSplit/>
        </w:trPr>
        <w:tc>
          <w:tcPr>
            <w:tcW w:w="4855" w:type="dxa"/>
          </w:tcPr>
          <w:p w:rsidR="001E26FA" w:rsidRDefault="001E26FA">
            <w:pPr>
              <w:rPr>
                <w:sz w:val="22"/>
                <w:szCs w:val="22"/>
                <w:lang w:val="de-DE"/>
              </w:rPr>
            </w:pPr>
            <w:r>
              <w:rPr>
                <w:b/>
                <w:sz w:val="22"/>
                <w:szCs w:val="22"/>
                <w:lang w:val="de-DE"/>
              </w:rPr>
              <w:t>Deutschland</w:t>
            </w:r>
          </w:p>
          <w:p w:rsidR="001E26FA" w:rsidRDefault="001E26FA">
            <w:pPr>
              <w:rPr>
                <w:sz w:val="22"/>
                <w:szCs w:val="22"/>
                <w:lang w:val="de-DE"/>
              </w:rPr>
            </w:pPr>
            <w:r>
              <w:rPr>
                <w:sz w:val="22"/>
                <w:szCs w:val="22"/>
                <w:lang w:val="de-DE"/>
              </w:rPr>
              <w:t>Chiesi GmbH</w:t>
            </w:r>
          </w:p>
          <w:p w:rsidR="001E26FA" w:rsidRDefault="001E26FA">
            <w:pPr>
              <w:tabs>
                <w:tab w:val="left" w:pos="-720"/>
              </w:tabs>
              <w:suppressAutoHyphens/>
              <w:rPr>
                <w:sz w:val="22"/>
                <w:szCs w:val="22"/>
                <w:lang w:val="de-DE"/>
              </w:rPr>
            </w:pPr>
            <w:r>
              <w:rPr>
                <w:sz w:val="22"/>
                <w:szCs w:val="22"/>
                <w:lang w:val="de-DE"/>
              </w:rPr>
              <w:t>Tel: + 49 40 89724-0</w:t>
            </w:r>
          </w:p>
          <w:p w:rsidR="001E26FA" w:rsidRDefault="001E26FA">
            <w:pPr>
              <w:tabs>
                <w:tab w:val="left" w:pos="-720"/>
              </w:tabs>
              <w:suppressAutoHyphens/>
              <w:rPr>
                <w:sz w:val="22"/>
                <w:szCs w:val="22"/>
                <w:lang w:val="de-DE"/>
              </w:rPr>
            </w:pPr>
          </w:p>
        </w:tc>
        <w:tc>
          <w:tcPr>
            <w:tcW w:w="4868" w:type="dxa"/>
            <w:gridSpan w:val="2"/>
            <w:hideMark/>
          </w:tcPr>
          <w:p w:rsidR="001E26FA" w:rsidRDefault="001E26FA">
            <w:pPr>
              <w:tabs>
                <w:tab w:val="left" w:pos="-720"/>
                <w:tab w:val="left" w:pos="4536"/>
              </w:tabs>
              <w:suppressAutoHyphens/>
              <w:rPr>
                <w:b/>
                <w:sz w:val="22"/>
                <w:szCs w:val="22"/>
                <w:lang w:val="sv-SE"/>
              </w:rPr>
            </w:pPr>
            <w:r>
              <w:rPr>
                <w:b/>
                <w:sz w:val="22"/>
                <w:szCs w:val="22"/>
                <w:lang w:val="sv-SE"/>
              </w:rPr>
              <w:t>Nederland</w:t>
            </w:r>
          </w:p>
          <w:p w:rsidR="001E26FA" w:rsidRDefault="001E26FA">
            <w:pPr>
              <w:rPr>
                <w:sz w:val="22"/>
                <w:szCs w:val="22"/>
                <w:lang w:val="sv-SE"/>
              </w:rPr>
            </w:pPr>
            <w:r>
              <w:rPr>
                <w:sz w:val="22"/>
                <w:szCs w:val="22"/>
                <w:lang w:val="sv-SE"/>
              </w:rPr>
              <w:t>Chiesi Pharmaceuticals B.V.</w:t>
            </w:r>
          </w:p>
          <w:p w:rsidR="001E26FA" w:rsidRDefault="001E26FA">
            <w:pPr>
              <w:rPr>
                <w:sz w:val="22"/>
                <w:szCs w:val="22"/>
                <w:lang w:val="sv-SE"/>
              </w:rPr>
            </w:pPr>
            <w:r>
              <w:rPr>
                <w:sz w:val="22"/>
                <w:szCs w:val="22"/>
                <w:lang w:val="sv-SE"/>
              </w:rPr>
              <w:t>Tel: + 31 88 501 64 00</w:t>
            </w:r>
          </w:p>
        </w:tc>
      </w:tr>
      <w:tr w:rsidR="00EA4B06" w:rsidTr="001E26FA">
        <w:trPr>
          <w:cantSplit/>
        </w:trPr>
        <w:tc>
          <w:tcPr>
            <w:tcW w:w="4855" w:type="dxa"/>
          </w:tcPr>
          <w:p w:rsidR="001E26FA" w:rsidRPr="001E26FA" w:rsidRDefault="001E26FA">
            <w:pPr>
              <w:tabs>
                <w:tab w:val="left" w:pos="-720"/>
              </w:tabs>
              <w:suppressAutoHyphens/>
              <w:rPr>
                <w:b/>
                <w:bCs/>
                <w:sz w:val="22"/>
                <w:szCs w:val="22"/>
              </w:rPr>
            </w:pPr>
            <w:r w:rsidRPr="001E26FA">
              <w:rPr>
                <w:b/>
                <w:bCs/>
                <w:sz w:val="22"/>
                <w:szCs w:val="22"/>
              </w:rPr>
              <w:t>Eesti</w:t>
            </w:r>
          </w:p>
          <w:p w:rsidR="001E26FA" w:rsidRPr="001E26FA" w:rsidRDefault="001E26FA">
            <w:pPr>
              <w:rPr>
                <w:sz w:val="22"/>
                <w:szCs w:val="22"/>
              </w:rPr>
            </w:pPr>
            <w:r w:rsidRPr="001E26FA">
              <w:rPr>
                <w:sz w:val="22"/>
                <w:szCs w:val="22"/>
              </w:rPr>
              <w:t>Chiesi Pharmaceuticals GmbH</w:t>
            </w:r>
          </w:p>
          <w:p w:rsidR="001E26FA" w:rsidRPr="001E26FA" w:rsidRDefault="001E26FA">
            <w:pPr>
              <w:rPr>
                <w:sz w:val="22"/>
                <w:szCs w:val="22"/>
              </w:rPr>
            </w:pPr>
            <w:r w:rsidRPr="001E26FA">
              <w:rPr>
                <w:sz w:val="22"/>
                <w:szCs w:val="22"/>
              </w:rPr>
              <w:t>Tel: + 43 1 4073919</w:t>
            </w:r>
          </w:p>
          <w:p w:rsidR="001E26FA" w:rsidRPr="001E26FA" w:rsidRDefault="001E26FA">
            <w:pPr>
              <w:tabs>
                <w:tab w:val="left" w:pos="-720"/>
              </w:tabs>
              <w:suppressAutoHyphens/>
              <w:rPr>
                <w:sz w:val="22"/>
                <w:szCs w:val="22"/>
              </w:rPr>
            </w:pPr>
          </w:p>
        </w:tc>
        <w:tc>
          <w:tcPr>
            <w:tcW w:w="4868" w:type="dxa"/>
            <w:gridSpan w:val="2"/>
            <w:hideMark/>
          </w:tcPr>
          <w:p w:rsidR="001E26FA" w:rsidRDefault="001E26FA">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1E26FA" w:rsidRDefault="001E26FA">
            <w:pPr>
              <w:rPr>
                <w:sz w:val="22"/>
                <w:szCs w:val="22"/>
                <w:lang w:val="it-IT"/>
              </w:rPr>
            </w:pPr>
            <w:r>
              <w:rPr>
                <w:sz w:val="22"/>
                <w:szCs w:val="22"/>
                <w:lang w:val="it-IT"/>
              </w:rPr>
              <w:t>Chiesi Pharma AB</w:t>
            </w:r>
          </w:p>
          <w:p w:rsidR="001E26FA" w:rsidRDefault="001E26FA">
            <w:pPr>
              <w:rPr>
                <w:sz w:val="22"/>
                <w:szCs w:val="22"/>
                <w:lang w:val="it-IT"/>
              </w:rPr>
            </w:pPr>
            <w:r>
              <w:rPr>
                <w:sz w:val="22"/>
                <w:szCs w:val="22"/>
                <w:lang w:val="it-IT"/>
              </w:rPr>
              <w:t>Tlf: + 46 8 753 35 20</w:t>
            </w:r>
          </w:p>
        </w:tc>
      </w:tr>
      <w:tr w:rsidR="00EA4B06" w:rsidTr="001E26FA">
        <w:trPr>
          <w:cantSplit/>
        </w:trPr>
        <w:tc>
          <w:tcPr>
            <w:tcW w:w="4855" w:type="dxa"/>
          </w:tcPr>
          <w:p w:rsidR="001E26FA" w:rsidRDefault="001E26FA">
            <w:pPr>
              <w:rPr>
                <w:sz w:val="22"/>
                <w:szCs w:val="22"/>
                <w:lang w:val="en-GB"/>
              </w:rPr>
            </w:pPr>
            <w:r>
              <w:rPr>
                <w:b/>
                <w:sz w:val="22"/>
                <w:szCs w:val="22"/>
                <w:lang w:val="en-GB"/>
              </w:rPr>
              <w:t>Ελλάδα</w:t>
            </w:r>
          </w:p>
          <w:p w:rsidR="001E26FA" w:rsidRDefault="001E26FA">
            <w:pPr>
              <w:rPr>
                <w:snapToGrid w:val="0"/>
                <w:sz w:val="22"/>
                <w:szCs w:val="22"/>
                <w:lang w:val="en-GB"/>
              </w:rPr>
            </w:pPr>
            <w:r>
              <w:rPr>
                <w:snapToGrid w:val="0"/>
                <w:sz w:val="22"/>
                <w:szCs w:val="22"/>
                <w:lang w:val="en-GB"/>
              </w:rPr>
              <w:t>DEMO ABEE</w:t>
            </w:r>
          </w:p>
          <w:p w:rsidR="001E26FA" w:rsidRDefault="001E26FA">
            <w:pPr>
              <w:tabs>
                <w:tab w:val="left" w:pos="-720"/>
              </w:tabs>
              <w:suppressAutoHyphens/>
              <w:rPr>
                <w:sz w:val="22"/>
                <w:szCs w:val="22"/>
                <w:lang w:val="en-GB"/>
              </w:rPr>
            </w:pPr>
            <w:r>
              <w:rPr>
                <w:sz w:val="22"/>
                <w:szCs w:val="22"/>
                <w:lang w:val="en-GB"/>
              </w:rPr>
              <w:t>Τηλ: + 30 210 8161802</w:t>
            </w:r>
          </w:p>
          <w:p w:rsidR="001E26FA" w:rsidRDefault="001E26FA">
            <w:pPr>
              <w:tabs>
                <w:tab w:val="left" w:pos="-720"/>
              </w:tabs>
              <w:suppressAutoHyphens/>
              <w:rPr>
                <w:sz w:val="22"/>
                <w:szCs w:val="22"/>
                <w:lang w:val="en-GB"/>
              </w:rPr>
            </w:pPr>
          </w:p>
        </w:tc>
        <w:tc>
          <w:tcPr>
            <w:tcW w:w="4868" w:type="dxa"/>
            <w:gridSpan w:val="2"/>
            <w:hideMark/>
          </w:tcPr>
          <w:p w:rsidR="001E26FA" w:rsidRDefault="001E26FA">
            <w:pPr>
              <w:rPr>
                <w:sz w:val="22"/>
                <w:szCs w:val="22"/>
                <w:lang w:val="en-GB"/>
              </w:rPr>
            </w:pPr>
            <w:r>
              <w:rPr>
                <w:b/>
                <w:sz w:val="22"/>
                <w:szCs w:val="22"/>
                <w:lang w:val="en-GB"/>
              </w:rPr>
              <w:t>Österreich</w:t>
            </w:r>
          </w:p>
          <w:p w:rsidR="001E26FA" w:rsidRDefault="001E26FA">
            <w:pPr>
              <w:rPr>
                <w:sz w:val="22"/>
                <w:szCs w:val="22"/>
                <w:lang w:val="en-GB"/>
              </w:rPr>
            </w:pPr>
            <w:r>
              <w:rPr>
                <w:sz w:val="22"/>
                <w:szCs w:val="22"/>
                <w:lang w:val="en-GB"/>
              </w:rPr>
              <w:t>Chiesi Pharmaceuticals GmbH</w:t>
            </w:r>
          </w:p>
          <w:p w:rsidR="001E26FA" w:rsidRDefault="001E26FA">
            <w:pPr>
              <w:rPr>
                <w:sz w:val="22"/>
                <w:szCs w:val="22"/>
                <w:lang w:val="en-GB"/>
              </w:rPr>
            </w:pPr>
            <w:r>
              <w:rPr>
                <w:sz w:val="22"/>
                <w:szCs w:val="22"/>
                <w:lang w:val="en-GB"/>
              </w:rPr>
              <w:t>Tel: + 43 1 4073919</w:t>
            </w:r>
          </w:p>
        </w:tc>
      </w:tr>
      <w:tr w:rsidR="00EA4B06" w:rsidTr="001E26FA">
        <w:trPr>
          <w:cantSplit/>
        </w:trPr>
        <w:tc>
          <w:tcPr>
            <w:tcW w:w="4855" w:type="dxa"/>
          </w:tcPr>
          <w:p w:rsidR="001E26FA" w:rsidRPr="001E26FA" w:rsidRDefault="001E26FA">
            <w:pPr>
              <w:tabs>
                <w:tab w:val="left" w:pos="-720"/>
                <w:tab w:val="left" w:pos="4536"/>
              </w:tabs>
              <w:suppressAutoHyphens/>
              <w:rPr>
                <w:b/>
                <w:sz w:val="22"/>
                <w:szCs w:val="22"/>
                <w:lang w:val="es-ES"/>
              </w:rPr>
            </w:pPr>
            <w:r w:rsidRPr="001E26FA">
              <w:rPr>
                <w:b/>
                <w:sz w:val="22"/>
                <w:szCs w:val="22"/>
                <w:lang w:val="es-ES"/>
              </w:rPr>
              <w:t>España</w:t>
            </w:r>
          </w:p>
          <w:p w:rsidR="001E26FA" w:rsidRPr="001E26FA" w:rsidRDefault="001E26FA">
            <w:pPr>
              <w:rPr>
                <w:sz w:val="22"/>
                <w:szCs w:val="22"/>
                <w:lang w:val="es-ES"/>
              </w:rPr>
            </w:pPr>
            <w:r w:rsidRPr="001E26FA">
              <w:rPr>
                <w:sz w:val="22"/>
                <w:szCs w:val="22"/>
                <w:lang w:val="es-ES"/>
              </w:rPr>
              <w:t>Chiesi España, S.A.U.</w:t>
            </w:r>
          </w:p>
          <w:p w:rsidR="001E26FA" w:rsidRDefault="001E26FA">
            <w:pPr>
              <w:rPr>
                <w:sz w:val="22"/>
                <w:szCs w:val="22"/>
                <w:lang w:val="en-GB"/>
              </w:rPr>
            </w:pPr>
            <w:r>
              <w:rPr>
                <w:sz w:val="22"/>
                <w:szCs w:val="22"/>
                <w:lang w:val="en-GB"/>
              </w:rPr>
              <w:t>Tel: + 34 934948000</w:t>
            </w:r>
          </w:p>
          <w:p w:rsidR="001E26FA" w:rsidRDefault="001E26FA">
            <w:pPr>
              <w:tabs>
                <w:tab w:val="left" w:pos="-720"/>
              </w:tabs>
              <w:suppressAutoHyphens/>
              <w:rPr>
                <w:sz w:val="22"/>
                <w:szCs w:val="22"/>
                <w:lang w:val="en-GB"/>
              </w:rPr>
            </w:pPr>
          </w:p>
        </w:tc>
        <w:tc>
          <w:tcPr>
            <w:tcW w:w="4868" w:type="dxa"/>
            <w:gridSpan w:val="2"/>
            <w:hideMark/>
          </w:tcPr>
          <w:p w:rsidR="001E26FA" w:rsidRDefault="001E26FA">
            <w:pPr>
              <w:tabs>
                <w:tab w:val="left" w:pos="-720"/>
              </w:tabs>
              <w:suppressAutoHyphens/>
              <w:rPr>
                <w:b/>
                <w:sz w:val="22"/>
                <w:szCs w:val="22"/>
                <w:lang w:val="it-CH"/>
              </w:rPr>
            </w:pPr>
            <w:r>
              <w:rPr>
                <w:b/>
                <w:sz w:val="22"/>
                <w:szCs w:val="22"/>
                <w:lang w:val="it-CH"/>
              </w:rPr>
              <w:t>Polska</w:t>
            </w:r>
          </w:p>
          <w:p w:rsidR="001E26FA" w:rsidRDefault="001E26FA">
            <w:pPr>
              <w:tabs>
                <w:tab w:val="left" w:pos="-720"/>
              </w:tabs>
              <w:suppressAutoHyphens/>
              <w:rPr>
                <w:bCs/>
                <w:sz w:val="22"/>
                <w:szCs w:val="22"/>
                <w:lang w:val="it-CH"/>
              </w:rPr>
            </w:pPr>
            <w:r>
              <w:rPr>
                <w:bCs/>
                <w:sz w:val="22"/>
                <w:szCs w:val="22"/>
                <w:lang w:val="it-CH"/>
              </w:rPr>
              <w:t>Chiesi Poland Sp. z.o.o.</w:t>
            </w:r>
          </w:p>
          <w:p w:rsidR="001E26FA" w:rsidRDefault="001E26FA">
            <w:pPr>
              <w:tabs>
                <w:tab w:val="left" w:pos="-720"/>
              </w:tabs>
              <w:suppressAutoHyphens/>
              <w:rPr>
                <w:sz w:val="22"/>
                <w:szCs w:val="22"/>
                <w:lang w:val="en-GB"/>
              </w:rPr>
            </w:pPr>
            <w:r>
              <w:rPr>
                <w:bCs/>
                <w:sz w:val="22"/>
                <w:szCs w:val="22"/>
                <w:lang w:val="it-CH"/>
              </w:rPr>
              <w:t>Tel.: + 48 22 620 1421</w:t>
            </w:r>
          </w:p>
        </w:tc>
      </w:tr>
      <w:tr w:rsidR="00EA4B06" w:rsidTr="001E26FA">
        <w:trPr>
          <w:cantSplit/>
        </w:trPr>
        <w:tc>
          <w:tcPr>
            <w:tcW w:w="4855" w:type="dxa"/>
          </w:tcPr>
          <w:p w:rsidR="001E26FA" w:rsidRDefault="001E26FA">
            <w:pPr>
              <w:tabs>
                <w:tab w:val="left" w:pos="-720"/>
                <w:tab w:val="left" w:pos="4536"/>
              </w:tabs>
              <w:suppressAutoHyphens/>
              <w:rPr>
                <w:b/>
                <w:sz w:val="22"/>
                <w:szCs w:val="22"/>
                <w:lang w:val="it-IT"/>
              </w:rPr>
            </w:pPr>
            <w:r>
              <w:rPr>
                <w:b/>
                <w:sz w:val="22"/>
                <w:szCs w:val="22"/>
                <w:lang w:val="it-IT"/>
              </w:rPr>
              <w:t>France</w:t>
            </w:r>
          </w:p>
          <w:p w:rsidR="001E26FA" w:rsidRDefault="001E26FA">
            <w:pPr>
              <w:pStyle w:val="Default"/>
              <w:rPr>
                <w:sz w:val="22"/>
                <w:szCs w:val="22"/>
                <w:lang w:val="it-IT"/>
              </w:rPr>
            </w:pPr>
            <w:r>
              <w:rPr>
                <w:sz w:val="22"/>
                <w:szCs w:val="22"/>
                <w:lang w:val="it-IT"/>
              </w:rPr>
              <w:t xml:space="preserve">Chiesi S.A.S. </w:t>
            </w:r>
          </w:p>
          <w:p w:rsidR="001E26FA" w:rsidRDefault="001E26FA">
            <w:pPr>
              <w:rPr>
                <w:sz w:val="22"/>
                <w:szCs w:val="22"/>
                <w:lang w:val="en-GB"/>
              </w:rPr>
            </w:pPr>
            <w:r>
              <w:rPr>
                <w:sz w:val="22"/>
                <w:szCs w:val="22"/>
              </w:rPr>
              <w:t xml:space="preserve">Tél: + 33 1 47688899 </w:t>
            </w:r>
          </w:p>
          <w:p w:rsidR="001E26FA" w:rsidRDefault="001E26FA">
            <w:pPr>
              <w:rPr>
                <w:b/>
                <w:sz w:val="22"/>
                <w:szCs w:val="22"/>
                <w:lang w:val="en-GB"/>
              </w:rPr>
            </w:pPr>
          </w:p>
        </w:tc>
        <w:tc>
          <w:tcPr>
            <w:tcW w:w="4868" w:type="dxa"/>
            <w:gridSpan w:val="2"/>
            <w:hideMark/>
          </w:tcPr>
          <w:p w:rsidR="001E26FA" w:rsidRDefault="001E26FA">
            <w:pPr>
              <w:rPr>
                <w:sz w:val="22"/>
                <w:szCs w:val="22"/>
                <w:lang w:val="it-IT"/>
              </w:rPr>
            </w:pPr>
            <w:r>
              <w:rPr>
                <w:b/>
                <w:sz w:val="22"/>
                <w:szCs w:val="22"/>
                <w:lang w:val="it-IT"/>
              </w:rPr>
              <w:t>Portugal</w:t>
            </w:r>
          </w:p>
          <w:p w:rsidR="001E26FA" w:rsidRDefault="001E26FA">
            <w:pPr>
              <w:rPr>
                <w:sz w:val="22"/>
                <w:szCs w:val="22"/>
                <w:lang w:val="it-IT"/>
              </w:rPr>
            </w:pPr>
            <w:r>
              <w:rPr>
                <w:sz w:val="22"/>
                <w:szCs w:val="22"/>
                <w:lang w:val="it-IT"/>
              </w:rPr>
              <w:t>Chiesi Farmaceutici S.p.A.</w:t>
            </w:r>
          </w:p>
          <w:p w:rsidR="001E26FA" w:rsidRDefault="001E26FA">
            <w:pPr>
              <w:tabs>
                <w:tab w:val="left" w:pos="-720"/>
              </w:tabs>
              <w:suppressAutoHyphens/>
              <w:rPr>
                <w:sz w:val="22"/>
                <w:szCs w:val="22"/>
                <w:lang w:val="en-GB"/>
              </w:rPr>
            </w:pPr>
            <w:r>
              <w:rPr>
                <w:sz w:val="22"/>
                <w:szCs w:val="22"/>
                <w:lang w:val="en-GB"/>
              </w:rPr>
              <w:t>Tel: + 39 0521 2791</w:t>
            </w:r>
          </w:p>
        </w:tc>
      </w:tr>
      <w:tr w:rsidR="00EA4B06" w:rsidTr="001E26FA">
        <w:trPr>
          <w:cantSplit/>
        </w:trPr>
        <w:tc>
          <w:tcPr>
            <w:tcW w:w="4855" w:type="dxa"/>
            <w:hideMark/>
          </w:tcPr>
          <w:p w:rsidR="001E26FA" w:rsidRDefault="001E26FA">
            <w:pPr>
              <w:tabs>
                <w:tab w:val="left" w:pos="-720"/>
                <w:tab w:val="left" w:pos="4536"/>
              </w:tabs>
              <w:suppressAutoHyphens/>
              <w:rPr>
                <w:b/>
                <w:noProof/>
                <w:sz w:val="22"/>
                <w:szCs w:val="22"/>
                <w:lang w:val="hr-HR"/>
              </w:rPr>
            </w:pPr>
            <w:r>
              <w:rPr>
                <w:b/>
                <w:noProof/>
                <w:sz w:val="22"/>
                <w:szCs w:val="22"/>
                <w:lang w:val="hr-HR"/>
              </w:rPr>
              <w:t>Hrvatska</w:t>
            </w:r>
          </w:p>
          <w:p w:rsidR="001E26FA" w:rsidRDefault="001E26FA">
            <w:pPr>
              <w:tabs>
                <w:tab w:val="left" w:pos="-720"/>
                <w:tab w:val="left" w:pos="4536"/>
              </w:tabs>
              <w:suppressAutoHyphens/>
              <w:rPr>
                <w:sz w:val="22"/>
                <w:szCs w:val="22"/>
                <w:lang w:val="hr-HR"/>
              </w:rPr>
            </w:pPr>
            <w:r>
              <w:rPr>
                <w:sz w:val="22"/>
                <w:szCs w:val="22"/>
                <w:lang w:val="hr-HR"/>
              </w:rPr>
              <w:t>Chiesi Pharmaceuticals GmbH</w:t>
            </w:r>
          </w:p>
          <w:p w:rsidR="001E26FA" w:rsidRDefault="001E26FA">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1E26FA" w:rsidRDefault="001E26FA">
            <w:pPr>
              <w:tabs>
                <w:tab w:val="left" w:pos="-720"/>
              </w:tabs>
              <w:suppressAutoHyphens/>
              <w:rPr>
                <w:b/>
                <w:sz w:val="22"/>
                <w:szCs w:val="22"/>
                <w:lang w:val="it-CH"/>
              </w:rPr>
            </w:pPr>
            <w:r>
              <w:rPr>
                <w:b/>
                <w:sz w:val="22"/>
                <w:szCs w:val="22"/>
                <w:lang w:val="it-CH"/>
              </w:rPr>
              <w:t>România</w:t>
            </w:r>
          </w:p>
          <w:p w:rsidR="001E26FA" w:rsidRDefault="001E26FA">
            <w:pPr>
              <w:tabs>
                <w:tab w:val="left" w:pos="-720"/>
              </w:tabs>
              <w:suppressAutoHyphens/>
              <w:rPr>
                <w:sz w:val="22"/>
                <w:szCs w:val="22"/>
                <w:lang w:val="it-CH"/>
              </w:rPr>
            </w:pPr>
            <w:r>
              <w:rPr>
                <w:sz w:val="22"/>
                <w:szCs w:val="22"/>
                <w:lang w:val="it-CH"/>
              </w:rPr>
              <w:t>Chiesi Romania S.R.L.</w:t>
            </w:r>
          </w:p>
          <w:p w:rsidR="001E26FA" w:rsidRDefault="001E26FA">
            <w:pPr>
              <w:tabs>
                <w:tab w:val="left" w:pos="-720"/>
              </w:tabs>
              <w:suppressAutoHyphens/>
              <w:rPr>
                <w:sz w:val="22"/>
                <w:szCs w:val="22"/>
                <w:lang w:val="en-GB"/>
              </w:rPr>
            </w:pPr>
            <w:r>
              <w:rPr>
                <w:sz w:val="22"/>
                <w:szCs w:val="22"/>
                <w:lang w:val="en-GB"/>
              </w:rPr>
              <w:t>Tel: + 40 212023642</w:t>
            </w:r>
          </w:p>
          <w:p w:rsidR="001E26FA" w:rsidRDefault="001E26FA">
            <w:pPr>
              <w:tabs>
                <w:tab w:val="left" w:pos="-720"/>
              </w:tabs>
              <w:suppressAutoHyphens/>
              <w:rPr>
                <w:sz w:val="22"/>
                <w:szCs w:val="22"/>
                <w:lang w:val="en-GB"/>
              </w:rPr>
            </w:pPr>
          </w:p>
        </w:tc>
      </w:tr>
      <w:tr w:rsidR="00EA4B06" w:rsidTr="001E26FA">
        <w:trPr>
          <w:gridAfter w:val="1"/>
          <w:wAfter w:w="8" w:type="dxa"/>
          <w:cantSplit/>
        </w:trPr>
        <w:tc>
          <w:tcPr>
            <w:tcW w:w="4855" w:type="dxa"/>
          </w:tcPr>
          <w:p w:rsidR="001E26FA" w:rsidRDefault="001E26FA">
            <w:pPr>
              <w:rPr>
                <w:sz w:val="22"/>
                <w:szCs w:val="22"/>
                <w:lang w:val="it-IT"/>
              </w:rPr>
            </w:pPr>
            <w:r>
              <w:rPr>
                <w:b/>
                <w:sz w:val="22"/>
                <w:szCs w:val="22"/>
                <w:lang w:val="it-IT"/>
              </w:rPr>
              <w:t>Ireland</w:t>
            </w:r>
          </w:p>
          <w:p w:rsidR="001E26FA" w:rsidRDefault="001E26FA">
            <w:pPr>
              <w:rPr>
                <w:sz w:val="22"/>
                <w:szCs w:val="22"/>
                <w:lang w:val="it-IT"/>
              </w:rPr>
            </w:pPr>
            <w:r>
              <w:rPr>
                <w:sz w:val="22"/>
                <w:szCs w:val="22"/>
                <w:lang w:val="it-IT"/>
              </w:rPr>
              <w:t>Chiesi Farmaceutici S.p.A.</w:t>
            </w:r>
          </w:p>
          <w:p w:rsidR="001E26FA" w:rsidRDefault="001E26FA">
            <w:pPr>
              <w:tabs>
                <w:tab w:val="left" w:pos="-720"/>
              </w:tabs>
              <w:suppressAutoHyphens/>
              <w:rPr>
                <w:sz w:val="22"/>
                <w:szCs w:val="22"/>
                <w:lang w:val="en-GB"/>
              </w:rPr>
            </w:pPr>
            <w:r>
              <w:rPr>
                <w:sz w:val="22"/>
                <w:szCs w:val="22"/>
                <w:lang w:val="en-GB"/>
              </w:rPr>
              <w:t>Tel: + 39 0521 2791</w:t>
            </w:r>
          </w:p>
          <w:p w:rsidR="001E26FA" w:rsidRDefault="001E26FA">
            <w:pPr>
              <w:tabs>
                <w:tab w:val="left" w:pos="-720"/>
              </w:tabs>
              <w:suppressAutoHyphens/>
              <w:rPr>
                <w:sz w:val="22"/>
                <w:szCs w:val="22"/>
                <w:lang w:val="en-GB"/>
              </w:rPr>
            </w:pPr>
          </w:p>
        </w:tc>
        <w:tc>
          <w:tcPr>
            <w:tcW w:w="4860" w:type="dxa"/>
            <w:hideMark/>
          </w:tcPr>
          <w:p w:rsidR="001E26FA" w:rsidRDefault="001E26FA">
            <w:pPr>
              <w:rPr>
                <w:sz w:val="22"/>
                <w:szCs w:val="22"/>
                <w:lang w:val="it-CH"/>
              </w:rPr>
            </w:pPr>
            <w:r>
              <w:rPr>
                <w:b/>
                <w:sz w:val="22"/>
                <w:szCs w:val="22"/>
                <w:lang w:val="it-CH"/>
              </w:rPr>
              <w:t>Slovenija</w:t>
            </w:r>
          </w:p>
          <w:p w:rsidR="001E26FA" w:rsidRDefault="001E26FA">
            <w:pPr>
              <w:rPr>
                <w:sz w:val="22"/>
                <w:szCs w:val="22"/>
                <w:lang w:val="it-CH"/>
              </w:rPr>
            </w:pPr>
            <w:r>
              <w:rPr>
                <w:bCs/>
                <w:sz w:val="22"/>
                <w:szCs w:val="22"/>
                <w:lang w:val="it-CH"/>
              </w:rPr>
              <w:t>Chiesi Slovenija d.o.o.</w:t>
            </w:r>
          </w:p>
          <w:p w:rsidR="001E26FA" w:rsidRDefault="001E26FA">
            <w:pPr>
              <w:tabs>
                <w:tab w:val="left" w:pos="-720"/>
              </w:tabs>
              <w:suppressAutoHyphens/>
              <w:rPr>
                <w:sz w:val="22"/>
                <w:szCs w:val="22"/>
                <w:lang w:val="en-GB"/>
              </w:rPr>
            </w:pPr>
            <w:r>
              <w:rPr>
                <w:sz w:val="22"/>
                <w:szCs w:val="22"/>
                <w:lang w:val="en-GB"/>
              </w:rPr>
              <w:t>Tel: + 386-1-43 00 901</w:t>
            </w:r>
          </w:p>
        </w:tc>
      </w:tr>
      <w:tr w:rsidR="00EA4B06" w:rsidTr="001E26FA">
        <w:trPr>
          <w:cantSplit/>
        </w:trPr>
        <w:tc>
          <w:tcPr>
            <w:tcW w:w="4855" w:type="dxa"/>
          </w:tcPr>
          <w:p w:rsidR="001E26FA" w:rsidRDefault="001E26FA">
            <w:pPr>
              <w:rPr>
                <w:b/>
                <w:sz w:val="22"/>
                <w:szCs w:val="22"/>
                <w:lang w:val="en-GB"/>
              </w:rPr>
            </w:pPr>
            <w:r>
              <w:rPr>
                <w:b/>
                <w:sz w:val="22"/>
                <w:szCs w:val="22"/>
                <w:lang w:val="en-GB"/>
              </w:rPr>
              <w:t>Ísland</w:t>
            </w:r>
          </w:p>
          <w:p w:rsidR="001E26FA" w:rsidRDefault="001E26FA">
            <w:pPr>
              <w:rPr>
                <w:sz w:val="22"/>
                <w:szCs w:val="22"/>
                <w:lang w:val="en-GB"/>
              </w:rPr>
            </w:pPr>
            <w:r>
              <w:rPr>
                <w:sz w:val="22"/>
                <w:szCs w:val="22"/>
                <w:lang w:val="en-GB"/>
              </w:rPr>
              <w:t>Chiesi Pharma AB</w:t>
            </w:r>
          </w:p>
          <w:p w:rsidR="001E26FA" w:rsidRDefault="001E26FA">
            <w:pPr>
              <w:rPr>
                <w:sz w:val="22"/>
                <w:szCs w:val="22"/>
                <w:lang w:val="en-GB"/>
              </w:rPr>
            </w:pPr>
            <w:r>
              <w:rPr>
                <w:sz w:val="22"/>
                <w:szCs w:val="22"/>
                <w:lang w:val="en-GB"/>
              </w:rPr>
              <w:t>Sími: +46 8 753 35 20</w:t>
            </w:r>
          </w:p>
          <w:p w:rsidR="001E26FA" w:rsidRDefault="001E26FA">
            <w:pPr>
              <w:rPr>
                <w:b/>
                <w:sz w:val="22"/>
                <w:szCs w:val="22"/>
                <w:lang w:val="en-GB"/>
              </w:rPr>
            </w:pPr>
          </w:p>
        </w:tc>
        <w:tc>
          <w:tcPr>
            <w:tcW w:w="4868" w:type="dxa"/>
            <w:gridSpan w:val="2"/>
            <w:hideMark/>
          </w:tcPr>
          <w:p w:rsidR="001E26FA" w:rsidRDefault="001E26FA">
            <w:pPr>
              <w:tabs>
                <w:tab w:val="left" w:pos="-720"/>
              </w:tabs>
              <w:suppressAutoHyphens/>
              <w:rPr>
                <w:b/>
                <w:sz w:val="22"/>
                <w:szCs w:val="22"/>
                <w:lang w:val="en-GB"/>
              </w:rPr>
            </w:pPr>
            <w:r>
              <w:rPr>
                <w:b/>
                <w:sz w:val="22"/>
                <w:szCs w:val="22"/>
                <w:lang w:val="en-GB"/>
              </w:rPr>
              <w:t>Slovenská republika</w:t>
            </w:r>
          </w:p>
          <w:p w:rsidR="001E26FA" w:rsidRDefault="001E26FA">
            <w:pPr>
              <w:spacing w:line="260" w:lineRule="atLeast"/>
              <w:rPr>
                <w:sz w:val="22"/>
                <w:szCs w:val="22"/>
                <w:lang w:val="en-GB"/>
              </w:rPr>
            </w:pPr>
            <w:r>
              <w:rPr>
                <w:bCs/>
                <w:sz w:val="22"/>
                <w:szCs w:val="22"/>
                <w:lang w:val="en-GB"/>
              </w:rPr>
              <w:t>Chiesi Slovakia s.r.o.</w:t>
            </w:r>
          </w:p>
          <w:p w:rsidR="001E26FA" w:rsidRDefault="001E26FA">
            <w:pPr>
              <w:tabs>
                <w:tab w:val="left" w:pos="-720"/>
              </w:tabs>
              <w:suppressAutoHyphens/>
              <w:rPr>
                <w:b/>
                <w:sz w:val="22"/>
                <w:szCs w:val="22"/>
                <w:lang w:val="en-GB"/>
              </w:rPr>
            </w:pPr>
            <w:r>
              <w:rPr>
                <w:sz w:val="22"/>
                <w:szCs w:val="22"/>
                <w:lang w:val="en-GB"/>
              </w:rPr>
              <w:t>Tel: + 421 259300060</w:t>
            </w:r>
          </w:p>
        </w:tc>
      </w:tr>
      <w:tr w:rsidR="00EA4B06" w:rsidTr="001E26FA">
        <w:trPr>
          <w:cantSplit/>
        </w:trPr>
        <w:tc>
          <w:tcPr>
            <w:tcW w:w="4855" w:type="dxa"/>
          </w:tcPr>
          <w:p w:rsidR="001E26FA" w:rsidRDefault="001E26FA">
            <w:pPr>
              <w:rPr>
                <w:sz w:val="22"/>
                <w:szCs w:val="22"/>
                <w:lang w:val="it-CH"/>
              </w:rPr>
            </w:pPr>
            <w:r>
              <w:rPr>
                <w:b/>
                <w:sz w:val="22"/>
                <w:szCs w:val="22"/>
                <w:lang w:val="it-CH"/>
              </w:rPr>
              <w:t>Italia</w:t>
            </w:r>
          </w:p>
          <w:p w:rsidR="001E26FA" w:rsidRDefault="001E26FA">
            <w:pPr>
              <w:rPr>
                <w:sz w:val="22"/>
                <w:szCs w:val="22"/>
                <w:lang w:val="it-CH"/>
              </w:rPr>
            </w:pPr>
            <w:r>
              <w:rPr>
                <w:sz w:val="22"/>
                <w:szCs w:val="22"/>
                <w:lang w:val="it-CH"/>
              </w:rPr>
              <w:t>Chiesi Italia S.p.A.</w:t>
            </w:r>
          </w:p>
          <w:p w:rsidR="001E26FA" w:rsidRDefault="001E26FA">
            <w:pPr>
              <w:rPr>
                <w:sz w:val="22"/>
                <w:szCs w:val="22"/>
                <w:lang w:val="en-GB"/>
              </w:rPr>
            </w:pPr>
            <w:r>
              <w:rPr>
                <w:sz w:val="22"/>
                <w:szCs w:val="22"/>
                <w:lang w:val="en-GB"/>
              </w:rPr>
              <w:t>Tel: + 39 0521 2791</w:t>
            </w:r>
          </w:p>
          <w:p w:rsidR="001E26FA" w:rsidRDefault="001E26FA">
            <w:pPr>
              <w:rPr>
                <w:b/>
                <w:sz w:val="22"/>
                <w:szCs w:val="22"/>
                <w:lang w:val="en-GB"/>
              </w:rPr>
            </w:pPr>
          </w:p>
        </w:tc>
        <w:tc>
          <w:tcPr>
            <w:tcW w:w="4868" w:type="dxa"/>
            <w:gridSpan w:val="2"/>
            <w:hideMark/>
          </w:tcPr>
          <w:p w:rsidR="001E26FA" w:rsidRDefault="001E26FA">
            <w:pPr>
              <w:tabs>
                <w:tab w:val="left" w:pos="-720"/>
                <w:tab w:val="left" w:pos="4536"/>
              </w:tabs>
              <w:suppressAutoHyphens/>
              <w:rPr>
                <w:sz w:val="22"/>
                <w:szCs w:val="22"/>
                <w:lang w:val="it-IT"/>
              </w:rPr>
            </w:pPr>
            <w:r>
              <w:rPr>
                <w:b/>
                <w:sz w:val="22"/>
                <w:szCs w:val="22"/>
                <w:lang w:val="it-IT"/>
              </w:rPr>
              <w:t>Suomi/Finland</w:t>
            </w:r>
          </w:p>
          <w:p w:rsidR="001E26FA" w:rsidRDefault="001E26FA">
            <w:pPr>
              <w:rPr>
                <w:sz w:val="22"/>
                <w:szCs w:val="22"/>
                <w:lang w:val="it-IT"/>
              </w:rPr>
            </w:pPr>
            <w:r>
              <w:rPr>
                <w:sz w:val="22"/>
                <w:szCs w:val="22"/>
                <w:lang w:val="it-IT"/>
              </w:rPr>
              <w:t>Chiesi Pharma AB</w:t>
            </w:r>
          </w:p>
          <w:p w:rsidR="001E26FA" w:rsidRDefault="001E26FA">
            <w:pPr>
              <w:tabs>
                <w:tab w:val="left" w:pos="-720"/>
              </w:tabs>
              <w:suppressAutoHyphens/>
              <w:rPr>
                <w:b/>
                <w:sz w:val="22"/>
                <w:szCs w:val="22"/>
                <w:lang w:val="it-IT"/>
              </w:rPr>
            </w:pPr>
            <w:r>
              <w:rPr>
                <w:sz w:val="22"/>
                <w:szCs w:val="22"/>
                <w:lang w:val="it-IT"/>
              </w:rPr>
              <w:t>Puh/Tel: +46 8 753 35 20</w:t>
            </w:r>
          </w:p>
        </w:tc>
      </w:tr>
      <w:tr w:rsidR="00EA4B06" w:rsidTr="001E26FA">
        <w:trPr>
          <w:cantSplit/>
        </w:trPr>
        <w:tc>
          <w:tcPr>
            <w:tcW w:w="4855" w:type="dxa"/>
          </w:tcPr>
          <w:p w:rsidR="001E26FA" w:rsidRDefault="001E26FA">
            <w:pPr>
              <w:rPr>
                <w:b/>
                <w:sz w:val="22"/>
                <w:szCs w:val="22"/>
                <w:lang w:val="en-GB"/>
              </w:rPr>
            </w:pPr>
            <w:r>
              <w:rPr>
                <w:b/>
                <w:sz w:val="22"/>
                <w:szCs w:val="22"/>
                <w:lang w:val="en-GB"/>
              </w:rPr>
              <w:t>Κύπρος</w:t>
            </w:r>
          </w:p>
          <w:p w:rsidR="001E26FA" w:rsidRDefault="001E26FA">
            <w:pPr>
              <w:rPr>
                <w:sz w:val="22"/>
                <w:szCs w:val="22"/>
                <w:lang w:val="en-GB"/>
              </w:rPr>
            </w:pPr>
            <w:r>
              <w:rPr>
                <w:sz w:val="22"/>
                <w:szCs w:val="22"/>
                <w:lang w:val="en-GB"/>
              </w:rPr>
              <w:t>The Star Medicines Importers Co. Ltd.</w:t>
            </w:r>
          </w:p>
          <w:p w:rsidR="001E26FA" w:rsidRDefault="001E26FA">
            <w:pPr>
              <w:rPr>
                <w:sz w:val="22"/>
                <w:szCs w:val="22"/>
                <w:lang w:val="en-GB" w:eastAsia="en-CA"/>
              </w:rPr>
            </w:pPr>
            <w:r>
              <w:rPr>
                <w:sz w:val="22"/>
                <w:szCs w:val="22"/>
                <w:lang w:val="en-GB"/>
              </w:rPr>
              <w:t xml:space="preserve">Τηλ: + </w:t>
            </w:r>
            <w:r>
              <w:rPr>
                <w:sz w:val="22"/>
                <w:szCs w:val="22"/>
                <w:lang w:val="en-GB" w:eastAsia="en-CA"/>
              </w:rPr>
              <w:t>357 25 371056</w:t>
            </w:r>
          </w:p>
          <w:p w:rsidR="001E26FA" w:rsidRDefault="001E26FA">
            <w:pPr>
              <w:rPr>
                <w:b/>
                <w:sz w:val="22"/>
                <w:szCs w:val="22"/>
                <w:lang w:val="en-GB"/>
              </w:rPr>
            </w:pPr>
          </w:p>
        </w:tc>
        <w:tc>
          <w:tcPr>
            <w:tcW w:w="4868" w:type="dxa"/>
            <w:gridSpan w:val="2"/>
            <w:hideMark/>
          </w:tcPr>
          <w:p w:rsidR="001E26FA" w:rsidRDefault="001E26FA">
            <w:pPr>
              <w:tabs>
                <w:tab w:val="left" w:pos="-720"/>
                <w:tab w:val="left" w:pos="4536"/>
              </w:tabs>
              <w:suppressAutoHyphens/>
              <w:rPr>
                <w:b/>
                <w:sz w:val="22"/>
                <w:szCs w:val="22"/>
                <w:lang w:val="en-GB"/>
              </w:rPr>
            </w:pPr>
            <w:r>
              <w:rPr>
                <w:b/>
                <w:sz w:val="22"/>
                <w:szCs w:val="22"/>
                <w:lang w:val="en-GB"/>
              </w:rPr>
              <w:t>Sverige</w:t>
            </w:r>
          </w:p>
          <w:p w:rsidR="001E26FA" w:rsidRDefault="001E26FA">
            <w:pPr>
              <w:rPr>
                <w:sz w:val="22"/>
                <w:szCs w:val="22"/>
                <w:lang w:val="en-GB"/>
              </w:rPr>
            </w:pPr>
            <w:r>
              <w:rPr>
                <w:sz w:val="22"/>
                <w:szCs w:val="22"/>
                <w:lang w:val="en-GB"/>
              </w:rPr>
              <w:t>Chiesi Pharma AB</w:t>
            </w:r>
          </w:p>
          <w:p w:rsidR="001E26FA" w:rsidRDefault="001E26FA">
            <w:pPr>
              <w:tabs>
                <w:tab w:val="left" w:pos="-720"/>
                <w:tab w:val="left" w:pos="4536"/>
              </w:tabs>
              <w:suppressAutoHyphens/>
              <w:rPr>
                <w:b/>
                <w:sz w:val="22"/>
                <w:szCs w:val="22"/>
                <w:lang w:val="en-GB"/>
              </w:rPr>
            </w:pPr>
            <w:r>
              <w:rPr>
                <w:sz w:val="22"/>
                <w:szCs w:val="22"/>
                <w:lang w:val="en-GB"/>
              </w:rPr>
              <w:t>Tel: +46 8 753 35 20</w:t>
            </w:r>
          </w:p>
        </w:tc>
      </w:tr>
      <w:tr w:rsidR="00EA4B06" w:rsidTr="001E26FA">
        <w:trPr>
          <w:cantSplit/>
        </w:trPr>
        <w:tc>
          <w:tcPr>
            <w:tcW w:w="4855" w:type="dxa"/>
            <w:hideMark/>
          </w:tcPr>
          <w:p w:rsidR="001E26FA" w:rsidRDefault="001E26FA">
            <w:pPr>
              <w:rPr>
                <w:b/>
                <w:sz w:val="22"/>
                <w:szCs w:val="22"/>
                <w:lang w:val="en-GB"/>
              </w:rPr>
            </w:pPr>
            <w:r>
              <w:rPr>
                <w:b/>
                <w:sz w:val="22"/>
                <w:szCs w:val="22"/>
                <w:lang w:val="en-GB"/>
              </w:rPr>
              <w:t>Latvija</w:t>
            </w:r>
          </w:p>
          <w:p w:rsidR="001E26FA" w:rsidRDefault="001E26FA">
            <w:pPr>
              <w:rPr>
                <w:sz w:val="22"/>
                <w:szCs w:val="22"/>
                <w:lang w:val="en-GB"/>
              </w:rPr>
            </w:pPr>
            <w:r>
              <w:rPr>
                <w:sz w:val="22"/>
                <w:szCs w:val="22"/>
                <w:lang w:val="en-GB"/>
              </w:rPr>
              <w:t>Chiesi Pharmaceuticals GmbH</w:t>
            </w:r>
          </w:p>
          <w:p w:rsidR="001E26FA" w:rsidRPr="001E26FA" w:rsidRDefault="001E26FA">
            <w:pPr>
              <w:rPr>
                <w:sz w:val="22"/>
                <w:szCs w:val="22"/>
              </w:rPr>
            </w:pPr>
            <w:r>
              <w:rPr>
                <w:sz w:val="22"/>
                <w:szCs w:val="22"/>
                <w:lang w:val="en-GB"/>
              </w:rPr>
              <w:t>Tel: + 43 1 4073919</w:t>
            </w:r>
          </w:p>
        </w:tc>
        <w:tc>
          <w:tcPr>
            <w:tcW w:w="4868" w:type="dxa"/>
            <w:gridSpan w:val="2"/>
            <w:hideMark/>
          </w:tcPr>
          <w:p w:rsidR="001E26FA" w:rsidRDefault="001E26FA">
            <w:pPr>
              <w:tabs>
                <w:tab w:val="left" w:pos="-720"/>
                <w:tab w:val="left" w:pos="4536"/>
              </w:tabs>
              <w:suppressAutoHyphens/>
              <w:rPr>
                <w:b/>
                <w:sz w:val="22"/>
                <w:szCs w:val="22"/>
                <w:lang w:val="en-GB"/>
              </w:rPr>
            </w:pPr>
            <w:r>
              <w:rPr>
                <w:b/>
                <w:sz w:val="22"/>
                <w:szCs w:val="22"/>
                <w:lang w:val="en-GB"/>
              </w:rPr>
              <w:t>United Kingdom</w:t>
            </w:r>
          </w:p>
          <w:p w:rsidR="001E26FA" w:rsidRDefault="001E26FA">
            <w:pPr>
              <w:pStyle w:val="Default"/>
              <w:rPr>
                <w:sz w:val="22"/>
                <w:szCs w:val="22"/>
              </w:rPr>
            </w:pPr>
            <w:r>
              <w:rPr>
                <w:sz w:val="22"/>
                <w:szCs w:val="22"/>
              </w:rPr>
              <w:t xml:space="preserve">Chiesi Ltd </w:t>
            </w:r>
          </w:p>
          <w:p w:rsidR="001E26FA" w:rsidRDefault="001E26FA">
            <w:pPr>
              <w:rPr>
                <w:sz w:val="22"/>
                <w:szCs w:val="22"/>
                <w:lang w:val="en-GB"/>
              </w:rPr>
            </w:pPr>
            <w:r>
              <w:rPr>
                <w:sz w:val="22"/>
                <w:szCs w:val="22"/>
              </w:rPr>
              <w:t xml:space="preserve">Tel: + 44 (0)161 488 5555 </w:t>
            </w:r>
          </w:p>
        </w:tc>
      </w:tr>
    </w:tbl>
    <w:p w:rsidR="003A36FB" w:rsidRDefault="003A36FB" w:rsidP="003A36FB">
      <w:pPr>
        <w:numPr>
          <w:ilvl w:val="12"/>
          <w:numId w:val="0"/>
        </w:numPr>
        <w:ind w:right="-2"/>
        <w:outlineLvl w:val="0"/>
        <w:rPr>
          <w:bCs/>
          <w:sz w:val="22"/>
          <w:szCs w:val="22"/>
        </w:rPr>
      </w:pPr>
    </w:p>
    <w:p w:rsidR="001E26FA" w:rsidRDefault="001E26FA" w:rsidP="003A36FB">
      <w:pPr>
        <w:numPr>
          <w:ilvl w:val="12"/>
          <w:numId w:val="0"/>
        </w:numPr>
        <w:ind w:right="-2"/>
        <w:outlineLvl w:val="0"/>
        <w:rPr>
          <w:bCs/>
          <w:sz w:val="22"/>
          <w:szCs w:val="22"/>
        </w:rPr>
      </w:pPr>
    </w:p>
    <w:p w:rsidR="00DB0467" w:rsidRPr="00755089" w:rsidRDefault="00DB0467">
      <w:pPr>
        <w:rPr>
          <w:sz w:val="22"/>
          <w:szCs w:val="22"/>
          <w:lang w:val="lt-LT"/>
        </w:rPr>
      </w:pPr>
      <w:r w:rsidRPr="00755089">
        <w:rPr>
          <w:b/>
          <w:bCs/>
          <w:sz w:val="22"/>
          <w:szCs w:val="22"/>
          <w:lang w:val="lt-LT"/>
        </w:rPr>
        <w:t xml:space="preserve">Šis pakuotės lapelis paskutinį kartą </w:t>
      </w:r>
      <w:r w:rsidR="00450445" w:rsidRPr="00755089">
        <w:rPr>
          <w:b/>
          <w:bCs/>
          <w:sz w:val="22"/>
          <w:szCs w:val="22"/>
          <w:lang w:val="lt-LT"/>
        </w:rPr>
        <w:t>peržiūrėtas</w:t>
      </w:r>
      <w:r w:rsidRPr="00755089">
        <w:rPr>
          <w:b/>
          <w:sz w:val="22"/>
          <w:szCs w:val="22"/>
          <w:lang w:val="lt-LT"/>
        </w:rPr>
        <w:t xml:space="preserve"> .</w:t>
      </w:r>
    </w:p>
    <w:p w:rsidR="00DB0467" w:rsidRPr="00755089" w:rsidRDefault="00DB0467">
      <w:pPr>
        <w:rPr>
          <w:sz w:val="22"/>
          <w:szCs w:val="22"/>
          <w:lang w:val="lt-LT"/>
        </w:rPr>
      </w:pPr>
    </w:p>
    <w:p w:rsidR="00DB0467" w:rsidRPr="00755089" w:rsidRDefault="0035577B" w:rsidP="00B76168">
      <w:pPr>
        <w:rPr>
          <w:sz w:val="22"/>
          <w:szCs w:val="22"/>
          <w:lang w:val="lt-LT"/>
        </w:rPr>
      </w:pPr>
      <w:r w:rsidRPr="00755089">
        <w:rPr>
          <w:sz w:val="22"/>
          <w:szCs w:val="22"/>
          <w:lang w:val="lt-LT"/>
        </w:rPr>
        <w:t>I</w:t>
      </w:r>
      <w:r w:rsidR="00DB0467" w:rsidRPr="00755089">
        <w:rPr>
          <w:sz w:val="22"/>
          <w:szCs w:val="22"/>
          <w:lang w:val="lt-LT"/>
        </w:rPr>
        <w:t xml:space="preserve">šsami </w:t>
      </w:r>
      <w:r w:rsidRPr="00755089">
        <w:rPr>
          <w:sz w:val="22"/>
          <w:szCs w:val="22"/>
          <w:lang w:val="lt-LT"/>
        </w:rPr>
        <w:t xml:space="preserve">informacija </w:t>
      </w:r>
      <w:r w:rsidR="00DB0467" w:rsidRPr="00755089">
        <w:rPr>
          <w:sz w:val="22"/>
          <w:szCs w:val="22"/>
          <w:lang w:val="lt-LT"/>
        </w:rPr>
        <w:t xml:space="preserve">apie šį vaistą </w:t>
      </w:r>
      <w:r w:rsidRPr="00755089">
        <w:rPr>
          <w:sz w:val="22"/>
          <w:szCs w:val="22"/>
          <w:lang w:val="lt-LT"/>
        </w:rPr>
        <w:t>pateikiama</w:t>
      </w:r>
      <w:r w:rsidR="00DB0467" w:rsidRPr="00755089">
        <w:rPr>
          <w:sz w:val="22"/>
          <w:szCs w:val="22"/>
          <w:lang w:val="lt-LT"/>
        </w:rPr>
        <w:t xml:space="preserve"> Europos vaistų agentūros </w:t>
      </w:r>
      <w:r w:rsidRPr="00755089">
        <w:rPr>
          <w:sz w:val="22"/>
          <w:szCs w:val="22"/>
          <w:lang w:val="lt-LT"/>
        </w:rPr>
        <w:t>tinkla</w:t>
      </w:r>
      <w:r w:rsidR="00BF3882" w:rsidRPr="00755089">
        <w:rPr>
          <w:sz w:val="22"/>
          <w:szCs w:val="22"/>
          <w:lang w:val="lt-LT"/>
        </w:rPr>
        <w:t>la</w:t>
      </w:r>
      <w:r w:rsidRPr="00755089">
        <w:rPr>
          <w:sz w:val="22"/>
          <w:szCs w:val="22"/>
          <w:lang w:val="lt-LT"/>
        </w:rPr>
        <w:t xml:space="preserve">pyje </w:t>
      </w:r>
      <w:r w:rsidR="00DB0467" w:rsidRPr="00755089">
        <w:rPr>
          <w:sz w:val="22"/>
          <w:szCs w:val="22"/>
          <w:lang w:val="lt-LT"/>
        </w:rPr>
        <w:t>http://www.ema.europa.eu</w:t>
      </w:r>
    </w:p>
    <w:p w:rsidR="00DB0467" w:rsidRPr="00755089" w:rsidRDefault="00DB0467">
      <w:pPr>
        <w:pBdr>
          <w:top w:val="single" w:sz="4" w:space="1" w:color="auto"/>
          <w:left w:val="single" w:sz="4" w:space="4" w:color="auto"/>
          <w:bottom w:val="single" w:sz="4" w:space="1" w:color="auto"/>
          <w:right w:val="single" w:sz="4" w:space="4" w:color="auto"/>
        </w:pBdr>
        <w:rPr>
          <w:b/>
          <w:sz w:val="22"/>
          <w:szCs w:val="22"/>
          <w:lang w:val="lt-LT"/>
        </w:rPr>
      </w:pPr>
      <w:r w:rsidRPr="00755089">
        <w:rPr>
          <w:b/>
          <w:sz w:val="22"/>
          <w:szCs w:val="22"/>
          <w:lang w:val="lt-LT"/>
        </w:rPr>
        <w:br w:type="page"/>
        <w:t>PACIENTO AR SLAUGYTOJO PRIMINIMO KORTELĖ</w:t>
      </w:r>
    </w:p>
    <w:p w:rsidR="00DB0467" w:rsidRPr="00755089" w:rsidRDefault="00DB0467">
      <w:pPr>
        <w:rPr>
          <w:b/>
          <w:sz w:val="22"/>
          <w:szCs w:val="22"/>
          <w:lang w:val="lt-LT"/>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35"/>
        <w:gridCol w:w="4635"/>
      </w:tblGrid>
      <w:tr w:rsidR="00EA4B06" w:rsidTr="004A637F">
        <w:trPr>
          <w:trHeight w:val="2234"/>
        </w:trPr>
        <w:tc>
          <w:tcPr>
            <w:tcW w:w="4635" w:type="dxa"/>
          </w:tcPr>
          <w:p w:rsidR="00DB0467" w:rsidRPr="00755089" w:rsidRDefault="00DB0467">
            <w:pPr>
              <w:rPr>
                <w:sz w:val="22"/>
                <w:szCs w:val="22"/>
                <w:lang w:val="lt-LT"/>
              </w:rPr>
            </w:pPr>
            <w:r w:rsidRPr="00755089">
              <w:rPr>
                <w:sz w:val="22"/>
                <w:szCs w:val="22"/>
                <w:highlight w:val="lightGray"/>
                <w:lang w:val="lt-LT"/>
              </w:rPr>
              <w:t>((Priekinė pusė))</w:t>
            </w:r>
          </w:p>
          <w:p w:rsidR="00DB0467" w:rsidRPr="00755089" w:rsidRDefault="00DB0467" w:rsidP="004B5D31">
            <w:pPr>
              <w:rPr>
                <w:sz w:val="22"/>
                <w:szCs w:val="22"/>
                <w:lang w:val="lt-LT"/>
              </w:rPr>
            </w:pPr>
          </w:p>
          <w:p w:rsidR="00DB0467" w:rsidRPr="00755089" w:rsidRDefault="00DB0467" w:rsidP="004B5D31">
            <w:pPr>
              <w:rPr>
                <w:b/>
                <w:sz w:val="22"/>
                <w:szCs w:val="22"/>
                <w:lang w:val="lt-LT"/>
              </w:rPr>
            </w:pPr>
            <w:r w:rsidRPr="00755089">
              <w:rPr>
                <w:b/>
                <w:sz w:val="22"/>
                <w:szCs w:val="22"/>
                <w:lang w:val="lt-LT"/>
              </w:rPr>
              <w:t>Svarbūs saugos priminimai pacientams vartojantiems Ferriprox (deferiproną)</w:t>
            </w:r>
          </w:p>
          <w:p w:rsidR="00DB0467" w:rsidRPr="00755089" w:rsidRDefault="00DB0467" w:rsidP="004B5D31">
            <w:pPr>
              <w:rPr>
                <w:sz w:val="22"/>
                <w:szCs w:val="22"/>
                <w:lang w:val="lt-LT"/>
              </w:rPr>
            </w:pPr>
          </w:p>
          <w:p w:rsidR="00DB0467" w:rsidRPr="00755089" w:rsidRDefault="00DB0467">
            <w:pPr>
              <w:rPr>
                <w:sz w:val="22"/>
                <w:szCs w:val="22"/>
                <w:lang w:val="lt-LT"/>
              </w:rPr>
            </w:pPr>
            <w:r w:rsidRPr="00755089">
              <w:rPr>
                <w:sz w:val="22"/>
                <w:szCs w:val="22"/>
                <w:lang w:val="lt-LT"/>
              </w:rPr>
              <w:t>Skiriantis gydytojas: ____________________</w:t>
            </w:r>
          </w:p>
          <w:p w:rsidR="00DB0467" w:rsidRPr="00755089" w:rsidRDefault="00DB0467">
            <w:pPr>
              <w:rPr>
                <w:sz w:val="22"/>
                <w:szCs w:val="22"/>
                <w:lang w:val="lt-LT"/>
              </w:rPr>
            </w:pPr>
          </w:p>
          <w:p w:rsidR="00DB0467" w:rsidRPr="00755089" w:rsidRDefault="00DB0467">
            <w:pPr>
              <w:rPr>
                <w:sz w:val="22"/>
                <w:szCs w:val="22"/>
                <w:lang w:val="lt-LT"/>
              </w:rPr>
            </w:pPr>
          </w:p>
          <w:p w:rsidR="00DB0467" w:rsidRPr="00755089" w:rsidRDefault="00DB0467" w:rsidP="004A637F">
            <w:pPr>
              <w:rPr>
                <w:sz w:val="22"/>
                <w:szCs w:val="22"/>
                <w:lang w:val="lt-LT"/>
              </w:rPr>
            </w:pPr>
            <w:r w:rsidRPr="00755089">
              <w:rPr>
                <w:sz w:val="22"/>
                <w:szCs w:val="22"/>
                <w:lang w:val="lt-LT"/>
              </w:rPr>
              <w:t>Tel. Nr.: ____________________________</w:t>
            </w:r>
            <w:r w:rsidR="004A637F" w:rsidRPr="00755089">
              <w:rPr>
                <w:sz w:val="22"/>
                <w:szCs w:val="22"/>
                <w:lang w:val="lt-LT"/>
              </w:rPr>
              <w:t>__</w:t>
            </w:r>
          </w:p>
        </w:tc>
        <w:tc>
          <w:tcPr>
            <w:tcW w:w="4635" w:type="dxa"/>
          </w:tcPr>
          <w:p w:rsidR="00DB0467" w:rsidRPr="00755089" w:rsidRDefault="00DB0467">
            <w:pPr>
              <w:rPr>
                <w:sz w:val="22"/>
                <w:szCs w:val="22"/>
                <w:lang w:val="lt-LT"/>
              </w:rPr>
            </w:pPr>
            <w:r w:rsidRPr="00755089">
              <w:rPr>
                <w:sz w:val="22"/>
                <w:szCs w:val="22"/>
                <w:highlight w:val="lightGray"/>
                <w:lang w:val="lt-LT"/>
              </w:rPr>
              <w:t>((Užpakalinė pusė))</w:t>
            </w:r>
          </w:p>
          <w:p w:rsidR="00DB0467" w:rsidRPr="00755089" w:rsidRDefault="00DB0467">
            <w:pPr>
              <w:rPr>
                <w:b/>
                <w:sz w:val="22"/>
                <w:szCs w:val="22"/>
                <w:lang w:val="lt-LT"/>
              </w:rPr>
            </w:pPr>
          </w:p>
          <w:p w:rsidR="00DB0467" w:rsidRPr="00755089" w:rsidRDefault="00DB0467">
            <w:pPr>
              <w:rPr>
                <w:b/>
                <w:sz w:val="22"/>
                <w:szCs w:val="22"/>
                <w:lang w:val="lt-LT"/>
              </w:rPr>
            </w:pPr>
            <w:r w:rsidRPr="00755089">
              <w:rPr>
                <w:b/>
                <w:sz w:val="22"/>
                <w:szCs w:val="22"/>
                <w:lang w:val="lt-LT"/>
              </w:rPr>
              <w:t>VAISINGO AMŽIAUS MOTERIMS</w:t>
            </w:r>
          </w:p>
          <w:p w:rsidR="004B5D31" w:rsidRPr="00755089" w:rsidRDefault="004B5D31">
            <w:pPr>
              <w:rPr>
                <w:b/>
                <w:sz w:val="22"/>
                <w:szCs w:val="22"/>
                <w:lang w:val="lt-LT"/>
              </w:rPr>
            </w:pPr>
          </w:p>
          <w:p w:rsidR="00DB0467" w:rsidRPr="00755089" w:rsidRDefault="00DB0467">
            <w:pPr>
              <w:rPr>
                <w:sz w:val="22"/>
                <w:szCs w:val="22"/>
                <w:lang w:val="lt-LT"/>
              </w:rPr>
            </w:pPr>
            <w:r w:rsidRPr="00755089">
              <w:rPr>
                <w:sz w:val="22"/>
                <w:szCs w:val="22"/>
                <w:lang w:val="lt-LT"/>
              </w:rPr>
              <w:t>Jei esate nėščia arba ketinate pastoti, nevartokite Ferriprox. Vartojamas nėštumo metu Ferriprox gali labai pakenkti vaisiui.</w:t>
            </w:r>
          </w:p>
          <w:p w:rsidR="004B5D31" w:rsidRPr="00755089" w:rsidRDefault="004B5D31">
            <w:pPr>
              <w:rPr>
                <w:sz w:val="22"/>
                <w:szCs w:val="22"/>
                <w:lang w:val="lt-LT"/>
              </w:rPr>
            </w:pPr>
          </w:p>
          <w:p w:rsidR="00DB0467" w:rsidRPr="00755089" w:rsidRDefault="00DB0467" w:rsidP="004B5D31">
            <w:pPr>
              <w:rPr>
                <w:b/>
                <w:sz w:val="22"/>
                <w:szCs w:val="22"/>
                <w:lang w:val="lt-LT"/>
              </w:rPr>
            </w:pPr>
            <w:r w:rsidRPr="00755089">
              <w:rPr>
                <w:sz w:val="22"/>
                <w:szCs w:val="22"/>
                <w:lang w:val="lt-LT"/>
              </w:rPr>
              <w:t>Vartodama Ferriprox turite naudoti veiksmingą kontracepciją. Paklauskite gydytojo, koks metodas yra geriausias Jums. Jeigu pastojote vartodama Ferriprox, tuoj pat nustokite jį vartojusi ir pasakykite apie tai savo gydytojui. Nevartokite Ferriprox, jei esate žindyvė.</w:t>
            </w:r>
          </w:p>
        </w:tc>
      </w:tr>
      <w:tr w:rsidR="00EA4B06" w:rsidTr="004A637F">
        <w:trPr>
          <w:trHeight w:val="2342"/>
        </w:trPr>
        <w:tc>
          <w:tcPr>
            <w:tcW w:w="4635" w:type="dxa"/>
          </w:tcPr>
          <w:p w:rsidR="00DB0467" w:rsidRPr="00755089" w:rsidRDefault="00DB0467">
            <w:pPr>
              <w:rPr>
                <w:sz w:val="22"/>
                <w:szCs w:val="22"/>
                <w:lang w:val="lt-LT"/>
              </w:rPr>
            </w:pPr>
            <w:r w:rsidRPr="00755089">
              <w:rPr>
                <w:sz w:val="22"/>
                <w:szCs w:val="22"/>
                <w:highlight w:val="lightGray"/>
                <w:lang w:val="lt-LT"/>
              </w:rPr>
              <w:t>((Viduje 1))</w:t>
            </w:r>
          </w:p>
          <w:p w:rsidR="004B5D31" w:rsidRPr="00755089" w:rsidRDefault="004B5D31">
            <w:pPr>
              <w:rPr>
                <w:sz w:val="22"/>
                <w:szCs w:val="22"/>
                <w:lang w:val="lt-LT"/>
              </w:rPr>
            </w:pPr>
          </w:p>
          <w:p w:rsidR="00DB0467" w:rsidRPr="00755089" w:rsidRDefault="00DB0467">
            <w:pPr>
              <w:rPr>
                <w:b/>
                <w:sz w:val="22"/>
                <w:szCs w:val="22"/>
                <w:lang w:val="lt-LT"/>
              </w:rPr>
            </w:pPr>
            <w:r w:rsidRPr="00755089">
              <w:rPr>
                <w:b/>
                <w:sz w:val="22"/>
                <w:szCs w:val="22"/>
                <w:lang w:val="lt-LT"/>
              </w:rPr>
              <w:t>JŪSŲ BALTŲJŲ KRAUJO KŪNELIŲ KIEKIO STEBĖJIMAS VARTOJANT FERRIPROX</w:t>
            </w:r>
          </w:p>
          <w:p w:rsidR="00DB0467" w:rsidRPr="00755089" w:rsidRDefault="00DB0467">
            <w:pPr>
              <w:rPr>
                <w:sz w:val="22"/>
                <w:szCs w:val="22"/>
                <w:lang w:val="lt-LT"/>
              </w:rPr>
            </w:pPr>
          </w:p>
          <w:p w:rsidR="00DB0467" w:rsidRPr="00755089" w:rsidRDefault="00DB0467" w:rsidP="004C3466">
            <w:pPr>
              <w:rPr>
                <w:sz w:val="22"/>
                <w:szCs w:val="22"/>
                <w:lang w:val="lt-LT"/>
              </w:rPr>
            </w:pPr>
            <w:r w:rsidRPr="00755089">
              <w:rPr>
                <w:sz w:val="22"/>
                <w:szCs w:val="22"/>
                <w:lang w:val="lt-LT"/>
              </w:rPr>
              <w:t xml:space="preserve">Maža tikimybė, kad Jums išsivystys agranulocitozė (labai mažas leukocitų skaičius) vartojant Ferriprox, kuri gali tapti rimtos infekcijos priežastimi. Nors agranulocitozė </w:t>
            </w:r>
            <w:r w:rsidR="004C3466" w:rsidRPr="00755089">
              <w:rPr>
                <w:sz w:val="22"/>
                <w:szCs w:val="22"/>
                <w:lang w:val="lt-LT"/>
              </w:rPr>
              <w:t>pasireiškia</w:t>
            </w:r>
            <w:r w:rsidRPr="00755089">
              <w:rPr>
                <w:sz w:val="22"/>
                <w:szCs w:val="22"/>
                <w:lang w:val="lt-LT"/>
              </w:rPr>
              <w:t xml:space="preserve"> tik </w:t>
            </w:r>
            <w:r w:rsidR="004C3466" w:rsidRPr="00755089">
              <w:rPr>
                <w:sz w:val="22"/>
                <w:szCs w:val="22"/>
                <w:lang w:val="lt-LT"/>
              </w:rPr>
              <w:t xml:space="preserve">nuo </w:t>
            </w:r>
            <w:r w:rsidRPr="00755089">
              <w:rPr>
                <w:sz w:val="22"/>
                <w:szCs w:val="22"/>
                <w:lang w:val="lt-LT"/>
              </w:rPr>
              <w:t>1</w:t>
            </w:r>
            <w:r w:rsidR="004C3466" w:rsidRPr="00755089">
              <w:rPr>
                <w:sz w:val="22"/>
                <w:szCs w:val="22"/>
                <w:lang w:val="lt-LT"/>
              </w:rPr>
              <w:t xml:space="preserve"> iki 2</w:t>
            </w:r>
            <w:r w:rsidRPr="00755089">
              <w:rPr>
                <w:sz w:val="22"/>
                <w:szCs w:val="22"/>
                <w:lang w:val="lt-LT"/>
              </w:rPr>
              <w:t xml:space="preserve"> iš 100 žmonių, svarbu reguliariai stebėti savo kraują.</w:t>
            </w:r>
          </w:p>
        </w:tc>
        <w:tc>
          <w:tcPr>
            <w:tcW w:w="4635" w:type="dxa"/>
          </w:tcPr>
          <w:p w:rsidR="00DB0467" w:rsidRPr="00755089" w:rsidRDefault="00DB0467">
            <w:pPr>
              <w:rPr>
                <w:sz w:val="22"/>
                <w:szCs w:val="22"/>
                <w:lang w:val="lt-LT"/>
              </w:rPr>
            </w:pPr>
            <w:r w:rsidRPr="00755089">
              <w:rPr>
                <w:sz w:val="22"/>
                <w:szCs w:val="22"/>
                <w:highlight w:val="lightGray"/>
                <w:lang w:val="lt-LT"/>
              </w:rPr>
              <w:t>((Viduje 2))</w:t>
            </w:r>
          </w:p>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Jums būtina:</w:t>
            </w:r>
          </w:p>
          <w:p w:rsidR="00DB0467" w:rsidRPr="00755089" w:rsidRDefault="00DB0467">
            <w:pPr>
              <w:rPr>
                <w:sz w:val="22"/>
                <w:szCs w:val="22"/>
                <w:lang w:val="lt-LT"/>
              </w:rPr>
            </w:pPr>
          </w:p>
          <w:p w:rsidR="00DB0467" w:rsidRPr="00755089" w:rsidRDefault="00DB0467">
            <w:pPr>
              <w:rPr>
                <w:sz w:val="22"/>
                <w:szCs w:val="22"/>
                <w:lang w:val="lt-LT"/>
              </w:rPr>
            </w:pPr>
            <w:r w:rsidRPr="00755089">
              <w:rPr>
                <w:sz w:val="22"/>
                <w:szCs w:val="22"/>
                <w:lang w:val="lt-LT"/>
              </w:rPr>
              <w:t xml:space="preserve">1. </w:t>
            </w:r>
            <w:r w:rsidR="006A2FDF" w:rsidRPr="00755089">
              <w:rPr>
                <w:sz w:val="22"/>
                <w:szCs w:val="22"/>
                <w:lang w:val="lt-LT"/>
              </w:rPr>
              <w:t>Pirmaisiais gydymo Ferriprox metais stebėti kraują kartą per savaitę, o po to taip reguliariai, kaip rekomenduos gydytojas.</w:t>
            </w:r>
          </w:p>
          <w:p w:rsidR="00DB0467" w:rsidRPr="00755089" w:rsidRDefault="00DB0467">
            <w:pPr>
              <w:rPr>
                <w:sz w:val="22"/>
                <w:szCs w:val="22"/>
                <w:lang w:val="lt-LT"/>
              </w:rPr>
            </w:pPr>
          </w:p>
          <w:p w:rsidR="00DB0467" w:rsidRPr="00755089" w:rsidRDefault="00DB0467" w:rsidP="003A0945">
            <w:pPr>
              <w:rPr>
                <w:sz w:val="22"/>
                <w:szCs w:val="22"/>
                <w:lang w:val="lt-LT"/>
              </w:rPr>
            </w:pPr>
            <w:r w:rsidRPr="00755089">
              <w:rPr>
                <w:sz w:val="22"/>
                <w:szCs w:val="22"/>
                <w:lang w:val="lt-LT"/>
              </w:rPr>
              <w:t xml:space="preserve">2. </w:t>
            </w:r>
            <w:bookmarkStart w:id="7" w:name="_Hlk14869660"/>
            <w:r w:rsidR="006A2FDF" w:rsidRPr="00755089">
              <w:rPr>
                <w:sz w:val="22"/>
                <w:szCs w:val="22"/>
                <w:lang w:val="lt-LT"/>
              </w:rPr>
              <w:t>Jeigu Jums pasireikš kokie nors infekcijos požymiai, tokie kaip karščiavimas, gerklės perštėjimas arba į gripą panašūs simptomai, nedelsdami kreipkitės medicininės pagalbos. Jūsų baltųjų kraujo kūnelių kiekį kraujyje reikia patikrinti per 24 valandas, kad būtų galima aptikti potencialų agranulocitozės atvejį.</w:t>
            </w:r>
            <w:bookmarkEnd w:id="7"/>
          </w:p>
        </w:tc>
      </w:tr>
    </w:tbl>
    <w:p w:rsidR="00DB0467" w:rsidRPr="00755089" w:rsidRDefault="00DB0467">
      <w:pPr>
        <w:rPr>
          <w:sz w:val="22"/>
          <w:szCs w:val="22"/>
          <w:lang w:val="lt-LT"/>
        </w:rPr>
      </w:pPr>
    </w:p>
    <w:p w:rsidR="00DB0467" w:rsidRPr="00755089" w:rsidRDefault="00DB0467">
      <w:pPr>
        <w:ind w:left="567" w:hanging="567"/>
        <w:rPr>
          <w:sz w:val="22"/>
          <w:szCs w:val="22"/>
          <w:lang w:val="lt-LT"/>
        </w:rPr>
      </w:pPr>
    </w:p>
    <w:sectPr w:rsidR="00DB0467" w:rsidRPr="00755089">
      <w:headerReference w:type="even" r:id="rId16"/>
      <w:headerReference w:type="default" r:id="rId17"/>
      <w:footerReference w:type="even" r:id="rId18"/>
      <w:footerReference w:type="default" r:id="rId19"/>
      <w:headerReference w:type="first" r:id="rId20"/>
      <w:footerReference w:type="first" r:id="rId21"/>
      <w:pgSz w:w="11909" w:h="16834" w:code="9"/>
      <w:pgMar w:top="1134" w:right="1418" w:bottom="1134" w:left="1418"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4B06" w:rsidRDefault="00EA4B06">
      <w:r>
        <w:separator/>
      </w:r>
    </w:p>
  </w:endnote>
  <w:endnote w:type="continuationSeparator" w:id="0">
    <w:p w:rsidR="00EA4B06" w:rsidRDefault="00EA4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278" w:rsidRDefault="003C6278">
    <w:pPr>
      <w:pStyle w:val="Footer"/>
      <w:framePr w:wrap="around" w:vAnchor="text" w:hAnchor="margin" w:xAlign="right" w:y="1"/>
      <w:rPr>
        <w:rStyle w:val="PageNumber"/>
        <w:lang w:val="lt-LT"/>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3C6278" w:rsidRDefault="003C6278">
    <w:pPr>
      <w:pStyle w:val="Footer"/>
      <w:ind w:right="360"/>
      <w:rPr>
        <w:lang w:val="lt-L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278" w:rsidRDefault="003C6278">
    <w:pPr>
      <w:pStyle w:val="Footer"/>
      <w:framePr w:wrap="around" w:vAnchor="text" w:hAnchor="margin" w:xAlign="right" w:y="1"/>
      <w:rPr>
        <w:rStyle w:val="PageNumber"/>
        <w:lang w:val="lt-LT"/>
      </w:rPr>
    </w:pPr>
  </w:p>
  <w:p w:rsidR="003C6278" w:rsidRDefault="003C6278">
    <w:pPr>
      <w:pStyle w:val="Footer"/>
      <w:widowControl w:val="0"/>
      <w:jc w:val="center"/>
      <w:rPr>
        <w:rStyle w:val="PageNumber"/>
        <w:rFonts w:ascii="Arial" w:hAnsi="Arial" w:cs="Arial"/>
        <w:lang w:val="en-GB"/>
      </w:rPr>
    </w:pPr>
    <w:r>
      <w:rPr>
        <w:rStyle w:val="PageNumber"/>
        <w:rFonts w:ascii="Arial" w:hAnsi="Arial" w:cs="Arial"/>
        <w:lang w:val="en-GB"/>
      </w:rPr>
      <w:fldChar w:fldCharType="begin"/>
    </w:r>
    <w:r>
      <w:rPr>
        <w:rStyle w:val="PageNumber"/>
        <w:rFonts w:ascii="Arial" w:hAnsi="Arial" w:cs="Arial"/>
        <w:lang w:val="en-GB"/>
      </w:rPr>
      <w:instrText xml:space="preserve"> PAGE </w:instrText>
    </w:r>
    <w:r>
      <w:rPr>
        <w:rStyle w:val="PageNumber"/>
        <w:rFonts w:ascii="Arial" w:hAnsi="Arial" w:cs="Arial"/>
        <w:lang w:val="en-GB"/>
      </w:rPr>
      <w:fldChar w:fldCharType="separate"/>
    </w:r>
    <w:r w:rsidR="005A44CD">
      <w:rPr>
        <w:rStyle w:val="PageNumber"/>
        <w:rFonts w:ascii="Arial" w:hAnsi="Arial" w:cs="Arial"/>
        <w:noProof/>
        <w:lang w:val="en-GB"/>
      </w:rPr>
      <w:t>23</w:t>
    </w:r>
    <w:r>
      <w:rPr>
        <w:rStyle w:val="PageNumber"/>
        <w:rFonts w:ascii="Arial" w:hAnsi="Arial" w:cs="Arial"/>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278" w:rsidRDefault="003C6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4B06" w:rsidRDefault="00EA4B06">
      <w:r>
        <w:separator/>
      </w:r>
    </w:p>
  </w:footnote>
  <w:footnote w:type="continuationSeparator" w:id="0">
    <w:p w:rsidR="00EA4B06" w:rsidRDefault="00EA4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278" w:rsidRDefault="003C62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278" w:rsidRDefault="003C62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278" w:rsidRDefault="003C62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D06AA9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7885F4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33AAE6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E389CD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A16326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BECDB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FDC6DF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748CF7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CCCE6F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CA07C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1836E6"/>
    <w:multiLevelType w:val="hybridMultilevel"/>
    <w:tmpl w:val="CD8643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094B367A"/>
    <w:multiLevelType w:val="hybridMultilevel"/>
    <w:tmpl w:val="F0626C00"/>
    <w:lvl w:ilvl="0">
      <w:start w:val="4"/>
      <w:numFmt w:val="bullet"/>
      <w:lvlText w:val="-"/>
      <w:lvlJc w:val="left"/>
      <w:pPr>
        <w:ind w:left="720" w:hanging="360"/>
      </w:pPr>
      <w:rPr>
        <w:rFonts w:ascii="Times New Roman" w:eastAsia="Times New Roman" w:hAnsi="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Times New Roman" w:hAnsi="Times New Roman" w:cs="Times New Roman" w:hint="default"/>
      </w:rPr>
    </w:lvl>
  </w:abstractNum>
  <w:abstractNum w:abstractNumId="13" w15:restartNumberingAfterBreak="0">
    <w:nsid w:val="09C44CC1"/>
    <w:multiLevelType w:val="hybridMultilevel"/>
    <w:tmpl w:val="622EDBC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B3C388E"/>
    <w:multiLevelType w:val="hybridMultilevel"/>
    <w:tmpl w:val="CD84F340"/>
    <w:lvl w:ilvl="0">
      <w:start w:val="1"/>
      <w:numFmt w:val="bullet"/>
      <w:lvlText w:val="-"/>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137C3A73"/>
    <w:multiLevelType w:val="hybridMultilevel"/>
    <w:tmpl w:val="313E66F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15:restartNumberingAfterBreak="0">
    <w:nsid w:val="14E95699"/>
    <w:multiLevelType w:val="multilevel"/>
    <w:tmpl w:val="D8584E2E"/>
    <w:lvl w:ilvl="0">
      <w:start w:val="4"/>
      <w:numFmt w:val="decimal"/>
      <w:lvlText w:val="%1"/>
      <w:lvlJc w:val="left"/>
      <w:pPr>
        <w:tabs>
          <w:tab w:val="num" w:pos="570"/>
        </w:tabs>
        <w:ind w:left="570" w:hanging="570"/>
      </w:pPr>
      <w:rPr>
        <w:rFonts w:hint="default"/>
      </w:rPr>
    </w:lvl>
    <w:lvl w:ilvl="1">
      <w:start w:val="4"/>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1B5E2C0C"/>
    <w:multiLevelType w:val="hybridMultilevel"/>
    <w:tmpl w:val="12BC37C8"/>
    <w:lvl w:ilvl="0">
      <w:start w:val="1"/>
      <w:numFmt w:val="bullet"/>
      <w:pStyle w:val="Heading2bulleted"/>
      <w:lvlText w:val=""/>
      <w:legacy w:legacy="1" w:legacySpace="0" w:legacyIndent="360"/>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1EA7198F"/>
    <w:multiLevelType w:val="hybridMultilevel"/>
    <w:tmpl w:val="6FB6FB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29F13482"/>
    <w:multiLevelType w:val="hybridMultilevel"/>
    <w:tmpl w:val="39003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CAC7835"/>
    <w:multiLevelType w:val="hybridMultilevel"/>
    <w:tmpl w:val="B6C8CC5C"/>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30A555A6"/>
    <w:multiLevelType w:val="hybridMultilevel"/>
    <w:tmpl w:val="F7CC03AE"/>
    <w:lvl w:ilvl="0">
      <w:start w:val="1"/>
      <w:numFmt w:val="bullet"/>
      <w:lvlText w:val="-"/>
      <w:lvlJc w:val="left"/>
      <w:pPr>
        <w:ind w:left="720" w:hanging="360"/>
      </w:p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15:restartNumberingAfterBreak="0">
    <w:nsid w:val="4BF537C5"/>
    <w:multiLevelType w:val="hybridMultilevel"/>
    <w:tmpl w:val="0750E3DC"/>
    <w:lvl w:ilvl="0">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545F0B7A"/>
    <w:multiLevelType w:val="hybridMultilevel"/>
    <w:tmpl w:val="0F28CE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5B231385"/>
    <w:multiLevelType w:val="hybridMultilevel"/>
    <w:tmpl w:val="FD16BE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60E867EB"/>
    <w:multiLevelType w:val="hybridMultilevel"/>
    <w:tmpl w:val="953EF2A0"/>
    <w:lvl w:ilvl="0">
      <w:start w:val="3"/>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15:restartNumberingAfterBreak="0">
    <w:nsid w:val="646D016B"/>
    <w:multiLevelType w:val="hybridMultilevel"/>
    <w:tmpl w:val="0AA233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430FE8"/>
    <w:multiLevelType w:val="hybridMultilevel"/>
    <w:tmpl w:val="41829BC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6F9337D0"/>
    <w:multiLevelType w:val="hybridMultilevel"/>
    <w:tmpl w:val="B6C885E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21731B"/>
    <w:multiLevelType w:val="hybridMultilevel"/>
    <w:tmpl w:val="251C064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F40DAB"/>
    <w:multiLevelType w:val="hybridMultilevel"/>
    <w:tmpl w:val="2CC6EF60"/>
    <w:lvl w:ilvl="0">
      <w:start w:val="2"/>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15:restartNumberingAfterBreak="0">
    <w:nsid w:val="7A100D28"/>
    <w:multiLevelType w:val="hybridMultilevel"/>
    <w:tmpl w:val="2F94C0BA"/>
    <w:lvl w:ilvl="0">
      <w:start w:val="1"/>
      <w:numFmt w:val="upperLetter"/>
      <w:lvlText w:val="%1."/>
      <w:lvlJc w:val="left"/>
      <w:pPr>
        <w:ind w:left="5670" w:hanging="5670"/>
      </w:pPr>
      <w:rPr>
        <w:b/>
      </w:rPr>
    </w:lvl>
    <w:lvl w:ilvl="1">
      <w:start w:val="1"/>
      <w:numFmt w:val="decimal"/>
      <w:lvlText w:val="%2."/>
      <w:lvlJc w:val="left"/>
      <w:pPr>
        <w:ind w:left="1650" w:hanging="570"/>
      </w:pPr>
      <w:rPr>
        <w:b/>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DF90E14"/>
    <w:multiLevelType w:val="hybridMultilevel"/>
    <w:tmpl w:val="88F470DA"/>
    <w:lvl w:ilvl="0">
      <w:start w:val="1"/>
      <w:numFmt w:val="bullet"/>
      <w:lvlText w:val="-"/>
      <w:lvlJc w:val="left"/>
      <w:pPr>
        <w:ind w:left="720" w:hanging="360"/>
      </w:p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vlJc w:val="left"/>
        <w:pPr>
          <w:ind w:left="360" w:hanging="360"/>
        </w:pPr>
        <w:rPr>
          <w:rFonts w:ascii="Symbol" w:hAnsi="Symbol" w:cs="Symbol" w:hint="default"/>
        </w:rPr>
      </w:lvl>
    </w:lvlOverride>
  </w:num>
  <w:num w:numId="2">
    <w:abstractNumId w:val="10"/>
    <w:lvlOverride w:ilvl="0">
      <w:lvl w:ilvl="0">
        <w:start w:val="1"/>
        <w:numFmt w:val="bullet"/>
        <w:lvlText w:val=""/>
        <w:lvlJc w:val="left"/>
        <w:pPr>
          <w:ind w:left="360" w:hanging="360"/>
        </w:pPr>
        <w:rPr>
          <w:rFonts w:ascii="Symbol" w:hAnsi="Symbol" w:cs="Symbol" w:hint="default"/>
        </w:rPr>
      </w:lvl>
    </w:lvlOverride>
  </w:num>
  <w:num w:numId="3">
    <w:abstractNumId w:val="16"/>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2"/>
  </w:num>
  <w:num w:numId="16">
    <w:abstractNumId w:val="30"/>
  </w:num>
  <w:num w:numId="17">
    <w:abstractNumId w:val="27"/>
  </w:num>
  <w:num w:numId="18">
    <w:abstractNumId w:val="25"/>
  </w:num>
  <w:num w:numId="19">
    <w:abstractNumId w:val="13"/>
  </w:num>
  <w:num w:numId="20">
    <w:abstractNumId w:val="28"/>
    <w:lvlOverride w:ilvl="0"/>
    <w:lvlOverride w:ilvl="1"/>
    <w:lvlOverride w:ilvl="2"/>
    <w:lvlOverride w:ilvl="3"/>
    <w:lvlOverride w:ilvl="4"/>
    <w:lvlOverride w:ilvl="5"/>
    <w:lvlOverride w:ilvl="6"/>
    <w:lvlOverride w:ilvl="7"/>
    <w:lvlOverride w:ilvl="8"/>
  </w:num>
  <w:num w:numId="21">
    <w:abstractNumId w:val="29"/>
  </w:num>
  <w:num w:numId="22">
    <w:abstractNumId w:val="18"/>
  </w:num>
  <w:num w:numId="23">
    <w:abstractNumId w:val="20"/>
  </w:num>
  <w:num w:numId="24">
    <w:abstractNumId w:val="14"/>
  </w:num>
  <w:num w:numId="25">
    <w:abstractNumId w:val="24"/>
  </w:num>
  <w:num w:numId="26">
    <w:abstractNumId w:val="11"/>
  </w:num>
  <w:num w:numId="27">
    <w:abstractNumId w:val="23"/>
  </w:num>
  <w:num w:numId="28">
    <w:abstractNumId w:val="32"/>
  </w:num>
  <w:num w:numId="29">
    <w:abstractNumId w:val="21"/>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26"/>
  </w:num>
  <w:num w:numId="33">
    <w:abstractNumId w:val="17"/>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F80128"/>
    <w:rsid w:val="00002079"/>
    <w:rsid w:val="000025A0"/>
    <w:rsid w:val="000107EE"/>
    <w:rsid w:val="00020E4E"/>
    <w:rsid w:val="00037937"/>
    <w:rsid w:val="00044D90"/>
    <w:rsid w:val="0005656D"/>
    <w:rsid w:val="00056965"/>
    <w:rsid w:val="00057A50"/>
    <w:rsid w:val="00060ADC"/>
    <w:rsid w:val="00063368"/>
    <w:rsid w:val="000662C0"/>
    <w:rsid w:val="00071AE8"/>
    <w:rsid w:val="00071B94"/>
    <w:rsid w:val="00081E83"/>
    <w:rsid w:val="0008228B"/>
    <w:rsid w:val="00082D9F"/>
    <w:rsid w:val="00084E57"/>
    <w:rsid w:val="00085F81"/>
    <w:rsid w:val="00086916"/>
    <w:rsid w:val="00095342"/>
    <w:rsid w:val="00097789"/>
    <w:rsid w:val="00097B21"/>
    <w:rsid w:val="000C4368"/>
    <w:rsid w:val="000D08EF"/>
    <w:rsid w:val="000D3D40"/>
    <w:rsid w:val="000E226C"/>
    <w:rsid w:val="000E3F3D"/>
    <w:rsid w:val="000E5D63"/>
    <w:rsid w:val="000E66D8"/>
    <w:rsid w:val="000E7530"/>
    <w:rsid w:val="000F67B8"/>
    <w:rsid w:val="0010035F"/>
    <w:rsid w:val="00100DD2"/>
    <w:rsid w:val="00107D26"/>
    <w:rsid w:val="00117A9D"/>
    <w:rsid w:val="00120BF4"/>
    <w:rsid w:val="00126504"/>
    <w:rsid w:val="00127B62"/>
    <w:rsid w:val="00127E1B"/>
    <w:rsid w:val="00134F54"/>
    <w:rsid w:val="0013798C"/>
    <w:rsid w:val="00137B7B"/>
    <w:rsid w:val="001545D8"/>
    <w:rsid w:val="00154C56"/>
    <w:rsid w:val="001610CF"/>
    <w:rsid w:val="00161A2B"/>
    <w:rsid w:val="00163EE2"/>
    <w:rsid w:val="0016687B"/>
    <w:rsid w:val="001742C1"/>
    <w:rsid w:val="001756C4"/>
    <w:rsid w:val="00181822"/>
    <w:rsid w:val="00190DC9"/>
    <w:rsid w:val="001966B3"/>
    <w:rsid w:val="001A040B"/>
    <w:rsid w:val="001A2F97"/>
    <w:rsid w:val="001A5025"/>
    <w:rsid w:val="001A507E"/>
    <w:rsid w:val="001A7569"/>
    <w:rsid w:val="001C2DB8"/>
    <w:rsid w:val="001C4D25"/>
    <w:rsid w:val="001D2827"/>
    <w:rsid w:val="001D42AD"/>
    <w:rsid w:val="001E24ED"/>
    <w:rsid w:val="001E26FA"/>
    <w:rsid w:val="001E50D3"/>
    <w:rsid w:val="001E79EB"/>
    <w:rsid w:val="001F4F00"/>
    <w:rsid w:val="002119DE"/>
    <w:rsid w:val="00220AC6"/>
    <w:rsid w:val="002269D3"/>
    <w:rsid w:val="00231539"/>
    <w:rsid w:val="0023338B"/>
    <w:rsid w:val="00237CC4"/>
    <w:rsid w:val="00242707"/>
    <w:rsid w:val="00244F22"/>
    <w:rsid w:val="00252820"/>
    <w:rsid w:val="002548B7"/>
    <w:rsid w:val="0025491A"/>
    <w:rsid w:val="002566AD"/>
    <w:rsid w:val="00263853"/>
    <w:rsid w:val="00265039"/>
    <w:rsid w:val="00265A43"/>
    <w:rsid w:val="00267458"/>
    <w:rsid w:val="002709AE"/>
    <w:rsid w:val="00274121"/>
    <w:rsid w:val="00274CB4"/>
    <w:rsid w:val="00277063"/>
    <w:rsid w:val="00277C03"/>
    <w:rsid w:val="00292A92"/>
    <w:rsid w:val="0029555F"/>
    <w:rsid w:val="002A16F6"/>
    <w:rsid w:val="002A2F56"/>
    <w:rsid w:val="002A7865"/>
    <w:rsid w:val="002B0E45"/>
    <w:rsid w:val="002B4702"/>
    <w:rsid w:val="002B72AA"/>
    <w:rsid w:val="002C2EE9"/>
    <w:rsid w:val="002C7095"/>
    <w:rsid w:val="002D0664"/>
    <w:rsid w:val="002D6B9C"/>
    <w:rsid w:val="002D794D"/>
    <w:rsid w:val="002E190E"/>
    <w:rsid w:val="002E626F"/>
    <w:rsid w:val="002F5C5E"/>
    <w:rsid w:val="002F64CC"/>
    <w:rsid w:val="0030515E"/>
    <w:rsid w:val="003063EE"/>
    <w:rsid w:val="00310540"/>
    <w:rsid w:val="003167C2"/>
    <w:rsid w:val="00342E00"/>
    <w:rsid w:val="00343820"/>
    <w:rsid w:val="0035577B"/>
    <w:rsid w:val="00362D62"/>
    <w:rsid w:val="00363501"/>
    <w:rsid w:val="00364E9E"/>
    <w:rsid w:val="00364EDE"/>
    <w:rsid w:val="00365967"/>
    <w:rsid w:val="00366268"/>
    <w:rsid w:val="00377C18"/>
    <w:rsid w:val="00380485"/>
    <w:rsid w:val="00381B13"/>
    <w:rsid w:val="00381D9C"/>
    <w:rsid w:val="0038313D"/>
    <w:rsid w:val="00390E8E"/>
    <w:rsid w:val="00391DD9"/>
    <w:rsid w:val="003A06A7"/>
    <w:rsid w:val="003A0945"/>
    <w:rsid w:val="003A36FB"/>
    <w:rsid w:val="003A7D00"/>
    <w:rsid w:val="003B259F"/>
    <w:rsid w:val="003B3702"/>
    <w:rsid w:val="003B657F"/>
    <w:rsid w:val="003C6278"/>
    <w:rsid w:val="003D067F"/>
    <w:rsid w:val="003D40F7"/>
    <w:rsid w:val="003D7F66"/>
    <w:rsid w:val="003E79A6"/>
    <w:rsid w:val="003F4F00"/>
    <w:rsid w:val="003F6882"/>
    <w:rsid w:val="0041198D"/>
    <w:rsid w:val="00413921"/>
    <w:rsid w:val="00413E00"/>
    <w:rsid w:val="00414FCB"/>
    <w:rsid w:val="00420718"/>
    <w:rsid w:val="004217D7"/>
    <w:rsid w:val="00424000"/>
    <w:rsid w:val="00430931"/>
    <w:rsid w:val="00435262"/>
    <w:rsid w:val="00436A29"/>
    <w:rsid w:val="0044542C"/>
    <w:rsid w:val="00450445"/>
    <w:rsid w:val="00451162"/>
    <w:rsid w:val="00454BF5"/>
    <w:rsid w:val="00462E15"/>
    <w:rsid w:val="00463144"/>
    <w:rsid w:val="00481990"/>
    <w:rsid w:val="00483FDF"/>
    <w:rsid w:val="004858D6"/>
    <w:rsid w:val="004912CB"/>
    <w:rsid w:val="004A2B9E"/>
    <w:rsid w:val="004A637F"/>
    <w:rsid w:val="004B3CE3"/>
    <w:rsid w:val="004B5D31"/>
    <w:rsid w:val="004C3466"/>
    <w:rsid w:val="004C3CC0"/>
    <w:rsid w:val="004C40E1"/>
    <w:rsid w:val="004C4CA3"/>
    <w:rsid w:val="004D0AFA"/>
    <w:rsid w:val="004D3B76"/>
    <w:rsid w:val="004D4033"/>
    <w:rsid w:val="004D4389"/>
    <w:rsid w:val="004D53F6"/>
    <w:rsid w:val="004D595F"/>
    <w:rsid w:val="004E1DE8"/>
    <w:rsid w:val="004E280E"/>
    <w:rsid w:val="004E53E4"/>
    <w:rsid w:val="004F13C2"/>
    <w:rsid w:val="004F380A"/>
    <w:rsid w:val="004F667F"/>
    <w:rsid w:val="005072DC"/>
    <w:rsid w:val="005078EB"/>
    <w:rsid w:val="00512676"/>
    <w:rsid w:val="005150DB"/>
    <w:rsid w:val="00520AA1"/>
    <w:rsid w:val="0053021D"/>
    <w:rsid w:val="00544896"/>
    <w:rsid w:val="0054554B"/>
    <w:rsid w:val="00551323"/>
    <w:rsid w:val="00565D48"/>
    <w:rsid w:val="0056605B"/>
    <w:rsid w:val="005662FB"/>
    <w:rsid w:val="005665B5"/>
    <w:rsid w:val="00570325"/>
    <w:rsid w:val="00575015"/>
    <w:rsid w:val="00577838"/>
    <w:rsid w:val="00577D3E"/>
    <w:rsid w:val="005869C8"/>
    <w:rsid w:val="005930A4"/>
    <w:rsid w:val="005A44CD"/>
    <w:rsid w:val="005A4989"/>
    <w:rsid w:val="005B1421"/>
    <w:rsid w:val="005B35EE"/>
    <w:rsid w:val="005B5825"/>
    <w:rsid w:val="005B7507"/>
    <w:rsid w:val="005C172E"/>
    <w:rsid w:val="005C7914"/>
    <w:rsid w:val="005D7F80"/>
    <w:rsid w:val="005E06A7"/>
    <w:rsid w:val="005E0ABD"/>
    <w:rsid w:val="005E1B06"/>
    <w:rsid w:val="005E5CC0"/>
    <w:rsid w:val="005F0E76"/>
    <w:rsid w:val="005F7259"/>
    <w:rsid w:val="00603611"/>
    <w:rsid w:val="00610FE7"/>
    <w:rsid w:val="006112F5"/>
    <w:rsid w:val="00621857"/>
    <w:rsid w:val="006260C9"/>
    <w:rsid w:val="0063363F"/>
    <w:rsid w:val="00635B8D"/>
    <w:rsid w:val="00640DAB"/>
    <w:rsid w:val="00662A43"/>
    <w:rsid w:val="00664004"/>
    <w:rsid w:val="00676756"/>
    <w:rsid w:val="00685068"/>
    <w:rsid w:val="0069347C"/>
    <w:rsid w:val="0069474F"/>
    <w:rsid w:val="00694996"/>
    <w:rsid w:val="006A1FE3"/>
    <w:rsid w:val="006A2FDF"/>
    <w:rsid w:val="006A55FE"/>
    <w:rsid w:val="006B451A"/>
    <w:rsid w:val="006B5BF3"/>
    <w:rsid w:val="006C1246"/>
    <w:rsid w:val="006C2CDF"/>
    <w:rsid w:val="006C601F"/>
    <w:rsid w:val="006D2F94"/>
    <w:rsid w:val="006E13F4"/>
    <w:rsid w:val="006E69CA"/>
    <w:rsid w:val="006F0F09"/>
    <w:rsid w:val="006F7BB0"/>
    <w:rsid w:val="00702C2C"/>
    <w:rsid w:val="0071566A"/>
    <w:rsid w:val="00717512"/>
    <w:rsid w:val="007307AB"/>
    <w:rsid w:val="007308F3"/>
    <w:rsid w:val="00732677"/>
    <w:rsid w:val="00734F4C"/>
    <w:rsid w:val="00755089"/>
    <w:rsid w:val="00764670"/>
    <w:rsid w:val="00766D73"/>
    <w:rsid w:val="00782F53"/>
    <w:rsid w:val="00784FE0"/>
    <w:rsid w:val="007958E0"/>
    <w:rsid w:val="007A45AB"/>
    <w:rsid w:val="007A7D30"/>
    <w:rsid w:val="007B03D7"/>
    <w:rsid w:val="007C1447"/>
    <w:rsid w:val="007D200A"/>
    <w:rsid w:val="007D43E9"/>
    <w:rsid w:val="007D4D27"/>
    <w:rsid w:val="007E0E52"/>
    <w:rsid w:val="007F2617"/>
    <w:rsid w:val="00800751"/>
    <w:rsid w:val="00801F0E"/>
    <w:rsid w:val="008111B8"/>
    <w:rsid w:val="00815FAF"/>
    <w:rsid w:val="00816EBD"/>
    <w:rsid w:val="008251BC"/>
    <w:rsid w:val="00830D41"/>
    <w:rsid w:val="008328AF"/>
    <w:rsid w:val="00844503"/>
    <w:rsid w:val="008455FA"/>
    <w:rsid w:val="00845B03"/>
    <w:rsid w:val="00854110"/>
    <w:rsid w:val="00860BD5"/>
    <w:rsid w:val="00862661"/>
    <w:rsid w:val="008822AF"/>
    <w:rsid w:val="008909A7"/>
    <w:rsid w:val="00891EE0"/>
    <w:rsid w:val="008A11A4"/>
    <w:rsid w:val="008B7562"/>
    <w:rsid w:val="008C0B19"/>
    <w:rsid w:val="008C3A4D"/>
    <w:rsid w:val="008C4B88"/>
    <w:rsid w:val="008D6D46"/>
    <w:rsid w:val="008E50EF"/>
    <w:rsid w:val="008F1574"/>
    <w:rsid w:val="008F6E9A"/>
    <w:rsid w:val="008F7E86"/>
    <w:rsid w:val="00912E5C"/>
    <w:rsid w:val="00916558"/>
    <w:rsid w:val="009169B6"/>
    <w:rsid w:val="009308A3"/>
    <w:rsid w:val="00932691"/>
    <w:rsid w:val="00940F9D"/>
    <w:rsid w:val="00941175"/>
    <w:rsid w:val="009439B6"/>
    <w:rsid w:val="00947EE7"/>
    <w:rsid w:val="009533EF"/>
    <w:rsid w:val="00970594"/>
    <w:rsid w:val="0097275F"/>
    <w:rsid w:val="00973D38"/>
    <w:rsid w:val="009747B6"/>
    <w:rsid w:val="00975C6A"/>
    <w:rsid w:val="009812BD"/>
    <w:rsid w:val="00983AD9"/>
    <w:rsid w:val="00985692"/>
    <w:rsid w:val="00987EE6"/>
    <w:rsid w:val="00993695"/>
    <w:rsid w:val="009945D8"/>
    <w:rsid w:val="00996BB8"/>
    <w:rsid w:val="009A2C15"/>
    <w:rsid w:val="009A6C39"/>
    <w:rsid w:val="009B6E3F"/>
    <w:rsid w:val="009C2C8F"/>
    <w:rsid w:val="009C4554"/>
    <w:rsid w:val="009C4C4F"/>
    <w:rsid w:val="009D0EC4"/>
    <w:rsid w:val="009D4231"/>
    <w:rsid w:val="009D5C7C"/>
    <w:rsid w:val="009D6B8D"/>
    <w:rsid w:val="009F1F11"/>
    <w:rsid w:val="009F3E55"/>
    <w:rsid w:val="009F44AE"/>
    <w:rsid w:val="00A12BE5"/>
    <w:rsid w:val="00A14C01"/>
    <w:rsid w:val="00A26398"/>
    <w:rsid w:val="00A3183E"/>
    <w:rsid w:val="00A32314"/>
    <w:rsid w:val="00A3785C"/>
    <w:rsid w:val="00A40DC3"/>
    <w:rsid w:val="00A427F2"/>
    <w:rsid w:val="00A43BCA"/>
    <w:rsid w:val="00A46A22"/>
    <w:rsid w:val="00A50A05"/>
    <w:rsid w:val="00A50E81"/>
    <w:rsid w:val="00A54936"/>
    <w:rsid w:val="00A572B2"/>
    <w:rsid w:val="00A64157"/>
    <w:rsid w:val="00A67020"/>
    <w:rsid w:val="00A717F8"/>
    <w:rsid w:val="00A729A1"/>
    <w:rsid w:val="00A73A5D"/>
    <w:rsid w:val="00A81453"/>
    <w:rsid w:val="00A84531"/>
    <w:rsid w:val="00A85C9E"/>
    <w:rsid w:val="00A867B2"/>
    <w:rsid w:val="00A95D38"/>
    <w:rsid w:val="00AB22F1"/>
    <w:rsid w:val="00AC16FC"/>
    <w:rsid w:val="00AC6F85"/>
    <w:rsid w:val="00AF1A62"/>
    <w:rsid w:val="00AF71AD"/>
    <w:rsid w:val="00B004A0"/>
    <w:rsid w:val="00B05E99"/>
    <w:rsid w:val="00B10DF2"/>
    <w:rsid w:val="00B12A5C"/>
    <w:rsid w:val="00B23EF6"/>
    <w:rsid w:val="00B24035"/>
    <w:rsid w:val="00B24046"/>
    <w:rsid w:val="00B41713"/>
    <w:rsid w:val="00B43A69"/>
    <w:rsid w:val="00B46FAD"/>
    <w:rsid w:val="00B706F6"/>
    <w:rsid w:val="00B71A33"/>
    <w:rsid w:val="00B73A7A"/>
    <w:rsid w:val="00B748CE"/>
    <w:rsid w:val="00B76168"/>
    <w:rsid w:val="00B82901"/>
    <w:rsid w:val="00B85E18"/>
    <w:rsid w:val="00B94627"/>
    <w:rsid w:val="00B94DD4"/>
    <w:rsid w:val="00BA00A6"/>
    <w:rsid w:val="00BA1872"/>
    <w:rsid w:val="00BA5F2C"/>
    <w:rsid w:val="00BA64C4"/>
    <w:rsid w:val="00BB05DB"/>
    <w:rsid w:val="00BB62A1"/>
    <w:rsid w:val="00BB6BE1"/>
    <w:rsid w:val="00BB6C41"/>
    <w:rsid w:val="00BC3F94"/>
    <w:rsid w:val="00BC4F33"/>
    <w:rsid w:val="00BD0400"/>
    <w:rsid w:val="00BD1281"/>
    <w:rsid w:val="00BE3DDF"/>
    <w:rsid w:val="00BE6D8D"/>
    <w:rsid w:val="00BF3882"/>
    <w:rsid w:val="00BF55CC"/>
    <w:rsid w:val="00BF62C5"/>
    <w:rsid w:val="00C0603B"/>
    <w:rsid w:val="00C102A5"/>
    <w:rsid w:val="00C137D2"/>
    <w:rsid w:val="00C1559B"/>
    <w:rsid w:val="00C4340D"/>
    <w:rsid w:val="00C4459A"/>
    <w:rsid w:val="00C44C4A"/>
    <w:rsid w:val="00C561E1"/>
    <w:rsid w:val="00C57F92"/>
    <w:rsid w:val="00C62923"/>
    <w:rsid w:val="00C70905"/>
    <w:rsid w:val="00C72E44"/>
    <w:rsid w:val="00C72FC5"/>
    <w:rsid w:val="00C8043B"/>
    <w:rsid w:val="00C91AAB"/>
    <w:rsid w:val="00CA4D65"/>
    <w:rsid w:val="00CB008C"/>
    <w:rsid w:val="00CB332B"/>
    <w:rsid w:val="00CC04BF"/>
    <w:rsid w:val="00CC127A"/>
    <w:rsid w:val="00CC6515"/>
    <w:rsid w:val="00CD46DF"/>
    <w:rsid w:val="00CD6F89"/>
    <w:rsid w:val="00CE02C9"/>
    <w:rsid w:val="00CE2233"/>
    <w:rsid w:val="00CE3A28"/>
    <w:rsid w:val="00CE4C1F"/>
    <w:rsid w:val="00CE6C10"/>
    <w:rsid w:val="00CF0A9C"/>
    <w:rsid w:val="00CF6C30"/>
    <w:rsid w:val="00D01E54"/>
    <w:rsid w:val="00D15328"/>
    <w:rsid w:val="00D1615A"/>
    <w:rsid w:val="00D24281"/>
    <w:rsid w:val="00D25100"/>
    <w:rsid w:val="00D37B38"/>
    <w:rsid w:val="00D41E3B"/>
    <w:rsid w:val="00D6039F"/>
    <w:rsid w:val="00D72804"/>
    <w:rsid w:val="00D7763B"/>
    <w:rsid w:val="00D80300"/>
    <w:rsid w:val="00D92BC5"/>
    <w:rsid w:val="00D94422"/>
    <w:rsid w:val="00D9594E"/>
    <w:rsid w:val="00DA0ACD"/>
    <w:rsid w:val="00DA278F"/>
    <w:rsid w:val="00DA2AD7"/>
    <w:rsid w:val="00DB0467"/>
    <w:rsid w:val="00DC1207"/>
    <w:rsid w:val="00DC7D3B"/>
    <w:rsid w:val="00DD2BC0"/>
    <w:rsid w:val="00DD7433"/>
    <w:rsid w:val="00DE12C2"/>
    <w:rsid w:val="00DE1FB6"/>
    <w:rsid w:val="00DF7313"/>
    <w:rsid w:val="00E044D9"/>
    <w:rsid w:val="00E24C75"/>
    <w:rsid w:val="00E26BB0"/>
    <w:rsid w:val="00E3099F"/>
    <w:rsid w:val="00E63C17"/>
    <w:rsid w:val="00E6794F"/>
    <w:rsid w:val="00E72541"/>
    <w:rsid w:val="00E76017"/>
    <w:rsid w:val="00E76FEC"/>
    <w:rsid w:val="00E77621"/>
    <w:rsid w:val="00E821C4"/>
    <w:rsid w:val="00E851FB"/>
    <w:rsid w:val="00E87A8F"/>
    <w:rsid w:val="00E90930"/>
    <w:rsid w:val="00E97A89"/>
    <w:rsid w:val="00EA2A5A"/>
    <w:rsid w:val="00EA4B06"/>
    <w:rsid w:val="00EB0A8F"/>
    <w:rsid w:val="00EB393F"/>
    <w:rsid w:val="00EB43C5"/>
    <w:rsid w:val="00EC441F"/>
    <w:rsid w:val="00EC6CCC"/>
    <w:rsid w:val="00ED0801"/>
    <w:rsid w:val="00ED159F"/>
    <w:rsid w:val="00ED402E"/>
    <w:rsid w:val="00ED4C4D"/>
    <w:rsid w:val="00ED6BCD"/>
    <w:rsid w:val="00EE094D"/>
    <w:rsid w:val="00EF38B5"/>
    <w:rsid w:val="00F057B9"/>
    <w:rsid w:val="00F1075B"/>
    <w:rsid w:val="00F15B94"/>
    <w:rsid w:val="00F16B87"/>
    <w:rsid w:val="00F23015"/>
    <w:rsid w:val="00F306A0"/>
    <w:rsid w:val="00F339A6"/>
    <w:rsid w:val="00F36158"/>
    <w:rsid w:val="00F44982"/>
    <w:rsid w:val="00F46A88"/>
    <w:rsid w:val="00F54C63"/>
    <w:rsid w:val="00F65598"/>
    <w:rsid w:val="00F70AF7"/>
    <w:rsid w:val="00F734F2"/>
    <w:rsid w:val="00F73981"/>
    <w:rsid w:val="00F73B42"/>
    <w:rsid w:val="00F767CE"/>
    <w:rsid w:val="00F80128"/>
    <w:rsid w:val="00F85018"/>
    <w:rsid w:val="00F86C74"/>
    <w:rsid w:val="00FA1700"/>
    <w:rsid w:val="00FA3B48"/>
    <w:rsid w:val="00FA4435"/>
    <w:rsid w:val="00FA6C52"/>
    <w:rsid w:val="00FB1364"/>
    <w:rsid w:val="00FB238E"/>
    <w:rsid w:val="00FB2692"/>
    <w:rsid w:val="00FB35DB"/>
    <w:rsid w:val="00FC1BF2"/>
    <w:rsid w:val="00FD43A2"/>
    <w:rsid w:val="00FD4463"/>
    <w:rsid w:val="00FE08C1"/>
    <w:rsid w:val="00FE0D13"/>
    <w:rsid w:val="00FE53F5"/>
    <w:rsid w:val="00FE640C"/>
    <w:rsid w:val="00FF1A2B"/>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schemas-tilde-lv/tildestengine" w:name="metric2"/>
  <w:shapeDefaults>
    <o:shapedefaults v:ext="edit" spidmax="3074"/>
    <o:shapelayout v:ext="edit">
      <o:idmap v:ext="edit" data="1"/>
    </o:shapelayout>
  </w:shapeDefaults>
  <w:decimalSymbol w:val="."/>
  <w:listSeparator w:val=","/>
  <w15:chartTrackingRefBased/>
  <w15:docId w15:val="{7A33C40F-4A39-4B8A-A700-C8125D5FE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1DD9"/>
    <w:rPr>
      <w:lang w:val="en-US" w:eastAsia="en-US"/>
    </w:rPr>
  </w:style>
  <w:style w:type="paragraph" w:styleId="Heading1">
    <w:name w:val="heading 1"/>
    <w:basedOn w:val="Normal"/>
    <w:next w:val="Normal"/>
    <w:qFormat/>
    <w:pPr>
      <w:tabs>
        <w:tab w:val="left" w:pos="567"/>
      </w:tabs>
      <w:spacing w:before="240" w:after="120" w:line="260" w:lineRule="exact"/>
      <w:ind w:left="357" w:hanging="357"/>
      <w:outlineLvl w:val="0"/>
    </w:pPr>
    <w:rPr>
      <w:b/>
      <w:caps/>
      <w:sz w:val="26"/>
    </w:rPr>
  </w:style>
  <w:style w:type="paragraph" w:styleId="Heading2">
    <w:name w:val="heading 2"/>
    <w:basedOn w:val="Normal"/>
    <w:next w:val="Normal"/>
    <w:qFormat/>
    <w:pPr>
      <w:keepNext/>
      <w:tabs>
        <w:tab w:val="left" w:pos="567"/>
      </w:tabs>
      <w:spacing w:before="240" w:after="60" w:line="260" w:lineRule="exact"/>
      <w:outlineLvl w:val="1"/>
    </w:pPr>
    <w:rPr>
      <w:rFonts w:ascii="Helvetica" w:hAnsi="Helvetica"/>
      <w:b/>
      <w:i/>
      <w:lang w:val="cs-CZ"/>
    </w:rPr>
  </w:style>
  <w:style w:type="paragraph" w:styleId="Heading3">
    <w:name w:val="heading 3"/>
    <w:basedOn w:val="Normal"/>
    <w:next w:val="Normal"/>
    <w:qFormat/>
    <w:pPr>
      <w:keepNext/>
      <w:keepLines/>
      <w:tabs>
        <w:tab w:val="left" w:pos="567"/>
      </w:tabs>
      <w:spacing w:before="120" w:after="80" w:line="260" w:lineRule="exact"/>
      <w:outlineLvl w:val="2"/>
    </w:pPr>
    <w:rPr>
      <w:b/>
      <w:kern w:val="28"/>
    </w:rPr>
  </w:style>
  <w:style w:type="paragraph" w:styleId="Heading4">
    <w:name w:val="heading 4"/>
    <w:basedOn w:val="Normal"/>
    <w:next w:val="Normal"/>
    <w:qFormat/>
    <w:pPr>
      <w:keepNext/>
      <w:tabs>
        <w:tab w:val="left" w:pos="567"/>
      </w:tabs>
      <w:spacing w:line="260" w:lineRule="exact"/>
      <w:jc w:val="both"/>
      <w:outlineLvl w:val="3"/>
    </w:pPr>
    <w:rPr>
      <w:b/>
      <w:noProof/>
      <w:sz w:val="22"/>
      <w:lang w:val="cs-CZ"/>
    </w:rPr>
  </w:style>
  <w:style w:type="paragraph" w:styleId="Heading5">
    <w:name w:val="heading 5"/>
    <w:basedOn w:val="Normal"/>
    <w:next w:val="Normal"/>
    <w:qFormat/>
    <w:pPr>
      <w:keepNext/>
      <w:tabs>
        <w:tab w:val="left" w:pos="567"/>
      </w:tabs>
      <w:spacing w:line="260" w:lineRule="exact"/>
      <w:jc w:val="both"/>
      <w:outlineLvl w:val="4"/>
    </w:pPr>
    <w:rPr>
      <w:noProof/>
      <w:sz w:val="22"/>
      <w:lang w:val="cs-CZ"/>
    </w:rPr>
  </w:style>
  <w:style w:type="paragraph" w:styleId="Heading6">
    <w:name w:val="heading 6"/>
    <w:basedOn w:val="Normal"/>
    <w:next w:val="Normal"/>
    <w:qFormat/>
    <w:pPr>
      <w:keepNext/>
      <w:tabs>
        <w:tab w:val="left" w:pos="-720"/>
        <w:tab w:val="left" w:pos="567"/>
        <w:tab w:val="left" w:pos="4536"/>
      </w:tabs>
      <w:suppressAutoHyphens/>
      <w:spacing w:line="260" w:lineRule="exact"/>
      <w:outlineLvl w:val="5"/>
    </w:pPr>
    <w:rPr>
      <w:i/>
      <w:sz w:val="22"/>
      <w:lang w:val="cs-CZ"/>
    </w:rPr>
  </w:style>
  <w:style w:type="paragraph" w:styleId="Heading7">
    <w:name w:val="heading 7"/>
    <w:basedOn w:val="Normal"/>
    <w:next w:val="Normal"/>
    <w:qFormat/>
    <w:pPr>
      <w:keepNext/>
      <w:tabs>
        <w:tab w:val="left" w:pos="-720"/>
        <w:tab w:val="left" w:pos="567"/>
        <w:tab w:val="left" w:pos="4536"/>
      </w:tabs>
      <w:suppressAutoHyphens/>
      <w:spacing w:line="260" w:lineRule="exact"/>
      <w:jc w:val="both"/>
      <w:outlineLvl w:val="6"/>
    </w:pPr>
    <w:rPr>
      <w:i/>
      <w:sz w:val="22"/>
      <w:lang w:val="cs-CZ"/>
    </w:rPr>
  </w:style>
  <w:style w:type="paragraph" w:styleId="Heading8">
    <w:name w:val="heading 8"/>
    <w:basedOn w:val="Normal"/>
    <w:next w:val="Normal"/>
    <w:qFormat/>
    <w:pPr>
      <w:keepNext/>
      <w:tabs>
        <w:tab w:val="left" w:pos="567"/>
      </w:tabs>
      <w:spacing w:line="260" w:lineRule="exact"/>
      <w:ind w:left="567" w:hanging="567"/>
      <w:jc w:val="both"/>
      <w:outlineLvl w:val="7"/>
    </w:pPr>
    <w:rPr>
      <w:b/>
      <w:i/>
      <w:sz w:val="22"/>
      <w:lang w:val="cs-CZ"/>
    </w:rPr>
  </w:style>
  <w:style w:type="paragraph" w:styleId="Heading9">
    <w:name w:val="heading 9"/>
    <w:basedOn w:val="Normal"/>
    <w:next w:val="Normal"/>
    <w:qFormat/>
    <w:pPr>
      <w:keepNext/>
      <w:tabs>
        <w:tab w:val="left" w:pos="567"/>
      </w:tabs>
      <w:spacing w:line="260" w:lineRule="exact"/>
      <w:jc w:val="both"/>
      <w:outlineLvl w:val="8"/>
    </w:pPr>
    <w:rPr>
      <w:b/>
      <w:i/>
      <w:sz w:val="22"/>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567" w:hanging="567"/>
    </w:pPr>
    <w:rPr>
      <w:b/>
      <w:color w:val="808080"/>
      <w:sz w:val="22"/>
      <w:lang w:val="cs-CZ"/>
    </w:rPr>
  </w:style>
  <w:style w:type="paragraph" w:styleId="BodyText">
    <w:name w:val="Body Text"/>
    <w:basedOn w:val="Normal"/>
    <w:link w:val="BodyTextChar"/>
    <w:pPr>
      <w:tabs>
        <w:tab w:val="left" w:pos="567"/>
      </w:tabs>
      <w:spacing w:line="260" w:lineRule="exact"/>
    </w:pPr>
    <w:rPr>
      <w:b/>
      <w:i/>
      <w:sz w:val="22"/>
      <w:lang w:val="cs-CZ"/>
    </w:rPr>
  </w:style>
  <w:style w:type="paragraph" w:styleId="BodyTextIndent2">
    <w:name w:val="Body Text Indent 2"/>
    <w:basedOn w:val="Normal"/>
    <w:pPr>
      <w:tabs>
        <w:tab w:val="left" w:pos="567"/>
      </w:tabs>
      <w:spacing w:line="260" w:lineRule="exact"/>
      <w:ind w:left="567" w:hanging="567"/>
      <w:jc w:val="both"/>
    </w:pPr>
    <w:rPr>
      <w:b/>
      <w:sz w:val="22"/>
      <w:lang w:val="cs-CZ"/>
    </w:rPr>
  </w:style>
  <w:style w:type="paragraph" w:styleId="BodyTextIndent3">
    <w:name w:val="Body Text Indent 3"/>
    <w:basedOn w:val="Normal"/>
    <w:pPr>
      <w:tabs>
        <w:tab w:val="left" w:pos="567"/>
      </w:tabs>
      <w:spacing w:line="260" w:lineRule="exact"/>
      <w:ind w:left="567" w:hanging="567"/>
    </w:pPr>
    <w:rPr>
      <w:i/>
      <w:color w:val="008000"/>
      <w:sz w:val="22"/>
      <w:lang w:val="cs-CZ"/>
    </w:rPr>
  </w:style>
  <w:style w:type="paragraph" w:styleId="Footer">
    <w:name w:val="footer"/>
    <w:basedOn w:val="Normal"/>
    <w:pPr>
      <w:tabs>
        <w:tab w:val="left" w:pos="567"/>
        <w:tab w:val="center" w:pos="4536"/>
        <w:tab w:val="center" w:pos="8930"/>
      </w:tabs>
    </w:pPr>
    <w:rPr>
      <w:rFonts w:ascii="Helvetica" w:hAnsi="Helvetica"/>
      <w:sz w:val="16"/>
      <w:lang w:val="cs-CZ"/>
    </w:rPr>
  </w:style>
  <w:style w:type="character" w:styleId="PageNumber">
    <w:name w:val="page number"/>
    <w:basedOn w:val="DefaultParagraphFont"/>
  </w:style>
  <w:style w:type="paragraph" w:styleId="Header">
    <w:name w:val="header"/>
    <w:basedOn w:val="Normal"/>
    <w:pPr>
      <w:tabs>
        <w:tab w:val="left" w:pos="567"/>
        <w:tab w:val="center" w:pos="4153"/>
        <w:tab w:val="right" w:pos="8306"/>
      </w:tabs>
    </w:pPr>
    <w:rPr>
      <w:rFonts w:ascii="Helvetica" w:hAnsi="Helvetica"/>
      <w:lang w:val="cs-CZ"/>
    </w:rPr>
  </w:style>
  <w:style w:type="paragraph" w:styleId="BlockText">
    <w:name w:val="Block Text"/>
    <w:basedOn w:val="Normal"/>
    <w:pPr>
      <w:tabs>
        <w:tab w:val="left" w:pos="2657"/>
      </w:tabs>
      <w:spacing w:before="120"/>
      <w:ind w:left="-37" w:right="-28"/>
    </w:pPr>
    <w:rPr>
      <w:sz w:val="22"/>
      <w:lang w:val="cs-CZ"/>
    </w:rPr>
  </w:style>
  <w:style w:type="paragraph" w:styleId="BodyText2">
    <w:name w:val="Body Text 2"/>
    <w:basedOn w:val="Normal"/>
    <w:pPr>
      <w:ind w:left="567" w:hanging="567"/>
    </w:pPr>
    <w:rPr>
      <w:b/>
      <w:sz w:val="22"/>
      <w:lang w:val="cs-CZ"/>
    </w:rPr>
  </w:style>
  <w:style w:type="paragraph" w:styleId="BodyText3">
    <w:name w:val="Body Text 3"/>
    <w:basedOn w:val="Normal"/>
    <w:pPr>
      <w:tabs>
        <w:tab w:val="left" w:pos="567"/>
      </w:tabs>
      <w:spacing w:line="260" w:lineRule="exact"/>
      <w:jc w:val="both"/>
    </w:pPr>
    <w:rPr>
      <w:b/>
      <w:i/>
      <w:sz w:val="22"/>
      <w:lang w:val="cs-CZ"/>
    </w:rPr>
  </w:style>
  <w:style w:type="character" w:styleId="CommentReference">
    <w:name w:val="annotation reference"/>
    <w:semiHidden/>
    <w:rPr>
      <w:sz w:val="16"/>
    </w:rPr>
  </w:style>
  <w:style w:type="paragraph" w:styleId="CommentText">
    <w:name w:val="annotation text"/>
    <w:basedOn w:val="Normal"/>
    <w:link w:val="CommentTextChar"/>
    <w:semiHidden/>
    <w:pPr>
      <w:tabs>
        <w:tab w:val="left" w:pos="567"/>
      </w:tabs>
      <w:spacing w:line="260" w:lineRule="exact"/>
    </w:pPr>
    <w:rPr>
      <w:lang w:val="cs-CZ"/>
    </w:rPr>
  </w:style>
  <w:style w:type="paragraph" w:styleId="DocumentMap">
    <w:name w:val="Document Map"/>
    <w:basedOn w:val="Normal"/>
    <w:semiHidden/>
    <w:pPr>
      <w:shd w:val="clear" w:color="auto" w:fill="000080"/>
      <w:tabs>
        <w:tab w:val="left" w:pos="567"/>
      </w:tabs>
      <w:spacing w:line="260" w:lineRule="exact"/>
    </w:pPr>
    <w:rPr>
      <w:rFonts w:ascii="Tahoma" w:hAnsi="Tahoma"/>
      <w:sz w:val="22"/>
      <w:lang w:val="cs-CZ"/>
    </w:rPr>
  </w:style>
  <w:style w:type="character" w:styleId="EndnoteReference">
    <w:name w:val="endnote reference"/>
    <w:semiHidden/>
    <w:rPr>
      <w:vertAlign w:val="superscript"/>
    </w:rPr>
  </w:style>
  <w:style w:type="paragraph" w:styleId="EndnoteText">
    <w:name w:val="endnote text"/>
    <w:basedOn w:val="Normal"/>
    <w:next w:val="Normal"/>
    <w:semiHidden/>
    <w:pPr>
      <w:tabs>
        <w:tab w:val="left" w:pos="567"/>
      </w:tabs>
    </w:pPr>
    <w:rPr>
      <w:sz w:val="22"/>
      <w:lang w:val="cs-CZ"/>
    </w:rPr>
  </w:style>
  <w:style w:type="character" w:styleId="FollowedHyperlink">
    <w:name w:val="FollowedHyperlink"/>
    <w:rPr>
      <w:color w:val="800080"/>
      <w:u w:val="single"/>
    </w:rPr>
  </w:style>
  <w:style w:type="character" w:styleId="FootnoteReference">
    <w:name w:val="footnote reference"/>
    <w:rPr>
      <w:vertAlign w:val="superscript"/>
    </w:rPr>
  </w:style>
  <w:style w:type="paragraph" w:styleId="FootnoteText">
    <w:name w:val="footnote text"/>
    <w:basedOn w:val="Normal"/>
    <w:link w:val="FootnoteTextChar"/>
    <w:pPr>
      <w:tabs>
        <w:tab w:val="left" w:pos="567"/>
      </w:tabs>
      <w:spacing w:line="260" w:lineRule="exact"/>
    </w:pPr>
    <w:rPr>
      <w:lang w:val="cs-CZ"/>
    </w:rPr>
  </w:style>
  <w:style w:type="character" w:styleId="Hyperlink">
    <w:name w:val="Hyperlink"/>
    <w:rPr>
      <w:color w:val="0000FF"/>
      <w:u w:val="single"/>
    </w:rPr>
  </w:style>
  <w:style w:type="paragraph" w:customStyle="1" w:styleId="InsideAddress">
    <w:name w:val="Inside Address"/>
    <w:basedOn w:val="Normal"/>
    <w:next w:val="Normal"/>
    <w:pPr>
      <w:keepLines/>
    </w:pPr>
    <w:rPr>
      <w:rFonts w:ascii="Arial" w:hAnsi="Arial" w:cs="Arial"/>
      <w:snapToGrid w:val="0"/>
      <w:szCs w:val="22"/>
      <w:lang w:eastAsia="lt-LT"/>
    </w:rPr>
  </w:style>
  <w:style w:type="paragraph" w:styleId="Title">
    <w:name w:val="Title"/>
    <w:basedOn w:val="Normal"/>
    <w:next w:val="TitleB"/>
    <w:qFormat/>
    <w:pPr>
      <w:jc w:val="center"/>
    </w:pPr>
    <w:rPr>
      <w:b/>
      <w:bCs/>
      <w:snapToGrid w:val="0"/>
      <w:szCs w:val="22"/>
      <w:lang w:eastAsia="lt-LT"/>
    </w:rPr>
  </w:style>
  <w:style w:type="character" w:styleId="Strong">
    <w:name w:val="Strong"/>
    <w:qFormat/>
    <w:rPr>
      <w:b/>
      <w:bCs/>
    </w:rPr>
  </w:style>
  <w:style w:type="paragraph" w:styleId="BodyTextFirstIndent">
    <w:name w:val="Body Text First Indent"/>
    <w:basedOn w:val="BodyText"/>
    <w:pPr>
      <w:tabs>
        <w:tab w:val="clear" w:pos="567"/>
      </w:tabs>
      <w:spacing w:after="120" w:line="240" w:lineRule="auto"/>
      <w:ind w:firstLine="210"/>
    </w:pPr>
    <w:rPr>
      <w:b w:val="0"/>
      <w:i w:val="0"/>
      <w:szCs w:val="24"/>
      <w:lang w:val="lt-LT"/>
    </w:rPr>
  </w:style>
  <w:style w:type="paragraph" w:styleId="BodyTextFirstIndent2">
    <w:name w:val="Body Text First Indent 2"/>
    <w:basedOn w:val="BodyTextIndent"/>
    <w:pPr>
      <w:spacing w:after="120"/>
      <w:ind w:left="283" w:firstLine="210"/>
    </w:pPr>
    <w:rPr>
      <w:b w:val="0"/>
      <w:color w:val="auto"/>
      <w:szCs w:val="24"/>
      <w:lang w:val="lt-LT"/>
    </w:rPr>
  </w:style>
  <w:style w:type="paragraph" w:styleId="Caption">
    <w:name w:val="caption"/>
    <w:basedOn w:val="Normal"/>
    <w:next w:val="Normal"/>
    <w:qFormat/>
    <w:pPr>
      <w:spacing w:before="120" w:after="120"/>
    </w:pPr>
    <w:rPr>
      <w:b/>
      <w:bCs/>
    </w:rPr>
  </w:style>
  <w:style w:type="paragraph" w:styleId="Closing">
    <w:name w:val="Closing"/>
    <w:basedOn w:val="Normal"/>
    <w:pPr>
      <w:ind w:left="4252"/>
    </w:pPr>
  </w:style>
  <w:style w:type="paragraph" w:styleId="Date">
    <w:name w:val="Date"/>
    <w:basedOn w:val="Normal"/>
    <w:next w:val="Normal"/>
  </w:style>
  <w:style w:type="paragraph" w:styleId="E-mailSignature">
    <w:name w:val="E-mail Signature"/>
    <w:basedOn w:val="Normal"/>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4"/>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lt-LT"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rPr>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OAHeading">
    <w:name w:val="toa heading"/>
    <w:basedOn w:val="Normal"/>
    <w:next w:val="Normal"/>
    <w:semiHidden/>
    <w:pPr>
      <w:spacing w:before="120"/>
    </w:pPr>
    <w:rPr>
      <w:rFonts w:ascii="Arial" w:hAnsi="Arial" w:cs="Arial"/>
      <w:b/>
      <w:bCs/>
      <w:sz w:val="24"/>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pPr>
      <w:tabs>
        <w:tab w:val="clear" w:pos="567"/>
      </w:tabs>
      <w:spacing w:line="240" w:lineRule="auto"/>
    </w:pPr>
    <w:rPr>
      <w:b/>
      <w:bCs/>
      <w:lang w:val="lt-LT"/>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A">
    <w:name w:val="Title A"/>
    <w:basedOn w:val="Normal"/>
    <w:rsid w:val="001966B3"/>
    <w:pPr>
      <w:ind w:left="567" w:hanging="567"/>
      <w:jc w:val="center"/>
    </w:pPr>
    <w:rPr>
      <w:b/>
      <w:bCs/>
      <w:sz w:val="22"/>
      <w:szCs w:val="22"/>
    </w:rPr>
  </w:style>
  <w:style w:type="paragraph" w:customStyle="1" w:styleId="TitleB">
    <w:name w:val="Title B"/>
    <w:basedOn w:val="Normal"/>
    <w:rsid w:val="001966B3"/>
    <w:pPr>
      <w:tabs>
        <w:tab w:val="left" w:pos="720"/>
      </w:tabs>
      <w:ind w:left="720" w:hanging="720"/>
    </w:pPr>
    <w:rPr>
      <w:b/>
      <w:caps/>
      <w:sz w:val="22"/>
      <w:szCs w:val="22"/>
      <w:lang w:val="lt-LT"/>
    </w:rPr>
  </w:style>
  <w:style w:type="paragraph" w:customStyle="1" w:styleId="PILbullets">
    <w:name w:val="PIL bullets"/>
    <w:basedOn w:val="Normal"/>
    <w:pPr>
      <w:tabs>
        <w:tab w:val="num" w:pos="360"/>
      </w:tabs>
      <w:ind w:left="360" w:hanging="360"/>
    </w:pPr>
    <w:rPr>
      <w:snapToGrid w:val="0"/>
      <w:szCs w:val="22"/>
      <w:lang w:val="en-GB" w:eastAsia="lt-LT"/>
    </w:rPr>
  </w:style>
  <w:style w:type="character" w:customStyle="1" w:styleId="CommentTextChar">
    <w:name w:val="Comment Text Char"/>
    <w:link w:val="CommentText"/>
    <w:semiHidden/>
    <w:rsid w:val="00C561E1"/>
    <w:rPr>
      <w:lang w:val="cs-CZ"/>
    </w:rPr>
  </w:style>
  <w:style w:type="paragraph" w:styleId="Bibliography">
    <w:name w:val="Bibliography"/>
    <w:basedOn w:val="Normal"/>
    <w:next w:val="Normal"/>
    <w:uiPriority w:val="37"/>
    <w:semiHidden/>
    <w:unhideWhenUsed/>
    <w:rsid w:val="0056605B"/>
  </w:style>
  <w:style w:type="paragraph" w:styleId="IntenseQuote">
    <w:name w:val="Intense Quote"/>
    <w:basedOn w:val="Normal"/>
    <w:next w:val="Normal"/>
    <w:link w:val="IntenseQuoteChar"/>
    <w:uiPriority w:val="30"/>
    <w:qFormat/>
    <w:rsid w:val="0056605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6605B"/>
    <w:rPr>
      <w:b/>
      <w:bCs/>
      <w:i/>
      <w:iCs/>
      <w:color w:val="4F81BD"/>
    </w:rPr>
  </w:style>
  <w:style w:type="paragraph" w:styleId="ListParagraph">
    <w:name w:val="List Paragraph"/>
    <w:basedOn w:val="Normal"/>
    <w:uiPriority w:val="34"/>
    <w:qFormat/>
    <w:rsid w:val="0056605B"/>
    <w:pPr>
      <w:ind w:left="720"/>
    </w:pPr>
  </w:style>
  <w:style w:type="paragraph" w:styleId="NoSpacing">
    <w:name w:val="No Spacing"/>
    <w:uiPriority w:val="1"/>
    <w:qFormat/>
    <w:rsid w:val="0056605B"/>
    <w:rPr>
      <w:lang w:val="en-US" w:eastAsia="en-US"/>
    </w:rPr>
  </w:style>
  <w:style w:type="paragraph" w:styleId="Quote">
    <w:name w:val="Quote"/>
    <w:basedOn w:val="Normal"/>
    <w:next w:val="Normal"/>
    <w:link w:val="QuoteChar"/>
    <w:uiPriority w:val="29"/>
    <w:qFormat/>
    <w:rsid w:val="0056605B"/>
    <w:rPr>
      <w:i/>
      <w:iCs/>
      <w:color w:val="000000"/>
    </w:rPr>
  </w:style>
  <w:style w:type="character" w:customStyle="1" w:styleId="QuoteChar">
    <w:name w:val="Quote Char"/>
    <w:link w:val="Quote"/>
    <w:uiPriority w:val="29"/>
    <w:rsid w:val="0056605B"/>
    <w:rPr>
      <w:i/>
      <w:iCs/>
      <w:color w:val="000000"/>
    </w:rPr>
  </w:style>
  <w:style w:type="paragraph" w:styleId="TOCHeading">
    <w:name w:val="TOC Heading"/>
    <w:basedOn w:val="Heading1"/>
    <w:next w:val="Normal"/>
    <w:uiPriority w:val="39"/>
    <w:qFormat/>
    <w:rsid w:val="0056605B"/>
    <w:pPr>
      <w:keepNext/>
      <w:tabs>
        <w:tab w:val="clear" w:pos="567"/>
      </w:tabs>
      <w:spacing w:after="60" w:line="240" w:lineRule="auto"/>
      <w:ind w:left="0" w:firstLine="0"/>
      <w:outlineLvl w:val="9"/>
    </w:pPr>
    <w:rPr>
      <w:rFonts w:ascii="Cambria" w:hAnsi="Cambria"/>
      <w:bCs/>
      <w:caps w:val="0"/>
      <w:kern w:val="32"/>
      <w:sz w:val="32"/>
      <w:szCs w:val="32"/>
    </w:rPr>
  </w:style>
  <w:style w:type="paragraph" w:styleId="Revision">
    <w:name w:val="Revision"/>
    <w:hidden/>
    <w:uiPriority w:val="99"/>
    <w:semiHidden/>
    <w:rsid w:val="00BE3DDF"/>
    <w:rPr>
      <w:lang w:val="en-US" w:eastAsia="en-US"/>
    </w:rPr>
  </w:style>
  <w:style w:type="paragraph" w:customStyle="1" w:styleId="BodytextAgency">
    <w:name w:val="Body text (Agency)"/>
    <w:basedOn w:val="Normal"/>
    <w:link w:val="BodytextAgencyChar"/>
    <w:qFormat/>
    <w:rsid w:val="007B03D7"/>
    <w:pPr>
      <w:spacing w:after="140" w:line="280" w:lineRule="atLeast"/>
    </w:pPr>
    <w:rPr>
      <w:rFonts w:ascii="Verdana" w:eastAsia="Verdana" w:hAnsi="Verdana"/>
      <w:sz w:val="18"/>
      <w:szCs w:val="18"/>
      <w:lang w:val="lt-LT" w:eastAsia="lt-LT" w:bidi="lt-LT"/>
    </w:rPr>
  </w:style>
  <w:style w:type="paragraph" w:customStyle="1" w:styleId="DraftingNotesAgency">
    <w:name w:val="Drafting Notes (Agency)"/>
    <w:basedOn w:val="Normal"/>
    <w:next w:val="BodytextAgency"/>
    <w:link w:val="DraftingNotesAgencyChar"/>
    <w:rsid w:val="007B03D7"/>
    <w:pPr>
      <w:spacing w:after="140" w:line="280" w:lineRule="atLeast"/>
    </w:pPr>
    <w:rPr>
      <w:rFonts w:ascii="Courier New" w:eastAsia="Verdana" w:hAnsi="Courier New"/>
      <w:i/>
      <w:color w:val="339966"/>
      <w:sz w:val="22"/>
      <w:szCs w:val="18"/>
      <w:lang w:val="lt-LT" w:eastAsia="lt-LT" w:bidi="lt-LT"/>
    </w:rPr>
  </w:style>
  <w:style w:type="paragraph" w:customStyle="1" w:styleId="No-numheading3Agency">
    <w:name w:val="No-num heading 3 (Agency)"/>
    <w:basedOn w:val="Normal"/>
    <w:next w:val="BodytextAgency"/>
    <w:link w:val="No-numheading3AgencyChar"/>
    <w:rsid w:val="007B03D7"/>
    <w:pPr>
      <w:keepNext/>
      <w:spacing w:before="280" w:after="220"/>
      <w:outlineLvl w:val="2"/>
    </w:pPr>
    <w:rPr>
      <w:rFonts w:ascii="Verdana" w:eastAsia="Verdana" w:hAnsi="Verdana"/>
      <w:b/>
      <w:bCs/>
      <w:kern w:val="32"/>
      <w:sz w:val="22"/>
      <w:szCs w:val="22"/>
      <w:lang w:val="lt-LT" w:eastAsia="lt-LT" w:bidi="lt-LT"/>
    </w:rPr>
  </w:style>
  <w:style w:type="character" w:customStyle="1" w:styleId="DraftingNotesAgencyChar">
    <w:name w:val="Drafting Notes (Agency) Char"/>
    <w:link w:val="DraftingNotesAgency"/>
    <w:rsid w:val="007B03D7"/>
    <w:rPr>
      <w:rFonts w:ascii="Courier New" w:eastAsia="Verdana" w:hAnsi="Courier New"/>
      <w:i/>
      <w:color w:val="339966"/>
      <w:sz w:val="22"/>
      <w:szCs w:val="18"/>
      <w:lang w:val="lt-LT" w:eastAsia="lt-LT" w:bidi="lt-LT"/>
    </w:rPr>
  </w:style>
  <w:style w:type="character" w:customStyle="1" w:styleId="BodytextAgencyChar">
    <w:name w:val="Body text (Agency) Char"/>
    <w:link w:val="BodytextAgency"/>
    <w:rsid w:val="007B03D7"/>
    <w:rPr>
      <w:rFonts w:ascii="Verdana" w:eastAsia="Verdana" w:hAnsi="Verdana"/>
      <w:sz w:val="18"/>
      <w:szCs w:val="18"/>
      <w:lang w:val="lt-LT" w:eastAsia="lt-LT" w:bidi="lt-LT"/>
    </w:rPr>
  </w:style>
  <w:style w:type="character" w:customStyle="1" w:styleId="No-numheading3AgencyChar">
    <w:name w:val="No-num heading 3 (Agency) Char"/>
    <w:link w:val="No-numheading3Agency"/>
    <w:rsid w:val="007B03D7"/>
    <w:rPr>
      <w:rFonts w:ascii="Verdana" w:eastAsia="Verdana" w:hAnsi="Verdana"/>
      <w:b/>
      <w:bCs/>
      <w:kern w:val="32"/>
      <w:sz w:val="22"/>
      <w:szCs w:val="22"/>
      <w:lang w:val="lt-LT" w:eastAsia="lt-LT" w:bidi="lt-LT"/>
    </w:rPr>
  </w:style>
  <w:style w:type="character" w:customStyle="1" w:styleId="FootnoteTextChar">
    <w:name w:val="Footnote Text Char"/>
    <w:link w:val="FootnoteText"/>
    <w:rsid w:val="00985692"/>
    <w:rPr>
      <w:lang w:val="cs-CZ"/>
    </w:rPr>
  </w:style>
  <w:style w:type="character" w:customStyle="1" w:styleId="BodyTextChar">
    <w:name w:val="Body Text Char"/>
    <w:link w:val="BodyText"/>
    <w:rsid w:val="005869C8"/>
    <w:rPr>
      <w:b/>
      <w:i/>
      <w:sz w:val="22"/>
      <w:lang w:val="cs-CZ"/>
    </w:rPr>
  </w:style>
  <w:style w:type="paragraph" w:customStyle="1" w:styleId="PILMAHaddress">
    <w:name w:val="PIL MAH address"/>
    <w:basedOn w:val="Normal"/>
    <w:rsid w:val="005869C8"/>
    <w:pPr>
      <w:tabs>
        <w:tab w:val="left" w:pos="4320"/>
      </w:tabs>
    </w:pPr>
    <w:rPr>
      <w:sz w:val="22"/>
      <w:szCs w:val="22"/>
      <w:lang w:val="en-GB"/>
    </w:rPr>
  </w:style>
  <w:style w:type="paragraph" w:customStyle="1" w:styleId="Heading2bulleted">
    <w:name w:val="Heading 2 bulleted"/>
    <w:basedOn w:val="Normal"/>
    <w:rsid w:val="00FB238E"/>
    <w:pPr>
      <w:numPr>
        <w:numId w:val="33"/>
      </w:numPr>
    </w:pPr>
    <w:rPr>
      <w:b/>
      <w:sz w:val="22"/>
      <w:szCs w:val="22"/>
      <w:lang w:val="en-GB"/>
    </w:rPr>
  </w:style>
  <w:style w:type="paragraph" w:customStyle="1" w:styleId="Default">
    <w:name w:val="Default"/>
    <w:rsid w:val="003A36FB"/>
    <w:pPr>
      <w:autoSpaceDE w:val="0"/>
      <w:autoSpaceDN w:val="0"/>
      <w:adjustRightInd w:val="0"/>
    </w:pPr>
    <w:rPr>
      <w:rFonts w:eastAsia="SimSun"/>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85294">
      <w:bodyDiv w:val="1"/>
      <w:marLeft w:val="0"/>
      <w:marRight w:val="0"/>
      <w:marTop w:val="0"/>
      <w:marBottom w:val="0"/>
      <w:divBdr>
        <w:top w:val="none" w:sz="0" w:space="0" w:color="auto"/>
        <w:left w:val="none" w:sz="0" w:space="0" w:color="auto"/>
        <w:bottom w:val="none" w:sz="0" w:space="0" w:color="auto"/>
        <w:right w:val="none" w:sz="0" w:space="0" w:color="auto"/>
      </w:divBdr>
    </w:div>
    <w:div w:id="306665534">
      <w:bodyDiv w:val="1"/>
      <w:marLeft w:val="0"/>
      <w:marRight w:val="0"/>
      <w:marTop w:val="0"/>
      <w:marBottom w:val="0"/>
      <w:divBdr>
        <w:top w:val="none" w:sz="0" w:space="0" w:color="auto"/>
        <w:left w:val="none" w:sz="0" w:space="0" w:color="auto"/>
        <w:bottom w:val="none" w:sz="0" w:space="0" w:color="auto"/>
        <w:right w:val="none" w:sz="0" w:space="0" w:color="auto"/>
      </w:divBdr>
    </w:div>
    <w:div w:id="365830711">
      <w:bodyDiv w:val="1"/>
      <w:marLeft w:val="0"/>
      <w:marRight w:val="0"/>
      <w:marTop w:val="0"/>
      <w:marBottom w:val="0"/>
      <w:divBdr>
        <w:top w:val="none" w:sz="0" w:space="0" w:color="auto"/>
        <w:left w:val="none" w:sz="0" w:space="0" w:color="auto"/>
        <w:bottom w:val="none" w:sz="0" w:space="0" w:color="auto"/>
        <w:right w:val="none" w:sz="0" w:space="0" w:color="auto"/>
      </w:divBdr>
    </w:div>
    <w:div w:id="408383491">
      <w:bodyDiv w:val="1"/>
      <w:marLeft w:val="0"/>
      <w:marRight w:val="0"/>
      <w:marTop w:val="0"/>
      <w:marBottom w:val="0"/>
      <w:divBdr>
        <w:top w:val="none" w:sz="0" w:space="0" w:color="auto"/>
        <w:left w:val="none" w:sz="0" w:space="0" w:color="auto"/>
        <w:bottom w:val="none" w:sz="0" w:space="0" w:color="auto"/>
        <w:right w:val="none" w:sz="0" w:space="0" w:color="auto"/>
      </w:divBdr>
    </w:div>
    <w:div w:id="506560229">
      <w:bodyDiv w:val="1"/>
      <w:marLeft w:val="0"/>
      <w:marRight w:val="0"/>
      <w:marTop w:val="0"/>
      <w:marBottom w:val="0"/>
      <w:divBdr>
        <w:top w:val="none" w:sz="0" w:space="0" w:color="auto"/>
        <w:left w:val="none" w:sz="0" w:space="0" w:color="auto"/>
        <w:bottom w:val="none" w:sz="0" w:space="0" w:color="auto"/>
        <w:right w:val="none" w:sz="0" w:space="0" w:color="auto"/>
      </w:divBdr>
    </w:div>
    <w:div w:id="607153173">
      <w:bodyDiv w:val="1"/>
      <w:marLeft w:val="0"/>
      <w:marRight w:val="0"/>
      <w:marTop w:val="0"/>
      <w:marBottom w:val="0"/>
      <w:divBdr>
        <w:top w:val="none" w:sz="0" w:space="0" w:color="auto"/>
        <w:left w:val="none" w:sz="0" w:space="0" w:color="auto"/>
        <w:bottom w:val="none" w:sz="0" w:space="0" w:color="auto"/>
        <w:right w:val="none" w:sz="0" w:space="0" w:color="auto"/>
      </w:divBdr>
    </w:div>
    <w:div w:id="644353703">
      <w:bodyDiv w:val="1"/>
      <w:marLeft w:val="0"/>
      <w:marRight w:val="0"/>
      <w:marTop w:val="0"/>
      <w:marBottom w:val="0"/>
      <w:divBdr>
        <w:top w:val="none" w:sz="0" w:space="0" w:color="auto"/>
        <w:left w:val="none" w:sz="0" w:space="0" w:color="auto"/>
        <w:bottom w:val="none" w:sz="0" w:space="0" w:color="auto"/>
        <w:right w:val="none" w:sz="0" w:space="0" w:color="auto"/>
      </w:divBdr>
    </w:div>
    <w:div w:id="652368861">
      <w:bodyDiv w:val="1"/>
      <w:marLeft w:val="0"/>
      <w:marRight w:val="0"/>
      <w:marTop w:val="0"/>
      <w:marBottom w:val="0"/>
      <w:divBdr>
        <w:top w:val="none" w:sz="0" w:space="0" w:color="auto"/>
        <w:left w:val="none" w:sz="0" w:space="0" w:color="auto"/>
        <w:bottom w:val="none" w:sz="0" w:space="0" w:color="auto"/>
        <w:right w:val="none" w:sz="0" w:space="0" w:color="auto"/>
      </w:divBdr>
    </w:div>
    <w:div w:id="708843629">
      <w:bodyDiv w:val="1"/>
      <w:marLeft w:val="0"/>
      <w:marRight w:val="0"/>
      <w:marTop w:val="0"/>
      <w:marBottom w:val="0"/>
      <w:divBdr>
        <w:top w:val="none" w:sz="0" w:space="0" w:color="auto"/>
        <w:left w:val="none" w:sz="0" w:space="0" w:color="auto"/>
        <w:bottom w:val="none" w:sz="0" w:space="0" w:color="auto"/>
        <w:right w:val="none" w:sz="0" w:space="0" w:color="auto"/>
      </w:divBdr>
    </w:div>
    <w:div w:id="713848826">
      <w:bodyDiv w:val="1"/>
      <w:marLeft w:val="0"/>
      <w:marRight w:val="0"/>
      <w:marTop w:val="0"/>
      <w:marBottom w:val="0"/>
      <w:divBdr>
        <w:top w:val="none" w:sz="0" w:space="0" w:color="auto"/>
        <w:left w:val="none" w:sz="0" w:space="0" w:color="auto"/>
        <w:bottom w:val="none" w:sz="0" w:space="0" w:color="auto"/>
        <w:right w:val="none" w:sz="0" w:space="0" w:color="auto"/>
      </w:divBdr>
    </w:div>
    <w:div w:id="740715645">
      <w:bodyDiv w:val="1"/>
      <w:marLeft w:val="0"/>
      <w:marRight w:val="0"/>
      <w:marTop w:val="0"/>
      <w:marBottom w:val="0"/>
      <w:divBdr>
        <w:top w:val="none" w:sz="0" w:space="0" w:color="auto"/>
        <w:left w:val="none" w:sz="0" w:space="0" w:color="auto"/>
        <w:bottom w:val="none" w:sz="0" w:space="0" w:color="auto"/>
        <w:right w:val="none" w:sz="0" w:space="0" w:color="auto"/>
      </w:divBdr>
    </w:div>
    <w:div w:id="865561978">
      <w:bodyDiv w:val="1"/>
      <w:marLeft w:val="0"/>
      <w:marRight w:val="0"/>
      <w:marTop w:val="0"/>
      <w:marBottom w:val="0"/>
      <w:divBdr>
        <w:top w:val="none" w:sz="0" w:space="0" w:color="auto"/>
        <w:left w:val="none" w:sz="0" w:space="0" w:color="auto"/>
        <w:bottom w:val="none" w:sz="0" w:space="0" w:color="auto"/>
        <w:right w:val="none" w:sz="0" w:space="0" w:color="auto"/>
      </w:divBdr>
    </w:div>
    <w:div w:id="866601729">
      <w:bodyDiv w:val="1"/>
      <w:marLeft w:val="0"/>
      <w:marRight w:val="0"/>
      <w:marTop w:val="0"/>
      <w:marBottom w:val="0"/>
      <w:divBdr>
        <w:top w:val="none" w:sz="0" w:space="0" w:color="auto"/>
        <w:left w:val="none" w:sz="0" w:space="0" w:color="auto"/>
        <w:bottom w:val="none" w:sz="0" w:space="0" w:color="auto"/>
        <w:right w:val="none" w:sz="0" w:space="0" w:color="auto"/>
      </w:divBdr>
    </w:div>
    <w:div w:id="888494008">
      <w:bodyDiv w:val="1"/>
      <w:marLeft w:val="0"/>
      <w:marRight w:val="0"/>
      <w:marTop w:val="0"/>
      <w:marBottom w:val="0"/>
      <w:divBdr>
        <w:top w:val="none" w:sz="0" w:space="0" w:color="auto"/>
        <w:left w:val="none" w:sz="0" w:space="0" w:color="auto"/>
        <w:bottom w:val="none" w:sz="0" w:space="0" w:color="auto"/>
        <w:right w:val="none" w:sz="0" w:space="0" w:color="auto"/>
      </w:divBdr>
    </w:div>
    <w:div w:id="898397831">
      <w:bodyDiv w:val="1"/>
      <w:marLeft w:val="0"/>
      <w:marRight w:val="0"/>
      <w:marTop w:val="0"/>
      <w:marBottom w:val="0"/>
      <w:divBdr>
        <w:top w:val="none" w:sz="0" w:space="0" w:color="auto"/>
        <w:left w:val="none" w:sz="0" w:space="0" w:color="auto"/>
        <w:bottom w:val="none" w:sz="0" w:space="0" w:color="auto"/>
        <w:right w:val="none" w:sz="0" w:space="0" w:color="auto"/>
      </w:divBdr>
    </w:div>
    <w:div w:id="1080561159">
      <w:bodyDiv w:val="1"/>
      <w:marLeft w:val="0"/>
      <w:marRight w:val="0"/>
      <w:marTop w:val="0"/>
      <w:marBottom w:val="0"/>
      <w:divBdr>
        <w:top w:val="none" w:sz="0" w:space="0" w:color="auto"/>
        <w:left w:val="none" w:sz="0" w:space="0" w:color="auto"/>
        <w:bottom w:val="none" w:sz="0" w:space="0" w:color="auto"/>
        <w:right w:val="none" w:sz="0" w:space="0" w:color="auto"/>
      </w:divBdr>
    </w:div>
    <w:div w:id="1206017858">
      <w:bodyDiv w:val="1"/>
      <w:marLeft w:val="0"/>
      <w:marRight w:val="0"/>
      <w:marTop w:val="0"/>
      <w:marBottom w:val="0"/>
      <w:divBdr>
        <w:top w:val="none" w:sz="0" w:space="0" w:color="auto"/>
        <w:left w:val="none" w:sz="0" w:space="0" w:color="auto"/>
        <w:bottom w:val="none" w:sz="0" w:space="0" w:color="auto"/>
        <w:right w:val="none" w:sz="0" w:space="0" w:color="auto"/>
      </w:divBdr>
    </w:div>
    <w:div w:id="1331567549">
      <w:bodyDiv w:val="1"/>
      <w:marLeft w:val="0"/>
      <w:marRight w:val="0"/>
      <w:marTop w:val="0"/>
      <w:marBottom w:val="0"/>
      <w:divBdr>
        <w:top w:val="none" w:sz="0" w:space="0" w:color="auto"/>
        <w:left w:val="none" w:sz="0" w:space="0" w:color="auto"/>
        <w:bottom w:val="none" w:sz="0" w:space="0" w:color="auto"/>
        <w:right w:val="none" w:sz="0" w:space="0" w:color="auto"/>
      </w:divBdr>
    </w:div>
    <w:div w:id="1416779824">
      <w:bodyDiv w:val="1"/>
      <w:marLeft w:val="0"/>
      <w:marRight w:val="0"/>
      <w:marTop w:val="0"/>
      <w:marBottom w:val="0"/>
      <w:divBdr>
        <w:top w:val="none" w:sz="0" w:space="0" w:color="auto"/>
        <w:left w:val="none" w:sz="0" w:space="0" w:color="auto"/>
        <w:bottom w:val="none" w:sz="0" w:space="0" w:color="auto"/>
        <w:right w:val="none" w:sz="0" w:space="0" w:color="auto"/>
      </w:divBdr>
    </w:div>
    <w:div w:id="1449739194">
      <w:bodyDiv w:val="1"/>
      <w:marLeft w:val="0"/>
      <w:marRight w:val="0"/>
      <w:marTop w:val="0"/>
      <w:marBottom w:val="0"/>
      <w:divBdr>
        <w:top w:val="none" w:sz="0" w:space="0" w:color="auto"/>
        <w:left w:val="none" w:sz="0" w:space="0" w:color="auto"/>
        <w:bottom w:val="none" w:sz="0" w:space="0" w:color="auto"/>
        <w:right w:val="none" w:sz="0" w:space="0" w:color="auto"/>
      </w:divBdr>
    </w:div>
    <w:div w:id="1506821324">
      <w:bodyDiv w:val="1"/>
      <w:marLeft w:val="0"/>
      <w:marRight w:val="0"/>
      <w:marTop w:val="0"/>
      <w:marBottom w:val="0"/>
      <w:divBdr>
        <w:top w:val="none" w:sz="0" w:space="0" w:color="auto"/>
        <w:left w:val="none" w:sz="0" w:space="0" w:color="auto"/>
        <w:bottom w:val="none" w:sz="0" w:space="0" w:color="auto"/>
        <w:right w:val="none" w:sz="0" w:space="0" w:color="auto"/>
      </w:divBdr>
    </w:div>
    <w:div w:id="1555582978">
      <w:bodyDiv w:val="1"/>
      <w:marLeft w:val="0"/>
      <w:marRight w:val="0"/>
      <w:marTop w:val="0"/>
      <w:marBottom w:val="0"/>
      <w:divBdr>
        <w:top w:val="none" w:sz="0" w:space="0" w:color="auto"/>
        <w:left w:val="none" w:sz="0" w:space="0" w:color="auto"/>
        <w:bottom w:val="none" w:sz="0" w:space="0" w:color="auto"/>
        <w:right w:val="none" w:sz="0" w:space="0" w:color="auto"/>
      </w:divBdr>
    </w:div>
    <w:div w:id="1579166562">
      <w:bodyDiv w:val="1"/>
      <w:marLeft w:val="0"/>
      <w:marRight w:val="0"/>
      <w:marTop w:val="0"/>
      <w:marBottom w:val="0"/>
      <w:divBdr>
        <w:top w:val="none" w:sz="0" w:space="0" w:color="auto"/>
        <w:left w:val="none" w:sz="0" w:space="0" w:color="auto"/>
        <w:bottom w:val="none" w:sz="0" w:space="0" w:color="auto"/>
        <w:right w:val="none" w:sz="0" w:space="0" w:color="auto"/>
      </w:divBdr>
    </w:div>
    <w:div w:id="1723941522">
      <w:bodyDiv w:val="1"/>
      <w:marLeft w:val="0"/>
      <w:marRight w:val="0"/>
      <w:marTop w:val="0"/>
      <w:marBottom w:val="0"/>
      <w:divBdr>
        <w:top w:val="none" w:sz="0" w:space="0" w:color="auto"/>
        <w:left w:val="none" w:sz="0" w:space="0" w:color="auto"/>
        <w:bottom w:val="none" w:sz="0" w:space="0" w:color="auto"/>
        <w:right w:val="none" w:sz="0" w:space="0" w:color="auto"/>
      </w:divBdr>
    </w:div>
    <w:div w:id="2066099269">
      <w:bodyDiv w:val="1"/>
      <w:marLeft w:val="0"/>
      <w:marRight w:val="0"/>
      <w:marTop w:val="0"/>
      <w:marBottom w:val="0"/>
      <w:divBdr>
        <w:top w:val="none" w:sz="0" w:space="0" w:color="auto"/>
        <w:left w:val="none" w:sz="0" w:space="0" w:color="auto"/>
        <w:bottom w:val="none" w:sz="0" w:space="0" w:color="auto"/>
        <w:right w:val="none" w:sz="0" w:space="0" w:color="auto"/>
      </w:divBdr>
    </w:div>
  </w:divs>
  <w:relyOnVML/>
  <w:doNotOrganizeInFold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 TargetMode="Externa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CFD005-A288-40A5-A512-F15E79069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CE14F2-838D-4B2D-A411-4123158C4B1B}">
  <ds:schemaRefs>
    <ds:schemaRef ds:uri="http://schemas.microsoft.com/sharepoint/v3/contenttype/forms"/>
  </ds:schemaRefs>
</ds:datastoreItem>
</file>

<file path=customXml/itemProps3.xml><?xml version="1.0" encoding="utf-8"?>
<ds:datastoreItem xmlns:ds="http://schemas.openxmlformats.org/officeDocument/2006/customXml" ds:itemID="{A85F0124-E996-49C9-B7F3-8A6929DF826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F86C361-94EE-4D29-A583-2A17C770D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16435</Words>
  <Characters>93684</Characters>
  <Application>Microsoft Office Word</Application>
  <DocSecurity>0</DocSecurity>
  <Lines>780</Lines>
  <Paragraphs>219</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emea-combined-h-236-lt-highlighted</vt:lpstr>
      <vt:lpstr>Ferriprox, INN-deferiprone</vt:lpstr>
    </vt:vector>
  </TitlesOfParts>
  <Company>Apotex Inc.</Company>
  <LinksUpToDate>false</LinksUpToDate>
  <CharactersWithSpaces>109900</CharactersWithSpaces>
  <SharedDoc>false</SharedDoc>
  <HLinks>
    <vt:vector size="30" baseType="variant">
      <vt:variant>
        <vt:i4>1245197</vt:i4>
      </vt:variant>
      <vt:variant>
        <vt:i4>12</vt:i4>
      </vt:variant>
      <vt:variant>
        <vt:i4>0</vt:i4>
      </vt:variant>
      <vt:variant>
        <vt:i4>5</vt:i4>
      </vt:variant>
      <vt:variant>
        <vt:lpwstr>http://www.ema.europa.eu/</vt:lpwstr>
      </vt:variant>
      <vt:variant>
        <vt:lpwstr/>
      </vt:variant>
      <vt:variant>
        <vt:i4>1245197</vt:i4>
      </vt:variant>
      <vt:variant>
        <vt:i4>9</vt:i4>
      </vt:variant>
      <vt:variant>
        <vt:i4>0</vt:i4>
      </vt:variant>
      <vt:variant>
        <vt:i4>5</vt:i4>
      </vt:variant>
      <vt:variant>
        <vt:lpwstr>http://www.ema.europa.eu/</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1245197</vt:i4>
      </vt:variant>
      <vt:variant>
        <vt:i4>0</vt:i4>
      </vt:variant>
      <vt:variant>
        <vt:i4>0</vt:i4>
      </vt:variant>
      <vt:variant>
        <vt:i4>5</vt:i4>
      </vt:variant>
      <vt:variant>
        <vt:lpwstr>http://www.ema.europa.eu/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emea-combined-h-236-lt-highlighted</dc:title>
  <dc:subject>EPAR</dc:subject>
  <dc:creator>CHMP</dc:creator>
  <cp:keywords>Ferriprox, INN-deferiprone</cp:keywords>
  <cp:lastModifiedBy>Voutsas Achilleas</cp:lastModifiedBy>
  <cp:revision>2</cp:revision>
  <cp:lastPrinted>2003-10-11T01:17:00Z</cp:lastPrinted>
  <dcterms:created xsi:type="dcterms:W3CDTF">2021-06-03T23:46:00Z</dcterms:created>
  <dcterms:modified xsi:type="dcterms:W3CDTF">2021-06-03T23:46:00Z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Author">
    <vt:lpwstr/>
  </property>
  <property fmtid="{D5CDD505-2E9C-101B-9397-08002B2CF9AE}" pid="3" name="DM_Authors">
    <vt:lpwstr/>
  </property>
  <property fmtid="{D5CDD505-2E9C-101B-9397-08002B2CF9AE}" pid="4" name="DM_Category">
    <vt:lpwstr>Application-Submission</vt:lpwstr>
  </property>
  <property fmtid="{D5CDD505-2E9C-101B-9397-08002B2CF9AE}" pid="5" name="DM_Creation_Date">
    <vt:lpwstr>07/01/2021 11:56:10</vt:lpwstr>
  </property>
  <property fmtid="{D5CDD505-2E9C-101B-9397-08002B2CF9AE}" pid="6" name="DM_Creator_Name">
    <vt:lpwstr>Pieri Hanna</vt:lpwstr>
  </property>
  <property fmtid="{D5CDD505-2E9C-101B-9397-08002B2CF9AE}" pid="7" name="DM_DocRefId">
    <vt:lpwstr>EMA/9416/2021</vt:lpwstr>
  </property>
  <property fmtid="{D5CDD505-2E9C-101B-9397-08002B2CF9AE}" pid="8" name="DM_emea_bcc">
    <vt:lpwstr/>
  </property>
  <property fmtid="{D5CDD505-2E9C-101B-9397-08002B2CF9AE}" pid="9" name="DM_emea_cc">
    <vt:lpwstr/>
  </property>
  <property fmtid="{D5CDD505-2E9C-101B-9397-08002B2CF9AE}" pid="10" name="DM_emea_doc_category">
    <vt:lpwstr>Product Information</vt:lpwstr>
  </property>
  <property fmtid="{D5CDD505-2E9C-101B-9397-08002B2CF9AE}" pid="11" name="DM_emea_doc_lang">
    <vt:lpwstr/>
  </property>
  <property fmtid="{D5CDD505-2E9C-101B-9397-08002B2CF9AE}" pid="12" name="DM_emea_doc_number">
    <vt:lpwstr>487161</vt:lpwstr>
  </property>
  <property fmtid="{D5CDD505-2E9C-101B-9397-08002B2CF9AE}" pid="13" name="DM_emea_doc_ref_id">
    <vt:lpwstr>EMA/9416/2021</vt:lpwstr>
  </property>
  <property fmtid="{D5CDD505-2E9C-101B-9397-08002B2CF9AE}" pid="14" name="DM_emea_domain">
    <vt:lpwstr>H</vt:lpwstr>
  </property>
  <property fmtid="{D5CDD505-2E9C-101B-9397-08002B2CF9AE}" pid="15" name="DM_emea_from">
    <vt:lpwstr/>
  </property>
  <property fmtid="{D5CDD505-2E9C-101B-9397-08002B2CF9AE}" pid="16" name="DM_emea_internal_label">
    <vt:lpwstr>EMEA</vt:lpwstr>
  </property>
  <property fmtid="{D5CDD505-2E9C-101B-9397-08002B2CF9AE}" pid="17" name="DM_emea_legal_date">
    <vt:lpwstr>nulldate</vt:lpwstr>
  </property>
  <property fmtid="{D5CDD505-2E9C-101B-9397-08002B2CF9AE}" pid="18" name="DM_emea_meeting_action">
    <vt:lpwstr/>
  </property>
  <property fmtid="{D5CDD505-2E9C-101B-9397-08002B2CF9AE}" pid="19" name="DM_emea_meeting_flags">
    <vt:lpwstr/>
  </property>
  <property fmtid="{D5CDD505-2E9C-101B-9397-08002B2CF9AE}" pid="20" name="DM_emea_meeting_hyperlink">
    <vt:lpwstr/>
  </property>
  <property fmtid="{D5CDD505-2E9C-101B-9397-08002B2CF9AE}" pid="21" name="DM_emea_meeting_ref">
    <vt:lpwstr/>
  </property>
  <property fmtid="{D5CDD505-2E9C-101B-9397-08002B2CF9AE}" pid="22" name="DM_emea_meeting_status">
    <vt:lpwstr/>
  </property>
  <property fmtid="{D5CDD505-2E9C-101B-9397-08002B2CF9AE}" pid="23" name="DM_emea_meeting_title">
    <vt:lpwstr/>
  </property>
  <property fmtid="{D5CDD505-2E9C-101B-9397-08002B2CF9AE}" pid="24" name="DM_emea_message_subject">
    <vt:lpwstr/>
  </property>
  <property fmtid="{D5CDD505-2E9C-101B-9397-08002B2CF9AE}" pid="25" name="DM_emea_module">
    <vt:lpwstr/>
  </property>
  <property fmtid="{D5CDD505-2E9C-101B-9397-08002B2CF9AE}" pid="26" name="DM_emea_par_dist">
    <vt:lpwstr/>
  </property>
  <property fmtid="{D5CDD505-2E9C-101B-9397-08002B2CF9AE}" pid="27" name="DM_emea_procedure">
    <vt:lpwstr>C</vt:lpwstr>
  </property>
  <property fmtid="{D5CDD505-2E9C-101B-9397-08002B2CF9AE}" pid="28" name="DM_emea_procedure_number">
    <vt:lpwstr/>
  </property>
  <property fmtid="{D5CDD505-2E9C-101B-9397-08002B2CF9AE}" pid="29" name="DM_emea_procedure_ref">
    <vt:lpwstr>H/C/000236</vt:lpwstr>
  </property>
  <property fmtid="{D5CDD505-2E9C-101B-9397-08002B2CF9AE}" pid="30" name="DM_emea_procedure_type">
    <vt:lpwstr/>
  </property>
  <property fmtid="{D5CDD505-2E9C-101B-9397-08002B2CF9AE}" pid="31" name="DM_emea_product_number">
    <vt:lpwstr>000236</vt:lpwstr>
  </property>
  <property fmtid="{D5CDD505-2E9C-101B-9397-08002B2CF9AE}" pid="32" name="DM_emea_product_substance">
    <vt:lpwstr>Ferriprox</vt:lpwstr>
  </property>
  <property fmtid="{D5CDD505-2E9C-101B-9397-08002B2CF9AE}" pid="33" name="DM_emea_received_date">
    <vt:lpwstr>nulldate</vt:lpwstr>
  </property>
  <property fmtid="{D5CDD505-2E9C-101B-9397-08002B2CF9AE}" pid="34" name="DM_emea_resp_body">
    <vt:lpwstr/>
  </property>
  <property fmtid="{D5CDD505-2E9C-101B-9397-08002B2CF9AE}" pid="35" name="DM_emea_revision_label">
    <vt:lpwstr/>
  </property>
  <property fmtid="{D5CDD505-2E9C-101B-9397-08002B2CF9AE}" pid="36" name="DM_emea_sent_date">
    <vt:lpwstr>nulldate</vt:lpwstr>
  </property>
  <property fmtid="{D5CDD505-2E9C-101B-9397-08002B2CF9AE}" pid="37" name="DM_emea_to">
    <vt:lpwstr/>
  </property>
  <property fmtid="{D5CDD505-2E9C-101B-9397-08002B2CF9AE}" pid="38" name="DM_emea_year">
    <vt:lpwstr>2007</vt:lpwstr>
  </property>
  <property fmtid="{D5CDD505-2E9C-101B-9397-08002B2CF9AE}" pid="39" name="DM_Keywords">
    <vt:lpwstr/>
  </property>
  <property fmtid="{D5CDD505-2E9C-101B-9397-08002B2CF9AE}" pid="40" name="DM_Language">
    <vt:lpwstr/>
  </property>
  <property fmtid="{D5CDD505-2E9C-101B-9397-08002B2CF9AE}" pid="41" name="DM_Modifer_Name">
    <vt:lpwstr>Pieri Hanna</vt:lpwstr>
  </property>
  <property fmtid="{D5CDD505-2E9C-101B-9397-08002B2CF9AE}" pid="42" name="DM_Modified_Date">
    <vt:lpwstr>07/01/2021 11:56:10</vt:lpwstr>
  </property>
  <property fmtid="{D5CDD505-2E9C-101B-9397-08002B2CF9AE}" pid="43" name="DM_Modifier_Name">
    <vt:lpwstr>Pieri Hanna</vt:lpwstr>
  </property>
  <property fmtid="{D5CDD505-2E9C-101B-9397-08002B2CF9AE}" pid="44" name="DM_Modify_Date">
    <vt:lpwstr>07/01/2021 11:56:10</vt:lpwstr>
  </property>
  <property fmtid="{D5CDD505-2E9C-101B-9397-08002B2CF9AE}" pid="45" name="DM_Name">
    <vt:lpwstr>emea-combined-h-236-lt-highlighted</vt:lpwstr>
  </property>
  <property fmtid="{D5CDD505-2E9C-101B-9397-08002B2CF9AE}" pid="46" name="DM_Owner">
    <vt:lpwstr>Palencia Maria Jose</vt:lpwstr>
  </property>
  <property fmtid="{D5CDD505-2E9C-101B-9397-08002B2CF9AE}" pid="47" name="DM_Path">
    <vt:lpwstr>/01. Evaluation of Medicines/H-C/D-F/Ferriprox-000236/05 Post Authorisation/Post Activities/2021-xx-xx-236-IA-0152/01 Submiccions and Validation/0175-workingdocuments</vt:lpwstr>
  </property>
  <property fmtid="{D5CDD505-2E9C-101B-9397-08002B2CF9AE}" pid="48" name="DM_Status">
    <vt:lpwstr/>
  </property>
  <property fmtid="{D5CDD505-2E9C-101B-9397-08002B2CF9AE}" pid="49" name="DM_Subject">
    <vt:lpwstr/>
  </property>
  <property fmtid="{D5CDD505-2E9C-101B-9397-08002B2CF9AE}" pid="50" name="DM_Title">
    <vt:lpwstr/>
  </property>
  <property fmtid="{D5CDD505-2E9C-101B-9397-08002B2CF9AE}" pid="51" name="DM_Type">
    <vt:lpwstr>emea_document</vt:lpwstr>
  </property>
  <property fmtid="{D5CDD505-2E9C-101B-9397-08002B2CF9AE}" pid="52" name="DM_Version">
    <vt:lpwstr>1.0,CURRENT</vt:lpwstr>
  </property>
  <property fmtid="{D5CDD505-2E9C-101B-9397-08002B2CF9AE}" pid="53" name="MSIP_Label_0eea11ca-d417-4147-80ed-01a58412c458_Enabled">
    <vt:lpwstr>true</vt:lpwstr>
  </property>
  <property fmtid="{D5CDD505-2E9C-101B-9397-08002B2CF9AE}" pid="54" name="MSIP_Label_0eea11ca-d417-4147-80ed-01a58412c458_SetDate">
    <vt:lpwstr>2021-06-03T23:46:14Z</vt:lpwstr>
  </property>
  <property fmtid="{D5CDD505-2E9C-101B-9397-08002B2CF9AE}" pid="55" name="MSIP_Label_0eea11ca-d417-4147-80ed-01a58412c458_Method">
    <vt:lpwstr>Standard</vt:lpwstr>
  </property>
  <property fmtid="{D5CDD505-2E9C-101B-9397-08002B2CF9AE}" pid="56" name="MSIP_Label_0eea11ca-d417-4147-80ed-01a58412c458_Name">
    <vt:lpwstr>0eea11ca-d417-4147-80ed-01a58412c458</vt:lpwstr>
  </property>
  <property fmtid="{D5CDD505-2E9C-101B-9397-08002B2CF9AE}" pid="57" name="MSIP_Label_0eea11ca-d417-4147-80ed-01a58412c458_SiteId">
    <vt:lpwstr>bc9dc15c-61bc-4f03-b60b-e5b6d8922839</vt:lpwstr>
  </property>
  <property fmtid="{D5CDD505-2E9C-101B-9397-08002B2CF9AE}" pid="58" name="MSIP_Label_0eea11ca-d417-4147-80ed-01a58412c458_ActionId">
    <vt:lpwstr>33140184-7f16-4de2-98ca-4a558f0a1129</vt:lpwstr>
  </property>
  <property fmtid="{D5CDD505-2E9C-101B-9397-08002B2CF9AE}" pid="59" name="MSIP_Label_0eea11ca-d417-4147-80ed-01a58412c458_ContentBits">
    <vt:lpwstr>2</vt:lpwstr>
  </property>
</Properties>
</file>